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10" w:rsidRDefault="00CA07ED" w:rsidP="0006698A">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600979</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广安爱众</w:t>
          </w:r>
        </w:sdtContent>
      </w:sdt>
    </w:p>
    <w:p w:rsidR="008F5910" w:rsidRDefault="008F5910">
      <w:pPr>
        <w:rPr>
          <w:b/>
          <w:bCs/>
          <w:szCs w:val="21"/>
        </w:rPr>
      </w:pPr>
    </w:p>
    <w:p w:rsidR="008F5910" w:rsidRDefault="008F5910">
      <w:pPr>
        <w:rPr>
          <w:b/>
          <w:bCs/>
          <w:szCs w:val="21"/>
        </w:rPr>
      </w:pPr>
    </w:p>
    <w:sdt>
      <w:sdtPr>
        <w:rPr>
          <w:b/>
          <w:bCs/>
          <w:szCs w:val="21"/>
        </w:rPr>
        <w:alias w:val="模块:股份有限公司"/>
        <w:tag w:val="_SEC_053d5dad2cbb4a7e949bd9642e6c577f"/>
        <w:id w:val="-548918654"/>
        <w:lock w:val="sdtLocked"/>
        <w:placeholder>
          <w:docPart w:val="GBC22222222222222222222222222222"/>
        </w:placeholder>
      </w:sdtPr>
      <w:sdtEndPr>
        <w:rPr>
          <w:rFonts w:ascii="黑体" w:eastAsia="黑体" w:hAnsi="黑体"/>
          <w:color w:val="FF0000"/>
          <w:sz w:val="44"/>
          <w:szCs w:val="44"/>
        </w:rPr>
      </w:sdtEndPr>
      <w:sdtContent>
        <w:p w:rsidR="008F5910" w:rsidRDefault="008A184A">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CA07ED">
                <w:rPr>
                  <w:rFonts w:ascii="黑体" w:eastAsia="黑体" w:hAnsi="黑体" w:hint="eastAsia"/>
                  <w:b/>
                  <w:bCs/>
                  <w:color w:val="FF0000"/>
                  <w:sz w:val="44"/>
                  <w:szCs w:val="44"/>
                </w:rPr>
                <w:t>四川广安爱众股份有限公司</w:t>
              </w:r>
            </w:sdtContent>
          </w:sdt>
        </w:p>
      </w:sdtContent>
    </w:sdt>
    <w:p w:rsidR="008F5910" w:rsidRDefault="00CA07ED">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6年年度报告</w:t>
      </w:r>
    </w:p>
    <w:p w:rsidR="008F5910" w:rsidRDefault="00CA07ED">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1004825670"/>
        <w:lock w:val="sdtLocked"/>
        <w:placeholder>
          <w:docPart w:val="GBC22222222222222222222222222222"/>
        </w:placeholder>
      </w:sdtPr>
      <w:sdtEndPr>
        <w:rPr>
          <w:rFonts w:ascii="Arial" w:hAnsi="Arial" w:cs="Times New Roman" w:hint="default"/>
          <w:b/>
          <w:bCs/>
          <w:kern w:val="2"/>
          <w:szCs w:val="21"/>
        </w:rPr>
      </w:sdtEndPr>
      <w:sdtContent>
        <w:p w:rsidR="008F5910" w:rsidRDefault="008A184A">
          <w:pPr>
            <w:pStyle w:val="2"/>
            <w:numPr>
              <w:ilvl w:val="0"/>
              <w:numId w:val="7"/>
            </w:numPr>
            <w:tabs>
              <w:tab w:val="left" w:pos="434"/>
            </w:tabs>
            <w:spacing w:before="0" w:after="0" w:line="360" w:lineRule="auto"/>
            <w:ind w:left="368" w:hangingChars="175" w:hanging="368"/>
          </w:pPr>
          <w:sdt>
            <w:sdtPr>
              <w:rPr>
                <w:rFonts w:hint="eastAsia"/>
              </w:rPr>
              <w:alias w:val="董事会及董事声明"/>
              <w:tag w:val="_GBC_7a4abe6548364d7e8583e54b6ff64105"/>
              <w:id w:val="4287615"/>
              <w:lock w:val="sdtLocked"/>
              <w:placeholder>
                <w:docPart w:val="GBC22222222222222222222222222222"/>
              </w:placeholder>
            </w:sdtPr>
            <w:sdtContent>
              <w:r w:rsidR="00CA07ED">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sdtContent>
    </w:sdt>
    <w:p w:rsidR="008F5910" w:rsidRDefault="008F5910"/>
    <w:sdt>
      <w:sdtPr>
        <w:rPr>
          <w:rFonts w:ascii="Calibri" w:hAnsi="Calibri" w:cs="宋体" w:hint="eastAsia"/>
          <w:b w:val="0"/>
          <w:bCs w:val="0"/>
          <w:kern w:val="0"/>
          <w:sz w:val="24"/>
          <w:szCs w:val="22"/>
        </w:rPr>
        <w:alias w:val=""/>
        <w:tag w:val="_SEC_51c9b3d9c2f94082b7b8426bcf632e09"/>
        <w:id w:val="5040116"/>
        <w:lock w:val="sdtLocked"/>
        <w:placeholder>
          <w:docPart w:val="GBC22222222222222222222222222222"/>
        </w:placeholder>
      </w:sdtPr>
      <w:sdtEndPr>
        <w:rPr>
          <w:rFonts w:ascii="宋体" w:hAnsi="宋体" w:hint="default"/>
          <w:sz w:val="21"/>
          <w:szCs w:val="21"/>
        </w:rPr>
      </w:sdtEndPr>
      <w:sdtContent>
        <w:p w:rsidR="00A74571" w:rsidRDefault="00CA07ED" w:rsidP="00043B81">
          <w:pPr>
            <w:pStyle w:val="2"/>
            <w:numPr>
              <w:ilvl w:val="0"/>
              <w:numId w:val="7"/>
            </w:numPr>
            <w:tabs>
              <w:tab w:val="left" w:pos="448"/>
            </w:tabs>
            <w:spacing w:before="0" w:after="0" w:line="360" w:lineRule="auto"/>
            <w:ind w:left="420" w:hangingChars="175"/>
          </w:pPr>
          <w:r>
            <w:rPr>
              <w:rFonts w:hint="eastAsia"/>
            </w:rPr>
            <w:t>未出席董事情况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985"/>
            <w:gridCol w:w="2198"/>
            <w:gridCol w:w="2307"/>
            <w:gridCol w:w="2403"/>
          </w:tblGrid>
          <w:tr w:rsidR="00A74571" w:rsidTr="009E59F4">
            <w:trPr>
              <w:trHeight w:val="293"/>
            </w:trPr>
            <w:tc>
              <w:tcPr>
                <w:tcW w:w="1116" w:type="pct"/>
                <w:shd w:val="clear" w:color="auto" w:fill="auto"/>
                <w:vAlign w:val="center"/>
              </w:tcPr>
              <w:p w:rsidR="00A74571" w:rsidRDefault="00CA07ED" w:rsidP="00A74571">
                <w:pPr>
                  <w:kinsoku w:val="0"/>
                  <w:overflowPunct w:val="0"/>
                  <w:autoSpaceDE w:val="0"/>
                  <w:autoSpaceDN w:val="0"/>
                  <w:adjustRightInd w:val="0"/>
                  <w:snapToGrid w:val="0"/>
                  <w:jc w:val="center"/>
                  <w:rPr>
                    <w:color w:val="000000"/>
                    <w:szCs w:val="21"/>
                  </w:rPr>
                </w:pPr>
                <w:r>
                  <w:rPr>
                    <w:rFonts w:hint="eastAsia"/>
                    <w:color w:val="000000"/>
                    <w:szCs w:val="21"/>
                  </w:rPr>
                  <w:t>未出席董事职务</w:t>
                </w:r>
              </w:p>
            </w:tc>
            <w:tc>
              <w:tcPr>
                <w:tcW w:w="1236" w:type="pct"/>
                <w:shd w:val="clear" w:color="auto" w:fill="auto"/>
                <w:vAlign w:val="center"/>
              </w:tcPr>
              <w:p w:rsidR="00A74571" w:rsidRDefault="00CA07ED" w:rsidP="00A74571">
                <w:pPr>
                  <w:kinsoku w:val="0"/>
                  <w:overflowPunct w:val="0"/>
                  <w:autoSpaceDE w:val="0"/>
                  <w:autoSpaceDN w:val="0"/>
                  <w:adjustRightInd w:val="0"/>
                  <w:snapToGrid w:val="0"/>
                  <w:jc w:val="center"/>
                  <w:rPr>
                    <w:color w:val="000000"/>
                    <w:szCs w:val="21"/>
                  </w:rPr>
                </w:pPr>
                <w:r>
                  <w:rPr>
                    <w:rFonts w:hint="eastAsia"/>
                    <w:color w:val="000000"/>
                    <w:szCs w:val="21"/>
                  </w:rPr>
                  <w:t>未出席董事姓名</w:t>
                </w:r>
              </w:p>
            </w:tc>
            <w:tc>
              <w:tcPr>
                <w:tcW w:w="1297" w:type="pct"/>
                <w:shd w:val="clear" w:color="auto" w:fill="auto"/>
                <w:vAlign w:val="center"/>
              </w:tcPr>
              <w:p w:rsidR="00A74571" w:rsidRDefault="00CA07ED" w:rsidP="00A74571">
                <w:pPr>
                  <w:kinsoku w:val="0"/>
                  <w:overflowPunct w:val="0"/>
                  <w:autoSpaceDE w:val="0"/>
                  <w:autoSpaceDN w:val="0"/>
                  <w:adjustRightInd w:val="0"/>
                  <w:snapToGrid w:val="0"/>
                  <w:jc w:val="center"/>
                  <w:rPr>
                    <w:color w:val="000000"/>
                    <w:szCs w:val="21"/>
                  </w:rPr>
                </w:pPr>
                <w:r>
                  <w:rPr>
                    <w:rFonts w:hint="eastAsia"/>
                    <w:color w:val="000000"/>
                    <w:szCs w:val="21"/>
                  </w:rPr>
                  <w:t>未出席</w:t>
                </w:r>
                <w:r>
                  <w:rPr>
                    <w:rFonts w:hint="eastAsia"/>
                    <w:szCs w:val="21"/>
                  </w:rPr>
                  <w:t>董事的原因说明</w:t>
                </w:r>
              </w:p>
            </w:tc>
            <w:tc>
              <w:tcPr>
                <w:tcW w:w="1351" w:type="pct"/>
                <w:shd w:val="clear" w:color="auto" w:fill="auto"/>
                <w:vAlign w:val="center"/>
              </w:tcPr>
              <w:p w:rsidR="00A74571" w:rsidRDefault="00CA07ED" w:rsidP="00A74571">
                <w:pPr>
                  <w:kinsoku w:val="0"/>
                  <w:overflowPunct w:val="0"/>
                  <w:autoSpaceDE w:val="0"/>
                  <w:autoSpaceDN w:val="0"/>
                  <w:adjustRightInd w:val="0"/>
                  <w:snapToGrid w:val="0"/>
                  <w:spacing w:before="40" w:after="40"/>
                  <w:jc w:val="center"/>
                  <w:rPr>
                    <w:szCs w:val="21"/>
                  </w:rPr>
                </w:pPr>
                <w:r>
                  <w:rPr>
                    <w:rFonts w:hint="eastAsia"/>
                    <w:szCs w:val="21"/>
                  </w:rPr>
                  <w:t>被委托人姓名</w:t>
                </w:r>
              </w:p>
            </w:tc>
          </w:tr>
          <w:sdt>
            <w:sdtPr>
              <w:rPr>
                <w:szCs w:val="21"/>
              </w:rPr>
              <w:alias w:val="未出席董事情况"/>
              <w:tag w:val="_TUP_8b0ec9b36da843de9837e0f5cab6dbaa"/>
              <w:id w:val="10263138"/>
              <w:lock w:val="sdtLocked"/>
            </w:sdtPr>
            <w:sdtEndPr>
              <w:rPr>
                <w:color w:val="000000"/>
              </w:rPr>
            </w:sdtEndPr>
            <w:sdtContent>
              <w:tr w:rsidR="00A74571" w:rsidTr="009E59F4">
                <w:trPr>
                  <w:trHeight w:val="293"/>
                </w:trPr>
                <w:sdt>
                  <w:sdtPr>
                    <w:rPr>
                      <w:szCs w:val="21"/>
                    </w:rPr>
                    <w:alias w:val="未出席董事职务"/>
                    <w:tag w:val="_GBC_04203e703d1543efaba6697bf4ad9682"/>
                    <w:id w:val="10263181"/>
                    <w:lock w:val="sdtLocked"/>
                    <w:comboBox>
                      <w:listItem w:displayText="董事" w:value="董事"/>
                      <w:listItem w:displayText="董事长" w:value="董事长"/>
                      <w:listItem w:displayText="独立董事" w:value="独立董事"/>
                    </w:comboBox>
                  </w:sdtPr>
                  <w:sdtContent>
                    <w:tc>
                      <w:tcPr>
                        <w:tcW w:w="1116" w:type="pct"/>
                      </w:tcPr>
                      <w:p w:rsidR="00A74571" w:rsidRDefault="009E59F4" w:rsidP="00A74571">
                        <w:pPr>
                          <w:kinsoku w:val="0"/>
                          <w:overflowPunct w:val="0"/>
                          <w:autoSpaceDE w:val="0"/>
                          <w:autoSpaceDN w:val="0"/>
                          <w:adjustRightInd w:val="0"/>
                          <w:snapToGrid w:val="0"/>
                          <w:rPr>
                            <w:szCs w:val="21"/>
                          </w:rPr>
                        </w:pPr>
                        <w:r>
                          <w:rPr>
                            <w:szCs w:val="21"/>
                          </w:rPr>
                          <w:t>董事</w:t>
                        </w:r>
                      </w:p>
                    </w:tc>
                  </w:sdtContent>
                </w:sdt>
                <w:sdt>
                  <w:sdtPr>
                    <w:rPr>
                      <w:szCs w:val="21"/>
                    </w:rPr>
                    <w:alias w:val="未出席董事姓名"/>
                    <w:tag w:val="_GBC_63a3749ed0d640bf9a182368b54437f0"/>
                    <w:id w:val="10263197"/>
                    <w:lock w:val="sdtLocked"/>
                  </w:sdtPr>
                  <w:sdtContent>
                    <w:tc>
                      <w:tcPr>
                        <w:tcW w:w="1236" w:type="pct"/>
                      </w:tcPr>
                      <w:p w:rsidR="00A74571" w:rsidRDefault="009E59F4" w:rsidP="009E59F4">
                        <w:pPr>
                          <w:kinsoku w:val="0"/>
                          <w:overflowPunct w:val="0"/>
                          <w:autoSpaceDE w:val="0"/>
                          <w:autoSpaceDN w:val="0"/>
                          <w:adjustRightInd w:val="0"/>
                          <w:snapToGrid w:val="0"/>
                          <w:rPr>
                            <w:color w:val="000000"/>
                            <w:szCs w:val="21"/>
                          </w:rPr>
                        </w:pPr>
                        <w:r>
                          <w:rPr>
                            <w:rFonts w:hint="eastAsia"/>
                            <w:szCs w:val="21"/>
                          </w:rPr>
                          <w:t>王恒先生</w:t>
                        </w:r>
                      </w:p>
                    </w:tc>
                  </w:sdtContent>
                </w:sdt>
                <w:sdt>
                  <w:sdtPr>
                    <w:rPr>
                      <w:szCs w:val="21"/>
                    </w:rPr>
                    <w:alias w:val="未出席董事的说明"/>
                    <w:tag w:val="_GBC_e70c54e4ad904a42b16459cf3dc09389"/>
                    <w:id w:val="10263205"/>
                    <w:lock w:val="sdtLocked"/>
                  </w:sdtPr>
                  <w:sdtContent>
                    <w:tc>
                      <w:tcPr>
                        <w:tcW w:w="1297" w:type="pct"/>
                      </w:tcPr>
                      <w:p w:rsidR="00A74571" w:rsidRDefault="009E59F4" w:rsidP="009E59F4">
                        <w:pPr>
                          <w:kinsoku w:val="0"/>
                          <w:overflowPunct w:val="0"/>
                          <w:autoSpaceDE w:val="0"/>
                          <w:autoSpaceDN w:val="0"/>
                          <w:adjustRightInd w:val="0"/>
                          <w:snapToGrid w:val="0"/>
                          <w:rPr>
                            <w:color w:val="000000"/>
                            <w:szCs w:val="21"/>
                          </w:rPr>
                        </w:pPr>
                        <w:r>
                          <w:rPr>
                            <w:rFonts w:hint="eastAsia"/>
                            <w:szCs w:val="21"/>
                          </w:rPr>
                          <w:t>因工作冲突</w:t>
                        </w:r>
                      </w:p>
                    </w:tc>
                  </w:sdtContent>
                </w:sdt>
                <w:sdt>
                  <w:sdtPr>
                    <w:rPr>
                      <w:szCs w:val="21"/>
                    </w:rPr>
                    <w:alias w:val="被委托人姓名"/>
                    <w:tag w:val="_GBC_107d7ad8a4f348ae8aaf732ea36e79e4"/>
                    <w:id w:val="10263215"/>
                    <w:lock w:val="sdtLocked"/>
                  </w:sdtPr>
                  <w:sdtContent>
                    <w:tc>
                      <w:tcPr>
                        <w:tcW w:w="1351" w:type="pct"/>
                      </w:tcPr>
                      <w:p w:rsidR="00A74571" w:rsidRDefault="009E59F4" w:rsidP="009E59F4">
                        <w:pPr>
                          <w:kinsoku w:val="0"/>
                          <w:overflowPunct w:val="0"/>
                          <w:autoSpaceDE w:val="0"/>
                          <w:autoSpaceDN w:val="0"/>
                          <w:adjustRightInd w:val="0"/>
                          <w:snapToGrid w:val="0"/>
                          <w:rPr>
                            <w:color w:val="000000"/>
                            <w:szCs w:val="21"/>
                          </w:rPr>
                        </w:pPr>
                        <w:r>
                          <w:rPr>
                            <w:rFonts w:hint="eastAsia"/>
                            <w:szCs w:val="21"/>
                          </w:rPr>
                          <w:t>段兴普先生</w:t>
                        </w:r>
                      </w:p>
                    </w:tc>
                  </w:sdtContent>
                </w:sdt>
              </w:tr>
            </w:sdtContent>
          </w:sdt>
        </w:tbl>
        <w:p w:rsidR="008F5910" w:rsidRDefault="008A184A"/>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1147872"/>
        <w:lock w:val="sdtLocked"/>
        <w:placeholder>
          <w:docPart w:val="GBC22222222222222222222222222222"/>
        </w:placeholder>
      </w:sdtPr>
      <w:sdtEndPr>
        <w:rPr>
          <w:rFonts w:ascii="宋体" w:hAnsi="宋体" w:hint="default"/>
          <w:sz w:val="21"/>
        </w:rPr>
      </w:sdtEndPr>
      <w:sdtContent>
        <w:p w:rsidR="008F5910" w:rsidRDefault="008A184A">
          <w:pPr>
            <w:pStyle w:val="2"/>
            <w:numPr>
              <w:ilvl w:val="0"/>
              <w:numId w:val="7"/>
            </w:numPr>
            <w:tabs>
              <w:tab w:val="left" w:pos="518"/>
            </w:tabs>
            <w:spacing w:before="0" w:after="0" w:line="360" w:lineRule="auto"/>
            <w:ind w:left="420" w:hangingChars="175"/>
            <w:jc w:val="left"/>
            <w:rPr>
              <w:rFonts w:ascii="宋体" w:hAnsi="宋体"/>
            </w:rPr>
          </w:pPr>
          <w:sdt>
            <w:sdtPr>
              <w:rPr>
                <w:rFonts w:ascii="宋体" w:hAnsi="宋体" w:hint="eastAsia"/>
              </w:rPr>
              <w:alias w:val="公司聘请的境内会计师事务所名称"/>
              <w:tag w:val="_GBC_ad504284986e4ab994733d7125ba1c33"/>
              <w:id w:val="1144241"/>
              <w:lock w:val="sdtLocked"/>
              <w:placeholder>
                <w:docPart w:val="GBC22222222222222222222222222222"/>
              </w:placeholder>
            </w:sdtPr>
            <w:sdtContent>
              <w:r w:rsidR="00AB304D">
                <w:rPr>
                  <w:rFonts w:ascii="宋体" w:hAnsi="宋体" w:hint="eastAsia"/>
                </w:rPr>
                <w:t>瑞华会计师事务所（特殊普通合伙）</w:t>
              </w:r>
            </w:sdtContent>
          </w:sdt>
          <w:r w:rsidR="00CA07ED">
            <w:rPr>
              <w:rFonts w:ascii="宋体" w:hAnsi="宋体" w:hint="eastAsia"/>
            </w:rPr>
            <w:t>为本公司出具了</w:t>
          </w:r>
          <w:sdt>
            <w:sdtPr>
              <w:rPr>
                <w:rFonts w:ascii="宋体" w:hAnsi="宋体" w:hint="eastAsia"/>
              </w:rPr>
              <w:alias w:val="会计师事务所审计意见类型"/>
              <w:tag w:val="_GBC_fc66ac35f9514436909a413223854389"/>
              <w:id w:val="11228056"/>
              <w:lock w:val="sdtLocked"/>
              <w:placeholder>
                <w:docPart w:val="GBC22222222222222222222222222222"/>
              </w:placeholder>
            </w:sdtPr>
            <w:sdtContent>
              <w:r w:rsidR="00CA07ED">
                <w:rPr>
                  <w:rFonts w:ascii="宋体" w:hAnsi="宋体" w:hint="eastAsia"/>
                </w:rPr>
                <w:t>标准无保留意见</w:t>
              </w:r>
            </w:sdtContent>
          </w:sdt>
          <w:r w:rsidR="00CA07ED">
            <w:rPr>
              <w:rFonts w:ascii="宋体" w:hAnsi="宋体" w:hint="eastAsia"/>
            </w:rPr>
            <w:t>的审计报告。</w:t>
          </w:r>
        </w:p>
        <w:p w:rsidR="008F5910" w:rsidRDefault="008A184A">
          <w:pPr>
            <w:rPr>
              <w:szCs w:val="21"/>
            </w:rPr>
          </w:pPr>
        </w:p>
      </w:sdtContent>
    </w:sdt>
    <w:sdt>
      <w:sdtPr>
        <w:rPr>
          <w:rFonts w:ascii="宋体" w:hAnsi="宋体" w:hint="eastAsia"/>
          <w:b w:val="0"/>
        </w:rPr>
        <w:alias w:val="模块:公司负责人等声明"/>
        <w:tag w:val="_SEC_aa772887f17444efa3f14932a3ab86a1"/>
        <w:id w:val="5039919"/>
        <w:lock w:val="sdtLocked"/>
        <w:placeholder>
          <w:docPart w:val="GBC22222222222222222222222222222"/>
        </w:placeholder>
      </w:sdtPr>
      <w:sdtEndPr>
        <w:rPr>
          <w:b/>
        </w:rPr>
      </w:sdtEndPr>
      <w:sdtContent>
        <w:p w:rsidR="008F5910" w:rsidRDefault="00CA07ED">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ba0728eaa9a342098d20addcde59ed31"/>
              <w:id w:val="10263261"/>
              <w:lock w:val="sdtLocked"/>
              <w:placeholder>
                <w:docPart w:val="GBC22222222222222222222222222222"/>
              </w:placeholder>
              <w:dataBinding w:prefixMappings="xmlns:clcid-mr='clcid-mr'" w:xpath="/*/clcid-mr:GongSiFuZeRenXingMing" w:storeItemID="{89EBAB94-44A0-46A2-B712-30D997D04A6D}"/>
              <w:text/>
            </w:sdtPr>
            <w:sdtContent>
              <w:r w:rsidR="00AB304D">
                <w:rPr>
                  <w:rFonts w:ascii="宋体" w:hAnsi="宋体" w:hint="eastAsia"/>
                </w:rPr>
                <w:t>罗庆红</w:t>
              </w:r>
            </w:sdtContent>
          </w:sdt>
          <w:r>
            <w:rPr>
              <w:rFonts w:ascii="宋体" w:hAnsi="宋体" w:hint="eastAsia"/>
            </w:rPr>
            <w:t>、主管会计工作负责人</w:t>
          </w:r>
          <w:sdt>
            <w:sdtPr>
              <w:rPr>
                <w:rFonts w:ascii="宋体" w:hAnsi="宋体"/>
              </w:rPr>
              <w:alias w:val="主管会计工作负责人姓名"/>
              <w:tag w:val="_GBC_9ac791ae357946e68402505d2aa6b3b9"/>
              <w:id w:val="10263264"/>
              <w:lock w:val="sdtLocked"/>
              <w:placeholder>
                <w:docPart w:val="GBC22222222222222222222222222222"/>
              </w:placeholder>
              <w:dataBinding w:prefixMappings="xmlns:clcid-mr='clcid-mr'" w:xpath="/*/clcid-mr:ZhuGuanKuaiJiGongZuoFuZeRenXingMing" w:storeItemID="{89EBAB94-44A0-46A2-B712-30D997D04A6D}"/>
              <w:text/>
            </w:sdtPr>
            <w:sdtContent>
              <w:r w:rsidR="00F039DA">
                <w:rPr>
                  <w:rFonts w:ascii="宋体" w:hAnsi="宋体" w:hint="eastAsia"/>
                </w:rPr>
                <w:t>贺图林</w:t>
              </w:r>
            </w:sdtContent>
          </w:sdt>
          <w:r>
            <w:rPr>
              <w:rFonts w:ascii="宋体" w:hAnsi="宋体" w:hint="eastAsia"/>
            </w:rPr>
            <w:t>及会计机构负责人（会计主管人员）</w:t>
          </w:r>
          <w:sdt>
            <w:sdtPr>
              <w:rPr>
                <w:rFonts w:ascii="宋体" w:hAnsi="宋体"/>
              </w:rPr>
              <w:alias w:val="会计机构负责人姓名"/>
              <w:tag w:val="_GBC_c6edcd184788428d9dc08d896d5d98a9"/>
              <w:id w:val="10263267"/>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ascii="宋体" w:hAnsi="宋体" w:hint="eastAsia"/>
                </w:rPr>
                <w:t>谭健</w:t>
              </w:r>
            </w:sdtContent>
          </w:sdt>
          <w:r>
            <w:rPr>
              <w:rFonts w:ascii="宋体" w:hAnsi="宋体" w:hint="eastAsia"/>
            </w:rPr>
            <w:t>声明：保证年度报告中财务报告的真实、准确、完整。</w:t>
          </w:r>
        </w:p>
      </w:sdtContent>
    </w:sdt>
    <w:p w:rsidR="008F5910" w:rsidRDefault="008F5910"/>
    <w:sdt>
      <w:sdtPr>
        <w:rPr>
          <w:rFonts w:ascii="Calibri" w:hAnsi="Calibri" w:cs="宋体"/>
          <w:b w:val="0"/>
          <w:bCs w:val="0"/>
          <w:kern w:val="0"/>
          <w:sz w:val="24"/>
          <w:szCs w:val="24"/>
        </w:rPr>
        <w:alias w:val="模块:经董事会审议的报告期利润分配预案或公积金转增股本预案"/>
        <w:tag w:val="_SEC_a501adcd5b1e409f9a26e2205a1217af"/>
        <w:id w:val="4295422"/>
        <w:lock w:val="sdtLocked"/>
        <w:placeholder>
          <w:docPart w:val="GBC22222222222222222222222222222"/>
        </w:placeholder>
      </w:sdtPr>
      <w:sdtEndPr>
        <w:rPr>
          <w:rFonts w:asciiTheme="minorEastAsia" w:eastAsiaTheme="minorEastAsia" w:hAnsiTheme="minorEastAsia" w:cs="Times New Roman" w:hint="eastAsia"/>
          <w:color w:val="FF0000"/>
          <w:kern w:val="2"/>
          <w:sz w:val="21"/>
          <w:szCs w:val="21"/>
          <w:shd w:val="pct15" w:color="auto" w:fill="FFFFFF"/>
        </w:rPr>
      </w:sdtEndPr>
      <w:sdtContent>
        <w:p w:rsidR="008F5910" w:rsidRDefault="00CA07ED">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rPr>
            <w:alias w:val="经董事会审议的报告期利润分配预案或公积金转增股本预案"/>
            <w:tag w:val="_GBC_87fdd30c16df49cc824b47e55e4be6d9"/>
            <w:id w:val="4295418"/>
            <w:lock w:val="sdtLocked"/>
            <w:placeholder>
              <w:docPart w:val="GBC22222222222222222222222222222"/>
            </w:placeholder>
          </w:sdtPr>
          <w:sdtEndPr>
            <w:rPr>
              <w:rFonts w:asciiTheme="minorEastAsia" w:eastAsiaTheme="minorEastAsia" w:hAnsiTheme="minorEastAsia"/>
              <w:color w:val="FF0000"/>
              <w:szCs w:val="21"/>
              <w:shd w:val="pct15" w:color="auto" w:fill="FFFFFF"/>
            </w:rPr>
          </w:sdtEndPr>
          <w:sdtContent>
            <w:p w:rsidR="00F0372C" w:rsidRPr="00C84EE3" w:rsidRDefault="00F0372C" w:rsidP="00C84EE3">
              <w:pPr>
                <w:pStyle w:val="af7"/>
                <w:ind w:firstLineChars="200" w:firstLine="420"/>
                <w:rPr>
                  <w:szCs w:val="21"/>
                </w:rPr>
              </w:pPr>
              <w:r w:rsidRPr="00C84EE3">
                <w:rPr>
                  <w:rFonts w:hint="eastAsia"/>
                  <w:szCs w:val="21"/>
                </w:rPr>
                <w:t>经瑞华会计师事务所（特殊普通合伙）审计，</w:t>
              </w:r>
              <w:r w:rsidRPr="00C84EE3">
                <w:rPr>
                  <w:rFonts w:hint="eastAsia"/>
                  <w:szCs w:val="21"/>
                </w:rPr>
                <w:t xml:space="preserve"> </w:t>
              </w:r>
              <w:r w:rsidRPr="00C84EE3">
                <w:rPr>
                  <w:rFonts w:hint="eastAsia"/>
                  <w:szCs w:val="21"/>
                </w:rPr>
                <w:t>公司</w:t>
              </w:r>
              <w:r w:rsidRPr="00C84EE3">
                <w:rPr>
                  <w:rFonts w:hint="eastAsia"/>
                  <w:szCs w:val="21"/>
                </w:rPr>
                <w:t>2016</w:t>
              </w:r>
              <w:r w:rsidRPr="00C84EE3">
                <w:rPr>
                  <w:rFonts w:hint="eastAsia"/>
                  <w:szCs w:val="21"/>
                </w:rPr>
                <w:t>年度实现归属于上市公司股东的净利润（合并）</w:t>
              </w:r>
              <w:r w:rsidRPr="00C84EE3">
                <w:rPr>
                  <w:rFonts w:hint="eastAsia"/>
                  <w:szCs w:val="21"/>
                </w:rPr>
                <w:t>213,504,515.67</w:t>
              </w:r>
              <w:r w:rsidRPr="00C84EE3">
                <w:rPr>
                  <w:rFonts w:hint="eastAsia"/>
                  <w:szCs w:val="21"/>
                </w:rPr>
                <w:t>元，公司（母公司）净利润</w:t>
              </w:r>
              <w:r w:rsidRPr="00C84EE3">
                <w:rPr>
                  <w:rFonts w:hint="eastAsia"/>
                  <w:szCs w:val="21"/>
                </w:rPr>
                <w:t>219,489,210.07</w:t>
              </w:r>
              <w:r w:rsidRPr="00C84EE3">
                <w:rPr>
                  <w:rFonts w:hint="eastAsia"/>
                  <w:szCs w:val="21"/>
                </w:rPr>
                <w:t>元。根据《公司法》及公司章程有关规定</w:t>
              </w:r>
              <w:r w:rsidRPr="00C84EE3">
                <w:rPr>
                  <w:rFonts w:hint="eastAsia"/>
                  <w:szCs w:val="21"/>
                </w:rPr>
                <w:t xml:space="preserve">, </w:t>
              </w:r>
              <w:r w:rsidRPr="00C84EE3">
                <w:rPr>
                  <w:rFonts w:hint="eastAsia"/>
                  <w:szCs w:val="21"/>
                </w:rPr>
                <w:t>公司（母公司）提取法定盈余公积金</w:t>
              </w:r>
              <w:r w:rsidRPr="00C84EE3">
                <w:rPr>
                  <w:rFonts w:hint="eastAsia"/>
                  <w:szCs w:val="21"/>
                </w:rPr>
                <w:t>21,948,921.01</w:t>
              </w:r>
              <w:r w:rsidRPr="00C84EE3">
                <w:rPr>
                  <w:rFonts w:hint="eastAsia"/>
                  <w:szCs w:val="21"/>
                </w:rPr>
                <w:t>元，报告期实现的可供股东分配的利润为</w:t>
              </w:r>
              <w:r w:rsidRPr="00C84EE3">
                <w:rPr>
                  <w:rFonts w:hint="eastAsia"/>
                  <w:szCs w:val="21"/>
                </w:rPr>
                <w:t>197,540,289.06</w:t>
              </w:r>
              <w:r w:rsidRPr="00C84EE3">
                <w:rPr>
                  <w:rFonts w:hint="eastAsia"/>
                  <w:szCs w:val="21"/>
                </w:rPr>
                <w:t>元。</w:t>
              </w:r>
              <w:r w:rsidRPr="00C84EE3">
                <w:rPr>
                  <w:rFonts w:hint="eastAsia"/>
                  <w:szCs w:val="21"/>
                </w:rPr>
                <w:t>2016</w:t>
              </w:r>
              <w:r w:rsidRPr="00C84EE3">
                <w:rPr>
                  <w:rFonts w:hint="eastAsia"/>
                  <w:szCs w:val="21"/>
                </w:rPr>
                <w:t>年期末公司（合并）资本公积余额</w:t>
              </w:r>
              <w:r w:rsidRPr="00C84EE3">
                <w:rPr>
                  <w:rFonts w:hint="eastAsia"/>
                  <w:szCs w:val="21"/>
                </w:rPr>
                <w:t>1,825,619,601.00</w:t>
              </w:r>
              <w:r w:rsidRPr="00C84EE3">
                <w:rPr>
                  <w:rFonts w:hint="eastAsia"/>
                  <w:szCs w:val="21"/>
                </w:rPr>
                <w:t>元，未分配利润（合并）</w:t>
              </w:r>
              <w:r w:rsidRPr="00C84EE3">
                <w:rPr>
                  <w:rFonts w:hint="eastAsia"/>
                  <w:szCs w:val="21"/>
                </w:rPr>
                <w:t>423,931,981.25</w:t>
              </w:r>
              <w:r w:rsidRPr="00C84EE3">
                <w:rPr>
                  <w:rFonts w:hint="eastAsia"/>
                  <w:szCs w:val="21"/>
                </w:rPr>
                <w:t>元；</w:t>
              </w:r>
              <w:r w:rsidRPr="00C84EE3">
                <w:rPr>
                  <w:rFonts w:hint="eastAsia"/>
                  <w:szCs w:val="21"/>
                </w:rPr>
                <w:t>2016</w:t>
              </w:r>
              <w:r w:rsidRPr="00C84EE3">
                <w:rPr>
                  <w:rFonts w:hint="eastAsia"/>
                  <w:szCs w:val="21"/>
                </w:rPr>
                <w:t>年期末公司（母公司）资本公积</w:t>
              </w:r>
              <w:r w:rsidRPr="00C84EE3">
                <w:rPr>
                  <w:rFonts w:hint="eastAsia"/>
                  <w:szCs w:val="21"/>
                </w:rPr>
                <w:t xml:space="preserve"> 1,829,048,176.09</w:t>
              </w:r>
              <w:r w:rsidRPr="00C84EE3">
                <w:rPr>
                  <w:rFonts w:hint="eastAsia"/>
                  <w:szCs w:val="21"/>
                </w:rPr>
                <w:t>元，公司（母公司）期末累计可供股东分配的利润为</w:t>
              </w:r>
              <w:r w:rsidRPr="00C84EE3">
                <w:rPr>
                  <w:rFonts w:hint="eastAsia"/>
                  <w:szCs w:val="21"/>
                </w:rPr>
                <w:t>271,567,682.48</w:t>
              </w:r>
              <w:r w:rsidRPr="00C84EE3">
                <w:rPr>
                  <w:rFonts w:hint="eastAsia"/>
                  <w:szCs w:val="21"/>
                </w:rPr>
                <w:t>元。</w:t>
              </w:r>
            </w:p>
            <w:p w:rsidR="00C84EE3" w:rsidRPr="00C84EE3" w:rsidRDefault="00C84EE3" w:rsidP="00C84EE3">
              <w:pPr>
                <w:pStyle w:val="af7"/>
                <w:ind w:firstLineChars="200" w:firstLine="420"/>
                <w:rPr>
                  <w:rFonts w:ascii="宋体" w:hAnsi="宋体"/>
                  <w:szCs w:val="21"/>
                </w:rPr>
              </w:pPr>
              <w:r w:rsidRPr="00C84EE3">
                <w:rPr>
                  <w:rFonts w:ascii="宋体" w:hAnsi="宋体" w:hint="eastAsia"/>
                  <w:szCs w:val="21"/>
                </w:rPr>
                <w:t>1、本次利润分配方案在第五届董事会第二十三次会议上，全体董事未能达成一致意见；</w:t>
              </w:r>
            </w:p>
            <w:p w:rsidR="008F5910" w:rsidRPr="00EA4224" w:rsidRDefault="00C84EE3" w:rsidP="00F0372C">
              <w:pPr>
                <w:pStyle w:val="af7"/>
                <w:ind w:firstLineChars="200" w:firstLine="420"/>
                <w:rPr>
                  <w:rFonts w:asciiTheme="minorEastAsia" w:eastAsiaTheme="minorEastAsia" w:hAnsiTheme="minorEastAsia"/>
                  <w:color w:val="FF0000"/>
                  <w:szCs w:val="21"/>
                </w:rPr>
              </w:pPr>
              <w:r w:rsidRPr="00C84EE3">
                <w:rPr>
                  <w:rFonts w:ascii="宋体" w:hAnsi="宋体" w:hint="eastAsia"/>
                  <w:szCs w:val="21"/>
                </w:rPr>
                <w:t>2、公司董事会承诺将在年度股东大会召开之日前（2017年6月28日前）形成新的利润分配预案并报股东大会审批。</w:t>
              </w:r>
            </w:p>
          </w:sdtContent>
        </w:sdt>
      </w:sdtContent>
    </w:sdt>
    <w:p w:rsidR="008F5910" w:rsidRDefault="008F5910">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前瞻性陈述的风险声明"/>
        <w:tag w:val="_SEC_cc0a682043544feca8d6178ae3f9b57a"/>
        <w:id w:val="21347806"/>
        <w:lock w:val="sdtLocked"/>
        <w:placeholder>
          <w:docPart w:val="GBC22222222222222222222222222222"/>
        </w:placeholder>
      </w:sdtPr>
      <w:sdtEndPr>
        <w:rPr>
          <w:rFonts w:ascii="宋体" w:hAnsi="宋体" w:hint="eastAsia"/>
          <w:sz w:val="21"/>
          <w:shd w:val="pct15" w:color="auto" w:fill="FFFFFF"/>
        </w:rPr>
      </w:sdtEndPr>
      <w:sdtContent>
        <w:p w:rsidR="008F5910" w:rsidRDefault="00CA07ED">
          <w:pPr>
            <w:pStyle w:val="2"/>
            <w:numPr>
              <w:ilvl w:val="0"/>
              <w:numId w:val="7"/>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121618562"/>
            <w:lock w:val="sdtContentLocked"/>
            <w:placeholder>
              <w:docPart w:val="GBC22222222222222222222222222222"/>
            </w:placeholder>
          </w:sdtPr>
          <w:sdtContent>
            <w:p w:rsidR="008F5910" w:rsidRDefault="008A184A">
              <w:r>
                <w:fldChar w:fldCharType="begin"/>
              </w:r>
              <w:r w:rsidR="00AB304D">
                <w:instrText xml:space="preserve"> MACROBUTTON  SnrToggleCheckbox √适用 </w:instrText>
              </w:r>
              <w:r>
                <w:fldChar w:fldCharType="end"/>
              </w:r>
              <w:r>
                <w:fldChar w:fldCharType="begin"/>
              </w:r>
              <w:r w:rsidR="00AB304D">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4295423"/>
            <w:lock w:val="sdtLocked"/>
            <w:placeholder>
              <w:docPart w:val="GBC22222222222222222222222222222"/>
            </w:placeholder>
          </w:sdtPr>
          <w:sdtEndPr>
            <w:rPr>
              <w:shd w:val="pct15" w:color="auto" w:fill="FFFFFF"/>
            </w:rPr>
          </w:sdtEndPr>
          <w:sdtContent>
            <w:p w:rsidR="008F5910" w:rsidRDefault="00AB304D">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本报告期内涉及未来计划等前瞻性陈述，不构成公司对投资者的实际承诺，请投资者注意投资风险。</w:t>
              </w:r>
            </w:p>
          </w:sdtContent>
        </w:sdt>
      </w:sdtContent>
    </w:sdt>
    <w:p w:rsidR="008F5910" w:rsidRDefault="008F5910">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alias w:val="模块:是否存在被控股股东及其关联方非经营性占用资金情况"/>
        <w:tag w:val="_SEC_dd7ae952183947878c4ccc9b523f2fd5"/>
        <w:id w:val="-871536405"/>
        <w:lock w:val="sdtLocked"/>
        <w:placeholder>
          <w:docPart w:val="GBC22222222222222222222222222222"/>
        </w:placeholder>
      </w:sdtPr>
      <w:sdtEndPr>
        <w:rPr>
          <w:rFonts w:ascii="宋体" w:hAnsi="宋体"/>
          <w:sz w:val="21"/>
          <w:shd w:val="clear" w:color="auto" w:fill="auto"/>
        </w:rPr>
      </w:sdtEndPr>
      <w:sdtContent>
        <w:p w:rsidR="008F5910" w:rsidRDefault="00CA07ED">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1054286492"/>
            <w:lock w:val="sdtLocked"/>
            <w:placeholder>
              <w:docPart w:val="GBC22222222222222222222222222222"/>
            </w:placeholder>
            <w:comboBox>
              <w:listItem w:displayText="是" w:value="true"/>
              <w:listItem w:displayText="否" w:value="false"/>
            </w:comboBox>
          </w:sdtPr>
          <w:sdtContent>
            <w:p w:rsidR="008F5910" w:rsidRDefault="00AB304D">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sdtContent>
    </w:sdt>
    <w:p w:rsidR="008F5910" w:rsidRDefault="008F5910">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alias w:val="模块:是否存在违反规定决策程序对外提供担保的情况"/>
        <w:tag w:val="_SEC_05a034f558514905b67eb7706c31865e"/>
        <w:id w:val="4295434"/>
        <w:lock w:val="sdtLocked"/>
        <w:placeholder>
          <w:docPart w:val="GBC22222222222222222222222222222"/>
        </w:placeholder>
      </w:sdtPr>
      <w:sdtEndPr>
        <w:rPr>
          <w:rFonts w:ascii="宋体" w:hAnsi="宋体" w:hint="eastAsia"/>
          <w:sz w:val="21"/>
        </w:rPr>
      </w:sdtEndPr>
      <w:sdtContent>
        <w:p w:rsidR="008F5910" w:rsidRDefault="00CA07ED">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4295430"/>
            <w:lock w:val="sdtLocked"/>
            <w:placeholder>
              <w:docPart w:val="GBC22222222222222222222222222222"/>
            </w:placeholder>
            <w:comboBox>
              <w:listItem w:displayText="是" w:value="true"/>
              <w:listItem w:displayText="否" w:value="false"/>
            </w:comboBox>
          </w:sdtPr>
          <w:sdtContent>
            <w:p w:rsidR="008F5910" w:rsidRDefault="00AB304D">
              <w:pPr>
                <w:rPr>
                  <w:szCs w:val="21"/>
                </w:rPr>
              </w:pPr>
              <w:r>
                <w:rPr>
                  <w:rFonts w:hint="eastAsia"/>
                  <w:szCs w:val="21"/>
                </w:rPr>
                <w:t>否</w:t>
              </w:r>
            </w:p>
          </w:sdtContent>
        </w:sdt>
      </w:sdtContent>
    </w:sdt>
    <w:p w:rsidR="008F5910" w:rsidRDefault="008F5910">
      <w:pPr>
        <w:rPr>
          <w:color w:val="333399"/>
        </w:rPr>
      </w:pPr>
    </w:p>
    <w:sdt>
      <w:sdtPr>
        <w:rPr>
          <w:rFonts w:ascii="宋体" w:hAnsi="宋体" w:cs="宋体"/>
          <w:b w:val="0"/>
          <w:bCs w:val="0"/>
          <w:kern w:val="0"/>
          <w:szCs w:val="24"/>
        </w:rPr>
        <w:alias w:val="模块:是否存在违反规定决策程序对外提供担保的情况？"/>
        <w:tag w:val="_SEC_9889b4a81d8e4a009c1c90b6eaff4bed"/>
        <w:id w:val="11228095"/>
        <w:lock w:val="sdtLocked"/>
        <w:placeholder>
          <w:docPart w:val="GBC22222222222222222222222222222"/>
        </w:placeholder>
      </w:sdtPr>
      <w:sdtContent>
        <w:p w:rsidR="008F5910" w:rsidRDefault="00CA07ED">
          <w:pPr>
            <w:pStyle w:val="2"/>
            <w:numPr>
              <w:ilvl w:val="0"/>
              <w:numId w:val="7"/>
            </w:numPr>
            <w:tabs>
              <w:tab w:val="left" w:pos="644"/>
            </w:tabs>
            <w:spacing w:before="0" w:after="0" w:line="360" w:lineRule="auto"/>
            <w:ind w:left="368" w:hangingChars="175" w:hanging="368"/>
          </w:pPr>
          <w:r>
            <w:rPr>
              <w:rFonts w:hint="eastAsia"/>
            </w:rPr>
            <w:t>重大风险提示</w:t>
          </w:r>
        </w:p>
        <w:sdt>
          <w:sdtPr>
            <w:alias w:val="是否适用：重大风险提示[双击切换]"/>
            <w:tag w:val="_GBC_39dfd3b658574db7a32cf91645a20cef"/>
            <w:id w:val="-1389022142"/>
            <w:lock w:val="sdtContentLocked"/>
            <w:placeholder>
              <w:docPart w:val="GBC22222222222222222222222222222"/>
            </w:placeholder>
          </w:sdtPr>
          <w:sdtContent>
            <w:p w:rsidR="008F5910" w:rsidRDefault="008A184A">
              <w:r>
                <w:fldChar w:fldCharType="begin"/>
              </w:r>
              <w:r w:rsidR="00AB304D">
                <w:instrText xml:space="preserve"> MACROBUTTON  SnrToggleCheckbox √适用 </w:instrText>
              </w:r>
              <w:r>
                <w:fldChar w:fldCharType="end"/>
              </w:r>
              <w:r>
                <w:fldChar w:fldCharType="begin"/>
              </w:r>
              <w:r w:rsidR="00AB304D">
                <w:instrText xml:space="preserve"> MACROBUTTON  SnrToggleCheckbox □不适用 </w:instrText>
              </w:r>
              <w:r>
                <w:fldChar w:fldCharType="end"/>
              </w:r>
            </w:p>
          </w:sdtContent>
        </w:sdt>
        <w:p w:rsidR="008F5910" w:rsidRDefault="008A184A">
          <w:sdt>
            <w:sdtPr>
              <w:alias w:val="重大风险提示"/>
              <w:tag w:val="_GBC_43a6b8847e0241f1af5326af848c7cec"/>
              <w:id w:val="8340739"/>
              <w:lock w:val="sdtLocked"/>
              <w:placeholder>
                <w:docPart w:val="GBC22222222222222222222222222222"/>
              </w:placeholder>
            </w:sdtPr>
            <w:sdtContent>
              <w:r w:rsidR="00AB304D">
                <w:t>详见董事会报告中“董事会关于公司未来发展的讨论与分析——可能面对的风险”</w:t>
              </w:r>
            </w:sdtContent>
          </w:sdt>
        </w:p>
      </w:sdtContent>
    </w:sdt>
    <w:p w:rsidR="008F5910" w:rsidRDefault="008F5910"/>
    <w:sdt>
      <w:sdtPr>
        <w:rPr>
          <w:rFonts w:ascii="宋体" w:hAnsi="宋体" w:cs="宋体"/>
          <w:b w:val="0"/>
          <w:bCs w:val="0"/>
          <w:kern w:val="0"/>
          <w:sz w:val="24"/>
          <w:szCs w:val="24"/>
        </w:rPr>
        <w:alias w:val="模块:重要提示的其他情况说明"/>
        <w:tag w:val="_SEC_e9484471c6da4ac39a115f2e22fdac24"/>
        <w:id w:val="833425077"/>
        <w:lock w:val="sdtLocked"/>
        <w:placeholder>
          <w:docPart w:val="GBC22222222222222222222222222222"/>
        </w:placeholder>
      </w:sdtPr>
      <w:sdtEndPr>
        <w:rPr>
          <w:sz w:val="21"/>
        </w:rPr>
      </w:sdtEndPr>
      <w:sdtContent>
        <w:p w:rsidR="008F5910" w:rsidRDefault="00CA07ED">
          <w:pPr>
            <w:pStyle w:val="2"/>
            <w:numPr>
              <w:ilvl w:val="0"/>
              <w:numId w:val="7"/>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2046666943"/>
            <w:lock w:val="sdtContentLocked"/>
            <w:placeholder>
              <w:docPart w:val="GBC22222222222222222222222222222"/>
            </w:placeholder>
          </w:sdtPr>
          <w:sdtContent>
            <w:p w:rsidR="008F5910" w:rsidRDefault="008A184A" w:rsidP="00AB304D">
              <w:pPr>
                <w:rPr>
                  <w:szCs w:val="21"/>
                </w:rPr>
              </w:pPr>
              <w:r>
                <w:fldChar w:fldCharType="begin"/>
              </w:r>
              <w:r w:rsidR="00AB304D">
                <w:instrText xml:space="preserve"> MACROBUTTON  SnrToggleCheckbox □适用 </w:instrText>
              </w:r>
              <w:r>
                <w:fldChar w:fldCharType="end"/>
              </w:r>
              <w:r>
                <w:fldChar w:fldCharType="begin"/>
              </w:r>
              <w:r w:rsidR="00AB304D">
                <w:instrText xml:space="preserve"> MACROBUTTON  SnrToggleCheckbox √不适用 </w:instrText>
              </w:r>
              <w:r>
                <w:fldChar w:fldCharType="end"/>
              </w:r>
            </w:p>
          </w:sdtContent>
        </w:sdt>
      </w:sdtContent>
    </w:sdt>
    <w:p w:rsidR="008F5910" w:rsidRDefault="00CA07ED">
      <w:pPr>
        <w:rPr>
          <w:szCs w:val="21"/>
        </w:rPr>
      </w:pPr>
      <w:r>
        <w:rPr>
          <w:szCs w:val="21"/>
        </w:rPr>
        <w:br w:type="page"/>
      </w:r>
    </w:p>
    <w:p w:rsidR="008F5910" w:rsidRDefault="00CA07ED">
      <w:pPr>
        <w:spacing w:line="480" w:lineRule="auto"/>
        <w:jc w:val="center"/>
        <w:rPr>
          <w:b/>
          <w:sz w:val="28"/>
          <w:szCs w:val="28"/>
        </w:rPr>
      </w:pPr>
      <w:r>
        <w:rPr>
          <w:rFonts w:hint="eastAsia"/>
          <w:b/>
          <w:sz w:val="28"/>
          <w:szCs w:val="28"/>
        </w:rPr>
        <w:lastRenderedPageBreak/>
        <w:t>目录</w:t>
      </w:r>
    </w:p>
    <w:p w:rsidR="008F5910" w:rsidRDefault="008A184A">
      <w:pPr>
        <w:pStyle w:val="11"/>
        <w:rPr>
          <w:rFonts w:asciiTheme="minorHAnsi" w:eastAsiaTheme="minorEastAsia" w:hAnsiTheme="minorHAnsi" w:cstheme="minorBidi"/>
          <w:b/>
          <w:noProof/>
          <w:szCs w:val="22"/>
        </w:rPr>
      </w:pPr>
      <w:r w:rsidRPr="008A184A">
        <w:fldChar w:fldCharType="begin"/>
      </w:r>
      <w:r w:rsidR="00CA07ED">
        <w:instrText xml:space="preserve"> TOC \o "1-1" \h \z \u </w:instrText>
      </w:r>
      <w:r w:rsidRPr="008A184A">
        <w:fldChar w:fldCharType="separate"/>
      </w:r>
      <w:hyperlink w:anchor="_Toc469563075" w:history="1">
        <w:r w:rsidR="00CA07ED">
          <w:rPr>
            <w:rStyle w:val="a3"/>
            <w:rFonts w:hint="eastAsia"/>
            <w:b/>
            <w:noProof/>
          </w:rPr>
          <w:t>第一节</w:t>
        </w:r>
        <w:r w:rsidR="00CA07ED">
          <w:rPr>
            <w:rFonts w:asciiTheme="minorHAnsi" w:eastAsiaTheme="minorEastAsia" w:hAnsiTheme="minorHAnsi" w:cstheme="minorBidi"/>
            <w:b/>
            <w:noProof/>
            <w:szCs w:val="22"/>
          </w:rPr>
          <w:tab/>
        </w:r>
        <w:r w:rsidR="00CA07ED">
          <w:rPr>
            <w:rStyle w:val="a3"/>
            <w:rFonts w:hint="eastAsia"/>
            <w:b/>
            <w:noProof/>
          </w:rPr>
          <w:t>释义</w:t>
        </w:r>
        <w:r w:rsidR="00CA07ED">
          <w:rPr>
            <w:b/>
            <w:noProof/>
            <w:webHidden/>
          </w:rPr>
          <w:tab/>
        </w:r>
        <w:r>
          <w:rPr>
            <w:b/>
            <w:noProof/>
            <w:webHidden/>
          </w:rPr>
          <w:fldChar w:fldCharType="begin"/>
        </w:r>
        <w:r w:rsidR="00CA07ED">
          <w:rPr>
            <w:b/>
            <w:noProof/>
            <w:webHidden/>
          </w:rPr>
          <w:instrText xml:space="preserve"> PAGEREF _Toc469563075 \h </w:instrText>
        </w:r>
        <w:r>
          <w:rPr>
            <w:b/>
            <w:noProof/>
            <w:webHidden/>
          </w:rPr>
        </w:r>
        <w:r>
          <w:rPr>
            <w:b/>
            <w:noProof/>
            <w:webHidden/>
          </w:rPr>
          <w:fldChar w:fldCharType="separate"/>
        </w:r>
        <w:r w:rsidR="00383B67">
          <w:rPr>
            <w:b/>
            <w:noProof/>
            <w:webHidden/>
          </w:rPr>
          <w:t>4</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76" w:history="1">
        <w:r w:rsidR="00CA07ED">
          <w:rPr>
            <w:rStyle w:val="a3"/>
            <w:rFonts w:hint="eastAsia"/>
            <w:b/>
            <w:noProof/>
          </w:rPr>
          <w:t>第二节</w:t>
        </w:r>
        <w:r w:rsidR="00CA07ED">
          <w:rPr>
            <w:rFonts w:asciiTheme="minorHAnsi" w:eastAsiaTheme="minorEastAsia" w:hAnsiTheme="minorHAnsi" w:cstheme="minorBidi"/>
            <w:b/>
            <w:noProof/>
            <w:szCs w:val="22"/>
          </w:rPr>
          <w:tab/>
        </w:r>
        <w:r w:rsidR="00CA07ED">
          <w:rPr>
            <w:rStyle w:val="a3"/>
            <w:rFonts w:hint="eastAsia"/>
            <w:b/>
            <w:noProof/>
          </w:rPr>
          <w:t>公司简介和主要财务指标</w:t>
        </w:r>
        <w:r w:rsidR="00CA07ED">
          <w:rPr>
            <w:b/>
            <w:noProof/>
            <w:webHidden/>
          </w:rPr>
          <w:tab/>
        </w:r>
        <w:r>
          <w:rPr>
            <w:b/>
            <w:noProof/>
            <w:webHidden/>
          </w:rPr>
          <w:fldChar w:fldCharType="begin"/>
        </w:r>
        <w:r w:rsidR="00CA07ED">
          <w:rPr>
            <w:b/>
            <w:noProof/>
            <w:webHidden/>
          </w:rPr>
          <w:instrText xml:space="preserve"> PAGEREF _Toc469563076 \h </w:instrText>
        </w:r>
        <w:r>
          <w:rPr>
            <w:b/>
            <w:noProof/>
            <w:webHidden/>
          </w:rPr>
        </w:r>
        <w:r>
          <w:rPr>
            <w:b/>
            <w:noProof/>
            <w:webHidden/>
          </w:rPr>
          <w:fldChar w:fldCharType="separate"/>
        </w:r>
        <w:r w:rsidR="00383B67">
          <w:rPr>
            <w:b/>
            <w:noProof/>
            <w:webHidden/>
          </w:rPr>
          <w:t>5</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77" w:history="1">
        <w:r w:rsidR="00CA07ED">
          <w:rPr>
            <w:rStyle w:val="a3"/>
            <w:rFonts w:hint="eastAsia"/>
            <w:b/>
            <w:noProof/>
          </w:rPr>
          <w:t>第三节</w:t>
        </w:r>
        <w:r w:rsidR="00CA07ED">
          <w:rPr>
            <w:rFonts w:asciiTheme="minorHAnsi" w:eastAsiaTheme="minorEastAsia" w:hAnsiTheme="minorHAnsi" w:cstheme="minorBidi"/>
            <w:b/>
            <w:noProof/>
            <w:szCs w:val="22"/>
          </w:rPr>
          <w:tab/>
        </w:r>
        <w:r w:rsidR="00CA07ED">
          <w:rPr>
            <w:rStyle w:val="a3"/>
            <w:rFonts w:hint="eastAsia"/>
            <w:b/>
            <w:noProof/>
          </w:rPr>
          <w:t>公司业务概要</w:t>
        </w:r>
        <w:r w:rsidR="00CA07ED">
          <w:rPr>
            <w:b/>
            <w:noProof/>
            <w:webHidden/>
          </w:rPr>
          <w:tab/>
        </w:r>
        <w:r>
          <w:rPr>
            <w:b/>
            <w:noProof/>
            <w:webHidden/>
          </w:rPr>
          <w:fldChar w:fldCharType="begin"/>
        </w:r>
        <w:r w:rsidR="00CA07ED">
          <w:rPr>
            <w:b/>
            <w:noProof/>
            <w:webHidden/>
          </w:rPr>
          <w:instrText xml:space="preserve"> PAGEREF _Toc469563077 \h </w:instrText>
        </w:r>
        <w:r>
          <w:rPr>
            <w:b/>
            <w:noProof/>
            <w:webHidden/>
          </w:rPr>
        </w:r>
        <w:r>
          <w:rPr>
            <w:b/>
            <w:noProof/>
            <w:webHidden/>
          </w:rPr>
          <w:fldChar w:fldCharType="separate"/>
        </w:r>
        <w:r w:rsidR="00383B67">
          <w:rPr>
            <w:b/>
            <w:noProof/>
            <w:webHidden/>
          </w:rPr>
          <w:t>10</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78" w:history="1">
        <w:r w:rsidR="00CA07ED">
          <w:rPr>
            <w:rStyle w:val="a3"/>
            <w:rFonts w:hint="eastAsia"/>
            <w:b/>
            <w:noProof/>
          </w:rPr>
          <w:t>第四节</w:t>
        </w:r>
        <w:r w:rsidR="00CA07ED">
          <w:rPr>
            <w:rFonts w:asciiTheme="minorHAnsi" w:eastAsiaTheme="minorEastAsia" w:hAnsiTheme="minorHAnsi" w:cstheme="minorBidi"/>
            <w:b/>
            <w:noProof/>
            <w:szCs w:val="22"/>
          </w:rPr>
          <w:tab/>
        </w:r>
        <w:r w:rsidR="00CA07ED">
          <w:rPr>
            <w:rStyle w:val="a3"/>
            <w:rFonts w:hint="eastAsia"/>
            <w:b/>
            <w:noProof/>
          </w:rPr>
          <w:t>经营情况讨论与分析</w:t>
        </w:r>
        <w:r w:rsidR="00CA07ED">
          <w:rPr>
            <w:b/>
            <w:noProof/>
            <w:webHidden/>
          </w:rPr>
          <w:tab/>
        </w:r>
        <w:r>
          <w:rPr>
            <w:b/>
            <w:noProof/>
            <w:webHidden/>
          </w:rPr>
          <w:fldChar w:fldCharType="begin"/>
        </w:r>
        <w:r w:rsidR="00CA07ED">
          <w:rPr>
            <w:b/>
            <w:noProof/>
            <w:webHidden/>
          </w:rPr>
          <w:instrText xml:space="preserve"> PAGEREF _Toc469563078 \h </w:instrText>
        </w:r>
        <w:r>
          <w:rPr>
            <w:b/>
            <w:noProof/>
            <w:webHidden/>
          </w:rPr>
        </w:r>
        <w:r>
          <w:rPr>
            <w:b/>
            <w:noProof/>
            <w:webHidden/>
          </w:rPr>
          <w:fldChar w:fldCharType="separate"/>
        </w:r>
        <w:r w:rsidR="00383B67">
          <w:rPr>
            <w:b/>
            <w:noProof/>
            <w:webHidden/>
          </w:rPr>
          <w:t>11</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79" w:history="1">
        <w:r w:rsidR="00CA07ED">
          <w:rPr>
            <w:rStyle w:val="a3"/>
            <w:rFonts w:hint="eastAsia"/>
            <w:b/>
            <w:noProof/>
          </w:rPr>
          <w:t>第五节</w:t>
        </w:r>
        <w:r w:rsidR="00CA07ED">
          <w:rPr>
            <w:rFonts w:asciiTheme="minorHAnsi" w:eastAsiaTheme="minorEastAsia" w:hAnsiTheme="minorHAnsi" w:cstheme="minorBidi"/>
            <w:b/>
            <w:noProof/>
            <w:szCs w:val="22"/>
          </w:rPr>
          <w:tab/>
        </w:r>
        <w:r w:rsidR="00CA07ED">
          <w:rPr>
            <w:rStyle w:val="a3"/>
            <w:rFonts w:hint="eastAsia"/>
            <w:b/>
            <w:noProof/>
          </w:rPr>
          <w:t>重要事项</w:t>
        </w:r>
        <w:r w:rsidR="00CA07ED">
          <w:rPr>
            <w:b/>
            <w:noProof/>
            <w:webHidden/>
          </w:rPr>
          <w:tab/>
        </w:r>
        <w:r>
          <w:rPr>
            <w:b/>
            <w:noProof/>
            <w:webHidden/>
          </w:rPr>
          <w:fldChar w:fldCharType="begin"/>
        </w:r>
        <w:r w:rsidR="00CA07ED">
          <w:rPr>
            <w:b/>
            <w:noProof/>
            <w:webHidden/>
          </w:rPr>
          <w:instrText xml:space="preserve"> PAGEREF _Toc469563079 \h </w:instrText>
        </w:r>
        <w:r>
          <w:rPr>
            <w:b/>
            <w:noProof/>
            <w:webHidden/>
          </w:rPr>
        </w:r>
        <w:r>
          <w:rPr>
            <w:b/>
            <w:noProof/>
            <w:webHidden/>
          </w:rPr>
          <w:fldChar w:fldCharType="separate"/>
        </w:r>
        <w:r w:rsidR="00383B67">
          <w:rPr>
            <w:b/>
            <w:noProof/>
            <w:webHidden/>
          </w:rPr>
          <w:t>40</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0" w:history="1">
        <w:r w:rsidR="00CA07ED">
          <w:rPr>
            <w:rStyle w:val="a3"/>
            <w:rFonts w:hint="eastAsia"/>
            <w:b/>
            <w:noProof/>
          </w:rPr>
          <w:t>第六节</w:t>
        </w:r>
        <w:r w:rsidR="00CA07ED">
          <w:rPr>
            <w:rFonts w:asciiTheme="minorHAnsi" w:eastAsiaTheme="minorEastAsia" w:hAnsiTheme="minorHAnsi" w:cstheme="minorBidi"/>
            <w:b/>
            <w:noProof/>
            <w:szCs w:val="22"/>
          </w:rPr>
          <w:tab/>
        </w:r>
        <w:r w:rsidR="00CA07ED">
          <w:rPr>
            <w:rStyle w:val="a3"/>
            <w:rFonts w:hint="eastAsia"/>
            <w:b/>
            <w:noProof/>
          </w:rPr>
          <w:t>普通股股份变动及股东情况</w:t>
        </w:r>
        <w:r w:rsidR="00CA07ED">
          <w:rPr>
            <w:b/>
            <w:noProof/>
            <w:webHidden/>
          </w:rPr>
          <w:tab/>
        </w:r>
        <w:r>
          <w:rPr>
            <w:b/>
            <w:noProof/>
            <w:webHidden/>
          </w:rPr>
          <w:fldChar w:fldCharType="begin"/>
        </w:r>
        <w:r w:rsidR="00CA07ED">
          <w:rPr>
            <w:b/>
            <w:noProof/>
            <w:webHidden/>
          </w:rPr>
          <w:instrText xml:space="preserve"> PAGEREF _Toc469563080 \h </w:instrText>
        </w:r>
        <w:r>
          <w:rPr>
            <w:b/>
            <w:noProof/>
            <w:webHidden/>
          </w:rPr>
        </w:r>
        <w:r>
          <w:rPr>
            <w:b/>
            <w:noProof/>
            <w:webHidden/>
          </w:rPr>
          <w:fldChar w:fldCharType="separate"/>
        </w:r>
        <w:r w:rsidR="00383B67">
          <w:rPr>
            <w:b/>
            <w:noProof/>
            <w:webHidden/>
          </w:rPr>
          <w:t>64</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1" w:history="1">
        <w:r w:rsidR="00CA07ED">
          <w:rPr>
            <w:rStyle w:val="a3"/>
            <w:rFonts w:hint="eastAsia"/>
            <w:b/>
            <w:noProof/>
          </w:rPr>
          <w:t>第七节</w:t>
        </w:r>
        <w:r w:rsidR="00CA07ED">
          <w:rPr>
            <w:rFonts w:asciiTheme="minorHAnsi" w:eastAsiaTheme="minorEastAsia" w:hAnsiTheme="minorHAnsi" w:cstheme="minorBidi"/>
            <w:b/>
            <w:noProof/>
            <w:szCs w:val="22"/>
          </w:rPr>
          <w:tab/>
        </w:r>
        <w:r w:rsidR="00CA07ED">
          <w:rPr>
            <w:rStyle w:val="a3"/>
            <w:rFonts w:hint="eastAsia"/>
            <w:b/>
            <w:noProof/>
          </w:rPr>
          <w:t>优先股相关情况</w:t>
        </w:r>
        <w:r w:rsidR="00CA07ED">
          <w:rPr>
            <w:b/>
            <w:noProof/>
            <w:webHidden/>
          </w:rPr>
          <w:tab/>
        </w:r>
        <w:r>
          <w:rPr>
            <w:b/>
            <w:noProof/>
            <w:webHidden/>
          </w:rPr>
          <w:fldChar w:fldCharType="begin"/>
        </w:r>
        <w:r w:rsidR="00CA07ED">
          <w:rPr>
            <w:b/>
            <w:noProof/>
            <w:webHidden/>
          </w:rPr>
          <w:instrText xml:space="preserve"> PAGEREF _Toc469563081 \h </w:instrText>
        </w:r>
        <w:r>
          <w:rPr>
            <w:b/>
            <w:noProof/>
            <w:webHidden/>
          </w:rPr>
        </w:r>
        <w:r>
          <w:rPr>
            <w:b/>
            <w:noProof/>
            <w:webHidden/>
          </w:rPr>
          <w:fldChar w:fldCharType="separate"/>
        </w:r>
        <w:r w:rsidR="00383B67">
          <w:rPr>
            <w:b/>
            <w:noProof/>
            <w:webHidden/>
          </w:rPr>
          <w:t>74</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2" w:history="1">
        <w:r w:rsidR="00CA07ED">
          <w:rPr>
            <w:rStyle w:val="a3"/>
            <w:rFonts w:hint="eastAsia"/>
            <w:b/>
            <w:noProof/>
          </w:rPr>
          <w:t>第八节</w:t>
        </w:r>
        <w:r w:rsidR="00CA07ED">
          <w:rPr>
            <w:rFonts w:asciiTheme="minorHAnsi" w:eastAsiaTheme="minorEastAsia" w:hAnsiTheme="minorHAnsi" w:cstheme="minorBidi"/>
            <w:b/>
            <w:noProof/>
            <w:szCs w:val="22"/>
          </w:rPr>
          <w:tab/>
        </w:r>
        <w:r w:rsidR="00CA07ED">
          <w:rPr>
            <w:rStyle w:val="a3"/>
            <w:rFonts w:hint="eastAsia"/>
            <w:b/>
            <w:noProof/>
          </w:rPr>
          <w:t>董事、监事、高级管理人员和员工情况</w:t>
        </w:r>
        <w:r w:rsidR="00CA07ED">
          <w:rPr>
            <w:b/>
            <w:noProof/>
            <w:webHidden/>
          </w:rPr>
          <w:tab/>
        </w:r>
        <w:r>
          <w:rPr>
            <w:b/>
            <w:noProof/>
            <w:webHidden/>
          </w:rPr>
          <w:fldChar w:fldCharType="begin"/>
        </w:r>
        <w:r w:rsidR="00CA07ED">
          <w:rPr>
            <w:b/>
            <w:noProof/>
            <w:webHidden/>
          </w:rPr>
          <w:instrText xml:space="preserve"> PAGEREF _Toc469563082 \h </w:instrText>
        </w:r>
        <w:r>
          <w:rPr>
            <w:b/>
            <w:noProof/>
            <w:webHidden/>
          </w:rPr>
        </w:r>
        <w:r>
          <w:rPr>
            <w:b/>
            <w:noProof/>
            <w:webHidden/>
          </w:rPr>
          <w:fldChar w:fldCharType="separate"/>
        </w:r>
        <w:r w:rsidR="00383B67">
          <w:rPr>
            <w:b/>
            <w:noProof/>
            <w:webHidden/>
          </w:rPr>
          <w:t>75</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3" w:history="1">
        <w:r w:rsidR="00CA07ED">
          <w:rPr>
            <w:rStyle w:val="a3"/>
            <w:rFonts w:hint="eastAsia"/>
            <w:b/>
            <w:noProof/>
          </w:rPr>
          <w:t>第九节</w:t>
        </w:r>
        <w:r w:rsidR="00CA07ED">
          <w:rPr>
            <w:rFonts w:asciiTheme="minorHAnsi" w:eastAsiaTheme="minorEastAsia" w:hAnsiTheme="minorHAnsi" w:cstheme="minorBidi"/>
            <w:b/>
            <w:noProof/>
            <w:szCs w:val="22"/>
          </w:rPr>
          <w:tab/>
        </w:r>
        <w:r w:rsidR="00CA07ED">
          <w:rPr>
            <w:rStyle w:val="a3"/>
            <w:rFonts w:hint="eastAsia"/>
            <w:b/>
            <w:noProof/>
          </w:rPr>
          <w:t>公司治理</w:t>
        </w:r>
        <w:r w:rsidR="00CA07ED">
          <w:rPr>
            <w:b/>
            <w:noProof/>
            <w:webHidden/>
          </w:rPr>
          <w:tab/>
        </w:r>
        <w:r>
          <w:rPr>
            <w:b/>
            <w:noProof/>
            <w:webHidden/>
          </w:rPr>
          <w:fldChar w:fldCharType="begin"/>
        </w:r>
        <w:r w:rsidR="00CA07ED">
          <w:rPr>
            <w:b/>
            <w:noProof/>
            <w:webHidden/>
          </w:rPr>
          <w:instrText xml:space="preserve"> PAGEREF _Toc469563083 \h </w:instrText>
        </w:r>
        <w:r>
          <w:rPr>
            <w:b/>
            <w:noProof/>
            <w:webHidden/>
          </w:rPr>
        </w:r>
        <w:r>
          <w:rPr>
            <w:b/>
            <w:noProof/>
            <w:webHidden/>
          </w:rPr>
          <w:fldChar w:fldCharType="separate"/>
        </w:r>
        <w:r w:rsidR="00383B67">
          <w:rPr>
            <w:b/>
            <w:noProof/>
            <w:webHidden/>
          </w:rPr>
          <w:t>84</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4" w:history="1">
        <w:r w:rsidR="00CA07ED">
          <w:rPr>
            <w:rStyle w:val="a3"/>
            <w:rFonts w:hint="eastAsia"/>
            <w:b/>
            <w:noProof/>
          </w:rPr>
          <w:t>第十节</w:t>
        </w:r>
        <w:r w:rsidR="00CA07ED">
          <w:rPr>
            <w:rFonts w:asciiTheme="minorHAnsi" w:eastAsiaTheme="minorEastAsia" w:hAnsiTheme="minorHAnsi" w:cstheme="minorBidi"/>
            <w:b/>
            <w:noProof/>
            <w:szCs w:val="22"/>
          </w:rPr>
          <w:tab/>
        </w:r>
        <w:r w:rsidR="00CA07ED">
          <w:rPr>
            <w:rStyle w:val="a3"/>
            <w:rFonts w:hint="eastAsia"/>
            <w:b/>
            <w:noProof/>
          </w:rPr>
          <w:t>公司债券相关情况</w:t>
        </w:r>
        <w:r w:rsidR="00CA07ED">
          <w:rPr>
            <w:b/>
            <w:noProof/>
            <w:webHidden/>
          </w:rPr>
          <w:tab/>
        </w:r>
        <w:r>
          <w:rPr>
            <w:b/>
            <w:noProof/>
            <w:webHidden/>
          </w:rPr>
          <w:fldChar w:fldCharType="begin"/>
        </w:r>
        <w:r w:rsidR="00CA07ED">
          <w:rPr>
            <w:b/>
            <w:noProof/>
            <w:webHidden/>
          </w:rPr>
          <w:instrText xml:space="preserve"> PAGEREF _Toc469563084 \h </w:instrText>
        </w:r>
        <w:r>
          <w:rPr>
            <w:b/>
            <w:noProof/>
            <w:webHidden/>
          </w:rPr>
        </w:r>
        <w:r>
          <w:rPr>
            <w:b/>
            <w:noProof/>
            <w:webHidden/>
          </w:rPr>
          <w:fldChar w:fldCharType="separate"/>
        </w:r>
        <w:r w:rsidR="00383B67">
          <w:rPr>
            <w:b/>
            <w:noProof/>
            <w:webHidden/>
          </w:rPr>
          <w:t>89</w:t>
        </w:r>
        <w:r>
          <w:rPr>
            <w:b/>
            <w:noProof/>
            <w:webHidden/>
          </w:rPr>
          <w:fldChar w:fldCharType="end"/>
        </w:r>
      </w:hyperlink>
    </w:p>
    <w:p w:rsidR="008F5910" w:rsidRDefault="008A184A">
      <w:pPr>
        <w:pStyle w:val="11"/>
        <w:rPr>
          <w:rFonts w:asciiTheme="minorHAnsi" w:eastAsiaTheme="minorEastAsia" w:hAnsiTheme="minorHAnsi" w:cstheme="minorBidi"/>
          <w:b/>
          <w:noProof/>
          <w:szCs w:val="22"/>
        </w:rPr>
      </w:pPr>
      <w:hyperlink w:anchor="_Toc469563085" w:history="1">
        <w:r w:rsidR="00CA07ED">
          <w:rPr>
            <w:rStyle w:val="a3"/>
            <w:rFonts w:ascii="宋体" w:hAnsi="宋体" w:hint="eastAsia"/>
            <w:b/>
            <w:noProof/>
          </w:rPr>
          <w:t>第十一节</w:t>
        </w:r>
        <w:r w:rsidR="00CA07ED">
          <w:rPr>
            <w:rFonts w:asciiTheme="minorHAnsi" w:eastAsiaTheme="minorEastAsia" w:hAnsiTheme="minorHAnsi" w:cstheme="minorBidi"/>
            <w:b/>
            <w:noProof/>
            <w:szCs w:val="22"/>
          </w:rPr>
          <w:tab/>
        </w:r>
        <w:r w:rsidR="00CA07ED">
          <w:rPr>
            <w:rStyle w:val="a3"/>
            <w:rFonts w:ascii="宋体" w:hAnsi="宋体" w:hint="eastAsia"/>
            <w:b/>
            <w:noProof/>
          </w:rPr>
          <w:t>财务报告</w:t>
        </w:r>
        <w:r w:rsidR="00CA07ED">
          <w:rPr>
            <w:b/>
            <w:noProof/>
            <w:webHidden/>
          </w:rPr>
          <w:tab/>
        </w:r>
        <w:r>
          <w:rPr>
            <w:b/>
            <w:noProof/>
            <w:webHidden/>
          </w:rPr>
          <w:fldChar w:fldCharType="begin"/>
        </w:r>
        <w:r w:rsidR="00CA07ED">
          <w:rPr>
            <w:b/>
            <w:noProof/>
            <w:webHidden/>
          </w:rPr>
          <w:instrText xml:space="preserve"> PAGEREF _Toc469563085 \h </w:instrText>
        </w:r>
        <w:r>
          <w:rPr>
            <w:b/>
            <w:noProof/>
            <w:webHidden/>
          </w:rPr>
        </w:r>
        <w:r>
          <w:rPr>
            <w:b/>
            <w:noProof/>
            <w:webHidden/>
          </w:rPr>
          <w:fldChar w:fldCharType="separate"/>
        </w:r>
        <w:r w:rsidR="00383B67">
          <w:rPr>
            <w:b/>
            <w:noProof/>
            <w:webHidden/>
          </w:rPr>
          <w:t>92</w:t>
        </w:r>
        <w:r>
          <w:rPr>
            <w:b/>
            <w:noProof/>
            <w:webHidden/>
          </w:rPr>
          <w:fldChar w:fldCharType="end"/>
        </w:r>
      </w:hyperlink>
    </w:p>
    <w:p w:rsidR="008F5910" w:rsidRDefault="008A184A">
      <w:pPr>
        <w:pStyle w:val="11"/>
        <w:rPr>
          <w:rFonts w:asciiTheme="minorHAnsi" w:eastAsiaTheme="minorEastAsia" w:hAnsiTheme="minorHAnsi" w:cstheme="minorBidi"/>
          <w:noProof/>
          <w:szCs w:val="22"/>
        </w:rPr>
      </w:pPr>
      <w:hyperlink w:anchor="_Toc469563086" w:history="1">
        <w:r w:rsidR="00CA07ED">
          <w:rPr>
            <w:rStyle w:val="a3"/>
            <w:rFonts w:ascii="宋体" w:hAnsi="宋体" w:hint="eastAsia"/>
            <w:b/>
            <w:noProof/>
          </w:rPr>
          <w:t>第十二节</w:t>
        </w:r>
        <w:r w:rsidR="00CA07ED">
          <w:rPr>
            <w:rFonts w:asciiTheme="minorHAnsi" w:eastAsiaTheme="minorEastAsia" w:hAnsiTheme="minorHAnsi" w:cstheme="minorBidi"/>
            <w:b/>
            <w:noProof/>
            <w:szCs w:val="22"/>
          </w:rPr>
          <w:tab/>
        </w:r>
        <w:r w:rsidR="00CA07ED">
          <w:rPr>
            <w:rStyle w:val="a3"/>
            <w:rFonts w:ascii="宋体" w:hAnsi="宋体" w:hint="eastAsia"/>
            <w:b/>
            <w:noProof/>
          </w:rPr>
          <w:t>备查文件目录</w:t>
        </w:r>
        <w:r w:rsidR="00CA07ED">
          <w:rPr>
            <w:b/>
            <w:noProof/>
            <w:webHidden/>
          </w:rPr>
          <w:tab/>
        </w:r>
        <w:r>
          <w:rPr>
            <w:b/>
            <w:noProof/>
            <w:webHidden/>
          </w:rPr>
          <w:fldChar w:fldCharType="begin"/>
        </w:r>
        <w:r w:rsidR="00CA07ED">
          <w:rPr>
            <w:b/>
            <w:noProof/>
            <w:webHidden/>
          </w:rPr>
          <w:instrText xml:space="preserve"> PAGEREF _Toc469563086 \h </w:instrText>
        </w:r>
        <w:r>
          <w:rPr>
            <w:b/>
            <w:noProof/>
            <w:webHidden/>
          </w:rPr>
        </w:r>
        <w:r>
          <w:rPr>
            <w:b/>
            <w:noProof/>
            <w:webHidden/>
          </w:rPr>
          <w:fldChar w:fldCharType="separate"/>
        </w:r>
        <w:r w:rsidR="00383B67">
          <w:rPr>
            <w:b/>
            <w:noProof/>
            <w:webHidden/>
          </w:rPr>
          <w:t>242</w:t>
        </w:r>
        <w:r>
          <w:rPr>
            <w:b/>
            <w:noProof/>
            <w:webHidden/>
          </w:rPr>
          <w:fldChar w:fldCharType="end"/>
        </w:r>
      </w:hyperlink>
    </w:p>
    <w:p w:rsidR="008F5910" w:rsidRDefault="008A184A">
      <w:pPr>
        <w:sectPr w:rsidR="008F5910" w:rsidSect="005B5D50">
          <w:headerReference w:type="default" r:id="rId12"/>
          <w:footerReference w:type="default" r:id="rId13"/>
          <w:pgSz w:w="11906" w:h="16838"/>
          <w:pgMar w:top="1525" w:right="1276" w:bottom="1440" w:left="1797" w:header="855" w:footer="992" w:gutter="0"/>
          <w:cols w:space="425"/>
          <w:docGrid w:type="lines" w:linePitch="312"/>
        </w:sectPr>
      </w:pPr>
      <w:r>
        <w:fldChar w:fldCharType="end"/>
      </w:r>
    </w:p>
    <w:p w:rsidR="008F5910" w:rsidRDefault="008F5910">
      <w:pPr>
        <w:rPr>
          <w:szCs w:val="21"/>
        </w:rPr>
      </w:pPr>
    </w:p>
    <w:p w:rsidR="008F5910" w:rsidRDefault="00CA07ED">
      <w:pPr>
        <w:pStyle w:val="10"/>
        <w:numPr>
          <w:ilvl w:val="0"/>
          <w:numId w:val="3"/>
        </w:numPr>
      </w:pPr>
      <w:bookmarkStart w:id="1" w:name="_Toc407111354"/>
      <w:bookmarkStart w:id="2" w:name="_Toc436392761"/>
      <w:bookmarkStart w:id="3" w:name="_Toc437440708"/>
      <w:bookmarkStart w:id="4" w:name="_Toc469563075"/>
      <w:r>
        <w:rPr>
          <w:rFonts w:hint="eastAsia"/>
        </w:rPr>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4295450"/>
        <w:lock w:val="sdtLocked"/>
        <w:placeholder>
          <w:docPart w:val="GBC22222222222222222222222222222"/>
        </w:placeholder>
      </w:sdtPr>
      <w:sdtEndPr>
        <w:rPr>
          <w:rFonts w:ascii="宋体" w:hAnsi="宋体"/>
          <w:sz w:val="21"/>
          <w:szCs w:val="24"/>
        </w:rPr>
      </w:sdtEndPr>
      <w:sdtContent>
        <w:p w:rsidR="008F5910" w:rsidRDefault="00CA07ED">
          <w:pPr>
            <w:pStyle w:val="2"/>
            <w:numPr>
              <w:ilvl w:val="0"/>
              <w:numId w:val="24"/>
            </w:numPr>
            <w:tabs>
              <w:tab w:val="left" w:pos="588"/>
            </w:tabs>
            <w:ind w:hangingChars="175"/>
          </w:pPr>
          <w:r>
            <w:t>释义</w:t>
          </w:r>
        </w:p>
        <w:p w:rsidR="00AB304D" w:rsidRDefault="00CA07ED">
          <w:pPr>
            <w:rPr>
              <w:szCs w:val="21"/>
            </w:rPr>
          </w:pPr>
          <w:r>
            <w:rPr>
              <w:szCs w:val="21"/>
            </w:rPr>
            <w:t>在本报告书中，除非文义另有所指，下列词语具有如下含义：</w:t>
          </w:r>
        </w:p>
        <w:tbl>
          <w:tblPr>
            <w:tblStyle w:val="a6"/>
            <w:tblW w:w="0" w:type="auto"/>
            <w:tblLook w:val="04A0"/>
          </w:tblPr>
          <w:tblGrid>
            <w:gridCol w:w="3016"/>
            <w:gridCol w:w="3016"/>
            <w:gridCol w:w="3016"/>
          </w:tblGrid>
          <w:tr w:rsidR="00AB304D" w:rsidTr="001C3A57">
            <w:tc>
              <w:tcPr>
                <w:tcW w:w="9048" w:type="dxa"/>
                <w:gridSpan w:val="3"/>
              </w:tcPr>
              <w:p w:rsidR="00AB304D" w:rsidRDefault="00AB304D" w:rsidP="001C3A57">
                <w:pPr>
                  <w:rPr>
                    <w:szCs w:val="21"/>
                  </w:rPr>
                </w:pPr>
                <w:r>
                  <w:rPr>
                    <w:szCs w:val="21"/>
                  </w:rPr>
                  <w:t>常用词语释义</w:t>
                </w:r>
              </w:p>
            </w:tc>
          </w:tr>
          <w:sdt>
            <w:sdtPr>
              <w:rPr>
                <w:rFonts w:ascii="Calibri" w:eastAsiaTheme="minorEastAsia" w:hAnsi="Calibri" w:cstheme="minorBidi" w:hint="eastAsia"/>
                <w:kern w:val="2"/>
                <w:szCs w:val="21"/>
              </w:rPr>
              <w:alias w:val="释义"/>
              <w:tag w:val="_TUP_44bf5f5b8d4e40a1afa2f3a4be6551b6"/>
              <w:id w:val="6875397"/>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395"/>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公司或本集团或广安爱众</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396"/>
                    <w:lock w:val="sdtLocked"/>
                  </w:sdtPr>
                  <w:sdtContent>
                    <w:tc>
                      <w:tcPr>
                        <w:tcW w:w="3016" w:type="dxa"/>
                      </w:tcPr>
                      <w:p w:rsidR="00AB304D" w:rsidRDefault="00AB304D" w:rsidP="001C3A57">
                        <w:pPr>
                          <w:rPr>
                            <w:szCs w:val="21"/>
                          </w:rPr>
                        </w:pPr>
                        <w:r>
                          <w:rPr>
                            <w:rFonts w:hint="eastAsia"/>
                            <w:szCs w:val="21"/>
                          </w:rPr>
                          <w:t>四川广安爱众股份有限公司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00"/>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398"/>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控股股东或爱众集团</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399"/>
                    <w:lock w:val="sdtLocked"/>
                  </w:sdtPr>
                  <w:sdtContent>
                    <w:tc>
                      <w:tcPr>
                        <w:tcW w:w="3016" w:type="dxa"/>
                      </w:tcPr>
                      <w:p w:rsidR="00AB304D" w:rsidRDefault="00AB304D" w:rsidP="001C3A57">
                        <w:pPr>
                          <w:rPr>
                            <w:szCs w:val="21"/>
                          </w:rPr>
                        </w:pPr>
                        <w:r>
                          <w:rPr>
                            <w:rFonts w:hint="eastAsia"/>
                            <w:szCs w:val="21"/>
                          </w:rPr>
                          <w:t>四川爱众发展集团有限公司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03"/>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01"/>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水电集团</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02"/>
                    <w:lock w:val="sdtLocked"/>
                  </w:sdtPr>
                  <w:sdtContent>
                    <w:tc>
                      <w:tcPr>
                        <w:tcW w:w="3016" w:type="dxa"/>
                      </w:tcPr>
                      <w:p w:rsidR="00AB304D" w:rsidRDefault="00AB304D" w:rsidP="001C3A57">
                        <w:pPr>
                          <w:rPr>
                            <w:szCs w:val="21"/>
                          </w:rPr>
                        </w:pPr>
                        <w:r>
                          <w:rPr>
                            <w:rFonts w:hint="eastAsia"/>
                            <w:szCs w:val="21"/>
                          </w:rPr>
                          <w:t>四川省水电投资经营集团有限公司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06"/>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04"/>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岳池爱众电力或岳池电力</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05"/>
                    <w:lock w:val="sdtLocked"/>
                  </w:sdtPr>
                  <w:sdtContent>
                    <w:tc>
                      <w:tcPr>
                        <w:tcW w:w="3016" w:type="dxa"/>
                      </w:tcPr>
                      <w:p w:rsidR="00AB304D" w:rsidRPr="00F84A59" w:rsidRDefault="00AB304D" w:rsidP="001C3A57">
                        <w:pPr>
                          <w:rPr>
                            <w:szCs w:val="21"/>
                          </w:rPr>
                        </w:pPr>
                        <w:r w:rsidRPr="00F84A59">
                          <w:rPr>
                            <w:rFonts w:hint="eastAsia"/>
                            <w:szCs w:val="21"/>
                          </w:rPr>
                          <w:t>四川</w:t>
                        </w:r>
                        <w:r w:rsidR="00F84A59" w:rsidRPr="00F84A59">
                          <w:rPr>
                            <w:rFonts w:hint="eastAsia"/>
                            <w:szCs w:val="21"/>
                          </w:rPr>
                          <w:t>省</w:t>
                        </w:r>
                        <w:r w:rsidRPr="00F84A59">
                          <w:rPr>
                            <w:rFonts w:hint="eastAsia"/>
                            <w:szCs w:val="21"/>
                          </w:rPr>
                          <w:t>岳池爱众电力有限公司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09"/>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07"/>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华蓥爱众发电或华蓥发电</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08"/>
                    <w:lock w:val="sdtLocked"/>
                  </w:sdtPr>
                  <w:sdtContent>
                    <w:tc>
                      <w:tcPr>
                        <w:tcW w:w="3016" w:type="dxa"/>
                      </w:tcPr>
                      <w:p w:rsidR="00AB304D" w:rsidRPr="00F84A59" w:rsidRDefault="00AB304D" w:rsidP="001C3A57">
                        <w:pPr>
                          <w:rPr>
                            <w:szCs w:val="21"/>
                          </w:rPr>
                        </w:pPr>
                        <w:r w:rsidRPr="00F84A59">
                          <w:rPr>
                            <w:rFonts w:hint="eastAsia"/>
                            <w:szCs w:val="21"/>
                          </w:rPr>
                          <w:t>四川</w:t>
                        </w:r>
                        <w:r w:rsidR="00F84A59" w:rsidRPr="00F84A59">
                          <w:rPr>
                            <w:rFonts w:hint="eastAsia"/>
                            <w:szCs w:val="21"/>
                          </w:rPr>
                          <w:t>省</w:t>
                        </w:r>
                        <w:r w:rsidRPr="00F84A59">
                          <w:rPr>
                            <w:rFonts w:hint="eastAsia"/>
                            <w:szCs w:val="21"/>
                          </w:rPr>
                          <w:t>华蓥爱众发电有限公司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12"/>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10"/>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岳池爱众水务或岳池水务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11"/>
                    <w:lock w:val="sdtLocked"/>
                  </w:sdtPr>
                  <w:sdtContent>
                    <w:tc>
                      <w:tcPr>
                        <w:tcW w:w="3016" w:type="dxa"/>
                      </w:tcPr>
                      <w:p w:rsidR="00AB304D" w:rsidRPr="00F84A59" w:rsidRDefault="00AB304D" w:rsidP="001C3A57">
                        <w:pPr>
                          <w:rPr>
                            <w:szCs w:val="21"/>
                          </w:rPr>
                        </w:pPr>
                        <w:r w:rsidRPr="00F84A59">
                          <w:rPr>
                            <w:rFonts w:hint="eastAsia"/>
                            <w:szCs w:val="21"/>
                          </w:rPr>
                          <w:t>四川省岳池爱众水务有限责任公司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15"/>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13"/>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西充爱众燃气或西充燃气</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14"/>
                    <w:lock w:val="sdtLocked"/>
                  </w:sdtPr>
                  <w:sdtContent>
                    <w:tc>
                      <w:tcPr>
                        <w:tcW w:w="3016" w:type="dxa"/>
                      </w:tcPr>
                      <w:p w:rsidR="00AB304D" w:rsidRPr="00F84A59" w:rsidRDefault="00AB304D" w:rsidP="001C3A57">
                        <w:pPr>
                          <w:rPr>
                            <w:szCs w:val="21"/>
                          </w:rPr>
                        </w:pPr>
                        <w:r w:rsidRPr="00F84A59">
                          <w:rPr>
                            <w:rFonts w:hint="eastAsia"/>
                            <w:szCs w:val="21"/>
                          </w:rPr>
                          <w:t>四川</w:t>
                        </w:r>
                        <w:r w:rsidR="00F84A59" w:rsidRPr="00F84A59">
                          <w:rPr>
                            <w:rFonts w:hint="eastAsia"/>
                            <w:szCs w:val="21"/>
                          </w:rPr>
                          <w:t>省</w:t>
                        </w:r>
                        <w:r w:rsidRPr="00F84A59">
                          <w:rPr>
                            <w:rFonts w:hint="eastAsia"/>
                            <w:szCs w:val="21"/>
                          </w:rPr>
                          <w:t>西充爱众燃气有限公司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18"/>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16"/>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爱众能源工程公司</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17"/>
                    <w:lock w:val="sdtLocked"/>
                  </w:sdtPr>
                  <w:sdtContent>
                    <w:tc>
                      <w:tcPr>
                        <w:tcW w:w="3016" w:type="dxa"/>
                      </w:tcPr>
                      <w:p w:rsidR="00AB304D" w:rsidRDefault="00AB304D" w:rsidP="001C3A57">
                        <w:pPr>
                          <w:rPr>
                            <w:szCs w:val="21"/>
                          </w:rPr>
                        </w:pPr>
                        <w:r>
                          <w:rPr>
                            <w:rFonts w:hint="eastAsia"/>
                            <w:szCs w:val="21"/>
                          </w:rPr>
                          <w:t>四川省爱众能源工程有限公司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21"/>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19"/>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邻水爱众燃气或邻水燃气</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20"/>
                    <w:lock w:val="sdtLocked"/>
                  </w:sdtPr>
                  <w:sdtContent>
                    <w:tc>
                      <w:tcPr>
                        <w:tcW w:w="3016" w:type="dxa"/>
                      </w:tcPr>
                      <w:p w:rsidR="00AB304D" w:rsidRDefault="00AB304D" w:rsidP="001C3A57">
                        <w:pPr>
                          <w:rPr>
                            <w:szCs w:val="21"/>
                          </w:rPr>
                        </w:pPr>
                        <w:r>
                          <w:rPr>
                            <w:rFonts w:hint="eastAsia"/>
                            <w:szCs w:val="21"/>
                          </w:rPr>
                          <w:t>四川省邻水爱众燃气有限公司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24"/>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22"/>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邻水爱众水务或邻水水务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23"/>
                    <w:lock w:val="sdtLocked"/>
                  </w:sdtPr>
                  <w:sdtContent>
                    <w:tc>
                      <w:tcPr>
                        <w:tcW w:w="3016" w:type="dxa"/>
                      </w:tcPr>
                      <w:p w:rsidR="00AB304D" w:rsidRDefault="00AB304D" w:rsidP="001C3A57">
                        <w:pPr>
                          <w:rPr>
                            <w:szCs w:val="21"/>
                          </w:rPr>
                        </w:pPr>
                        <w:r>
                          <w:rPr>
                            <w:rFonts w:hint="eastAsia"/>
                            <w:szCs w:val="21"/>
                          </w:rPr>
                          <w:t>四川省邻水爱众水务有限责任公司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27"/>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25"/>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武胜爱众燃气或武胜燃气</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26"/>
                    <w:lock w:val="sdtLocked"/>
                  </w:sdtPr>
                  <w:sdtContent>
                    <w:tc>
                      <w:tcPr>
                        <w:tcW w:w="3016" w:type="dxa"/>
                      </w:tcPr>
                      <w:p w:rsidR="00AB304D" w:rsidRDefault="00AB304D" w:rsidP="001C3A57">
                        <w:pPr>
                          <w:rPr>
                            <w:szCs w:val="21"/>
                          </w:rPr>
                        </w:pPr>
                        <w:r>
                          <w:rPr>
                            <w:rFonts w:hint="eastAsia"/>
                            <w:szCs w:val="21"/>
                          </w:rPr>
                          <w:t>四川省武胜爱众燃气有限公司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30"/>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28"/>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武胜爱众水务或武胜水务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29"/>
                    <w:lock w:val="sdtLocked"/>
                  </w:sdtPr>
                  <w:sdtContent>
                    <w:tc>
                      <w:tcPr>
                        <w:tcW w:w="3016" w:type="dxa"/>
                      </w:tcPr>
                      <w:p w:rsidR="00AB304D" w:rsidRDefault="00AB304D" w:rsidP="001C3A57">
                        <w:pPr>
                          <w:rPr>
                            <w:szCs w:val="21"/>
                          </w:rPr>
                        </w:pPr>
                        <w:r>
                          <w:rPr>
                            <w:rFonts w:hint="eastAsia"/>
                            <w:szCs w:val="21"/>
                          </w:rPr>
                          <w:t>四川省武胜爱众水务有限责任公司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33"/>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31"/>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德宏爱众燃气或德宏燃气</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32"/>
                    <w:lock w:val="sdtLocked"/>
                  </w:sdtPr>
                  <w:sdtContent>
                    <w:tc>
                      <w:tcPr>
                        <w:tcW w:w="3016" w:type="dxa"/>
                      </w:tcPr>
                      <w:p w:rsidR="00AB304D" w:rsidRDefault="00AB304D" w:rsidP="001C3A57">
                        <w:pPr>
                          <w:rPr>
                            <w:szCs w:val="21"/>
                          </w:rPr>
                        </w:pPr>
                        <w:r>
                          <w:rPr>
                            <w:rFonts w:hint="eastAsia"/>
                            <w:szCs w:val="21"/>
                          </w:rPr>
                          <w:t>云南省德宏州爱众燃气有限公司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36"/>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34"/>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昭通爱众发电或昭通发电</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35"/>
                    <w:lock w:val="sdtLocked"/>
                  </w:sdtPr>
                  <w:sdtContent>
                    <w:tc>
                      <w:tcPr>
                        <w:tcW w:w="3016" w:type="dxa"/>
                      </w:tcPr>
                      <w:p w:rsidR="00AB304D" w:rsidRDefault="00AB304D" w:rsidP="001C3A57">
                        <w:pPr>
                          <w:rPr>
                            <w:szCs w:val="21"/>
                          </w:rPr>
                        </w:pPr>
                        <w:r>
                          <w:rPr>
                            <w:rFonts w:hint="eastAsia"/>
                            <w:szCs w:val="21"/>
                          </w:rPr>
                          <w:t>云南昭通爱众发电有限公司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39"/>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37"/>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星辰水电</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38"/>
                    <w:lock w:val="sdtLocked"/>
                  </w:sdtPr>
                  <w:sdtContent>
                    <w:tc>
                      <w:tcPr>
                        <w:tcW w:w="3016" w:type="dxa"/>
                      </w:tcPr>
                      <w:p w:rsidR="00AB304D" w:rsidRDefault="00AB304D" w:rsidP="001C3A57">
                        <w:pPr>
                          <w:rPr>
                            <w:szCs w:val="21"/>
                          </w:rPr>
                        </w:pPr>
                        <w:r>
                          <w:rPr>
                            <w:rFonts w:hint="eastAsia"/>
                            <w:szCs w:val="21"/>
                          </w:rPr>
                          <w:t>四川星辰水电投资有限公司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42"/>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40"/>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爱众公用服务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41"/>
                    <w:lock w:val="sdtLocked"/>
                  </w:sdtPr>
                  <w:sdtContent>
                    <w:tc>
                      <w:tcPr>
                        <w:tcW w:w="3016" w:type="dxa"/>
                      </w:tcPr>
                      <w:p w:rsidR="00AB304D" w:rsidRDefault="00AB304D" w:rsidP="001C3A57">
                        <w:pPr>
                          <w:rPr>
                            <w:szCs w:val="21"/>
                          </w:rPr>
                        </w:pPr>
                        <w:r>
                          <w:rPr>
                            <w:rFonts w:hint="eastAsia"/>
                            <w:szCs w:val="21"/>
                          </w:rPr>
                          <w:t>广安爱众公用事业服务有限公司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45"/>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43"/>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华蓥爱众水务或华蓥水务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44"/>
                    <w:lock w:val="sdtLocked"/>
                  </w:sdtPr>
                  <w:sdtContent>
                    <w:tc>
                      <w:tcPr>
                        <w:tcW w:w="3016" w:type="dxa"/>
                      </w:tcPr>
                      <w:p w:rsidR="00AB304D" w:rsidRDefault="00AB304D" w:rsidP="001C3A57">
                        <w:pPr>
                          <w:rPr>
                            <w:szCs w:val="21"/>
                          </w:rPr>
                        </w:pPr>
                        <w:r>
                          <w:rPr>
                            <w:rFonts w:hint="eastAsia"/>
                            <w:szCs w:val="21"/>
                          </w:rPr>
                          <w:t>四川省华蓥爱众水务有限责任公司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48"/>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46"/>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前锋爱众水务或前锋水务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47"/>
                    <w:lock w:val="sdtLocked"/>
                  </w:sdtPr>
                  <w:sdtContent>
                    <w:tc>
                      <w:tcPr>
                        <w:tcW w:w="3016" w:type="dxa"/>
                      </w:tcPr>
                      <w:p w:rsidR="00AB304D" w:rsidRDefault="00AB304D" w:rsidP="001C3A57">
                        <w:pPr>
                          <w:rPr>
                            <w:szCs w:val="21"/>
                          </w:rPr>
                        </w:pPr>
                        <w:r>
                          <w:rPr>
                            <w:rFonts w:hint="eastAsia"/>
                            <w:szCs w:val="21"/>
                          </w:rPr>
                          <w:t>四川省前锋爱众水务有限责任公司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51"/>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49"/>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德宏爱众高达</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50"/>
                    <w:lock w:val="sdtLocked"/>
                  </w:sdtPr>
                  <w:sdtContent>
                    <w:tc>
                      <w:tcPr>
                        <w:tcW w:w="3016" w:type="dxa"/>
                      </w:tcPr>
                      <w:p w:rsidR="00AB304D" w:rsidRDefault="00AB304D" w:rsidP="001C3A57">
                        <w:pPr>
                          <w:rPr>
                            <w:szCs w:val="21"/>
                          </w:rPr>
                        </w:pPr>
                        <w:r>
                          <w:rPr>
                            <w:rFonts w:hint="eastAsia"/>
                            <w:szCs w:val="21"/>
                          </w:rPr>
                          <w:t>云南省德宏州爱众高达压缩天然气有限公司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54"/>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52"/>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新疆富远公司或富远公司或新疆富远</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53"/>
                    <w:lock w:val="sdtLocked"/>
                  </w:sdtPr>
                  <w:sdtContent>
                    <w:tc>
                      <w:tcPr>
                        <w:tcW w:w="3016" w:type="dxa"/>
                      </w:tcPr>
                      <w:p w:rsidR="00AB304D" w:rsidRDefault="00AB304D" w:rsidP="001C3A57">
                        <w:pPr>
                          <w:rPr>
                            <w:szCs w:val="21"/>
                          </w:rPr>
                        </w:pPr>
                        <w:r>
                          <w:rPr>
                            <w:rFonts w:hint="eastAsia"/>
                            <w:szCs w:val="21"/>
                          </w:rPr>
                          <w:t>新疆富远能源发展有限公司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57"/>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55"/>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爱众资本管理公司或爱众资本</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56"/>
                    <w:lock w:val="sdtLocked"/>
                  </w:sdtPr>
                  <w:sdtContent>
                    <w:tc>
                      <w:tcPr>
                        <w:tcW w:w="3016" w:type="dxa"/>
                      </w:tcPr>
                      <w:p w:rsidR="00AB304D" w:rsidRDefault="00AB304D" w:rsidP="001C3A57">
                        <w:pPr>
                          <w:rPr>
                            <w:szCs w:val="21"/>
                          </w:rPr>
                        </w:pPr>
                        <w:r>
                          <w:rPr>
                            <w:rFonts w:hint="eastAsia"/>
                            <w:szCs w:val="21"/>
                          </w:rPr>
                          <w:t>深圳爱众资本管理有限公司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60"/>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58"/>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金坤公司或德阳金坤</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59"/>
                    <w:lock w:val="sdtLocked"/>
                  </w:sdtPr>
                  <w:sdtContent>
                    <w:tc>
                      <w:tcPr>
                        <w:tcW w:w="3016" w:type="dxa"/>
                      </w:tcPr>
                      <w:p w:rsidR="00AB304D" w:rsidRDefault="00AB304D" w:rsidP="001C3A57">
                        <w:pPr>
                          <w:rPr>
                            <w:szCs w:val="21"/>
                          </w:rPr>
                        </w:pPr>
                        <w:r>
                          <w:rPr>
                            <w:rFonts w:hint="eastAsia"/>
                            <w:szCs w:val="21"/>
                          </w:rPr>
                          <w:t>德阳经济技术开发区金坤小额贷款有限公司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63"/>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61"/>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淄博瑞光</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62"/>
                    <w:lock w:val="sdtLocked"/>
                  </w:sdtPr>
                  <w:sdtContent>
                    <w:tc>
                      <w:tcPr>
                        <w:tcW w:w="3016" w:type="dxa"/>
                      </w:tcPr>
                      <w:p w:rsidR="00AB304D" w:rsidRDefault="00AB304D" w:rsidP="001C3A57">
                        <w:pPr>
                          <w:rPr>
                            <w:szCs w:val="21"/>
                          </w:rPr>
                        </w:pPr>
                        <w:r>
                          <w:rPr>
                            <w:rFonts w:hint="eastAsia"/>
                            <w:szCs w:val="21"/>
                          </w:rPr>
                          <w:t>山东淄博瑞光热电有限公司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66"/>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64"/>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金鼎兴能并购基金</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65"/>
                    <w:lock w:val="sdtLocked"/>
                  </w:sdtPr>
                  <w:sdtContent>
                    <w:tc>
                      <w:tcPr>
                        <w:tcW w:w="3016" w:type="dxa"/>
                      </w:tcPr>
                      <w:p w:rsidR="00AB304D" w:rsidRDefault="00AB304D" w:rsidP="001C3A57">
                        <w:pPr>
                          <w:rPr>
                            <w:szCs w:val="21"/>
                          </w:rPr>
                        </w:pPr>
                        <w:r>
                          <w:rPr>
                            <w:rFonts w:hint="eastAsia"/>
                            <w:szCs w:val="21"/>
                          </w:rPr>
                          <w:t>拉萨金鼎兴能投资中心（有限合伙）</w:t>
                        </w:r>
                      </w:p>
                    </w:tc>
                  </w:sdtContent>
                </w:sdt>
              </w:tr>
            </w:sdtContent>
          </w:sdt>
          <w:sdt>
            <w:sdtPr>
              <w:rPr>
                <w:rFonts w:ascii="Calibri" w:eastAsiaTheme="minorEastAsia" w:hAnsi="Calibri" w:cstheme="minorBidi" w:hint="eastAsia"/>
                <w:kern w:val="2"/>
                <w:szCs w:val="21"/>
              </w:rPr>
              <w:alias w:val="释义"/>
              <w:tag w:val="_TUP_44bf5f5b8d4e40a1afa2f3a4be6551b6"/>
              <w:id w:val="6875469"/>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67"/>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金鼎控股</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68"/>
                    <w:lock w:val="sdtLocked"/>
                  </w:sdtPr>
                  <w:sdtContent>
                    <w:tc>
                      <w:tcPr>
                        <w:tcW w:w="3016" w:type="dxa"/>
                      </w:tcPr>
                      <w:p w:rsidR="00AB304D" w:rsidRDefault="00AB304D" w:rsidP="001C3A57">
                        <w:pPr>
                          <w:rPr>
                            <w:szCs w:val="21"/>
                          </w:rPr>
                        </w:pPr>
                        <w:r>
                          <w:rPr>
                            <w:rFonts w:hint="eastAsia"/>
                            <w:szCs w:val="21"/>
                          </w:rPr>
                          <w:t>四川金鼎产融控股有限公司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72"/>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70"/>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金鼎基金</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71"/>
                    <w:lock w:val="sdtLocked"/>
                  </w:sdtPr>
                  <w:sdtContent>
                    <w:tc>
                      <w:tcPr>
                        <w:tcW w:w="3016" w:type="dxa"/>
                      </w:tcPr>
                      <w:p w:rsidR="00AB304D" w:rsidRDefault="00AB304D" w:rsidP="001C3A57">
                        <w:pPr>
                          <w:rPr>
                            <w:szCs w:val="21"/>
                          </w:rPr>
                        </w:pPr>
                        <w:r>
                          <w:rPr>
                            <w:rFonts w:hint="eastAsia"/>
                            <w:szCs w:val="21"/>
                          </w:rPr>
                          <w:t>四川金鼎产融股权投资基金管理有限公司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75"/>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73"/>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横江公司</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74"/>
                    <w:lock w:val="sdtLocked"/>
                  </w:sdtPr>
                  <w:sdtContent>
                    <w:tc>
                      <w:tcPr>
                        <w:tcW w:w="3016" w:type="dxa"/>
                      </w:tcPr>
                      <w:p w:rsidR="00AB304D" w:rsidRDefault="00AB304D" w:rsidP="001C3A57">
                        <w:pPr>
                          <w:rPr>
                            <w:szCs w:val="21"/>
                          </w:rPr>
                        </w:pPr>
                        <w:r>
                          <w:rPr>
                            <w:rFonts w:hint="eastAsia"/>
                            <w:szCs w:val="21"/>
                          </w:rPr>
                          <w:t>四川宜宾伊力集团横江发电有限公司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78"/>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76"/>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广安压缩天然气</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77"/>
                    <w:lock w:val="sdtLocked"/>
                  </w:sdtPr>
                  <w:sdtContent>
                    <w:tc>
                      <w:tcPr>
                        <w:tcW w:w="3016" w:type="dxa"/>
                      </w:tcPr>
                      <w:p w:rsidR="00AB304D" w:rsidRDefault="00AB304D" w:rsidP="001C3A57">
                        <w:pPr>
                          <w:rPr>
                            <w:szCs w:val="21"/>
                          </w:rPr>
                        </w:pPr>
                        <w:r>
                          <w:rPr>
                            <w:rFonts w:hint="eastAsia"/>
                            <w:szCs w:val="21"/>
                          </w:rPr>
                          <w:t>广安压缩天然气有限责任公司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81"/>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79"/>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连上电力</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80"/>
                    <w:lock w:val="sdtLocked"/>
                  </w:sdtPr>
                  <w:sdtContent>
                    <w:tc>
                      <w:tcPr>
                        <w:tcW w:w="3016" w:type="dxa"/>
                      </w:tcPr>
                      <w:p w:rsidR="00AB304D" w:rsidRDefault="00AB304D" w:rsidP="001C3A57">
                        <w:pPr>
                          <w:rPr>
                            <w:szCs w:val="21"/>
                          </w:rPr>
                        </w:pPr>
                        <w:r>
                          <w:rPr>
                            <w:rFonts w:hint="eastAsia"/>
                            <w:szCs w:val="21"/>
                          </w:rPr>
                          <w:t>清远市连上电力发展有限公司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84"/>
              <w:lock w:val="sdtLocked"/>
            </w:sdtPr>
            <w:sdtContent>
              <w:tr w:rsidR="00AB304D" w:rsidTr="001C3A57">
                <w:sdt>
                  <w:sdtPr>
                    <w:rPr>
                      <w:rFonts w:ascii="Calibri" w:eastAsiaTheme="minorEastAsia" w:hAnsi="Calibri" w:cstheme="minorBidi" w:hint="eastAsia"/>
                      <w:kern w:val="2"/>
                      <w:szCs w:val="21"/>
                    </w:rPr>
                    <w:alias w:val="常用词语"/>
                    <w:tag w:val="_GBC_545aabde22534afba71e69faf659f25b"/>
                    <w:id w:val="6875482"/>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金森源</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83"/>
                    <w:lock w:val="sdtLocked"/>
                  </w:sdtPr>
                  <w:sdtContent>
                    <w:tc>
                      <w:tcPr>
                        <w:tcW w:w="3016" w:type="dxa"/>
                      </w:tcPr>
                      <w:p w:rsidR="00AB304D" w:rsidRDefault="00AB304D" w:rsidP="001C3A57">
                        <w:pPr>
                          <w:rPr>
                            <w:szCs w:val="21"/>
                          </w:rPr>
                        </w:pPr>
                        <w:r>
                          <w:rPr>
                            <w:rFonts w:hint="eastAsia"/>
                            <w:szCs w:val="21"/>
                          </w:rPr>
                          <w:t>清远市金森源能源发展有限公司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90"/>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488"/>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新能源公司</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89"/>
                    <w:lock w:val="sdtLocked"/>
                  </w:sdtPr>
                  <w:sdtContent>
                    <w:tc>
                      <w:tcPr>
                        <w:tcW w:w="3016" w:type="dxa"/>
                      </w:tcPr>
                      <w:p w:rsidR="00AB304D" w:rsidRDefault="00AB304D" w:rsidP="001C3A57">
                        <w:pPr>
                          <w:rPr>
                            <w:szCs w:val="21"/>
                          </w:rPr>
                        </w:pPr>
                        <w:r>
                          <w:rPr>
                            <w:rFonts w:hint="eastAsia"/>
                            <w:szCs w:val="21"/>
                          </w:rPr>
                          <w:t>四川省广安爱众新能源技术开发有限责任公司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93"/>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491"/>
                    <w:lock w:val="sdtLocked"/>
                  </w:sdtPr>
                  <w:sdtEndPr>
                    <w:rPr>
                      <w:rFonts w:ascii="Times New Roman" w:eastAsia="宋体" w:hAnsi="Times New Roman" w:cs="Times New Roman"/>
                      <w:kern w:val="0"/>
                      <w:sz w:val="20"/>
                    </w:rPr>
                  </w:sdtEndPr>
                  <w:sdtContent>
                    <w:tc>
                      <w:tcPr>
                        <w:tcW w:w="3016" w:type="dxa"/>
                      </w:tcPr>
                      <w:p w:rsidR="00AB304D" w:rsidRPr="00F84A59" w:rsidRDefault="00F84A59" w:rsidP="001C3A57">
                        <w:pPr>
                          <w:rPr>
                            <w:szCs w:val="21"/>
                          </w:rPr>
                        </w:pPr>
                        <w:r w:rsidRPr="00F84A59">
                          <w:rPr>
                            <w:rFonts w:hint="eastAsia"/>
                            <w:szCs w:val="21"/>
                          </w:rPr>
                          <w:t>华成水电</w:t>
                        </w:r>
                      </w:p>
                    </w:tc>
                  </w:sdtContent>
                </w:sdt>
                <w:tc>
                  <w:tcPr>
                    <w:tcW w:w="3016" w:type="dxa"/>
                  </w:tcPr>
                  <w:p w:rsidR="00AB304D" w:rsidRPr="00F84A59" w:rsidRDefault="00AB304D" w:rsidP="001C3A57">
                    <w:pPr>
                      <w:jc w:val="center"/>
                      <w:rPr>
                        <w:szCs w:val="21"/>
                        <w:highlight w:val="lightGray"/>
                      </w:rPr>
                    </w:pPr>
                    <w:r w:rsidRPr="00F84A59">
                      <w:rPr>
                        <w:rFonts w:hint="eastAsia"/>
                        <w:szCs w:val="21"/>
                      </w:rPr>
                      <w:t>指</w:t>
                    </w:r>
                  </w:p>
                </w:tc>
                <w:sdt>
                  <w:sdtPr>
                    <w:rPr>
                      <w:rFonts w:hint="eastAsia"/>
                      <w:szCs w:val="21"/>
                    </w:rPr>
                    <w:alias w:val="常用词语释义"/>
                    <w:tag w:val="_GBC_95f4d86e45ba49aa927d765641387f28"/>
                    <w:id w:val="6875492"/>
                    <w:lock w:val="sdtLocked"/>
                  </w:sdtPr>
                  <w:sdtContent>
                    <w:tc>
                      <w:tcPr>
                        <w:tcW w:w="3016" w:type="dxa"/>
                      </w:tcPr>
                      <w:p w:rsidR="00AB304D" w:rsidRPr="00F84A59" w:rsidRDefault="00F84A59" w:rsidP="001C3A57">
                        <w:pPr>
                          <w:rPr>
                            <w:szCs w:val="21"/>
                          </w:rPr>
                        </w:pPr>
                        <w:r w:rsidRPr="00F84A59">
                          <w:rPr>
                            <w:rFonts w:ascii="Calibri" w:eastAsiaTheme="minorEastAsia" w:hAnsi="Calibri" w:cstheme="minorBidi" w:hint="eastAsia"/>
                            <w:kern w:val="2"/>
                            <w:szCs w:val="21"/>
                          </w:rPr>
                          <w:t>昭通华成水电开发有限公司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496"/>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494"/>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中德证券</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95"/>
                    <w:lock w:val="sdtLocked"/>
                  </w:sdtPr>
                  <w:sdtContent>
                    <w:tc>
                      <w:tcPr>
                        <w:tcW w:w="3016" w:type="dxa"/>
                      </w:tcPr>
                      <w:p w:rsidR="00AB304D" w:rsidRDefault="00AB304D" w:rsidP="001C3A57">
                        <w:pPr>
                          <w:rPr>
                            <w:szCs w:val="21"/>
                          </w:rPr>
                        </w:pPr>
                        <w:r>
                          <w:rPr>
                            <w:rFonts w:hint="eastAsia"/>
                            <w:szCs w:val="21"/>
                          </w:rPr>
                          <w:t>中德证券有限责任公司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6875499"/>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497"/>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国都证券</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498"/>
                    <w:lock w:val="sdtLocked"/>
                  </w:sdtPr>
                  <w:sdtContent>
                    <w:tc>
                      <w:tcPr>
                        <w:tcW w:w="3016" w:type="dxa"/>
                      </w:tcPr>
                      <w:p w:rsidR="00AB304D" w:rsidRDefault="00AB304D" w:rsidP="001C3A57">
                        <w:pPr>
                          <w:rPr>
                            <w:szCs w:val="21"/>
                          </w:rPr>
                        </w:pPr>
                        <w:r>
                          <w:rPr>
                            <w:rFonts w:hint="eastAsia"/>
                            <w:szCs w:val="21"/>
                          </w:rPr>
                          <w:t>国都证券股份有限公司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6875502"/>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500"/>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本次发行、本次非公开发行</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501"/>
                    <w:lock w:val="sdtLocked"/>
                  </w:sdtPr>
                  <w:sdtContent>
                    <w:tc>
                      <w:tcPr>
                        <w:tcW w:w="3016" w:type="dxa"/>
                      </w:tcPr>
                      <w:p w:rsidR="00AB304D" w:rsidRDefault="00AB304D" w:rsidP="001C3A57">
                        <w:pPr>
                          <w:rPr>
                            <w:szCs w:val="21"/>
                          </w:rPr>
                        </w:pPr>
                        <w:r>
                          <w:rPr>
                            <w:rFonts w:hint="eastAsia"/>
                            <w:szCs w:val="21"/>
                          </w:rPr>
                          <w:t>发行人以非公开发行的方式，向四川大耀实业有限责任公司、四川裕嘉阁酒店管理有限公司、新疆天弘旗实业有限公司、广安神龙投资有限公司及自然人杨林、蒋涛等6名投资者发行不超过25,000万股（含本数）普通股（A 股）股票的行为</w:t>
                        </w:r>
                      </w:p>
                    </w:tc>
                  </w:sdtContent>
                </w:sdt>
              </w:tr>
            </w:sdtContent>
          </w:sdt>
          <w:sdt>
            <w:sdtPr>
              <w:rPr>
                <w:rFonts w:ascii="Calibri" w:eastAsiaTheme="minorEastAsia" w:hAnsi="Calibri" w:cstheme="minorBidi" w:hint="eastAsia"/>
                <w:kern w:val="2"/>
                <w:szCs w:val="21"/>
              </w:rPr>
              <w:alias w:val="释义"/>
              <w:tag w:val="_TUP_44bf5f5b8d4e40a1afa2f3a4be6551b6"/>
              <w:id w:val="6875505"/>
              <w:lock w:val="sdtLocked"/>
            </w:sdtPr>
            <w:sdtContent>
              <w:tr w:rsidR="00AB304D" w:rsidRPr="00AB304D" w:rsidTr="001C3A57">
                <w:sdt>
                  <w:sdtPr>
                    <w:rPr>
                      <w:rFonts w:ascii="Calibri" w:eastAsiaTheme="minorEastAsia" w:hAnsi="Calibri" w:cstheme="minorBidi" w:hint="eastAsia"/>
                      <w:kern w:val="2"/>
                      <w:szCs w:val="21"/>
                    </w:rPr>
                    <w:alias w:val="常用词语"/>
                    <w:tag w:val="_GBC_545aabde22534afba71e69faf659f25b"/>
                    <w:id w:val="6875503"/>
                    <w:lock w:val="sdtLocked"/>
                  </w:sdtPr>
                  <w:sdtEndPr>
                    <w:rPr>
                      <w:rFonts w:ascii="Times New Roman" w:eastAsia="宋体" w:hAnsi="Times New Roman" w:cs="Times New Roman"/>
                      <w:kern w:val="0"/>
                      <w:sz w:val="20"/>
                    </w:rPr>
                  </w:sdtEndPr>
                  <w:sdtContent>
                    <w:tc>
                      <w:tcPr>
                        <w:tcW w:w="3016" w:type="dxa"/>
                      </w:tcPr>
                      <w:p w:rsidR="00AB304D" w:rsidRDefault="00AB304D" w:rsidP="001C3A57">
                        <w:pPr>
                          <w:rPr>
                            <w:szCs w:val="21"/>
                          </w:rPr>
                        </w:pPr>
                        <w:r>
                          <w:rPr>
                            <w:rFonts w:ascii="Calibri" w:eastAsiaTheme="minorEastAsia" w:hAnsi="Calibri" w:cstheme="minorBidi" w:hint="eastAsia"/>
                            <w:kern w:val="2"/>
                            <w:szCs w:val="21"/>
                          </w:rPr>
                          <w:t>本预案</w:t>
                        </w:r>
                      </w:p>
                    </w:tc>
                  </w:sdtContent>
                </w:sdt>
                <w:tc>
                  <w:tcPr>
                    <w:tcW w:w="3016" w:type="dxa"/>
                  </w:tcPr>
                  <w:p w:rsidR="00AB304D" w:rsidRDefault="00AB304D" w:rsidP="001C3A57">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6875504"/>
                    <w:lock w:val="sdtLocked"/>
                  </w:sdtPr>
                  <w:sdtContent>
                    <w:tc>
                      <w:tcPr>
                        <w:tcW w:w="3016" w:type="dxa"/>
                      </w:tcPr>
                      <w:p w:rsidR="00AB304D" w:rsidRDefault="00AB304D" w:rsidP="001C3A57">
                        <w:pPr>
                          <w:rPr>
                            <w:szCs w:val="21"/>
                          </w:rPr>
                        </w:pPr>
                        <w:r>
                          <w:rPr>
                            <w:rFonts w:hint="eastAsia"/>
                            <w:szCs w:val="21"/>
                          </w:rPr>
                          <w:t>四川广安爱众股份有限公司非公开发行股票预案</w:t>
                        </w:r>
                      </w:p>
                    </w:tc>
                  </w:sdtContent>
                </w:sdt>
              </w:tr>
            </w:sdtContent>
          </w:sdt>
        </w:tbl>
        <w:p w:rsidR="00AB304D" w:rsidRDefault="00AB304D"/>
        <w:p w:rsidR="008F5910" w:rsidRPr="00AB304D" w:rsidRDefault="008A184A" w:rsidP="00AB304D"/>
      </w:sdtContent>
    </w:sdt>
    <w:p w:rsidR="008F5910" w:rsidRDefault="008F5910">
      <w:pPr>
        <w:rPr>
          <w:szCs w:val="21"/>
        </w:rPr>
      </w:pPr>
    </w:p>
    <w:p w:rsidR="008F5910" w:rsidRDefault="008F5910">
      <w:pPr>
        <w:rPr>
          <w:szCs w:val="21"/>
        </w:rPr>
      </w:pPr>
    </w:p>
    <w:p w:rsidR="008F5910" w:rsidRDefault="00CA07ED">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051041" w:displacedByCustomXml="next"/>
    <w:bookmarkStart w:id="10" w:name="_Toc342565881" w:displacedByCustomXml="next"/>
    <w:sdt>
      <w:sdtPr>
        <w:rPr>
          <w:rFonts w:ascii="Calibri" w:hAnsi="Calibri" w:cs="宋体" w:hint="eastAsia"/>
          <w:b w:val="0"/>
          <w:bCs w:val="0"/>
          <w:kern w:val="0"/>
          <w:sz w:val="24"/>
          <w:szCs w:val="22"/>
        </w:rPr>
        <w:alias w:val="模块:公司信息"/>
        <w:tag w:val="_SEC_21d2355d13dd4c3a8618d612216e1d43"/>
        <w:id w:val="4295530"/>
        <w:lock w:val="sdtLocked"/>
        <w:placeholder>
          <w:docPart w:val="GBC22222222222222222222222222222"/>
        </w:placeholder>
      </w:sdtPr>
      <w:sdtEndPr>
        <w:rPr>
          <w:rFonts w:ascii="宋体" w:hAnsi="宋体"/>
          <w:sz w:val="21"/>
          <w:szCs w:val="24"/>
        </w:rPr>
      </w:sdtEndPr>
      <w:sdtContent>
        <w:p w:rsidR="00AB304D" w:rsidRDefault="00CA07ED">
          <w:pPr>
            <w:pStyle w:val="2"/>
            <w:numPr>
              <w:ilvl w:val="1"/>
              <w:numId w:val="4"/>
            </w:numPr>
            <w:ind w:left="566" w:hangingChars="236" w:hanging="566"/>
          </w:pPr>
          <w:r>
            <w:rPr>
              <w:rFonts w:hint="eastAsia"/>
            </w:rPr>
            <w:t>公司信息</w:t>
          </w:r>
          <w:bookmarkEnd w:id="10"/>
          <w:bookmarkEnd w:id="9"/>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rFonts w:hint="eastAsia"/>
                    <w:szCs w:val="21"/>
                  </w:rPr>
                  <w:t>公司的中文名称</w:t>
                </w:r>
              </w:p>
            </w:tc>
            <w:tc>
              <w:tcPr>
                <w:tcW w:w="2831" w:type="pct"/>
                <w:tcBorders>
                  <w:top w:val="single" w:sz="4" w:space="0" w:color="auto"/>
                  <w:left w:val="single" w:sz="4" w:space="0" w:color="auto"/>
                  <w:bottom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法定中文名称"/>
                    <w:tag w:val="_GBC_7adfc39908d049d2970c391497a360e4"/>
                    <w:id w:val="6881712"/>
                    <w:lock w:val="sdtLocked"/>
                    <w:dataBinding w:prefixMappings="xmlns:clcid-cgi='clcid-cgi'" w:xpath="/*/clcid-cgi:GongSiFaDingZhongWenMingCheng" w:storeItemID="{89EBAB94-44A0-46A2-B712-30D997D04A6D}"/>
                    <w:text/>
                  </w:sdtPr>
                  <w:sdtContent>
                    <w:r w:rsidR="00AB304D">
                      <w:rPr>
                        <w:rFonts w:hint="eastAsia"/>
                        <w:szCs w:val="21"/>
                      </w:rPr>
                      <w:t>四川广安爱众股份有限公司</w:t>
                    </w:r>
                  </w:sdtContent>
                </w:sdt>
              </w:p>
            </w:tc>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rFonts w:hint="eastAsia"/>
                    <w:szCs w:val="21"/>
                  </w:rPr>
                  <w:t>公司的中文简称</w:t>
                </w:r>
              </w:p>
            </w:tc>
            <w:tc>
              <w:tcPr>
                <w:tcW w:w="2831" w:type="pct"/>
                <w:tcBorders>
                  <w:top w:val="single" w:sz="4" w:space="0" w:color="auto"/>
                  <w:left w:val="single" w:sz="4" w:space="0" w:color="auto"/>
                  <w:bottom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法定中文简称"/>
                    <w:tag w:val="_GBC_14237bd71def4bc587cda94f66f42232"/>
                    <w:id w:val="6881713"/>
                    <w:lock w:val="sdtLocked"/>
                  </w:sdtPr>
                  <w:sdtContent>
                    <w:r w:rsidR="00AB304D">
                      <w:rPr>
                        <w:rFonts w:hint="eastAsia"/>
                        <w:szCs w:val="21"/>
                      </w:rPr>
                      <w:t>广安爱众</w:t>
                    </w:r>
                  </w:sdtContent>
                </w:sdt>
              </w:p>
            </w:tc>
          </w:tr>
          <w:tr w:rsidR="00AB304D" w:rsidRPr="00537203"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8d2e25d658aa4f9cba78cd7f0ff173f3"/>
                <w:id w:val="6881714"/>
                <w:lock w:val="sdtLocked"/>
              </w:sdtPr>
              <w:sdtContent>
                <w:tc>
                  <w:tcPr>
                    <w:tcW w:w="2831" w:type="pct"/>
                    <w:tcBorders>
                      <w:top w:val="single" w:sz="4" w:space="0" w:color="auto"/>
                      <w:left w:val="single" w:sz="4" w:space="0" w:color="auto"/>
                      <w:bottom w:val="single" w:sz="4" w:space="0" w:color="auto"/>
                    </w:tcBorders>
                  </w:tcPr>
                  <w:p w:rsidR="00AB304D" w:rsidRDefault="00537203" w:rsidP="001C3A57">
                    <w:pPr>
                      <w:kinsoku w:val="0"/>
                      <w:overflowPunct w:val="0"/>
                      <w:autoSpaceDE w:val="0"/>
                      <w:autoSpaceDN w:val="0"/>
                      <w:adjustRightInd w:val="0"/>
                      <w:snapToGrid w:val="0"/>
                      <w:rPr>
                        <w:szCs w:val="21"/>
                      </w:rPr>
                    </w:pPr>
                    <w:r>
                      <w:rPr>
                        <w:rFonts w:hint="eastAsia"/>
                        <w:szCs w:val="21"/>
                      </w:rPr>
                      <w:t xml:space="preserve">SICHUAN GUANGAN AAAPUBLIC </w:t>
                    </w:r>
                    <w:r w:rsidR="00AB304D">
                      <w:rPr>
                        <w:rFonts w:hint="eastAsia"/>
                        <w:szCs w:val="21"/>
                      </w:rPr>
                      <w:t>CO.,LTD</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f2223ddc51094dca90b5b85daa2f47d2"/>
                <w:id w:val="6881715"/>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AAA PUBLIC</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69fe82e3b744e0889d7c811ffa80455"/>
                <w:id w:val="6881716"/>
                <w:lock w:val="sdtLocked"/>
                <w:dataBinding w:prefixMappings="xmlns:clcid-cgi='clcid-cgi'" w:xpath="/*/clcid-cgi:GongSiFaDingDaiBiaoRen" w:storeItemID="{89EBAB94-44A0-46A2-B712-30D997D04A6D}"/>
                <w:text/>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罗庆红</w:t>
                    </w:r>
                  </w:p>
                </w:tc>
              </w:sdtContent>
            </w:sdt>
          </w:tr>
        </w:tbl>
        <w:p w:rsidR="008F5910" w:rsidRPr="00AB304D" w:rsidRDefault="008A184A" w:rsidP="00AB304D"/>
      </w:sdtContent>
    </w:sdt>
    <w:p w:rsidR="008F5910" w:rsidRDefault="008F5910">
      <w:pPr>
        <w:rPr>
          <w:szCs w:val="21"/>
        </w:rPr>
      </w:pPr>
    </w:p>
    <w:bookmarkStart w:id="11" w:name="_Toc342051042" w:displacedByCustomXml="next"/>
    <w:bookmarkStart w:id="12" w:name="_Toc342565882" w:displacedByCustomXml="next"/>
    <w:sdt>
      <w:sdtPr>
        <w:rPr>
          <w:rFonts w:ascii="Calibri" w:hAnsi="Calibri" w:cs="宋体" w:hint="eastAsia"/>
          <w:b w:val="0"/>
          <w:bCs w:val="0"/>
          <w:kern w:val="0"/>
          <w:sz w:val="24"/>
          <w:szCs w:val="22"/>
        </w:rPr>
        <w:alias w:val="模块:联系人和联系方式"/>
        <w:tag w:val="_SEC_c723c6b18eac4f1fa6cc19fd1ec13bac"/>
        <w:id w:val="26932533"/>
        <w:lock w:val="sdtLocked"/>
        <w:placeholder>
          <w:docPart w:val="GBC22222222222222222222222222222"/>
        </w:placeholder>
      </w:sdtPr>
      <w:sdtEndPr>
        <w:rPr>
          <w:rFonts w:ascii="宋体" w:hAnsi="宋体"/>
          <w:sz w:val="21"/>
          <w:szCs w:val="24"/>
        </w:rPr>
      </w:sdtEndPr>
      <w:sdtContent>
        <w:p w:rsidR="00AB304D" w:rsidRDefault="00CA07ED">
          <w:pPr>
            <w:pStyle w:val="2"/>
            <w:numPr>
              <w:ilvl w:val="1"/>
              <w:numId w:val="4"/>
            </w:numPr>
            <w:ind w:left="566" w:hangingChars="236" w:hanging="566"/>
          </w:pPr>
          <w:r>
            <w:rPr>
              <w:rFonts w:hint="eastAsia"/>
            </w:rPr>
            <w:t>联系人和联系方式</w:t>
          </w:r>
          <w:bookmarkEnd w:id="12"/>
          <w:bookmarkEnd w:id="11"/>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AB304D" w:rsidRDefault="00AB304D" w:rsidP="001C3A57">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AB304D" w:rsidRDefault="00AB304D" w:rsidP="001C3A57">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董事会秘书姓名"/>
                    <w:tag w:val="_GBC_3995adc5f98b48b2b907e84d674087eb"/>
                    <w:id w:val="6881816"/>
                    <w:lock w:val="sdtLocked"/>
                  </w:sdtPr>
                  <w:sdtContent>
                    <w:r w:rsidR="00AB304D">
                      <w:rPr>
                        <w:rFonts w:hint="eastAsia"/>
                        <w:szCs w:val="21"/>
                      </w:rPr>
                      <w:t>何非</w:t>
                    </w:r>
                  </w:sdtContent>
                </w:sdt>
              </w:p>
            </w:tc>
            <w:tc>
              <w:tcPr>
                <w:tcW w:w="1667" w:type="pct"/>
                <w:tcBorders>
                  <w:top w:val="single" w:sz="4" w:space="0" w:color="auto"/>
                  <w:left w:val="single" w:sz="4" w:space="0" w:color="auto"/>
                  <w:bottom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证券事务代表姓名"/>
                    <w:tag w:val="_GBC_a9d529070963432eb1eac1d46c151387"/>
                    <w:id w:val="6881817"/>
                    <w:lock w:val="sdtLocked"/>
                  </w:sdtPr>
                  <w:sdtContent>
                    <w:r w:rsidR="00AB304D">
                      <w:rPr>
                        <w:rFonts w:hint="eastAsia"/>
                        <w:szCs w:val="21"/>
                      </w:rPr>
                      <w:t>唐燕华</w:t>
                    </w:r>
                  </w:sdtContent>
                </w:sdt>
              </w:p>
            </w:tc>
          </w:tr>
          <w:tr w:rsid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2ab2c4c834a94645b4c759523017205e"/>
                    <w:id w:val="6881818"/>
                    <w:lock w:val="sdtLocked"/>
                  </w:sdtPr>
                  <w:sdtContent>
                    <w:r w:rsidR="00AB304D">
                      <w:rPr>
                        <w:rFonts w:hint="eastAsia"/>
                        <w:szCs w:val="21"/>
                      </w:rPr>
                      <w:t>四川省广安市广安区渠江北路86号</w:t>
                    </w:r>
                  </w:sdtContent>
                </w:sdt>
              </w:p>
            </w:tc>
            <w:tc>
              <w:tcPr>
                <w:tcW w:w="1667" w:type="pct"/>
                <w:tcBorders>
                  <w:top w:val="single" w:sz="4" w:space="0" w:color="auto"/>
                  <w:left w:val="single" w:sz="4" w:space="0" w:color="auto"/>
                  <w:bottom w:val="single" w:sz="4" w:space="0" w:color="auto"/>
                </w:tcBorders>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b3fa47d6d30547d7b629cb5426c06117"/>
                    <w:id w:val="6881819"/>
                    <w:lock w:val="sdtLocked"/>
                  </w:sdtPr>
                  <w:sdtContent>
                    <w:r w:rsidR="00AB304D">
                      <w:rPr>
                        <w:rFonts w:hint="eastAsia"/>
                        <w:szCs w:val="21"/>
                      </w:rPr>
                      <w:t>四川省广安市广安区渠江北路86号</w:t>
                    </w:r>
                  </w:sdtContent>
                </w:sdt>
              </w:p>
            </w:tc>
          </w:tr>
          <w:tr w:rsid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lastRenderedPageBreak/>
                  <w:t>电话</w:t>
                </w:r>
              </w:p>
            </w:tc>
            <w:sdt>
              <w:sdtPr>
                <w:rPr>
                  <w:rFonts w:hint="eastAsia"/>
                  <w:szCs w:val="21"/>
                </w:rPr>
                <w:alias w:val="公司董事会秘书电话"/>
                <w:tag w:val="_GBC_e07b56ddc2224c5290559fd5c4cfafb2"/>
                <w:id w:val="6881820"/>
                <w:lock w:val="sdtLocked"/>
              </w:sdtPr>
              <w:sdtContent>
                <w:tc>
                  <w:tcPr>
                    <w:tcW w:w="1667" w:type="pct"/>
                    <w:tcBorders>
                      <w:top w:val="single" w:sz="4" w:space="0" w:color="auto"/>
                      <w:left w:val="single" w:sz="4" w:space="0" w:color="auto"/>
                      <w:bottom w:val="single" w:sz="4" w:space="0" w:color="auto"/>
                      <w:right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0826-2983218</w:t>
                    </w:r>
                  </w:p>
                </w:tc>
              </w:sdtContent>
            </w:sdt>
            <w:sdt>
              <w:sdtPr>
                <w:rPr>
                  <w:rFonts w:hint="eastAsia"/>
                  <w:szCs w:val="21"/>
                </w:rPr>
                <w:alias w:val="公司证券事务代表电话"/>
                <w:tag w:val="_GBC_5badccfc54954ddf9c582a7f7ca395f8"/>
                <w:id w:val="6881821"/>
                <w:lock w:val="sdtLocked"/>
              </w:sdtPr>
              <w:sdtContent>
                <w:tc>
                  <w:tcPr>
                    <w:tcW w:w="1667"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0826-2983333</w:t>
                    </w:r>
                  </w:p>
                </w:tc>
              </w:sdtContent>
            </w:sdt>
          </w:tr>
          <w:tr w:rsid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传真</w:t>
                </w:r>
              </w:p>
            </w:tc>
            <w:sdt>
              <w:sdtPr>
                <w:rPr>
                  <w:rFonts w:hint="eastAsia"/>
                  <w:szCs w:val="21"/>
                </w:rPr>
                <w:alias w:val="公司董事会秘书传真"/>
                <w:tag w:val="_GBC_8cef822cfc8d4a98819b5dd13b6be1b3"/>
                <w:id w:val="6881822"/>
                <w:lock w:val="sdtLocked"/>
              </w:sdtPr>
              <w:sdtContent>
                <w:tc>
                  <w:tcPr>
                    <w:tcW w:w="1667" w:type="pct"/>
                    <w:tcBorders>
                      <w:top w:val="single" w:sz="4" w:space="0" w:color="auto"/>
                      <w:left w:val="single" w:sz="4" w:space="0" w:color="auto"/>
                      <w:bottom w:val="single" w:sz="4" w:space="0" w:color="auto"/>
                      <w:right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0826-2983358</w:t>
                    </w:r>
                  </w:p>
                </w:tc>
              </w:sdtContent>
            </w:sdt>
            <w:sdt>
              <w:sdtPr>
                <w:rPr>
                  <w:rFonts w:hint="eastAsia"/>
                  <w:szCs w:val="21"/>
                </w:rPr>
                <w:alias w:val="公司证券事务代表传真"/>
                <w:tag w:val="_GBC_ecc35e90d3d04abd8b786078f7d6f091"/>
                <w:id w:val="6881823"/>
                <w:lock w:val="sdtLocked"/>
              </w:sdtPr>
              <w:sdtContent>
                <w:tc>
                  <w:tcPr>
                    <w:tcW w:w="1667"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0826-2983358</w:t>
                    </w:r>
                  </w:p>
                </w:tc>
              </w:sdtContent>
            </w:sdt>
          </w:tr>
          <w:tr w:rsidR="00AB304D" w:rsidRPr="00AB304D" w:rsidTr="001C3A57">
            <w:tc>
              <w:tcPr>
                <w:tcW w:w="1666"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0a52b25387ce48fe81fbb3c84234ba4b"/>
                <w:id w:val="6881824"/>
                <w:lock w:val="sdtLocked"/>
              </w:sdtPr>
              <w:sdtContent>
                <w:tc>
                  <w:tcPr>
                    <w:tcW w:w="1667" w:type="pct"/>
                    <w:tcBorders>
                      <w:top w:val="single" w:sz="4" w:space="0" w:color="auto"/>
                      <w:left w:val="single" w:sz="4" w:space="0" w:color="auto"/>
                      <w:bottom w:val="single" w:sz="4" w:space="0" w:color="auto"/>
                      <w:right w:val="single" w:sz="4" w:space="0" w:color="auto"/>
                    </w:tcBorders>
                  </w:tcPr>
                  <w:p w:rsidR="00AB304D" w:rsidRDefault="00537203" w:rsidP="001C3A57">
                    <w:pPr>
                      <w:kinsoku w:val="0"/>
                      <w:overflowPunct w:val="0"/>
                      <w:autoSpaceDE w:val="0"/>
                      <w:autoSpaceDN w:val="0"/>
                      <w:adjustRightInd w:val="0"/>
                      <w:snapToGrid w:val="0"/>
                      <w:rPr>
                        <w:szCs w:val="21"/>
                      </w:rPr>
                    </w:pPr>
                    <w:r>
                      <w:rPr>
                        <w:rFonts w:hint="eastAsia"/>
                        <w:szCs w:val="21"/>
                      </w:rPr>
                      <w:t>gaazhf@sina.cn</w:t>
                    </w:r>
                  </w:p>
                </w:tc>
              </w:sdtContent>
            </w:sdt>
            <w:sdt>
              <w:sdtPr>
                <w:rPr>
                  <w:rFonts w:hint="eastAsia"/>
                  <w:szCs w:val="21"/>
                </w:rPr>
                <w:alias w:val="公司证券事务代表电子信箱"/>
                <w:tag w:val="_GBC_0d46e6a5811144b99ce62dd619b3000d"/>
                <w:id w:val="6881825"/>
                <w:lock w:val="sdtLocked"/>
              </w:sdtPr>
              <w:sdtContent>
                <w:tc>
                  <w:tcPr>
                    <w:tcW w:w="1667"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tyhkk@sina.com</w:t>
                    </w:r>
                  </w:p>
                </w:tc>
              </w:sdtContent>
            </w:sdt>
          </w:tr>
        </w:tbl>
        <w:p w:rsidR="008F5910" w:rsidRPr="00AB304D" w:rsidRDefault="008A184A" w:rsidP="00AB304D"/>
      </w:sdtContent>
    </w:sdt>
    <w:p w:rsidR="008F5910" w:rsidRDefault="008F5910">
      <w:pPr>
        <w:rPr>
          <w:szCs w:val="21"/>
        </w:rPr>
      </w:pPr>
    </w:p>
    <w:sdt>
      <w:sdtPr>
        <w:rPr>
          <w:rFonts w:ascii="宋体" w:hAnsi="宋体" w:cs="宋体"/>
          <w:b w:val="0"/>
          <w:bCs w:val="0"/>
          <w:kern w:val="0"/>
          <w:szCs w:val="24"/>
        </w:rPr>
        <w:alias w:val="模块:基本情况变更简介"/>
        <w:tag w:val="_SEC_956d025c8a1d451390392ecb3e2602be"/>
        <w:id w:val="748622743"/>
        <w:lock w:val="sdtLocked"/>
        <w:placeholder>
          <w:docPart w:val="GBC22222222222222222222222222222"/>
        </w:placeholder>
      </w:sdtPr>
      <w:sdtEndPr>
        <w:rPr>
          <w:rFonts w:hint="eastAsia"/>
        </w:rPr>
      </w:sdtEndPr>
      <w:sdtContent>
        <w:p w:rsidR="00AB304D" w:rsidRDefault="00CA07ED">
          <w:pPr>
            <w:pStyle w:val="2"/>
            <w:numPr>
              <w:ilvl w:val="1"/>
              <w:numId w:val="4"/>
            </w:numPr>
            <w:ind w:left="496" w:hangingChars="236" w:hanging="496"/>
          </w:pPr>
          <w:r>
            <w:t>基本情况</w:t>
          </w:r>
          <w:r>
            <w:rPr>
              <w:rFonts w:hint="eastAsia"/>
            </w:rPr>
            <w:t>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公司注册地址</w:t>
                </w:r>
              </w:p>
            </w:tc>
            <w:sdt>
              <w:sdtPr>
                <w:rPr>
                  <w:szCs w:val="21"/>
                </w:rPr>
                <w:alias w:val="公司注册地址"/>
                <w:tag w:val="_GBC_89833c4f8593417f8d5751e5d0001721"/>
                <w:id w:val="6882049"/>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szCs w:val="21"/>
                      </w:rPr>
                      <w:t>四川省广安市广安区渠江北路86#</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公司注册地址的邮政编码</w:t>
                </w:r>
              </w:p>
            </w:tc>
            <w:sdt>
              <w:sdtPr>
                <w:rPr>
                  <w:szCs w:val="21"/>
                </w:rPr>
                <w:alias w:val="公司注册地址邮政编码"/>
                <w:tag w:val="_GBC_1b23f963f25a46a1acc338ad2f3320e4"/>
                <w:id w:val="6882050"/>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szCs w:val="21"/>
                      </w:rPr>
                      <w:t>638001</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公司办公地址</w:t>
                </w:r>
              </w:p>
            </w:tc>
            <w:sdt>
              <w:sdtPr>
                <w:rPr>
                  <w:rFonts w:hint="eastAsia"/>
                  <w:szCs w:val="21"/>
                </w:rPr>
                <w:alias w:val="公司办公地址"/>
                <w:tag w:val="_GBC_8055056e3b5d493bab2a61e57665d4f1"/>
                <w:id w:val="6882051"/>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四川省广安市广安区渠江北路86#</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公司办公地址的邮政编码</w:t>
                </w:r>
              </w:p>
            </w:tc>
            <w:sdt>
              <w:sdtPr>
                <w:rPr>
                  <w:rFonts w:hint="eastAsia"/>
                  <w:szCs w:val="21"/>
                </w:rPr>
                <w:alias w:val="公司办公地址邮政编码"/>
                <w:tag w:val="_GBC_a20e277081544c73a98e7d3df819b064"/>
                <w:id w:val="6882052"/>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638001</w:t>
                    </w:r>
                  </w:p>
                </w:tc>
              </w:sdtContent>
            </w:sdt>
          </w:tr>
          <w:tr w:rsid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公司网址</w:t>
                </w:r>
              </w:p>
            </w:tc>
            <w:sdt>
              <w:sdtPr>
                <w:rPr>
                  <w:rFonts w:hint="eastAsia"/>
                  <w:szCs w:val="21"/>
                </w:rPr>
                <w:alias w:val="公司国际互联网网址"/>
                <w:tag w:val="_GBC_6294eb901a584de8a7191e3f555895d9"/>
                <w:id w:val="6882053"/>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HTTP://WWW.SC-AAA.COM</w:t>
                    </w:r>
                  </w:p>
                </w:tc>
              </w:sdtContent>
            </w:sdt>
          </w:tr>
          <w:tr w:rsidR="00AB304D" w:rsidRPr="00AB304D" w:rsidTr="001C3A57">
            <w:trPr>
              <w:trHeight w:val="293"/>
            </w:trPr>
            <w:tc>
              <w:tcPr>
                <w:tcW w:w="2169"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电子信箱</w:t>
                </w:r>
              </w:p>
            </w:tc>
            <w:sdt>
              <w:sdtPr>
                <w:rPr>
                  <w:rFonts w:hint="eastAsia"/>
                  <w:szCs w:val="21"/>
                </w:rPr>
                <w:alias w:val="公司电子信箱"/>
                <w:tag w:val="_GBC_f39cfa6c6df14dc49638ea519d658e46"/>
                <w:id w:val="6882054"/>
                <w:lock w:val="sdtLocked"/>
              </w:sdtPr>
              <w:sdtContent>
                <w:tc>
                  <w:tcPr>
                    <w:tcW w:w="2831"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AAA@SC-AAA.COM</w:t>
                    </w:r>
                  </w:p>
                </w:tc>
              </w:sdtContent>
            </w:sdt>
          </w:tr>
        </w:tbl>
        <w:p w:rsidR="008F5910" w:rsidRPr="00AB304D" w:rsidRDefault="008A184A" w:rsidP="00AB304D"/>
      </w:sdtContent>
    </w:sdt>
    <w:p w:rsidR="008F5910" w:rsidRDefault="008F5910">
      <w:pPr>
        <w:rPr>
          <w:szCs w:val="21"/>
        </w:rPr>
      </w:pPr>
    </w:p>
    <w:sdt>
      <w:sdtPr>
        <w:rPr>
          <w:rFonts w:ascii="宋体" w:hAnsi="宋体" w:cs="宋体"/>
          <w:b w:val="0"/>
          <w:bCs w:val="0"/>
          <w:kern w:val="0"/>
          <w:szCs w:val="24"/>
        </w:rPr>
        <w:alias w:val="模块:信息披露及备置地点变更情况简介"/>
        <w:tag w:val="_SEC_0df805cd09bf439989b9eac11c342a74"/>
        <w:id w:val="538785636"/>
        <w:lock w:val="sdtLocked"/>
        <w:placeholder>
          <w:docPart w:val="GBC22222222222222222222222222222"/>
        </w:placeholder>
      </w:sdtPr>
      <w:sdtContent>
        <w:p w:rsidR="00AB304D" w:rsidRDefault="00CA07ED">
          <w:pPr>
            <w:pStyle w:val="2"/>
            <w:numPr>
              <w:ilvl w:val="1"/>
              <w:numId w:val="4"/>
            </w:numPr>
            <w:ind w:left="496" w:hangingChars="236" w:hanging="496"/>
          </w:pPr>
          <w:r>
            <w:t>信息披露及备置地点</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AB304D" w:rsidTr="001C3A57">
            <w:trPr>
              <w:trHeight w:val="293"/>
            </w:trPr>
            <w:tc>
              <w:tcPr>
                <w:tcW w:w="2328"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
              <w:sdtPr>
                <w:rPr>
                  <w:szCs w:val="21"/>
                </w:rPr>
                <w:alias w:val="公司选定的信息披露报纸名称"/>
                <w:tag w:val="_GBC_001b00e5e370415c93177612f89840ec"/>
                <w:id w:val="6882091"/>
                <w:lock w:val="sdtLocked"/>
              </w:sdtPr>
              <w:sdtContent>
                <w:tc>
                  <w:tcPr>
                    <w:tcW w:w="2672"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szCs w:val="21"/>
                      </w:rPr>
                      <w:t>上海证券报、中国证券报、证券日报、证券时报</w:t>
                    </w:r>
                  </w:p>
                </w:tc>
              </w:sdtContent>
            </w:sdt>
          </w:tr>
          <w:tr w:rsidR="00AB304D" w:rsidTr="001C3A57">
            <w:trPr>
              <w:trHeight w:val="293"/>
            </w:trPr>
            <w:tc>
              <w:tcPr>
                <w:tcW w:w="2328"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登载年度报告的中国证监会指定网站的网址</w:t>
                </w:r>
              </w:p>
            </w:tc>
            <w:sdt>
              <w:sdtPr>
                <w:rPr>
                  <w:szCs w:val="21"/>
                </w:rPr>
                <w:alias w:val="登载定期报告的中国证监会指定网站的网址"/>
                <w:tag w:val="_GBC_d525a6fd538341e49bc8eb96cd99853e"/>
                <w:id w:val="6882092"/>
                <w:lock w:val="sdtLocked"/>
              </w:sdtPr>
              <w:sdtContent>
                <w:tc>
                  <w:tcPr>
                    <w:tcW w:w="2672"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szCs w:val="21"/>
                      </w:rPr>
                      <w:t>www.sse.com.cn</w:t>
                    </w:r>
                  </w:p>
                </w:tc>
              </w:sdtContent>
            </w:sdt>
          </w:tr>
          <w:tr w:rsidR="00AB304D" w:rsidRPr="00AB304D" w:rsidTr="001C3A57">
            <w:trPr>
              <w:trHeight w:val="293"/>
            </w:trPr>
            <w:tc>
              <w:tcPr>
                <w:tcW w:w="2328"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rPr>
                    <w:szCs w:val="21"/>
                  </w:rPr>
                </w:pPr>
                <w:r>
                  <w:rPr>
                    <w:szCs w:val="21"/>
                  </w:rPr>
                  <w:t>公司年度报告备置地点</w:t>
                </w:r>
              </w:p>
            </w:tc>
            <w:sdt>
              <w:sdtPr>
                <w:rPr>
                  <w:rFonts w:hint="eastAsia"/>
                  <w:szCs w:val="21"/>
                </w:rPr>
                <w:alias w:val="公司定期报告备置地点"/>
                <w:tag w:val="_GBC_c5e6f261248b46269ca4f3382771b302"/>
                <w:id w:val="6882093"/>
                <w:lock w:val="sdtLocked"/>
              </w:sdtPr>
              <w:sdtContent>
                <w:tc>
                  <w:tcPr>
                    <w:tcW w:w="2672" w:type="pct"/>
                    <w:tcBorders>
                      <w:top w:val="single" w:sz="4" w:space="0" w:color="auto"/>
                      <w:left w:val="single" w:sz="4" w:space="0" w:color="auto"/>
                      <w:bottom w:val="single" w:sz="4" w:space="0" w:color="auto"/>
                    </w:tcBorders>
                  </w:tcPr>
                  <w:p w:rsidR="00AB304D" w:rsidRDefault="00AB304D" w:rsidP="001C3A57">
                    <w:pPr>
                      <w:kinsoku w:val="0"/>
                      <w:overflowPunct w:val="0"/>
                      <w:autoSpaceDE w:val="0"/>
                      <w:autoSpaceDN w:val="0"/>
                      <w:adjustRightInd w:val="0"/>
                      <w:snapToGrid w:val="0"/>
                      <w:rPr>
                        <w:szCs w:val="21"/>
                      </w:rPr>
                    </w:pPr>
                    <w:r>
                      <w:rPr>
                        <w:rFonts w:hint="eastAsia"/>
                        <w:szCs w:val="21"/>
                      </w:rPr>
                      <w:t>四川广安爱众股份有限公司</w:t>
                    </w:r>
                  </w:p>
                </w:tc>
              </w:sdtContent>
            </w:sdt>
          </w:tr>
        </w:tbl>
        <w:p w:rsidR="008F5910" w:rsidRPr="00AB304D" w:rsidRDefault="008A184A" w:rsidP="00AB304D"/>
      </w:sdtContent>
    </w:sdt>
    <w:p w:rsidR="008F5910" w:rsidRDefault="008F5910">
      <w:pPr>
        <w:kinsoku w:val="0"/>
        <w:overflowPunct w:val="0"/>
        <w:autoSpaceDE w:val="0"/>
        <w:autoSpaceDN w:val="0"/>
        <w:adjustRightInd w:val="0"/>
        <w:snapToGrid w:val="0"/>
        <w:rPr>
          <w:szCs w:val="21"/>
        </w:rPr>
      </w:pPr>
    </w:p>
    <w:bookmarkStart w:id="13" w:name="_Toc342051045" w:displacedByCustomXml="next"/>
    <w:bookmarkStart w:id="14" w:name="_Toc342565885" w:displacedByCustomXml="next"/>
    <w:sdt>
      <w:sdtPr>
        <w:rPr>
          <w:rFonts w:ascii="Calibri" w:hAnsi="Calibri" w:cs="宋体" w:hint="eastAsia"/>
          <w:b w:val="0"/>
          <w:bCs w:val="0"/>
          <w:kern w:val="0"/>
          <w:sz w:val="24"/>
          <w:szCs w:val="22"/>
        </w:rPr>
        <w:alias w:val="模块:公司股票简况"/>
        <w:tag w:val="_SEC_58c4b7a4d9a845aea87791adfb6845e7"/>
        <w:id w:val="26932534"/>
        <w:lock w:val="sdtLocked"/>
        <w:placeholder>
          <w:docPart w:val="GBC22222222222222222222222222222"/>
        </w:placeholder>
      </w:sdtPr>
      <w:sdtEndPr>
        <w:rPr>
          <w:rFonts w:ascii="宋体" w:hAnsi="宋体"/>
          <w:color w:val="0070C0"/>
          <w:sz w:val="21"/>
          <w:szCs w:val="24"/>
        </w:rPr>
      </w:sdtEndPr>
      <w:sdtContent>
        <w:p w:rsidR="008F5910" w:rsidRDefault="00CA07ED">
          <w:pPr>
            <w:pStyle w:val="2"/>
            <w:numPr>
              <w:ilvl w:val="1"/>
              <w:numId w:val="4"/>
            </w:numPr>
            <w:ind w:left="566" w:hangingChars="236" w:hanging="566"/>
          </w:pPr>
          <w:r>
            <w:rPr>
              <w:rFonts w:hint="eastAsia"/>
            </w:rPr>
            <w:t>公司股票简况</w:t>
          </w:r>
          <w:bookmarkEnd w:id="14"/>
          <w:bookmarkEnd w:id="13"/>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AB304D" w:rsidTr="001C3A57">
            <w:trPr>
              <w:trHeight w:val="293"/>
            </w:trPr>
            <w:tc>
              <w:tcPr>
                <w:tcW w:w="5000" w:type="pct"/>
                <w:gridSpan w:val="5"/>
                <w:tcBorders>
                  <w:top w:val="single" w:sz="4" w:space="0" w:color="auto"/>
                  <w:bottom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公司股票简况</w:t>
                </w:r>
              </w:p>
            </w:tc>
          </w:tr>
          <w:tr w:rsidR="00AB304D" w:rsidTr="001C3A57">
            <w:trPr>
              <w:trHeight w:val="293"/>
            </w:trPr>
            <w:tc>
              <w:tcPr>
                <w:tcW w:w="1000" w:type="pct"/>
                <w:tcBorders>
                  <w:top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股票简称</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股票代码</w:t>
                </w:r>
              </w:p>
            </w:tc>
            <w:tc>
              <w:tcPr>
                <w:tcW w:w="1000" w:type="pct"/>
                <w:tcBorders>
                  <w:top w:val="single" w:sz="4" w:space="0" w:color="auto"/>
                  <w:left w:val="single" w:sz="4" w:space="0" w:color="auto"/>
                  <w:bottom w:val="single" w:sz="4" w:space="0" w:color="auto"/>
                </w:tcBorders>
                <w:shd w:val="clear" w:color="auto" w:fill="auto"/>
              </w:tcPr>
              <w:p w:rsidR="00AB304D" w:rsidRDefault="00AB304D" w:rsidP="001C3A57">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TUP_e5d457081246497986b9ceb7d695398e"/>
              <w:id w:val="6882130"/>
              <w:lock w:val="sdtLocked"/>
            </w:sdtPr>
            <w:sdtContent>
              <w:tr w:rsidR="00AB304D" w:rsidTr="001C3A57">
                <w:trPr>
                  <w:trHeight w:val="293"/>
                </w:trPr>
                <w:tc>
                  <w:tcPr>
                    <w:tcW w:w="1000" w:type="pct"/>
                    <w:tcBorders>
                      <w:top w:val="single" w:sz="4" w:space="0" w:color="auto"/>
                      <w:bottom w:val="single" w:sz="4" w:space="0" w:color="auto"/>
                      <w:right w:val="single" w:sz="4" w:space="0" w:color="auto"/>
                    </w:tcBorders>
                    <w:shd w:val="clear" w:color="auto" w:fill="auto"/>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其他股票种类"/>
                        <w:tag w:val="_GBC_f95d137b08db49b0ae1d41a79519e388"/>
                        <w:id w:val="6882125"/>
                        <w:lock w:val="sdtLocked"/>
                      </w:sdtPr>
                      <w:sdtContent>
                        <w:r w:rsidR="00AB304D">
                          <w:rPr>
                            <w:rFonts w:hint="eastAsia"/>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21dc21fb36e4223aa03495d3da2ff60"/>
                        <w:id w:val="6882126"/>
                        <w:lock w:val="sdtLocked"/>
                      </w:sdtPr>
                      <w:sdtContent>
                        <w:r w:rsidR="00AB304D">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其他股票简称"/>
                        <w:tag w:val="_GBC_af1f524d87f242d1b24bc838fdb60ed1"/>
                        <w:id w:val="6882127"/>
                        <w:lock w:val="sdtLocked"/>
                      </w:sdtPr>
                      <w:sdtContent>
                        <w:r w:rsidR="00AB304D">
                          <w:rPr>
                            <w:rFonts w:hint="eastAsia"/>
                            <w:szCs w:val="21"/>
                          </w:rPr>
                          <w:t>广安爱众</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其他股票代码"/>
                        <w:tag w:val="_GBC_b69c4464b88c48818cb215c456103080"/>
                        <w:id w:val="6882128"/>
                        <w:lock w:val="sdtLocked"/>
                      </w:sdtPr>
                      <w:sdtContent>
                        <w:r w:rsidR="00AB304D">
                          <w:rPr>
                            <w:rFonts w:hint="eastAsia"/>
                            <w:szCs w:val="21"/>
                          </w:rPr>
                          <w:t>600979</w:t>
                        </w:r>
                      </w:sdtContent>
                    </w:sdt>
                  </w:p>
                </w:tc>
                <w:tc>
                  <w:tcPr>
                    <w:tcW w:w="1000" w:type="pct"/>
                    <w:tcBorders>
                      <w:top w:val="single" w:sz="4" w:space="0" w:color="auto"/>
                      <w:left w:val="single" w:sz="4" w:space="0" w:color="auto"/>
                      <w:bottom w:val="single" w:sz="4" w:space="0" w:color="auto"/>
                    </w:tcBorders>
                    <w:shd w:val="clear" w:color="auto" w:fill="auto"/>
                  </w:tcPr>
                  <w:p w:rsidR="00AB304D" w:rsidRDefault="008A184A" w:rsidP="001C3A57">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1a3b0913158e4488b2a5a1a20757def0"/>
                        <w:id w:val="6882129"/>
                        <w:lock w:val="sdtLocked"/>
                        <w:showingPlcHdr/>
                      </w:sdtPr>
                      <w:sdtContent>
                        <w:r w:rsidR="00AB304D">
                          <w:rPr>
                            <w:rFonts w:hint="eastAsia"/>
                            <w:color w:val="333399"/>
                            <w:szCs w:val="21"/>
                          </w:rPr>
                          <w:t xml:space="preserve">　</w:t>
                        </w:r>
                      </w:sdtContent>
                    </w:sdt>
                  </w:p>
                </w:tc>
              </w:tr>
            </w:sdtContent>
          </w:sdt>
        </w:tbl>
        <w:p w:rsidR="00AB304D" w:rsidRDefault="00AB304D"/>
        <w:p w:rsidR="008F5910" w:rsidRDefault="008A184A">
          <w:pPr>
            <w:rPr>
              <w:szCs w:val="21"/>
            </w:rPr>
          </w:pPr>
        </w:p>
      </w:sdtContent>
    </w:sdt>
    <w:sdt>
      <w:sdtPr>
        <w:rPr>
          <w:rFonts w:ascii="宋体" w:hAnsi="宋体" w:cs="宋体"/>
          <w:b w:val="0"/>
          <w:bCs w:val="0"/>
          <w:kern w:val="0"/>
          <w:szCs w:val="24"/>
        </w:rPr>
        <w:alias w:val="模块:其他有关资料"/>
        <w:tag w:val="_SEC_003e0cedcbeb43af9103dfb4bc32cd9f"/>
        <w:id w:val="11228232"/>
        <w:lock w:val="sdtLocked"/>
        <w:placeholder>
          <w:docPart w:val="GBC22222222222222222222222222222"/>
        </w:placeholder>
      </w:sdtPr>
      <w:sdtContent>
        <w:p w:rsidR="00AB304D" w:rsidRDefault="00CA07ED">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993"/>
            <w:gridCol w:w="1794"/>
            <w:gridCol w:w="4262"/>
          </w:tblGrid>
          <w:tr w:rsidR="00AB304D" w:rsidTr="001C3A57">
            <w:trPr>
              <w:trHeight w:val="132"/>
            </w:trPr>
            <w:tc>
              <w:tcPr>
                <w:tcW w:w="1654" w:type="pct"/>
                <w:vMerge w:val="restart"/>
                <w:vAlign w:val="center"/>
              </w:tcPr>
              <w:p w:rsidR="00AB304D" w:rsidRDefault="00AB304D" w:rsidP="001C3A57">
                <w:pPr>
                  <w:rPr>
                    <w:szCs w:val="21"/>
                  </w:rPr>
                </w:pPr>
                <w:r>
                  <w:rPr>
                    <w:rFonts w:hint="eastAsia"/>
                    <w:szCs w:val="21"/>
                  </w:rPr>
                  <w:t>公司聘请的会计师事务所（境内）</w:t>
                </w:r>
              </w:p>
            </w:tc>
            <w:tc>
              <w:tcPr>
                <w:tcW w:w="991" w:type="pct"/>
              </w:tcPr>
              <w:p w:rsidR="00AB304D" w:rsidRDefault="00AB304D" w:rsidP="001C3A57">
                <w:pPr>
                  <w:rPr>
                    <w:szCs w:val="21"/>
                  </w:rPr>
                </w:pPr>
                <w:r>
                  <w:rPr>
                    <w:rFonts w:hint="eastAsia"/>
                    <w:szCs w:val="21"/>
                  </w:rPr>
                  <w:t>名称</w:t>
                </w:r>
              </w:p>
            </w:tc>
            <w:sdt>
              <w:sdtPr>
                <w:rPr>
                  <w:rFonts w:hint="eastAsia"/>
                  <w:szCs w:val="21"/>
                </w:rPr>
                <w:alias w:val="公司聘请的境内会计师事务所名称"/>
                <w:tag w:val="_GBC_5e101497eaf44ba79cb610647f4aa3d5"/>
                <w:id w:val="6882397"/>
                <w:lock w:val="sdtLocked"/>
              </w:sdtPr>
              <w:sdtContent>
                <w:tc>
                  <w:tcPr>
                    <w:tcW w:w="2355" w:type="pct"/>
                  </w:tcPr>
                  <w:p w:rsidR="00AB304D" w:rsidRDefault="00AB304D" w:rsidP="001C3A57">
                    <w:pPr>
                      <w:rPr>
                        <w:szCs w:val="21"/>
                      </w:rPr>
                    </w:pPr>
                    <w:r>
                      <w:rPr>
                        <w:rFonts w:hint="eastAsia"/>
                        <w:szCs w:val="21"/>
                      </w:rPr>
                      <w:t>瑞华会计师事务所（特殊普通合伙）</w:t>
                    </w:r>
                  </w:p>
                </w:tc>
              </w:sdtContent>
            </w:sdt>
          </w:tr>
          <w:tr w:rsidR="00AB304D" w:rsidTr="001C3A57">
            <w:trPr>
              <w:trHeight w:val="90"/>
            </w:trPr>
            <w:tc>
              <w:tcPr>
                <w:tcW w:w="1654" w:type="pct"/>
                <w:vMerge/>
                <w:vAlign w:val="center"/>
              </w:tcPr>
              <w:p w:rsidR="00AB304D" w:rsidRDefault="00AB304D" w:rsidP="001C3A57">
                <w:pPr>
                  <w:rPr>
                    <w:szCs w:val="21"/>
                  </w:rPr>
                </w:pPr>
              </w:p>
            </w:tc>
            <w:tc>
              <w:tcPr>
                <w:tcW w:w="991" w:type="pct"/>
              </w:tcPr>
              <w:p w:rsidR="00AB304D" w:rsidRDefault="00AB304D" w:rsidP="001C3A57">
                <w:pPr>
                  <w:rPr>
                    <w:szCs w:val="21"/>
                  </w:rPr>
                </w:pPr>
                <w:r>
                  <w:rPr>
                    <w:rFonts w:hint="eastAsia"/>
                    <w:szCs w:val="21"/>
                  </w:rPr>
                  <w:t>办公地址</w:t>
                </w:r>
              </w:p>
            </w:tc>
            <w:sdt>
              <w:sdtPr>
                <w:rPr>
                  <w:rFonts w:hint="eastAsia"/>
                  <w:szCs w:val="21"/>
                </w:rPr>
                <w:alias w:val="公司聘请的境内会计师事务所办公地址"/>
                <w:tag w:val="_GBC_c781e804fe1c4d53a1aca294fcd12dd8"/>
                <w:id w:val="6882398"/>
                <w:lock w:val="sdtLocked"/>
              </w:sdtPr>
              <w:sdtContent>
                <w:tc>
                  <w:tcPr>
                    <w:tcW w:w="2355" w:type="pct"/>
                  </w:tcPr>
                  <w:p w:rsidR="00AB304D" w:rsidRDefault="00AB304D" w:rsidP="001C3A57">
                    <w:pPr>
                      <w:rPr>
                        <w:szCs w:val="21"/>
                      </w:rPr>
                    </w:pPr>
                    <w:r>
                      <w:rPr>
                        <w:rFonts w:hint="eastAsia"/>
                        <w:szCs w:val="21"/>
                      </w:rPr>
                      <w:t>北京市东城区永定门西滨河路8号院7号楼中海地产广场西塔3-9层</w:t>
                    </w:r>
                  </w:p>
                </w:tc>
              </w:sdtContent>
            </w:sdt>
          </w:tr>
          <w:tr w:rsidR="00AB304D" w:rsidTr="001C3A57">
            <w:trPr>
              <w:trHeight w:val="210"/>
            </w:trPr>
            <w:tc>
              <w:tcPr>
                <w:tcW w:w="1654" w:type="pct"/>
                <w:vMerge/>
                <w:vAlign w:val="center"/>
              </w:tcPr>
              <w:p w:rsidR="00AB304D" w:rsidRDefault="00AB304D" w:rsidP="001C3A57">
                <w:pPr>
                  <w:rPr>
                    <w:szCs w:val="21"/>
                  </w:rPr>
                </w:pPr>
              </w:p>
            </w:tc>
            <w:tc>
              <w:tcPr>
                <w:tcW w:w="991" w:type="pct"/>
              </w:tcPr>
              <w:p w:rsidR="00AB304D" w:rsidRDefault="00AB304D" w:rsidP="001C3A57">
                <w:pPr>
                  <w:rPr>
                    <w:szCs w:val="21"/>
                  </w:rPr>
                </w:pPr>
                <w:r>
                  <w:rPr>
                    <w:rFonts w:hint="eastAsia"/>
                    <w:szCs w:val="21"/>
                  </w:rPr>
                  <w:t>签字会计师姓名</w:t>
                </w:r>
              </w:p>
            </w:tc>
            <w:sdt>
              <w:sdtPr>
                <w:rPr>
                  <w:rFonts w:hint="eastAsia"/>
                  <w:szCs w:val="21"/>
                </w:rPr>
                <w:alias w:val="注册会计师姓名"/>
                <w:tag w:val="_GBC_96d4b0f3f86b4e4ba21c0f0794d95a1d"/>
                <w:id w:val="6882399"/>
                <w:lock w:val="sdtLocked"/>
              </w:sdtPr>
              <w:sdtContent>
                <w:tc>
                  <w:tcPr>
                    <w:tcW w:w="2355" w:type="pct"/>
                  </w:tcPr>
                  <w:p w:rsidR="00AB304D" w:rsidRDefault="00AB304D" w:rsidP="001C3A57">
                    <w:pPr>
                      <w:rPr>
                        <w:szCs w:val="21"/>
                      </w:rPr>
                    </w:pPr>
                    <w:r>
                      <w:rPr>
                        <w:rFonts w:hint="eastAsia"/>
                        <w:szCs w:val="21"/>
                      </w:rPr>
                      <w:t>张卓、吴青松</w:t>
                    </w:r>
                  </w:p>
                </w:tc>
              </w:sdtContent>
            </w:sdt>
          </w:tr>
          <w:tr w:rsidR="00AB304D" w:rsidTr="001C3A57">
            <w:trPr>
              <w:trHeight w:val="240"/>
            </w:trPr>
            <w:tc>
              <w:tcPr>
                <w:tcW w:w="1654" w:type="pct"/>
                <w:vMerge w:val="restart"/>
                <w:vAlign w:val="center"/>
              </w:tcPr>
              <w:p w:rsidR="00AB304D" w:rsidRDefault="00AB304D" w:rsidP="001C3A57">
                <w:pPr>
                  <w:rPr>
                    <w:szCs w:val="21"/>
                  </w:rPr>
                </w:pPr>
                <w:r>
                  <w:rPr>
                    <w:rFonts w:hint="eastAsia"/>
                    <w:szCs w:val="21"/>
                  </w:rPr>
                  <w:t>报告期内履行持续督导职责的保荐机构</w:t>
                </w:r>
              </w:p>
            </w:tc>
            <w:tc>
              <w:tcPr>
                <w:tcW w:w="991" w:type="pct"/>
              </w:tcPr>
              <w:p w:rsidR="00AB304D" w:rsidRDefault="00AB304D" w:rsidP="001C3A57">
                <w:pPr>
                  <w:rPr>
                    <w:szCs w:val="21"/>
                  </w:rPr>
                </w:pPr>
                <w:r>
                  <w:rPr>
                    <w:rFonts w:hint="eastAsia"/>
                    <w:szCs w:val="21"/>
                  </w:rPr>
                  <w:t>名称</w:t>
                </w:r>
              </w:p>
            </w:tc>
            <w:sdt>
              <w:sdtPr>
                <w:rPr>
                  <w:rFonts w:hint="eastAsia"/>
                  <w:szCs w:val="21"/>
                </w:rPr>
                <w:alias w:val="报告期内履行持续督导职责的保荐机构名称"/>
                <w:tag w:val="_GBC_357a8ae49ebd4872b08cf2cc0d894da0"/>
                <w:id w:val="6882400"/>
                <w:lock w:val="sdtLocked"/>
              </w:sdtPr>
              <w:sdtContent>
                <w:tc>
                  <w:tcPr>
                    <w:tcW w:w="2355" w:type="pct"/>
                  </w:tcPr>
                  <w:p w:rsidR="00AB304D" w:rsidRDefault="00AB304D" w:rsidP="001C3A57">
                    <w:pPr>
                      <w:rPr>
                        <w:szCs w:val="21"/>
                      </w:rPr>
                    </w:pPr>
                    <w:r>
                      <w:rPr>
                        <w:rFonts w:hint="eastAsia"/>
                        <w:szCs w:val="21"/>
                      </w:rPr>
                      <w:t>中德证券有限责任公司</w:t>
                    </w:r>
                  </w:p>
                </w:tc>
              </w:sdtContent>
            </w:sdt>
          </w:tr>
          <w:tr w:rsidR="00AB304D" w:rsidTr="001C3A57">
            <w:trPr>
              <w:trHeight w:val="180"/>
            </w:trPr>
            <w:tc>
              <w:tcPr>
                <w:tcW w:w="1654" w:type="pct"/>
                <w:vMerge/>
                <w:vAlign w:val="center"/>
              </w:tcPr>
              <w:p w:rsidR="00AB304D" w:rsidRDefault="00AB304D" w:rsidP="001C3A57">
                <w:pPr>
                  <w:rPr>
                    <w:szCs w:val="21"/>
                  </w:rPr>
                </w:pPr>
              </w:p>
            </w:tc>
            <w:tc>
              <w:tcPr>
                <w:tcW w:w="991" w:type="pct"/>
              </w:tcPr>
              <w:p w:rsidR="00AB304D" w:rsidRDefault="00AB304D" w:rsidP="001C3A57">
                <w:pPr>
                  <w:rPr>
                    <w:szCs w:val="21"/>
                  </w:rPr>
                </w:pPr>
                <w:r>
                  <w:rPr>
                    <w:rFonts w:hint="eastAsia"/>
                    <w:szCs w:val="21"/>
                  </w:rPr>
                  <w:t>办公地址</w:t>
                </w:r>
              </w:p>
            </w:tc>
            <w:sdt>
              <w:sdtPr>
                <w:rPr>
                  <w:rFonts w:hint="eastAsia"/>
                  <w:szCs w:val="21"/>
                </w:rPr>
                <w:alias w:val="报告期内履行持续督导职责的保荐机构办公地址"/>
                <w:tag w:val="_GBC_92a813048fc24163b180175ddc575c00"/>
                <w:id w:val="6882401"/>
                <w:lock w:val="sdtLocked"/>
              </w:sdtPr>
              <w:sdtContent>
                <w:tc>
                  <w:tcPr>
                    <w:tcW w:w="2355" w:type="pct"/>
                  </w:tcPr>
                  <w:p w:rsidR="00AB304D" w:rsidRDefault="00AB304D" w:rsidP="001C3A57">
                    <w:pPr>
                      <w:rPr>
                        <w:szCs w:val="21"/>
                      </w:rPr>
                    </w:pPr>
                    <w:r>
                      <w:rPr>
                        <w:rFonts w:hint="eastAsia"/>
                        <w:szCs w:val="21"/>
                      </w:rPr>
                      <w:t>北京市朝阳区建国路81号华贸中心1号写字楼22层</w:t>
                    </w:r>
                  </w:p>
                </w:tc>
              </w:sdtContent>
            </w:sdt>
          </w:tr>
          <w:tr w:rsidR="00AB304D" w:rsidTr="001C3A57">
            <w:trPr>
              <w:trHeight w:val="165"/>
            </w:trPr>
            <w:tc>
              <w:tcPr>
                <w:tcW w:w="1654" w:type="pct"/>
                <w:vMerge/>
                <w:vAlign w:val="center"/>
              </w:tcPr>
              <w:p w:rsidR="00AB304D" w:rsidRDefault="00AB304D" w:rsidP="001C3A57">
                <w:pPr>
                  <w:rPr>
                    <w:szCs w:val="21"/>
                  </w:rPr>
                </w:pPr>
              </w:p>
            </w:tc>
            <w:tc>
              <w:tcPr>
                <w:tcW w:w="991" w:type="pct"/>
              </w:tcPr>
              <w:p w:rsidR="00AB304D" w:rsidRDefault="00AB304D" w:rsidP="001C3A57">
                <w:pPr>
                  <w:rPr>
                    <w:szCs w:val="21"/>
                  </w:rPr>
                </w:pPr>
                <w:r>
                  <w:rPr>
                    <w:rFonts w:hint="eastAsia"/>
                    <w:szCs w:val="21"/>
                  </w:rPr>
                  <w:t>签字的保荐代表人姓名</w:t>
                </w:r>
              </w:p>
            </w:tc>
            <w:sdt>
              <w:sdtPr>
                <w:rPr>
                  <w:rFonts w:hint="eastAsia"/>
                  <w:szCs w:val="21"/>
                </w:rPr>
                <w:alias w:val="签字的保荐代表人姓名"/>
                <w:tag w:val="_GBC_fa732d7017324b9c90ff54ae71b8d015"/>
                <w:id w:val="6882402"/>
                <w:lock w:val="sdtLocked"/>
              </w:sdtPr>
              <w:sdtContent>
                <w:tc>
                  <w:tcPr>
                    <w:tcW w:w="2355" w:type="pct"/>
                  </w:tcPr>
                  <w:p w:rsidR="00AB304D" w:rsidRDefault="00AB304D" w:rsidP="001C3A57">
                    <w:pPr>
                      <w:rPr>
                        <w:szCs w:val="21"/>
                      </w:rPr>
                    </w:pPr>
                    <w:r>
                      <w:rPr>
                        <w:rFonts w:hint="eastAsia"/>
                        <w:szCs w:val="21"/>
                      </w:rPr>
                      <w:t>高立金、缪兴旺</w:t>
                    </w:r>
                  </w:p>
                </w:tc>
              </w:sdtContent>
            </w:sdt>
          </w:tr>
          <w:tr w:rsidR="00AB304D" w:rsidTr="001C3A57">
            <w:trPr>
              <w:trHeight w:val="135"/>
            </w:trPr>
            <w:tc>
              <w:tcPr>
                <w:tcW w:w="1654" w:type="pct"/>
                <w:vMerge/>
                <w:vAlign w:val="center"/>
              </w:tcPr>
              <w:p w:rsidR="00AB304D" w:rsidRDefault="00AB304D" w:rsidP="001C3A57">
                <w:pPr>
                  <w:rPr>
                    <w:szCs w:val="21"/>
                  </w:rPr>
                </w:pPr>
              </w:p>
            </w:tc>
            <w:tc>
              <w:tcPr>
                <w:tcW w:w="991" w:type="pct"/>
              </w:tcPr>
              <w:p w:rsidR="00AB304D" w:rsidRDefault="00AB304D" w:rsidP="001C3A57">
                <w:pPr>
                  <w:rPr>
                    <w:szCs w:val="21"/>
                  </w:rPr>
                </w:pPr>
                <w:r>
                  <w:rPr>
                    <w:rFonts w:hint="eastAsia"/>
                    <w:szCs w:val="21"/>
                  </w:rPr>
                  <w:t>持续督导的期间</w:t>
                </w:r>
              </w:p>
            </w:tc>
            <w:sdt>
              <w:sdtPr>
                <w:rPr>
                  <w:rFonts w:hint="eastAsia"/>
                  <w:szCs w:val="21"/>
                </w:rPr>
                <w:alias w:val="保荐机构持续督导的期间"/>
                <w:tag w:val="_GBC_55a38143d7864cd780b387044ee71b59"/>
                <w:id w:val="6882403"/>
                <w:lock w:val="sdtLocked"/>
              </w:sdtPr>
              <w:sdtContent>
                <w:tc>
                  <w:tcPr>
                    <w:tcW w:w="2355" w:type="pct"/>
                  </w:tcPr>
                  <w:p w:rsidR="00AB304D" w:rsidRDefault="00AB304D" w:rsidP="001C3A57">
                    <w:pPr>
                      <w:rPr>
                        <w:szCs w:val="21"/>
                      </w:rPr>
                    </w:pPr>
                    <w:r>
                      <w:rPr>
                        <w:rFonts w:hint="eastAsia"/>
                        <w:szCs w:val="21"/>
                      </w:rPr>
                      <w:t>从2015年10月21日起延续国都证券股份有限公司的督导责任。</w:t>
                    </w:r>
                  </w:p>
                </w:tc>
              </w:sdtContent>
            </w:sdt>
          </w:tr>
        </w:tbl>
        <w:p w:rsidR="008F5910" w:rsidRPr="00AB304D" w:rsidRDefault="008A184A" w:rsidP="00AB304D"/>
      </w:sdtContent>
    </w:sdt>
    <w:p w:rsidR="008F5910" w:rsidRDefault="008F5910"/>
    <w:p w:rsidR="008F5910" w:rsidRDefault="00CA07ED">
      <w:pPr>
        <w:pStyle w:val="2"/>
        <w:numPr>
          <w:ilvl w:val="1"/>
          <w:numId w:val="4"/>
        </w:numPr>
        <w:ind w:left="498" w:hangingChars="236" w:hanging="498"/>
      </w:pPr>
      <w:bookmarkStart w:id="15" w:name="_Toc342056397"/>
      <w:bookmarkStart w:id="16" w:name="_Toc342565889"/>
      <w:r>
        <w:rPr>
          <w:rFonts w:hint="eastAsia"/>
        </w:rPr>
        <w:lastRenderedPageBreak/>
        <w:t>近三年主要会计数据和财务指标</w:t>
      </w:r>
      <w:bookmarkEnd w:id="15"/>
      <w:bookmarkEnd w:id="16"/>
    </w:p>
    <w:p w:rsidR="008F5910" w:rsidRDefault="00CA07ED">
      <w:pPr>
        <w:pStyle w:val="3"/>
        <w:numPr>
          <w:ilvl w:val="1"/>
          <w:numId w:val="2"/>
        </w:numPr>
      </w:pPr>
      <w:r>
        <w:rPr>
          <w:rFonts w:hint="eastAsia"/>
        </w:rPr>
        <w:t>主要会计数据</w:t>
      </w:r>
    </w:p>
    <w:p w:rsidR="008F5910" w:rsidRDefault="00CA07ED">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SEC_054de9a865fc43068e5affd816d52d7b"/>
        <w:id w:val="204428019"/>
        <w:lock w:val="sdtLocked"/>
        <w:placeholder>
          <w:docPart w:val="GBC22222222222222222222222222222"/>
        </w:placeholder>
      </w:sdtPr>
      <w:sdtContent>
        <w:tbl>
          <w:tblPr>
            <w:tblStyle w:val="a6"/>
            <w:tblW w:w="5000" w:type="pct"/>
            <w:tblLook w:val="0000"/>
          </w:tblPr>
          <w:tblGrid>
            <w:gridCol w:w="2515"/>
            <w:gridCol w:w="1896"/>
            <w:gridCol w:w="1896"/>
            <w:gridCol w:w="846"/>
            <w:gridCol w:w="1896"/>
          </w:tblGrid>
          <w:tr w:rsidR="002A2AB4" w:rsidTr="00C84EE3">
            <w:trPr>
              <w:trHeight w:val="596"/>
            </w:trPr>
            <w:tc>
              <w:tcPr>
                <w:tcW w:w="1390"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主要会计数据</w:t>
                </w: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2016年</w:t>
                </w: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2015年</w:t>
                </w:r>
              </w:p>
            </w:tc>
            <w:tc>
              <w:tcPr>
                <w:tcW w:w="467"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2014年</w:t>
                </w:r>
              </w:p>
            </w:tc>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8eb3e89218df491fbc2292b5ec0fef14"/>
                <w:id w:val="41456676"/>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1,887,039,154.29</w:t>
                    </w:r>
                  </w:p>
                </w:tc>
              </w:sdtContent>
            </w:sdt>
            <w:sdt>
              <w:sdtPr>
                <w:rPr>
                  <w:bCs/>
                  <w:szCs w:val="21"/>
                </w:rPr>
                <w:alias w:val="营业收入"/>
                <w:tag w:val="_GBC_5ebde18133164216a6c99035161c7140"/>
                <w:id w:val="41456677"/>
                <w:lock w:val="sdtLocked"/>
              </w:sdtPr>
              <w:sdtContent>
                <w:tc>
                  <w:tcPr>
                    <w:tcW w:w="1048" w:type="pct"/>
                  </w:tcPr>
                  <w:p w:rsidR="002A2AB4" w:rsidRDefault="002A2AB4" w:rsidP="00791D1C">
                    <w:pPr>
                      <w:kinsoku w:val="0"/>
                      <w:overflowPunct w:val="0"/>
                      <w:autoSpaceDE w:val="0"/>
                      <w:autoSpaceDN w:val="0"/>
                      <w:adjustRightInd w:val="0"/>
                      <w:snapToGrid w:val="0"/>
                      <w:jc w:val="right"/>
                      <w:rPr>
                        <w:bCs/>
                        <w:szCs w:val="21"/>
                      </w:rPr>
                    </w:pPr>
                    <w:r>
                      <w:rPr>
                        <w:bCs/>
                        <w:szCs w:val="21"/>
                      </w:rPr>
                      <w:t>1,700,552,086.61</w:t>
                    </w:r>
                  </w:p>
                </w:tc>
              </w:sdtContent>
            </w:sdt>
            <w:sdt>
              <w:sdtPr>
                <w:rPr>
                  <w:szCs w:val="21"/>
                </w:rPr>
                <w:alias w:val="营业收入本期比上期增减"/>
                <w:tag w:val="_GBC_d245bb7f9c2c41538207a23740b989d6"/>
                <w:id w:val="41456678"/>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10.97</w:t>
                    </w:r>
                  </w:p>
                </w:tc>
              </w:sdtContent>
            </w:sdt>
            <w:sdt>
              <w:sdtPr>
                <w:rPr>
                  <w:szCs w:val="21"/>
                </w:rPr>
                <w:alias w:val="营业收入"/>
                <w:tag w:val="_GBC_9f6be0f757624eaaa155a610299f7dec"/>
                <w:id w:val="41456679"/>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1,513,168,258.17</w:t>
                    </w:r>
                  </w:p>
                </w:tc>
              </w:sdtContent>
            </w:sdt>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ae8bf09b95704f32962f9f564c9e8c67"/>
                <w:id w:val="41456680"/>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213,504,515.67</w:t>
                    </w:r>
                  </w:p>
                </w:tc>
              </w:sdtContent>
            </w:sdt>
            <w:sdt>
              <w:sdtPr>
                <w:rPr>
                  <w:bCs/>
                  <w:szCs w:val="21"/>
                </w:rPr>
                <w:alias w:val="归属于母公司所有者的净利润"/>
                <w:tag w:val="_GBC_6d6bf686bd404031a3159ad1561b60a6"/>
                <w:id w:val="41456681"/>
                <w:lock w:val="sdtLocked"/>
              </w:sdtPr>
              <w:sdtContent>
                <w:tc>
                  <w:tcPr>
                    <w:tcW w:w="1048" w:type="pct"/>
                  </w:tcPr>
                  <w:p w:rsidR="002A2AB4" w:rsidRDefault="002A2AB4" w:rsidP="00791D1C">
                    <w:pPr>
                      <w:kinsoku w:val="0"/>
                      <w:overflowPunct w:val="0"/>
                      <w:autoSpaceDE w:val="0"/>
                      <w:autoSpaceDN w:val="0"/>
                      <w:adjustRightInd w:val="0"/>
                      <w:snapToGrid w:val="0"/>
                      <w:jc w:val="right"/>
                      <w:rPr>
                        <w:bCs/>
                        <w:szCs w:val="21"/>
                      </w:rPr>
                    </w:pPr>
                    <w:r>
                      <w:rPr>
                        <w:bCs/>
                        <w:szCs w:val="21"/>
                      </w:rPr>
                      <w:t>155,353,171.07</w:t>
                    </w:r>
                  </w:p>
                </w:tc>
              </w:sdtContent>
            </w:sdt>
            <w:sdt>
              <w:sdtPr>
                <w:rPr>
                  <w:szCs w:val="21"/>
                </w:rPr>
                <w:alias w:val="净利润本期比上期增减"/>
                <w:tag w:val="_GBC_f87592e0d33e4b75b487885c4a2dc4f6"/>
                <w:id w:val="41456682"/>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37.43</w:t>
                    </w:r>
                  </w:p>
                </w:tc>
              </w:sdtContent>
            </w:sdt>
            <w:sdt>
              <w:sdtPr>
                <w:rPr>
                  <w:szCs w:val="21"/>
                </w:rPr>
                <w:alias w:val="归属于母公司所有者的净利润"/>
                <w:tag w:val="_GBC_ab06469ed6b940cf99fe707de34176d4"/>
                <w:id w:val="41456683"/>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-121,573,873.15</w:t>
                    </w:r>
                  </w:p>
                </w:tc>
              </w:sdtContent>
            </w:sdt>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73a5fa7c699e4c109916d37af25416b3"/>
                <w:id w:val="41456684"/>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82,178,663.04</w:t>
                    </w:r>
                  </w:p>
                </w:tc>
              </w:sdtContent>
            </w:sdt>
            <w:sdt>
              <w:sdtPr>
                <w:rPr>
                  <w:bCs/>
                  <w:szCs w:val="21"/>
                </w:rPr>
                <w:alias w:val="扣除非经常性损益后的净利润"/>
                <w:tag w:val="_GBC_a89db29d79504811b2a5d1ef6d713485"/>
                <w:id w:val="41456685"/>
                <w:lock w:val="sdtLocked"/>
              </w:sdtPr>
              <w:sdtContent>
                <w:tc>
                  <w:tcPr>
                    <w:tcW w:w="1048" w:type="pct"/>
                  </w:tcPr>
                  <w:p w:rsidR="002A2AB4" w:rsidRDefault="002A2AB4" w:rsidP="00791D1C">
                    <w:pPr>
                      <w:kinsoku w:val="0"/>
                      <w:overflowPunct w:val="0"/>
                      <w:autoSpaceDE w:val="0"/>
                      <w:autoSpaceDN w:val="0"/>
                      <w:adjustRightInd w:val="0"/>
                      <w:snapToGrid w:val="0"/>
                      <w:jc w:val="right"/>
                      <w:rPr>
                        <w:bCs/>
                        <w:szCs w:val="21"/>
                      </w:rPr>
                    </w:pPr>
                    <w:r>
                      <w:rPr>
                        <w:bCs/>
                        <w:szCs w:val="21"/>
                      </w:rPr>
                      <w:t>105,511,799.57</w:t>
                    </w:r>
                  </w:p>
                </w:tc>
              </w:sdtContent>
            </w:sdt>
            <w:sdt>
              <w:sdtPr>
                <w:rPr>
                  <w:szCs w:val="21"/>
                </w:rPr>
                <w:alias w:val="扣除非经常性损益的净利润本期比上期增减"/>
                <w:tag w:val="_GBC_3a506684aaa04542b0ac692c84c5c5d5"/>
                <w:id w:val="41456686"/>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-22.11</w:t>
                    </w:r>
                  </w:p>
                </w:tc>
              </w:sdtContent>
            </w:sdt>
            <w:sdt>
              <w:sdtPr>
                <w:rPr>
                  <w:szCs w:val="21"/>
                </w:rPr>
                <w:alias w:val="扣除非经常性损益后的净利润"/>
                <w:tag w:val="_GBC_b05175980a764c9bb13def18c21acf61"/>
                <w:id w:val="41456687"/>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124,100,652.01</w:t>
                    </w:r>
                  </w:p>
                </w:tc>
              </w:sdtContent>
            </w:sdt>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294f9614f31f4521adb865d4c008bd76"/>
                <w:id w:val="41456688"/>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575,029,642.51</w:t>
                    </w:r>
                  </w:p>
                </w:tc>
              </w:sdtContent>
            </w:sdt>
            <w:sdt>
              <w:sdtPr>
                <w:rPr>
                  <w:szCs w:val="21"/>
                </w:rPr>
                <w:alias w:val="经营活动现金流量净额"/>
                <w:tag w:val="_GBC_3580c100c5e64054bce341c2c408ce6a"/>
                <w:id w:val="41456689"/>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554,272,219.57</w:t>
                    </w:r>
                  </w:p>
                </w:tc>
              </w:sdtContent>
            </w:sdt>
            <w:sdt>
              <w:sdtPr>
                <w:rPr>
                  <w:szCs w:val="21"/>
                </w:rPr>
                <w:alias w:val="经营活动现金流量净额本期比上期增减"/>
                <w:tag w:val="_GBC_f511f5858fcc4ce08804fc2c4ed9f991"/>
                <w:id w:val="41456690"/>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3.74</w:t>
                    </w:r>
                  </w:p>
                </w:tc>
              </w:sdtContent>
            </w:sdt>
            <w:sdt>
              <w:sdtPr>
                <w:rPr>
                  <w:szCs w:val="21"/>
                </w:rPr>
                <w:alias w:val="经营活动现金流量净额"/>
                <w:tag w:val="_GBC_161f2f6071ee46c1bfee1346cd526e1a"/>
                <w:id w:val="41456691"/>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399,606,804.15</w:t>
                    </w:r>
                  </w:p>
                </w:tc>
              </w:sdtContent>
            </w:sdt>
          </w:tr>
          <w:tr w:rsidR="002A2AB4" w:rsidTr="00C84EE3">
            <w:trPr>
              <w:trHeight w:val="533"/>
            </w:trPr>
            <w:tc>
              <w:tcPr>
                <w:tcW w:w="1390" w:type="pct"/>
              </w:tcPr>
              <w:p w:rsidR="002A2AB4" w:rsidRDefault="002A2AB4" w:rsidP="00791D1C">
                <w:pPr>
                  <w:kinsoku w:val="0"/>
                  <w:overflowPunct w:val="0"/>
                  <w:autoSpaceDE w:val="0"/>
                  <w:autoSpaceDN w:val="0"/>
                  <w:adjustRightInd w:val="0"/>
                  <w:snapToGrid w:val="0"/>
                  <w:rPr>
                    <w:szCs w:val="21"/>
                  </w:rPr>
                </w:pP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2016年</w:t>
                </w:r>
                <w:r>
                  <w:rPr>
                    <w:szCs w:val="21"/>
                  </w:rPr>
                  <w:t>末</w:t>
                </w: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2015年</w:t>
                </w:r>
                <w:r>
                  <w:rPr>
                    <w:szCs w:val="21"/>
                  </w:rPr>
                  <w:t>末</w:t>
                </w:r>
              </w:p>
            </w:tc>
            <w:tc>
              <w:tcPr>
                <w:tcW w:w="467" w:type="pct"/>
                <w:vAlign w:val="center"/>
              </w:tcPr>
              <w:p w:rsidR="002A2AB4" w:rsidRDefault="002A2AB4" w:rsidP="00791D1C">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tc>
              <w:tcPr>
                <w:tcW w:w="1048"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2014年末</w:t>
                </w:r>
              </w:p>
            </w:tc>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9cb30a068379482d8f9a469f6a378356"/>
                <w:id w:val="41456704"/>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3,272,004,653.50</w:t>
                    </w:r>
                  </w:p>
                </w:tc>
              </w:sdtContent>
            </w:sdt>
            <w:sdt>
              <w:sdtPr>
                <w:rPr>
                  <w:bCs/>
                  <w:szCs w:val="21"/>
                </w:rPr>
                <w:alias w:val="归属于母公司所有者权益合计"/>
                <w:tag w:val="_GBC_372089a3972948e186a3237b13934229"/>
                <w:id w:val="41456705"/>
                <w:lock w:val="sdtLocked"/>
              </w:sdtPr>
              <w:sdtContent>
                <w:tc>
                  <w:tcPr>
                    <w:tcW w:w="1048" w:type="pct"/>
                  </w:tcPr>
                  <w:p w:rsidR="002A2AB4" w:rsidRDefault="002A2AB4" w:rsidP="00791D1C">
                    <w:pPr>
                      <w:kinsoku w:val="0"/>
                      <w:overflowPunct w:val="0"/>
                      <w:autoSpaceDE w:val="0"/>
                      <w:autoSpaceDN w:val="0"/>
                      <w:adjustRightInd w:val="0"/>
                      <w:snapToGrid w:val="0"/>
                      <w:jc w:val="right"/>
                      <w:rPr>
                        <w:bCs/>
                        <w:szCs w:val="21"/>
                      </w:rPr>
                    </w:pPr>
                    <w:r>
                      <w:rPr>
                        <w:bCs/>
                        <w:szCs w:val="21"/>
                      </w:rPr>
                      <w:t>1,560,172,237.20</w:t>
                    </w:r>
                  </w:p>
                </w:tc>
              </w:sdtContent>
            </w:sdt>
            <w:sdt>
              <w:sdtPr>
                <w:rPr>
                  <w:szCs w:val="21"/>
                </w:rPr>
                <w:alias w:val="股东权益本期比上期增减"/>
                <w:tag w:val="_GBC_33679eef1a1146c396af099d05423f27"/>
                <w:id w:val="41456706"/>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109.72</w:t>
                    </w:r>
                  </w:p>
                </w:tc>
              </w:sdtContent>
            </w:sdt>
            <w:sdt>
              <w:sdtPr>
                <w:rPr>
                  <w:szCs w:val="21"/>
                </w:rPr>
                <w:alias w:val="归属于母公司所有者权益合计"/>
                <w:tag w:val="_GBC_a2bba361377741dabe1a153e3747e196"/>
                <w:id w:val="41456707"/>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1,392,414,053.99</w:t>
                    </w:r>
                  </w:p>
                </w:tc>
              </w:sdtContent>
            </w:sdt>
          </w:tr>
          <w:tr w:rsidR="002A2AB4" w:rsidTr="00C84EE3">
            <w:trPr>
              <w:trHeight w:val="285"/>
            </w:trPr>
            <w:tc>
              <w:tcPr>
                <w:tcW w:w="1390" w:type="pct"/>
              </w:tcPr>
              <w:p w:rsidR="002A2AB4" w:rsidRDefault="002A2AB4" w:rsidP="00791D1C">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817be860889f4a41bf5d64f6a45a554a"/>
                <w:id w:val="41456708"/>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7,966,904,953.23</w:t>
                    </w:r>
                  </w:p>
                </w:tc>
              </w:sdtContent>
            </w:sdt>
            <w:sdt>
              <w:sdtPr>
                <w:rPr>
                  <w:bCs/>
                  <w:szCs w:val="21"/>
                </w:rPr>
                <w:alias w:val="资产总计"/>
                <w:tag w:val="_GBC_b23fbc7fb51948cd8997e5c561f41d20"/>
                <w:id w:val="41456709"/>
                <w:lock w:val="sdtLocked"/>
              </w:sdtPr>
              <w:sdtContent>
                <w:tc>
                  <w:tcPr>
                    <w:tcW w:w="1048" w:type="pct"/>
                  </w:tcPr>
                  <w:p w:rsidR="002A2AB4" w:rsidRDefault="002A2AB4" w:rsidP="00791D1C">
                    <w:pPr>
                      <w:kinsoku w:val="0"/>
                      <w:overflowPunct w:val="0"/>
                      <w:autoSpaceDE w:val="0"/>
                      <w:autoSpaceDN w:val="0"/>
                      <w:adjustRightInd w:val="0"/>
                      <w:snapToGrid w:val="0"/>
                      <w:jc w:val="right"/>
                      <w:rPr>
                        <w:bCs/>
                        <w:szCs w:val="21"/>
                      </w:rPr>
                    </w:pPr>
                    <w:r>
                      <w:rPr>
                        <w:bCs/>
                        <w:szCs w:val="21"/>
                      </w:rPr>
                      <w:t>6,449,426,493.26</w:t>
                    </w:r>
                  </w:p>
                </w:tc>
              </w:sdtContent>
            </w:sdt>
            <w:sdt>
              <w:sdtPr>
                <w:rPr>
                  <w:szCs w:val="21"/>
                </w:rPr>
                <w:alias w:val="总资产本期比上期增减"/>
                <w:tag w:val="_GBC_71820f5c9d5b45af864c401dccce8e93"/>
                <w:id w:val="41456710"/>
                <w:lock w:val="sdtLocked"/>
              </w:sdtPr>
              <w:sdtContent>
                <w:tc>
                  <w:tcPr>
                    <w:tcW w:w="467" w:type="pct"/>
                  </w:tcPr>
                  <w:p w:rsidR="002A2AB4" w:rsidRDefault="002A2AB4" w:rsidP="00791D1C">
                    <w:pPr>
                      <w:kinsoku w:val="0"/>
                      <w:overflowPunct w:val="0"/>
                      <w:autoSpaceDE w:val="0"/>
                      <w:autoSpaceDN w:val="0"/>
                      <w:adjustRightInd w:val="0"/>
                      <w:snapToGrid w:val="0"/>
                      <w:jc w:val="right"/>
                      <w:rPr>
                        <w:szCs w:val="21"/>
                      </w:rPr>
                    </w:pPr>
                    <w:r>
                      <w:rPr>
                        <w:szCs w:val="21"/>
                      </w:rPr>
                      <w:t>23.53</w:t>
                    </w:r>
                  </w:p>
                </w:tc>
              </w:sdtContent>
            </w:sdt>
            <w:sdt>
              <w:sdtPr>
                <w:rPr>
                  <w:szCs w:val="21"/>
                </w:rPr>
                <w:alias w:val="资产总计"/>
                <w:tag w:val="_GBC_cfdc8e2ab7bd4b199f14bf6e89c5265b"/>
                <w:id w:val="41456711"/>
                <w:lock w:val="sdtLocked"/>
              </w:sdtPr>
              <w:sdtContent>
                <w:tc>
                  <w:tcPr>
                    <w:tcW w:w="1048" w:type="pct"/>
                  </w:tcPr>
                  <w:p w:rsidR="002A2AB4" w:rsidRDefault="002A2AB4" w:rsidP="00791D1C">
                    <w:pPr>
                      <w:kinsoku w:val="0"/>
                      <w:overflowPunct w:val="0"/>
                      <w:autoSpaceDE w:val="0"/>
                      <w:autoSpaceDN w:val="0"/>
                      <w:adjustRightInd w:val="0"/>
                      <w:snapToGrid w:val="0"/>
                      <w:jc w:val="right"/>
                      <w:rPr>
                        <w:szCs w:val="21"/>
                      </w:rPr>
                    </w:pPr>
                    <w:r>
                      <w:rPr>
                        <w:szCs w:val="21"/>
                      </w:rPr>
                      <w:t>6,132,073,013.55</w:t>
                    </w:r>
                  </w:p>
                </w:tc>
              </w:sdtContent>
            </w:sdt>
          </w:tr>
        </w:tbl>
        <w:p w:rsidR="008F5910" w:rsidRPr="002A2AB4" w:rsidRDefault="008A184A" w:rsidP="002A2AB4"/>
      </w:sdtContent>
    </w:sdt>
    <w:p w:rsidR="008F5910" w:rsidRDefault="008F5910">
      <w:pPr>
        <w:kinsoku w:val="0"/>
        <w:overflowPunct w:val="0"/>
        <w:autoSpaceDE w:val="0"/>
        <w:autoSpaceDN w:val="0"/>
        <w:adjustRightInd w:val="0"/>
        <w:snapToGrid w:val="0"/>
        <w:rPr>
          <w:szCs w:val="21"/>
        </w:rPr>
      </w:pPr>
    </w:p>
    <w:p w:rsidR="008F5910" w:rsidRDefault="00CA07ED">
      <w:pPr>
        <w:pStyle w:val="3"/>
        <w:numPr>
          <w:ilvl w:val="1"/>
          <w:numId w:val="2"/>
        </w:numPr>
        <w:rPr>
          <w:rFonts w:ascii="宋体" w:hAnsi="宋体"/>
          <w:szCs w:val="21"/>
        </w:rPr>
      </w:pPr>
      <w:r>
        <w:t>主要财务指标</w:t>
      </w:r>
    </w:p>
    <w:sdt>
      <w:sdtPr>
        <w:alias w:val="选项模块:主要财务指标(无追溯)"/>
        <w:tag w:val="_SEC_ca679c431b23410b8002c2ae2c543dab"/>
        <w:id w:val="204428189"/>
        <w:lock w:val="sdtLocked"/>
        <w:placeholder>
          <w:docPart w:val="GBC22222222222222222222222222222"/>
        </w:placeholder>
      </w:sdtPr>
      <w:sdtEndPr>
        <w:rPr>
          <w:rFonts w:hint="eastAsia"/>
        </w:rPr>
      </w:sdtEndPr>
      <w:sdtContent>
        <w:tbl>
          <w:tblPr>
            <w:tblStyle w:val="a6"/>
            <w:tblW w:w="5000" w:type="pct"/>
            <w:tblLook w:val="04A0"/>
          </w:tblPr>
          <w:tblGrid>
            <w:gridCol w:w="3032"/>
            <w:gridCol w:w="1412"/>
            <w:gridCol w:w="1529"/>
            <w:gridCol w:w="1538"/>
            <w:gridCol w:w="1538"/>
          </w:tblGrid>
          <w:tr w:rsidR="002A2AB4" w:rsidTr="00791D1C">
            <w:tc>
              <w:tcPr>
                <w:tcW w:w="1675" w:type="pct"/>
                <w:vAlign w:val="center"/>
              </w:tcPr>
              <w:p w:rsidR="002A2AB4" w:rsidRDefault="002A2AB4" w:rsidP="00791D1C">
                <w:pPr>
                  <w:kinsoku w:val="0"/>
                  <w:overflowPunct w:val="0"/>
                  <w:autoSpaceDE w:val="0"/>
                  <w:autoSpaceDN w:val="0"/>
                  <w:adjustRightInd w:val="0"/>
                  <w:snapToGrid w:val="0"/>
                  <w:jc w:val="center"/>
                  <w:rPr>
                    <w:szCs w:val="21"/>
                  </w:rPr>
                </w:pPr>
                <w:r>
                  <w:rPr>
                    <w:szCs w:val="21"/>
                  </w:rPr>
                  <w:t>主要财务指标</w:t>
                </w:r>
              </w:p>
            </w:tc>
            <w:tc>
              <w:tcPr>
                <w:tcW w:w="780"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2016年</w:t>
                </w:r>
              </w:p>
            </w:tc>
            <w:tc>
              <w:tcPr>
                <w:tcW w:w="845"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2015年</w:t>
                </w:r>
              </w:p>
            </w:tc>
            <w:tc>
              <w:tcPr>
                <w:tcW w:w="850" w:type="pct"/>
                <w:vAlign w:val="center"/>
              </w:tcPr>
              <w:p w:rsidR="002A2AB4" w:rsidRDefault="002A2AB4" w:rsidP="00791D1C">
                <w:pPr>
                  <w:kinsoku w:val="0"/>
                  <w:overflowPunct w:val="0"/>
                  <w:autoSpaceDE w:val="0"/>
                  <w:autoSpaceDN w:val="0"/>
                  <w:adjustRightInd w:val="0"/>
                  <w:snapToGrid w:val="0"/>
                  <w:jc w:val="center"/>
                  <w:rPr>
                    <w:szCs w:val="21"/>
                  </w:rPr>
                </w:pPr>
                <w:r>
                  <w:rPr>
                    <w:szCs w:val="21"/>
                  </w:rPr>
                  <w:t>本期比上年同期增减(%)</w:t>
                </w:r>
              </w:p>
            </w:tc>
            <w:tc>
              <w:tcPr>
                <w:tcW w:w="850" w:type="pct"/>
                <w:vAlign w:val="center"/>
              </w:tcPr>
              <w:p w:rsidR="002A2AB4" w:rsidRDefault="002A2AB4" w:rsidP="00791D1C">
                <w:pPr>
                  <w:kinsoku w:val="0"/>
                  <w:overflowPunct w:val="0"/>
                  <w:autoSpaceDE w:val="0"/>
                  <w:autoSpaceDN w:val="0"/>
                  <w:adjustRightInd w:val="0"/>
                  <w:snapToGrid w:val="0"/>
                  <w:jc w:val="center"/>
                  <w:rPr>
                    <w:szCs w:val="21"/>
                  </w:rPr>
                </w:pPr>
                <w:r>
                  <w:rPr>
                    <w:rFonts w:hint="eastAsia"/>
                    <w:szCs w:val="21"/>
                  </w:rPr>
                  <w:t>2014年</w:t>
                </w:r>
              </w:p>
            </w:tc>
          </w:tr>
          <w:tr w:rsidR="002A2AB4" w:rsidTr="00791D1C">
            <w:tc>
              <w:tcPr>
                <w:tcW w:w="1675" w:type="pct"/>
              </w:tcPr>
              <w:p w:rsidR="002A2AB4" w:rsidRDefault="002A2AB4" w:rsidP="00791D1C">
                <w:pPr>
                  <w:kinsoku w:val="0"/>
                  <w:overflowPunct w:val="0"/>
                  <w:autoSpaceDE w:val="0"/>
                  <w:autoSpaceDN w:val="0"/>
                  <w:adjustRightInd w:val="0"/>
                  <w:snapToGrid w:val="0"/>
                  <w:rPr>
                    <w:szCs w:val="21"/>
                  </w:rPr>
                </w:pPr>
                <w:r>
                  <w:rPr>
                    <w:szCs w:val="21"/>
                  </w:rPr>
                  <w:t>基本每股收益（元／股）</w:t>
                </w:r>
              </w:p>
            </w:tc>
            <w:sdt>
              <w:sdtPr>
                <w:rPr>
                  <w:rFonts w:hint="eastAsia"/>
                  <w:szCs w:val="21"/>
                </w:rPr>
                <w:alias w:val="基本每股收益"/>
                <w:tag w:val="_GBC_13182daf928c477399774e6b875ee229"/>
                <w:id w:val="41456990"/>
                <w:lock w:val="sdtLocked"/>
              </w:sdtPr>
              <w:sdtContent>
                <w:tc>
                  <w:tcPr>
                    <w:tcW w:w="78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0.2451</w:t>
                    </w:r>
                  </w:p>
                </w:tc>
              </w:sdtContent>
            </w:sdt>
            <w:sdt>
              <w:sdtPr>
                <w:rPr>
                  <w:rFonts w:hint="eastAsia"/>
                  <w:szCs w:val="21"/>
                </w:rPr>
                <w:alias w:val="基本每股收益"/>
                <w:tag w:val="_GBC_1f907667c5644352a16b5b1868d2e674"/>
                <w:id w:val="41456991"/>
                <w:lock w:val="sdtLocked"/>
              </w:sdtPr>
              <w:sdtContent>
                <w:tc>
                  <w:tcPr>
                    <w:tcW w:w="845"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0.2164</w:t>
                    </w:r>
                  </w:p>
                </w:tc>
              </w:sdtContent>
            </w:sdt>
            <w:sdt>
              <w:sdtPr>
                <w:rPr>
                  <w:rFonts w:hint="eastAsia"/>
                  <w:szCs w:val="21"/>
                </w:rPr>
                <w:alias w:val="基本每股收益本期比上期增减"/>
                <w:tag w:val="_GBC_a8f978360139418b82fea8879e3a28fd"/>
                <w:id w:val="41456992"/>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13.26</w:t>
                    </w:r>
                  </w:p>
                </w:tc>
              </w:sdtContent>
            </w:sdt>
            <w:sdt>
              <w:sdtPr>
                <w:rPr>
                  <w:rFonts w:hint="eastAsia"/>
                  <w:szCs w:val="21"/>
                </w:rPr>
                <w:alias w:val="基本每股收益"/>
                <w:tag w:val="_GBC_1979248b3590474c9272a534da746c1f"/>
                <w:id w:val="41456993"/>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-0.1693</w:t>
                    </w:r>
                  </w:p>
                </w:tc>
              </w:sdtContent>
            </w:sdt>
          </w:tr>
          <w:tr w:rsidR="002A2AB4" w:rsidTr="00791D1C">
            <w:tc>
              <w:tcPr>
                <w:tcW w:w="1675" w:type="pct"/>
              </w:tcPr>
              <w:p w:rsidR="002A2AB4" w:rsidRDefault="002A2AB4" w:rsidP="00791D1C">
                <w:pPr>
                  <w:kinsoku w:val="0"/>
                  <w:overflowPunct w:val="0"/>
                  <w:autoSpaceDE w:val="0"/>
                  <w:autoSpaceDN w:val="0"/>
                  <w:adjustRightInd w:val="0"/>
                  <w:snapToGrid w:val="0"/>
                  <w:rPr>
                    <w:szCs w:val="21"/>
                  </w:rPr>
                </w:pPr>
                <w:r>
                  <w:rPr>
                    <w:szCs w:val="21"/>
                  </w:rPr>
                  <w:t>稀释每股收益（元／股）</w:t>
                </w:r>
              </w:p>
            </w:tc>
            <w:sdt>
              <w:sdtPr>
                <w:rPr>
                  <w:rFonts w:hint="eastAsia"/>
                  <w:szCs w:val="21"/>
                </w:rPr>
                <w:alias w:val="稀释每股收益"/>
                <w:tag w:val="_GBC_47ceff6b3b09448ebe3441f260e2835c"/>
                <w:id w:val="41456994"/>
                <w:lock w:val="sdtLocked"/>
              </w:sdtPr>
              <w:sdtContent>
                <w:tc>
                  <w:tcPr>
                    <w:tcW w:w="78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0.2451</w:t>
                    </w:r>
                  </w:p>
                </w:tc>
              </w:sdtContent>
            </w:sdt>
            <w:sdt>
              <w:sdtPr>
                <w:rPr>
                  <w:rFonts w:hint="eastAsia"/>
                  <w:szCs w:val="21"/>
                </w:rPr>
                <w:alias w:val="稀释每股收益"/>
                <w:tag w:val="_GBC_c9b84c4b16fa4acab5831271e1136d40"/>
                <w:id w:val="41456995"/>
                <w:lock w:val="sdtLocked"/>
              </w:sdtPr>
              <w:sdtContent>
                <w:tc>
                  <w:tcPr>
                    <w:tcW w:w="845"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0.2164</w:t>
                    </w:r>
                  </w:p>
                </w:tc>
              </w:sdtContent>
            </w:sdt>
            <w:sdt>
              <w:sdtPr>
                <w:rPr>
                  <w:rFonts w:hint="eastAsia"/>
                  <w:szCs w:val="21"/>
                </w:rPr>
                <w:alias w:val="稀释每股收益本期比上期增减"/>
                <w:tag w:val="_GBC_16551b26532b45c4a3d88314149f2df8"/>
                <w:id w:val="41456996"/>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13.26</w:t>
                    </w:r>
                  </w:p>
                </w:tc>
              </w:sdtContent>
            </w:sdt>
            <w:sdt>
              <w:sdtPr>
                <w:rPr>
                  <w:rFonts w:hint="eastAsia"/>
                  <w:szCs w:val="21"/>
                </w:rPr>
                <w:alias w:val="稀释每股收益"/>
                <w:tag w:val="_GBC_0fc326e21f7243d5855f790ba7f24d36"/>
                <w:id w:val="41456997"/>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-0.1693</w:t>
                    </w:r>
                  </w:p>
                </w:tc>
              </w:sdtContent>
            </w:sdt>
          </w:tr>
          <w:tr w:rsidR="002A2AB4" w:rsidTr="00791D1C">
            <w:tc>
              <w:tcPr>
                <w:tcW w:w="1675" w:type="pct"/>
              </w:tcPr>
              <w:p w:rsidR="002A2AB4" w:rsidRDefault="002A2AB4" w:rsidP="00791D1C">
                <w:pPr>
                  <w:kinsoku w:val="0"/>
                  <w:overflowPunct w:val="0"/>
                  <w:autoSpaceDE w:val="0"/>
                  <w:autoSpaceDN w:val="0"/>
                  <w:adjustRightInd w:val="0"/>
                  <w:snapToGrid w:val="0"/>
                  <w:rPr>
                    <w:szCs w:val="21"/>
                  </w:rPr>
                </w:pPr>
                <w:r>
                  <w:rPr>
                    <w:szCs w:val="21"/>
                  </w:rPr>
                  <w:t>扣除非经常性损益后的基本每股收益（元／股）</w:t>
                </w:r>
              </w:p>
            </w:tc>
            <w:sdt>
              <w:sdtPr>
                <w:rPr>
                  <w:rFonts w:hint="eastAsia"/>
                  <w:szCs w:val="21"/>
                </w:rPr>
                <w:alias w:val="扣除非经常性损益后归属于公司普通股股东的净利润基本每股收益"/>
                <w:tag w:val="_GBC_7ab65579d55e43349d7d5738f1622589"/>
                <w:id w:val="41456998"/>
                <w:lock w:val="sdtLocked"/>
              </w:sdtPr>
              <w:sdtContent>
                <w:tc>
                  <w:tcPr>
                    <w:tcW w:w="78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0.0943</w:t>
                    </w:r>
                  </w:p>
                </w:tc>
              </w:sdtContent>
            </w:sdt>
            <w:sdt>
              <w:sdtPr>
                <w:rPr>
                  <w:rFonts w:hint="eastAsia"/>
                  <w:szCs w:val="21"/>
                </w:rPr>
                <w:alias w:val="扣除非经常性损益后归属于公司普通股股东的净利润基本每股收益"/>
                <w:tag w:val="_GBC_a375080d2f814b808c4e26cab0bcd442"/>
                <w:id w:val="41456999"/>
                <w:lock w:val="sdtLocked"/>
              </w:sdtPr>
              <w:sdtContent>
                <w:tc>
                  <w:tcPr>
                    <w:tcW w:w="845"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0.1470</w:t>
                    </w:r>
                  </w:p>
                </w:tc>
              </w:sdtContent>
            </w:sdt>
            <w:sdt>
              <w:sdtPr>
                <w:rPr>
                  <w:rFonts w:hint="eastAsia"/>
                  <w:szCs w:val="21"/>
                </w:rPr>
                <w:alias w:val="扣除非经常性损益后归属于公司普通股股东的净利润基本每股收益本期比上期增减"/>
                <w:tag w:val="_GBC_bb74317f226d4547862107b2888efd94"/>
                <w:id w:val="41457000"/>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-35.85</w:t>
                    </w:r>
                  </w:p>
                </w:tc>
              </w:sdtContent>
            </w:sdt>
            <w:sdt>
              <w:sdtPr>
                <w:rPr>
                  <w:rFonts w:hint="eastAsia"/>
                  <w:szCs w:val="21"/>
                </w:rPr>
                <w:alias w:val="扣除非经常性损益后归属于公司普通股股东的净利润基本每股收益"/>
                <w:tag w:val="_GBC_0f0235b7efca4abe8a1ddd2af8819d0a"/>
                <w:id w:val="41457001"/>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0.1729</w:t>
                    </w:r>
                  </w:p>
                </w:tc>
              </w:sdtContent>
            </w:sdt>
          </w:tr>
          <w:tr w:rsidR="002A2AB4" w:rsidTr="00791D1C">
            <w:tc>
              <w:tcPr>
                <w:tcW w:w="1675" w:type="pct"/>
              </w:tcPr>
              <w:p w:rsidR="002A2AB4" w:rsidRDefault="002A2AB4" w:rsidP="00791D1C">
                <w:pPr>
                  <w:kinsoku w:val="0"/>
                  <w:overflowPunct w:val="0"/>
                  <w:autoSpaceDE w:val="0"/>
                  <w:autoSpaceDN w:val="0"/>
                  <w:adjustRightInd w:val="0"/>
                  <w:snapToGrid w:val="0"/>
                  <w:rPr>
                    <w:szCs w:val="21"/>
                  </w:rPr>
                </w:pPr>
                <w:r>
                  <w:rPr>
                    <w:szCs w:val="21"/>
                  </w:rPr>
                  <w:t>加权平均净资产收益率（%）</w:t>
                </w:r>
              </w:p>
            </w:tc>
            <w:sdt>
              <w:sdtPr>
                <w:rPr>
                  <w:rFonts w:hint="eastAsia"/>
                  <w:szCs w:val="21"/>
                </w:rPr>
                <w:alias w:val="净利润_加权平均_净资产收益率"/>
                <w:tag w:val="_GBC_f2a397c603fb49c4b0262abdc22fe65a"/>
                <w:id w:val="41457002"/>
                <w:lock w:val="sdtLocked"/>
              </w:sdtPr>
              <w:sdtContent>
                <w:tc>
                  <w:tcPr>
                    <w:tcW w:w="78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9.27</w:t>
                    </w:r>
                  </w:p>
                </w:tc>
              </w:sdtContent>
            </w:sdt>
            <w:sdt>
              <w:sdtPr>
                <w:rPr>
                  <w:rFonts w:hint="eastAsia"/>
                  <w:szCs w:val="21"/>
                </w:rPr>
                <w:alias w:val="净利润_加权平均_净资产收益率"/>
                <w:tag w:val="_GBC_8778edd0191f4ade98201c60c4ff81f2"/>
                <w:id w:val="41457003"/>
                <w:lock w:val="sdtLocked"/>
              </w:sdtPr>
              <w:sdtContent>
                <w:tc>
                  <w:tcPr>
                    <w:tcW w:w="845"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10.51</w:t>
                    </w:r>
                  </w:p>
                </w:tc>
              </w:sdtContent>
            </w:sdt>
            <w:sdt>
              <w:sdtPr>
                <w:rPr>
                  <w:rFonts w:hint="eastAsia"/>
                  <w:szCs w:val="21"/>
                </w:rPr>
                <w:alias w:val="净资产收益率加权平均本期比上期增减"/>
                <w:tag w:val="_GBC_9e114ace59c746a1a3555cf234012a60"/>
                <w:id w:val="41457004"/>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减少1.24个百分点</w:t>
                    </w:r>
                  </w:p>
                </w:tc>
              </w:sdtContent>
            </w:sdt>
            <w:sdt>
              <w:sdtPr>
                <w:rPr>
                  <w:rFonts w:hint="eastAsia"/>
                  <w:szCs w:val="21"/>
                </w:rPr>
                <w:alias w:val="净利润_加权平均_净资产收益率"/>
                <w:tag w:val="_GBC_1fd456c4c197430b8efcc0ed32bb7bb7"/>
                <w:id w:val="41457005"/>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-8.27</w:t>
                    </w:r>
                  </w:p>
                </w:tc>
              </w:sdtContent>
            </w:sdt>
          </w:tr>
          <w:tr w:rsidR="002A2AB4" w:rsidTr="00791D1C">
            <w:tc>
              <w:tcPr>
                <w:tcW w:w="1675" w:type="pct"/>
              </w:tcPr>
              <w:p w:rsidR="002A2AB4" w:rsidRDefault="002A2AB4" w:rsidP="00791D1C">
                <w:pPr>
                  <w:kinsoku w:val="0"/>
                  <w:overflowPunct w:val="0"/>
                  <w:autoSpaceDE w:val="0"/>
                  <w:autoSpaceDN w:val="0"/>
                  <w:adjustRightInd w:val="0"/>
                  <w:snapToGrid w:val="0"/>
                  <w:rPr>
                    <w:szCs w:val="21"/>
                  </w:rPr>
                </w:pPr>
                <w:r>
                  <w:rPr>
                    <w:szCs w:val="21"/>
                  </w:rPr>
                  <w:t>扣除非经常性损益后的加权平均净资产收益率（%）</w:t>
                </w:r>
              </w:p>
            </w:tc>
            <w:sdt>
              <w:sdtPr>
                <w:rPr>
                  <w:rFonts w:hint="eastAsia"/>
                  <w:szCs w:val="21"/>
                </w:rPr>
                <w:alias w:val="扣除非经常性损益的净利润的加权平均净资产收益率"/>
                <w:tag w:val="_GBC_d2593e1482884ebc9189dce2ef44dd2f"/>
                <w:id w:val="41457006"/>
                <w:lock w:val="sdtLocked"/>
              </w:sdtPr>
              <w:sdtContent>
                <w:tc>
                  <w:tcPr>
                    <w:tcW w:w="78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3.57</w:t>
                    </w:r>
                  </w:p>
                </w:tc>
              </w:sdtContent>
            </w:sdt>
            <w:sdt>
              <w:sdtPr>
                <w:rPr>
                  <w:rFonts w:hint="eastAsia"/>
                  <w:szCs w:val="21"/>
                </w:rPr>
                <w:alias w:val="扣除非经常性损益的净利润的加权平均净资产收益率"/>
                <w:tag w:val="_GBC_33e1d50630f74b3e9b737cce052f2b0c"/>
                <w:id w:val="41457007"/>
                <w:lock w:val="sdtLocked"/>
              </w:sdtPr>
              <w:sdtContent>
                <w:tc>
                  <w:tcPr>
                    <w:tcW w:w="845"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7.14</w:t>
                    </w:r>
                  </w:p>
                </w:tc>
              </w:sdtContent>
            </w:sdt>
            <w:sdt>
              <w:sdtPr>
                <w:rPr>
                  <w:rFonts w:hint="eastAsia"/>
                  <w:szCs w:val="21"/>
                </w:rPr>
                <w:alias w:val="扣除的净利润的净资产收益率加权平均本期比上期增减"/>
                <w:tag w:val="_GBC_7d36b2f0698b4862a151afbd5d437644"/>
                <w:id w:val="41457008"/>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减少3.57个百分点</w:t>
                    </w:r>
                  </w:p>
                </w:tc>
              </w:sdtContent>
            </w:sdt>
            <w:sdt>
              <w:sdtPr>
                <w:rPr>
                  <w:rFonts w:hint="eastAsia"/>
                  <w:szCs w:val="21"/>
                </w:rPr>
                <w:alias w:val="扣除非经常性损益的净利润的加权平均净资产收益率"/>
                <w:tag w:val="_GBC_ad925b4bba1e423eb28f095f721e30f6"/>
                <w:id w:val="41457009"/>
                <w:lock w:val="sdtLocked"/>
              </w:sdtPr>
              <w:sdtContent>
                <w:tc>
                  <w:tcPr>
                    <w:tcW w:w="850" w:type="pct"/>
                  </w:tcPr>
                  <w:p w:rsidR="002A2AB4" w:rsidRDefault="002A2AB4" w:rsidP="00791D1C">
                    <w:pPr>
                      <w:kinsoku w:val="0"/>
                      <w:overflowPunct w:val="0"/>
                      <w:autoSpaceDE w:val="0"/>
                      <w:autoSpaceDN w:val="0"/>
                      <w:adjustRightInd w:val="0"/>
                      <w:snapToGrid w:val="0"/>
                      <w:jc w:val="right"/>
                      <w:rPr>
                        <w:szCs w:val="21"/>
                      </w:rPr>
                    </w:pPr>
                    <w:r>
                      <w:rPr>
                        <w:rFonts w:hint="eastAsia"/>
                        <w:szCs w:val="21"/>
                      </w:rPr>
                      <w:t>8.44</w:t>
                    </w:r>
                  </w:p>
                </w:tc>
              </w:sdtContent>
            </w:sdt>
          </w:tr>
        </w:tbl>
        <w:p w:rsidR="008F5910" w:rsidRPr="002A2AB4" w:rsidRDefault="008A184A" w:rsidP="002A2AB4"/>
      </w:sdtContent>
    </w:sdt>
    <w:p w:rsidR="008F5910" w:rsidRDefault="008F5910"/>
    <w:sdt>
      <w:sdtPr>
        <w:alias w:val="模块:公司主要会计数据和财务指标的说明"/>
        <w:tag w:val="_SEC_e0c1d174841549508433e1bc7cb4c9d5"/>
        <w:id w:val="29937432"/>
        <w:lock w:val="sdtLocked"/>
        <w:placeholder>
          <w:docPart w:val="GBC22222222222222222222222222222"/>
        </w:placeholder>
      </w:sdtPr>
      <w:sdtContent>
        <w:p w:rsidR="008F5910" w:rsidRDefault="00CA07ED">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1787967000"/>
            <w:lock w:val="sdtContentLocked"/>
            <w:placeholder>
              <w:docPart w:val="GBC22222222222222222222222222222"/>
            </w:placeholder>
          </w:sdtPr>
          <w:sdtContent>
            <w:p w:rsidR="008F5910" w:rsidRDefault="008A184A" w:rsidP="00D14713">
              <w:r>
                <w:rPr>
                  <w:szCs w:val="21"/>
                </w:rPr>
                <w:fldChar w:fldCharType="begin"/>
              </w:r>
              <w:r w:rsidR="00D14713">
                <w:rPr>
                  <w:szCs w:val="21"/>
                </w:rPr>
                <w:instrText xml:space="preserve"> MACROBUTTON  SnrToggleCheckbox □适用 </w:instrText>
              </w:r>
              <w:r>
                <w:rPr>
                  <w:szCs w:val="21"/>
                </w:rPr>
                <w:fldChar w:fldCharType="end"/>
              </w:r>
              <w:r>
                <w:rPr>
                  <w:szCs w:val="21"/>
                </w:rPr>
                <w:fldChar w:fldCharType="begin"/>
              </w:r>
              <w:r w:rsidR="00D14713">
                <w:rPr>
                  <w:szCs w:val="21"/>
                </w:rPr>
                <w:instrText xml:space="preserve"> MACROBUTTON  SnrToggleCheckbox √不适用 </w:instrText>
              </w:r>
              <w:r>
                <w:rPr>
                  <w:szCs w:val="21"/>
                </w:rPr>
                <w:fldChar w:fldCharType="end"/>
              </w:r>
            </w:p>
          </w:sdtContent>
        </w:sdt>
      </w:sdtContent>
    </w:sdt>
    <w:p w:rsidR="008F5910" w:rsidRDefault="008F5910"/>
    <w:p w:rsidR="008F5910" w:rsidRDefault="00CA07ED">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1729528852"/>
        <w:lock w:val="sdtLocked"/>
        <w:placeholder>
          <w:docPart w:val="GBC22222222222222222222222222222"/>
        </w:placeholder>
      </w:sdtPr>
      <w:sdtEndPr>
        <w:rPr>
          <w:szCs w:val="24"/>
        </w:rPr>
      </w:sdtEndPr>
      <w:sdtContent>
        <w:p w:rsidR="008F5910" w:rsidRDefault="00CA07ED">
          <w:pPr>
            <w:pStyle w:val="3"/>
            <w:numPr>
              <w:ilvl w:val="0"/>
              <w:numId w:val="8"/>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480389758"/>
            <w:lock w:val="sdtContentLocked"/>
            <w:placeholder>
              <w:docPart w:val="GBC22222222222222222222222222222"/>
            </w:placeholder>
          </w:sdtPr>
          <w:sdtContent>
            <w:p w:rsidR="008F5910" w:rsidRDefault="008A184A" w:rsidP="00D14713">
              <w:r>
                <w:rPr>
                  <w:szCs w:val="21"/>
                </w:rPr>
                <w:fldChar w:fldCharType="begin"/>
              </w:r>
              <w:r w:rsidR="00D14713">
                <w:rPr>
                  <w:szCs w:val="21"/>
                </w:rPr>
                <w:instrText xml:space="preserve"> MACROBUTTON  SnrToggleCheckbox □适用 </w:instrText>
              </w:r>
              <w:r>
                <w:rPr>
                  <w:szCs w:val="21"/>
                </w:rPr>
                <w:fldChar w:fldCharType="end"/>
              </w:r>
              <w:r>
                <w:rPr>
                  <w:szCs w:val="21"/>
                </w:rPr>
                <w:fldChar w:fldCharType="begin"/>
              </w:r>
              <w:r w:rsidR="00D14713">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1676956996"/>
        <w:lock w:val="sdtLocked"/>
        <w:placeholder>
          <w:docPart w:val="GBC22222222222222222222222222222"/>
        </w:placeholder>
      </w:sdtPr>
      <w:sdtEndPr>
        <w:rPr>
          <w:rFonts w:hint="eastAsia"/>
          <w:szCs w:val="24"/>
        </w:rPr>
      </w:sdtEndPr>
      <w:sdtContent>
        <w:p w:rsidR="008F5910" w:rsidRDefault="00CA07ED">
          <w:pPr>
            <w:pStyle w:val="3"/>
            <w:numPr>
              <w:ilvl w:val="0"/>
              <w:numId w:val="8"/>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439804736"/>
            <w:lock w:val="sdtContentLocked"/>
            <w:placeholder>
              <w:docPart w:val="GBC22222222222222222222222222222"/>
            </w:placeholder>
          </w:sdtPr>
          <w:sdtEndPr>
            <w:rPr>
              <w:szCs w:val="21"/>
            </w:rPr>
          </w:sdtEndPr>
          <w:sdtContent>
            <w:p w:rsidR="008F5910" w:rsidRDefault="008A184A" w:rsidP="00D14713">
              <w:r>
                <w:rPr>
                  <w:szCs w:val="21"/>
                </w:rPr>
                <w:fldChar w:fldCharType="begin"/>
              </w:r>
              <w:r w:rsidR="00D14713">
                <w:rPr>
                  <w:szCs w:val="21"/>
                </w:rPr>
                <w:instrText xml:space="preserve"> MACROBUTTON  SnrToggleCheckbox □适用 </w:instrText>
              </w:r>
              <w:r>
                <w:rPr>
                  <w:szCs w:val="21"/>
                </w:rPr>
                <w:fldChar w:fldCharType="end"/>
              </w:r>
              <w:r>
                <w:rPr>
                  <w:szCs w:val="21"/>
                </w:rPr>
                <w:fldChar w:fldCharType="begin"/>
              </w:r>
              <w:r w:rsidR="00D14713">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9918104"/>
        <w:lock w:val="sdtLocked"/>
        <w:placeholder>
          <w:docPart w:val="GBC22222222222222222222222222222"/>
        </w:placeholder>
      </w:sdtPr>
      <w:sdtEndPr>
        <w:rPr>
          <w:sz w:val="21"/>
          <w:szCs w:val="24"/>
        </w:rPr>
      </w:sdtEndPr>
      <w:sdtContent>
        <w:p w:rsidR="008F5910" w:rsidRDefault="00CA07ED">
          <w:pPr>
            <w:pStyle w:val="3"/>
            <w:numPr>
              <w:ilvl w:val="0"/>
              <w:numId w:val="8"/>
            </w:numPr>
            <w:ind w:hangingChars="175"/>
          </w:pPr>
          <w:r>
            <w:t>境内外会计准则差异的说明：</w:t>
          </w:r>
        </w:p>
        <w:sdt>
          <w:sdtPr>
            <w:alias w:val="是否适用：境内外会计准则差异的说明[双击切换]"/>
            <w:tag w:val="_GBC_fb9a5edc484f49ab948423fc0bade519"/>
            <w:id w:val="683328340"/>
            <w:lock w:val="sdtContentLocked"/>
            <w:placeholder>
              <w:docPart w:val="GBC22222222222222222222222222222"/>
            </w:placeholder>
          </w:sdtPr>
          <w:sdtContent>
            <w:p w:rsidR="008F5910" w:rsidRDefault="008A184A" w:rsidP="00D14713">
              <w:r>
                <w:fldChar w:fldCharType="begin"/>
              </w:r>
              <w:r w:rsidR="00D14713">
                <w:instrText xml:space="preserve"> MACROBUTTON  SnrToggleCheckbox □适用 </w:instrText>
              </w:r>
              <w:r>
                <w:fldChar w:fldCharType="end"/>
              </w:r>
              <w:r>
                <w:fldChar w:fldCharType="begin"/>
              </w:r>
              <w:r w:rsidR="00D14713">
                <w:instrText xml:space="preserve"> MACROBUTTON  SnrToggleCheckbox √不适用 </w:instrText>
              </w:r>
              <w:r>
                <w:fldChar w:fldCharType="end"/>
              </w:r>
            </w:p>
          </w:sdtContent>
        </w:sdt>
      </w:sdtContent>
    </w:sdt>
    <w:p w:rsidR="008F5910" w:rsidRDefault="008F5910"/>
    <w:p w:rsidR="008F5910" w:rsidRDefault="00CA07ED">
      <w:pPr>
        <w:pStyle w:val="2"/>
        <w:numPr>
          <w:ilvl w:val="1"/>
          <w:numId w:val="4"/>
        </w:numPr>
        <w:ind w:left="498" w:hangingChars="236" w:hanging="498"/>
      </w:pPr>
      <w:r>
        <w:rPr>
          <w:rFonts w:hint="eastAsia"/>
        </w:rPr>
        <w:t>2016</w:t>
      </w:r>
      <w:r>
        <w:rPr>
          <w:rFonts w:hint="eastAsia"/>
        </w:rPr>
        <w:t>年分季度主要财务数据</w:t>
      </w:r>
    </w:p>
    <w:sdt>
      <w:sdtPr>
        <w:rPr>
          <w:rFonts w:hint="eastAsia"/>
          <w:b/>
          <w:bCs/>
        </w:rPr>
        <w:alias w:val="模块:分季度主要财务数据"/>
        <w:tag w:val="_SEC_8cfd3688781f4629a476386b97fa2f75"/>
        <w:id w:val="25717744"/>
        <w:lock w:val="sdtLocked"/>
        <w:placeholder>
          <w:docPart w:val="GBC22222222222222222222222222222"/>
        </w:placeholder>
      </w:sdtPr>
      <w:sdtEndPr>
        <w:rPr>
          <w:b w:val="0"/>
          <w:bCs w:val="0"/>
        </w:rPr>
      </w:sdtEndPr>
      <w:sdtContent>
        <w:p w:rsidR="008F5910" w:rsidRDefault="00CA07ED">
          <w:pPr>
            <w:jc w:val="right"/>
            <w:rPr>
              <w:szCs w:val="21"/>
            </w:rPr>
          </w:pPr>
          <w:r>
            <w:rPr>
              <w:rFonts w:hint="eastAsia"/>
              <w:szCs w:val="21"/>
            </w:rPr>
            <w:t>单位：</w:t>
          </w:r>
          <w:sdt>
            <w:sdtPr>
              <w:rPr>
                <w:rFonts w:hint="eastAsia"/>
                <w:szCs w:val="21"/>
              </w:rPr>
              <w:alias w:val="单位：分季度主要财务数据"/>
              <w:tag w:val="_GBC_c7bf8a69799342519e2da375e77f8d89"/>
              <w:id w:val="323785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3237854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5"/>
            <w:gridCol w:w="1686"/>
            <w:gridCol w:w="1686"/>
            <w:gridCol w:w="1686"/>
            <w:gridCol w:w="1686"/>
          </w:tblGrid>
          <w:tr w:rsidR="00C8398A" w:rsidTr="00C8398A">
            <w:tc>
              <w:tcPr>
                <w:tcW w:w="1687" w:type="pct"/>
                <w:vAlign w:val="center"/>
              </w:tcPr>
              <w:p w:rsidR="00C8398A" w:rsidRDefault="00C8398A" w:rsidP="00C8398A">
                <w:pPr>
                  <w:jc w:val="center"/>
                </w:pPr>
              </w:p>
            </w:tc>
            <w:tc>
              <w:tcPr>
                <w:tcW w:w="723" w:type="pct"/>
                <w:vAlign w:val="center"/>
              </w:tcPr>
              <w:p w:rsidR="00C8398A" w:rsidRDefault="00C8398A" w:rsidP="00C8398A">
                <w:pPr>
                  <w:jc w:val="center"/>
                </w:pPr>
                <w:r>
                  <w:rPr>
                    <w:rFonts w:hint="eastAsia"/>
                  </w:rPr>
                  <w:t>第一季度</w:t>
                </w:r>
              </w:p>
              <w:p w:rsidR="00C8398A" w:rsidRDefault="00C8398A" w:rsidP="00C8398A">
                <w:pPr>
                  <w:jc w:val="center"/>
                </w:pPr>
                <w:r>
                  <w:rPr>
                    <w:rFonts w:hint="eastAsia"/>
                  </w:rPr>
                  <w:t>（1-3月份）</w:t>
                </w:r>
              </w:p>
            </w:tc>
            <w:tc>
              <w:tcPr>
                <w:tcW w:w="783" w:type="pct"/>
                <w:vAlign w:val="center"/>
              </w:tcPr>
              <w:p w:rsidR="00C8398A" w:rsidRDefault="00C8398A" w:rsidP="00C8398A">
                <w:pPr>
                  <w:jc w:val="center"/>
                </w:pPr>
                <w:r>
                  <w:rPr>
                    <w:rFonts w:hint="eastAsia"/>
                  </w:rPr>
                  <w:t>第二季度</w:t>
                </w:r>
              </w:p>
              <w:p w:rsidR="00C8398A" w:rsidRDefault="00C8398A" w:rsidP="00C8398A">
                <w:pPr>
                  <w:jc w:val="center"/>
                </w:pPr>
                <w:r>
                  <w:rPr>
                    <w:rFonts w:hint="eastAsia"/>
                  </w:rPr>
                  <w:t>（4-6月份）</w:t>
                </w:r>
              </w:p>
            </w:tc>
            <w:tc>
              <w:tcPr>
                <w:tcW w:w="861" w:type="pct"/>
                <w:vAlign w:val="center"/>
              </w:tcPr>
              <w:p w:rsidR="00C8398A" w:rsidRDefault="00C8398A" w:rsidP="00C8398A">
                <w:pPr>
                  <w:jc w:val="center"/>
                </w:pPr>
                <w:r>
                  <w:rPr>
                    <w:rFonts w:hint="eastAsia"/>
                  </w:rPr>
                  <w:t>第三季度</w:t>
                </w:r>
              </w:p>
              <w:p w:rsidR="00C8398A" w:rsidRDefault="00C8398A" w:rsidP="00C8398A">
                <w:pPr>
                  <w:jc w:val="center"/>
                </w:pPr>
                <w:r>
                  <w:rPr>
                    <w:rFonts w:hint="eastAsia"/>
                  </w:rPr>
                  <w:t>（7-9月份）</w:t>
                </w:r>
              </w:p>
            </w:tc>
            <w:tc>
              <w:tcPr>
                <w:tcW w:w="945" w:type="pct"/>
                <w:vAlign w:val="center"/>
              </w:tcPr>
              <w:p w:rsidR="00C8398A" w:rsidRDefault="00C8398A" w:rsidP="00C8398A">
                <w:pPr>
                  <w:jc w:val="center"/>
                </w:pPr>
                <w:r>
                  <w:rPr>
                    <w:rFonts w:hint="eastAsia"/>
                  </w:rPr>
                  <w:t>第四季度</w:t>
                </w:r>
              </w:p>
              <w:p w:rsidR="00C8398A" w:rsidRDefault="00C8398A" w:rsidP="00C8398A">
                <w:pPr>
                  <w:jc w:val="center"/>
                </w:pPr>
                <w:r>
                  <w:rPr>
                    <w:rFonts w:hint="eastAsia"/>
                  </w:rPr>
                  <w:t>（10-12月份）</w:t>
                </w:r>
              </w:p>
            </w:tc>
          </w:tr>
          <w:tr w:rsidR="00C8398A" w:rsidTr="00C8398A">
            <w:tc>
              <w:tcPr>
                <w:tcW w:w="1687" w:type="pct"/>
              </w:tcPr>
              <w:p w:rsidR="00C8398A" w:rsidRDefault="00C8398A" w:rsidP="00C8398A">
                <w:r>
                  <w:rPr>
                    <w:rFonts w:hint="eastAsia"/>
                    <w:szCs w:val="21"/>
                  </w:rPr>
                  <w:t>营业收入</w:t>
                </w:r>
              </w:p>
            </w:tc>
            <w:tc>
              <w:tcPr>
                <w:tcW w:w="723" w:type="pct"/>
                <w:vAlign w:val="center"/>
              </w:tcPr>
              <w:sdt>
                <w:sdtPr>
                  <w:rPr>
                    <w:rFonts w:hint="eastAsia"/>
                  </w:rPr>
                  <w:alias w:val="营业收入"/>
                  <w:tag w:val="_GBC_467596e127bc464e84535176ddb80bdf"/>
                  <w:id w:val="10635358"/>
                  <w:lock w:val="sdtLocked"/>
                </w:sdtPr>
                <w:sdtContent>
                  <w:p w:rsidR="00C8398A" w:rsidRDefault="00C8398A" w:rsidP="00C8398A">
                    <w:pPr>
                      <w:jc w:val="right"/>
                    </w:pPr>
                    <w:r>
                      <w:rPr>
                        <w:rFonts w:hint="eastAsia"/>
                      </w:rPr>
                      <w:t>407,020,691.06</w:t>
                    </w:r>
                  </w:p>
                </w:sdtContent>
              </w:sdt>
            </w:tc>
            <w:tc>
              <w:tcPr>
                <w:tcW w:w="783" w:type="pct"/>
                <w:vAlign w:val="center"/>
              </w:tcPr>
              <w:sdt>
                <w:sdtPr>
                  <w:rPr>
                    <w:rFonts w:hint="eastAsia"/>
                  </w:rPr>
                  <w:alias w:val="营业收入"/>
                  <w:tag w:val="_GBC_d3e8ce30c84f443ebb5c7b867f0cbf87"/>
                  <w:id w:val="10635359"/>
                  <w:lock w:val="sdtLocked"/>
                </w:sdtPr>
                <w:sdtContent>
                  <w:p w:rsidR="00C8398A" w:rsidRDefault="00C8398A" w:rsidP="00C8398A">
                    <w:pPr>
                      <w:jc w:val="right"/>
                    </w:pPr>
                    <w:r>
                      <w:rPr>
                        <w:rFonts w:hint="eastAsia"/>
                      </w:rPr>
                      <w:t>457,143,270.26</w:t>
                    </w:r>
                  </w:p>
                </w:sdtContent>
              </w:sdt>
            </w:tc>
            <w:tc>
              <w:tcPr>
                <w:tcW w:w="861" w:type="pct"/>
                <w:vAlign w:val="center"/>
              </w:tcPr>
              <w:sdt>
                <w:sdtPr>
                  <w:rPr>
                    <w:rFonts w:hint="eastAsia"/>
                  </w:rPr>
                  <w:alias w:val="营业收入"/>
                  <w:tag w:val="_GBC_e7826609950e42c48b1795ff81879fe2"/>
                  <w:id w:val="10635360"/>
                  <w:lock w:val="sdtLocked"/>
                </w:sdtPr>
                <w:sdtContent>
                  <w:p w:rsidR="00C8398A" w:rsidRDefault="00C8398A" w:rsidP="00C8398A">
                    <w:pPr>
                      <w:jc w:val="right"/>
                    </w:pPr>
                    <w:r>
                      <w:rPr>
                        <w:rFonts w:hint="eastAsia"/>
                      </w:rPr>
                      <w:t>441,475,188.44</w:t>
                    </w:r>
                  </w:p>
                </w:sdtContent>
              </w:sdt>
            </w:tc>
            <w:tc>
              <w:tcPr>
                <w:tcW w:w="945" w:type="pct"/>
                <w:vAlign w:val="center"/>
              </w:tcPr>
              <w:sdt>
                <w:sdtPr>
                  <w:rPr>
                    <w:rFonts w:hint="eastAsia"/>
                  </w:rPr>
                  <w:alias w:val="营业收入"/>
                  <w:tag w:val="_GBC_bb1eadd23a654cbc8ff6558054eac0e1"/>
                  <w:id w:val="10635361"/>
                  <w:lock w:val="sdtLocked"/>
                </w:sdtPr>
                <w:sdtContent>
                  <w:p w:rsidR="00C8398A" w:rsidRDefault="0050071B" w:rsidP="00C8398A">
                    <w:pPr>
                      <w:jc w:val="right"/>
                    </w:pPr>
                    <w:r>
                      <w:t>581,400,004.53</w:t>
                    </w:r>
                  </w:p>
                </w:sdtContent>
              </w:sdt>
            </w:tc>
          </w:tr>
          <w:tr w:rsidR="00C8398A" w:rsidTr="00C8398A">
            <w:tc>
              <w:tcPr>
                <w:tcW w:w="1687" w:type="pct"/>
              </w:tcPr>
              <w:p w:rsidR="00C8398A" w:rsidRDefault="00C8398A" w:rsidP="00C8398A">
                <w:r>
                  <w:rPr>
                    <w:rFonts w:hint="eastAsia"/>
                    <w:szCs w:val="21"/>
                  </w:rPr>
                  <w:t>归属于上市公司股东的净利润</w:t>
                </w:r>
              </w:p>
            </w:tc>
            <w:tc>
              <w:tcPr>
                <w:tcW w:w="723" w:type="pct"/>
                <w:vAlign w:val="center"/>
              </w:tcPr>
              <w:sdt>
                <w:sdtPr>
                  <w:rPr>
                    <w:rFonts w:hint="eastAsia"/>
                  </w:rPr>
                  <w:alias w:val="归属于母公司所有者的净利润"/>
                  <w:tag w:val="_GBC_ccabe937280146a1b1a149124654b249"/>
                  <w:id w:val="10635362"/>
                  <w:lock w:val="sdtLocked"/>
                </w:sdtPr>
                <w:sdtContent>
                  <w:p w:rsidR="00C8398A" w:rsidRDefault="00C8398A" w:rsidP="00C8398A">
                    <w:pPr>
                      <w:jc w:val="right"/>
                    </w:pPr>
                    <w:r>
                      <w:rPr>
                        <w:rFonts w:hint="eastAsia"/>
                      </w:rPr>
                      <w:t>20,860,075.08</w:t>
                    </w:r>
                  </w:p>
                </w:sdtContent>
              </w:sdt>
            </w:tc>
            <w:tc>
              <w:tcPr>
                <w:tcW w:w="783" w:type="pct"/>
                <w:vAlign w:val="center"/>
              </w:tcPr>
              <w:sdt>
                <w:sdtPr>
                  <w:rPr>
                    <w:rFonts w:hint="eastAsia"/>
                  </w:rPr>
                  <w:alias w:val="归属于母公司所有者的净利润"/>
                  <w:tag w:val="_GBC_83df997ca9c14bf08428cc9449f3f7eb"/>
                  <w:id w:val="10635363"/>
                  <w:lock w:val="sdtLocked"/>
                </w:sdtPr>
                <w:sdtContent>
                  <w:p w:rsidR="00C8398A" w:rsidRDefault="00C8398A" w:rsidP="00C8398A">
                    <w:pPr>
                      <w:jc w:val="right"/>
                    </w:pPr>
                    <w:r>
                      <w:rPr>
                        <w:rFonts w:hint="eastAsia"/>
                      </w:rPr>
                      <w:t>102,678,258.22</w:t>
                    </w:r>
                  </w:p>
                </w:sdtContent>
              </w:sdt>
            </w:tc>
            <w:tc>
              <w:tcPr>
                <w:tcW w:w="861" w:type="pct"/>
                <w:vAlign w:val="center"/>
              </w:tcPr>
              <w:sdt>
                <w:sdtPr>
                  <w:rPr>
                    <w:rFonts w:hint="eastAsia"/>
                  </w:rPr>
                  <w:alias w:val="归属于母公司所有者的净利润"/>
                  <w:tag w:val="_GBC_5ff81e991a5f49a488d619728fd987c8"/>
                  <w:id w:val="10635364"/>
                  <w:lock w:val="sdtLocked"/>
                </w:sdtPr>
                <w:sdtContent>
                  <w:p w:rsidR="00C8398A" w:rsidRDefault="00C8398A" w:rsidP="00C8398A">
                    <w:pPr>
                      <w:jc w:val="right"/>
                    </w:pPr>
                    <w:r>
                      <w:rPr>
                        <w:rFonts w:hint="eastAsia"/>
                      </w:rPr>
                      <w:t>44,912,069.40</w:t>
                    </w:r>
                  </w:p>
                </w:sdtContent>
              </w:sdt>
            </w:tc>
            <w:tc>
              <w:tcPr>
                <w:tcW w:w="945" w:type="pct"/>
                <w:vAlign w:val="center"/>
              </w:tcPr>
              <w:sdt>
                <w:sdtPr>
                  <w:rPr>
                    <w:rFonts w:hint="eastAsia"/>
                  </w:rPr>
                  <w:alias w:val="归属于母公司所有者的净利润"/>
                  <w:tag w:val="_GBC_1175805c8d5647c9ab2ff7249de75a7e"/>
                  <w:id w:val="10635365"/>
                  <w:lock w:val="sdtLocked"/>
                </w:sdtPr>
                <w:sdtContent>
                  <w:p w:rsidR="00C8398A" w:rsidRDefault="0050071B" w:rsidP="00C8398A">
                    <w:pPr>
                      <w:jc w:val="right"/>
                    </w:pPr>
                    <w:r>
                      <w:t>45,054,112.97</w:t>
                    </w:r>
                  </w:p>
                </w:sdtContent>
              </w:sdt>
            </w:tc>
          </w:tr>
          <w:tr w:rsidR="00C8398A" w:rsidTr="00C8398A">
            <w:tc>
              <w:tcPr>
                <w:tcW w:w="1687" w:type="pct"/>
              </w:tcPr>
              <w:p w:rsidR="00C8398A" w:rsidRDefault="00C8398A" w:rsidP="00C8398A">
                <w:r>
                  <w:rPr>
                    <w:rFonts w:hint="eastAsia"/>
                    <w:szCs w:val="21"/>
                  </w:rPr>
                  <w:t>归属于上市公司股东的扣除非经常性损益后的净利润</w:t>
                </w:r>
              </w:p>
            </w:tc>
            <w:tc>
              <w:tcPr>
                <w:tcW w:w="723" w:type="pct"/>
                <w:vAlign w:val="center"/>
              </w:tcPr>
              <w:sdt>
                <w:sdtPr>
                  <w:rPr>
                    <w:rFonts w:hint="eastAsia"/>
                  </w:rPr>
                  <w:alias w:val="扣除非经常性损益后的净利润"/>
                  <w:tag w:val="_GBC_34db8284dd8748b09e673ee9ffc7e9ef"/>
                  <w:id w:val="10635366"/>
                  <w:lock w:val="sdtLocked"/>
                </w:sdtPr>
                <w:sdtContent>
                  <w:p w:rsidR="00C8398A" w:rsidRDefault="00C8398A" w:rsidP="00C8398A">
                    <w:pPr>
                      <w:jc w:val="right"/>
                    </w:pPr>
                    <w:r>
                      <w:rPr>
                        <w:rFonts w:hint="eastAsia"/>
                      </w:rPr>
                      <w:t>16,488,222.69</w:t>
                    </w:r>
                  </w:p>
                </w:sdtContent>
              </w:sdt>
            </w:tc>
            <w:tc>
              <w:tcPr>
                <w:tcW w:w="783" w:type="pct"/>
                <w:vAlign w:val="center"/>
              </w:tcPr>
              <w:sdt>
                <w:sdtPr>
                  <w:rPr>
                    <w:rFonts w:hint="eastAsia"/>
                  </w:rPr>
                  <w:alias w:val="扣除非经常性损益后的净利润"/>
                  <w:tag w:val="_GBC_84bd981feb4944368557e5d61a5f39dc"/>
                  <w:id w:val="10635367"/>
                  <w:lock w:val="sdtLocked"/>
                </w:sdtPr>
                <w:sdtContent>
                  <w:p w:rsidR="00C8398A" w:rsidRDefault="00C8398A" w:rsidP="00C8398A">
                    <w:pPr>
                      <w:jc w:val="right"/>
                    </w:pPr>
                    <w:r>
                      <w:rPr>
                        <w:rFonts w:hint="eastAsia"/>
                      </w:rPr>
                      <w:t>73,746,644.81</w:t>
                    </w:r>
                  </w:p>
                </w:sdtContent>
              </w:sdt>
            </w:tc>
            <w:tc>
              <w:tcPr>
                <w:tcW w:w="861" w:type="pct"/>
                <w:vAlign w:val="center"/>
              </w:tcPr>
              <w:sdt>
                <w:sdtPr>
                  <w:rPr>
                    <w:rFonts w:hint="eastAsia"/>
                  </w:rPr>
                  <w:alias w:val="扣除非经常性损益后的净利润"/>
                  <w:tag w:val="_GBC_ee20de3127bd40f982d6dd085ac2b884"/>
                  <w:id w:val="10635368"/>
                  <w:lock w:val="sdtLocked"/>
                </w:sdtPr>
                <w:sdtContent>
                  <w:p w:rsidR="00C8398A" w:rsidRDefault="00C8398A" w:rsidP="00C8398A">
                    <w:pPr>
                      <w:jc w:val="right"/>
                    </w:pPr>
                    <w:r>
                      <w:rPr>
                        <w:rFonts w:hint="eastAsia"/>
                      </w:rPr>
                      <w:t>28,840,944.17</w:t>
                    </w:r>
                  </w:p>
                </w:sdtContent>
              </w:sdt>
            </w:tc>
            <w:tc>
              <w:tcPr>
                <w:tcW w:w="945" w:type="pct"/>
                <w:vAlign w:val="center"/>
              </w:tcPr>
              <w:sdt>
                <w:sdtPr>
                  <w:rPr>
                    <w:rFonts w:hint="eastAsia"/>
                  </w:rPr>
                  <w:alias w:val="扣除非经常性损益后的净利润"/>
                  <w:tag w:val="_GBC_d5d62f1ecad3498ca6de70d11481432e"/>
                  <w:id w:val="10635369"/>
                  <w:lock w:val="sdtLocked"/>
                </w:sdtPr>
                <w:sdtContent>
                  <w:p w:rsidR="00C8398A" w:rsidRDefault="007D4FE7" w:rsidP="00C8398A">
                    <w:pPr>
                      <w:jc w:val="right"/>
                    </w:pPr>
                    <w:r>
                      <w:t>-36,897,148.63</w:t>
                    </w:r>
                  </w:p>
                </w:sdtContent>
              </w:sdt>
            </w:tc>
          </w:tr>
          <w:tr w:rsidR="00C8398A" w:rsidTr="00C8398A">
            <w:tc>
              <w:tcPr>
                <w:tcW w:w="1687" w:type="pct"/>
              </w:tcPr>
              <w:p w:rsidR="00C8398A" w:rsidRDefault="00C8398A" w:rsidP="00C8398A">
                <w:r>
                  <w:rPr>
                    <w:rFonts w:hint="eastAsia"/>
                    <w:szCs w:val="21"/>
                  </w:rPr>
                  <w:t>经营活动产生的现金流量净额</w:t>
                </w:r>
              </w:p>
            </w:tc>
            <w:tc>
              <w:tcPr>
                <w:tcW w:w="723" w:type="pct"/>
                <w:vAlign w:val="center"/>
              </w:tcPr>
              <w:sdt>
                <w:sdtPr>
                  <w:rPr>
                    <w:rFonts w:hint="eastAsia"/>
                  </w:rPr>
                  <w:alias w:val="经营活动现金流量净额"/>
                  <w:tag w:val="_GBC_3eb5b955476f4faea34d6182c57cfed0"/>
                  <w:id w:val="10635370"/>
                  <w:lock w:val="sdtLocked"/>
                </w:sdtPr>
                <w:sdtContent>
                  <w:p w:rsidR="00C8398A" w:rsidRDefault="00C8398A" w:rsidP="00C8398A">
                    <w:pPr>
                      <w:jc w:val="right"/>
                    </w:pPr>
                    <w:r>
                      <w:rPr>
                        <w:rFonts w:hint="eastAsia"/>
                      </w:rPr>
                      <w:t>68,305,461.48</w:t>
                    </w:r>
                  </w:p>
                </w:sdtContent>
              </w:sdt>
            </w:tc>
            <w:tc>
              <w:tcPr>
                <w:tcW w:w="783" w:type="pct"/>
                <w:vAlign w:val="center"/>
              </w:tcPr>
              <w:sdt>
                <w:sdtPr>
                  <w:rPr>
                    <w:rFonts w:hint="eastAsia"/>
                  </w:rPr>
                  <w:alias w:val="经营活动现金流量净额"/>
                  <w:tag w:val="_GBC_2de81520b4f5485384f2b8a291c867b9"/>
                  <w:id w:val="10635371"/>
                  <w:lock w:val="sdtLocked"/>
                </w:sdtPr>
                <w:sdtContent>
                  <w:p w:rsidR="00C8398A" w:rsidRDefault="00C8398A" w:rsidP="00C8398A">
                    <w:pPr>
                      <w:jc w:val="right"/>
                    </w:pPr>
                    <w:r>
                      <w:rPr>
                        <w:rFonts w:hint="eastAsia"/>
                      </w:rPr>
                      <w:t>107,943,196.27</w:t>
                    </w:r>
                  </w:p>
                </w:sdtContent>
              </w:sdt>
            </w:tc>
            <w:tc>
              <w:tcPr>
                <w:tcW w:w="861" w:type="pct"/>
                <w:vAlign w:val="center"/>
              </w:tcPr>
              <w:sdt>
                <w:sdtPr>
                  <w:rPr>
                    <w:rFonts w:hint="eastAsia"/>
                  </w:rPr>
                  <w:alias w:val="经营活动现金流量净额"/>
                  <w:tag w:val="_GBC_29f94eef01d840ed85bb5060f66c3e2f"/>
                  <w:id w:val="10635372"/>
                  <w:lock w:val="sdtLocked"/>
                </w:sdtPr>
                <w:sdtContent>
                  <w:p w:rsidR="00C8398A" w:rsidRDefault="00C8398A" w:rsidP="00C8398A">
                    <w:pPr>
                      <w:jc w:val="right"/>
                    </w:pPr>
                    <w:r>
                      <w:rPr>
                        <w:rFonts w:hint="eastAsia"/>
                      </w:rPr>
                      <w:t>181,310,908.72</w:t>
                    </w:r>
                  </w:p>
                </w:sdtContent>
              </w:sdt>
            </w:tc>
            <w:tc>
              <w:tcPr>
                <w:tcW w:w="945" w:type="pct"/>
                <w:vAlign w:val="center"/>
              </w:tcPr>
              <w:sdt>
                <w:sdtPr>
                  <w:rPr>
                    <w:rFonts w:hint="eastAsia"/>
                  </w:rPr>
                  <w:alias w:val="经营活动现金流量净额"/>
                  <w:tag w:val="_GBC_9653bb4bd12748c6a51271a21c6367a2"/>
                  <w:id w:val="10635373"/>
                  <w:lock w:val="sdtLocked"/>
                </w:sdtPr>
                <w:sdtContent>
                  <w:p w:rsidR="00C8398A" w:rsidRDefault="0050071B" w:rsidP="00775299">
                    <w:pPr>
                      <w:jc w:val="right"/>
                    </w:pPr>
                    <w:r>
                      <w:t>2</w:t>
                    </w:r>
                    <w:r w:rsidR="00775299">
                      <w:rPr>
                        <w:rFonts w:hint="eastAsia"/>
                      </w:rPr>
                      <w:t>17</w:t>
                    </w:r>
                    <w:r>
                      <w:t>,</w:t>
                    </w:r>
                    <w:r w:rsidR="00775299">
                      <w:rPr>
                        <w:rFonts w:hint="eastAsia"/>
                      </w:rPr>
                      <w:t>470</w:t>
                    </w:r>
                    <w:r>
                      <w:t>,</w:t>
                    </w:r>
                    <w:r w:rsidR="00775299">
                      <w:rPr>
                        <w:rFonts w:hint="eastAsia"/>
                      </w:rPr>
                      <w:t>076</w:t>
                    </w:r>
                    <w:r w:rsidR="00775299">
                      <w:t>.</w:t>
                    </w:r>
                    <w:r w:rsidR="00775299">
                      <w:rPr>
                        <w:rFonts w:hint="eastAsia"/>
                      </w:rPr>
                      <w:t>04</w:t>
                    </w:r>
                  </w:p>
                </w:sdtContent>
              </w:sdt>
            </w:tc>
          </w:tr>
        </w:tbl>
        <w:p w:rsidR="00C8398A" w:rsidRDefault="00C8398A"/>
        <w:p w:rsidR="008F5910" w:rsidRDefault="00CA07ED">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8547531"/>
            <w:lock w:val="sdtContentLocked"/>
            <w:placeholder>
              <w:docPart w:val="GBC22222222222222222222222222222"/>
            </w:placeholder>
          </w:sdtPr>
          <w:sdtContent>
            <w:p w:rsidR="008F5910" w:rsidRDefault="008A184A" w:rsidP="00C8398A">
              <w:pPr>
                <w:rPr>
                  <w:szCs w:val="21"/>
                </w:rPr>
              </w:pPr>
              <w:r>
                <w:rPr>
                  <w:szCs w:val="21"/>
                </w:rPr>
                <w:fldChar w:fldCharType="begin"/>
              </w:r>
              <w:r w:rsidR="00C8398A">
                <w:rPr>
                  <w:szCs w:val="21"/>
                </w:rPr>
                <w:instrText xml:space="preserve"> MACROBUTTON  SnrToggleCheckbox □适用 </w:instrText>
              </w:r>
              <w:r>
                <w:rPr>
                  <w:szCs w:val="21"/>
                </w:rPr>
                <w:fldChar w:fldCharType="end"/>
              </w:r>
              <w:r>
                <w:rPr>
                  <w:szCs w:val="21"/>
                </w:rPr>
                <w:fldChar w:fldCharType="begin"/>
              </w:r>
              <w:r w:rsidR="00C8398A">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hint="eastAsia"/>
          <w:b w:val="0"/>
          <w:bCs w:val="0"/>
          <w:kern w:val="0"/>
          <w:szCs w:val="24"/>
        </w:rPr>
        <w:alias w:val="模块:非经常性损益项目和金额"/>
        <w:tag w:val="_SEC_c9ec505011044df3b703919ed91a432c"/>
        <w:id w:val="25718118"/>
        <w:lock w:val="sdtLocked"/>
        <w:placeholder>
          <w:docPart w:val="GBC22222222222222222222222222222"/>
        </w:placeholder>
      </w:sdtPr>
      <w:sdtContent>
        <w:p w:rsidR="008F5910" w:rsidRDefault="00CA07ED">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1352873089"/>
            <w:lock w:val="sdtContentLocked"/>
            <w:placeholder>
              <w:docPart w:val="GBC22222222222222222222222222222"/>
            </w:placeholder>
          </w:sdtPr>
          <w:sdtContent>
            <w:p w:rsidR="008F5910" w:rsidRDefault="008A184A">
              <w:pPr>
                <w:rPr>
                  <w:szCs w:val="21"/>
                </w:rPr>
              </w:pPr>
              <w:r>
                <w:rPr>
                  <w:szCs w:val="21"/>
                </w:rPr>
                <w:fldChar w:fldCharType="begin"/>
              </w:r>
              <w:r w:rsidR="00C8398A">
                <w:rPr>
                  <w:szCs w:val="21"/>
                </w:rPr>
                <w:instrText xml:space="preserve"> MACROBUTTON  SnrToggleCheckbox √适用 </w:instrText>
              </w:r>
              <w:r>
                <w:rPr>
                  <w:szCs w:val="21"/>
                </w:rPr>
                <w:fldChar w:fldCharType="end"/>
              </w:r>
              <w:r>
                <w:rPr>
                  <w:szCs w:val="21"/>
                </w:rPr>
                <w:fldChar w:fldCharType="begin"/>
              </w:r>
              <w:r w:rsidR="00C8398A">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扣除非经常性损益项目和金额"/>
              <w:tag w:val="_GBC_4bca0a0f469f4d239b07e448ced324aa"/>
              <w:id w:val="1191357"/>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06698A">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1191360"/>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06698A">
                <w:rPr>
                  <w:rFonts w:hint="eastAsia"/>
                  <w:szCs w:val="21"/>
                </w:rPr>
                <w:t>人民币</w:t>
              </w:r>
            </w:sdtContent>
          </w:sdt>
        </w:p>
        <w:tbl>
          <w:tblPr>
            <w:tblStyle w:val="a6"/>
            <w:tblW w:w="5000" w:type="pct"/>
            <w:tblLook w:val="04A0"/>
          </w:tblPr>
          <w:tblGrid>
            <w:gridCol w:w="3045"/>
            <w:gridCol w:w="1686"/>
            <w:gridCol w:w="945"/>
            <w:gridCol w:w="1582"/>
            <w:gridCol w:w="1791"/>
          </w:tblGrid>
          <w:tr w:rsidR="008F5910" w:rsidTr="001C3A57">
            <w:tc>
              <w:tcPr>
                <w:tcW w:w="1683" w:type="pct"/>
                <w:vAlign w:val="center"/>
              </w:tcPr>
              <w:p w:rsidR="008F5910" w:rsidRDefault="00CA07ED">
                <w:pPr>
                  <w:pStyle w:val="a9"/>
                  <w:ind w:firstLineChars="0" w:firstLine="0"/>
                  <w:jc w:val="center"/>
                  <w:rPr>
                    <w:rFonts w:ascii="宋体" w:hAnsi="宋体"/>
                    <w:szCs w:val="21"/>
                  </w:rPr>
                </w:pPr>
                <w:r>
                  <w:rPr>
                    <w:rFonts w:ascii="宋体" w:hAnsi="宋体" w:hint="eastAsia"/>
                    <w:szCs w:val="21"/>
                  </w:rPr>
                  <w:t>非经常性损益项目</w:t>
                </w:r>
              </w:p>
            </w:tc>
            <w:tc>
              <w:tcPr>
                <w:tcW w:w="932" w:type="pct"/>
                <w:vAlign w:val="center"/>
              </w:tcPr>
              <w:p w:rsidR="008F5910" w:rsidRDefault="00CA07ED">
                <w:pPr>
                  <w:pStyle w:val="a9"/>
                  <w:ind w:firstLineChars="0" w:firstLine="0"/>
                  <w:jc w:val="center"/>
                  <w:rPr>
                    <w:rFonts w:ascii="宋体" w:hAnsi="宋体"/>
                    <w:szCs w:val="21"/>
                  </w:rPr>
                </w:pPr>
                <w:r>
                  <w:rPr>
                    <w:rFonts w:ascii="宋体" w:hAnsi="宋体" w:hint="eastAsia"/>
                    <w:szCs w:val="21"/>
                  </w:rPr>
                  <w:t>2016年金额</w:t>
                </w:r>
              </w:p>
            </w:tc>
            <w:tc>
              <w:tcPr>
                <w:tcW w:w="522" w:type="pct"/>
                <w:vAlign w:val="center"/>
              </w:tcPr>
              <w:p w:rsidR="008F5910" w:rsidRDefault="00CA07ED">
                <w:pPr>
                  <w:pStyle w:val="a9"/>
                  <w:ind w:firstLineChars="0" w:firstLine="0"/>
                  <w:jc w:val="center"/>
                  <w:rPr>
                    <w:rFonts w:ascii="宋体" w:hAnsi="宋体"/>
                    <w:szCs w:val="21"/>
                  </w:rPr>
                </w:pPr>
                <w:r>
                  <w:rPr>
                    <w:rFonts w:ascii="宋体" w:hAnsi="宋体" w:hint="eastAsia"/>
                    <w:szCs w:val="21"/>
                  </w:rPr>
                  <w:t>附注（如适用）</w:t>
                </w:r>
              </w:p>
            </w:tc>
            <w:tc>
              <w:tcPr>
                <w:tcW w:w="874" w:type="pct"/>
                <w:vAlign w:val="center"/>
              </w:tcPr>
              <w:p w:rsidR="008F5910" w:rsidRDefault="00CA07ED">
                <w:pPr>
                  <w:pStyle w:val="a9"/>
                  <w:ind w:firstLineChars="0" w:firstLine="0"/>
                  <w:jc w:val="center"/>
                  <w:rPr>
                    <w:rFonts w:ascii="宋体" w:hAnsi="宋体"/>
                    <w:szCs w:val="21"/>
                  </w:rPr>
                </w:pPr>
                <w:r>
                  <w:rPr>
                    <w:rFonts w:ascii="宋体" w:hAnsi="宋体" w:hint="eastAsia"/>
                    <w:szCs w:val="21"/>
                  </w:rPr>
                  <w:t>2015年金额</w:t>
                </w:r>
              </w:p>
            </w:tc>
            <w:tc>
              <w:tcPr>
                <w:tcW w:w="990" w:type="pct"/>
                <w:vAlign w:val="center"/>
              </w:tcPr>
              <w:p w:rsidR="008F5910" w:rsidRDefault="00CA07ED">
                <w:pPr>
                  <w:pStyle w:val="a9"/>
                  <w:ind w:firstLineChars="0" w:firstLine="0"/>
                  <w:jc w:val="center"/>
                  <w:rPr>
                    <w:rFonts w:ascii="宋体" w:hAnsi="宋体"/>
                    <w:szCs w:val="21"/>
                  </w:rPr>
                </w:pPr>
                <w:r>
                  <w:rPr>
                    <w:rFonts w:ascii="宋体" w:hAnsi="宋体" w:hint="eastAsia"/>
                    <w:szCs w:val="21"/>
                  </w:rPr>
                  <w:t>2014年金额</w:t>
                </w:r>
              </w:p>
            </w:tc>
          </w:tr>
          <w:tr w:rsidR="008F5910" w:rsidTr="001C3A57">
            <w:tc>
              <w:tcPr>
                <w:tcW w:w="1683" w:type="pct"/>
              </w:tcPr>
              <w:p w:rsidR="008F5910" w:rsidRDefault="00CA07ED">
                <w:pPr>
                  <w:pStyle w:val="a9"/>
                  <w:ind w:firstLineChars="0" w:firstLine="0"/>
                  <w:jc w:val="left"/>
                  <w:rPr>
                    <w:szCs w:val="21"/>
                  </w:rPr>
                </w:pPr>
                <w:r>
                  <w:rPr>
                    <w:szCs w:val="21"/>
                  </w:rPr>
                  <w:t>非流动资产处置损益</w:t>
                </w:r>
              </w:p>
            </w:tc>
            <w:sdt>
              <w:sdtPr>
                <w:rPr>
                  <w:szCs w:val="21"/>
                </w:rPr>
                <w:alias w:val="非流动性资产处置损益，包括已计提资产减值准备的冲销部分（非经常性损益项目）"/>
                <w:tag w:val="_GBC_debe6cce7ac944bbacffe3e7f5ed0bb6"/>
                <w:id w:val="26191258"/>
                <w:lock w:val="sdtLocked"/>
                <w:dataBinding w:prefixMappings="xmlns:clcid-pte='clcid-pte'" w:xpath="/*/clcid-pte:FeiLiuDongXingZiChanChuZhiSunYiBaoKuoYiJiTiZiChanJianZhiZhunBeiDeChongXiaoBuFenFeiJingChangXingSunYiXiangMu" w:storeItemID="{89EBAB94-44A0-46A2-B712-30D997D04A6D}"/>
                <w:text/>
              </w:sdtPr>
              <w:sdtContent>
                <w:tc>
                  <w:tcPr>
                    <w:tcW w:w="932" w:type="pct"/>
                  </w:tcPr>
                  <w:p w:rsidR="008F5910" w:rsidRDefault="001D7FBC">
                    <w:pPr>
                      <w:jc w:val="right"/>
                      <w:rPr>
                        <w:szCs w:val="21"/>
                      </w:rPr>
                    </w:pPr>
                    <w:r>
                      <w:rPr>
                        <w:rFonts w:hint="eastAsia"/>
                        <w:szCs w:val="21"/>
                      </w:rPr>
                      <w:t>13,007,981.95</w:t>
                    </w:r>
                  </w:p>
                </w:tc>
              </w:sdtContent>
            </w:sdt>
            <w:sdt>
              <w:sdtPr>
                <w:rPr>
                  <w:szCs w:val="21"/>
                </w:rPr>
                <w:alias w:val="非流动性资产处置损益，包括已计提资产减值准备的冲销部分的说明（非经常性损益项目）"/>
                <w:tag w:val="_GBC_cd8a7b3f2bbc4b59b588f24b6e3813ad"/>
                <w:id w:val="1191285"/>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非流动性资产处置损益，包括已计提资产减值准备的冲销部分（非经常性损益项目）"/>
                <w:tag w:val="_GBC_fe84898b99bb4131b771a435a099c9e0"/>
                <w:id w:val="696580483"/>
                <w:lock w:val="sdtLocked"/>
              </w:sdtPr>
              <w:sdtContent>
                <w:tc>
                  <w:tcPr>
                    <w:tcW w:w="874" w:type="pct"/>
                  </w:tcPr>
                  <w:p w:rsidR="008F5910" w:rsidRDefault="00C8398A">
                    <w:pPr>
                      <w:jc w:val="right"/>
                      <w:rPr>
                        <w:szCs w:val="21"/>
                      </w:rPr>
                    </w:pPr>
                    <w:r>
                      <w:rPr>
                        <w:szCs w:val="21"/>
                      </w:rPr>
                      <w:t>-7,841,584.87</w:t>
                    </w:r>
                  </w:p>
                </w:tc>
              </w:sdtContent>
            </w:sdt>
            <w:sdt>
              <w:sdtPr>
                <w:rPr>
                  <w:szCs w:val="21"/>
                </w:rPr>
                <w:alias w:val="非流动性资产处置损益，包括已计提资产减值准备的冲销部分（非经常性损益项目）"/>
                <w:tag w:val="_GBC_8a107d65f60b4efa9b615516fc0d2f29"/>
                <w:id w:val="-1265990810"/>
                <w:lock w:val="sdtLocked"/>
              </w:sdtPr>
              <w:sdtContent>
                <w:tc>
                  <w:tcPr>
                    <w:tcW w:w="990" w:type="pct"/>
                  </w:tcPr>
                  <w:p w:rsidR="008F5910" w:rsidRDefault="00C8398A">
                    <w:pPr>
                      <w:jc w:val="right"/>
                      <w:rPr>
                        <w:szCs w:val="21"/>
                      </w:rPr>
                    </w:pPr>
                    <w:r>
                      <w:rPr>
                        <w:szCs w:val="21"/>
                      </w:rPr>
                      <w:t>3,462,939.97</w:t>
                    </w:r>
                  </w:p>
                </w:tc>
              </w:sdtContent>
            </w:sdt>
          </w:tr>
          <w:tr w:rsidR="008F5910" w:rsidTr="001C3A57">
            <w:tc>
              <w:tcPr>
                <w:tcW w:w="1683" w:type="pct"/>
              </w:tcPr>
              <w:p w:rsidR="008F5910" w:rsidRDefault="00CA07ED">
                <w:pPr>
                  <w:pStyle w:val="a9"/>
                  <w:ind w:firstLineChars="0" w:firstLine="0"/>
                  <w:jc w:val="left"/>
                  <w:rPr>
                    <w:szCs w:val="21"/>
                  </w:rPr>
                </w:pPr>
                <w:r>
                  <w:rPr>
                    <w:szCs w:val="21"/>
                  </w:rPr>
                  <w:t>越权审批，或无正式批准文件，或偶发性的税收返还、减免</w:t>
                </w:r>
              </w:p>
            </w:tc>
            <w:sdt>
              <w:sdtPr>
                <w:rPr>
                  <w:szCs w:val="21"/>
                </w:rPr>
                <w:alias w:val="越权审批，或无正式批准文件，或偶发性的税收返还、减免（非经常性损益项目）"/>
                <w:tag w:val="_GBC_d0d576666bd84531b422d02502f39b0d"/>
                <w:id w:val="26191261"/>
                <w:lock w:val="sdtLocked"/>
                <w:showingPlcHdr/>
                <w:dataBinding w:prefixMappings="xmlns:clcid-pte='clcid-pte'" w:xpath="/*/clcid-pte:FeiJingChangXingSunYiZhongYueQuanShenPiHuoWuZhengShiPiZhunWenJianDeShuiShouFanHuanJianMian"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越权审批，或无正式批准文件，或偶发性的税收返还、减免的说明（非经常性损益项目）"/>
                <w:tag w:val="_GBC_73dcf168bb8244b7900ea31683a66c4a"/>
                <w:id w:val="1191288"/>
                <w:lock w:val="sdtLocked"/>
                <w:showingPlcHdr/>
                <w:dataBinding w:prefixMappings="xmlns:clcid-pte='clcid-pte'" w:xpath="/*/clcid-pte:FeiJingChangXingSunYiZhongYueQuanShenPiHuoWuZhengShiPiZhunWenJianDeShuiShouFanHuanJianMian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越权审批，或无正式批准文件，或偶发性的税收返还、减免（非经常性损益项目）"/>
                <w:tag w:val="_GBC_63d61b69013d4b24a9ecb1f186a7d318"/>
                <w:id w:val="1408726774"/>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越权审批，或无正式批准文件，或偶发性的税收返还、减免（非经常性损益项目）"/>
                <w:tag w:val="_GBC_176b2c941284405ab7c7445b82e1fb48"/>
                <w:id w:val="209821058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
              <w:sdtPr>
                <w:rPr>
                  <w:szCs w:val="21"/>
                </w:rPr>
                <w:alias w:val="计入当期损益的政府补助，但与公司正常经营业务密切相关，符合国家政策规定、按照一定标准定额或定量持续享受的政府补助除外（非.."/>
                <w:tag w:val="_GBC_64d7a5b8c906488daff056242b76207a"/>
                <w:id w:val="26191264"/>
                <w:lock w:val="sdtLocked"/>
                <w:dataBinding w:prefixMappings="xmlns:clcid-pte='clcid-pte'" w:xpath="/*/clcid-pte:FeiJingChangXingSunYiZhongGeZhongXingShiDeZhengFuBuTie" w:storeItemID="{89EBAB94-44A0-46A2-B712-30D997D04A6D}"/>
                <w:text/>
              </w:sdtPr>
              <w:sdtContent>
                <w:tc>
                  <w:tcPr>
                    <w:tcW w:w="932" w:type="pct"/>
                  </w:tcPr>
                  <w:p w:rsidR="008F5910" w:rsidRDefault="00706474">
                    <w:pPr>
                      <w:jc w:val="right"/>
                      <w:rPr>
                        <w:szCs w:val="21"/>
                      </w:rPr>
                    </w:pPr>
                    <w:r w:rsidRPr="00706474">
                      <w:rPr>
                        <w:szCs w:val="21"/>
                      </w:rPr>
                      <w:t>33,026,961.31</w:t>
                    </w:r>
                  </w:p>
                </w:tc>
              </w:sdtContent>
            </w:sdt>
            <w:sdt>
              <w:sdtPr>
                <w:rPr>
                  <w:szCs w:val="21"/>
                </w:rPr>
                <w:alias w:val="计入当期损益的政府补助，但与公司正常经营业务密切相关，符合国家政策规定、按照一定标准定额或定量持续享受的政府补助除外的说.."/>
                <w:tag w:val="_GBC_649768473bc54b6dae5982bc6739afbc"/>
                <w:id w:val="1191291"/>
                <w:lock w:val="sdtLocked"/>
                <w:showingPlcHdr/>
                <w:dataBinding w:prefixMappings="xmlns:clcid-pte='clcid-pte'" w:xpath="/*/clcid-pte:FeiJingChangXingSunYiZhongGeZhongXingShiDeZhengFuBuTie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计入当期损益的政府补助，但与公司正常经营业务密切相关，符合国家政策规定、按照一定标准定额或定量持续享受的政府补助除外（非.."/>
                <w:tag w:val="_GBC_5e50ef3b69ba4c47ba031198209f46c3"/>
                <w:id w:val="530540825"/>
                <w:lock w:val="sdtLocked"/>
              </w:sdtPr>
              <w:sdtContent>
                <w:tc>
                  <w:tcPr>
                    <w:tcW w:w="874" w:type="pct"/>
                  </w:tcPr>
                  <w:p w:rsidR="008F5910" w:rsidRDefault="00C8398A">
                    <w:pPr>
                      <w:jc w:val="right"/>
                      <w:rPr>
                        <w:szCs w:val="21"/>
                      </w:rPr>
                    </w:pPr>
                    <w:r>
                      <w:rPr>
                        <w:szCs w:val="21"/>
                      </w:rPr>
                      <w:t>23,879,394.36</w:t>
                    </w:r>
                  </w:p>
                </w:tc>
              </w:sdtContent>
            </w:sdt>
            <w:sdt>
              <w:sdtPr>
                <w:rPr>
                  <w:szCs w:val="21"/>
                </w:rPr>
                <w:alias w:val="计入当期损益的政府补助，但与公司正常经营业务密切相关，符合国家政策规定、按照一定标准定额或定量持续享受的政府补助除外（非.."/>
                <w:tag w:val="_GBC_57147c4974e84c0998294be5af22e00d"/>
                <w:id w:val="-2036791783"/>
                <w:lock w:val="sdtLocked"/>
              </w:sdtPr>
              <w:sdtContent>
                <w:tc>
                  <w:tcPr>
                    <w:tcW w:w="990" w:type="pct"/>
                  </w:tcPr>
                  <w:p w:rsidR="008F5910" w:rsidRDefault="00C8398A">
                    <w:pPr>
                      <w:jc w:val="right"/>
                      <w:rPr>
                        <w:szCs w:val="21"/>
                      </w:rPr>
                    </w:pPr>
                    <w:r>
                      <w:rPr>
                        <w:szCs w:val="21"/>
                      </w:rPr>
                      <w:t>23,270,845.02</w:t>
                    </w:r>
                  </w:p>
                </w:tc>
              </w:sdtContent>
            </w:sdt>
          </w:tr>
          <w:tr w:rsidR="008F5910" w:rsidTr="001C3A57">
            <w:tc>
              <w:tcPr>
                <w:tcW w:w="1683" w:type="pct"/>
              </w:tcPr>
              <w:p w:rsidR="008F5910" w:rsidRDefault="00CA07ED">
                <w:pPr>
                  <w:pStyle w:val="a9"/>
                  <w:ind w:firstLineChars="0" w:firstLine="0"/>
                  <w:jc w:val="left"/>
                  <w:rPr>
                    <w:szCs w:val="21"/>
                  </w:rPr>
                </w:pPr>
                <w:r>
                  <w:rPr>
                    <w:szCs w:val="21"/>
                  </w:rPr>
                  <w:t>计入当期损益的对非金融企业收取的资金占用费</w:t>
                </w:r>
              </w:p>
            </w:tc>
            <w:sdt>
              <w:sdtPr>
                <w:rPr>
                  <w:szCs w:val="21"/>
                </w:rPr>
                <w:alias w:val="计入当期损益的对非金融企业收取的资金占用费（非经常性损益项目）"/>
                <w:tag w:val="_GBC_a86a78a187a54930b4f503dffc488988"/>
                <w:id w:val="26191267"/>
                <w:lock w:val="sdtLocked"/>
                <w:showingPlcHdr/>
                <w:dataBinding w:prefixMappings="xmlns:clcid-pte='clcid-pte'" w:xpath="/*/clcid-pte:JiRuDangQiSunYiDeDuiFeiJinRongQiYeShouQuDeZiJinZhanYongFeiFeiJingChangXingSunYiXiangMu"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计入当期损益的对非金融企业收取的资金占用费的说明（非经常性损益项目）"/>
                <w:tag w:val="_GBC_de2ce6c472744f0d80d98266d8260ba4"/>
                <w:id w:val="1191294"/>
                <w:lock w:val="sdtLocked"/>
                <w:showingPlcHdr/>
                <w:dataBinding w:prefixMappings="xmlns:clcid-pte='clcid-pte'" w:xpath="/*/clcid-pte:JiRuDangQiSunYiDeDuiFeiJinRongQiYeShouQuDeZiJinZhanYongFeiFeiJingChangXingSunYiXiangMu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计入当期损益的对非金融企业收取的资金占用费（非经常性损益项目）"/>
                <w:tag w:val="_GBC_aa40ced631c94f7a8d5a5f6abf798de6"/>
                <w:id w:val="-248966213"/>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计入当期损益的对非金融企业收取的资金占用费（非经常性损益项目）"/>
                <w:tag w:val="_GBC_2354037cefbe47278dd02d5b0bf75d3f"/>
                <w:id w:val="-143578933"/>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企业取得子公司、联营企业及合营企业的投资成本小于取得投资时应享有被投资单位可辨认净资产公允价值产生的收益</w:t>
                </w:r>
              </w:p>
            </w:tc>
            <w:sdt>
              <w:sdtPr>
                <w:rPr>
                  <w:szCs w:val="21"/>
                </w:rPr>
                <w:alias w:val="企业取得子公司、联营企业及合营企业的投资成本小于取得投资时应享有被投资单位可辨认净资产公允价值产生的收益（非经常性损益项.."/>
                <w:tag w:val="_GBC_169232de34af47af8cf8a02a9197502c"/>
                <w:id w:val="26191270"/>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企业取得子公司、联营企业及合营企业的投资成本小于取得投资时应享有被投资单位可辨认净资产公允价值产生的收益的说明（非经常性.."/>
                <w:tag w:val="_GBC_5ab7284ec053483eb3975f11cf4a5c75"/>
                <w:id w:val="1191297"/>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企业取得子公司、联营企业及合营企业的投资成本小于取得投资时应享有被投资单位可辨认净资产公允价值产生的收益（非经常性损益项.."/>
                <w:tag w:val="_GBC_a25a8747cf384502865716bfc406927c"/>
                <w:id w:val="-1939973348"/>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企业取得子公司、联营企业及合营企业的投资成本小于取得投资时应享有被投资单位可辨认净资产公允价值产生的收益（非经常性损益项.."/>
                <w:tag w:val="_GBC_5695ac6d3f1c4bf9afca632769304141"/>
                <w:id w:val="1285308205"/>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lastRenderedPageBreak/>
                  <w:t>非货币性资产交换损益</w:t>
                </w:r>
              </w:p>
            </w:tc>
            <w:sdt>
              <w:sdtPr>
                <w:rPr>
                  <w:szCs w:val="21"/>
                </w:rPr>
                <w:alias w:val="非货币性资产交换损益（非经常性损益项目）"/>
                <w:tag w:val="_GBC_486acd8fb80f452e9704219348b9b157"/>
                <w:id w:val="26191273"/>
                <w:lock w:val="sdtLocked"/>
                <w:showingPlcHdr/>
                <w:dataBinding w:prefixMappings="xmlns:clcid-pte='clcid-pte'" w:xpath="/*/clcid-pte:FeiJingChangXingSunYiZhongZiChanZhiHuan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非货币性资产交换损益的说明（非经常性损益项目）"/>
                <w:tag w:val="_GBC_0ccb6660928243f8a097d143e6293645"/>
                <w:id w:val="1191300"/>
                <w:lock w:val="sdtLocked"/>
                <w:showingPlcHdr/>
                <w:dataBinding w:prefixMappings="xmlns:clcid-pte='clcid-pte'" w:xpath="/*/clcid-pte:FeiJingChangXingSunYiZhongZiChanZhiHuan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非货币性资产交换损益（非经常性损益项目）"/>
                <w:tag w:val="_GBC_c10faadbc4ed4886ba9cfcf050fec0f3"/>
                <w:id w:val="-1798597995"/>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非货币性资产交换损益（非经常性损益项目）"/>
                <w:tag w:val="_GBC_1aff2a1b912842728ba98cf21fac7327"/>
                <w:id w:val="-562792935"/>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委托他人投资或管理资产的损益</w:t>
                </w:r>
              </w:p>
            </w:tc>
            <w:sdt>
              <w:sdtPr>
                <w:rPr>
                  <w:szCs w:val="21"/>
                </w:rPr>
                <w:alias w:val="委托他人投资或管理资产的损益（非经常性损益项目）"/>
                <w:tag w:val="_GBC_03d926456c3f4d68989224017afdae20"/>
                <w:id w:val="26191276"/>
                <w:lock w:val="sdtLocked"/>
                <w:showingPlcHdr/>
                <w:dataBinding w:prefixMappings="xmlns:clcid-pte='clcid-pte'" w:xpath="/*/clcid-pte:WeiTuoTaRenTouZiHuoGuanLiZiChanDeSunYiFeiJingChangXingSunYiXiangMu"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委托他人投资或管理资产的损益的说明（非经常性损益项目）"/>
                <w:tag w:val="_GBC_7aa707768bd34d49895e80e2deb35e28"/>
                <w:id w:val="1191303"/>
                <w:lock w:val="sdtLocked"/>
                <w:showingPlcHdr/>
                <w:dataBinding w:prefixMappings="xmlns:clcid-pte='clcid-pte'" w:xpath="/*/clcid-pte:WeiTuoTaRenTouZiHuoGuanLiZiChanDeSunYiFeiJingChangXingSunYiXiangMu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委托他人投资或管理资产的损益（非经常性损益项目）"/>
                <w:tag w:val="_GBC_c6b0f3682c4643e2894a5ea6b2a336b5"/>
                <w:id w:val="1762101129"/>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委托他人投资或管理资产的损益（非经常性损益项目）"/>
                <w:tag w:val="_GBC_bc29cc30fd4d4d0bab20a6061df0fbd8"/>
                <w:id w:val="106091310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因不可抗力因素，如遭受自然灾害而计提的各项资产减值准备</w:t>
                </w:r>
              </w:p>
            </w:tc>
            <w:sdt>
              <w:sdtPr>
                <w:rPr>
                  <w:szCs w:val="21"/>
                </w:rPr>
                <w:alias w:val="因不可抗力因素，如遭受自然灾害而计提的各项资产减值准备（非经常性损益项目）"/>
                <w:tag w:val="_GBC_60f488230e88476f8e910bcd4afbb8de"/>
                <w:id w:val="26191279"/>
                <w:lock w:val="sdtLocked"/>
                <w:showingPlcHdr/>
                <w:dataBinding w:prefixMappings="xmlns:clcid-pte='clcid-pte'" w:xpath="/*/clcid-pte:FeiJingChangXingSunYiZhongJiTiDeGeXiangZiChanJianZhiZhunBe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因不可抗力因素，如遭受自然灾害而计提的各项资产减值准备的说明（非经常性损益项目）"/>
                <w:tag w:val="_GBC_d2105b54b30143e88dd78d8eb2a19029"/>
                <w:id w:val="1191306"/>
                <w:lock w:val="sdtLocked"/>
                <w:showingPlcHdr/>
                <w:dataBinding w:prefixMappings="xmlns:clcid-pte='clcid-pte'" w:xpath="/*/clcid-pte:FeiJingChangXingSunYiZhongJiTiDeGeXiangZiChanJianZhiZhunBe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因不可抗力因素，如遭受自然灾害而计提的各项资产减值准备（非经常性损益项目）"/>
                <w:tag w:val="_GBC_7dd369d03bd24cccbe9cd8a3094f44d7"/>
                <w:id w:val="2042006171"/>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因不可抗力因素，如遭受自然灾害而计提的各项资产减值准备（非经常性损益项目）"/>
                <w:tag w:val="_GBC_897274c883c241c0b49f02969186a565"/>
                <w:id w:val="598138062"/>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债务重组损益</w:t>
                </w:r>
              </w:p>
            </w:tc>
            <w:sdt>
              <w:sdtPr>
                <w:rPr>
                  <w:szCs w:val="21"/>
                </w:rPr>
                <w:alias w:val="债务重组损益（非经常性损益项目）"/>
                <w:tag w:val="_GBC_d64bfd2d8c9645fb970654d2a5278e1a"/>
                <w:id w:val="1191216"/>
                <w:lock w:val="sdtLocked"/>
                <w:dataBinding w:prefixMappings="xmlns:clcid-pte='clcid-pte'" w:xpath="/*/clcid-pte:FeiJingChangXingSunYiZhongZhaiWuZhongZuSunYi" w:storeItemID="{89EBAB94-44A0-46A2-B712-30D997D04A6D}"/>
                <w:text/>
              </w:sdtPr>
              <w:sdtContent>
                <w:tc>
                  <w:tcPr>
                    <w:tcW w:w="932" w:type="pct"/>
                  </w:tcPr>
                  <w:p w:rsidR="008F5910" w:rsidRDefault="006B29A0">
                    <w:pPr>
                      <w:jc w:val="right"/>
                      <w:rPr>
                        <w:szCs w:val="21"/>
                      </w:rPr>
                    </w:pPr>
                    <w:r w:rsidRPr="006B29A0">
                      <w:rPr>
                        <w:szCs w:val="21"/>
                      </w:rPr>
                      <w:t>22,693,282.15</w:t>
                    </w:r>
                  </w:p>
                </w:tc>
              </w:sdtContent>
            </w:sdt>
            <w:sdt>
              <w:sdtPr>
                <w:rPr>
                  <w:szCs w:val="21"/>
                </w:rPr>
                <w:alias w:val="债务重组损益的说明（非经常性损益项目）"/>
                <w:tag w:val="_GBC_47534163d87a46f4b6a79708f7497fb1"/>
                <w:id w:val="1191309"/>
                <w:lock w:val="sdtLocked"/>
                <w:showingPlcHdr/>
                <w:dataBinding w:prefixMappings="xmlns:clcid-pte='clcid-pte'" w:xpath="/*/clcid-pte:FeiJingChangXingSunYiZhongZhaiWuZhongZu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债务重组损益（非经常性损益项目）"/>
                <w:tag w:val="_GBC_a488363c2cec4f6aada0b398455d801f"/>
                <w:id w:val="1686170138"/>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债务重组损益（非经常性损益项目）"/>
                <w:tag w:val="_GBC_77ea22a201d44d538110004a582460f3"/>
                <w:id w:val="109197261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企业重组费用，如安置职工的支出、整合费用等</w:t>
                </w:r>
              </w:p>
            </w:tc>
            <w:sdt>
              <w:sdtPr>
                <w:rPr>
                  <w:szCs w:val="21"/>
                </w:rPr>
                <w:alias w:val="企业重组费用，如安置职工的支出、整合费用等（非经常性损益项目）"/>
                <w:tag w:val="_GBC_c8188a8f072146298be15aad2e72f2b1"/>
                <w:id w:val="1191219"/>
                <w:lock w:val="sdtLocked"/>
                <w:showingPlcHdr/>
                <w:dataBinding w:prefixMappings="xmlns:clcid-pte='clcid-pte'" w:xpath="/*/clcid-pte:QiYeZhongZuFeiYongRuAnZhiZhiGongDeZhiChuZhengHeFeiYongDeng"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企业重组费用，如安置职工的支出、整合费用等的说明（非经常性损益项目）"/>
                <w:tag w:val="_GBC_1047e98f926845b1b4dd0ec3b5942f68"/>
                <w:id w:val="1191312"/>
                <w:lock w:val="sdtLocked"/>
                <w:showingPlcHdr/>
                <w:dataBinding w:prefixMappings="xmlns:clcid-pte='clcid-pte'" w:xpath="/*/clcid-pte:QiYeZhongZuFeiYongRuAnZhiZhiGongDeZhiChuZhengHeFeiYongDeng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企业重组费用，如安置职工的支出、整合费用等（非经常性损益项目）"/>
                <w:tag w:val="_GBC_acfefdbd36f248749b67f838aad357da"/>
                <w:id w:val="1845904093"/>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企业重组费用，如安置职工的支出、整合费用等（非经常性损益项目）"/>
                <w:tag w:val="_GBC_acd6fdd179ac4f329737983f4aa7f3c2"/>
                <w:id w:val="89362171"/>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交易价格显失公允的交易产生的超过公允价值部分的损益</w:t>
                </w:r>
              </w:p>
            </w:tc>
            <w:sdt>
              <w:sdtPr>
                <w:rPr>
                  <w:szCs w:val="21"/>
                </w:rPr>
                <w:alias w:val="交易价格显失公允的交易产生的超过公允价值部分的损益（非经常性损益项目）"/>
                <w:tag w:val="_GBC_0d3f47734ca14bf5bcb7a1e74537307d"/>
                <w:id w:val="1191222"/>
                <w:lock w:val="sdtLocked"/>
                <w:showingPlcHdr/>
                <w:dataBinding w:prefixMappings="xmlns:clcid-pte='clcid-pte'" w:xpath="/*/clcid-pte:FeiJingChangXingSunYiZhongJiaoYiJiaGeXianShiGongYunDeJiaoYiChanShengDe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交易价格显失公允的交易产生的超过公允价值部分的损益的说明（非经常性损益项目）"/>
                <w:tag w:val="_GBC_98d5c2a1bff64b70b1fe53422048aebb"/>
                <w:id w:val="1191315"/>
                <w:lock w:val="sdtLocked"/>
                <w:showingPlcHdr/>
                <w:dataBinding w:prefixMappings="xmlns:clcid-pte='clcid-pte'" w:xpath="/*/clcid-pte:FeiJingChangXingSunYiZhongJiaoYiJiaGeXianShiGongYunDeJiaoYiChanShengDe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交易价格显失公允的交易产生的超过公允价值部分的损益（非经常性损益项目）"/>
                <w:tag w:val="_GBC_a21302fefeca43d099d9e931514df998"/>
                <w:id w:val="1199209053"/>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交易价格显失公允的交易产生的超过公允价值部分的损益（非经常性损益项目）"/>
                <w:tag w:val="_GBC_1df02f3395064fe2be1101037a0792ce"/>
                <w:id w:val="-1601638578"/>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同一控制下企业合并产生的子公司期初至合并日的当期净损益</w:t>
                </w:r>
              </w:p>
            </w:tc>
            <w:sdt>
              <w:sdtPr>
                <w:rPr>
                  <w:szCs w:val="21"/>
                </w:rPr>
                <w:alias w:val="同一控制下企业合并产生的子公司期初至合并日的当期净损益（非经常性损益项目）"/>
                <w:tag w:val="_GBC_f12a9ff39ba74938b375e450b22f2e96"/>
                <w:id w:val="1191225"/>
                <w:lock w:val="sdtLocked"/>
                <w:showingPlcHdr/>
                <w:dataBinding w:prefixMappings="xmlns:clcid-pte='clcid-pte'" w:xpath="/*/clcid-pte:TongYiKongZhiXiaQiYeHeBingChanShengDeZiGongSiQiChuZhiHeBingRiDeDangQiJing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同一控制下企业合并产生的子公司期初至合并日的当期净损益的说明（非经常性损益项目）"/>
                <w:tag w:val="_GBC_4a14bffeec944c53ba7b0dc36b9cfe0e"/>
                <w:id w:val="1191318"/>
                <w:lock w:val="sdtLocked"/>
                <w:showingPlcHdr/>
                <w:dataBinding w:prefixMappings="xmlns:clcid-pte='clcid-pte'" w:xpath="/*/clcid-pte:TongYiKongZhiXiaQiYeHeBingChanShengDeZiGongSiQiChuZhiHeBingRiDeDangQiJing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同一控制下企业合并产生的子公司期初至合并日的当期净损益（非经常性损益项目）"/>
                <w:tag w:val="_GBC_886a419430e34851b316c50331e3a705"/>
                <w:id w:val="1095818828"/>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同一控制下企业合并产生的子公司期初至合并日的当期净损益（非经常性损益项目）"/>
                <w:tag w:val="_GBC_8b7cbb13165d4e2795bc909c8c98e174"/>
                <w:id w:val="-970671523"/>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与公司正常经营业务无关的或有事项产生的损益</w:t>
                </w:r>
              </w:p>
            </w:tc>
            <w:sdt>
              <w:sdtPr>
                <w:rPr>
                  <w:szCs w:val="21"/>
                </w:rPr>
                <w:alias w:val="与公司正常经营业务无关的或有事项产生的损益（非经常性损益项目）"/>
                <w:tag w:val="_GBC_4df813a9059a434380e9bbc3d5359064"/>
                <w:id w:val="1191228"/>
                <w:lock w:val="sdtLocked"/>
                <w:showingPlcHdr/>
                <w:dataBinding w:prefixMappings="xmlns:clcid-pte='clcid-pte'" w:xpath="/*/clcid-pte:YuGongSiZhuYingYeWuWuGuanDeYuJiFuZhaiChanShengDe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与公司正常经营业务无关的或有事项产生的损益的说明（非经常性损益项目）"/>
                <w:tag w:val="_GBC_1ece571fbdc6432389b9ee98afce0e0b"/>
                <w:id w:val="1191321"/>
                <w:lock w:val="sdtLocked"/>
                <w:showingPlcHdr/>
                <w:dataBinding w:prefixMappings="xmlns:clcid-pte='clcid-pte'" w:xpath="/*/clcid-pte:YuGongSiZhuYingYeWuWuGuanDeYuJiFuZhaiChanShengDe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与公司正常经营业务无关的或有事项产生的损益（非经常性损益项目）"/>
                <w:tag w:val="_GBC_36a2113ded074806b9aaa04666b849e9"/>
                <w:id w:val="-626399723"/>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与公司正常经营业务无关的或有事项产生的损益（非经常性损益项目）"/>
                <w:tag w:val="_GBC_4e68ed90127c4a7d8ff9c2ee28fc38ea"/>
                <w:id w:val="102977019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
              <w:sdtPr>
                <w:rPr>
                  <w:szCs w:val="21"/>
                </w:rPr>
                <w:alias w:val="除同公司正常经营业务相关的有效套期保值业务外，持有交易性金融资产、交易性金融负债产生的公允价值变动损益，以及处置交易性金.."/>
                <w:tag w:val="_GBC_42b8bd6886ac42a2b1b105fcc46d4877"/>
                <w:id w:val="1191231"/>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tc>
                  <w:tcPr>
                    <w:tcW w:w="932" w:type="pct"/>
                  </w:tcPr>
                  <w:p w:rsidR="008F5910" w:rsidRDefault="006B29A0">
                    <w:pPr>
                      <w:jc w:val="right"/>
                      <w:rPr>
                        <w:szCs w:val="21"/>
                      </w:rPr>
                    </w:pPr>
                    <w:r w:rsidRPr="006B29A0">
                      <w:rPr>
                        <w:szCs w:val="21"/>
                      </w:rPr>
                      <w:t>435,966.85</w:t>
                    </w:r>
                  </w:p>
                </w:tc>
              </w:sdtContent>
            </w:sdt>
            <w:sdt>
              <w:sdtPr>
                <w:rPr>
                  <w:szCs w:val="21"/>
                </w:rPr>
                <w:alias w:val="除同公司正常经营业务相关的有效套期保值业务外，持有交易性金融资产、交易性金融负债产生的公允价值变动损益，以及处置交易性金.."/>
                <w:tag w:val="_GBC_d54ac4d5c8934949b1f216e62675e7ba"/>
                <w:id w:val="119132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除同公司正常经营业务相关的有效套期保值业务外，持有交易性金融资产、交易性金融负债产生的公允价值变动损益，以及处置交易性金.."/>
                <w:tag w:val="_GBC_d1a44fdcfa154172b5079c9ecb20dbc6"/>
                <w:id w:val="-1918229914"/>
                <w:lock w:val="sdtLocked"/>
              </w:sdtPr>
              <w:sdtContent>
                <w:tc>
                  <w:tcPr>
                    <w:tcW w:w="874" w:type="pct"/>
                  </w:tcPr>
                  <w:p w:rsidR="008F5910" w:rsidRDefault="00C8398A">
                    <w:pPr>
                      <w:jc w:val="right"/>
                      <w:rPr>
                        <w:szCs w:val="21"/>
                      </w:rPr>
                    </w:pPr>
                    <w:r>
                      <w:rPr>
                        <w:szCs w:val="21"/>
                      </w:rPr>
                      <w:t>3,794,465.49</w:t>
                    </w:r>
                  </w:p>
                </w:tc>
              </w:sdtContent>
            </w:sdt>
            <w:sdt>
              <w:sdtPr>
                <w:rPr>
                  <w:szCs w:val="21"/>
                </w:rPr>
                <w:alias w:val="除同公司正常经营业务相关的有效套期保值业务外，持有交易性金融资产、交易性金融负债产生的公允价值变动损益，以及处置交易性金.."/>
                <w:tag w:val="_GBC_faa9477fe7fb483b88e5a60f8acb2b1c"/>
                <w:id w:val="-118768061"/>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单独进行减值测试的应收款项减值准备转回</w:t>
                </w:r>
              </w:p>
            </w:tc>
            <w:sdt>
              <w:sdtPr>
                <w:rPr>
                  <w:szCs w:val="21"/>
                </w:rPr>
                <w:alias w:val="单独进行减值测试的应收款项减值准备转回（非经常性损益项目）"/>
                <w:tag w:val="_GBC_11e7a54782ce4d4ea55741ca3eccfab2"/>
                <w:id w:val="1191234"/>
                <w:lock w:val="sdtLocked"/>
                <w:showingPlcHdr/>
                <w:dataBinding w:prefixMappings="xmlns:clcid-pte='clcid-pte'" w:xpath="/*/clcid-pte:DanDuJinXingJianZhiCeShiDeYingShouKuanXiangJianZhiZhunBeiZhuanHu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单独进行减值测试的应收款项减值准备转回的说明（非经常性损益项目）"/>
                <w:tag w:val="_GBC_6b3635c462884a1ab6e9eda67edb2743"/>
                <w:id w:val="1191327"/>
                <w:lock w:val="sdtLocked"/>
                <w:showingPlcHdr/>
                <w:dataBinding w:prefixMappings="xmlns:clcid-pte='clcid-pte'" w:xpath="/*/clcid-pte:DanDuJinXingJianZhiCeShiDeYingShouKuanXiangJianZhiZhunBeiZhuanHu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单独进行减值测试的应收款项减值准备转回（非经常性损益项目）"/>
                <w:tag w:val="_GBC_dfd73fb42a17414593ee483fceb7df90"/>
                <w:id w:val="372812954"/>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单独进行减值测试的应收款项减值准备转回（非经常性损益项目）"/>
                <w:tag w:val="_GBC_a451ee639ada4a1da81a1bfe3d5d03a1"/>
                <w:id w:val="118910442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对外委托贷款取得的损益</w:t>
                </w:r>
              </w:p>
            </w:tc>
            <w:sdt>
              <w:sdtPr>
                <w:rPr>
                  <w:szCs w:val="21"/>
                </w:rPr>
                <w:alias w:val="对外委托贷款取得的损益（非经常性损益项目）"/>
                <w:tag w:val="_GBC_611a46074c784e99a3e43b9dcb8b5375"/>
                <w:id w:val="1191237"/>
                <w:lock w:val="sdtLocked"/>
                <w:dataBinding w:prefixMappings="xmlns:clcid-pte='clcid-pte'" w:xpath="/*/clcid-pte:DuiWaiWeiTuoDaiKuanQuDeDeSunYi" w:storeItemID="{89EBAB94-44A0-46A2-B712-30D997D04A6D}"/>
                <w:text/>
              </w:sdtPr>
              <w:sdtContent>
                <w:tc>
                  <w:tcPr>
                    <w:tcW w:w="932" w:type="pct"/>
                  </w:tcPr>
                  <w:p w:rsidR="008F5910" w:rsidRDefault="006B29A0">
                    <w:pPr>
                      <w:jc w:val="right"/>
                      <w:rPr>
                        <w:szCs w:val="21"/>
                      </w:rPr>
                    </w:pPr>
                    <w:r w:rsidRPr="006B29A0">
                      <w:rPr>
                        <w:szCs w:val="21"/>
                      </w:rPr>
                      <w:t>3,227,062.38</w:t>
                    </w:r>
                  </w:p>
                </w:tc>
              </w:sdtContent>
            </w:sdt>
            <w:sdt>
              <w:sdtPr>
                <w:rPr>
                  <w:szCs w:val="21"/>
                </w:rPr>
                <w:alias w:val="对外委托贷款取得的损益的说明（非经常性损益项目）"/>
                <w:tag w:val="_GBC_7507837e13a947aba2d17ae424d98995"/>
                <w:id w:val="1191330"/>
                <w:lock w:val="sdtLocked"/>
                <w:showingPlcHdr/>
                <w:dataBinding w:prefixMappings="xmlns:clcid-pte='clcid-pte'" w:xpath="/*/clcid-pte:DuiWaiWeiTuoDaiKuanQuDeDe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对外委托贷款取得的损益（非经常性损益项目）"/>
                <w:tag w:val="_GBC_456dad00183041a08e385729e405fa75"/>
                <w:id w:val="719170125"/>
                <w:lock w:val="sdtLocked"/>
              </w:sdtPr>
              <w:sdtContent>
                <w:tc>
                  <w:tcPr>
                    <w:tcW w:w="874" w:type="pct"/>
                  </w:tcPr>
                  <w:p w:rsidR="008F5910" w:rsidRDefault="00C8398A">
                    <w:pPr>
                      <w:jc w:val="right"/>
                      <w:rPr>
                        <w:szCs w:val="21"/>
                      </w:rPr>
                    </w:pPr>
                    <w:r>
                      <w:rPr>
                        <w:szCs w:val="21"/>
                      </w:rPr>
                      <w:t>11,724,127.83</w:t>
                    </w:r>
                  </w:p>
                </w:tc>
              </w:sdtContent>
            </w:sdt>
            <w:sdt>
              <w:sdtPr>
                <w:rPr>
                  <w:szCs w:val="21"/>
                </w:rPr>
                <w:alias w:val="对外委托贷款取得的损益（非经常性损益项目）"/>
                <w:tag w:val="_GBC_9d179f8849c445f3aefe4bff1b0f1949"/>
                <w:id w:val="1039407483"/>
                <w:lock w:val="sdtLocked"/>
              </w:sdtPr>
              <w:sdtContent>
                <w:tc>
                  <w:tcPr>
                    <w:tcW w:w="990" w:type="pct"/>
                  </w:tcPr>
                  <w:p w:rsidR="008F5910" w:rsidRDefault="00C8398A">
                    <w:pPr>
                      <w:jc w:val="right"/>
                      <w:rPr>
                        <w:szCs w:val="21"/>
                      </w:rPr>
                    </w:pPr>
                    <w:r>
                      <w:rPr>
                        <w:szCs w:val="21"/>
                      </w:rPr>
                      <w:t>6,035,416.69</w:t>
                    </w:r>
                  </w:p>
                </w:tc>
              </w:sdtContent>
            </w:sdt>
          </w:tr>
          <w:tr w:rsidR="008F5910" w:rsidTr="001C3A57">
            <w:tc>
              <w:tcPr>
                <w:tcW w:w="1683" w:type="pct"/>
              </w:tcPr>
              <w:p w:rsidR="008F5910" w:rsidRDefault="00CA07ED">
                <w:pPr>
                  <w:pStyle w:val="a9"/>
                  <w:ind w:firstLineChars="0" w:firstLine="0"/>
                  <w:jc w:val="left"/>
                  <w:rPr>
                    <w:szCs w:val="21"/>
                  </w:rPr>
                </w:pPr>
                <w:r>
                  <w:rPr>
                    <w:szCs w:val="21"/>
                  </w:rPr>
                  <w:t>采用公允价值模式进行后续计量的投资性房地产公允价值变动产生的损益</w:t>
                </w:r>
              </w:p>
            </w:tc>
            <w:sdt>
              <w:sdtPr>
                <w:rPr>
                  <w:szCs w:val="21"/>
                </w:rPr>
                <w:alias w:val="采用公允价值模式进行后续计量的投资性房地产公允价值变动产生的损益（非经常性损益项目）"/>
                <w:tag w:val="_GBC_befb60810002429593615e3a521f5276"/>
                <w:id w:val="1191240"/>
                <w:lock w:val="sdtLocked"/>
                <w:showingPlcHdr/>
                <w:dataBinding w:prefixMappings="xmlns:clcid-pte='clcid-pte'" w:xpath="/*/clcid-pte:CaiYongGongYunJiaZhiMoShiJinXingHouXuJiLiangDeTouZiXingFangDiChanGongYunJiaZhiBianDongChanShengDeSunYi"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采用公允价值模式进行后续计量的投资性房地产公允价值变动产生的损益的说明（非经常性损益项目）"/>
                <w:tag w:val="_GBC_d13c15f0154e44798ebb83b83298f101"/>
                <w:id w:val="1191333"/>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采用公允价值模式进行后续计量的投资性房地产公允价值变动产生的损益（非经常性损益项目）"/>
                <w:tag w:val="_GBC_b8abba94e24d4e5399124b7345959ec6"/>
                <w:id w:val="177775987"/>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采用公允价值模式进行后续计量的投资性房地产公允价值变动产生的损益（非经常性损益项目）"/>
                <w:tag w:val="_GBC_6633b92d7f4b4f639f5de35107c6d57f"/>
                <w:id w:val="963694693"/>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根据税收、会计等法律、法规的要求对当期损益进行一次性调整对当期损益的影响</w:t>
                </w:r>
              </w:p>
            </w:tc>
            <w:sdt>
              <w:sdtPr>
                <w:rPr>
                  <w:szCs w:val="21"/>
                </w:rPr>
                <w:alias w:val="根据税收、会计等法律、法规的要求对当期损益进行一次性调整对当期损益的影响（非经常性损益项目）"/>
                <w:tag w:val="_GBC_ca4bb3049b574b3e8c6e1776b8440b3c"/>
                <w:id w:val="1191243"/>
                <w:lock w:val="sdtLocked"/>
                <w:showingPlcHdr/>
                <w:dataBinding w:prefixMappings="xmlns:clcid-pte='clcid-pte'" w:xpath="/*/clcid-pte:GenJuShuiShouKuaiJiDengFaLvFaGuiDeYaoQiuDuiDangQiSunYiJinXingYiCiXingTiaoZhengDuiDangQiSunYiDeYingXiang"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根据税收、会计等法律、法规的要求对当期损益进行一次性调整对当期损益的影响的说明（非经常性损益项目）"/>
                <w:tag w:val="_GBC_238aa7e1b60241b4a325f2307526db7f"/>
                <w:id w:val="1191336"/>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根据税收、会计等法律、法规的要求对当期损益进行一次性调整对当期损益的影响（非经常性损益项目）"/>
                <w:tag w:val="_GBC_c25aeba4df4a4c468af581a7bb4852a9"/>
                <w:id w:val="-723065995"/>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根据税收、会计等法律、法规的要求对当期损益进行一次性调整对当期损益的影响（非经常性损益项目）"/>
                <w:tag w:val="_GBC_fcc8fe61685042ddba0ab479cb6306f2"/>
                <w:id w:val="508186803"/>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受托经营取得的托管费收入</w:t>
                </w:r>
              </w:p>
            </w:tc>
            <w:sdt>
              <w:sdtPr>
                <w:rPr>
                  <w:szCs w:val="21"/>
                </w:rPr>
                <w:alias w:val="受托经营取得的托管费收入（非经常性损益项目）"/>
                <w:tag w:val="_GBC_64dec82270cd41ecb837bfb42a00fe5d"/>
                <w:id w:val="1191246"/>
                <w:lock w:val="sdtLocked"/>
                <w:showingPlcHdr/>
                <w:dataBinding w:prefixMappings="xmlns:clcid-pte='clcid-pte'" w:xpath="/*/clcid-pte:ShouTuoJingYingQuDeDeTuoGuanFeiShouRu" w:storeItemID="{89EBAB94-44A0-46A2-B712-30D997D04A6D}"/>
                <w:text/>
              </w:sdtPr>
              <w:sdtContent>
                <w:tc>
                  <w:tcPr>
                    <w:tcW w:w="932" w:type="pct"/>
                  </w:tcPr>
                  <w:p w:rsidR="008F5910" w:rsidRDefault="00CA07ED">
                    <w:pPr>
                      <w:jc w:val="right"/>
                      <w:rPr>
                        <w:szCs w:val="21"/>
                      </w:rPr>
                    </w:pPr>
                    <w:r>
                      <w:rPr>
                        <w:rFonts w:hint="eastAsia"/>
                        <w:color w:val="333399"/>
                        <w:szCs w:val="21"/>
                      </w:rPr>
                      <w:t xml:space="preserve">　</w:t>
                    </w:r>
                  </w:p>
                </w:tc>
              </w:sdtContent>
            </w:sdt>
            <w:sdt>
              <w:sdtPr>
                <w:rPr>
                  <w:szCs w:val="21"/>
                </w:rPr>
                <w:alias w:val="受托经营取得的托管费收入的说明（非经常性损益项目）"/>
                <w:tag w:val="_GBC_eb60e395088e43f9ae0d163e9b11708e"/>
                <w:id w:val="1191339"/>
                <w:lock w:val="sdtLocked"/>
                <w:showingPlcHdr/>
                <w:dataBinding w:prefixMappings="xmlns:clcid-pte='clcid-pte'" w:xpath="/*/clcid-pte:ShouTuoJingYingQuDeDeTuoGuanFeiShouRu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受托经营取得的托管费收入（非经常性损益项目）"/>
                <w:tag w:val="_GBC_f13f957051144ffaba088cf62e3126e9"/>
                <w:id w:val="986052661"/>
                <w:lock w:val="sdtLocked"/>
                <w:showingPlcHdr/>
              </w:sdtPr>
              <w:sdtContent>
                <w:tc>
                  <w:tcPr>
                    <w:tcW w:w="874" w:type="pct"/>
                  </w:tcPr>
                  <w:p w:rsidR="008F5910" w:rsidRDefault="00C8398A">
                    <w:pPr>
                      <w:jc w:val="right"/>
                      <w:rPr>
                        <w:szCs w:val="21"/>
                      </w:rPr>
                    </w:pPr>
                    <w:r>
                      <w:rPr>
                        <w:szCs w:val="21"/>
                      </w:rPr>
                      <w:t xml:space="preserve">     </w:t>
                    </w:r>
                  </w:p>
                </w:tc>
              </w:sdtContent>
            </w:sdt>
            <w:sdt>
              <w:sdtPr>
                <w:rPr>
                  <w:szCs w:val="21"/>
                </w:rPr>
                <w:alias w:val="受托经营取得的托管费收入（非经常性损益项目）"/>
                <w:tag w:val="_GBC_5897bb8c587144a09ebc83d154354d9f"/>
                <w:id w:val="-737944709"/>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除上述各项之外的其他营业外收入和支出</w:t>
                </w:r>
              </w:p>
            </w:tc>
            <w:sdt>
              <w:sdtPr>
                <w:rPr>
                  <w:szCs w:val="21"/>
                </w:rPr>
                <w:alias w:val="除上述各项之外的其他营业外收入和支出（非经常性损益项目）"/>
                <w:tag w:val="_GBC_a773965a05794857b243336e0cfaa234"/>
                <w:id w:val="1191249"/>
                <w:lock w:val="sdtLocked"/>
                <w:dataBinding w:prefixMappings="xmlns:clcid-pte='clcid-pte'" w:xpath="/*/clcid-pte:ChuShangShuGeXiangZhiWaiDeQiTaYingYeWaiShouZhiJingE" w:storeItemID="{89EBAB94-44A0-46A2-B712-30D997D04A6D}"/>
                <w:text/>
              </w:sdtPr>
              <w:sdtContent>
                <w:tc>
                  <w:tcPr>
                    <w:tcW w:w="932" w:type="pct"/>
                  </w:tcPr>
                  <w:p w:rsidR="008F5910" w:rsidRDefault="006B29A0">
                    <w:pPr>
                      <w:jc w:val="right"/>
                      <w:rPr>
                        <w:szCs w:val="21"/>
                      </w:rPr>
                    </w:pPr>
                    <w:r w:rsidRPr="006B29A0">
                      <w:rPr>
                        <w:szCs w:val="21"/>
                      </w:rPr>
                      <w:t>73,768,128.40</w:t>
                    </w:r>
                  </w:p>
                </w:tc>
              </w:sdtContent>
            </w:sdt>
            <w:sdt>
              <w:sdtPr>
                <w:rPr>
                  <w:szCs w:val="21"/>
                </w:rPr>
                <w:alias w:val="除上述各项之外的其他营业外收入和支出的说明（非经常性损益项目）"/>
                <w:tag w:val="_GBC_ac5f6194a5db40ea8e92409805b59f35"/>
                <w:id w:val="1191342"/>
                <w:lock w:val="sdtLocked"/>
                <w:showingPlcHdr/>
                <w:dataBinding w:prefixMappings="xmlns:clcid-pte='clcid-pte'" w:xpath="/*/clcid-pte:ChuShangShuGeXiangZhiWaiDeQiTaYingYeWaiShouZhiJingE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除上述各项之外的其他营业外收入和支出（非经常性损益项目）"/>
                <w:tag w:val="_GBC_e9c6afcca27f451da41e31baecd034a2"/>
                <w:id w:val="-1261984141"/>
                <w:lock w:val="sdtLocked"/>
              </w:sdtPr>
              <w:sdtContent>
                <w:tc>
                  <w:tcPr>
                    <w:tcW w:w="874" w:type="pct"/>
                  </w:tcPr>
                  <w:p w:rsidR="008F5910" w:rsidRDefault="00C8398A">
                    <w:pPr>
                      <w:jc w:val="right"/>
                      <w:rPr>
                        <w:szCs w:val="21"/>
                      </w:rPr>
                    </w:pPr>
                    <w:r>
                      <w:rPr>
                        <w:szCs w:val="21"/>
                      </w:rPr>
                      <w:t>7,886,311.03</w:t>
                    </w:r>
                  </w:p>
                </w:tc>
              </w:sdtContent>
            </w:sdt>
            <w:sdt>
              <w:sdtPr>
                <w:rPr>
                  <w:szCs w:val="21"/>
                </w:rPr>
                <w:alias w:val="除上述各项之外的其他营业外收入和支出（非经常性损益项目）"/>
                <w:tag w:val="_GBC_6edc27b4d7fc4fdc9dc615abfaa11068"/>
                <w:id w:val="-678268234"/>
                <w:lock w:val="sdtLocked"/>
              </w:sdtPr>
              <w:sdtContent>
                <w:tc>
                  <w:tcPr>
                    <w:tcW w:w="990" w:type="pct"/>
                  </w:tcPr>
                  <w:p w:rsidR="008F5910" w:rsidRDefault="00C8398A">
                    <w:pPr>
                      <w:jc w:val="right"/>
                      <w:rPr>
                        <w:szCs w:val="21"/>
                      </w:rPr>
                    </w:pPr>
                    <w:r>
                      <w:rPr>
                        <w:szCs w:val="21"/>
                      </w:rPr>
                      <w:t>-356,737,460.47</w:t>
                    </w:r>
                  </w:p>
                </w:tc>
              </w:sdtContent>
            </w:sdt>
          </w:tr>
          <w:tr w:rsidR="008F5910" w:rsidTr="001C3A57">
            <w:tc>
              <w:tcPr>
                <w:tcW w:w="1683" w:type="pct"/>
              </w:tcPr>
              <w:p w:rsidR="008F5910" w:rsidRDefault="00CA07ED">
                <w:pPr>
                  <w:pStyle w:val="a9"/>
                  <w:ind w:firstLineChars="0" w:firstLine="0"/>
                  <w:jc w:val="left"/>
                  <w:rPr>
                    <w:szCs w:val="21"/>
                  </w:rPr>
                </w:pPr>
                <w:r>
                  <w:rPr>
                    <w:szCs w:val="21"/>
                  </w:rPr>
                  <w:t>其他符合非经常性损益定义的损益项目</w:t>
                </w:r>
              </w:p>
            </w:tc>
            <w:sdt>
              <w:sdtPr>
                <w:rPr>
                  <w:szCs w:val="21"/>
                </w:rPr>
                <w:alias w:val="其他符合非经常性损益定义的损益项目（非经常性损益项目）"/>
                <w:tag w:val="_GBC_dc3014cc76184a2b8eb76e4aa565ffad"/>
                <w:id w:val="1191252"/>
                <w:lock w:val="sdtLocked"/>
                <w:dataBinding w:prefixMappings="xmlns:clcid-pte='clcid-pte'" w:xpath="/*/clcid-pte:QiTaFeiJingChangXingSunYiXiangMu" w:storeItemID="{89EBAB94-44A0-46A2-B712-30D997D04A6D}"/>
                <w:text/>
              </w:sdtPr>
              <w:sdtContent>
                <w:tc>
                  <w:tcPr>
                    <w:tcW w:w="932" w:type="pct"/>
                  </w:tcPr>
                  <w:p w:rsidR="008F5910" w:rsidRDefault="006B29A0">
                    <w:pPr>
                      <w:jc w:val="right"/>
                      <w:rPr>
                        <w:szCs w:val="21"/>
                      </w:rPr>
                    </w:pPr>
                    <w:r w:rsidRPr="006B29A0">
                      <w:rPr>
                        <w:szCs w:val="21"/>
                      </w:rPr>
                      <w:t>15,974,972.53</w:t>
                    </w:r>
                  </w:p>
                </w:tc>
              </w:sdtContent>
            </w:sdt>
            <w:sdt>
              <w:sdtPr>
                <w:rPr>
                  <w:szCs w:val="21"/>
                </w:rPr>
                <w:alias w:val="其他符合非经常性损益定义的损益项目说明（非经常性损益项目）"/>
                <w:tag w:val="_GBC_6779f30daaa643fc8b85b77d8abfb3a1"/>
                <w:id w:val="1191345"/>
                <w:lock w:val="sdtLocked"/>
                <w:showingPlcHdr/>
                <w:dataBinding w:prefixMappings="xmlns:clcid-pte='clcid-pte'" w:xpath="/*/clcid-pte:QiTaFeiJingChangXingSunYiXiangMu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其他符合非经常性损益定义的损益项目（非经常性损益项目）"/>
                <w:tag w:val="_GBC_d216f51f6dbd457c8d29ffe59b22add4"/>
                <w:id w:val="-1239787485"/>
                <w:lock w:val="sdtLocked"/>
              </w:sdtPr>
              <w:sdtContent>
                <w:tc>
                  <w:tcPr>
                    <w:tcW w:w="874" w:type="pct"/>
                  </w:tcPr>
                  <w:p w:rsidR="008F5910" w:rsidRDefault="00C8398A">
                    <w:pPr>
                      <w:jc w:val="right"/>
                      <w:rPr>
                        <w:szCs w:val="21"/>
                      </w:rPr>
                    </w:pPr>
                    <w:r>
                      <w:rPr>
                        <w:szCs w:val="21"/>
                      </w:rPr>
                      <w:t>20,452,741.74</w:t>
                    </w:r>
                  </w:p>
                </w:tc>
              </w:sdtContent>
            </w:sdt>
            <w:sdt>
              <w:sdtPr>
                <w:rPr>
                  <w:szCs w:val="21"/>
                </w:rPr>
                <w:alias w:val="其他符合非经常性损益定义的损益项目（非经常性损益项目）"/>
                <w:tag w:val="_GBC_d2cd8f50cc784b3aa47c3b635c4168b0"/>
                <w:id w:val="-645117938"/>
                <w:lock w:val="sdtLocked"/>
                <w:showingPlcHdr/>
              </w:sdtPr>
              <w:sdtContent>
                <w:tc>
                  <w:tcPr>
                    <w:tcW w:w="990" w:type="pct"/>
                  </w:tcPr>
                  <w:p w:rsidR="008F5910" w:rsidRDefault="00C8398A">
                    <w:pPr>
                      <w:jc w:val="right"/>
                      <w:rPr>
                        <w:szCs w:val="21"/>
                      </w:rPr>
                    </w:pPr>
                    <w:r>
                      <w:rPr>
                        <w:szCs w:val="21"/>
                      </w:rPr>
                      <w:t xml:space="preserve">     </w:t>
                    </w:r>
                  </w:p>
                </w:tc>
              </w:sdtContent>
            </w:sdt>
          </w:tr>
          <w:tr w:rsidR="008F5910" w:rsidTr="001C3A57">
            <w:tc>
              <w:tcPr>
                <w:tcW w:w="1683" w:type="pct"/>
              </w:tcPr>
              <w:p w:rsidR="008F5910" w:rsidRDefault="00CA07ED">
                <w:pPr>
                  <w:pStyle w:val="a9"/>
                  <w:ind w:firstLineChars="0" w:firstLine="0"/>
                  <w:jc w:val="left"/>
                  <w:rPr>
                    <w:szCs w:val="21"/>
                  </w:rPr>
                </w:pPr>
                <w:r>
                  <w:rPr>
                    <w:szCs w:val="21"/>
                  </w:rPr>
                  <w:t>少数股东权益影响额</w:t>
                </w:r>
              </w:p>
            </w:tc>
            <w:sdt>
              <w:sdtPr>
                <w:rPr>
                  <w:rFonts w:hint="eastAsia"/>
                  <w:szCs w:val="21"/>
                </w:rPr>
                <w:alias w:val="少数股东权益影响额（非经常性损益项目）"/>
                <w:tag w:val="_GBC_8a33ddc327de4910a42517cecea4257d"/>
                <w:id w:val="1191258"/>
                <w:lock w:val="sdtLocked"/>
                <w:dataBinding w:prefixMappings="xmlns:clcid-pte='clcid-pte'" w:xpath="/*/clcid-pte:FeiJingChangXingSunYiXiangMuZhongShaoShuGuDongQuanYiYingXiangE" w:storeItemID="{89EBAB94-44A0-46A2-B712-30D997D04A6D}"/>
                <w:text/>
              </w:sdtPr>
              <w:sdtContent>
                <w:tc>
                  <w:tcPr>
                    <w:tcW w:w="932" w:type="pct"/>
                  </w:tcPr>
                  <w:p w:rsidR="008F5910" w:rsidRDefault="0058228D">
                    <w:pPr>
                      <w:jc w:val="right"/>
                      <w:rPr>
                        <w:szCs w:val="21"/>
                      </w:rPr>
                    </w:pPr>
                    <w:r>
                      <w:rPr>
                        <w:rFonts w:hint="eastAsia"/>
                        <w:szCs w:val="21"/>
                      </w:rPr>
                      <w:t>-</w:t>
                    </w:r>
                    <w:r w:rsidRPr="006B29A0">
                      <w:rPr>
                        <w:rFonts w:hint="eastAsia"/>
                        <w:szCs w:val="21"/>
                      </w:rPr>
                      <w:t>23,742,487.47</w:t>
                    </w:r>
                  </w:p>
                </w:tc>
              </w:sdtContent>
            </w:sdt>
            <w:sdt>
              <w:sdtPr>
                <w:rPr>
                  <w:szCs w:val="21"/>
                </w:rPr>
                <w:alias w:val="少数股东权益影响额的说明（非经常性损益项目）"/>
                <w:tag w:val="_GBC_f99579c660ec489493ceb1b242ea1220"/>
                <w:id w:val="1191351"/>
                <w:lock w:val="sdtLocked"/>
                <w:showingPlcHdr/>
                <w:dataBinding w:prefixMappings="xmlns:clcid-pte='clcid-pte'" w:xpath="/*/clcid-pte:FeiJingChangXingSunYiXiangMuZhongShaoShuGuDongQuanYiYingXiangE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少数股东权益影响额（非经常性损益项目）"/>
                <w:tag w:val="_GBC_f79cc1370f8d407d807eff38c9cd5e6d"/>
                <w:id w:val="-2062781593"/>
                <w:lock w:val="sdtLocked"/>
              </w:sdtPr>
              <w:sdtContent>
                <w:tc>
                  <w:tcPr>
                    <w:tcW w:w="874" w:type="pct"/>
                  </w:tcPr>
                  <w:p w:rsidR="008F5910" w:rsidRDefault="00C8398A">
                    <w:pPr>
                      <w:jc w:val="right"/>
                      <w:rPr>
                        <w:szCs w:val="21"/>
                      </w:rPr>
                    </w:pPr>
                    <w:r>
                      <w:rPr>
                        <w:szCs w:val="21"/>
                      </w:rPr>
                      <w:t>-2,928,373.66</w:t>
                    </w:r>
                  </w:p>
                </w:tc>
              </w:sdtContent>
            </w:sdt>
            <w:sdt>
              <w:sdtPr>
                <w:rPr>
                  <w:szCs w:val="21"/>
                </w:rPr>
                <w:alias w:val="少数股东权益影响额（非经常性损益项目）"/>
                <w:tag w:val="_GBC_c11d8a2bffd14769a8ae976fd5140388"/>
                <w:id w:val="-629243572"/>
                <w:lock w:val="sdtLocked"/>
              </w:sdtPr>
              <w:sdtContent>
                <w:tc>
                  <w:tcPr>
                    <w:tcW w:w="990" w:type="pct"/>
                  </w:tcPr>
                  <w:p w:rsidR="008F5910" w:rsidRDefault="00C8398A">
                    <w:pPr>
                      <w:jc w:val="right"/>
                      <w:rPr>
                        <w:szCs w:val="21"/>
                      </w:rPr>
                    </w:pPr>
                    <w:r>
                      <w:rPr>
                        <w:szCs w:val="21"/>
                      </w:rPr>
                      <w:t>84,567,220.98</w:t>
                    </w:r>
                  </w:p>
                </w:tc>
              </w:sdtContent>
            </w:sdt>
          </w:tr>
          <w:tr w:rsidR="008F5910" w:rsidTr="001C3A57">
            <w:tc>
              <w:tcPr>
                <w:tcW w:w="1683" w:type="pct"/>
              </w:tcPr>
              <w:p w:rsidR="008F5910" w:rsidRDefault="00CA07ED">
                <w:pPr>
                  <w:pStyle w:val="a9"/>
                  <w:ind w:firstLineChars="0" w:firstLine="0"/>
                  <w:jc w:val="left"/>
                  <w:rPr>
                    <w:szCs w:val="21"/>
                  </w:rPr>
                </w:pPr>
                <w:r>
                  <w:rPr>
                    <w:szCs w:val="21"/>
                  </w:rPr>
                  <w:t>所得税影响额</w:t>
                </w:r>
              </w:p>
            </w:tc>
            <w:sdt>
              <w:sdtPr>
                <w:rPr>
                  <w:rFonts w:hint="eastAsia"/>
                  <w:szCs w:val="21"/>
                </w:rPr>
                <w:alias w:val="非经常性损益_对所得税的影响"/>
                <w:tag w:val="_GBC_e14f120878e34174ad3744d5e7db4eea"/>
                <w:id w:val="1191255"/>
                <w:lock w:val="sdtLocked"/>
                <w:dataBinding w:prefixMappings="xmlns:clcid-pte='clcid-pte'" w:xpath="/*/clcid-pte:FeiJingChangXingSunYiDeKouChuXiangMuDuiSuoDeShuiDeYingXiang" w:storeItemID="{89EBAB94-44A0-46A2-B712-30D997D04A6D}"/>
                <w:text/>
              </w:sdtPr>
              <w:sdtContent>
                <w:tc>
                  <w:tcPr>
                    <w:tcW w:w="932" w:type="pct"/>
                  </w:tcPr>
                  <w:p w:rsidR="008F5910" w:rsidRDefault="0058228D">
                    <w:pPr>
                      <w:jc w:val="right"/>
                      <w:rPr>
                        <w:szCs w:val="21"/>
                      </w:rPr>
                    </w:pPr>
                    <w:r>
                      <w:rPr>
                        <w:rFonts w:hint="eastAsia"/>
                        <w:szCs w:val="21"/>
                      </w:rPr>
                      <w:t>-</w:t>
                    </w:r>
                    <w:r w:rsidRPr="006B29A0">
                      <w:rPr>
                        <w:rFonts w:hint="eastAsia"/>
                        <w:szCs w:val="21"/>
                      </w:rPr>
                      <w:t>7,066,015.47</w:t>
                    </w:r>
                  </w:p>
                </w:tc>
              </w:sdtContent>
            </w:sdt>
            <w:sdt>
              <w:sdtPr>
                <w:rPr>
                  <w:szCs w:val="21"/>
                </w:rPr>
                <w:alias w:val="所得税影响额的说明（非经常性损益项目）"/>
                <w:tag w:val="_GBC_fd22684ee3ac4dbea3da29cb32093302"/>
                <w:id w:val="1191348"/>
                <w:lock w:val="sdtLocked"/>
                <w:showingPlcHdr/>
                <w:dataBinding w:prefixMappings="xmlns:clcid-pte='clcid-pte'" w:xpath="/*/clcid-pte:FeiJingChangXingSunYiDeKouChuXiangMuDuiSuoDeShuiDeYingXiang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非经常性损益_对所得税的影响"/>
                <w:tag w:val="_GBC_35a50a818f164a988dee1778d87b4e9b"/>
                <w:id w:val="-162246697"/>
                <w:lock w:val="sdtLocked"/>
              </w:sdtPr>
              <w:sdtContent>
                <w:tc>
                  <w:tcPr>
                    <w:tcW w:w="874" w:type="pct"/>
                  </w:tcPr>
                  <w:p w:rsidR="008F5910" w:rsidRDefault="00C8398A">
                    <w:pPr>
                      <w:jc w:val="right"/>
                      <w:rPr>
                        <w:szCs w:val="21"/>
                      </w:rPr>
                    </w:pPr>
                    <w:r>
                      <w:rPr>
                        <w:szCs w:val="21"/>
                      </w:rPr>
                      <w:t>-7,125,710.42</w:t>
                    </w:r>
                  </w:p>
                </w:tc>
              </w:sdtContent>
            </w:sdt>
            <w:sdt>
              <w:sdtPr>
                <w:rPr>
                  <w:szCs w:val="21"/>
                </w:rPr>
                <w:alias w:val="非经常性损益_对所得税的影响"/>
                <w:tag w:val="_GBC_81aae13a770d47948ab57aa55bc45cb3"/>
                <w:id w:val="-1238015593"/>
                <w:lock w:val="sdtLocked"/>
              </w:sdtPr>
              <w:sdtContent>
                <w:tc>
                  <w:tcPr>
                    <w:tcW w:w="990" w:type="pct"/>
                  </w:tcPr>
                  <w:p w:rsidR="008F5910" w:rsidRDefault="00C8398A">
                    <w:pPr>
                      <w:jc w:val="right"/>
                      <w:rPr>
                        <w:szCs w:val="21"/>
                      </w:rPr>
                    </w:pPr>
                    <w:r>
                      <w:rPr>
                        <w:szCs w:val="21"/>
                      </w:rPr>
                      <w:t>-6,273,487.35</w:t>
                    </w:r>
                  </w:p>
                </w:tc>
              </w:sdtContent>
            </w:sdt>
          </w:tr>
          <w:tr w:rsidR="008F5910" w:rsidTr="001C3A57">
            <w:tc>
              <w:tcPr>
                <w:tcW w:w="1683" w:type="pct"/>
                <w:vAlign w:val="center"/>
              </w:tcPr>
              <w:p w:rsidR="008F5910" w:rsidRDefault="00CA07ED">
                <w:pPr>
                  <w:pStyle w:val="a9"/>
                  <w:ind w:firstLineChars="0" w:firstLine="0"/>
                  <w:jc w:val="center"/>
                  <w:rPr>
                    <w:szCs w:val="21"/>
                  </w:rPr>
                </w:pPr>
                <w:r>
                  <w:rPr>
                    <w:szCs w:val="21"/>
                  </w:rPr>
                  <w:t>合计</w:t>
                </w:r>
              </w:p>
            </w:tc>
            <w:sdt>
              <w:sdtPr>
                <w:rPr>
                  <w:szCs w:val="21"/>
                </w:rPr>
                <w:alias w:val="扣除的非经常性损益合计"/>
                <w:tag w:val="_GBC_27f939c97c8647838fab8288ea8c5220"/>
                <w:id w:val="1191261"/>
                <w:lock w:val="sdtLocked"/>
                <w:dataBinding w:prefixMappings="xmlns:clcid-pte='clcid-pte'" w:xpath="/*/clcid-pte:KouChuDeFeiJingChangXingSunYiHeJi" w:storeItemID="{89EBAB94-44A0-46A2-B712-30D997D04A6D}"/>
                <w:text/>
              </w:sdtPr>
              <w:sdtContent>
                <w:tc>
                  <w:tcPr>
                    <w:tcW w:w="932" w:type="pct"/>
                  </w:tcPr>
                  <w:p w:rsidR="008F5910" w:rsidRDefault="006B29A0">
                    <w:pPr>
                      <w:jc w:val="right"/>
                      <w:rPr>
                        <w:szCs w:val="21"/>
                      </w:rPr>
                    </w:pPr>
                    <w:r w:rsidRPr="006B29A0">
                      <w:rPr>
                        <w:szCs w:val="21"/>
                      </w:rPr>
                      <w:t>131,325,852.63</w:t>
                    </w:r>
                  </w:p>
                </w:tc>
              </w:sdtContent>
            </w:sdt>
            <w:sdt>
              <w:sdtPr>
                <w:rPr>
                  <w:szCs w:val="21"/>
                </w:rPr>
                <w:alias w:val="扣除的非经常性损益合计说明"/>
                <w:tag w:val="_GBC_7d667fbe166547a9b35986a48bb69a40"/>
                <w:id w:val="1191354"/>
                <w:lock w:val="sdtLocked"/>
                <w:showingPlcHdr/>
                <w:dataBinding w:prefixMappings="xmlns:clcid-pte='clcid-pte'" w:xpath="/*/clcid-pte:KouChuDeFeiJingChangXingSunYiHeJiShuoMing" w:storeItemID="{89EBAB94-44A0-46A2-B712-30D997D04A6D}"/>
                <w:text/>
              </w:sdtPr>
              <w:sdtContent>
                <w:tc>
                  <w:tcPr>
                    <w:tcW w:w="522" w:type="pct"/>
                  </w:tcPr>
                  <w:p w:rsidR="008F5910" w:rsidRDefault="00CA07ED">
                    <w:pPr>
                      <w:rPr>
                        <w:szCs w:val="21"/>
                      </w:rPr>
                    </w:pPr>
                    <w:r>
                      <w:rPr>
                        <w:rFonts w:hint="eastAsia"/>
                        <w:color w:val="333399"/>
                        <w:szCs w:val="21"/>
                      </w:rPr>
                      <w:t xml:space="preserve">　</w:t>
                    </w:r>
                  </w:p>
                </w:tc>
              </w:sdtContent>
            </w:sdt>
            <w:sdt>
              <w:sdtPr>
                <w:rPr>
                  <w:szCs w:val="21"/>
                </w:rPr>
                <w:alias w:val="扣除的非经常性损益合计"/>
                <w:tag w:val="_GBC_98e115d341fb433292921bca31a50d76"/>
                <w:id w:val="-1603329953"/>
                <w:lock w:val="sdtLocked"/>
              </w:sdtPr>
              <w:sdtContent>
                <w:tc>
                  <w:tcPr>
                    <w:tcW w:w="874" w:type="pct"/>
                  </w:tcPr>
                  <w:p w:rsidR="008F5910" w:rsidRDefault="00C8398A">
                    <w:pPr>
                      <w:jc w:val="right"/>
                      <w:rPr>
                        <w:szCs w:val="21"/>
                      </w:rPr>
                    </w:pPr>
                    <w:r>
                      <w:rPr>
                        <w:szCs w:val="21"/>
                      </w:rPr>
                      <w:t>49,841,371.50</w:t>
                    </w:r>
                  </w:p>
                </w:tc>
              </w:sdtContent>
            </w:sdt>
            <w:sdt>
              <w:sdtPr>
                <w:rPr>
                  <w:szCs w:val="21"/>
                </w:rPr>
                <w:alias w:val="扣除的非经常性损益合计"/>
                <w:tag w:val="_GBC_5e07adf66d1d4e8084c5baaa18d274df"/>
                <w:id w:val="-1330824728"/>
                <w:lock w:val="sdtLocked"/>
              </w:sdtPr>
              <w:sdtContent>
                <w:tc>
                  <w:tcPr>
                    <w:tcW w:w="990" w:type="pct"/>
                  </w:tcPr>
                  <w:p w:rsidR="008F5910" w:rsidRDefault="00C8398A">
                    <w:pPr>
                      <w:jc w:val="right"/>
                      <w:rPr>
                        <w:szCs w:val="21"/>
                      </w:rPr>
                    </w:pPr>
                    <w:r>
                      <w:rPr>
                        <w:szCs w:val="21"/>
                      </w:rPr>
                      <w:t>-245,674,525.16</w:t>
                    </w:r>
                  </w:p>
                </w:tc>
              </w:sdtContent>
            </w:sdt>
          </w:tr>
        </w:tbl>
        <w:p w:rsidR="008F5910" w:rsidRDefault="008A184A"/>
      </w:sdtContent>
    </w:sdt>
    <w:sdt>
      <w:sdtPr>
        <w:rPr>
          <w:rFonts w:ascii="宋体" w:hAnsi="宋体" w:cs="宋体" w:hint="eastAsia"/>
          <w:b w:val="0"/>
          <w:bCs w:val="0"/>
          <w:kern w:val="0"/>
          <w:szCs w:val="24"/>
        </w:rPr>
        <w:alias w:val="模块:采用公允价值计量的项目"/>
        <w:tag w:val="_SEC_4b13c06b07154e45b14204b22dd943ad"/>
        <w:id w:val="25718662"/>
        <w:lock w:val="sdtLocked"/>
        <w:placeholder>
          <w:docPart w:val="GBC22222222222222222222222222222"/>
        </w:placeholder>
      </w:sdtPr>
      <w:sdtContent>
        <w:p w:rsidR="008F5910" w:rsidRDefault="00CA07ED">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24175043"/>
            <w:lock w:val="sdtContentLocked"/>
            <w:placeholder>
              <w:docPart w:val="GBC22222222222222222222222222222"/>
            </w:placeholder>
          </w:sdtPr>
          <w:sdtContent>
            <w:p w:rsidR="008F5910" w:rsidRDefault="008A184A">
              <w:r>
                <w:fldChar w:fldCharType="begin"/>
              </w:r>
              <w:r w:rsidR="007F464B">
                <w:instrText xml:space="preserve"> MACROBUTTON  SnrToggleCheckbox √适用 </w:instrText>
              </w:r>
              <w:r>
                <w:fldChar w:fldCharType="end"/>
              </w:r>
              <w:r>
                <w:fldChar w:fldCharType="begin"/>
              </w:r>
              <w:r w:rsidR="007F464B">
                <w:instrText xml:space="preserve"> MACROBUTTON  SnrToggleCheckbox □不适用 </w:instrText>
              </w:r>
              <w:r>
                <w:fldChar w:fldCharType="end"/>
              </w:r>
            </w:p>
          </w:sdtContent>
        </w:sdt>
        <w:p w:rsidR="008F5910" w:rsidRDefault="00CA07ED">
          <w:pPr>
            <w:wordWrap w:val="0"/>
            <w:jc w:val="right"/>
            <w:rPr>
              <w:rFonts w:asciiTheme="minorEastAsia" w:eastAsiaTheme="minorEastAsia" w:hAnsiTheme="minorEastAsia"/>
              <w:szCs w:val="21"/>
            </w:rPr>
          </w:pPr>
          <w:r>
            <w:rPr>
              <w:rFonts w:asciiTheme="minorEastAsia" w:eastAsiaTheme="minorEastAsia" w:hAnsiTheme="minorEastAsia" w:hint="eastAsia"/>
              <w:szCs w:val="21"/>
            </w:rPr>
            <w:lastRenderedPageBreak/>
            <w:t>单位：</w:t>
          </w:r>
          <w:sdt>
            <w:sdtPr>
              <w:rPr>
                <w:rFonts w:asciiTheme="minorEastAsia" w:eastAsiaTheme="minorEastAsia" w:hAnsiTheme="minorEastAsia" w:hint="eastAsia"/>
                <w:szCs w:val="21"/>
              </w:rPr>
              <w:alias w:val="单位：采用公允价值计量的项目"/>
              <w:tag w:val="_GBC_3db790decc6f48c79df9bb825ea34c80"/>
              <w:id w:val="-11794983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17605134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szCs w:val="21"/>
                </w:rPr>
                <w:t>人民币</w:t>
              </w:r>
            </w:sdtContent>
          </w:sdt>
        </w:p>
        <w:tbl>
          <w:tblPr>
            <w:tblStyle w:val="a6"/>
            <w:tblW w:w="0" w:type="auto"/>
            <w:tblLook w:val="04A0"/>
          </w:tblPr>
          <w:tblGrid>
            <w:gridCol w:w="1951"/>
            <w:gridCol w:w="1699"/>
            <w:gridCol w:w="1708"/>
            <w:gridCol w:w="1693"/>
            <w:gridCol w:w="1997"/>
          </w:tblGrid>
          <w:tr w:rsidR="008F5910" w:rsidTr="00187B4D">
            <w:trPr>
              <w:trHeight w:val="165"/>
            </w:trPr>
            <w:tc>
              <w:tcPr>
                <w:tcW w:w="1951" w:type="dxa"/>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项目名称</w:t>
                </w:r>
              </w:p>
            </w:tc>
            <w:tc>
              <w:tcPr>
                <w:tcW w:w="1699" w:type="dxa"/>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期初余额</w:t>
                </w:r>
              </w:p>
            </w:tc>
            <w:tc>
              <w:tcPr>
                <w:tcW w:w="1708" w:type="dxa"/>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期末余额</w:t>
                </w:r>
              </w:p>
            </w:tc>
            <w:tc>
              <w:tcPr>
                <w:tcW w:w="1693" w:type="dxa"/>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当期变动</w:t>
                </w:r>
              </w:p>
            </w:tc>
            <w:tc>
              <w:tcPr>
                <w:tcW w:w="1997" w:type="dxa"/>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对当期利润的影响金额</w:t>
                </w:r>
              </w:p>
            </w:tc>
          </w:tr>
          <w:sdt>
            <w:sdtPr>
              <w:rPr>
                <w:rFonts w:asciiTheme="minorEastAsia" w:eastAsiaTheme="minorEastAsia" w:hAnsiTheme="minorEastAsia" w:hint="eastAsia"/>
                <w:szCs w:val="21"/>
              </w:rPr>
              <w:alias w:val="采用公允价值计量的项目情况明细"/>
              <w:tag w:val="_TUP_99268db9eb064c0d97aa8abe10bf05f1"/>
              <w:id w:val="894636356"/>
              <w:lock w:val="sdtLocked"/>
            </w:sdtPr>
            <w:sdtContent>
              <w:tr w:rsidR="008F5910" w:rsidTr="00187B4D">
                <w:trPr>
                  <w:trHeight w:val="180"/>
                </w:trPr>
                <w:sdt>
                  <w:sdtPr>
                    <w:rPr>
                      <w:rFonts w:asciiTheme="minorEastAsia" w:eastAsiaTheme="minorEastAsia" w:hAnsiTheme="minorEastAsia" w:hint="eastAsia"/>
                      <w:szCs w:val="21"/>
                    </w:rPr>
                    <w:alias w:val="采用公允价值计量的项目情况明细－项目名称"/>
                    <w:tag w:val="_GBC_7718670e4ad845bb82bf9b7fb4b52260"/>
                    <w:id w:val="1896089682"/>
                    <w:lock w:val="sdtLocked"/>
                  </w:sdtPr>
                  <w:sdtContent>
                    <w:tc>
                      <w:tcPr>
                        <w:tcW w:w="1951" w:type="dxa"/>
                      </w:tcPr>
                      <w:p w:rsidR="008F5910" w:rsidRDefault="007F464B" w:rsidP="007F464B">
                        <w:pPr>
                          <w:rPr>
                            <w:rFonts w:asciiTheme="minorEastAsia" w:eastAsiaTheme="minorEastAsia" w:hAnsiTheme="minorEastAsia"/>
                            <w:szCs w:val="21"/>
                          </w:rPr>
                        </w:pPr>
                        <w:r>
                          <w:rPr>
                            <w:rFonts w:asciiTheme="minorEastAsia" w:eastAsiaTheme="minorEastAsia" w:hAnsiTheme="minorEastAsia" w:hint="eastAsia"/>
                            <w:szCs w:val="21"/>
                          </w:rPr>
                          <w:t>交易性金融资产</w:t>
                        </w:r>
                      </w:p>
                    </w:tc>
                  </w:sdtContent>
                </w:sdt>
                <w:sdt>
                  <w:sdtPr>
                    <w:rPr>
                      <w:rFonts w:asciiTheme="minorEastAsia" w:eastAsiaTheme="minorEastAsia" w:hAnsiTheme="minorEastAsia" w:hint="eastAsia"/>
                      <w:szCs w:val="21"/>
                    </w:rPr>
                    <w:alias w:val="采用公允价值计量的项目情况明细－余额"/>
                    <w:tag w:val="_GBC_becf7867b413410ba95d79c4119523be"/>
                    <w:id w:val="538482170"/>
                    <w:lock w:val="sdtLocked"/>
                  </w:sdtPr>
                  <w:sdtContent>
                    <w:tc>
                      <w:tcPr>
                        <w:tcW w:w="1699" w:type="dxa"/>
                      </w:tcPr>
                      <w:p w:rsidR="008F5910" w:rsidRDefault="007F464B">
                        <w:pPr>
                          <w:jc w:val="right"/>
                          <w:rPr>
                            <w:rFonts w:asciiTheme="minorEastAsia" w:eastAsiaTheme="minorEastAsia" w:hAnsiTheme="minorEastAsia"/>
                            <w:szCs w:val="21"/>
                          </w:rPr>
                        </w:pPr>
                        <w:r>
                          <w:rPr>
                            <w:rFonts w:asciiTheme="minorEastAsia" w:eastAsiaTheme="minorEastAsia" w:hAnsiTheme="minorEastAsia"/>
                            <w:szCs w:val="21"/>
                          </w:rPr>
                          <w:t>3,074,636.48</w:t>
                        </w:r>
                      </w:p>
                    </w:tc>
                  </w:sdtContent>
                </w:sdt>
                <w:sdt>
                  <w:sdtPr>
                    <w:rPr>
                      <w:rFonts w:asciiTheme="minorEastAsia" w:eastAsiaTheme="minorEastAsia" w:hAnsiTheme="minorEastAsia" w:hint="eastAsia"/>
                      <w:szCs w:val="21"/>
                    </w:rPr>
                    <w:alias w:val="采用公允价值计量的项目情况明细－余额"/>
                    <w:tag w:val="_GBC_4329dcd4aaf24909be0ae10878d9e3f9"/>
                    <w:id w:val="-843939504"/>
                    <w:lock w:val="sdtLocked"/>
                  </w:sdtPr>
                  <w:sdtContent>
                    <w:tc>
                      <w:tcPr>
                        <w:tcW w:w="1708" w:type="dxa"/>
                      </w:tcPr>
                      <w:p w:rsidR="008F5910" w:rsidRDefault="007F464B" w:rsidP="007F464B">
                        <w:pPr>
                          <w:jc w:val="right"/>
                          <w:rPr>
                            <w:rFonts w:asciiTheme="minorEastAsia" w:eastAsiaTheme="minorEastAsia" w:hAnsiTheme="minorEastAsia"/>
                            <w:szCs w:val="21"/>
                          </w:rPr>
                        </w:pPr>
                        <w:r>
                          <w:rPr>
                            <w:rFonts w:asciiTheme="minorEastAsia" w:eastAsiaTheme="minorEastAsia" w:hAnsiTheme="minorEastAsia" w:hint="eastAsia"/>
                            <w:szCs w:val="21"/>
                          </w:rPr>
                          <w:t>0.00</w:t>
                        </w:r>
                      </w:p>
                    </w:tc>
                  </w:sdtContent>
                </w:sdt>
                <w:sdt>
                  <w:sdtPr>
                    <w:rPr>
                      <w:rFonts w:asciiTheme="minorEastAsia" w:eastAsiaTheme="minorEastAsia" w:hAnsiTheme="minorEastAsia" w:hint="eastAsia"/>
                      <w:szCs w:val="21"/>
                    </w:rPr>
                    <w:alias w:val="采用公允价值计量的项目情况明细－变动额"/>
                    <w:tag w:val="_GBC_3ebffbf1fdd645e2a8fc648fd0b84a6e"/>
                    <w:id w:val="1013574326"/>
                    <w:lock w:val="sdtLocked"/>
                  </w:sdtPr>
                  <w:sdtContent>
                    <w:tc>
                      <w:tcPr>
                        <w:tcW w:w="1693" w:type="dxa"/>
                      </w:tcPr>
                      <w:p w:rsidR="008F5910" w:rsidRDefault="007F464B" w:rsidP="007F464B">
                        <w:pPr>
                          <w:jc w:val="right"/>
                          <w:rPr>
                            <w:rFonts w:asciiTheme="minorEastAsia" w:eastAsiaTheme="minorEastAsia" w:hAnsiTheme="minorEastAsia"/>
                            <w:szCs w:val="21"/>
                          </w:rPr>
                        </w:pPr>
                        <w:r>
                          <w:rPr>
                            <w:rFonts w:asciiTheme="minorEastAsia" w:eastAsiaTheme="minorEastAsia" w:hAnsiTheme="minorEastAsia" w:hint="eastAsia"/>
                            <w:szCs w:val="21"/>
                          </w:rPr>
                          <w:t>-</w:t>
                        </w:r>
                        <w:r>
                          <w:rPr>
                            <w:rFonts w:asciiTheme="minorEastAsia" w:eastAsiaTheme="minorEastAsia" w:hAnsiTheme="minorEastAsia"/>
                            <w:szCs w:val="21"/>
                          </w:rPr>
                          <w:t>3,074,636.48</w:t>
                        </w:r>
                      </w:p>
                    </w:tc>
                  </w:sdtContent>
                </w:sdt>
                <w:sdt>
                  <w:sdtPr>
                    <w:rPr>
                      <w:rFonts w:asciiTheme="minorEastAsia" w:eastAsiaTheme="minorEastAsia" w:hAnsiTheme="minorEastAsia" w:hint="eastAsia"/>
                      <w:szCs w:val="21"/>
                    </w:rPr>
                    <w:alias w:val="采用公允价值计量的项目情况明细－对利润的影响金额"/>
                    <w:tag w:val="_GBC_4e9f297e5af9408fba61fc87a90be9b0"/>
                    <w:id w:val="-1538958191"/>
                    <w:lock w:val="sdtLocked"/>
                  </w:sdtPr>
                  <w:sdtContent>
                    <w:tc>
                      <w:tcPr>
                        <w:tcW w:w="1997" w:type="dxa"/>
                      </w:tcPr>
                      <w:p w:rsidR="008F5910" w:rsidRDefault="00D60F36" w:rsidP="007F464B">
                        <w:pPr>
                          <w:jc w:val="right"/>
                          <w:rPr>
                            <w:rFonts w:asciiTheme="minorEastAsia" w:eastAsiaTheme="minorEastAsia" w:hAnsiTheme="minorEastAsia"/>
                            <w:szCs w:val="21"/>
                          </w:rPr>
                        </w:pPr>
                        <w:r>
                          <w:rPr>
                            <w:rFonts w:asciiTheme="minorEastAsia" w:eastAsiaTheme="minorEastAsia" w:hAnsiTheme="minorEastAsia"/>
                            <w:szCs w:val="21"/>
                          </w:rPr>
                          <w:t>361,330.37</w:t>
                        </w:r>
                      </w:p>
                    </w:tc>
                  </w:sdtContent>
                </w:sdt>
              </w:tr>
            </w:sdtContent>
          </w:sdt>
          <w:tr w:rsidR="008F5910" w:rsidTr="00187B4D">
            <w:trPr>
              <w:trHeight w:val="117"/>
            </w:trPr>
            <w:tc>
              <w:tcPr>
                <w:tcW w:w="1951" w:type="dxa"/>
                <w:tcBorders>
                  <w:bottom w:val="single" w:sz="4" w:space="0" w:color="auto"/>
                </w:tcBorders>
                <w:vAlign w:val="center"/>
              </w:tcPr>
              <w:p w:rsidR="008F5910" w:rsidRDefault="00CA07ED">
                <w:pPr>
                  <w:jc w:val="center"/>
                  <w:rPr>
                    <w:rFonts w:asciiTheme="minorEastAsia" w:eastAsiaTheme="minorEastAsia" w:hAnsiTheme="minorEastAsia"/>
                    <w:szCs w:val="21"/>
                  </w:rPr>
                </w:pPr>
                <w:r>
                  <w:rPr>
                    <w:rFonts w:asciiTheme="minorEastAsia" w:eastAsiaTheme="minorEastAsia" w:hAnsiTheme="minorEastAsia" w:hint="eastAsia"/>
                    <w:szCs w:val="21"/>
                  </w:rPr>
                  <w:t>合计</w:t>
                </w:r>
              </w:p>
            </w:tc>
            <w:sdt>
              <w:sdtPr>
                <w:rPr>
                  <w:rFonts w:asciiTheme="minorEastAsia" w:eastAsiaTheme="minorEastAsia" w:hAnsiTheme="minorEastAsia" w:hint="eastAsia"/>
                  <w:szCs w:val="21"/>
                </w:rPr>
                <w:alias w:val="采用公允价值计量的项目余额合计"/>
                <w:tag w:val="_GBC_bc3cbbe65c6b4277b6dfc8de8607d754"/>
                <w:id w:val="-1948758592"/>
                <w:lock w:val="sdtLocked"/>
              </w:sdtPr>
              <w:sdtContent>
                <w:tc>
                  <w:tcPr>
                    <w:tcW w:w="1699" w:type="dxa"/>
                  </w:tcPr>
                  <w:p w:rsidR="008F5910" w:rsidRDefault="007F464B">
                    <w:pPr>
                      <w:jc w:val="right"/>
                      <w:rPr>
                        <w:rFonts w:asciiTheme="minorEastAsia" w:eastAsiaTheme="minorEastAsia" w:hAnsiTheme="minorEastAsia"/>
                        <w:szCs w:val="21"/>
                      </w:rPr>
                    </w:pPr>
                    <w:r>
                      <w:rPr>
                        <w:rFonts w:asciiTheme="minorEastAsia" w:eastAsiaTheme="minorEastAsia" w:hAnsiTheme="minorEastAsia"/>
                        <w:szCs w:val="21"/>
                      </w:rPr>
                      <w:t>3,074,636.48</w:t>
                    </w:r>
                  </w:p>
                </w:tc>
              </w:sdtContent>
            </w:sdt>
            <w:sdt>
              <w:sdtPr>
                <w:rPr>
                  <w:rFonts w:asciiTheme="minorEastAsia" w:eastAsiaTheme="minorEastAsia" w:hAnsiTheme="minorEastAsia" w:hint="eastAsia"/>
                  <w:szCs w:val="21"/>
                </w:rPr>
                <w:alias w:val="采用公允价值计量的项目余额合计"/>
                <w:tag w:val="_GBC_fda2431295754d49833a45bf1b84d5f3"/>
                <w:id w:val="1531221755"/>
                <w:lock w:val="sdtLocked"/>
              </w:sdtPr>
              <w:sdtContent>
                <w:tc>
                  <w:tcPr>
                    <w:tcW w:w="1708" w:type="dxa"/>
                  </w:tcPr>
                  <w:p w:rsidR="008F5910" w:rsidRDefault="007F464B">
                    <w:pPr>
                      <w:jc w:val="right"/>
                      <w:rPr>
                        <w:rFonts w:asciiTheme="minorEastAsia" w:eastAsiaTheme="minorEastAsia" w:hAnsiTheme="minorEastAsia"/>
                        <w:szCs w:val="21"/>
                      </w:rPr>
                    </w:pPr>
                    <w:r>
                      <w:rPr>
                        <w:rFonts w:asciiTheme="minorEastAsia" w:eastAsiaTheme="minorEastAsia" w:hAnsiTheme="minorEastAsia"/>
                        <w:szCs w:val="21"/>
                      </w:rPr>
                      <w:t>0.00</w:t>
                    </w:r>
                  </w:p>
                </w:tc>
              </w:sdtContent>
            </w:sdt>
            <w:sdt>
              <w:sdtPr>
                <w:rPr>
                  <w:rFonts w:asciiTheme="minorEastAsia" w:eastAsiaTheme="minorEastAsia" w:hAnsiTheme="minorEastAsia" w:hint="eastAsia"/>
                  <w:szCs w:val="21"/>
                </w:rPr>
                <w:alias w:val="采用公允价值计量的项目变动额合计"/>
                <w:tag w:val="_GBC_6672971b8dab4ea1aac989ad8079254a"/>
                <w:id w:val="1813900399"/>
                <w:lock w:val="sdtLocked"/>
              </w:sdtPr>
              <w:sdtContent>
                <w:tc>
                  <w:tcPr>
                    <w:tcW w:w="1693" w:type="dxa"/>
                  </w:tcPr>
                  <w:p w:rsidR="008F5910" w:rsidRDefault="007F464B">
                    <w:pPr>
                      <w:jc w:val="right"/>
                      <w:rPr>
                        <w:rFonts w:asciiTheme="minorEastAsia" w:eastAsiaTheme="minorEastAsia" w:hAnsiTheme="minorEastAsia"/>
                        <w:szCs w:val="21"/>
                      </w:rPr>
                    </w:pPr>
                    <w:r>
                      <w:rPr>
                        <w:rFonts w:asciiTheme="minorEastAsia" w:eastAsiaTheme="minorEastAsia" w:hAnsiTheme="minorEastAsia"/>
                        <w:szCs w:val="21"/>
                      </w:rPr>
                      <w:t>-3,074,636.48</w:t>
                    </w:r>
                  </w:p>
                </w:tc>
              </w:sdtContent>
            </w:sdt>
            <w:sdt>
              <w:sdtPr>
                <w:rPr>
                  <w:rFonts w:asciiTheme="minorEastAsia" w:eastAsiaTheme="minorEastAsia" w:hAnsiTheme="minorEastAsia" w:hint="eastAsia"/>
                  <w:szCs w:val="21"/>
                </w:rPr>
                <w:alias w:val="采用公允价值计量的项目对利润的影响金额合计"/>
                <w:tag w:val="_GBC_4decc5dc6faf4d8bafb55a7ef0ebb6fc"/>
                <w:id w:val="283778136"/>
                <w:lock w:val="sdtLocked"/>
              </w:sdtPr>
              <w:sdtContent>
                <w:tc>
                  <w:tcPr>
                    <w:tcW w:w="1997" w:type="dxa"/>
                  </w:tcPr>
                  <w:p w:rsidR="008F5910" w:rsidRDefault="00D60F36" w:rsidP="00D60F36">
                    <w:pPr>
                      <w:jc w:val="right"/>
                      <w:rPr>
                        <w:rFonts w:asciiTheme="minorEastAsia" w:eastAsiaTheme="minorEastAsia" w:hAnsiTheme="minorEastAsia"/>
                        <w:szCs w:val="21"/>
                      </w:rPr>
                    </w:pPr>
                    <w:r w:rsidRPr="00D60F36">
                      <w:rPr>
                        <w:rFonts w:asciiTheme="minorEastAsia" w:eastAsiaTheme="minorEastAsia" w:hAnsiTheme="minorEastAsia"/>
                        <w:szCs w:val="21"/>
                      </w:rPr>
                      <w:t>361,330.37</w:t>
                    </w:r>
                  </w:p>
                </w:tc>
              </w:sdtContent>
            </w:sdt>
          </w:tr>
        </w:tbl>
        <w:p w:rsidR="008F5910" w:rsidRDefault="008A184A"/>
      </w:sdtContent>
    </w:sdt>
    <w:sdt>
      <w:sdtPr>
        <w:rPr>
          <w:rFonts w:ascii="宋体" w:hAnsi="宋体" w:cs="宋体" w:hint="eastAsia"/>
          <w:b w:val="0"/>
          <w:bCs w:val="0"/>
          <w:kern w:val="0"/>
          <w:szCs w:val="24"/>
        </w:rPr>
        <w:alias w:val="模块:其他财务和业务数据"/>
        <w:tag w:val="_SEC_2b90c267769d4c769805494ec1d46591"/>
        <w:id w:val="25718680"/>
        <w:lock w:val="sdtLocked"/>
        <w:placeholder>
          <w:docPart w:val="GBC22222222222222222222222222222"/>
        </w:placeholder>
      </w:sdtPr>
      <w:sdtContent>
        <w:p w:rsidR="008F5910" w:rsidRDefault="00CA07ED">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2134907193"/>
            <w:lock w:val="sdtContentLocked"/>
            <w:placeholder>
              <w:docPart w:val="GBC22222222222222222222222222222"/>
            </w:placeholder>
          </w:sdtPr>
          <w:sdtContent>
            <w:p w:rsidR="008F5910" w:rsidRDefault="008A184A" w:rsidP="007F464B">
              <w:r>
                <w:fldChar w:fldCharType="begin"/>
              </w:r>
              <w:r w:rsidR="007F464B">
                <w:instrText xml:space="preserve"> MACROBUTTON  SnrToggleCheckbox □适用 </w:instrText>
              </w:r>
              <w:r>
                <w:fldChar w:fldCharType="end"/>
              </w:r>
              <w:r>
                <w:fldChar w:fldCharType="begin"/>
              </w:r>
              <w:r w:rsidR="007F464B">
                <w:instrText xml:space="preserve"> MACROBUTTON  SnrToggleCheckbox √不适用 </w:instrText>
              </w:r>
              <w:r>
                <w:fldChar w:fldCharType="end"/>
              </w:r>
            </w:p>
          </w:sdtContent>
        </w:sdt>
      </w:sdtContent>
    </w:sdt>
    <w:p w:rsidR="008F5910" w:rsidRDefault="00CA07ED">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cs="宋体" w:hint="eastAsia"/>
          <w:b w:val="0"/>
          <w:bCs w:val="0"/>
          <w:kern w:val="0"/>
          <w:szCs w:val="24"/>
        </w:rPr>
        <w:alias w:val="模块:报告期内公司所从事的主要业务、经营模式及行业情况说明"/>
        <w:tag w:val="_SEC_4f73d6431da94481a52b41cd560063a7"/>
        <w:id w:val="34633367"/>
        <w:lock w:val="sdtLocked"/>
        <w:placeholder>
          <w:docPart w:val="GBC22222222222222222222222222222"/>
        </w:placeholder>
      </w:sdtPr>
      <w:sdtContent>
        <w:p w:rsidR="008F5910" w:rsidRDefault="00CA07ED">
          <w:pPr>
            <w:pStyle w:val="2"/>
            <w:numPr>
              <w:ilvl w:val="0"/>
              <w:numId w:val="113"/>
            </w:numPr>
            <w:tabs>
              <w:tab w:val="left" w:pos="426"/>
            </w:tabs>
            <w:jc w:val="left"/>
          </w:pPr>
          <w:r>
            <w:rPr>
              <w:rFonts w:hint="eastAsia"/>
            </w:rPr>
            <w:t>报告期内公司所从事的主要业务、经营模式及行业情况说明</w:t>
          </w:r>
        </w:p>
        <w:sdt>
          <w:sdtPr>
            <w:rPr>
              <w:rFonts w:ascii="Calibri" w:hAnsi="Calibri" w:cs="Times New Roman" w:hint="eastAsia"/>
              <w:kern w:val="2"/>
              <w:szCs w:val="22"/>
            </w:rPr>
            <w:alias w:val="报告期内公司所从事的主要业务、经营模式及行业情况说明"/>
            <w:tag w:val="_GBC_ecd3f0994b9b47bfb4032a81b831775e"/>
            <w:id w:val="196634750"/>
            <w:lock w:val="sdtLocked"/>
            <w:placeholder>
              <w:docPart w:val="GBC22222222222222222222222222222"/>
            </w:placeholder>
          </w:sdtPr>
          <w:sdtEndPr>
            <w:rPr>
              <w:rFonts w:ascii="宋体" w:hAnsi="宋体" w:cs="宋体"/>
              <w:kern w:val="0"/>
              <w:szCs w:val="24"/>
            </w:rPr>
          </w:sdtEndPr>
          <w:sdtContent>
            <w:p w:rsidR="005C25F5" w:rsidRDefault="005C25F5" w:rsidP="005C25F5">
              <w:pPr>
                <w:ind w:firstLineChars="200" w:firstLine="420"/>
                <w:rPr>
                  <w:rFonts w:cs="Times New Roman"/>
                </w:rPr>
              </w:pPr>
              <w:r>
                <w:rPr>
                  <w:rFonts w:hint="eastAsia"/>
                </w:rPr>
                <w:t>主营业务：报告期内，公司主营业务为水力发电、供电、天然气供应、生活饮用水、水电气仪表校验安装和调试。</w:t>
              </w:r>
            </w:p>
            <w:p w:rsidR="005C25F5" w:rsidRDefault="005C25F5" w:rsidP="005C25F5">
              <w:pPr>
                <w:adjustRightInd w:val="0"/>
                <w:snapToGrid w:val="0"/>
                <w:ind w:firstLineChars="200" w:firstLine="422"/>
                <w:rPr>
                  <w:rFonts w:cs="Times New Roman"/>
                </w:rPr>
              </w:pPr>
              <w:r>
                <w:rPr>
                  <w:rFonts w:hint="eastAsia"/>
                  <w:b/>
                  <w:bCs/>
                </w:rPr>
                <w:t>水务板块</w:t>
              </w:r>
              <w:r>
                <w:rPr>
                  <w:rFonts w:hint="eastAsia"/>
                </w:rPr>
                <w:t>：</w:t>
              </w:r>
            </w:p>
            <w:p w:rsidR="005C25F5" w:rsidRDefault="005C25F5" w:rsidP="005C25F5">
              <w:pPr>
                <w:adjustRightInd w:val="0"/>
                <w:snapToGrid w:val="0"/>
                <w:ind w:firstLineChars="200" w:firstLine="422"/>
                <w:rPr>
                  <w:rFonts w:cs="Times New Roman"/>
                </w:rPr>
              </w:pPr>
              <w:r>
                <w:rPr>
                  <w:rFonts w:hint="eastAsia"/>
                  <w:b/>
                  <w:bCs/>
                </w:rPr>
                <w:t>经营模式：</w:t>
              </w:r>
              <w:r w:rsidRPr="005C25F5">
                <w:rPr>
                  <w:rFonts w:hint="eastAsia"/>
                </w:rPr>
                <w:t>公司是行政主管部门核定的供水经营区域内唯一的供水经营机构，在核定区域内经营自来水生产及销售，从事客户工程安装，仪表安装和调试等。公司下设水务事业部，负责水务板块业务的经营及管理，拥有水厂</w:t>
              </w:r>
              <w:r w:rsidRPr="005C25F5">
                <w:t>9</w:t>
              </w:r>
              <w:r w:rsidRPr="005C25F5">
                <w:rPr>
                  <w:rFonts w:hint="eastAsia"/>
                </w:rPr>
                <w:t>座，日供水能力</w:t>
              </w:r>
              <w:r w:rsidRPr="005C25F5">
                <w:t>26</w:t>
              </w:r>
              <w:r w:rsidRPr="005C25F5">
                <w:rPr>
                  <w:rFonts w:hint="eastAsia"/>
                </w:rPr>
                <w:t>万吨，拥有一座污水处理厂，污水处理能力</w:t>
              </w:r>
              <w:r w:rsidRPr="005C25F5">
                <w:t>2</w:t>
              </w:r>
              <w:r w:rsidRPr="005C25F5">
                <w:rPr>
                  <w:rFonts w:hint="eastAsia"/>
                </w:rPr>
                <w:t>万吨</w:t>
              </w:r>
              <w:r w:rsidRPr="005C25F5">
                <w:t>/</w:t>
              </w:r>
              <w:r w:rsidRPr="005C25F5">
                <w:rPr>
                  <w:rFonts w:hint="eastAsia"/>
                </w:rPr>
                <w:t>日；在核定区域内供水</w:t>
              </w:r>
              <w:r>
                <w:rPr>
                  <w:rFonts w:hint="eastAsia"/>
                </w:rPr>
                <w:t>市场占有率</w:t>
              </w:r>
              <w:r>
                <w:t>100%，</w:t>
              </w:r>
              <w:r>
                <w:rPr>
                  <w:rFonts w:hint="eastAsia"/>
                </w:rPr>
                <w:t>截止</w:t>
              </w:r>
              <w:r>
                <w:t>2016</w:t>
              </w:r>
              <w:r>
                <w:rPr>
                  <w:rFonts w:hint="eastAsia"/>
                </w:rPr>
                <w:t>年末拥有供水客户约</w:t>
              </w:r>
              <w:r>
                <w:t>4</w:t>
              </w:r>
              <w:r>
                <w:rPr>
                  <w:rFonts w:hint="eastAsia"/>
                </w:rPr>
                <w:t>3.45万户。面临水资源紧缺和水污染加剧等现状，公司一方面加大投入提高供水质量和供水保障，另一方面在政府主管部分的统筹下，规范启动价格调整程序，有序推进阶梯水价制度，正面引导节约用水、保护水资源的同时确保社会稳定。</w:t>
              </w:r>
            </w:p>
            <w:p w:rsidR="005C25F5" w:rsidRDefault="005C25F5" w:rsidP="005C25F5">
              <w:pPr>
                <w:pStyle w:val="NoSpacing1"/>
                <w:ind w:firstLineChars="200" w:firstLine="422"/>
                <w:rPr>
                  <w:rFonts w:cs="Times New Roman"/>
                </w:rPr>
              </w:pPr>
              <w:r w:rsidRPr="00862CA0">
                <w:rPr>
                  <w:rFonts w:cs="宋体" w:hint="eastAsia"/>
                  <w:b/>
                </w:rPr>
                <w:t>行业情况：</w:t>
              </w:r>
              <w:r>
                <w:rPr>
                  <w:rFonts w:cs="宋体" w:hint="eastAsia"/>
                </w:rPr>
                <w:t>近年来，我国自来水市场规模逐年增加，随着自来水的刚性需求和城镇化趋势，未来我国自来水市场规模的增长趋势将会继续，预计自来水销售收入年均增长率将超过</w:t>
              </w:r>
              <w:r>
                <w:t>10%</w:t>
              </w:r>
              <w:r>
                <w:rPr>
                  <w:rFonts w:cs="宋体" w:hint="eastAsia"/>
                </w:rPr>
                <w:t>。同时随着人民生活水平不断提高，对饮用水质标准也逐渐提高，加上污水处理是政府政策推动和扶持型产业，公司水务板块在污水处理、分质供应等方面将拥有新的机遇，也面临新的挑战。</w:t>
              </w:r>
            </w:p>
            <w:p w:rsidR="005C25F5" w:rsidRDefault="005C25F5" w:rsidP="005C25F5">
              <w:pPr>
                <w:adjustRightInd w:val="0"/>
                <w:snapToGrid w:val="0"/>
                <w:ind w:firstLineChars="200" w:firstLine="420"/>
                <w:rPr>
                  <w:rFonts w:cs="Times New Roman"/>
                </w:rPr>
              </w:pPr>
            </w:p>
            <w:p w:rsidR="005C25F5" w:rsidRDefault="005C25F5" w:rsidP="005C25F5">
              <w:pPr>
                <w:ind w:firstLineChars="200" w:firstLine="422"/>
              </w:pPr>
              <w:r>
                <w:rPr>
                  <w:rFonts w:hint="eastAsia"/>
                  <w:b/>
                  <w:bCs/>
                </w:rPr>
                <w:t>电力板块</w:t>
              </w:r>
              <w:r>
                <w:rPr>
                  <w:rFonts w:hint="eastAsia"/>
                </w:rPr>
                <w:t>：</w:t>
              </w:r>
              <w:r>
                <w:t xml:space="preserve"> </w:t>
              </w:r>
            </w:p>
            <w:p w:rsidR="005C25F5" w:rsidRPr="001A0928" w:rsidRDefault="005C25F5" w:rsidP="005C25F5">
              <w:pPr>
                <w:ind w:firstLineChars="200" w:firstLine="422"/>
                <w:rPr>
                  <w:bCs/>
                </w:rPr>
              </w:pPr>
              <w:r>
                <w:rPr>
                  <w:rFonts w:hint="eastAsia"/>
                  <w:b/>
                  <w:bCs/>
                </w:rPr>
                <w:t>经营模式：</w:t>
              </w:r>
              <w:r w:rsidRPr="00A07E78">
                <w:rPr>
                  <w:rFonts w:hint="eastAsia"/>
                  <w:bCs/>
                </w:rPr>
                <w:t>公司电力板块拥有发电、供电、配电及售电业务，</w:t>
              </w:r>
              <w:r>
                <w:rPr>
                  <w:rFonts w:hint="eastAsia"/>
                  <w:bCs/>
                </w:rPr>
                <w:t>公司下设电力事业部，负责电力板块业务的经营经营及管理，拥有电站</w:t>
              </w:r>
              <w:r w:rsidRPr="005C25F5">
                <w:rPr>
                  <w:rFonts w:hint="eastAsia"/>
                  <w:bCs/>
                </w:rPr>
                <w:t>11 座，在</w:t>
              </w:r>
              <w:r w:rsidRPr="005C25F5">
                <w:rPr>
                  <w:rFonts w:hint="eastAsia"/>
                </w:rPr>
                <w:t>核定区域内供</w:t>
              </w:r>
              <w:r>
                <w:rPr>
                  <w:rFonts w:hint="eastAsia"/>
                </w:rPr>
                <w:t>电市场占有率</w:t>
              </w:r>
              <w:r>
                <w:t>100%，</w:t>
              </w:r>
              <w:r>
                <w:rPr>
                  <w:rFonts w:hint="eastAsia"/>
                </w:rPr>
                <w:t>截止</w:t>
              </w:r>
              <w:r>
                <w:t>2016</w:t>
              </w:r>
              <w:r>
                <w:rPr>
                  <w:rFonts w:hint="eastAsia"/>
                </w:rPr>
                <w:t>年末拥有供电客户约69.20万户。</w:t>
              </w:r>
              <w:r w:rsidRPr="00A07E78">
                <w:rPr>
                  <w:rFonts w:hint="eastAsia"/>
                  <w:bCs/>
                </w:rPr>
                <w:t>其中</w:t>
              </w:r>
              <w:r>
                <w:rPr>
                  <w:rFonts w:hint="eastAsia"/>
                </w:rPr>
                <w:t>发电业务经营模式为：部分独立电站为全电上网（国家电网）模式，部分电站（凉滩电站、四九滩电站）为自发自供、余电上网模式。输配供电业务经营模式为：通过广安、前锋和岳池自有的供电网络为辖区内客户的电力供应，同时对供电网络进行运行和维护；通过自有的电力安装公司</w:t>
              </w:r>
              <w:r>
                <w:t>（</w:t>
              </w:r>
              <w:r>
                <w:rPr>
                  <w:rFonts w:hint="eastAsia"/>
                </w:rPr>
                <w:t>具有电力安装类一级资质）从事配电工程、客户工程实施。售电业务经营模式为：通过成立的售电公司平台，借助电改契机，从事售电业务。</w:t>
              </w:r>
            </w:p>
            <w:p w:rsidR="005C25F5" w:rsidRDefault="005C25F5" w:rsidP="005C25F5">
              <w:pPr>
                <w:ind w:firstLineChars="200" w:firstLine="422"/>
                <w:rPr>
                  <w:b/>
                </w:rPr>
              </w:pPr>
              <w:r w:rsidRPr="002E198C">
                <w:rPr>
                  <w:b/>
                </w:rPr>
                <w:t>行业情况：</w:t>
              </w:r>
            </w:p>
            <w:p w:rsidR="005C25F5" w:rsidRDefault="005C25F5" w:rsidP="005C25F5">
              <w:pPr>
                <w:ind w:firstLineChars="200" w:firstLine="422"/>
              </w:pPr>
              <w:r>
                <w:rPr>
                  <w:rFonts w:hint="eastAsia"/>
                  <w:b/>
                </w:rPr>
                <w:t>1、</w:t>
              </w:r>
              <w:r>
                <w:rPr>
                  <w:rFonts w:hint="eastAsia"/>
                </w:rPr>
                <w:t>发电业务：受国内经济下行和四川、新疆等地用电负荷下降，发电受限，上网电量减少，电力消纳压力巨大，随着受经济持续下行压力和全国电力体制改革的影响，发电业务形势更加严峻。</w:t>
              </w:r>
            </w:p>
            <w:p w:rsidR="005C25F5" w:rsidRDefault="005C25F5" w:rsidP="005C25F5">
              <w:pPr>
                <w:ind w:firstLineChars="200" w:firstLine="420"/>
              </w:pPr>
              <w:r>
                <w:rPr>
                  <w:rFonts w:hint="eastAsia"/>
                </w:rPr>
                <w:t>2、输配供电业务：一是供电销售业务受上游供应商产品价格的影响较大，同时受全国经济下行压力，供电销售电压增幅明显放缓。二是按照价格改革要求，配电安装市场放开，一方面：电力安装、调试、设计市场，竞争加大；另一方面公司也拥有较大的机遇，可作为市场平等主体参与其他市场竞争，扩大市场份额。</w:t>
              </w:r>
            </w:p>
            <w:p w:rsidR="005C25F5" w:rsidRDefault="005C25F5" w:rsidP="005C25F5">
              <w:pPr>
                <w:ind w:firstLineChars="200" w:firstLine="420"/>
              </w:pPr>
              <w:r>
                <w:rPr>
                  <w:rFonts w:hint="eastAsia"/>
                </w:rPr>
                <w:t>3、售电业务：截止</w:t>
              </w:r>
              <w:r>
                <w:t>2016</w:t>
              </w:r>
              <w:r>
                <w:rPr>
                  <w:rFonts w:hint="eastAsia"/>
                </w:rPr>
                <w:t>年底，全国售电公司已超过</w:t>
              </w:r>
              <w:r>
                <w:t>6000</w:t>
              </w:r>
              <w:r>
                <w:rPr>
                  <w:rFonts w:hint="eastAsia"/>
                </w:rPr>
                <w:t>家，售电规模已达</w:t>
              </w:r>
              <w:r>
                <w:t>7000</w:t>
              </w:r>
              <w:r>
                <w:rPr>
                  <w:rFonts w:hint="eastAsia"/>
                </w:rPr>
                <w:t>亿</w:t>
              </w:r>
              <w:r>
                <w:t>KWH</w:t>
              </w:r>
              <w:r>
                <w:rPr>
                  <w:rFonts w:hint="eastAsia"/>
                </w:rPr>
                <w:t>，随着电改进程的推进和输配电价的公布，国家级北京、广州</w:t>
              </w:r>
              <w:hyperlink r:id="rId14" w:tgtFrame="_blank" w:tooltip="电力交易中心新闻专题" w:history="1">
                <w:r>
                  <w:rPr>
                    <w:rFonts w:hint="eastAsia"/>
                  </w:rPr>
                  <w:t>电力交易中心</w:t>
                </w:r>
              </w:hyperlink>
              <w:r>
                <w:rPr>
                  <w:rFonts w:hint="eastAsia"/>
                </w:rPr>
                <w:t>和多家省级电力交易中</w:t>
              </w:r>
              <w:r>
                <w:rPr>
                  <w:rFonts w:hint="eastAsia"/>
                </w:rPr>
                <w:lastRenderedPageBreak/>
                <w:t>心组建成立，全国电力市场交易体系基本形成。随着电改的深入，售电市场交易将在</w:t>
              </w:r>
              <w:r>
                <w:t>2017</w:t>
              </w:r>
              <w:r>
                <w:rPr>
                  <w:rFonts w:hint="eastAsia"/>
                </w:rPr>
                <w:t>年有较大突破。</w:t>
              </w:r>
            </w:p>
            <w:p w:rsidR="005C25F5" w:rsidRDefault="005C25F5" w:rsidP="005C25F5">
              <w:pPr>
                <w:ind w:firstLineChars="200" w:firstLine="420"/>
                <w:rPr>
                  <w:rFonts w:cs="Times New Roman"/>
                </w:rPr>
              </w:pPr>
            </w:p>
            <w:p w:rsidR="005C25F5" w:rsidRDefault="005C25F5" w:rsidP="005C25F5">
              <w:pPr>
                <w:pStyle w:val="NoSpacing1"/>
                <w:ind w:firstLineChars="196" w:firstLine="413"/>
                <w:rPr>
                  <w:rFonts w:cs="Times New Roman"/>
                  <w:b/>
                  <w:bCs/>
                </w:rPr>
              </w:pPr>
              <w:r>
                <w:rPr>
                  <w:rFonts w:cs="宋体" w:hint="eastAsia"/>
                  <w:b/>
                  <w:bCs/>
                </w:rPr>
                <w:t>燃气板块：</w:t>
              </w:r>
            </w:p>
            <w:p w:rsidR="005C25F5" w:rsidRDefault="005C25F5" w:rsidP="005C25F5">
              <w:pPr>
                <w:adjustRightInd w:val="0"/>
                <w:snapToGrid w:val="0"/>
                <w:ind w:firstLineChars="200" w:firstLine="422"/>
              </w:pPr>
              <w:r>
                <w:rPr>
                  <w:rFonts w:hint="eastAsia"/>
                  <w:b/>
                  <w:bCs/>
                </w:rPr>
                <w:t>经营模式：</w:t>
              </w:r>
              <w:r>
                <w:rPr>
                  <w:rFonts w:hint="eastAsia"/>
                </w:rPr>
                <w:t>公司是建设主管部门核定的供气经营区域内唯一的供气经营机构，</w:t>
              </w:r>
              <w:r w:rsidRPr="00FD7C9D">
                <w:rPr>
                  <w:rFonts w:hint="eastAsia"/>
                </w:rPr>
                <w:t>在核定区域内经营天然气销售，从事客户工程安装，仪表安装和调试等。公司下设燃气事业部，负责燃气板块业务的经营经营及管理，拥有</w:t>
              </w:r>
              <w:r>
                <w:rPr>
                  <w:rFonts w:hint="eastAsia"/>
                </w:rPr>
                <w:t>储配气设施</w:t>
              </w:r>
              <w:r>
                <w:t>20</w:t>
              </w:r>
              <w:r>
                <w:rPr>
                  <w:rFonts w:hint="eastAsia"/>
                </w:rPr>
                <w:t>余座，</w:t>
              </w:r>
              <w:r w:rsidRPr="00FD7C9D">
                <w:rPr>
                  <w:rFonts w:hint="eastAsia"/>
                </w:rPr>
                <w:t>在核定区域内管道</w:t>
              </w:r>
              <w:r>
                <w:rPr>
                  <w:rFonts w:hint="eastAsia"/>
                </w:rPr>
                <w:t>供气市场占有率</w:t>
              </w:r>
              <w:r>
                <w:t>100%，</w:t>
              </w:r>
              <w:r>
                <w:rPr>
                  <w:rFonts w:hint="eastAsia"/>
                </w:rPr>
                <w:t>截止</w:t>
              </w:r>
              <w:r>
                <w:t>2016</w:t>
              </w:r>
              <w:r>
                <w:rPr>
                  <w:rFonts w:hint="eastAsia"/>
                </w:rPr>
                <w:t>年末拥有供电客户约42.6万户。公司由于加强需求侧的管理，积极发展城乡市场结合部用户和产业链新业务开发，确保用气量保持稳定增长。</w:t>
              </w:r>
            </w:p>
            <w:p w:rsidR="008F5910" w:rsidRPr="005C25F5" w:rsidRDefault="005C25F5" w:rsidP="005C25F5">
              <w:pPr>
                <w:adjustRightInd w:val="0"/>
                <w:snapToGrid w:val="0"/>
                <w:ind w:firstLineChars="200" w:firstLine="422"/>
                <w:rPr>
                  <w:rFonts w:cs="Times New Roman"/>
                </w:rPr>
              </w:pPr>
              <w:r w:rsidRPr="00FD7C9D">
                <w:rPr>
                  <w:rFonts w:hint="eastAsia"/>
                  <w:b/>
                </w:rPr>
                <w:t>行业情况：</w:t>
              </w:r>
              <w:r>
                <w:rPr>
                  <w:rFonts w:hint="eastAsia"/>
                </w:rPr>
                <w:t>受经济新常态、国际油价低位持续徘徊影响，我国用气量增长率仅为</w:t>
              </w:r>
              <w:r>
                <w:t>4.8%</w:t>
              </w:r>
              <w:r>
                <w:rPr>
                  <w:rFonts w:hint="eastAsia"/>
                </w:rPr>
                <w:t>。从全国范围来看，跨区域城市燃气分销商和区域性城市燃气企业在全国展开激烈的市场争夺</w:t>
              </w:r>
              <w:r>
                <w:t>,</w:t>
              </w:r>
              <w:r>
                <w:rPr>
                  <w:rFonts w:hint="eastAsia"/>
                </w:rPr>
                <w:t>在新兴城市和工业园区持续投资燃气项目</w:t>
              </w:r>
              <w:r>
                <w:t>,</w:t>
              </w:r>
              <w:r>
                <w:rPr>
                  <w:rFonts w:hint="eastAsia"/>
                </w:rPr>
                <w:t>大力推进天然气产业链向纵深拓展</w:t>
              </w:r>
              <w:r>
                <w:t>,</w:t>
              </w:r>
              <w:r>
                <w:rPr>
                  <w:rFonts w:hint="eastAsia"/>
                </w:rPr>
                <w:t>上游兴建天然气加工厂多元化气源供应</w:t>
              </w:r>
              <w:r>
                <w:t>,</w:t>
              </w:r>
              <w:r>
                <w:rPr>
                  <w:rFonts w:hint="eastAsia"/>
                </w:rPr>
                <w:t>下游布局。按照能源体制的改革，未来市场争夺在所难免，但对公司来说也是机遇，可参与其它区域的市场竞争。</w:t>
              </w:r>
            </w:p>
          </w:sdtContent>
        </w:sdt>
      </w:sdtContent>
    </w:sdt>
    <w:p w:rsidR="008F5910" w:rsidRDefault="008F5910"/>
    <w:sdt>
      <w:sdtPr>
        <w:rPr>
          <w:rFonts w:ascii="宋体" w:hAnsi="宋体" w:cs="宋体" w:hint="eastAsia"/>
          <w:b w:val="0"/>
          <w:bCs w:val="0"/>
          <w:kern w:val="0"/>
          <w:szCs w:val="24"/>
        </w:rPr>
        <w:alias w:val="模块:报告期内公司主要资产发生重大变化情况的说明"/>
        <w:tag w:val="_SEC_ce0711783ff34ea2be29a7ea5c27f6a4"/>
        <w:id w:val="34633368"/>
        <w:lock w:val="sdtLocked"/>
        <w:placeholder>
          <w:docPart w:val="GBC22222222222222222222222222222"/>
        </w:placeholder>
      </w:sdtPr>
      <w:sdtContent>
        <w:p w:rsidR="008F5910" w:rsidRDefault="00CA07ED">
          <w:pPr>
            <w:pStyle w:val="2"/>
            <w:numPr>
              <w:ilvl w:val="0"/>
              <w:numId w:val="113"/>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67970314"/>
            <w:lock w:val="sdtContentLocked"/>
            <w:placeholder>
              <w:docPart w:val="GBC22222222222222222222222222222"/>
            </w:placeholder>
          </w:sdtPr>
          <w:sdtContent>
            <w:p w:rsidR="008F5910" w:rsidRPr="001C3A57" w:rsidRDefault="008A184A">
              <w:r>
                <w:fldChar w:fldCharType="begin"/>
              </w:r>
              <w:r w:rsidR="001C3A57">
                <w:instrText xml:space="preserve"> MACROBUTTON  SnrToggleCheckbox □适用 </w:instrText>
              </w:r>
              <w:r>
                <w:fldChar w:fldCharType="end"/>
              </w:r>
              <w:r>
                <w:fldChar w:fldCharType="begin"/>
              </w:r>
              <w:r w:rsidR="001C3A57">
                <w:instrText xml:space="preserve"> MACROBUTTON  SnrToggleCheckbox √不适用 </w:instrText>
              </w:r>
              <w:r>
                <w:fldChar w:fldCharType="end"/>
              </w:r>
            </w:p>
          </w:sdtContent>
        </w:sdt>
      </w:sdtContent>
    </w:sdt>
    <w:p w:rsidR="008F5910" w:rsidRDefault="008F5910"/>
    <w:sdt>
      <w:sdtPr>
        <w:rPr>
          <w:rFonts w:ascii="宋体" w:hAnsi="宋体" w:cs="宋体" w:hint="eastAsia"/>
          <w:b w:val="0"/>
          <w:bCs w:val="0"/>
          <w:kern w:val="0"/>
          <w:szCs w:val="24"/>
        </w:rPr>
        <w:alias w:val="模块:报告期内公司主要资产发生重大变化情况的说明"/>
        <w:tag w:val="_SEC_d733579ca1be4b6280b2cf34d2da3454"/>
        <w:id w:val="34633369"/>
        <w:lock w:val="sdtLocked"/>
        <w:placeholder>
          <w:docPart w:val="GBC22222222222222222222222222222"/>
        </w:placeholder>
      </w:sdtPr>
      <w:sdtContent>
        <w:p w:rsidR="008F5910" w:rsidRDefault="00CA07ED">
          <w:pPr>
            <w:pStyle w:val="2"/>
            <w:numPr>
              <w:ilvl w:val="0"/>
              <w:numId w:val="113"/>
            </w:numPr>
            <w:tabs>
              <w:tab w:val="left" w:pos="426"/>
            </w:tabs>
            <w:jc w:val="left"/>
          </w:pPr>
          <w:r>
            <w:rPr>
              <w:rFonts w:hint="eastAsia"/>
            </w:rPr>
            <w:t>报告期内核心竞争力分析</w:t>
          </w:r>
        </w:p>
        <w:sdt>
          <w:sdtPr>
            <w:alias w:val="是否适用：报告期内核心竞争力分析[双击切换]"/>
            <w:tag w:val="_GBC_a03591f0f7444c9b8f5c55d6f75c3136"/>
            <w:id w:val="-849476653"/>
            <w:lock w:val="sdtContentLocked"/>
            <w:placeholder>
              <w:docPart w:val="GBC22222222222222222222222222222"/>
            </w:placeholder>
          </w:sdtPr>
          <w:sdtContent>
            <w:p w:rsidR="008F5910" w:rsidRDefault="008A184A">
              <w:r>
                <w:fldChar w:fldCharType="begin"/>
              </w:r>
              <w:r w:rsidR="001C3A57">
                <w:instrText xml:space="preserve"> MACROBUTTON  SnrToggleCheckbox √适用 </w:instrText>
              </w:r>
              <w:r>
                <w:fldChar w:fldCharType="end"/>
              </w:r>
              <w:r>
                <w:fldChar w:fldCharType="begin"/>
              </w:r>
              <w:r w:rsidR="001C3A57">
                <w:instrText xml:space="preserve"> MACROBUTTON  SnrToggleCheckbox □不适用 </w:instrText>
              </w:r>
              <w:r>
                <w:fldChar w:fldCharType="end"/>
              </w:r>
            </w:p>
          </w:sdtContent>
        </w:sdt>
        <w:sdt>
          <w:sdtPr>
            <w:rPr>
              <w:rFonts w:hint="eastAsia"/>
            </w:rPr>
            <w:alias w:val="报告期内核心竞争力分析"/>
            <w:tag w:val="_GBC_956a57b53cd74344a32f2309bcc5f344"/>
            <w:id w:val="196634771"/>
            <w:lock w:val="sdtLocked"/>
            <w:placeholder>
              <w:docPart w:val="GBC22222222222222222222222222222"/>
            </w:placeholder>
          </w:sdtPr>
          <w:sdtContent>
            <w:p w:rsidR="00CD1BB4" w:rsidRDefault="00CD1BB4" w:rsidP="00CD1BB4">
              <w:pPr>
                <w:ind w:firstLineChars="200" w:firstLine="420"/>
              </w:pPr>
              <w:r>
                <w:t>1、客户资源：供区内积累了丰富的水电气终端客户资源。</w:t>
              </w:r>
            </w:p>
            <w:p w:rsidR="00CD1BB4" w:rsidRDefault="00CD1BB4" w:rsidP="00CD1BB4">
              <w:pPr>
                <w:ind w:firstLineChars="200" w:firstLine="420"/>
              </w:pPr>
              <w:r>
                <w:t>2、财务资源：拥有便捷丰富的上市公司融资渠道。</w:t>
              </w:r>
            </w:p>
            <w:p w:rsidR="00CD1BB4" w:rsidRDefault="00CD1BB4" w:rsidP="00CD1BB4">
              <w:pPr>
                <w:ind w:firstLineChars="200" w:firstLine="420"/>
              </w:pPr>
              <w:r>
                <w:t>3、政府资源：区域内拥有强大的地方政府支持。</w:t>
              </w:r>
            </w:p>
            <w:p w:rsidR="00CD1BB4" w:rsidRDefault="00CD1BB4" w:rsidP="00CD1BB4">
              <w:pPr>
                <w:ind w:firstLineChars="200" w:firstLine="420"/>
              </w:pPr>
              <w:r>
                <w:t>4、业务模式：在广安等区域内形成覆盖水、电、气不同业务的综合业务能力，水电气综合发展有效分散了仅依靠单一业务带来的战略与市场风险，通过业务组合创新未来可进一步拓展提供跨业务的综合解决方案。</w:t>
              </w:r>
            </w:p>
            <w:p w:rsidR="008F5910" w:rsidRDefault="00CD1BB4" w:rsidP="001C3A57">
              <w:pPr>
                <w:ind w:firstLineChars="200" w:firstLine="420"/>
              </w:pPr>
              <w:r>
                <w:rPr>
                  <w:rFonts w:hint="eastAsia"/>
                </w:rPr>
                <w:t>根据公司总体战略规划，除了以上既有的核心竞争力外，公司还将重点打造终端掌控、数字化创新、资本运作、高效低成本运作四大核心战略能力。</w:t>
              </w:r>
            </w:p>
          </w:sdtContent>
        </w:sdt>
      </w:sdtContent>
    </w:sdt>
    <w:p w:rsidR="008F5910" w:rsidRDefault="008F5910"/>
    <w:p w:rsidR="008F5910" w:rsidRDefault="008F5910"/>
    <w:p w:rsidR="008F5910" w:rsidRDefault="00CA07ED">
      <w:pPr>
        <w:pStyle w:val="10"/>
        <w:numPr>
          <w:ilvl w:val="0"/>
          <w:numId w:val="3"/>
        </w:numPr>
        <w:ind w:left="498" w:hangingChars="177" w:hanging="498"/>
      </w:pPr>
      <w:bookmarkStart w:id="19" w:name="_Toc469563078"/>
      <w:r>
        <w:rPr>
          <w:rFonts w:hint="eastAsia"/>
        </w:rPr>
        <w:t>经营情况讨论与分析</w:t>
      </w:r>
      <w:bookmarkEnd w:id="19"/>
      <w:r>
        <w:t xml:space="preserve"> </w:t>
      </w:r>
    </w:p>
    <w:sdt>
      <w:sdtPr>
        <w:rPr>
          <w:rFonts w:ascii="宋体" w:hAnsi="宋体" w:cs="宋体" w:hint="eastAsia"/>
          <w:b w:val="0"/>
          <w:bCs w:val="0"/>
          <w:kern w:val="0"/>
          <w:szCs w:val="24"/>
        </w:rPr>
        <w:alias w:val="模块:管理层讨论与分析"/>
        <w:tag w:val="_SEC_465bd2646eb04eab8e1c01ba688faf29"/>
        <w:id w:val="38652916"/>
        <w:lock w:val="sdtLocked"/>
        <w:placeholder>
          <w:docPart w:val="GBC22222222222222222222222222222"/>
        </w:placeholder>
      </w:sdtPr>
      <w:sdtEndPr>
        <w:rPr>
          <w:rFonts w:asciiTheme="minorEastAsia" w:eastAsiaTheme="minorEastAsia" w:hAnsiTheme="minorEastAsia"/>
        </w:rPr>
      </w:sdtEndPr>
      <w:sdtContent>
        <w:p w:rsidR="008F5910" w:rsidRDefault="00CA07ED">
          <w:pPr>
            <w:pStyle w:val="2"/>
            <w:numPr>
              <w:ilvl w:val="0"/>
              <w:numId w:val="18"/>
            </w:numPr>
            <w:ind w:left="368" w:hangingChars="175" w:hanging="368"/>
          </w:pPr>
          <w:r>
            <w:rPr>
              <w:rFonts w:hint="eastAsia"/>
            </w:rPr>
            <w:t>经营情况</w:t>
          </w:r>
          <w:r>
            <w:t>讨论与分析</w:t>
          </w:r>
        </w:p>
        <w:sdt>
          <w:sdtPr>
            <w:rPr>
              <w:rFonts w:asciiTheme="minorEastAsia" w:eastAsiaTheme="minorEastAsia" w:hAnsiTheme="minorEastAsia" w:cs="宋体" w:hint="eastAsia"/>
              <w:kern w:val="0"/>
              <w:szCs w:val="24"/>
            </w:rPr>
            <w:alias w:val="管理层讨论与分析"/>
            <w:tag w:val="_GBC_75862f3cb18e486fb20eb44dbcc462a9"/>
            <w:id w:val="38652917"/>
            <w:lock w:val="sdtLocked"/>
            <w:placeholder>
              <w:docPart w:val="GBC22222222222222222222222222222"/>
            </w:placeholder>
          </w:sdtPr>
          <w:sdtContent>
            <w:p w:rsidR="001C3A57" w:rsidRPr="000335EE" w:rsidRDefault="001C3A57" w:rsidP="001C3A57">
              <w:pPr>
                <w:pStyle w:val="af7"/>
                <w:ind w:firstLineChars="200" w:firstLine="420"/>
              </w:pPr>
              <w:r>
                <w:rPr>
                  <w:rFonts w:hint="eastAsia"/>
                </w:rPr>
                <w:t>2016</w:t>
              </w:r>
              <w:r>
                <w:rPr>
                  <w:rFonts w:hint="eastAsia"/>
                </w:rPr>
                <w:t>年是国家“十三五”发展规划的开局之年，也是</w:t>
              </w:r>
              <w:r w:rsidRPr="005A6BA1">
                <w:rPr>
                  <w:rFonts w:hint="eastAsia"/>
                </w:rPr>
                <w:t>公司启动战略咨询、推动战略转型的第一年</w:t>
              </w:r>
              <w:r w:rsidRPr="000335EE">
                <w:rPr>
                  <w:rFonts w:hint="eastAsia"/>
                </w:rPr>
                <w:t>。面对</w:t>
              </w:r>
              <w:r>
                <w:rPr>
                  <w:rFonts w:hint="eastAsia"/>
                </w:rPr>
                <w:t>宏观经济持续低迷，高能耗企业减产倒闭，国家全力推进</w:t>
              </w:r>
              <w:r w:rsidRPr="00AC162A">
                <w:rPr>
                  <w:rFonts w:hint="eastAsia"/>
                </w:rPr>
                <w:t>供给侧改革，大力实施“三去一降一补”</w:t>
              </w:r>
              <w:r w:rsidRPr="00AC162A">
                <w:rPr>
                  <w:rFonts w:hint="eastAsia"/>
                </w:rPr>
                <w:t>,</w:t>
              </w:r>
              <w:r w:rsidRPr="00AC162A">
                <w:rPr>
                  <w:rFonts w:hint="eastAsia"/>
                </w:rPr>
                <w:t>行业监管越来越严，行业体制改革的不断深入</w:t>
              </w:r>
              <w:r>
                <w:rPr>
                  <w:rFonts w:hint="eastAsia"/>
                </w:rPr>
                <w:t>等</w:t>
              </w:r>
              <w:r w:rsidRPr="000335EE">
                <w:rPr>
                  <w:rFonts w:hint="eastAsia"/>
                </w:rPr>
                <w:t>复杂形势，全司上下按照年初制定的“</w:t>
              </w:r>
              <w:r>
                <w:rPr>
                  <w:rFonts w:hint="eastAsia"/>
                </w:rPr>
                <w:t>变革、转型、提升、创新</w:t>
              </w:r>
              <w:r w:rsidRPr="000335EE">
                <w:rPr>
                  <w:rFonts w:hint="eastAsia"/>
                </w:rPr>
                <w:t>”四大主题，</w:t>
              </w:r>
              <w:r w:rsidRPr="00AC162A">
                <w:rPr>
                  <w:rFonts w:hint="eastAsia"/>
                </w:rPr>
                <w:t>抢抓市场机遇，战胜严峻的挑战，圆满完成了年度生产经营目标。</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1</w:t>
              </w:r>
              <w:r w:rsidRPr="00AC162A">
                <w:rPr>
                  <w:rFonts w:ascii="Calibri" w:hAnsi="Calibri" w:cs="Times New Roman" w:hint="eastAsia"/>
                  <w:kern w:val="2"/>
                  <w:szCs w:val="22"/>
                </w:rPr>
                <w:t>、定战略</w:t>
              </w:r>
            </w:p>
            <w:p w:rsidR="001C3A57"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一是进行战略的设计。本着规划先行的理念，公司聘请了</w:t>
              </w:r>
              <w:r w:rsidR="00785581">
                <w:rPr>
                  <w:rFonts w:ascii="Calibri" w:hAnsi="Calibri" w:cs="Times New Roman" w:hint="eastAsia"/>
                  <w:kern w:val="2"/>
                  <w:szCs w:val="22"/>
                </w:rPr>
                <w:t>专业咨询机构</w:t>
              </w:r>
              <w:r>
                <w:rPr>
                  <w:rFonts w:ascii="Calibri" w:hAnsi="Calibri" w:cs="Times New Roman" w:hint="eastAsia"/>
                  <w:kern w:val="2"/>
                  <w:szCs w:val="22"/>
                </w:rPr>
                <w:t>提供战略咨询服务，完成了公司总体战略和业务战略，</w:t>
              </w:r>
              <w:r w:rsidRPr="00AC162A">
                <w:rPr>
                  <w:rFonts w:ascii="Calibri" w:hAnsi="Calibri" w:cs="Times New Roman" w:hint="eastAsia"/>
                  <w:kern w:val="2"/>
                  <w:szCs w:val="22"/>
                </w:rPr>
                <w:t>明确了</w:t>
              </w:r>
              <w:r>
                <w:rPr>
                  <w:rFonts w:ascii="Calibri" w:hAnsi="Calibri" w:cs="Times New Roman" w:hint="eastAsia"/>
                  <w:kern w:val="2"/>
                  <w:szCs w:val="22"/>
                </w:rPr>
                <w:t>以创建绿色创新型公用事业解决方案服务商的公司愿景，</w:t>
              </w:r>
              <w:r w:rsidRPr="00AC162A">
                <w:rPr>
                  <w:rFonts w:ascii="Calibri" w:hAnsi="Calibri" w:cs="Times New Roman" w:hint="eastAsia"/>
                  <w:bCs/>
                  <w:kern w:val="2"/>
                  <w:szCs w:val="22"/>
                </w:rPr>
                <w:t>向社会奉献高品质的公共事业产品和服务，持续为客户和奋斗者创造价值</w:t>
              </w:r>
              <w:r>
                <w:rPr>
                  <w:rFonts w:ascii="Calibri" w:hAnsi="Calibri" w:cs="Times New Roman" w:hint="eastAsia"/>
                  <w:bCs/>
                  <w:kern w:val="2"/>
                  <w:szCs w:val="22"/>
                </w:rPr>
                <w:t>的公司使命</w:t>
              </w:r>
              <w:r w:rsidRPr="00AC162A">
                <w:rPr>
                  <w:rFonts w:ascii="Calibri" w:hAnsi="Calibri" w:cs="Times New Roman" w:hint="eastAsia"/>
                  <w:kern w:val="2"/>
                  <w:szCs w:val="22"/>
                </w:rPr>
                <w:t>。二是推行战略的落地。</w:t>
              </w:r>
              <w:r>
                <w:rPr>
                  <w:rFonts w:ascii="Calibri" w:hAnsi="Calibri" w:cs="Times New Roman" w:hint="eastAsia"/>
                  <w:kern w:val="2"/>
                  <w:szCs w:val="22"/>
                </w:rPr>
                <w:t>启动供应链规划和组织变革规划等战略举措落地项目的咨询活动</w:t>
              </w:r>
              <w:r w:rsidRPr="00AC162A">
                <w:rPr>
                  <w:rFonts w:ascii="Calibri" w:hAnsi="Calibri" w:cs="Times New Roman" w:hint="eastAsia"/>
                  <w:kern w:val="2"/>
                  <w:szCs w:val="22"/>
                </w:rPr>
                <w:t>，全面承接战略落地。</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lastRenderedPageBreak/>
                <w:t>2</w:t>
              </w:r>
              <w:r w:rsidRPr="00AC162A">
                <w:rPr>
                  <w:rFonts w:ascii="Calibri" w:hAnsi="Calibri" w:cs="Times New Roman" w:hint="eastAsia"/>
                  <w:kern w:val="2"/>
                  <w:szCs w:val="22"/>
                </w:rPr>
                <w:t>、谋发展</w:t>
              </w:r>
            </w:p>
            <w:p w:rsidR="001C3A57" w:rsidRDefault="001C3A57" w:rsidP="001C3A57">
              <w:pPr>
                <w:ind w:firstLineChars="200" w:firstLine="420"/>
                <w:rPr>
                  <w:rFonts w:ascii="Calibri" w:hAnsi="Calibri" w:cs="Times New Roman"/>
                  <w:kern w:val="2"/>
                  <w:szCs w:val="22"/>
                </w:rPr>
              </w:pPr>
              <w:r>
                <w:rPr>
                  <w:rFonts w:ascii="Calibri" w:hAnsi="Calibri" w:cs="Times New Roman" w:hint="eastAsia"/>
                  <w:kern w:val="2"/>
                  <w:szCs w:val="22"/>
                </w:rPr>
                <w:t>一</w:t>
              </w:r>
              <w:r w:rsidRPr="00AC162A">
                <w:rPr>
                  <w:rFonts w:ascii="Calibri" w:hAnsi="Calibri" w:cs="Times New Roman" w:hint="eastAsia"/>
                  <w:kern w:val="2"/>
                  <w:szCs w:val="22"/>
                </w:rPr>
                <w:t>是</w:t>
              </w:r>
              <w:r>
                <w:rPr>
                  <w:rFonts w:ascii="Calibri" w:hAnsi="Calibri" w:cs="Times New Roman" w:hint="eastAsia"/>
                  <w:kern w:val="2"/>
                  <w:szCs w:val="22"/>
                </w:rPr>
                <w:t>充分利用资本市场，多渠道</w:t>
              </w:r>
              <w:r w:rsidRPr="00AC162A">
                <w:rPr>
                  <w:rFonts w:ascii="Calibri" w:hAnsi="Calibri" w:cs="Times New Roman" w:hint="eastAsia"/>
                  <w:kern w:val="2"/>
                  <w:szCs w:val="22"/>
                </w:rPr>
                <w:t>筹集发展资金。成功实施了第三次非公开增发，共募集资金</w:t>
              </w:r>
              <w:r w:rsidRPr="00AC162A">
                <w:rPr>
                  <w:rFonts w:ascii="Calibri" w:hAnsi="Calibri" w:cs="Times New Roman"/>
                  <w:kern w:val="2"/>
                  <w:szCs w:val="22"/>
                </w:rPr>
                <w:t>15.22</w:t>
              </w:r>
              <w:r w:rsidRPr="00AC162A">
                <w:rPr>
                  <w:rFonts w:ascii="Calibri" w:hAnsi="Calibri" w:cs="Times New Roman" w:hint="eastAsia"/>
                  <w:kern w:val="2"/>
                  <w:szCs w:val="22"/>
                </w:rPr>
                <w:t>亿元。非公开增发的成功极大地增加了公司的融资能力和改善</w:t>
              </w:r>
              <w:r w:rsidR="00785581">
                <w:rPr>
                  <w:rFonts w:ascii="Calibri" w:hAnsi="Calibri" w:cs="Times New Roman" w:hint="eastAsia"/>
                  <w:kern w:val="2"/>
                  <w:szCs w:val="22"/>
                </w:rPr>
                <w:t>了</w:t>
              </w:r>
              <w:r w:rsidRPr="00AC162A">
                <w:rPr>
                  <w:rFonts w:ascii="Calibri" w:hAnsi="Calibri" w:cs="Times New Roman" w:hint="eastAsia"/>
                  <w:kern w:val="2"/>
                  <w:szCs w:val="22"/>
                </w:rPr>
                <w:t>公司</w:t>
              </w:r>
              <w:r w:rsidR="00785581">
                <w:rPr>
                  <w:rFonts w:ascii="Calibri" w:hAnsi="Calibri" w:cs="Times New Roman" w:hint="eastAsia"/>
                  <w:kern w:val="2"/>
                  <w:szCs w:val="22"/>
                </w:rPr>
                <w:t>的</w:t>
              </w:r>
              <w:r w:rsidRPr="00AC162A">
                <w:rPr>
                  <w:rFonts w:ascii="Calibri" w:hAnsi="Calibri" w:cs="Times New Roman" w:hint="eastAsia"/>
                  <w:kern w:val="2"/>
                  <w:szCs w:val="22"/>
                </w:rPr>
                <w:t>财务状况。同时，积极争取农发行、国开行的低息贷款和发行超短融。</w:t>
              </w:r>
              <w:r>
                <w:rPr>
                  <w:rFonts w:ascii="Calibri" w:hAnsi="Calibri" w:cs="Times New Roman" w:hint="eastAsia"/>
                  <w:kern w:val="2"/>
                  <w:szCs w:val="22"/>
                </w:rPr>
                <w:t>二</w:t>
              </w:r>
              <w:r w:rsidRPr="00AC162A">
                <w:rPr>
                  <w:rFonts w:ascii="Calibri" w:hAnsi="Calibri" w:cs="Times New Roman" w:hint="eastAsia"/>
                  <w:kern w:val="2"/>
                  <w:szCs w:val="22"/>
                </w:rPr>
                <w:t>是积极对外扩张。</w:t>
              </w:r>
              <w:r>
                <w:rPr>
                  <w:rFonts w:ascii="Calibri" w:hAnsi="Calibri" w:cs="Times New Roman" w:hint="eastAsia"/>
                  <w:kern w:val="2"/>
                  <w:szCs w:val="22"/>
                </w:rPr>
                <w:t>利用爱众资本平台，参与</w:t>
              </w:r>
              <w:r w:rsidRPr="00AC162A">
                <w:rPr>
                  <w:rFonts w:ascii="Calibri" w:hAnsi="Calibri" w:cs="Times New Roman" w:hint="eastAsia"/>
                  <w:kern w:val="2"/>
                  <w:szCs w:val="22"/>
                </w:rPr>
                <w:t>成都燃气投资中心（有限合伙），中植嘉恒爱众公用事业基金</w:t>
              </w:r>
              <w:r>
                <w:rPr>
                  <w:rFonts w:ascii="Calibri" w:hAnsi="Calibri" w:cs="Times New Roman" w:hint="eastAsia"/>
                  <w:kern w:val="2"/>
                  <w:szCs w:val="22"/>
                </w:rPr>
                <w:t>等</w:t>
              </w:r>
              <w:r w:rsidRPr="00AC162A">
                <w:rPr>
                  <w:rFonts w:ascii="Calibri" w:hAnsi="Calibri" w:cs="Times New Roman" w:hint="eastAsia"/>
                  <w:kern w:val="2"/>
                  <w:szCs w:val="22"/>
                </w:rPr>
                <w:t>并购基金</w:t>
              </w:r>
              <w:r>
                <w:rPr>
                  <w:rFonts w:ascii="Calibri" w:hAnsi="Calibri" w:cs="Times New Roman" w:hint="eastAsia"/>
                  <w:kern w:val="2"/>
                  <w:szCs w:val="22"/>
                </w:rPr>
                <w:t>的设立</w:t>
              </w:r>
              <w:r w:rsidRPr="00AC162A">
                <w:rPr>
                  <w:rFonts w:ascii="Calibri" w:hAnsi="Calibri" w:cs="Times New Roman" w:hint="eastAsia"/>
                  <w:kern w:val="2"/>
                  <w:szCs w:val="22"/>
                </w:rPr>
                <w:t>，</w:t>
              </w:r>
              <w:r>
                <w:rPr>
                  <w:rFonts w:ascii="Calibri" w:hAnsi="Calibri" w:cs="Times New Roman" w:hint="eastAsia"/>
                  <w:kern w:val="2"/>
                  <w:szCs w:val="22"/>
                </w:rPr>
                <w:t>参股城市燃气、水力发电、供热等项目</w:t>
              </w:r>
              <w:r w:rsidR="00785581">
                <w:rPr>
                  <w:rFonts w:ascii="Calibri" w:hAnsi="Calibri" w:cs="Times New Roman" w:hint="eastAsia"/>
                  <w:kern w:val="2"/>
                  <w:szCs w:val="22"/>
                </w:rPr>
                <w:t>，</w:t>
              </w:r>
              <w:r w:rsidRPr="00AC162A">
                <w:rPr>
                  <w:rFonts w:ascii="Calibri" w:hAnsi="Calibri" w:cs="Times New Roman" w:hint="eastAsia"/>
                  <w:kern w:val="2"/>
                  <w:szCs w:val="22"/>
                </w:rPr>
                <w:t>为公司未来发展储备了大量的优质资源。</w:t>
              </w:r>
              <w:r>
                <w:rPr>
                  <w:rFonts w:ascii="Calibri" w:hAnsi="Calibri" w:cs="Times New Roman" w:hint="eastAsia"/>
                  <w:kern w:val="2"/>
                  <w:szCs w:val="22"/>
                </w:rPr>
                <w:t>三</w:t>
              </w:r>
              <w:r w:rsidRPr="00AC162A">
                <w:rPr>
                  <w:rFonts w:ascii="Calibri" w:hAnsi="Calibri" w:cs="Times New Roman" w:hint="eastAsia"/>
                  <w:kern w:val="2"/>
                  <w:szCs w:val="22"/>
                </w:rPr>
                <w:t>是</w:t>
              </w:r>
              <w:r>
                <w:rPr>
                  <w:rFonts w:ascii="Calibri" w:hAnsi="Calibri" w:cs="Times New Roman" w:hint="eastAsia"/>
                  <w:kern w:val="2"/>
                  <w:szCs w:val="22"/>
                </w:rPr>
                <w:t>提前</w:t>
              </w:r>
              <w:r w:rsidR="00785581">
                <w:rPr>
                  <w:rFonts w:ascii="Calibri" w:hAnsi="Calibri" w:cs="Times New Roman" w:hint="eastAsia"/>
                  <w:kern w:val="2"/>
                  <w:szCs w:val="22"/>
                </w:rPr>
                <w:t>进行</w:t>
              </w:r>
              <w:r>
                <w:rPr>
                  <w:rFonts w:ascii="Calibri" w:hAnsi="Calibri" w:cs="Times New Roman" w:hint="eastAsia"/>
                  <w:kern w:val="2"/>
                  <w:szCs w:val="22"/>
                </w:rPr>
                <w:t>产业和区域布局，</w:t>
              </w:r>
              <w:r w:rsidRPr="00AC162A">
                <w:rPr>
                  <w:rFonts w:ascii="Calibri" w:hAnsi="Calibri" w:cs="Times New Roman" w:hint="eastAsia"/>
                  <w:kern w:val="2"/>
                  <w:szCs w:val="22"/>
                </w:rPr>
                <w:t>应对市场变化。面对国家电力体制改革的逐渐深入，公司在广东成立了售电公司，抢抓电力销售终端，推动电力业务长期稳定发展。公</w:t>
              </w:r>
              <w:r w:rsidR="00785581">
                <w:rPr>
                  <w:rFonts w:ascii="Calibri" w:hAnsi="Calibri" w:cs="Times New Roman" w:hint="eastAsia"/>
                  <w:kern w:val="2"/>
                  <w:szCs w:val="22"/>
                </w:rPr>
                <w:t>司将原“电力工程公司”升级</w:t>
              </w:r>
              <w:r w:rsidRPr="00AC162A">
                <w:rPr>
                  <w:rFonts w:ascii="Calibri" w:hAnsi="Calibri" w:cs="Times New Roman" w:hint="eastAsia"/>
                  <w:kern w:val="2"/>
                  <w:szCs w:val="22"/>
                </w:rPr>
                <w:t>为“</w:t>
              </w:r>
              <w:r>
                <w:rPr>
                  <w:rFonts w:ascii="Calibri" w:hAnsi="Calibri" w:cs="Times New Roman" w:hint="eastAsia"/>
                  <w:kern w:val="2"/>
                  <w:szCs w:val="22"/>
                </w:rPr>
                <w:t>爱众</w:t>
              </w:r>
              <w:r w:rsidRPr="00AC162A">
                <w:rPr>
                  <w:rFonts w:ascii="Calibri" w:hAnsi="Calibri" w:cs="Times New Roman" w:hint="eastAsia"/>
                  <w:kern w:val="2"/>
                  <w:szCs w:val="22"/>
                </w:rPr>
                <w:t>能源工程公司”，应对水电气安装价格市场化，打造集水电气为一体的专业化安装市场竞争主体。为使公司水电气工程投资更优化、更可靠，统一公司工程标准，提升工程质量，注册成立了爱众设计咨询公司，通过规范工程技术和造价标准，为公司降低建设成本，统一市场设计。新能源公司积极跟进充电桩、分布式能源等新兴产业，完成了广安</w:t>
              </w:r>
              <w:r w:rsidRPr="00AC162A">
                <w:rPr>
                  <w:rFonts w:ascii="Calibri" w:hAnsi="Calibri" w:cs="Times New Roman"/>
                  <w:kern w:val="2"/>
                  <w:szCs w:val="22"/>
                </w:rPr>
                <w:t>6</w:t>
              </w:r>
              <w:r w:rsidRPr="00AC162A">
                <w:rPr>
                  <w:rFonts w:ascii="Calibri" w:hAnsi="Calibri" w:cs="Times New Roman" w:hint="eastAsia"/>
                  <w:kern w:val="2"/>
                  <w:szCs w:val="22"/>
                </w:rPr>
                <w:t>县市区的充电桩建设规划。</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3</w:t>
              </w:r>
              <w:r w:rsidRPr="00AC162A">
                <w:rPr>
                  <w:rFonts w:ascii="Calibri" w:hAnsi="Calibri" w:cs="Times New Roman" w:hint="eastAsia"/>
                  <w:kern w:val="2"/>
                  <w:szCs w:val="22"/>
                </w:rPr>
                <w:t>、促转型</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一是以信息技术、通信技术发展为重点，切实加快公司技术升级步伐，提高劳动生产率和人均产值，逐步从劳动密集型向技术支撑型企业转型。</w:t>
              </w:r>
              <w:r w:rsidRPr="00AC162A">
                <w:rPr>
                  <w:rFonts w:ascii="Calibri" w:hAnsi="Calibri" w:cs="Times New Roman"/>
                  <w:kern w:val="2"/>
                  <w:szCs w:val="22"/>
                </w:rPr>
                <w:t>2016</w:t>
              </w:r>
              <w:r w:rsidRPr="00AC162A">
                <w:rPr>
                  <w:rFonts w:ascii="Calibri" w:hAnsi="Calibri" w:cs="Times New Roman" w:hint="eastAsia"/>
                  <w:kern w:val="2"/>
                  <w:szCs w:val="22"/>
                </w:rPr>
                <w:t>年，全面完成了水、气</w:t>
              </w:r>
              <w:r w:rsidRPr="00AC162A">
                <w:rPr>
                  <w:rFonts w:ascii="Calibri" w:hAnsi="Calibri" w:cs="Times New Roman"/>
                  <w:kern w:val="2"/>
                  <w:szCs w:val="22"/>
                </w:rPr>
                <w:t>SCADA</w:t>
              </w:r>
              <w:r w:rsidRPr="00AC162A">
                <w:rPr>
                  <w:rFonts w:ascii="Calibri" w:hAnsi="Calibri" w:cs="Times New Roman" w:hint="eastAsia"/>
                  <w:kern w:val="2"/>
                  <w:szCs w:val="22"/>
                </w:rPr>
                <w:t>系统、地理</w:t>
              </w:r>
              <w:r w:rsidRPr="00AC162A">
                <w:rPr>
                  <w:rFonts w:ascii="Calibri" w:hAnsi="Calibri" w:cs="Times New Roman"/>
                  <w:kern w:val="2"/>
                  <w:szCs w:val="22"/>
                </w:rPr>
                <w:t>GIS</w:t>
              </w:r>
              <w:r w:rsidRPr="00AC162A">
                <w:rPr>
                  <w:rFonts w:ascii="Calibri" w:hAnsi="Calibri" w:cs="Times New Roman" w:hint="eastAsia"/>
                  <w:kern w:val="2"/>
                  <w:szCs w:val="22"/>
                </w:rPr>
                <w:t>系统、</w:t>
              </w:r>
              <w:r w:rsidR="00EF71E5" w:rsidRPr="00AC162A">
                <w:rPr>
                  <w:rFonts w:ascii="Calibri" w:hAnsi="Calibri" w:cs="Times New Roman" w:hint="eastAsia"/>
                  <w:kern w:val="2"/>
                  <w:szCs w:val="22"/>
                </w:rPr>
                <w:t>视频会议系统建设</w:t>
              </w:r>
              <w:r w:rsidR="00EF71E5">
                <w:rPr>
                  <w:rFonts w:ascii="Calibri" w:hAnsi="Calibri" w:cs="Times New Roman" w:hint="eastAsia"/>
                  <w:kern w:val="2"/>
                  <w:szCs w:val="22"/>
                </w:rPr>
                <w:t>，并</w:t>
              </w:r>
              <w:r w:rsidR="00EF71E5" w:rsidRPr="00EF71E5">
                <w:rPr>
                  <w:rFonts w:ascii="Calibri" w:hAnsi="Calibri" w:cs="Times New Roman" w:hint="eastAsia"/>
                  <w:kern w:val="2"/>
                  <w:szCs w:val="22"/>
                </w:rPr>
                <w:t>对</w:t>
              </w:r>
              <w:r w:rsidRPr="00EF71E5">
                <w:rPr>
                  <w:rFonts w:ascii="Calibri" w:hAnsi="Calibri" w:cs="Times New Roman" w:hint="eastAsia"/>
                  <w:kern w:val="2"/>
                  <w:szCs w:val="22"/>
                </w:rPr>
                <w:t>电力调度系统建设</w:t>
              </w:r>
              <w:r w:rsidR="00EF71E5">
                <w:rPr>
                  <w:rFonts w:ascii="Calibri" w:hAnsi="Calibri" w:cs="Times New Roman" w:hint="eastAsia"/>
                  <w:kern w:val="2"/>
                  <w:szCs w:val="22"/>
                </w:rPr>
                <w:t>和</w:t>
              </w:r>
              <w:r w:rsidRPr="00AC162A">
                <w:rPr>
                  <w:rFonts w:ascii="Calibri" w:hAnsi="Calibri" w:cs="Times New Roman"/>
                  <w:kern w:val="2"/>
                  <w:szCs w:val="22"/>
                </w:rPr>
                <w:t>NC6</w:t>
              </w:r>
              <w:r w:rsidRPr="00AC162A">
                <w:rPr>
                  <w:rFonts w:ascii="Calibri" w:hAnsi="Calibri" w:cs="Times New Roman" w:hint="eastAsia"/>
                  <w:kern w:val="2"/>
                  <w:szCs w:val="22"/>
                </w:rPr>
                <w:t>财务系统</w:t>
              </w:r>
              <w:r w:rsidR="00EF71E5">
                <w:rPr>
                  <w:rFonts w:ascii="Calibri" w:hAnsi="Calibri" w:cs="Times New Roman" w:hint="eastAsia"/>
                  <w:kern w:val="2"/>
                  <w:szCs w:val="22"/>
                </w:rPr>
                <w:t>进行了升级。实施</w:t>
              </w:r>
              <w:r w:rsidRPr="00AC162A">
                <w:rPr>
                  <w:rFonts w:ascii="Calibri" w:hAnsi="Calibri" w:cs="Times New Roman" w:hint="eastAsia"/>
                  <w:kern w:val="2"/>
                  <w:szCs w:val="22"/>
                </w:rPr>
                <w:t>了</w:t>
              </w:r>
              <w:r w:rsidRPr="00AC162A">
                <w:rPr>
                  <w:rFonts w:ascii="Calibri" w:hAnsi="Calibri" w:cs="Times New Roman"/>
                  <w:kern w:val="2"/>
                  <w:szCs w:val="22"/>
                </w:rPr>
                <w:t>4</w:t>
              </w:r>
              <w:r w:rsidRPr="00AC162A">
                <w:rPr>
                  <w:rFonts w:ascii="Calibri" w:hAnsi="Calibri" w:cs="Times New Roman" w:hint="eastAsia"/>
                  <w:kern w:val="2"/>
                  <w:szCs w:val="22"/>
                </w:rPr>
                <w:t>座变电站无人</w:t>
              </w:r>
              <w:r w:rsidRPr="006E5D3A">
                <w:rPr>
                  <w:rFonts w:ascii="Calibri" w:hAnsi="Calibri" w:cs="Times New Roman" w:hint="eastAsia"/>
                  <w:kern w:val="2"/>
                  <w:szCs w:val="22"/>
                </w:rPr>
                <w:t>化改造。新增了远程智能表计</w:t>
              </w:r>
              <w:r w:rsidR="00EF71E5" w:rsidRPr="006E5D3A">
                <w:rPr>
                  <w:rFonts w:ascii="Calibri" w:hAnsi="Calibri" w:cs="Times New Roman" w:hint="eastAsia"/>
                  <w:kern w:val="2"/>
                  <w:szCs w:val="22"/>
                </w:rPr>
                <w:t>约</w:t>
              </w:r>
              <w:r w:rsidRPr="006E5D3A">
                <w:rPr>
                  <w:rFonts w:ascii="Calibri" w:hAnsi="Calibri" w:cs="Times New Roman"/>
                  <w:kern w:val="2"/>
                  <w:szCs w:val="22"/>
                </w:rPr>
                <w:t>13</w:t>
              </w:r>
              <w:r w:rsidRPr="006E5D3A">
                <w:rPr>
                  <w:rFonts w:ascii="Calibri" w:hAnsi="Calibri" w:cs="Times New Roman" w:hint="eastAsia"/>
                  <w:kern w:val="2"/>
                  <w:szCs w:val="22"/>
                </w:rPr>
                <w:t>万只</w:t>
              </w:r>
              <w:r w:rsidR="00F0372C" w:rsidRPr="006E5D3A">
                <w:rPr>
                  <w:rFonts w:ascii="Calibri" w:hAnsi="Calibri" w:cs="Times New Roman" w:hint="eastAsia"/>
                  <w:kern w:val="2"/>
                  <w:szCs w:val="22"/>
                </w:rPr>
                <w:t>。</w:t>
              </w:r>
              <w:r w:rsidRPr="006E5D3A">
                <w:rPr>
                  <w:rFonts w:ascii="Calibri" w:hAnsi="Calibri" w:cs="Times New Roman" w:hint="eastAsia"/>
                  <w:kern w:val="2"/>
                  <w:szCs w:val="22"/>
                </w:rPr>
                <w:t>在</w:t>
              </w:r>
              <w:r w:rsidR="00EF71E5" w:rsidRPr="006E5D3A">
                <w:rPr>
                  <w:rFonts w:ascii="Calibri" w:hAnsi="Calibri" w:cs="Times New Roman" w:hint="eastAsia"/>
                  <w:kern w:val="2"/>
                  <w:szCs w:val="22"/>
                </w:rPr>
                <w:t>公司所辖供区大力推广</w:t>
              </w:r>
              <w:r w:rsidRPr="006E5D3A">
                <w:rPr>
                  <w:rFonts w:ascii="Calibri" w:hAnsi="Calibri" w:cs="Times New Roman" w:hint="eastAsia"/>
                  <w:kern w:val="2"/>
                  <w:szCs w:val="22"/>
                </w:rPr>
                <w:t>三表合抄</w:t>
              </w:r>
              <w:r w:rsidR="00EF71E5" w:rsidRPr="006E5D3A">
                <w:rPr>
                  <w:rFonts w:ascii="Calibri" w:hAnsi="Calibri" w:cs="Times New Roman" w:hint="eastAsia"/>
                  <w:kern w:val="2"/>
                  <w:szCs w:val="22"/>
                </w:rPr>
                <w:t>，提升了抄表效率，数据得到有效共享。</w:t>
              </w:r>
            </w:p>
            <w:p w:rsidR="001C3A57"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二是以客户为中心，以市场需求为导向，创新客户体验，建立高效、优质的专业化服务团队，切</w:t>
              </w:r>
              <w:r w:rsidR="00B50EDF">
                <w:rPr>
                  <w:rFonts w:ascii="Calibri" w:hAnsi="Calibri" w:cs="Times New Roman" w:hint="eastAsia"/>
                  <w:kern w:val="2"/>
                  <w:szCs w:val="22"/>
                </w:rPr>
                <w:t>实提升服务水平，逐步以生产运营为中心向以客户为中心转型。公司</w:t>
              </w:r>
              <w:r w:rsidRPr="00AC162A">
                <w:rPr>
                  <w:rFonts w:ascii="Calibri" w:hAnsi="Calibri" w:cs="Times New Roman" w:hint="eastAsia"/>
                  <w:kern w:val="2"/>
                  <w:szCs w:val="22"/>
                </w:rPr>
                <w:t>“</w:t>
              </w:r>
              <w:r w:rsidRPr="00AC162A">
                <w:rPr>
                  <w:rFonts w:ascii="Calibri" w:hAnsi="Calibri" w:cs="Times New Roman"/>
                  <w:kern w:val="2"/>
                  <w:szCs w:val="22"/>
                </w:rPr>
                <w:t>96503</w:t>
              </w:r>
              <w:r w:rsidRPr="00AC162A">
                <w:rPr>
                  <w:rFonts w:ascii="Calibri" w:hAnsi="Calibri" w:cs="Times New Roman" w:hint="eastAsia"/>
                  <w:kern w:val="2"/>
                  <w:szCs w:val="22"/>
                </w:rPr>
                <w:t>”</w:t>
              </w:r>
              <w:r w:rsidR="00B50EDF" w:rsidRPr="00B50EDF">
                <w:rPr>
                  <w:rFonts w:ascii="Calibri" w:hAnsi="Calibri" w:cs="Times New Roman" w:hint="eastAsia"/>
                  <w:kern w:val="2"/>
                  <w:szCs w:val="22"/>
                </w:rPr>
                <w:t xml:space="preserve"> </w:t>
              </w:r>
              <w:r w:rsidR="00B50EDF" w:rsidRPr="00AC162A">
                <w:rPr>
                  <w:rFonts w:ascii="Calibri" w:hAnsi="Calibri" w:cs="Times New Roman" w:hint="eastAsia"/>
                  <w:kern w:val="2"/>
                  <w:szCs w:val="22"/>
                </w:rPr>
                <w:t>服务热线</w:t>
              </w:r>
              <w:r w:rsidRPr="00AC162A">
                <w:rPr>
                  <w:rFonts w:ascii="Calibri" w:hAnsi="Calibri" w:cs="Times New Roman" w:hint="eastAsia"/>
                  <w:kern w:val="2"/>
                  <w:szCs w:val="22"/>
                </w:rPr>
                <w:t>上线运行，</w:t>
              </w:r>
              <w:r w:rsidR="00B50EDF">
                <w:rPr>
                  <w:rFonts w:ascii="Calibri" w:hAnsi="Calibri" w:cs="Times New Roman" w:hint="eastAsia"/>
                  <w:kern w:val="2"/>
                  <w:szCs w:val="22"/>
                </w:rPr>
                <w:t>通过热线归口管理客户服务信息的受理，提高了服务效率和质量</w:t>
              </w:r>
              <w:r w:rsidRPr="00AC162A">
                <w:rPr>
                  <w:rFonts w:ascii="Calibri" w:hAnsi="Calibri" w:cs="Times New Roman" w:hint="eastAsia"/>
                  <w:kern w:val="2"/>
                  <w:szCs w:val="22"/>
                </w:rPr>
                <w:t>。</w:t>
              </w:r>
              <w:r w:rsidR="00B50EDF">
                <w:rPr>
                  <w:rFonts w:ascii="Calibri" w:hAnsi="Calibri" w:cs="Times New Roman" w:hint="eastAsia"/>
                  <w:kern w:val="2"/>
                  <w:szCs w:val="22"/>
                </w:rPr>
                <w:t>设立了</w:t>
              </w:r>
              <w:r w:rsidRPr="00AC162A">
                <w:rPr>
                  <w:rFonts w:ascii="Calibri" w:hAnsi="Calibri" w:cs="Times New Roman" w:hint="eastAsia"/>
                  <w:kern w:val="2"/>
                  <w:szCs w:val="22"/>
                </w:rPr>
                <w:t>爱众</w:t>
              </w:r>
              <w:r>
                <w:rPr>
                  <w:rFonts w:ascii="Calibri" w:hAnsi="Calibri" w:cs="Times New Roman" w:hint="eastAsia"/>
                  <w:kern w:val="2"/>
                  <w:szCs w:val="22"/>
                </w:rPr>
                <w:t>公用</w:t>
              </w:r>
              <w:r w:rsidRPr="00AC162A">
                <w:rPr>
                  <w:rFonts w:ascii="Calibri" w:hAnsi="Calibri" w:cs="Times New Roman" w:hint="eastAsia"/>
                  <w:kern w:val="2"/>
                  <w:szCs w:val="22"/>
                </w:rPr>
                <w:t>服务公司</w:t>
              </w:r>
              <w:r w:rsidR="00B50EDF">
                <w:rPr>
                  <w:rFonts w:ascii="Calibri" w:hAnsi="Calibri" w:cs="Times New Roman" w:hint="eastAsia"/>
                  <w:kern w:val="2"/>
                  <w:szCs w:val="22"/>
                </w:rPr>
                <w:t>，打造专业服务平台</w:t>
              </w:r>
              <w:r w:rsidRPr="00AC162A">
                <w:rPr>
                  <w:rFonts w:ascii="Calibri" w:hAnsi="Calibri" w:cs="Times New Roman" w:hint="eastAsia"/>
                  <w:kern w:val="2"/>
                  <w:szCs w:val="22"/>
                </w:rPr>
                <w:t>。</w:t>
              </w:r>
              <w:r w:rsidR="00B50EDF">
                <w:rPr>
                  <w:rFonts w:ascii="Calibri" w:hAnsi="Calibri" w:cs="Times New Roman" w:hint="eastAsia"/>
                  <w:kern w:val="2"/>
                  <w:szCs w:val="22"/>
                </w:rPr>
                <w:t>并</w:t>
              </w:r>
              <w:r w:rsidRPr="00AC162A">
                <w:rPr>
                  <w:rFonts w:ascii="Calibri" w:hAnsi="Calibri" w:cs="Times New Roman" w:hint="eastAsia"/>
                  <w:kern w:val="2"/>
                  <w:szCs w:val="22"/>
                </w:rPr>
                <w:t>利用互联网创新服务策略，成功上线运行了掌上爱众手机</w:t>
              </w:r>
              <w:r w:rsidRPr="00AC162A">
                <w:rPr>
                  <w:rFonts w:ascii="Calibri" w:hAnsi="Calibri" w:cs="Times New Roman"/>
                  <w:kern w:val="2"/>
                  <w:szCs w:val="22"/>
                </w:rPr>
                <w:t>APP</w:t>
              </w:r>
              <w:r w:rsidRPr="00AC162A">
                <w:rPr>
                  <w:rFonts w:ascii="Calibri" w:hAnsi="Calibri" w:cs="Times New Roman" w:hint="eastAsia"/>
                  <w:kern w:val="2"/>
                  <w:szCs w:val="22"/>
                </w:rPr>
                <w:t>，逐步实现网上营业厅服务及简单业务客户自助化。通过自助终端收费、</w:t>
              </w:r>
              <w:r w:rsidR="00B50EDF">
                <w:rPr>
                  <w:rFonts w:ascii="Calibri" w:hAnsi="Calibri" w:cs="Times New Roman" w:hint="eastAsia"/>
                  <w:kern w:val="2"/>
                  <w:szCs w:val="22"/>
                </w:rPr>
                <w:t>第三方</w:t>
              </w:r>
              <w:r w:rsidRPr="00AC162A">
                <w:rPr>
                  <w:rFonts w:ascii="Calibri" w:hAnsi="Calibri" w:cs="Times New Roman" w:hint="eastAsia"/>
                  <w:kern w:val="2"/>
                  <w:szCs w:val="22"/>
                </w:rPr>
                <w:t>代扣代收、掌上爱众缴费等，实现</w:t>
              </w:r>
              <w:r w:rsidR="00B50EDF">
                <w:rPr>
                  <w:rFonts w:ascii="Calibri" w:hAnsi="Calibri" w:cs="Times New Roman" w:hint="eastAsia"/>
                  <w:kern w:val="2"/>
                  <w:szCs w:val="22"/>
                </w:rPr>
                <w:t>了</w:t>
              </w:r>
              <w:r w:rsidRPr="00AC162A">
                <w:rPr>
                  <w:rFonts w:ascii="Calibri" w:hAnsi="Calibri" w:cs="Times New Roman" w:hint="eastAsia"/>
                  <w:kern w:val="2"/>
                  <w:szCs w:val="22"/>
                </w:rPr>
                <w:t>非柜台</w:t>
              </w:r>
              <w:r w:rsidR="00B50EDF">
                <w:rPr>
                  <w:rFonts w:ascii="Calibri" w:hAnsi="Calibri" w:cs="Times New Roman" w:hint="eastAsia"/>
                  <w:kern w:val="2"/>
                  <w:szCs w:val="22"/>
                </w:rPr>
                <w:t>的有效</w:t>
              </w:r>
              <w:r w:rsidRPr="00AC162A">
                <w:rPr>
                  <w:rFonts w:ascii="Calibri" w:hAnsi="Calibri" w:cs="Times New Roman" w:hint="eastAsia"/>
                  <w:kern w:val="2"/>
                  <w:szCs w:val="22"/>
                </w:rPr>
                <w:t>分流</w:t>
              </w:r>
              <w:r w:rsidR="00B50EDF">
                <w:rPr>
                  <w:rFonts w:ascii="Calibri" w:hAnsi="Calibri" w:cs="Times New Roman" w:hint="eastAsia"/>
                  <w:kern w:val="2"/>
                  <w:szCs w:val="22"/>
                </w:rPr>
                <w:t>，</w:t>
              </w:r>
              <w:r w:rsidR="00B50EDF" w:rsidRPr="00AC162A">
                <w:rPr>
                  <w:rFonts w:ascii="Calibri" w:hAnsi="Calibri" w:cs="Times New Roman" w:hint="eastAsia"/>
                  <w:kern w:val="2"/>
                  <w:szCs w:val="22"/>
                </w:rPr>
                <w:t>创新</w:t>
              </w:r>
              <w:r w:rsidR="00B50EDF">
                <w:rPr>
                  <w:rFonts w:ascii="Calibri" w:hAnsi="Calibri" w:cs="Times New Roman" w:hint="eastAsia"/>
                  <w:kern w:val="2"/>
                  <w:szCs w:val="22"/>
                </w:rPr>
                <w:t>了</w:t>
              </w:r>
              <w:r w:rsidR="00B50EDF" w:rsidRPr="00AC162A">
                <w:rPr>
                  <w:rFonts w:ascii="Calibri" w:hAnsi="Calibri" w:cs="Times New Roman" w:hint="eastAsia"/>
                  <w:kern w:val="2"/>
                  <w:szCs w:val="22"/>
                </w:rPr>
                <w:t>客户体验，拓展</w:t>
              </w:r>
              <w:r w:rsidR="00B50EDF">
                <w:rPr>
                  <w:rFonts w:ascii="Calibri" w:hAnsi="Calibri" w:cs="Times New Roman" w:hint="eastAsia"/>
                  <w:kern w:val="2"/>
                  <w:szCs w:val="22"/>
                </w:rPr>
                <w:t>了</w:t>
              </w:r>
              <w:r w:rsidR="00B50EDF" w:rsidRPr="00AC162A">
                <w:rPr>
                  <w:rFonts w:ascii="Calibri" w:hAnsi="Calibri" w:cs="Times New Roman" w:hint="eastAsia"/>
                  <w:kern w:val="2"/>
                  <w:szCs w:val="22"/>
                </w:rPr>
                <w:t>收费渠道，逐渐增强线上服务能力。</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4</w:t>
              </w:r>
              <w:r w:rsidRPr="00AC162A">
                <w:rPr>
                  <w:rFonts w:ascii="Calibri" w:hAnsi="Calibri" w:cs="Times New Roman" w:hint="eastAsia"/>
                  <w:kern w:val="2"/>
                  <w:szCs w:val="22"/>
                </w:rPr>
                <w:t>、增收益</w:t>
              </w:r>
            </w:p>
            <w:p w:rsidR="007E5447"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一是抢抓电站电量销售。在电量上网异常严峻的形势下，</w:t>
              </w:r>
              <w:r w:rsidR="00EC24EB">
                <w:rPr>
                  <w:rFonts w:ascii="Calibri" w:hAnsi="Calibri" w:cs="Times New Roman" w:hint="eastAsia"/>
                  <w:kern w:val="2"/>
                  <w:szCs w:val="22"/>
                </w:rPr>
                <w:t>通过</w:t>
              </w:r>
              <w:r w:rsidRPr="00AC162A">
                <w:rPr>
                  <w:rFonts w:ascii="Calibri" w:hAnsi="Calibri" w:cs="Times New Roman" w:hint="eastAsia"/>
                  <w:kern w:val="2"/>
                  <w:szCs w:val="22"/>
                </w:rPr>
                <w:t>直购电、水火置换、外送电量、精准扶持</w:t>
              </w:r>
              <w:r w:rsidR="00EC24EB">
                <w:rPr>
                  <w:rFonts w:ascii="Calibri" w:hAnsi="Calibri" w:cs="Times New Roman" w:hint="eastAsia"/>
                  <w:kern w:val="2"/>
                  <w:szCs w:val="22"/>
                </w:rPr>
                <w:t>等多种</w:t>
              </w:r>
              <w:r w:rsidR="00EC24EB" w:rsidRPr="00EC24EB">
                <w:rPr>
                  <w:rFonts w:ascii="Calibri" w:hAnsi="Calibri" w:cs="Times New Roman" w:hint="eastAsia"/>
                  <w:kern w:val="2"/>
                  <w:szCs w:val="22"/>
                </w:rPr>
                <w:t>渠道，全力销售泗耳河、富流滩、新疆哈德布特等电站电量</w:t>
              </w:r>
              <w:r w:rsidRPr="00EC24EB">
                <w:rPr>
                  <w:rFonts w:ascii="Calibri" w:hAnsi="Calibri" w:cs="Times New Roman" w:hint="eastAsia"/>
                  <w:kern w:val="2"/>
                  <w:szCs w:val="22"/>
                </w:rPr>
                <w:t>。二是</w:t>
              </w:r>
              <w:r w:rsidR="00EC24EB" w:rsidRPr="00EC24EB">
                <w:rPr>
                  <w:rFonts w:ascii="Calibri" w:hAnsi="Calibri" w:cs="Times New Roman" w:hint="eastAsia"/>
                  <w:kern w:val="2"/>
                  <w:szCs w:val="22"/>
                </w:rPr>
                <w:t>全力抢抓政策</w:t>
              </w:r>
              <w:r w:rsidRPr="00EC24EB">
                <w:rPr>
                  <w:rFonts w:ascii="Calibri" w:hAnsi="Calibri" w:cs="Times New Roman" w:hint="eastAsia"/>
                  <w:kern w:val="2"/>
                  <w:szCs w:val="22"/>
                </w:rPr>
                <w:t>扶持。积极争取</w:t>
              </w:r>
              <w:r w:rsidR="00EC24EB" w:rsidRPr="00EC24EB">
                <w:rPr>
                  <w:rFonts w:ascii="Calibri" w:hAnsi="Calibri" w:cs="Times New Roman" w:hint="eastAsia"/>
                  <w:kern w:val="2"/>
                  <w:szCs w:val="22"/>
                </w:rPr>
                <w:t>农发行、国开行的</w:t>
              </w:r>
              <w:r w:rsidRPr="00EC24EB">
                <w:rPr>
                  <w:rFonts w:ascii="Calibri" w:hAnsi="Calibri" w:cs="Times New Roman" w:hint="eastAsia"/>
                  <w:kern w:val="2"/>
                  <w:szCs w:val="22"/>
                </w:rPr>
                <w:t>低息贷款；</w:t>
              </w:r>
              <w:r w:rsidR="00EC24EB" w:rsidRPr="00EC24EB">
                <w:rPr>
                  <w:rFonts w:ascii="Calibri" w:hAnsi="Calibri" w:cs="Times New Roman" w:hint="eastAsia"/>
                  <w:kern w:val="2"/>
                  <w:szCs w:val="22"/>
                </w:rPr>
                <w:t>实现了岳池县居民生活用电同网同价。</w:t>
              </w:r>
              <w:r w:rsidRPr="00EC24EB">
                <w:rPr>
                  <w:rFonts w:ascii="Calibri" w:hAnsi="Calibri" w:cs="Times New Roman" w:hint="eastAsia"/>
                  <w:kern w:val="2"/>
                  <w:szCs w:val="22"/>
                </w:rPr>
                <w:t>积极利用“营改增”、西部大开发所得税优惠等政策，</w:t>
              </w:r>
              <w:r w:rsidR="00EC24EB" w:rsidRPr="00EC24EB">
                <w:rPr>
                  <w:rFonts w:ascii="Calibri" w:hAnsi="Calibri" w:cs="Times New Roman" w:hint="eastAsia"/>
                  <w:kern w:val="2"/>
                  <w:szCs w:val="22"/>
                </w:rPr>
                <w:t>合理减轻公司税负</w:t>
              </w:r>
              <w:r w:rsidRPr="00EC24EB">
                <w:rPr>
                  <w:rFonts w:ascii="Calibri" w:hAnsi="Calibri" w:cs="Times New Roman" w:hint="eastAsia"/>
                  <w:kern w:val="2"/>
                  <w:szCs w:val="22"/>
                </w:rPr>
                <w:t>。</w:t>
              </w:r>
              <w:r w:rsidR="00EC24EB">
                <w:rPr>
                  <w:rFonts w:ascii="Calibri" w:hAnsi="Calibri" w:cs="Times New Roman" w:hint="eastAsia"/>
                  <w:kern w:val="2"/>
                  <w:szCs w:val="22"/>
                </w:rPr>
                <w:t>三是解决好</w:t>
              </w:r>
              <w:r w:rsidRPr="00AC162A">
                <w:rPr>
                  <w:rFonts w:ascii="Calibri" w:hAnsi="Calibri" w:cs="Times New Roman" w:hint="eastAsia"/>
                  <w:kern w:val="2"/>
                  <w:szCs w:val="22"/>
                </w:rPr>
                <w:t>昭通地震遗留问题。</w:t>
              </w:r>
              <w:r w:rsidR="00EC24EB">
                <w:rPr>
                  <w:rFonts w:ascii="Calibri" w:hAnsi="Calibri" w:cs="Times New Roman" w:hint="eastAsia"/>
                  <w:kern w:val="2"/>
                  <w:szCs w:val="22"/>
                </w:rPr>
                <w:t>通过</w:t>
              </w:r>
              <w:r w:rsidR="007E5447">
                <w:rPr>
                  <w:rFonts w:ascii="Calibri" w:hAnsi="Calibri" w:cs="Times New Roman" w:hint="eastAsia"/>
                  <w:kern w:val="2"/>
                  <w:szCs w:val="22"/>
                </w:rPr>
                <w:t>仲裁</w:t>
              </w:r>
              <w:r w:rsidRPr="00AC162A">
                <w:rPr>
                  <w:rFonts w:ascii="Calibri" w:hAnsi="Calibri" w:cs="Times New Roman" w:hint="eastAsia"/>
                  <w:kern w:val="2"/>
                  <w:szCs w:val="22"/>
                </w:rPr>
                <w:t>获得云南昭通保险赔款</w:t>
              </w:r>
              <w:r w:rsidR="00EC24EB">
                <w:rPr>
                  <w:rFonts w:ascii="Calibri" w:hAnsi="Calibri" w:cs="Times New Roman" w:hint="eastAsia"/>
                  <w:kern w:val="2"/>
                  <w:szCs w:val="22"/>
                </w:rPr>
                <w:t>共计</w:t>
              </w:r>
              <w:r w:rsidR="00CD1BB4">
                <w:rPr>
                  <w:rFonts w:ascii="Calibri" w:hAnsi="Calibri" w:cs="Times New Roman" w:hint="eastAsia"/>
                  <w:kern w:val="2"/>
                  <w:szCs w:val="22"/>
                </w:rPr>
                <w:t>8302.56</w:t>
              </w:r>
              <w:r w:rsidRPr="00AC162A">
                <w:rPr>
                  <w:rFonts w:ascii="Calibri" w:hAnsi="Calibri" w:cs="Times New Roman" w:hint="eastAsia"/>
                  <w:kern w:val="2"/>
                  <w:szCs w:val="22"/>
                </w:rPr>
                <w:t>万元</w:t>
              </w:r>
              <w:r w:rsidR="007E5447">
                <w:rPr>
                  <w:rFonts w:ascii="Calibri" w:hAnsi="Calibri" w:cs="Times New Roman" w:hint="eastAsia"/>
                  <w:kern w:val="2"/>
                  <w:szCs w:val="22"/>
                </w:rPr>
                <w:t>；并获得</w:t>
              </w:r>
              <w:r w:rsidRPr="00AC162A">
                <w:rPr>
                  <w:rFonts w:ascii="Calibri" w:hAnsi="Calibri" w:cs="Times New Roman" w:hint="eastAsia"/>
                  <w:kern w:val="2"/>
                  <w:szCs w:val="22"/>
                </w:rPr>
                <w:t>减免地震灾后重建借款利息</w:t>
              </w:r>
              <w:r w:rsidRPr="00AC162A">
                <w:rPr>
                  <w:rFonts w:ascii="Calibri" w:hAnsi="Calibri" w:cs="Times New Roman"/>
                  <w:kern w:val="2"/>
                  <w:szCs w:val="22"/>
                </w:rPr>
                <w:t>2269.33</w:t>
              </w:r>
              <w:r w:rsidRPr="00AC162A">
                <w:rPr>
                  <w:rFonts w:ascii="Calibri" w:hAnsi="Calibri" w:cs="Times New Roman" w:hint="eastAsia"/>
                  <w:kern w:val="2"/>
                  <w:szCs w:val="22"/>
                </w:rPr>
                <w:t>万元。</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5</w:t>
              </w:r>
              <w:r w:rsidRPr="00AC162A">
                <w:rPr>
                  <w:rFonts w:ascii="Calibri" w:hAnsi="Calibri" w:cs="Times New Roman" w:hint="eastAsia"/>
                  <w:kern w:val="2"/>
                  <w:szCs w:val="22"/>
                </w:rPr>
                <w:t>、降成本</w:t>
              </w:r>
            </w:p>
            <w:p w:rsidR="007E5447"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一是降生产运营成本。通过对管网、用户、表计及表计校验的层层分级、分片负责严控综合损耗，</w:t>
              </w:r>
              <w:r w:rsidRPr="00AC162A">
                <w:rPr>
                  <w:rFonts w:ascii="Calibri" w:hAnsi="Calibri" w:cs="Times New Roman"/>
                  <w:kern w:val="2"/>
                  <w:szCs w:val="22"/>
                </w:rPr>
                <w:t>2016</w:t>
              </w:r>
              <w:r w:rsidRPr="00AC162A">
                <w:rPr>
                  <w:rFonts w:ascii="Calibri" w:hAnsi="Calibri" w:cs="Times New Roman" w:hint="eastAsia"/>
                  <w:kern w:val="2"/>
                  <w:szCs w:val="22"/>
                </w:rPr>
                <w:t>年</w:t>
              </w:r>
              <w:r w:rsidR="007E5447">
                <w:rPr>
                  <w:rFonts w:ascii="Calibri" w:hAnsi="Calibri" w:cs="Times New Roman" w:hint="eastAsia"/>
                  <w:kern w:val="2"/>
                  <w:szCs w:val="22"/>
                </w:rPr>
                <w:t>各业务板块</w:t>
              </w:r>
              <w:r w:rsidRPr="00AC162A">
                <w:rPr>
                  <w:rFonts w:ascii="Calibri" w:hAnsi="Calibri" w:cs="Times New Roman" w:hint="eastAsia"/>
                  <w:kern w:val="2"/>
                  <w:szCs w:val="22"/>
                </w:rPr>
                <w:t>综合损耗</w:t>
              </w:r>
              <w:r w:rsidR="007E5447">
                <w:rPr>
                  <w:rFonts w:ascii="Calibri" w:hAnsi="Calibri" w:cs="Times New Roman" w:hint="eastAsia"/>
                  <w:kern w:val="2"/>
                  <w:szCs w:val="22"/>
                </w:rPr>
                <w:t>均得到了有效降低。</w:t>
              </w:r>
              <w:r w:rsidRPr="00AC162A">
                <w:rPr>
                  <w:rFonts w:ascii="Calibri" w:hAnsi="Calibri" w:cs="Times New Roman" w:hint="eastAsia"/>
                  <w:kern w:val="2"/>
                  <w:szCs w:val="22"/>
                </w:rPr>
                <w:t>实施了供应链规划咨询项目，</w:t>
              </w:r>
              <w:r w:rsidR="007E5447">
                <w:rPr>
                  <w:rFonts w:ascii="Calibri" w:hAnsi="Calibri" w:cs="Times New Roman" w:hint="eastAsia"/>
                  <w:kern w:val="2"/>
                  <w:szCs w:val="22"/>
                </w:rPr>
                <w:t>试点集中采购，</w:t>
              </w:r>
              <w:r w:rsidRPr="00AC162A">
                <w:rPr>
                  <w:rFonts w:ascii="Calibri" w:hAnsi="Calibri" w:cs="Times New Roman" w:hint="eastAsia"/>
                  <w:kern w:val="2"/>
                  <w:szCs w:val="22"/>
                </w:rPr>
                <w:t>降低公司采购成本。二是降财务管理成本。积极争取各项存量贷款和新增</w:t>
              </w:r>
              <w:r w:rsidR="007E5447">
                <w:rPr>
                  <w:rFonts w:ascii="Calibri" w:hAnsi="Calibri" w:cs="Times New Roman" w:hint="eastAsia"/>
                  <w:kern w:val="2"/>
                  <w:szCs w:val="22"/>
                </w:rPr>
                <w:t>贷款的最优利率，通过长短期贷款置换、还高利率贷低利率等措施，</w:t>
              </w:r>
              <w:r w:rsidRPr="00AC162A">
                <w:rPr>
                  <w:rFonts w:ascii="Calibri" w:hAnsi="Calibri" w:cs="Times New Roman" w:hint="eastAsia"/>
                  <w:kern w:val="2"/>
                  <w:szCs w:val="22"/>
                </w:rPr>
                <w:t>降低</w:t>
              </w:r>
              <w:r w:rsidR="007E5447">
                <w:rPr>
                  <w:rFonts w:ascii="Calibri" w:hAnsi="Calibri" w:cs="Times New Roman" w:hint="eastAsia"/>
                  <w:kern w:val="2"/>
                  <w:szCs w:val="22"/>
                </w:rPr>
                <w:t>了</w:t>
              </w:r>
              <w:r w:rsidRPr="00AC162A">
                <w:rPr>
                  <w:rFonts w:ascii="Calibri" w:hAnsi="Calibri" w:cs="Times New Roman" w:hint="eastAsia"/>
                  <w:kern w:val="2"/>
                  <w:szCs w:val="22"/>
                </w:rPr>
                <w:t>公司</w:t>
              </w:r>
              <w:r w:rsidR="007E5447">
                <w:rPr>
                  <w:rFonts w:ascii="Calibri" w:hAnsi="Calibri" w:cs="Times New Roman" w:hint="eastAsia"/>
                  <w:kern w:val="2"/>
                  <w:szCs w:val="22"/>
                </w:rPr>
                <w:t>融资</w:t>
              </w:r>
              <w:r w:rsidRPr="00AC162A">
                <w:rPr>
                  <w:rFonts w:ascii="Calibri" w:hAnsi="Calibri" w:cs="Times New Roman" w:hint="eastAsia"/>
                  <w:kern w:val="2"/>
                  <w:szCs w:val="22"/>
                </w:rPr>
                <w:t>成本。</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6</w:t>
              </w:r>
              <w:r w:rsidRPr="00AC162A">
                <w:rPr>
                  <w:rFonts w:ascii="Calibri" w:hAnsi="Calibri" w:cs="Times New Roman" w:hint="eastAsia"/>
                  <w:kern w:val="2"/>
                  <w:szCs w:val="22"/>
                </w:rPr>
                <w:t>、保供应</w:t>
              </w:r>
            </w:p>
            <w:p w:rsidR="001C3A57" w:rsidRDefault="007E5447" w:rsidP="001C3A57">
              <w:pPr>
                <w:ind w:firstLineChars="200" w:firstLine="420"/>
                <w:rPr>
                  <w:rFonts w:ascii="Calibri" w:hAnsi="Calibri" w:cs="Times New Roman"/>
                  <w:kern w:val="2"/>
                  <w:szCs w:val="22"/>
                </w:rPr>
              </w:pPr>
              <w:r>
                <w:rPr>
                  <w:rFonts w:ascii="Calibri" w:hAnsi="Calibri" w:cs="Times New Roman" w:hint="eastAsia"/>
                  <w:kern w:val="2"/>
                  <w:szCs w:val="22"/>
                </w:rPr>
                <w:t>一是加快了基础及配套工程的建设，提高了供应保障能力</w:t>
              </w:r>
              <w:r w:rsidR="001C3A57" w:rsidRPr="00AC162A">
                <w:rPr>
                  <w:rFonts w:ascii="Calibri" w:hAnsi="Calibri" w:cs="Times New Roman" w:hint="eastAsia"/>
                  <w:kern w:val="2"/>
                  <w:szCs w:val="22"/>
                </w:rPr>
                <w:t>。二是提升应急抢险能力。继续强化了水电气应急抢险队伍建设，</w:t>
              </w:r>
              <w:r>
                <w:rPr>
                  <w:rFonts w:ascii="Calibri" w:hAnsi="Calibri" w:cs="Times New Roman" w:hint="eastAsia"/>
                  <w:kern w:val="2"/>
                  <w:szCs w:val="22"/>
                </w:rPr>
                <w:t>充分利用</w:t>
              </w:r>
              <w:r w:rsidR="001C3A57" w:rsidRPr="00AC162A">
                <w:rPr>
                  <w:rFonts w:ascii="Calibri" w:hAnsi="Calibri" w:cs="Times New Roman" w:hint="eastAsia"/>
                  <w:kern w:val="2"/>
                  <w:szCs w:val="22"/>
                </w:rPr>
                <w:t>“</w:t>
              </w:r>
              <w:r w:rsidR="001C3A57" w:rsidRPr="00AC162A">
                <w:rPr>
                  <w:rFonts w:ascii="Calibri" w:hAnsi="Calibri" w:cs="Times New Roman"/>
                  <w:kern w:val="2"/>
                  <w:szCs w:val="22"/>
                </w:rPr>
                <w:t>96503</w:t>
              </w:r>
              <w:r w:rsidR="001C3A57" w:rsidRPr="00AC162A">
                <w:rPr>
                  <w:rFonts w:ascii="Calibri" w:hAnsi="Calibri" w:cs="Times New Roman" w:hint="eastAsia"/>
                  <w:kern w:val="2"/>
                  <w:szCs w:val="22"/>
                </w:rPr>
                <w:t>”</w:t>
              </w:r>
              <w:r>
                <w:rPr>
                  <w:rFonts w:ascii="Calibri" w:hAnsi="Calibri" w:cs="Times New Roman" w:hint="eastAsia"/>
                  <w:kern w:val="2"/>
                  <w:szCs w:val="22"/>
                </w:rPr>
                <w:t>服务热线</w:t>
              </w:r>
              <w:r w:rsidR="001C3A57" w:rsidRPr="00AC162A">
                <w:rPr>
                  <w:rFonts w:ascii="Calibri" w:hAnsi="Calibri" w:cs="Times New Roman" w:hint="eastAsia"/>
                  <w:kern w:val="2"/>
                  <w:szCs w:val="22"/>
                </w:rPr>
                <w:t>二级平台，有效提升了应急抢维处置能力</w:t>
              </w:r>
              <w:r>
                <w:rPr>
                  <w:rFonts w:ascii="Calibri" w:hAnsi="Calibri" w:cs="Times New Roman" w:hint="eastAsia"/>
                  <w:kern w:val="2"/>
                  <w:szCs w:val="22"/>
                </w:rPr>
                <w:t>和抢维速度</w:t>
              </w:r>
              <w:r w:rsidR="001C3A57" w:rsidRPr="00AC162A">
                <w:rPr>
                  <w:rFonts w:ascii="Calibri" w:hAnsi="Calibri" w:cs="Times New Roman" w:hint="eastAsia"/>
                  <w:kern w:val="2"/>
                  <w:szCs w:val="22"/>
                </w:rPr>
                <w:t>。</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7</w:t>
              </w:r>
              <w:r w:rsidRPr="00AC162A">
                <w:rPr>
                  <w:rFonts w:ascii="Calibri" w:hAnsi="Calibri" w:cs="Times New Roman" w:hint="eastAsia"/>
                  <w:kern w:val="2"/>
                  <w:szCs w:val="22"/>
                </w:rPr>
                <w:t>、推改革</w:t>
              </w:r>
            </w:p>
            <w:p w:rsidR="001C3A57" w:rsidRDefault="001C3A57" w:rsidP="001C3A57">
              <w:pPr>
                <w:ind w:firstLineChars="200" w:firstLine="420"/>
                <w:rPr>
                  <w:rFonts w:ascii="Calibri" w:hAnsi="Calibri" w:cs="Times New Roman"/>
                  <w:kern w:val="2"/>
                  <w:szCs w:val="22"/>
                </w:rPr>
              </w:pPr>
              <w:r w:rsidRPr="00AC162A">
                <w:rPr>
                  <w:rFonts w:ascii="Calibri" w:hAnsi="Calibri" w:cs="Times New Roman" w:hint="eastAsia"/>
                  <w:kern w:val="2"/>
                  <w:szCs w:val="22"/>
                </w:rPr>
                <w:t>一是推行三项制度改革。构建起“管理者能上能下，员工能进能出，薪酬能升能降”的长效机制，推动运营机制市场化，激发企业活力和竞争力。完善了员工退出机制。二是推行薪酬套改试点。充分将收入与公司效益相结合，</w:t>
              </w:r>
              <w:r w:rsidR="007341EB">
                <w:rPr>
                  <w:rFonts w:ascii="Calibri" w:hAnsi="Calibri" w:cs="Times New Roman" w:hint="eastAsia"/>
                  <w:kern w:val="2"/>
                  <w:szCs w:val="22"/>
                </w:rPr>
                <w:t>进一步调动了公司员工的积极性和主动性。</w:t>
              </w:r>
            </w:p>
            <w:p w:rsidR="001C3A57" w:rsidRPr="00AC162A" w:rsidRDefault="001C3A57" w:rsidP="001C3A57">
              <w:pPr>
                <w:ind w:firstLineChars="200" w:firstLine="420"/>
                <w:rPr>
                  <w:rFonts w:ascii="Calibri" w:hAnsi="Calibri" w:cs="Times New Roman"/>
                  <w:kern w:val="2"/>
                  <w:szCs w:val="22"/>
                </w:rPr>
              </w:pPr>
              <w:r w:rsidRPr="00AC162A">
                <w:rPr>
                  <w:rFonts w:ascii="Calibri" w:hAnsi="Calibri" w:cs="Times New Roman"/>
                  <w:kern w:val="2"/>
                  <w:szCs w:val="22"/>
                </w:rPr>
                <w:t>8</w:t>
              </w:r>
              <w:r w:rsidRPr="00AC162A">
                <w:rPr>
                  <w:rFonts w:ascii="Calibri" w:hAnsi="Calibri" w:cs="Times New Roman" w:hint="eastAsia"/>
                  <w:kern w:val="2"/>
                  <w:szCs w:val="22"/>
                </w:rPr>
                <w:t>、强管控</w:t>
              </w:r>
            </w:p>
            <w:p w:rsidR="008F5910" w:rsidRDefault="001C3A57" w:rsidP="001C3A57">
              <w:pPr>
                <w:rPr>
                  <w:rFonts w:asciiTheme="minorEastAsia" w:eastAsiaTheme="minorEastAsia" w:hAnsiTheme="minorEastAsia"/>
                </w:rPr>
              </w:pPr>
              <w:r w:rsidRPr="00AC162A">
                <w:rPr>
                  <w:rFonts w:ascii="Calibri" w:hAnsi="Calibri" w:cs="Times New Roman"/>
                  <w:kern w:val="2"/>
                  <w:szCs w:val="22"/>
                </w:rPr>
                <w:lastRenderedPageBreak/>
                <w:t xml:space="preserve">    </w:t>
              </w:r>
              <w:r w:rsidRPr="00AC162A">
                <w:rPr>
                  <w:rFonts w:ascii="Calibri" w:hAnsi="Calibri" w:cs="Times New Roman" w:hint="eastAsia"/>
                  <w:kern w:val="2"/>
                  <w:szCs w:val="22"/>
                </w:rPr>
                <w:t>一是强化工程建设管控。以业务规划为导向，建立了近</w:t>
              </w:r>
              <w:r w:rsidRPr="00AC162A">
                <w:rPr>
                  <w:rFonts w:ascii="Calibri" w:hAnsi="Calibri" w:cs="Times New Roman"/>
                  <w:kern w:val="2"/>
                  <w:szCs w:val="22"/>
                </w:rPr>
                <w:t>3-5</w:t>
              </w:r>
              <w:r w:rsidRPr="00AC162A">
                <w:rPr>
                  <w:rFonts w:ascii="Calibri" w:hAnsi="Calibri" w:cs="Times New Roman" w:hint="eastAsia"/>
                  <w:kern w:val="2"/>
                  <w:szCs w:val="22"/>
                </w:rPr>
                <w:t>年“重点工程项目库”，并适时、有序的启动项目建设。开展从计划可行性、项目效果和效益、项目质量、投资可靠性、投资经济性、工程过程管理等多维度、全方位的项目后评价工作，找准风险和薄弱环节，总结积累经验，持续改善项目投资管理。二是强化人力资源管控</w:t>
              </w:r>
              <w:r w:rsidR="007341EB">
                <w:rPr>
                  <w:rFonts w:ascii="Calibri" w:hAnsi="Calibri" w:cs="Times New Roman" w:hint="eastAsia"/>
                  <w:kern w:val="2"/>
                  <w:szCs w:val="22"/>
                </w:rPr>
                <w:t>，</w:t>
              </w:r>
              <w:r w:rsidRPr="00AC162A">
                <w:rPr>
                  <w:rFonts w:ascii="Calibri" w:hAnsi="Calibri" w:cs="Times New Roman" w:hint="eastAsia"/>
                  <w:kern w:val="2"/>
                  <w:szCs w:val="22"/>
                </w:rPr>
                <w:t>持续控员增效</w:t>
              </w:r>
              <w:r w:rsidR="007341EB">
                <w:rPr>
                  <w:rFonts w:ascii="Calibri" w:hAnsi="Calibri" w:cs="Times New Roman" w:hint="eastAsia"/>
                  <w:kern w:val="2"/>
                  <w:szCs w:val="22"/>
                </w:rPr>
                <w:t>。加强了异地交流及多岗锻炼，加大了人才培训力度，</w:t>
              </w:r>
              <w:r w:rsidRPr="00AC162A">
                <w:rPr>
                  <w:rFonts w:ascii="Calibri" w:hAnsi="Calibri" w:cs="Times New Roman" w:hint="eastAsia"/>
                  <w:kern w:val="2"/>
                  <w:szCs w:val="22"/>
                </w:rPr>
                <w:t>达到</w:t>
              </w:r>
              <w:r w:rsidR="007341EB">
                <w:rPr>
                  <w:rFonts w:ascii="Calibri" w:hAnsi="Calibri" w:cs="Times New Roman" w:hint="eastAsia"/>
                  <w:kern w:val="2"/>
                  <w:szCs w:val="22"/>
                </w:rPr>
                <w:t>了储备人才的目的。</w:t>
              </w:r>
              <w:r w:rsidRPr="00AC162A">
                <w:rPr>
                  <w:rFonts w:ascii="Calibri" w:hAnsi="Calibri" w:cs="Times New Roman" w:hint="eastAsia"/>
                  <w:kern w:val="2"/>
                  <w:szCs w:val="22"/>
                </w:rPr>
                <w:t>三是强化内部审计管控。以实现有效监督和服务生产经营为目的，对工程、管理、经济责任以及各类专项审计，全面履行了审计的监督服务职能。</w:t>
              </w:r>
            </w:p>
          </w:sdtContent>
        </w:sdt>
      </w:sdtContent>
    </w:sdt>
    <w:p w:rsidR="008F5910" w:rsidRDefault="008F5910">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38652924"/>
        <w:lock w:val="sdtLocked"/>
        <w:placeholder>
          <w:docPart w:val="GBC22222222222222222222222222222"/>
        </w:placeholder>
      </w:sdtPr>
      <w:sdtContent>
        <w:p w:rsidR="008F5910" w:rsidRDefault="00CA07ED">
          <w:pPr>
            <w:pStyle w:val="2"/>
            <w:numPr>
              <w:ilvl w:val="0"/>
              <w:numId w:val="18"/>
            </w:numPr>
            <w:ind w:left="368" w:hangingChars="175" w:hanging="368"/>
          </w:pPr>
          <w:r>
            <w:rPr>
              <w:rFonts w:hint="eastAsia"/>
            </w:rPr>
            <w:t>报告期内主要经营情况</w:t>
          </w:r>
        </w:p>
        <w:sdt>
          <w:sdtPr>
            <w:rPr>
              <w:rFonts w:hint="eastAsia"/>
            </w:rPr>
            <w:alias w:val="报告期内主要经营情况"/>
            <w:tag w:val="_GBC_655a1c6ffd2a454085e53e5538e3b2ef"/>
            <w:id w:val="38652925"/>
            <w:lock w:val="sdtLocked"/>
            <w:placeholder>
              <w:docPart w:val="GBC22222222222222222222222222222"/>
            </w:placeholder>
          </w:sdtPr>
          <w:sdtContent>
            <w:p w:rsidR="005973F8" w:rsidRDefault="00FC32B1" w:rsidP="00D60F36">
              <w:pPr>
                <w:ind w:firstLineChars="200" w:firstLine="420"/>
                <w:rPr>
                  <w:rFonts w:cs="Times New Roman"/>
                  <w:szCs w:val="21"/>
                </w:rPr>
              </w:pPr>
              <w:r w:rsidRPr="00FC32B1">
                <w:rPr>
                  <w:rFonts w:cs="仿宋_GB2312" w:hint="eastAsia"/>
                  <w:szCs w:val="21"/>
                </w:rPr>
                <w:t>公司全年实现营业收入</w:t>
              </w:r>
              <w:r w:rsidRPr="00FC32B1">
                <w:rPr>
                  <w:rFonts w:cs="仿宋_GB2312"/>
                  <w:szCs w:val="21"/>
                </w:rPr>
                <w:t>18.</w:t>
              </w:r>
              <w:r w:rsidRPr="00FC32B1">
                <w:rPr>
                  <w:rFonts w:cs="仿宋_GB2312" w:hint="eastAsia"/>
                  <w:szCs w:val="21"/>
                </w:rPr>
                <w:t>8</w:t>
              </w:r>
              <w:r w:rsidRPr="00FC32B1">
                <w:rPr>
                  <w:rFonts w:cs="仿宋_GB2312"/>
                  <w:szCs w:val="21"/>
                </w:rPr>
                <w:t>7</w:t>
              </w:r>
              <w:r w:rsidRPr="00FC32B1">
                <w:rPr>
                  <w:rFonts w:cs="仿宋_GB2312" w:hint="eastAsia"/>
                  <w:szCs w:val="21"/>
                </w:rPr>
                <w:t>亿元，同比增加10.97</w:t>
              </w:r>
              <w:r w:rsidRPr="00FC32B1">
                <w:rPr>
                  <w:rFonts w:cs="仿宋_GB2312"/>
                  <w:szCs w:val="21"/>
                </w:rPr>
                <w:t>%</w:t>
              </w:r>
              <w:r w:rsidR="005973F8">
                <w:rPr>
                  <w:rFonts w:cs="仿宋_GB2312" w:hint="eastAsia"/>
                  <w:szCs w:val="21"/>
                </w:rPr>
                <w:t>;</w:t>
              </w:r>
              <w:r w:rsidRPr="00FC32B1">
                <w:rPr>
                  <w:rFonts w:cs="仿宋_GB2312" w:hint="eastAsia"/>
                  <w:szCs w:val="21"/>
                </w:rPr>
                <w:t>实现利润总额</w:t>
              </w:r>
              <w:r w:rsidRPr="00FC32B1">
                <w:rPr>
                  <w:rFonts w:cs="仿宋_GB2312"/>
                  <w:szCs w:val="21"/>
                </w:rPr>
                <w:t>2.</w:t>
              </w:r>
              <w:r w:rsidRPr="00FC32B1">
                <w:rPr>
                  <w:rFonts w:cs="仿宋_GB2312" w:hint="eastAsia"/>
                  <w:szCs w:val="21"/>
                </w:rPr>
                <w:t>7</w:t>
              </w:r>
              <w:r w:rsidRPr="00FC32B1">
                <w:rPr>
                  <w:rFonts w:cs="仿宋_GB2312"/>
                  <w:szCs w:val="21"/>
                </w:rPr>
                <w:t>3</w:t>
              </w:r>
              <w:r w:rsidRPr="00FC32B1">
                <w:rPr>
                  <w:rFonts w:cs="仿宋_GB2312" w:hint="eastAsia"/>
                  <w:szCs w:val="21"/>
                </w:rPr>
                <w:t>亿元，同比增加62.8</w:t>
              </w:r>
              <w:r w:rsidRPr="00FC32B1">
                <w:rPr>
                  <w:rFonts w:cs="仿宋_GB2312"/>
                  <w:szCs w:val="21"/>
                </w:rPr>
                <w:t>%</w:t>
              </w:r>
              <w:r w:rsidR="005973F8">
                <w:rPr>
                  <w:rFonts w:cs="仿宋_GB2312" w:hint="eastAsia"/>
                  <w:szCs w:val="21"/>
                </w:rPr>
                <w:t>;</w:t>
              </w:r>
              <w:r w:rsidRPr="00FC32B1">
                <w:rPr>
                  <w:rFonts w:cs="仿宋_GB2312" w:hint="eastAsia"/>
                  <w:szCs w:val="21"/>
                </w:rPr>
                <w:t>归属于母公司净利润</w:t>
              </w:r>
              <w:r w:rsidRPr="00FC32B1">
                <w:rPr>
                  <w:rFonts w:cs="仿宋_GB2312"/>
                  <w:szCs w:val="21"/>
                </w:rPr>
                <w:t>2.1</w:t>
              </w:r>
              <w:r w:rsidR="00E7334F">
                <w:rPr>
                  <w:rFonts w:cs="仿宋_GB2312" w:hint="eastAsia"/>
                  <w:szCs w:val="21"/>
                </w:rPr>
                <w:t>4</w:t>
              </w:r>
              <w:r w:rsidRPr="00FC32B1">
                <w:rPr>
                  <w:rFonts w:cs="仿宋_GB2312" w:hint="eastAsia"/>
                  <w:szCs w:val="21"/>
                </w:rPr>
                <w:t>亿元，同比增</w:t>
              </w:r>
              <w:bookmarkStart w:id="20" w:name="_GoBack"/>
              <w:r w:rsidRPr="00FC32B1">
                <w:rPr>
                  <w:rFonts w:cs="仿宋_GB2312" w:hint="eastAsia"/>
                  <w:szCs w:val="21"/>
                </w:rPr>
                <w:t>加37.43</w:t>
              </w:r>
              <w:r w:rsidRPr="00FC32B1">
                <w:rPr>
                  <w:rFonts w:cs="仿宋_GB2312"/>
                  <w:szCs w:val="21"/>
                </w:rPr>
                <w:t>%</w:t>
              </w:r>
              <w:r w:rsidRPr="00FC32B1">
                <w:rPr>
                  <w:rFonts w:cs="仿宋_GB2312" w:hint="eastAsia"/>
                  <w:szCs w:val="21"/>
                </w:rPr>
                <w:t>；销售毛利率31.08</w:t>
              </w:r>
              <w:r w:rsidRPr="00FC32B1">
                <w:rPr>
                  <w:rFonts w:cs="仿宋_GB2312"/>
                  <w:szCs w:val="21"/>
                </w:rPr>
                <w:t>%</w:t>
              </w:r>
              <w:r w:rsidRPr="00FC32B1">
                <w:rPr>
                  <w:rFonts w:cs="仿宋_GB2312" w:hint="eastAsia"/>
                  <w:szCs w:val="21"/>
                </w:rPr>
                <w:t>，同比减少4.5</w:t>
              </w:r>
              <w:r w:rsidR="00E7334F">
                <w:rPr>
                  <w:rFonts w:cs="仿宋_GB2312" w:hint="eastAsia"/>
                  <w:szCs w:val="21"/>
                </w:rPr>
                <w:t>6</w:t>
              </w:r>
              <w:r w:rsidRPr="00FC32B1">
                <w:rPr>
                  <w:rFonts w:cs="仿宋_GB2312" w:hint="eastAsia"/>
                  <w:szCs w:val="21"/>
                </w:rPr>
                <w:t>个百分点；加权平均净</w:t>
              </w:r>
              <w:bookmarkEnd w:id="20"/>
              <w:r w:rsidRPr="00FC32B1">
                <w:rPr>
                  <w:rFonts w:cs="仿宋_GB2312" w:hint="eastAsia"/>
                  <w:szCs w:val="21"/>
                </w:rPr>
                <w:t>资产收益率9.27</w:t>
              </w:r>
              <w:r w:rsidRPr="00FC32B1">
                <w:rPr>
                  <w:rFonts w:cs="仿宋_GB2312"/>
                  <w:szCs w:val="21"/>
                </w:rPr>
                <w:t>%</w:t>
              </w:r>
              <w:r w:rsidRPr="00FC32B1">
                <w:rPr>
                  <w:rFonts w:cs="仿宋_GB2312" w:hint="eastAsia"/>
                  <w:szCs w:val="21"/>
                </w:rPr>
                <w:t>，同比减少</w:t>
              </w:r>
              <w:r w:rsidRPr="00FC32B1">
                <w:rPr>
                  <w:rFonts w:cs="仿宋_GB2312"/>
                  <w:szCs w:val="21"/>
                </w:rPr>
                <w:t>1.</w:t>
              </w:r>
              <w:r w:rsidRPr="00FC32B1">
                <w:rPr>
                  <w:rFonts w:cs="仿宋_GB2312" w:hint="eastAsia"/>
                  <w:szCs w:val="21"/>
                </w:rPr>
                <w:t>24</w:t>
              </w:r>
              <w:r w:rsidR="00D60F36">
                <w:rPr>
                  <w:rFonts w:cs="仿宋_GB2312" w:hint="eastAsia"/>
                  <w:szCs w:val="21"/>
                </w:rPr>
                <w:t>个百分点。</w:t>
              </w:r>
              <w:r w:rsidR="00D60F36" w:rsidRPr="00D60F36">
                <w:rPr>
                  <w:rFonts w:cs="Times New Roman"/>
                  <w:szCs w:val="21"/>
                </w:rPr>
                <w:t xml:space="preserve"> </w:t>
              </w:r>
            </w:p>
            <w:p w:rsidR="008F5910" w:rsidRPr="00D60F36" w:rsidRDefault="00FC32B1" w:rsidP="00D60F36">
              <w:pPr>
                <w:ind w:firstLineChars="200" w:firstLine="420"/>
                <w:rPr>
                  <w:rFonts w:cs="Times New Roman"/>
                  <w:szCs w:val="21"/>
                  <w:highlight w:val="yellow"/>
                </w:rPr>
              </w:pPr>
              <w:r w:rsidRPr="00AA2A43">
                <w:rPr>
                  <w:rFonts w:cs="仿宋_GB2312" w:hint="eastAsia"/>
                  <w:szCs w:val="21"/>
                </w:rPr>
                <w:t>实现售水量</w:t>
              </w:r>
              <w:r w:rsidRPr="00AA2A43">
                <w:rPr>
                  <w:rFonts w:cs="仿宋_GB2312"/>
                  <w:szCs w:val="21"/>
                </w:rPr>
                <w:t>5658.12</w:t>
              </w:r>
              <w:r w:rsidR="00D33C2E">
                <w:rPr>
                  <w:rFonts w:cs="仿宋_GB2312" w:hint="eastAsia"/>
                  <w:szCs w:val="21"/>
                </w:rPr>
                <w:t>万</w:t>
              </w:r>
              <w:r w:rsidRPr="00AA2A43">
                <w:rPr>
                  <w:rFonts w:cs="仿宋_GB2312" w:hint="eastAsia"/>
                  <w:szCs w:val="21"/>
                </w:rPr>
                <w:t>立方米，同比增加</w:t>
              </w:r>
              <w:r w:rsidRPr="00AA2A43">
                <w:rPr>
                  <w:rFonts w:cs="仿宋_GB2312"/>
                  <w:szCs w:val="21"/>
                </w:rPr>
                <w:t>10.8%</w:t>
              </w:r>
              <w:r w:rsidR="00AA2A43" w:rsidRPr="00AA2A43">
                <w:rPr>
                  <w:rFonts w:cs="仿宋_GB2312" w:hint="eastAsia"/>
                  <w:szCs w:val="21"/>
                </w:rPr>
                <w:t>；实现</w:t>
              </w:r>
              <w:r w:rsidRPr="00AA2A43">
                <w:rPr>
                  <w:rFonts w:cs="仿宋_GB2312" w:hint="eastAsia"/>
                  <w:szCs w:val="21"/>
                </w:rPr>
                <w:t>售电量</w:t>
              </w:r>
              <w:r w:rsidR="00AA2A43" w:rsidRPr="00AA2A43">
                <w:rPr>
                  <w:rFonts w:cs="仿宋_GB2312" w:hint="eastAsia"/>
                  <w:szCs w:val="21"/>
                </w:rPr>
                <w:t>20.41</w:t>
              </w:r>
              <w:r w:rsidRPr="00AA2A43">
                <w:rPr>
                  <w:rFonts w:cs="仿宋_GB2312" w:hint="eastAsia"/>
                  <w:szCs w:val="21"/>
                </w:rPr>
                <w:t>亿千瓦时，同比增长</w:t>
              </w:r>
              <w:r w:rsidR="00AA2A43" w:rsidRPr="00AA2A43">
                <w:rPr>
                  <w:rFonts w:cs="仿宋_GB2312" w:hint="eastAsia"/>
                  <w:szCs w:val="21"/>
                </w:rPr>
                <w:t>15.79</w:t>
              </w:r>
              <w:r w:rsidRPr="00AA2A43">
                <w:rPr>
                  <w:rFonts w:cs="仿宋_GB2312"/>
                  <w:szCs w:val="21"/>
                </w:rPr>
                <w:t>%</w:t>
              </w:r>
              <w:r w:rsidRPr="00AA2A43">
                <w:rPr>
                  <w:rFonts w:cs="仿宋_GB2312" w:hint="eastAsia"/>
                  <w:szCs w:val="21"/>
                </w:rPr>
                <w:t>；完成发电量</w:t>
              </w:r>
              <w:r w:rsidRPr="00AA2A43">
                <w:rPr>
                  <w:rFonts w:cs="仿宋_GB2312"/>
                  <w:szCs w:val="21"/>
                </w:rPr>
                <w:t>12</w:t>
              </w:r>
              <w:r w:rsidR="00E7334F" w:rsidRPr="00AA2A43">
                <w:rPr>
                  <w:rFonts w:cs="仿宋_GB2312" w:hint="eastAsia"/>
                  <w:szCs w:val="21"/>
                </w:rPr>
                <w:t>.05</w:t>
              </w:r>
              <w:r w:rsidRPr="00AA2A43">
                <w:rPr>
                  <w:rFonts w:cs="仿宋_GB2312" w:hint="eastAsia"/>
                  <w:szCs w:val="21"/>
                </w:rPr>
                <w:t>亿千瓦时，同比增长</w:t>
              </w:r>
              <w:r w:rsidRPr="00AA2A43">
                <w:rPr>
                  <w:rFonts w:cs="仿宋_GB2312"/>
                  <w:szCs w:val="21"/>
                </w:rPr>
                <w:t>11.8</w:t>
              </w:r>
              <w:r w:rsidR="00E7334F" w:rsidRPr="00AA2A43">
                <w:rPr>
                  <w:rFonts w:cs="仿宋_GB2312" w:hint="eastAsia"/>
                  <w:szCs w:val="21"/>
                </w:rPr>
                <w:t>9</w:t>
              </w:r>
              <w:r w:rsidRPr="00AA2A43">
                <w:rPr>
                  <w:rFonts w:cs="仿宋_GB2312"/>
                  <w:szCs w:val="21"/>
                </w:rPr>
                <w:t>%</w:t>
              </w:r>
              <w:r w:rsidRPr="00AA2A43">
                <w:rPr>
                  <w:rFonts w:cs="仿宋_GB2312" w:hint="eastAsia"/>
                  <w:szCs w:val="21"/>
                </w:rPr>
                <w:t>；实现售气量</w:t>
              </w:r>
              <w:r w:rsidRPr="00AA2A43">
                <w:rPr>
                  <w:rFonts w:cs="仿宋_GB2312"/>
                  <w:szCs w:val="21"/>
                </w:rPr>
                <w:t>1.56</w:t>
              </w:r>
              <w:r w:rsidRPr="00AA2A43">
                <w:rPr>
                  <w:rFonts w:cs="仿宋_GB2312" w:hint="eastAsia"/>
                  <w:szCs w:val="21"/>
                </w:rPr>
                <w:t>亿立方米，同比增长</w:t>
              </w:r>
              <w:r w:rsidRPr="00AA2A43">
                <w:rPr>
                  <w:rFonts w:cs="仿宋_GB2312"/>
                  <w:szCs w:val="21"/>
                </w:rPr>
                <w:t>9.74%</w:t>
              </w:r>
              <w:r w:rsidRPr="00AA2A43">
                <w:rPr>
                  <w:rFonts w:cs="仿宋_GB2312" w:hint="eastAsia"/>
                  <w:szCs w:val="21"/>
                </w:rPr>
                <w:t>。</w:t>
              </w:r>
            </w:p>
          </w:sdtContent>
        </w:sdt>
      </w:sdtContent>
    </w:sdt>
    <w:p w:rsidR="008F5910" w:rsidRPr="005973F8" w:rsidRDefault="008F5910">
      <w:pPr>
        <w:rPr>
          <w:rFonts w:asciiTheme="minorEastAsia" w:eastAsiaTheme="minorEastAsia" w:hAnsiTheme="minorEastAsia"/>
        </w:rPr>
      </w:pPr>
    </w:p>
    <w:p w:rsidR="008F5910" w:rsidRDefault="00CA07ED">
      <w:pPr>
        <w:pStyle w:val="3"/>
        <w:numPr>
          <w:ilvl w:val="0"/>
          <w:numId w:val="9"/>
        </w:numPr>
        <w:ind w:left="369" w:hangingChars="175" w:hanging="369"/>
        <w:rPr>
          <w:szCs w:val="21"/>
        </w:rPr>
      </w:pPr>
      <w:bookmarkStart w:id="21" w:name="_Toc342559738"/>
      <w:bookmarkStart w:id="22" w:name="_Toc342565895"/>
      <w:r>
        <w:rPr>
          <w:rFonts w:hint="eastAsia"/>
          <w:szCs w:val="21"/>
        </w:rPr>
        <w:t>主营业务分析</w:t>
      </w:r>
      <w:bookmarkEnd w:id="21"/>
      <w:bookmarkEnd w:id="22"/>
    </w:p>
    <w:p w:rsidR="008F5910" w:rsidRDefault="00CA07ED">
      <w:pPr>
        <w:pStyle w:val="4"/>
        <w:ind w:left="369"/>
        <w:jc w:val="center"/>
        <w:rPr>
          <w:szCs w:val="21"/>
        </w:rPr>
      </w:pPr>
      <w:r>
        <w:rPr>
          <w:szCs w:val="21"/>
        </w:rP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24799790"/>
        <w:lock w:val="sdtLocked"/>
        <w:placeholder>
          <w:docPart w:val="GBC22222222222222222222222222222"/>
        </w:placeholder>
      </w:sdtPr>
      <w:sdtEndPr>
        <w:rPr>
          <w:rFonts w:hint="default"/>
          <w:szCs w:val="24"/>
        </w:rPr>
      </w:sdtEndPr>
      <w:sdtContent>
        <w:p w:rsidR="007F464B" w:rsidRDefault="00CA07ED">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1735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6"/>
            <w:tblW w:w="5000" w:type="pct"/>
            <w:tblLook w:val="04A0"/>
          </w:tblPr>
          <w:tblGrid>
            <w:gridCol w:w="3304"/>
            <w:gridCol w:w="2002"/>
            <w:gridCol w:w="1897"/>
            <w:gridCol w:w="1846"/>
          </w:tblGrid>
          <w:tr w:rsidR="0050071B" w:rsidTr="001C3A57">
            <w:tc>
              <w:tcPr>
                <w:tcW w:w="1826" w:type="pct"/>
              </w:tcPr>
              <w:p w:rsidR="0050071B" w:rsidRDefault="0050071B" w:rsidP="00DE6CD0">
                <w:pPr>
                  <w:pStyle w:val="a9"/>
                  <w:ind w:firstLineChars="0" w:firstLine="0"/>
                  <w:jc w:val="center"/>
                  <w:rPr>
                    <w:rFonts w:ascii="宋体" w:hAnsi="宋体"/>
                    <w:szCs w:val="21"/>
                  </w:rPr>
                </w:pPr>
                <w:r>
                  <w:rPr>
                    <w:rFonts w:ascii="宋体" w:hAnsi="宋体" w:hint="eastAsia"/>
                    <w:szCs w:val="21"/>
                  </w:rPr>
                  <w:t>科目</w:t>
                </w:r>
              </w:p>
            </w:tc>
            <w:tc>
              <w:tcPr>
                <w:tcW w:w="1106" w:type="pct"/>
                <w:vAlign w:val="center"/>
              </w:tcPr>
              <w:p w:rsidR="0050071B" w:rsidRDefault="0050071B" w:rsidP="00DE6CD0">
                <w:pPr>
                  <w:pStyle w:val="a9"/>
                  <w:ind w:firstLineChars="0" w:firstLine="0"/>
                  <w:jc w:val="center"/>
                  <w:rPr>
                    <w:rFonts w:ascii="宋体" w:hAnsi="宋体"/>
                    <w:szCs w:val="21"/>
                  </w:rPr>
                </w:pPr>
                <w:r>
                  <w:rPr>
                    <w:rFonts w:ascii="宋体" w:hAnsi="宋体" w:hint="eastAsia"/>
                    <w:szCs w:val="21"/>
                  </w:rPr>
                  <w:t>本期数</w:t>
                </w:r>
              </w:p>
            </w:tc>
            <w:tc>
              <w:tcPr>
                <w:tcW w:w="1048" w:type="pct"/>
                <w:vAlign w:val="center"/>
              </w:tcPr>
              <w:p w:rsidR="0050071B" w:rsidRDefault="0050071B" w:rsidP="00DE6CD0">
                <w:pPr>
                  <w:pStyle w:val="a9"/>
                  <w:ind w:firstLineChars="0" w:firstLine="0"/>
                  <w:jc w:val="center"/>
                  <w:rPr>
                    <w:rFonts w:ascii="宋体" w:hAnsi="宋体"/>
                    <w:szCs w:val="21"/>
                  </w:rPr>
                </w:pPr>
                <w:r>
                  <w:rPr>
                    <w:rFonts w:ascii="宋体" w:hAnsi="宋体" w:hint="eastAsia"/>
                    <w:szCs w:val="21"/>
                  </w:rPr>
                  <w:t>上年同期数</w:t>
                </w:r>
              </w:p>
            </w:tc>
            <w:tc>
              <w:tcPr>
                <w:tcW w:w="1021" w:type="pct"/>
                <w:vAlign w:val="center"/>
              </w:tcPr>
              <w:p w:rsidR="0050071B" w:rsidRDefault="0050071B" w:rsidP="00DE6CD0">
                <w:pPr>
                  <w:pStyle w:val="a9"/>
                  <w:ind w:firstLineChars="0" w:firstLine="0"/>
                  <w:jc w:val="center"/>
                  <w:rPr>
                    <w:rFonts w:ascii="宋体" w:hAnsi="宋体"/>
                    <w:szCs w:val="21"/>
                  </w:rPr>
                </w:pPr>
                <w:r>
                  <w:rPr>
                    <w:rFonts w:ascii="宋体" w:hAnsi="宋体" w:hint="eastAsia"/>
                    <w:szCs w:val="21"/>
                  </w:rPr>
                  <w:t>变动比例（%）</w:t>
                </w:r>
              </w:p>
            </w:tc>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fedd2370d02e4cc1833eebdf2ed17520"/>
                <w:id w:val="705699"/>
                <w:lock w:val="sdtLocked"/>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szCs w:val="21"/>
                      </w:rPr>
                      <w:t>1,887,039,154.29</w:t>
                    </w:r>
                  </w:p>
                </w:tc>
              </w:sdtContent>
            </w:sdt>
            <w:sdt>
              <w:sdtPr>
                <w:rPr>
                  <w:rFonts w:ascii="宋体" w:hAnsi="宋体"/>
                  <w:szCs w:val="21"/>
                </w:rPr>
                <w:alias w:val="营业收入"/>
                <w:tag w:val="_GBC_f39bcb5f663640bfb99c75558ee681ef"/>
                <w:id w:val="705700"/>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1,700,552,086.61</w:t>
                    </w:r>
                  </w:p>
                </w:tc>
              </w:sdtContent>
            </w:sdt>
            <w:sdt>
              <w:sdtPr>
                <w:rPr>
                  <w:rFonts w:ascii="宋体" w:hAnsi="宋体"/>
                  <w:szCs w:val="21"/>
                </w:rPr>
                <w:alias w:val="营业收入本期比上期增减"/>
                <w:tag w:val="_GBC_19d2164ea34446b288f56b6f9c9c2e38"/>
                <w:id w:val="705701"/>
                <w:lock w:val="sdtLocked"/>
              </w:sdtPr>
              <w:sdtContent>
                <w:tc>
                  <w:tcPr>
                    <w:tcW w:w="1021" w:type="pct"/>
                  </w:tcPr>
                  <w:p w:rsidR="0050071B" w:rsidRDefault="0050071B" w:rsidP="00DE6CD0">
                    <w:pPr>
                      <w:pStyle w:val="a9"/>
                      <w:ind w:firstLineChars="0" w:firstLine="0"/>
                      <w:jc w:val="right"/>
                      <w:rPr>
                        <w:rFonts w:ascii="宋体" w:hAnsi="宋体"/>
                        <w:szCs w:val="21"/>
                      </w:rPr>
                    </w:pPr>
                    <w:r>
                      <w:rPr>
                        <w:rFonts w:ascii="宋体" w:hAnsi="宋体"/>
                        <w:szCs w:val="21"/>
                      </w:rPr>
                      <w:t>10.97</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b2106ed222784ea1b2ddb11e9c33f942"/>
                <w:id w:val="705702"/>
                <w:lock w:val="sdtLocked"/>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szCs w:val="21"/>
                      </w:rPr>
                      <w:t>1,300,488,918.22</w:t>
                    </w:r>
                  </w:p>
                </w:tc>
              </w:sdtContent>
            </w:sdt>
            <w:sdt>
              <w:sdtPr>
                <w:rPr>
                  <w:rFonts w:ascii="宋体" w:hAnsi="宋体"/>
                  <w:szCs w:val="21"/>
                </w:rPr>
                <w:alias w:val="营业成本"/>
                <w:tag w:val="_GBC_bcdf847f5385455088cf6cf1188a8e34"/>
                <w:id w:val="705703"/>
                <w:lock w:val="sdtLocked"/>
              </w:sdtPr>
              <w:sdtContent>
                <w:tc>
                  <w:tcPr>
                    <w:tcW w:w="1048" w:type="pct"/>
                  </w:tcPr>
                  <w:p w:rsidR="0050071B" w:rsidRDefault="00320F6B" w:rsidP="00DE6CD0">
                    <w:pPr>
                      <w:pStyle w:val="a9"/>
                      <w:ind w:firstLineChars="0" w:firstLine="0"/>
                      <w:jc w:val="right"/>
                      <w:rPr>
                        <w:rFonts w:ascii="宋体" w:hAnsi="宋体"/>
                        <w:szCs w:val="21"/>
                      </w:rPr>
                    </w:pPr>
                    <w:r>
                      <w:rPr>
                        <w:rFonts w:ascii="宋体" w:hAnsi="宋体"/>
                        <w:szCs w:val="21"/>
                      </w:rPr>
                      <w:t>1,094,512,284.39</w:t>
                    </w:r>
                  </w:p>
                </w:tc>
              </w:sdtContent>
            </w:sdt>
            <w:sdt>
              <w:sdtPr>
                <w:rPr>
                  <w:rFonts w:ascii="宋体" w:hAnsi="宋体"/>
                  <w:szCs w:val="21"/>
                </w:rPr>
                <w:alias w:val="营业成本本期比上期增减"/>
                <w:tag w:val="_GBC_8894c9e55be448b7a0eda4321b04b3f4"/>
                <w:id w:val="705704"/>
                <w:lock w:val="sdtLocked"/>
              </w:sdtPr>
              <w:sdtContent>
                <w:tc>
                  <w:tcPr>
                    <w:tcW w:w="1021" w:type="pct"/>
                  </w:tcPr>
                  <w:p w:rsidR="0050071B" w:rsidRDefault="00854535" w:rsidP="00DE6CD0">
                    <w:pPr>
                      <w:pStyle w:val="a9"/>
                      <w:ind w:firstLineChars="0" w:firstLine="0"/>
                      <w:jc w:val="right"/>
                      <w:rPr>
                        <w:rFonts w:ascii="宋体" w:hAnsi="宋体"/>
                        <w:szCs w:val="21"/>
                      </w:rPr>
                    </w:pPr>
                    <w:r>
                      <w:rPr>
                        <w:rFonts w:ascii="宋体" w:hAnsi="宋体" w:hint="eastAsia"/>
                        <w:szCs w:val="21"/>
                      </w:rPr>
                      <w:t>18.82</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e3c1c7275712423ba5b4f93b2d02cbb0"/>
                <w:id w:val="705705"/>
                <w:lock w:val="sdtLocked"/>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szCs w:val="21"/>
                      </w:rPr>
                      <w:t>86,468,318.72</w:t>
                    </w:r>
                  </w:p>
                </w:tc>
              </w:sdtContent>
            </w:sdt>
            <w:sdt>
              <w:sdtPr>
                <w:rPr>
                  <w:rFonts w:ascii="宋体" w:hAnsi="宋体"/>
                  <w:szCs w:val="21"/>
                </w:rPr>
                <w:alias w:val="销售费用"/>
                <w:tag w:val="_GBC_97caea8110b6411dbe64deb3c11adb06"/>
                <w:id w:val="705706"/>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102,772,672.31</w:t>
                    </w:r>
                  </w:p>
                </w:tc>
              </w:sdtContent>
            </w:sdt>
            <w:sdt>
              <w:sdtPr>
                <w:rPr>
                  <w:rFonts w:ascii="宋体" w:hAnsi="宋体"/>
                  <w:szCs w:val="21"/>
                </w:rPr>
                <w:alias w:val="销售费用本期比上期增减"/>
                <w:tag w:val="_GBC_8ae529fc97514f52b2d28b196b37bb2d"/>
                <w:id w:val="705707"/>
                <w:lock w:val="sdtLocked"/>
              </w:sdtPr>
              <w:sdtContent>
                <w:tc>
                  <w:tcPr>
                    <w:tcW w:w="1021" w:type="pct"/>
                  </w:tcPr>
                  <w:p w:rsidR="0050071B" w:rsidRDefault="0050071B" w:rsidP="00DE6CD0">
                    <w:pPr>
                      <w:pStyle w:val="a9"/>
                      <w:ind w:firstLineChars="0" w:firstLine="0"/>
                      <w:jc w:val="right"/>
                      <w:rPr>
                        <w:rFonts w:ascii="宋体" w:hAnsi="宋体"/>
                        <w:szCs w:val="21"/>
                      </w:rPr>
                    </w:pPr>
                    <w:r>
                      <w:rPr>
                        <w:rFonts w:ascii="宋体" w:hAnsi="宋体"/>
                        <w:szCs w:val="21"/>
                      </w:rPr>
                      <w:t>-15.86</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fcc7348df37e4859ba521dbf3b7b47de"/>
                <w:id w:val="705708"/>
                <w:lock w:val="sdtLocked"/>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szCs w:val="21"/>
                      </w:rPr>
                      <w:t>187,266,447.76</w:t>
                    </w:r>
                  </w:p>
                </w:tc>
              </w:sdtContent>
            </w:sdt>
            <w:sdt>
              <w:sdtPr>
                <w:rPr>
                  <w:rFonts w:ascii="宋体" w:hAnsi="宋体"/>
                  <w:szCs w:val="21"/>
                </w:rPr>
                <w:alias w:val="管理费用"/>
                <w:tag w:val="_GBC_85047e148cff41f2842b849db3566c6d"/>
                <w:id w:val="705709"/>
                <w:lock w:val="sdtLocked"/>
              </w:sdtPr>
              <w:sdtContent>
                <w:tc>
                  <w:tcPr>
                    <w:tcW w:w="1048" w:type="pct"/>
                  </w:tcPr>
                  <w:p w:rsidR="0050071B" w:rsidRDefault="00320F6B" w:rsidP="00DE6CD0">
                    <w:pPr>
                      <w:pStyle w:val="a9"/>
                      <w:ind w:firstLineChars="0" w:firstLine="0"/>
                      <w:jc w:val="right"/>
                      <w:rPr>
                        <w:rFonts w:ascii="宋体" w:hAnsi="宋体"/>
                        <w:szCs w:val="21"/>
                      </w:rPr>
                    </w:pPr>
                    <w:r w:rsidRPr="00320F6B">
                      <w:rPr>
                        <w:rFonts w:ascii="宋体" w:hAnsi="宋体"/>
                        <w:szCs w:val="21"/>
                      </w:rPr>
                      <w:t>169,294,605.37</w:t>
                    </w:r>
                  </w:p>
                </w:tc>
              </w:sdtContent>
            </w:sdt>
            <w:sdt>
              <w:sdtPr>
                <w:rPr>
                  <w:rFonts w:ascii="宋体" w:hAnsi="宋体"/>
                  <w:szCs w:val="21"/>
                </w:rPr>
                <w:alias w:val="管理费用本期比上期增减"/>
                <w:tag w:val="_GBC_eecfc0eaf57f4bbb8c7b923f115b1d3b"/>
                <w:id w:val="705710"/>
                <w:lock w:val="sdtLocked"/>
              </w:sdtPr>
              <w:sdtContent>
                <w:tc>
                  <w:tcPr>
                    <w:tcW w:w="1021" w:type="pct"/>
                  </w:tcPr>
                  <w:p w:rsidR="0050071B" w:rsidRDefault="00854535" w:rsidP="00854535">
                    <w:pPr>
                      <w:pStyle w:val="a9"/>
                      <w:ind w:firstLineChars="0" w:firstLine="0"/>
                      <w:jc w:val="right"/>
                      <w:rPr>
                        <w:rFonts w:ascii="宋体" w:hAnsi="宋体"/>
                        <w:szCs w:val="21"/>
                      </w:rPr>
                    </w:pPr>
                    <w:r>
                      <w:rPr>
                        <w:rFonts w:ascii="宋体" w:hAnsi="宋体" w:hint="eastAsia"/>
                        <w:szCs w:val="21"/>
                      </w:rPr>
                      <w:t>10.62</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9a7d5ee5ac324a26819713d9681257da"/>
                <w:id w:val="705711"/>
                <w:lock w:val="sdtLocked"/>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szCs w:val="21"/>
                      </w:rPr>
                      <w:t>134,111,476.14</w:t>
                    </w:r>
                  </w:p>
                </w:tc>
              </w:sdtContent>
            </w:sdt>
            <w:sdt>
              <w:sdtPr>
                <w:rPr>
                  <w:rFonts w:ascii="宋体" w:hAnsi="宋体"/>
                  <w:szCs w:val="21"/>
                </w:rPr>
                <w:alias w:val="财务费用"/>
                <w:tag w:val="_GBC_d8ea22393fd04ea594ad5c7e58a85a1f"/>
                <w:id w:val="705712"/>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167,040,778.22</w:t>
                    </w:r>
                  </w:p>
                </w:tc>
              </w:sdtContent>
            </w:sdt>
            <w:sdt>
              <w:sdtPr>
                <w:rPr>
                  <w:rFonts w:ascii="宋体" w:hAnsi="宋体"/>
                  <w:szCs w:val="21"/>
                </w:rPr>
                <w:alias w:val="财务费用本期比上期增减"/>
                <w:tag w:val="_GBC_693398df890049b29c67a1f5fb1a3f76"/>
                <w:id w:val="705713"/>
                <w:lock w:val="sdtLocked"/>
              </w:sdtPr>
              <w:sdtContent>
                <w:tc>
                  <w:tcPr>
                    <w:tcW w:w="1021" w:type="pct"/>
                  </w:tcPr>
                  <w:p w:rsidR="0050071B" w:rsidRDefault="0050071B" w:rsidP="00DE6CD0">
                    <w:pPr>
                      <w:pStyle w:val="a9"/>
                      <w:ind w:firstLineChars="0" w:firstLine="0"/>
                      <w:jc w:val="right"/>
                      <w:rPr>
                        <w:rFonts w:ascii="宋体" w:hAnsi="宋体"/>
                        <w:szCs w:val="21"/>
                      </w:rPr>
                    </w:pPr>
                    <w:r>
                      <w:rPr>
                        <w:rFonts w:ascii="宋体" w:hAnsi="宋体"/>
                        <w:szCs w:val="21"/>
                      </w:rPr>
                      <w:t>-19.71</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ff9aa1d5f0a046f88d6bd27e763fa905"/>
                <w:id w:val="705714"/>
                <w:lock w:val="sdtLocked"/>
              </w:sdtPr>
              <w:sdtContent>
                <w:tc>
                  <w:tcPr>
                    <w:tcW w:w="1106" w:type="pct"/>
                  </w:tcPr>
                  <w:p w:rsidR="0050071B" w:rsidRDefault="002E722F" w:rsidP="002E722F">
                    <w:pPr>
                      <w:pStyle w:val="a9"/>
                      <w:ind w:firstLineChars="0" w:firstLine="0"/>
                      <w:jc w:val="right"/>
                      <w:rPr>
                        <w:rFonts w:ascii="宋体" w:hAnsi="宋体"/>
                        <w:szCs w:val="21"/>
                      </w:rPr>
                    </w:pPr>
                    <w:r>
                      <w:rPr>
                        <w:rFonts w:ascii="宋体" w:hAnsi="宋体"/>
                        <w:szCs w:val="21"/>
                      </w:rPr>
                      <w:t>575,029,642.51</w:t>
                    </w:r>
                  </w:p>
                </w:tc>
              </w:sdtContent>
            </w:sdt>
            <w:sdt>
              <w:sdtPr>
                <w:rPr>
                  <w:rFonts w:ascii="宋体" w:hAnsi="宋体"/>
                  <w:szCs w:val="21"/>
                </w:rPr>
                <w:alias w:val="经营活动现金流量净额"/>
                <w:tag w:val="_GBC_83c7a52feb1a4ae9b4b3e6d97da0fa6d"/>
                <w:id w:val="705715"/>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554,272,219.57</w:t>
                    </w:r>
                  </w:p>
                </w:tc>
              </w:sdtContent>
            </w:sdt>
            <w:sdt>
              <w:sdtPr>
                <w:rPr>
                  <w:rFonts w:ascii="宋体" w:hAnsi="宋体"/>
                  <w:szCs w:val="21"/>
                </w:rPr>
                <w:alias w:val="经营活动现金流量净额本期比上期增减"/>
                <w:tag w:val="_GBC_42cc25cc14134299932b74596581805a"/>
                <w:id w:val="705716"/>
                <w:lock w:val="sdtLocked"/>
              </w:sdtPr>
              <w:sdtContent>
                <w:tc>
                  <w:tcPr>
                    <w:tcW w:w="1021" w:type="pct"/>
                  </w:tcPr>
                  <w:p w:rsidR="0050071B" w:rsidRDefault="002E722F" w:rsidP="00DE6CD0">
                    <w:pPr>
                      <w:pStyle w:val="a9"/>
                      <w:ind w:firstLineChars="0" w:firstLine="0"/>
                      <w:jc w:val="right"/>
                      <w:rPr>
                        <w:rFonts w:ascii="宋体" w:hAnsi="宋体"/>
                        <w:szCs w:val="21"/>
                      </w:rPr>
                    </w:pPr>
                    <w:r>
                      <w:rPr>
                        <w:rFonts w:ascii="宋体" w:hAnsi="宋体" w:hint="eastAsia"/>
                        <w:szCs w:val="21"/>
                      </w:rPr>
                      <w:t>3.74</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b7965edf8444447929f1a33d0672fb1"/>
                <w:id w:val="705717"/>
                <w:lock w:val="sdtLocked"/>
              </w:sdtPr>
              <w:sdtContent>
                <w:tc>
                  <w:tcPr>
                    <w:tcW w:w="1106" w:type="pct"/>
                  </w:tcPr>
                  <w:p w:rsidR="0050071B" w:rsidRDefault="002E722F" w:rsidP="002E722F">
                    <w:pPr>
                      <w:pStyle w:val="a9"/>
                      <w:ind w:firstLineChars="0" w:firstLine="0"/>
                      <w:jc w:val="right"/>
                      <w:rPr>
                        <w:rFonts w:ascii="宋体" w:hAnsi="宋体"/>
                        <w:szCs w:val="21"/>
                      </w:rPr>
                    </w:pPr>
                    <w:r>
                      <w:rPr>
                        <w:rFonts w:ascii="宋体" w:hAnsi="宋体"/>
                        <w:szCs w:val="21"/>
                      </w:rPr>
                      <w:t>-1,295,552,086.73</w:t>
                    </w:r>
                  </w:p>
                </w:tc>
              </w:sdtContent>
            </w:sdt>
            <w:sdt>
              <w:sdtPr>
                <w:rPr>
                  <w:rFonts w:ascii="宋体" w:hAnsi="宋体"/>
                  <w:szCs w:val="21"/>
                </w:rPr>
                <w:alias w:val="投资活动产生的现金流量净额"/>
                <w:tag w:val="_GBC_2706d6d2865e475fb52c5c13ec90b898"/>
                <w:id w:val="705718"/>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-420,666,149.05</w:t>
                    </w:r>
                  </w:p>
                </w:tc>
              </w:sdtContent>
            </w:sdt>
            <w:sdt>
              <w:sdtPr>
                <w:rPr>
                  <w:rFonts w:ascii="宋体" w:hAnsi="宋体"/>
                  <w:szCs w:val="21"/>
                </w:rPr>
                <w:alias w:val="投资活动产生的现金流量净额本期比上期增减"/>
                <w:tag w:val="_GBC_cd71a149b10b42e7afd04301ce64c51d"/>
                <w:id w:val="705719"/>
                <w:lock w:val="sdtLocked"/>
              </w:sdtPr>
              <w:sdtContent>
                <w:tc>
                  <w:tcPr>
                    <w:tcW w:w="1021" w:type="pct"/>
                  </w:tcPr>
                  <w:p w:rsidR="0050071B" w:rsidRDefault="002E722F" w:rsidP="00DE6CD0">
                    <w:pPr>
                      <w:pStyle w:val="a9"/>
                      <w:ind w:firstLineChars="0" w:firstLine="0"/>
                      <w:jc w:val="right"/>
                      <w:rPr>
                        <w:rFonts w:ascii="宋体" w:hAnsi="宋体"/>
                        <w:szCs w:val="21"/>
                      </w:rPr>
                    </w:pPr>
                    <w:r>
                      <w:rPr>
                        <w:rFonts w:ascii="宋体" w:hAnsi="宋体" w:hint="eastAsia"/>
                        <w:szCs w:val="21"/>
                      </w:rPr>
                      <w:t>-</w:t>
                    </w:r>
                    <w:r>
                      <w:rPr>
                        <w:rFonts w:ascii="宋体" w:hAnsi="宋体"/>
                        <w:szCs w:val="21"/>
                      </w:rPr>
                      <w:t>20</w:t>
                    </w:r>
                    <w:r>
                      <w:rPr>
                        <w:rFonts w:ascii="宋体" w:hAnsi="宋体" w:hint="eastAsia"/>
                        <w:szCs w:val="21"/>
                      </w:rPr>
                      <w:t>7.98</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6aeaf7dd07854e7d950aa26cec6e2c76"/>
                <w:id w:val="705720"/>
                <w:lock w:val="sdtLocked"/>
              </w:sdtPr>
              <w:sdtContent>
                <w:tc>
                  <w:tcPr>
                    <w:tcW w:w="1106" w:type="pct"/>
                  </w:tcPr>
                  <w:p w:rsidR="0050071B" w:rsidRDefault="002E722F" w:rsidP="002E722F">
                    <w:pPr>
                      <w:pStyle w:val="a9"/>
                      <w:ind w:firstLineChars="0" w:firstLine="0"/>
                      <w:jc w:val="right"/>
                      <w:rPr>
                        <w:rFonts w:ascii="宋体" w:hAnsi="宋体"/>
                        <w:szCs w:val="21"/>
                      </w:rPr>
                    </w:pPr>
                    <w:r>
                      <w:rPr>
                        <w:rFonts w:ascii="宋体" w:hAnsi="宋体"/>
                        <w:szCs w:val="21"/>
                      </w:rPr>
                      <w:t>1,284,337,197.15</w:t>
                    </w:r>
                  </w:p>
                </w:tc>
              </w:sdtContent>
            </w:sdt>
            <w:sdt>
              <w:sdtPr>
                <w:rPr>
                  <w:rFonts w:ascii="宋体" w:hAnsi="宋体"/>
                  <w:szCs w:val="21"/>
                </w:rPr>
                <w:alias w:val="筹资活动产生的现金流量净额"/>
                <w:tag w:val="_GBC_3b1f1908fc4e4871b469bc472782b01d"/>
                <w:id w:val="705721"/>
                <w:lock w:val="sdtLocked"/>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szCs w:val="21"/>
                      </w:rPr>
                      <w:t>-83,089,337.62</w:t>
                    </w:r>
                  </w:p>
                </w:tc>
              </w:sdtContent>
            </w:sdt>
            <w:sdt>
              <w:sdtPr>
                <w:rPr>
                  <w:rFonts w:ascii="宋体" w:hAnsi="宋体"/>
                  <w:szCs w:val="21"/>
                </w:rPr>
                <w:alias w:val="筹资活动产生的现金流量净额本期比上期增减"/>
                <w:tag w:val="_GBC_0529048541a849bda98611559af0edc3"/>
                <w:id w:val="705722"/>
                <w:lock w:val="sdtLocked"/>
              </w:sdtPr>
              <w:sdtContent>
                <w:tc>
                  <w:tcPr>
                    <w:tcW w:w="1021" w:type="pct"/>
                  </w:tcPr>
                  <w:p w:rsidR="0050071B" w:rsidRDefault="0050071B" w:rsidP="00DE6CD0">
                    <w:pPr>
                      <w:pStyle w:val="a9"/>
                      <w:ind w:firstLineChars="0" w:firstLine="0"/>
                      <w:jc w:val="right"/>
                      <w:rPr>
                        <w:rFonts w:ascii="宋体" w:hAnsi="宋体"/>
                        <w:szCs w:val="21"/>
                      </w:rPr>
                    </w:pPr>
                    <w:r>
                      <w:rPr>
                        <w:rFonts w:ascii="宋体" w:hAnsi="宋体"/>
                        <w:szCs w:val="21"/>
                      </w:rPr>
                      <w:t>1,645.73</w:t>
                    </w:r>
                  </w:p>
                </w:tc>
              </w:sdtContent>
            </w:sdt>
          </w:tr>
          <w:tr w:rsidR="0050071B" w:rsidTr="001C3A57">
            <w:tc>
              <w:tcPr>
                <w:tcW w:w="1826" w:type="pct"/>
              </w:tcPr>
              <w:p w:rsidR="0050071B" w:rsidRDefault="0050071B" w:rsidP="00DE6CD0">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a2995d157a194dd7b5c8f11aee9974f6"/>
                <w:id w:val="705723"/>
                <w:lock w:val="sdtLocked"/>
                <w:showingPlcHdr/>
              </w:sdtPr>
              <w:sdtContent>
                <w:tc>
                  <w:tcPr>
                    <w:tcW w:w="1106" w:type="pct"/>
                  </w:tcPr>
                  <w:p w:rsidR="0050071B" w:rsidRDefault="0050071B" w:rsidP="00DE6CD0">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研发支出"/>
                <w:tag w:val="_GBC_45840941a0bb41d391bbaa0bc9377854"/>
                <w:id w:val="705724"/>
                <w:lock w:val="sdtLocked"/>
                <w:showingPlcHdr/>
              </w:sdtPr>
              <w:sdtContent>
                <w:tc>
                  <w:tcPr>
                    <w:tcW w:w="1048" w:type="pct"/>
                  </w:tcPr>
                  <w:p w:rsidR="0050071B" w:rsidRDefault="0050071B" w:rsidP="00DE6CD0">
                    <w:pPr>
                      <w:pStyle w:val="a9"/>
                      <w:ind w:firstLineChars="0" w:firstLine="0"/>
                      <w:jc w:val="right"/>
                      <w:rPr>
                        <w:rFonts w:ascii="宋体" w:hAnsi="宋体"/>
                        <w:szCs w:val="21"/>
                      </w:rPr>
                    </w:pPr>
                    <w:r>
                      <w:rPr>
                        <w:rFonts w:ascii="宋体" w:hAnsi="宋体" w:hint="eastAsia"/>
                        <w:color w:val="333399"/>
                        <w:szCs w:val="21"/>
                      </w:rPr>
                      <w:t xml:space="preserve">　</w:t>
                    </w:r>
                  </w:p>
                </w:tc>
              </w:sdtContent>
            </w:sdt>
            <w:sdt>
              <w:sdtPr>
                <w:rPr>
                  <w:rFonts w:ascii="宋体" w:hAnsi="宋体"/>
                  <w:szCs w:val="21"/>
                </w:rPr>
                <w:alias w:val="研发支出本期比上期增减"/>
                <w:tag w:val="_GBC_3e8b0ec1dceb4d80b08a544667badff0"/>
                <w:id w:val="705725"/>
                <w:lock w:val="sdtLocked"/>
                <w:showingPlcHdr/>
              </w:sdtPr>
              <w:sdtContent>
                <w:tc>
                  <w:tcPr>
                    <w:tcW w:w="1021" w:type="pct"/>
                  </w:tcPr>
                  <w:p w:rsidR="0050071B" w:rsidRDefault="0050071B" w:rsidP="00DE6CD0">
                    <w:pPr>
                      <w:pStyle w:val="a9"/>
                      <w:ind w:firstLineChars="0" w:firstLine="0"/>
                      <w:jc w:val="right"/>
                      <w:rPr>
                        <w:rFonts w:ascii="宋体" w:hAnsi="宋体"/>
                        <w:szCs w:val="21"/>
                      </w:rPr>
                    </w:pPr>
                    <w:r>
                      <w:rPr>
                        <w:rFonts w:ascii="宋体" w:hAnsi="宋体" w:hint="eastAsia"/>
                        <w:color w:val="333399"/>
                        <w:szCs w:val="21"/>
                      </w:rPr>
                      <w:t xml:space="preserve">　</w:t>
                    </w:r>
                  </w:p>
                </w:tc>
              </w:sdtContent>
            </w:sdt>
          </w:tr>
        </w:tbl>
        <w:p w:rsidR="0050071B" w:rsidRDefault="0050071B"/>
        <w:p w:rsidR="008F5910" w:rsidRPr="007F464B" w:rsidRDefault="008A184A" w:rsidP="007F464B"/>
      </w:sdtContent>
    </w:sdt>
    <w:p w:rsidR="008F5910" w:rsidRDefault="008F5910">
      <w:pPr>
        <w:pStyle w:val="a9"/>
        <w:ind w:left="360" w:firstLineChars="0" w:firstLine="0"/>
        <w:jc w:val="right"/>
        <w:rPr>
          <w:szCs w:val="21"/>
        </w:rPr>
      </w:pPr>
    </w:p>
    <w:sdt>
      <w:sdtPr>
        <w:rPr>
          <w:rFonts w:ascii="宋体" w:hAnsi="宋体" w:cs="宋体" w:hint="eastAsia"/>
          <w:b w:val="0"/>
          <w:bCs w:val="0"/>
          <w:kern w:val="0"/>
          <w:szCs w:val="21"/>
        </w:rPr>
        <w:alias w:val="模块:收入和成本分析"/>
        <w:tag w:val="_SEC_eabe373ea4a44068936322286f1ec6fe"/>
        <w:id w:val="38653127"/>
        <w:lock w:val="sdtLocked"/>
        <w:placeholder>
          <w:docPart w:val="GBC22222222222222222222222222222"/>
        </w:placeholder>
      </w:sdtPr>
      <w:sdtEndPr>
        <w:rPr>
          <w:szCs w:val="24"/>
        </w:rPr>
      </w:sdtEndPr>
      <w:sdtContent>
        <w:p w:rsidR="008F5910" w:rsidRDefault="00CA07ED">
          <w:pPr>
            <w:pStyle w:val="4"/>
            <w:numPr>
              <w:ilvl w:val="0"/>
              <w:numId w:val="114"/>
            </w:numPr>
            <w:tabs>
              <w:tab w:val="left" w:pos="851"/>
            </w:tabs>
            <w:rPr>
              <w:szCs w:val="21"/>
            </w:rPr>
          </w:pPr>
          <w:r w:rsidRPr="000C3A1B">
            <w:rPr>
              <w:rFonts w:hint="eastAsia"/>
              <w:szCs w:val="21"/>
            </w:rPr>
            <w:t>收入和成本分析</w:t>
          </w:r>
        </w:p>
        <w:sdt>
          <w:sdtPr>
            <w:alias w:val="是否适用：收入和成本分析[双击切换]"/>
            <w:tag w:val="_GBC_c1a771ff956341da84dd26322335800f"/>
            <w:id w:val="-989098466"/>
            <w:lock w:val="sdtContentLocked"/>
            <w:placeholder>
              <w:docPart w:val="GBC22222222222222222222222222222"/>
            </w:placeholder>
          </w:sdtPr>
          <w:sdtContent>
            <w:p w:rsidR="008F5910" w:rsidRDefault="008A184A">
              <w:r>
                <w:fldChar w:fldCharType="begin"/>
              </w:r>
              <w:r w:rsidR="007F464B">
                <w:instrText xml:space="preserve"> MACROBUTTON  SnrToggleCheckbox √适用 </w:instrText>
              </w:r>
              <w:r>
                <w:fldChar w:fldCharType="end"/>
              </w:r>
              <w:r>
                <w:fldChar w:fldCharType="begin"/>
              </w:r>
              <w:r w:rsidR="007F464B">
                <w:instrText xml:space="preserve"> MACROBUTTON  SnrToggleCheckbox □不适用 </w:instrText>
              </w:r>
              <w:r>
                <w:fldChar w:fldCharType="end"/>
              </w:r>
            </w:p>
          </w:sdtContent>
        </w:sdt>
        <w:sdt>
          <w:sdtPr>
            <w:rPr>
              <w:rFonts w:hint="eastAsia"/>
            </w:rPr>
            <w:alias w:val="收入和成本分析情况说明"/>
            <w:tag w:val="_GBC_131edb1aaeab4cb388abf65651cf901e"/>
            <w:id w:val="38653125"/>
            <w:lock w:val="sdtLocked"/>
            <w:placeholder>
              <w:docPart w:val="GBC22222222222222222222222222222"/>
            </w:placeholder>
          </w:sdtPr>
          <w:sdtContent>
            <w:p w:rsidR="008F5910" w:rsidRDefault="00D748FE">
              <w:pPr>
                <w:tabs>
                  <w:tab w:val="left" w:pos="851"/>
                </w:tabs>
              </w:pPr>
              <w:r w:rsidRPr="00FC32B1">
                <w:rPr>
                  <w:rFonts w:hint="eastAsia"/>
                </w:rPr>
                <w:t>本期营业收入较上年同期增长</w:t>
              </w:r>
              <w:r>
                <w:rPr>
                  <w:rFonts w:hint="eastAsia"/>
                </w:rPr>
                <w:t>10.97</w:t>
              </w:r>
              <w:r w:rsidRPr="00FC32B1">
                <w:t>%</w:t>
              </w:r>
              <w:r>
                <w:t>，主要</w:t>
              </w:r>
              <w:r w:rsidR="00D60F36" w:rsidRPr="00D60F36">
                <w:rPr>
                  <w:rFonts w:hint="eastAsia"/>
                </w:rPr>
                <w:t>原因一是星辰水电泗洱河一三级电站年初全面投产，发电量增加，二是供区</w:t>
              </w:r>
              <w:r w:rsidR="00D60F36" w:rsidRPr="00D60F36">
                <w:t>水电</w:t>
              </w:r>
              <w:r w:rsidR="00D60F36" w:rsidRPr="00D60F36">
                <w:rPr>
                  <w:rFonts w:hint="eastAsia"/>
                </w:rPr>
                <w:t>气</w:t>
              </w:r>
              <w:r w:rsidR="00D60F36" w:rsidRPr="00D60F36">
                <w:t>产品销售</w:t>
              </w:r>
              <w:r w:rsidR="00D60F36" w:rsidRPr="00D60F36">
                <w:rPr>
                  <w:rFonts w:hint="eastAsia"/>
                </w:rPr>
                <w:t>增加，三是</w:t>
              </w:r>
              <w:r w:rsidR="00D60F36" w:rsidRPr="00D60F36">
                <w:t>安装</w:t>
              </w:r>
              <w:r w:rsidR="00D60F36" w:rsidRPr="00D60F36">
                <w:rPr>
                  <w:rFonts w:hint="eastAsia"/>
                </w:rPr>
                <w:t>业务拓展增加</w:t>
              </w:r>
              <w:r w:rsidR="00D60F36" w:rsidRPr="00D60F36">
                <w:t>。本期营业成本较上年同期增长</w:t>
              </w:r>
              <w:r w:rsidR="00D60F36" w:rsidRPr="00D60F36">
                <w:rPr>
                  <w:rFonts w:hint="eastAsia"/>
                </w:rPr>
                <w:t>18</w:t>
              </w:r>
              <w:r w:rsidR="00D60F36" w:rsidRPr="00D60F36">
                <w:t>.82%，主要</w:t>
              </w:r>
              <w:r w:rsidR="00D60F36" w:rsidRPr="00D60F36">
                <w:rPr>
                  <w:rFonts w:hint="eastAsia"/>
                </w:rPr>
                <w:t>原因一是</w:t>
              </w:r>
              <w:r w:rsidR="00D60F36" w:rsidRPr="00D60F36">
                <w:t>外购</w:t>
              </w:r>
              <w:r w:rsidR="00D60F36" w:rsidRPr="00D60F36">
                <w:rPr>
                  <w:rFonts w:hint="eastAsia"/>
                </w:rPr>
                <w:t>水</w:t>
              </w:r>
              <w:r w:rsidR="00D60F36" w:rsidRPr="00D60F36">
                <w:t>电气成本</w:t>
              </w:r>
              <w:r w:rsidR="00EF363C">
                <w:rPr>
                  <w:rFonts w:hint="eastAsia"/>
                </w:rPr>
                <w:t>增加，</w:t>
              </w:r>
              <w:r w:rsidR="00D60F36" w:rsidRPr="00D60F36">
                <w:rPr>
                  <w:rFonts w:hint="eastAsia"/>
                </w:rPr>
                <w:t>二是电站及电网资产投产后折旧费用增加</w:t>
              </w:r>
              <w:r w:rsidR="00D60F36" w:rsidRPr="00D60F36">
                <w:t>所致</w:t>
              </w:r>
              <w:r w:rsidR="00D60F36" w:rsidRPr="00D60F36">
                <w:rPr>
                  <w:rFonts w:hint="eastAsia"/>
                </w:rPr>
                <w:t>。</w:t>
              </w:r>
              <w:r w:rsidR="00D60F36">
                <w:rPr>
                  <w:rFonts w:hint="eastAsia"/>
                </w:rPr>
                <w:t xml:space="preserve">      </w:t>
              </w:r>
            </w:p>
          </w:sdtContent>
        </w:sdt>
      </w:sdtContent>
    </w:sdt>
    <w:p w:rsidR="008F5910" w:rsidRDefault="00CA07ED">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38653128"/>
        <w:lock w:val="sdtLocked"/>
        <w:placeholder>
          <w:docPart w:val="GBC22222222222222222222222222222"/>
        </w:placeholder>
      </w:sdtPr>
      <w:sdtContent>
        <w:bookmarkStart w:id="23" w:name="_Toc342565904" w:displacedByCustomXml="prev"/>
        <w:bookmarkStart w:id="24" w:name="_Toc342559756" w:displacedByCustomXml="prev"/>
        <w:bookmarkStart w:id="25" w:name="_Toc340829716" w:displacedByCustomXml="prev"/>
        <w:p w:rsidR="008F5910" w:rsidRDefault="00CA07ED">
          <w:pPr>
            <w:pStyle w:val="5"/>
            <w:numPr>
              <w:ilvl w:val="0"/>
              <w:numId w:val="134"/>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5"/>
          <w:bookmarkEnd w:id="24"/>
          <w:bookmarkEnd w:id="23"/>
        </w:p>
        <w:p w:rsidR="008F5910" w:rsidRDefault="00CA07ED">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31531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5000" w:type="pct"/>
            <w:tblLayout w:type="fixed"/>
            <w:tblLook w:val="0000"/>
          </w:tblPr>
          <w:tblGrid>
            <w:gridCol w:w="1385"/>
            <w:gridCol w:w="1794"/>
            <w:gridCol w:w="2315"/>
            <w:gridCol w:w="1135"/>
            <w:gridCol w:w="849"/>
            <w:gridCol w:w="831"/>
            <w:gridCol w:w="740"/>
          </w:tblGrid>
          <w:tr w:rsidR="00DC24E7" w:rsidTr="00DC24E7">
            <w:tc>
              <w:tcPr>
                <w:tcW w:w="5000" w:type="pct"/>
                <w:gridSpan w:val="7"/>
                <w:vAlign w:val="center"/>
              </w:tcPr>
              <w:p w:rsidR="00DC24E7" w:rsidRDefault="00DC24E7" w:rsidP="00DC24E7">
                <w:pPr>
                  <w:jc w:val="center"/>
                  <w:rPr>
                    <w:szCs w:val="21"/>
                  </w:rPr>
                </w:pPr>
                <w:r>
                  <w:rPr>
                    <w:rFonts w:hint="eastAsia"/>
                    <w:szCs w:val="21"/>
                  </w:rPr>
                  <w:t>主营业务分行业情况</w:t>
                </w:r>
              </w:p>
            </w:tc>
          </w:tr>
          <w:tr w:rsidR="00DC24E7" w:rsidTr="00DC24E7">
            <w:tc>
              <w:tcPr>
                <w:tcW w:w="766" w:type="pct"/>
                <w:vAlign w:val="center"/>
              </w:tcPr>
              <w:p w:rsidR="00DC24E7" w:rsidRDefault="00DC24E7" w:rsidP="00DC24E7">
                <w:pPr>
                  <w:jc w:val="center"/>
                  <w:rPr>
                    <w:szCs w:val="21"/>
                  </w:rPr>
                </w:pPr>
                <w:r>
                  <w:rPr>
                    <w:szCs w:val="21"/>
                  </w:rPr>
                  <w:t>分行业</w:t>
                </w:r>
              </w:p>
            </w:tc>
            <w:tc>
              <w:tcPr>
                <w:tcW w:w="991" w:type="pct"/>
                <w:vAlign w:val="center"/>
              </w:tcPr>
              <w:p w:rsidR="00DC24E7" w:rsidRDefault="00DC24E7" w:rsidP="00DC24E7">
                <w:pPr>
                  <w:jc w:val="center"/>
                  <w:rPr>
                    <w:szCs w:val="21"/>
                  </w:rPr>
                </w:pPr>
                <w:r>
                  <w:rPr>
                    <w:szCs w:val="21"/>
                  </w:rPr>
                  <w:t>营业收入</w:t>
                </w:r>
              </w:p>
            </w:tc>
            <w:tc>
              <w:tcPr>
                <w:tcW w:w="1279" w:type="pct"/>
                <w:vAlign w:val="center"/>
              </w:tcPr>
              <w:p w:rsidR="00DC24E7" w:rsidRDefault="00DC24E7" w:rsidP="00DC24E7">
                <w:pPr>
                  <w:jc w:val="center"/>
                  <w:rPr>
                    <w:szCs w:val="21"/>
                  </w:rPr>
                </w:pPr>
                <w:r>
                  <w:rPr>
                    <w:szCs w:val="21"/>
                  </w:rPr>
                  <w:t>营业成本</w:t>
                </w:r>
              </w:p>
            </w:tc>
            <w:tc>
              <w:tcPr>
                <w:tcW w:w="627" w:type="pct"/>
                <w:vAlign w:val="center"/>
              </w:tcPr>
              <w:p w:rsidR="00DC24E7" w:rsidRDefault="00DC24E7" w:rsidP="00DC24E7">
                <w:pPr>
                  <w:jc w:val="center"/>
                  <w:rPr>
                    <w:szCs w:val="21"/>
                  </w:rPr>
                </w:pPr>
                <w:r>
                  <w:rPr>
                    <w:rFonts w:hint="eastAsia"/>
                    <w:szCs w:val="21"/>
                  </w:rPr>
                  <w:t>毛利率</w:t>
                </w:r>
                <w:r>
                  <w:rPr>
                    <w:szCs w:val="21"/>
                  </w:rPr>
                  <w:t>（</w:t>
                </w:r>
                <w:r>
                  <w:rPr>
                    <w:rFonts w:hint="eastAsia"/>
                    <w:szCs w:val="21"/>
                  </w:rPr>
                  <w:t>%</w:t>
                </w:r>
                <w:r>
                  <w:rPr>
                    <w:szCs w:val="21"/>
                  </w:rPr>
                  <w:t>）</w:t>
                </w:r>
              </w:p>
            </w:tc>
            <w:tc>
              <w:tcPr>
                <w:tcW w:w="469" w:type="pct"/>
                <w:vAlign w:val="center"/>
              </w:tcPr>
              <w:p w:rsidR="00DC24E7" w:rsidRDefault="00DC24E7" w:rsidP="00DC24E7">
                <w:pPr>
                  <w:jc w:val="center"/>
                  <w:rPr>
                    <w:szCs w:val="21"/>
                  </w:rPr>
                </w:pPr>
                <w:r>
                  <w:rPr>
                    <w:szCs w:val="21"/>
                  </w:rPr>
                  <w:t>营业收入比上年增减</w:t>
                </w:r>
                <w:r>
                  <w:rPr>
                    <w:szCs w:val="21"/>
                  </w:rPr>
                  <w:lastRenderedPageBreak/>
                  <w:t>（</w:t>
                </w:r>
                <w:r>
                  <w:rPr>
                    <w:rFonts w:hint="eastAsia"/>
                    <w:szCs w:val="21"/>
                  </w:rPr>
                  <w:t>%</w:t>
                </w:r>
                <w:r>
                  <w:rPr>
                    <w:szCs w:val="21"/>
                  </w:rPr>
                  <w:t>）</w:t>
                </w:r>
              </w:p>
            </w:tc>
            <w:tc>
              <w:tcPr>
                <w:tcW w:w="459" w:type="pct"/>
                <w:vAlign w:val="center"/>
              </w:tcPr>
              <w:p w:rsidR="00DC24E7" w:rsidRDefault="00DC24E7" w:rsidP="00DC24E7">
                <w:pPr>
                  <w:jc w:val="center"/>
                  <w:rPr>
                    <w:szCs w:val="21"/>
                  </w:rPr>
                </w:pPr>
                <w:r>
                  <w:rPr>
                    <w:szCs w:val="21"/>
                  </w:rPr>
                  <w:lastRenderedPageBreak/>
                  <w:t>营业成本比上</w:t>
                </w:r>
                <w:r>
                  <w:rPr>
                    <w:szCs w:val="21"/>
                  </w:rPr>
                  <w:lastRenderedPageBreak/>
                  <w:t>年增减（</w:t>
                </w:r>
                <w:r>
                  <w:rPr>
                    <w:rFonts w:hint="eastAsia"/>
                    <w:szCs w:val="21"/>
                  </w:rPr>
                  <w:t>%</w:t>
                </w:r>
                <w:r>
                  <w:rPr>
                    <w:szCs w:val="21"/>
                  </w:rPr>
                  <w:t>）</w:t>
                </w:r>
              </w:p>
            </w:tc>
            <w:tc>
              <w:tcPr>
                <w:tcW w:w="409" w:type="pct"/>
                <w:vAlign w:val="center"/>
              </w:tcPr>
              <w:p w:rsidR="00DC24E7" w:rsidRDefault="00DC24E7" w:rsidP="00DC24E7">
                <w:pPr>
                  <w:jc w:val="center"/>
                  <w:rPr>
                    <w:szCs w:val="21"/>
                  </w:rPr>
                </w:pPr>
                <w:r>
                  <w:rPr>
                    <w:rFonts w:hint="eastAsia"/>
                    <w:szCs w:val="21"/>
                  </w:rPr>
                  <w:lastRenderedPageBreak/>
                  <w:t>毛利率</w:t>
                </w:r>
                <w:r>
                  <w:rPr>
                    <w:szCs w:val="21"/>
                  </w:rPr>
                  <w:t>比上年</w:t>
                </w:r>
                <w:r>
                  <w:rPr>
                    <w:szCs w:val="21"/>
                  </w:rPr>
                  <w:lastRenderedPageBreak/>
                  <w:t>增减（</w:t>
                </w:r>
                <w:r>
                  <w:rPr>
                    <w:rFonts w:hint="eastAsia"/>
                    <w:szCs w:val="21"/>
                  </w:rPr>
                  <w:t>%</w:t>
                </w:r>
                <w:r>
                  <w:rPr>
                    <w:szCs w:val="21"/>
                  </w:rPr>
                  <w:t>）</w:t>
                </w:r>
              </w:p>
            </w:tc>
          </w:tr>
          <w:sdt>
            <w:sdtPr>
              <w:rPr>
                <w:rFonts w:ascii="宋体" w:eastAsiaTheme="minorEastAsia" w:hAnsi="宋体" w:cs="宋体"/>
                <w:kern w:val="0"/>
                <w:szCs w:val="21"/>
              </w:rPr>
              <w:alias w:val="董事会报告出具的分行业主营业务"/>
              <w:tag w:val="_TUP_fab3da88965048348763b19310ce503d"/>
              <w:id w:val="64855576"/>
              <w:lock w:val="sdtLocked"/>
            </w:sdtPr>
            <w:sdtEndPr>
              <w:rPr>
                <w:color w:val="008000"/>
              </w:rPr>
            </w:sdtEndPr>
            <w:sdtContent>
              <w:tr w:rsidR="00DC24E7" w:rsidTr="00DC24E7">
                <w:sdt>
                  <w:sdtPr>
                    <w:rPr>
                      <w:rFonts w:ascii="宋体" w:eastAsiaTheme="minorEastAsia" w:hAnsi="宋体" w:cs="宋体"/>
                      <w:kern w:val="0"/>
                      <w:szCs w:val="21"/>
                    </w:rPr>
                    <w:alias w:val="董事会报告出具的主营业务分行业名称"/>
                    <w:tag w:val="_GBC_c228c993db104358a9db24667e05da82"/>
                    <w:id w:val="64855569"/>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自来水</w:t>
                        </w:r>
                      </w:p>
                    </w:tc>
                  </w:sdtContent>
                </w:sdt>
                <w:sdt>
                  <w:sdtPr>
                    <w:rPr>
                      <w:szCs w:val="21"/>
                    </w:rPr>
                    <w:alias w:val="董事会报告出具的分行业主营业务收入"/>
                    <w:tag w:val="_GBC_8388eb8d4baa40aca66ea4363a0a95e6"/>
                    <w:id w:val="64855570"/>
                    <w:lock w:val="sdtLocked"/>
                  </w:sdtPr>
                  <w:sdtContent>
                    <w:tc>
                      <w:tcPr>
                        <w:tcW w:w="991" w:type="pct"/>
                      </w:tcPr>
                      <w:p w:rsidR="00DC24E7" w:rsidRDefault="00DC24E7" w:rsidP="00DC24E7">
                        <w:pPr>
                          <w:jc w:val="right"/>
                          <w:rPr>
                            <w:szCs w:val="21"/>
                          </w:rPr>
                        </w:pPr>
                        <w:r>
                          <w:rPr>
                            <w:szCs w:val="21"/>
                          </w:rPr>
                          <w:t>144,161,606.80</w:t>
                        </w:r>
                      </w:p>
                    </w:tc>
                  </w:sdtContent>
                </w:sdt>
                <w:sdt>
                  <w:sdtPr>
                    <w:rPr>
                      <w:szCs w:val="21"/>
                    </w:rPr>
                    <w:alias w:val="董事会报告出具的分行业主营业务成本"/>
                    <w:tag w:val="_GBC_db81eebefbcf4e6d88b9a453add360b7"/>
                    <w:id w:val="64855571"/>
                    <w:lock w:val="sdtLocked"/>
                  </w:sdtPr>
                  <w:sdtContent>
                    <w:tc>
                      <w:tcPr>
                        <w:tcW w:w="1279" w:type="pct"/>
                      </w:tcPr>
                      <w:p w:rsidR="00DC24E7" w:rsidRDefault="00DC24E7" w:rsidP="00DC24E7">
                        <w:pPr>
                          <w:jc w:val="right"/>
                          <w:rPr>
                            <w:szCs w:val="21"/>
                          </w:rPr>
                        </w:pPr>
                        <w:r>
                          <w:rPr>
                            <w:szCs w:val="21"/>
                          </w:rPr>
                          <w:t>102,383,671.37</w:t>
                        </w:r>
                      </w:p>
                    </w:tc>
                  </w:sdtContent>
                </w:sdt>
                <w:sdt>
                  <w:sdtPr>
                    <w:rPr>
                      <w:szCs w:val="21"/>
                    </w:rPr>
                    <w:alias w:val="董事会报告出具的分行业主营业务毛利率"/>
                    <w:tag w:val="_GBC_3c594cd0a69945d3ac08a982aae34e2b"/>
                    <w:id w:val="64855572"/>
                    <w:lock w:val="sdtLocked"/>
                  </w:sdtPr>
                  <w:sdtContent>
                    <w:tc>
                      <w:tcPr>
                        <w:tcW w:w="627" w:type="pct"/>
                      </w:tcPr>
                      <w:p w:rsidR="00DC24E7" w:rsidRDefault="00DC24E7" w:rsidP="00DC24E7">
                        <w:pPr>
                          <w:jc w:val="right"/>
                          <w:rPr>
                            <w:szCs w:val="21"/>
                          </w:rPr>
                        </w:pPr>
                        <w:r>
                          <w:rPr>
                            <w:szCs w:val="21"/>
                          </w:rPr>
                          <w:t>28.98</w:t>
                        </w:r>
                      </w:p>
                    </w:tc>
                  </w:sdtContent>
                </w:sdt>
                <w:sdt>
                  <w:sdtPr>
                    <w:rPr>
                      <w:szCs w:val="21"/>
                    </w:rPr>
                    <w:alias w:val="董事会报告出具的分行业主营业务收入比上年增减"/>
                    <w:tag w:val="_GBC_f150276be6ed4e21ae8144179f6447e6"/>
                    <w:id w:val="64855573"/>
                    <w:lock w:val="sdtLocked"/>
                  </w:sdtPr>
                  <w:sdtContent>
                    <w:tc>
                      <w:tcPr>
                        <w:tcW w:w="469" w:type="pct"/>
                      </w:tcPr>
                      <w:p w:rsidR="00DC24E7" w:rsidRDefault="00DC24E7" w:rsidP="00DC24E7">
                        <w:pPr>
                          <w:jc w:val="right"/>
                          <w:rPr>
                            <w:szCs w:val="21"/>
                          </w:rPr>
                        </w:pPr>
                        <w:r>
                          <w:rPr>
                            <w:szCs w:val="21"/>
                          </w:rPr>
                          <w:t>13.20</w:t>
                        </w:r>
                      </w:p>
                    </w:tc>
                  </w:sdtContent>
                </w:sdt>
                <w:sdt>
                  <w:sdtPr>
                    <w:rPr>
                      <w:szCs w:val="21"/>
                    </w:rPr>
                    <w:alias w:val="董事会报告出具的分行业主营业务成本比上年增减"/>
                    <w:tag w:val="_GBC_6f268c356d9742029741c605e0b1d487"/>
                    <w:id w:val="64855574"/>
                    <w:lock w:val="sdtLocked"/>
                  </w:sdtPr>
                  <w:sdtContent>
                    <w:tc>
                      <w:tcPr>
                        <w:tcW w:w="459" w:type="pct"/>
                      </w:tcPr>
                      <w:p w:rsidR="00DC24E7" w:rsidRDefault="00DC24E7" w:rsidP="00DC24E7">
                        <w:pPr>
                          <w:jc w:val="right"/>
                          <w:rPr>
                            <w:szCs w:val="21"/>
                          </w:rPr>
                        </w:pPr>
                        <w:r>
                          <w:rPr>
                            <w:szCs w:val="21"/>
                          </w:rPr>
                          <w:t>22.04</w:t>
                        </w:r>
                      </w:p>
                    </w:tc>
                  </w:sdtContent>
                </w:sdt>
                <w:sdt>
                  <w:sdtPr>
                    <w:rPr>
                      <w:szCs w:val="21"/>
                    </w:rPr>
                    <w:alias w:val="董事会报告出具的分行业毛利率比上年增减"/>
                    <w:tag w:val="_GBC_73d7f7fc750a4531bb446e8b7dfc30ac"/>
                    <w:id w:val="64855575"/>
                    <w:lock w:val="sdtLocked"/>
                  </w:sdtPr>
                  <w:sdtContent>
                    <w:tc>
                      <w:tcPr>
                        <w:tcW w:w="409" w:type="pct"/>
                      </w:tcPr>
                      <w:p w:rsidR="00DC24E7" w:rsidRDefault="00DC24E7" w:rsidP="00DC24E7">
                        <w:pPr>
                          <w:jc w:val="right"/>
                          <w:rPr>
                            <w:szCs w:val="21"/>
                          </w:rPr>
                        </w:pPr>
                        <w:r>
                          <w:rPr>
                            <w:szCs w:val="21"/>
                          </w:rPr>
                          <w:t>减少5.15个百分点</w:t>
                        </w:r>
                      </w:p>
                    </w:tc>
                  </w:sdtContent>
                </w:sdt>
              </w:tr>
            </w:sdtContent>
          </w:sdt>
          <w:sdt>
            <w:sdtPr>
              <w:rPr>
                <w:rFonts w:ascii="宋体" w:eastAsiaTheme="minorEastAsia" w:hAnsi="宋体" w:cs="宋体"/>
                <w:kern w:val="0"/>
                <w:szCs w:val="21"/>
              </w:rPr>
              <w:alias w:val="董事会报告出具的分行业主营业务"/>
              <w:tag w:val="_TUP_fab3da88965048348763b19310ce503d"/>
              <w:id w:val="64855584"/>
              <w:lock w:val="sdtLocked"/>
            </w:sdtPr>
            <w:sdtEndPr>
              <w:rPr>
                <w:color w:val="008000"/>
              </w:rPr>
            </w:sdtEndPr>
            <w:sdtContent>
              <w:tr w:rsidR="00DC24E7" w:rsidTr="00DC24E7">
                <w:sdt>
                  <w:sdtPr>
                    <w:rPr>
                      <w:rFonts w:ascii="宋体" w:eastAsiaTheme="minorEastAsia" w:hAnsi="宋体" w:cs="宋体"/>
                      <w:kern w:val="0"/>
                      <w:szCs w:val="21"/>
                    </w:rPr>
                    <w:alias w:val="董事会报告出具的主营业务分行业名称"/>
                    <w:tag w:val="_GBC_c228c993db104358a9db24667e05da82"/>
                    <w:id w:val="64855577"/>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电力</w:t>
                        </w:r>
                      </w:p>
                    </w:tc>
                  </w:sdtContent>
                </w:sdt>
                <w:sdt>
                  <w:sdtPr>
                    <w:rPr>
                      <w:szCs w:val="21"/>
                    </w:rPr>
                    <w:alias w:val="董事会报告出具的分行业主营业务收入"/>
                    <w:tag w:val="_GBC_8388eb8d4baa40aca66ea4363a0a95e6"/>
                    <w:id w:val="64855578"/>
                    <w:lock w:val="sdtLocked"/>
                  </w:sdtPr>
                  <w:sdtContent>
                    <w:tc>
                      <w:tcPr>
                        <w:tcW w:w="991" w:type="pct"/>
                      </w:tcPr>
                      <w:p w:rsidR="00DC24E7" w:rsidRDefault="00DC24E7" w:rsidP="00DC24E7">
                        <w:pPr>
                          <w:jc w:val="right"/>
                          <w:rPr>
                            <w:szCs w:val="21"/>
                          </w:rPr>
                        </w:pPr>
                        <w:r>
                          <w:rPr>
                            <w:szCs w:val="21"/>
                          </w:rPr>
                          <w:t>833,031,471.14</w:t>
                        </w:r>
                      </w:p>
                    </w:tc>
                  </w:sdtContent>
                </w:sdt>
                <w:sdt>
                  <w:sdtPr>
                    <w:rPr>
                      <w:szCs w:val="21"/>
                    </w:rPr>
                    <w:alias w:val="董事会报告出具的分行业主营业务成本"/>
                    <w:tag w:val="_GBC_db81eebefbcf4e6d88b9a453add360b7"/>
                    <w:id w:val="64855579"/>
                    <w:lock w:val="sdtLocked"/>
                  </w:sdtPr>
                  <w:sdtContent>
                    <w:tc>
                      <w:tcPr>
                        <w:tcW w:w="1279" w:type="pct"/>
                      </w:tcPr>
                      <w:p w:rsidR="00DC24E7" w:rsidRDefault="00DC24E7" w:rsidP="00DC24E7">
                        <w:pPr>
                          <w:jc w:val="right"/>
                          <w:rPr>
                            <w:szCs w:val="21"/>
                          </w:rPr>
                        </w:pPr>
                        <w:r>
                          <w:rPr>
                            <w:szCs w:val="21"/>
                          </w:rPr>
                          <w:t>587,682,890.47</w:t>
                        </w:r>
                      </w:p>
                    </w:tc>
                  </w:sdtContent>
                </w:sdt>
                <w:sdt>
                  <w:sdtPr>
                    <w:rPr>
                      <w:szCs w:val="21"/>
                    </w:rPr>
                    <w:alias w:val="董事会报告出具的分行业主营业务毛利率"/>
                    <w:tag w:val="_GBC_3c594cd0a69945d3ac08a982aae34e2b"/>
                    <w:id w:val="64855580"/>
                    <w:lock w:val="sdtLocked"/>
                  </w:sdtPr>
                  <w:sdtContent>
                    <w:tc>
                      <w:tcPr>
                        <w:tcW w:w="627" w:type="pct"/>
                      </w:tcPr>
                      <w:p w:rsidR="00DC24E7" w:rsidRDefault="00DC24E7" w:rsidP="00DC24E7">
                        <w:pPr>
                          <w:jc w:val="right"/>
                          <w:rPr>
                            <w:szCs w:val="21"/>
                          </w:rPr>
                        </w:pPr>
                        <w:r>
                          <w:rPr>
                            <w:szCs w:val="21"/>
                          </w:rPr>
                          <w:t>29.45</w:t>
                        </w:r>
                      </w:p>
                    </w:tc>
                  </w:sdtContent>
                </w:sdt>
                <w:sdt>
                  <w:sdtPr>
                    <w:rPr>
                      <w:szCs w:val="21"/>
                    </w:rPr>
                    <w:alias w:val="董事会报告出具的分行业主营业务收入比上年增减"/>
                    <w:tag w:val="_GBC_f150276be6ed4e21ae8144179f6447e6"/>
                    <w:id w:val="64855581"/>
                    <w:lock w:val="sdtLocked"/>
                  </w:sdtPr>
                  <w:sdtContent>
                    <w:tc>
                      <w:tcPr>
                        <w:tcW w:w="469" w:type="pct"/>
                      </w:tcPr>
                      <w:p w:rsidR="00DC24E7" w:rsidRDefault="00DC24E7" w:rsidP="00DC24E7">
                        <w:pPr>
                          <w:jc w:val="right"/>
                          <w:rPr>
                            <w:szCs w:val="21"/>
                          </w:rPr>
                        </w:pPr>
                        <w:r>
                          <w:rPr>
                            <w:szCs w:val="21"/>
                          </w:rPr>
                          <w:t>12.84</w:t>
                        </w:r>
                      </w:p>
                    </w:tc>
                  </w:sdtContent>
                </w:sdt>
                <w:sdt>
                  <w:sdtPr>
                    <w:rPr>
                      <w:szCs w:val="21"/>
                    </w:rPr>
                    <w:alias w:val="董事会报告出具的分行业主营业务成本比上年增减"/>
                    <w:tag w:val="_GBC_6f268c356d9742029741c605e0b1d487"/>
                    <w:id w:val="64855582"/>
                    <w:lock w:val="sdtLocked"/>
                  </w:sdtPr>
                  <w:sdtContent>
                    <w:tc>
                      <w:tcPr>
                        <w:tcW w:w="459" w:type="pct"/>
                      </w:tcPr>
                      <w:p w:rsidR="00DC24E7" w:rsidRDefault="00DC24E7" w:rsidP="00DC24E7">
                        <w:pPr>
                          <w:jc w:val="right"/>
                          <w:rPr>
                            <w:szCs w:val="21"/>
                          </w:rPr>
                        </w:pPr>
                        <w:r>
                          <w:rPr>
                            <w:szCs w:val="21"/>
                          </w:rPr>
                          <w:t>20.86</w:t>
                        </w:r>
                      </w:p>
                    </w:tc>
                  </w:sdtContent>
                </w:sdt>
                <w:sdt>
                  <w:sdtPr>
                    <w:rPr>
                      <w:szCs w:val="21"/>
                    </w:rPr>
                    <w:alias w:val="董事会报告出具的分行业毛利率比上年增减"/>
                    <w:tag w:val="_GBC_73d7f7fc750a4531bb446e8b7dfc30ac"/>
                    <w:id w:val="64855583"/>
                    <w:lock w:val="sdtLocked"/>
                  </w:sdtPr>
                  <w:sdtContent>
                    <w:tc>
                      <w:tcPr>
                        <w:tcW w:w="409" w:type="pct"/>
                      </w:tcPr>
                      <w:p w:rsidR="00DC24E7" w:rsidRDefault="00DC24E7" w:rsidP="00DC24E7">
                        <w:pPr>
                          <w:jc w:val="right"/>
                          <w:rPr>
                            <w:szCs w:val="21"/>
                          </w:rPr>
                        </w:pPr>
                        <w:r>
                          <w:rPr>
                            <w:szCs w:val="21"/>
                          </w:rPr>
                          <w:t>减少4.68个百分点</w:t>
                        </w:r>
                      </w:p>
                    </w:tc>
                  </w:sdtContent>
                </w:sdt>
              </w:tr>
            </w:sdtContent>
          </w:sdt>
          <w:sdt>
            <w:sdtPr>
              <w:rPr>
                <w:rFonts w:ascii="宋体" w:eastAsiaTheme="minorEastAsia" w:hAnsi="宋体" w:cs="宋体"/>
                <w:kern w:val="0"/>
                <w:szCs w:val="21"/>
              </w:rPr>
              <w:alias w:val="董事会报告出具的分行业主营业务"/>
              <w:tag w:val="_TUP_fab3da88965048348763b19310ce503d"/>
              <w:id w:val="64855592"/>
              <w:lock w:val="sdtLocked"/>
            </w:sdtPr>
            <w:sdtEndPr>
              <w:rPr>
                <w:color w:val="008000"/>
              </w:rPr>
            </w:sdtEndPr>
            <w:sdtContent>
              <w:tr w:rsidR="00DC24E7" w:rsidTr="00DC24E7">
                <w:sdt>
                  <w:sdtPr>
                    <w:rPr>
                      <w:rFonts w:ascii="宋体" w:eastAsiaTheme="minorEastAsia" w:hAnsi="宋体" w:cs="宋体"/>
                      <w:kern w:val="0"/>
                      <w:szCs w:val="21"/>
                    </w:rPr>
                    <w:alias w:val="董事会报告出具的主营业务分行业名称"/>
                    <w:tag w:val="_GBC_c228c993db104358a9db24667e05da82"/>
                    <w:id w:val="64855585"/>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天然气</w:t>
                        </w:r>
                      </w:p>
                    </w:tc>
                  </w:sdtContent>
                </w:sdt>
                <w:sdt>
                  <w:sdtPr>
                    <w:rPr>
                      <w:szCs w:val="21"/>
                    </w:rPr>
                    <w:alias w:val="董事会报告出具的分行业主营业务收入"/>
                    <w:tag w:val="_GBC_8388eb8d4baa40aca66ea4363a0a95e6"/>
                    <w:id w:val="64855586"/>
                    <w:lock w:val="sdtLocked"/>
                  </w:sdtPr>
                  <w:sdtContent>
                    <w:tc>
                      <w:tcPr>
                        <w:tcW w:w="991" w:type="pct"/>
                      </w:tcPr>
                      <w:p w:rsidR="00DC24E7" w:rsidRDefault="00DC24E7" w:rsidP="00DC24E7">
                        <w:pPr>
                          <w:jc w:val="right"/>
                          <w:rPr>
                            <w:szCs w:val="21"/>
                          </w:rPr>
                        </w:pPr>
                        <w:r>
                          <w:rPr>
                            <w:szCs w:val="21"/>
                          </w:rPr>
                          <w:t>295,090,172.42</w:t>
                        </w:r>
                      </w:p>
                    </w:tc>
                  </w:sdtContent>
                </w:sdt>
                <w:sdt>
                  <w:sdtPr>
                    <w:rPr>
                      <w:szCs w:val="21"/>
                    </w:rPr>
                    <w:alias w:val="董事会报告出具的分行业主营业务成本"/>
                    <w:tag w:val="_GBC_db81eebefbcf4e6d88b9a453add360b7"/>
                    <w:id w:val="64855587"/>
                    <w:lock w:val="sdtLocked"/>
                  </w:sdtPr>
                  <w:sdtContent>
                    <w:tc>
                      <w:tcPr>
                        <w:tcW w:w="1279" w:type="pct"/>
                      </w:tcPr>
                      <w:p w:rsidR="00DC24E7" w:rsidRDefault="00DC24E7" w:rsidP="00DC24E7">
                        <w:pPr>
                          <w:jc w:val="right"/>
                          <w:rPr>
                            <w:szCs w:val="21"/>
                          </w:rPr>
                        </w:pPr>
                        <w:r>
                          <w:rPr>
                            <w:szCs w:val="21"/>
                          </w:rPr>
                          <w:t>235,983,324.89</w:t>
                        </w:r>
                      </w:p>
                    </w:tc>
                  </w:sdtContent>
                </w:sdt>
                <w:sdt>
                  <w:sdtPr>
                    <w:rPr>
                      <w:szCs w:val="21"/>
                    </w:rPr>
                    <w:alias w:val="董事会报告出具的分行业主营业务毛利率"/>
                    <w:tag w:val="_GBC_3c594cd0a69945d3ac08a982aae34e2b"/>
                    <w:id w:val="64855588"/>
                    <w:lock w:val="sdtLocked"/>
                  </w:sdtPr>
                  <w:sdtContent>
                    <w:tc>
                      <w:tcPr>
                        <w:tcW w:w="627" w:type="pct"/>
                      </w:tcPr>
                      <w:p w:rsidR="00DC24E7" w:rsidRDefault="00DC24E7" w:rsidP="00DC24E7">
                        <w:pPr>
                          <w:jc w:val="right"/>
                          <w:rPr>
                            <w:szCs w:val="21"/>
                          </w:rPr>
                        </w:pPr>
                        <w:r>
                          <w:rPr>
                            <w:szCs w:val="21"/>
                          </w:rPr>
                          <w:t>20.03</w:t>
                        </w:r>
                      </w:p>
                    </w:tc>
                  </w:sdtContent>
                </w:sdt>
                <w:sdt>
                  <w:sdtPr>
                    <w:rPr>
                      <w:szCs w:val="21"/>
                    </w:rPr>
                    <w:alias w:val="董事会报告出具的分行业主营业务收入比上年增减"/>
                    <w:tag w:val="_GBC_f150276be6ed4e21ae8144179f6447e6"/>
                    <w:id w:val="64855589"/>
                    <w:lock w:val="sdtLocked"/>
                  </w:sdtPr>
                  <w:sdtContent>
                    <w:tc>
                      <w:tcPr>
                        <w:tcW w:w="469" w:type="pct"/>
                      </w:tcPr>
                      <w:p w:rsidR="00DC24E7" w:rsidRDefault="00DC24E7" w:rsidP="00DC24E7">
                        <w:pPr>
                          <w:jc w:val="right"/>
                          <w:rPr>
                            <w:szCs w:val="21"/>
                          </w:rPr>
                        </w:pPr>
                        <w:r>
                          <w:rPr>
                            <w:szCs w:val="21"/>
                          </w:rPr>
                          <w:t>1.02</w:t>
                        </w:r>
                      </w:p>
                    </w:tc>
                  </w:sdtContent>
                </w:sdt>
                <w:sdt>
                  <w:sdtPr>
                    <w:rPr>
                      <w:szCs w:val="21"/>
                    </w:rPr>
                    <w:alias w:val="董事会报告出具的分行业主营业务成本比上年增减"/>
                    <w:tag w:val="_GBC_6f268c356d9742029741c605e0b1d487"/>
                    <w:id w:val="64855590"/>
                    <w:lock w:val="sdtLocked"/>
                  </w:sdtPr>
                  <w:sdtContent>
                    <w:tc>
                      <w:tcPr>
                        <w:tcW w:w="459" w:type="pct"/>
                      </w:tcPr>
                      <w:p w:rsidR="00DC24E7" w:rsidRDefault="00DC24E7" w:rsidP="00DC24E7">
                        <w:pPr>
                          <w:jc w:val="right"/>
                          <w:rPr>
                            <w:szCs w:val="21"/>
                          </w:rPr>
                        </w:pPr>
                        <w:r>
                          <w:rPr>
                            <w:szCs w:val="21"/>
                          </w:rPr>
                          <w:t>10.81</w:t>
                        </w:r>
                      </w:p>
                    </w:tc>
                  </w:sdtContent>
                </w:sdt>
                <w:sdt>
                  <w:sdtPr>
                    <w:rPr>
                      <w:szCs w:val="21"/>
                    </w:rPr>
                    <w:alias w:val="董事会报告出具的分行业毛利率比上年增减"/>
                    <w:tag w:val="_GBC_73d7f7fc750a4531bb446e8b7dfc30ac"/>
                    <w:id w:val="64855591"/>
                    <w:lock w:val="sdtLocked"/>
                  </w:sdtPr>
                  <w:sdtContent>
                    <w:tc>
                      <w:tcPr>
                        <w:tcW w:w="409" w:type="pct"/>
                      </w:tcPr>
                      <w:p w:rsidR="00DC24E7" w:rsidRDefault="00DC24E7" w:rsidP="00DC24E7">
                        <w:pPr>
                          <w:jc w:val="right"/>
                          <w:rPr>
                            <w:szCs w:val="21"/>
                          </w:rPr>
                        </w:pPr>
                        <w:r>
                          <w:rPr>
                            <w:szCs w:val="21"/>
                          </w:rPr>
                          <w:t>减少7.06个百分点</w:t>
                        </w:r>
                      </w:p>
                    </w:tc>
                  </w:sdtContent>
                </w:sdt>
              </w:tr>
            </w:sdtContent>
          </w:sdt>
          <w:sdt>
            <w:sdtPr>
              <w:rPr>
                <w:rFonts w:ascii="宋体" w:eastAsiaTheme="minorEastAsia" w:hAnsi="宋体" w:cs="宋体"/>
                <w:kern w:val="0"/>
                <w:szCs w:val="21"/>
              </w:rPr>
              <w:alias w:val="董事会报告出具的分行业主营业务"/>
              <w:tag w:val="_TUP_fab3da88965048348763b19310ce503d"/>
              <w:id w:val="64855600"/>
              <w:lock w:val="sdtLocked"/>
            </w:sdtPr>
            <w:sdtEndPr>
              <w:rPr>
                <w:color w:val="008000"/>
              </w:rPr>
            </w:sdtEndPr>
            <w:sdtContent>
              <w:tr w:rsidR="00DC24E7" w:rsidTr="00DC24E7">
                <w:sdt>
                  <w:sdtPr>
                    <w:rPr>
                      <w:rFonts w:ascii="宋体" w:eastAsiaTheme="minorEastAsia" w:hAnsi="宋体" w:cs="宋体"/>
                      <w:kern w:val="0"/>
                      <w:szCs w:val="21"/>
                    </w:rPr>
                    <w:alias w:val="董事会报告出具的主营业务分行业名称"/>
                    <w:tag w:val="_GBC_c228c993db104358a9db24667e05da82"/>
                    <w:id w:val="64855593"/>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安装劳务及其他</w:t>
                        </w:r>
                      </w:p>
                    </w:tc>
                  </w:sdtContent>
                </w:sdt>
                <w:sdt>
                  <w:sdtPr>
                    <w:rPr>
                      <w:szCs w:val="21"/>
                    </w:rPr>
                    <w:alias w:val="董事会报告出具的分行业主营业务收入"/>
                    <w:tag w:val="_GBC_8388eb8d4baa40aca66ea4363a0a95e6"/>
                    <w:id w:val="64855594"/>
                    <w:lock w:val="sdtLocked"/>
                  </w:sdtPr>
                  <w:sdtContent>
                    <w:tc>
                      <w:tcPr>
                        <w:tcW w:w="991" w:type="pct"/>
                      </w:tcPr>
                      <w:p w:rsidR="00DC24E7" w:rsidRDefault="00DC24E7" w:rsidP="00DC24E7">
                        <w:pPr>
                          <w:jc w:val="right"/>
                          <w:rPr>
                            <w:szCs w:val="21"/>
                          </w:rPr>
                        </w:pPr>
                        <w:r>
                          <w:rPr>
                            <w:szCs w:val="21"/>
                          </w:rPr>
                          <w:t>589,294,174.26</w:t>
                        </w:r>
                      </w:p>
                    </w:tc>
                  </w:sdtContent>
                </w:sdt>
                <w:sdt>
                  <w:sdtPr>
                    <w:rPr>
                      <w:szCs w:val="21"/>
                    </w:rPr>
                    <w:alias w:val="董事会报告出具的分行业主营业务成本"/>
                    <w:tag w:val="_GBC_db81eebefbcf4e6d88b9a453add360b7"/>
                    <w:id w:val="64855595"/>
                    <w:lock w:val="sdtLocked"/>
                  </w:sdtPr>
                  <w:sdtContent>
                    <w:tc>
                      <w:tcPr>
                        <w:tcW w:w="1279" w:type="pct"/>
                      </w:tcPr>
                      <w:p w:rsidR="00DC24E7" w:rsidRDefault="00DC24E7" w:rsidP="00DC24E7">
                        <w:pPr>
                          <w:jc w:val="right"/>
                          <w:rPr>
                            <w:szCs w:val="21"/>
                          </w:rPr>
                        </w:pPr>
                        <w:r>
                          <w:rPr>
                            <w:szCs w:val="21"/>
                          </w:rPr>
                          <w:t>360,921,939.14</w:t>
                        </w:r>
                      </w:p>
                    </w:tc>
                  </w:sdtContent>
                </w:sdt>
                <w:sdt>
                  <w:sdtPr>
                    <w:rPr>
                      <w:szCs w:val="21"/>
                    </w:rPr>
                    <w:alias w:val="董事会报告出具的分行业主营业务毛利率"/>
                    <w:tag w:val="_GBC_3c594cd0a69945d3ac08a982aae34e2b"/>
                    <w:id w:val="64855596"/>
                    <w:lock w:val="sdtLocked"/>
                  </w:sdtPr>
                  <w:sdtContent>
                    <w:tc>
                      <w:tcPr>
                        <w:tcW w:w="627" w:type="pct"/>
                      </w:tcPr>
                      <w:p w:rsidR="00DC24E7" w:rsidRDefault="00DC24E7" w:rsidP="00DC24E7">
                        <w:pPr>
                          <w:jc w:val="right"/>
                          <w:rPr>
                            <w:szCs w:val="21"/>
                          </w:rPr>
                        </w:pPr>
                        <w:r>
                          <w:rPr>
                            <w:szCs w:val="21"/>
                          </w:rPr>
                          <w:t>38.75</w:t>
                        </w:r>
                      </w:p>
                    </w:tc>
                  </w:sdtContent>
                </w:sdt>
                <w:sdt>
                  <w:sdtPr>
                    <w:rPr>
                      <w:szCs w:val="21"/>
                    </w:rPr>
                    <w:alias w:val="董事会报告出具的分行业主营业务收入比上年增减"/>
                    <w:tag w:val="_GBC_f150276be6ed4e21ae8144179f6447e6"/>
                    <w:id w:val="64855597"/>
                    <w:lock w:val="sdtLocked"/>
                  </w:sdtPr>
                  <w:sdtContent>
                    <w:tc>
                      <w:tcPr>
                        <w:tcW w:w="469" w:type="pct"/>
                      </w:tcPr>
                      <w:p w:rsidR="00DC24E7" w:rsidRDefault="00DC24E7" w:rsidP="00DC24E7">
                        <w:pPr>
                          <w:jc w:val="right"/>
                          <w:rPr>
                            <w:szCs w:val="21"/>
                          </w:rPr>
                        </w:pPr>
                        <w:r>
                          <w:rPr>
                            <w:szCs w:val="21"/>
                          </w:rPr>
                          <w:t>18.02</w:t>
                        </w:r>
                      </w:p>
                    </w:tc>
                  </w:sdtContent>
                </w:sdt>
                <w:sdt>
                  <w:sdtPr>
                    <w:rPr>
                      <w:szCs w:val="21"/>
                    </w:rPr>
                    <w:alias w:val="董事会报告出具的分行业主营业务成本比上年增减"/>
                    <w:tag w:val="_GBC_6f268c356d9742029741c605e0b1d487"/>
                    <w:id w:val="64855598"/>
                    <w:lock w:val="sdtLocked"/>
                  </w:sdtPr>
                  <w:sdtContent>
                    <w:tc>
                      <w:tcPr>
                        <w:tcW w:w="459" w:type="pct"/>
                      </w:tcPr>
                      <w:p w:rsidR="00DC24E7" w:rsidRDefault="00DC24E7" w:rsidP="00DC24E7">
                        <w:pPr>
                          <w:jc w:val="right"/>
                          <w:rPr>
                            <w:szCs w:val="21"/>
                          </w:rPr>
                        </w:pPr>
                        <w:r>
                          <w:rPr>
                            <w:szCs w:val="21"/>
                          </w:rPr>
                          <w:t>22.67</w:t>
                        </w:r>
                      </w:p>
                    </w:tc>
                  </w:sdtContent>
                </w:sdt>
                <w:sdt>
                  <w:sdtPr>
                    <w:rPr>
                      <w:szCs w:val="21"/>
                    </w:rPr>
                    <w:alias w:val="董事会报告出具的分行业毛利率比上年增减"/>
                    <w:tag w:val="_GBC_73d7f7fc750a4531bb446e8b7dfc30ac"/>
                    <w:id w:val="64855599"/>
                    <w:lock w:val="sdtLocked"/>
                  </w:sdtPr>
                  <w:sdtContent>
                    <w:tc>
                      <w:tcPr>
                        <w:tcW w:w="409" w:type="pct"/>
                      </w:tcPr>
                      <w:p w:rsidR="00DC24E7" w:rsidRDefault="00DC24E7" w:rsidP="00DC24E7">
                        <w:pPr>
                          <w:jc w:val="right"/>
                          <w:rPr>
                            <w:szCs w:val="21"/>
                          </w:rPr>
                        </w:pPr>
                        <w:r>
                          <w:rPr>
                            <w:szCs w:val="21"/>
                          </w:rPr>
                          <w:t>减少2.32个百分点</w:t>
                        </w:r>
                      </w:p>
                    </w:tc>
                  </w:sdtContent>
                </w:sdt>
              </w:tr>
            </w:sdtContent>
          </w:sdt>
          <w:tr w:rsidR="00DC24E7" w:rsidTr="00DC24E7">
            <w:tc>
              <w:tcPr>
                <w:tcW w:w="5000" w:type="pct"/>
                <w:gridSpan w:val="7"/>
                <w:vAlign w:val="center"/>
              </w:tcPr>
              <w:p w:rsidR="00DC24E7" w:rsidRDefault="00DC24E7" w:rsidP="00DC24E7">
                <w:pPr>
                  <w:jc w:val="center"/>
                  <w:rPr>
                    <w:szCs w:val="21"/>
                  </w:rPr>
                </w:pPr>
                <w:r>
                  <w:rPr>
                    <w:rFonts w:hint="eastAsia"/>
                    <w:szCs w:val="21"/>
                  </w:rPr>
                  <w:t>主营业务分产品情况</w:t>
                </w:r>
              </w:p>
            </w:tc>
          </w:tr>
          <w:tr w:rsidR="00DC24E7" w:rsidTr="00DC24E7">
            <w:tc>
              <w:tcPr>
                <w:tcW w:w="766" w:type="pct"/>
                <w:vAlign w:val="center"/>
              </w:tcPr>
              <w:p w:rsidR="00DC24E7" w:rsidRDefault="00DC24E7" w:rsidP="00DC24E7">
                <w:pPr>
                  <w:pStyle w:val="a9"/>
                  <w:ind w:firstLineChars="0" w:firstLine="0"/>
                  <w:jc w:val="center"/>
                  <w:rPr>
                    <w:szCs w:val="21"/>
                  </w:rPr>
                </w:pPr>
                <w:r>
                  <w:rPr>
                    <w:rFonts w:hint="eastAsia"/>
                    <w:szCs w:val="21"/>
                  </w:rPr>
                  <w:t>分产品</w:t>
                </w:r>
              </w:p>
            </w:tc>
            <w:tc>
              <w:tcPr>
                <w:tcW w:w="991" w:type="pct"/>
                <w:vAlign w:val="center"/>
              </w:tcPr>
              <w:p w:rsidR="00DC24E7" w:rsidRDefault="00DC24E7" w:rsidP="00DC24E7">
                <w:pPr>
                  <w:jc w:val="center"/>
                  <w:rPr>
                    <w:szCs w:val="21"/>
                  </w:rPr>
                </w:pPr>
                <w:r>
                  <w:rPr>
                    <w:rFonts w:hint="eastAsia"/>
                    <w:szCs w:val="21"/>
                  </w:rPr>
                  <w:t>营业收入</w:t>
                </w:r>
              </w:p>
            </w:tc>
            <w:tc>
              <w:tcPr>
                <w:tcW w:w="1279" w:type="pct"/>
                <w:vAlign w:val="center"/>
              </w:tcPr>
              <w:p w:rsidR="00DC24E7" w:rsidRDefault="00DC24E7" w:rsidP="00DC24E7">
                <w:pPr>
                  <w:jc w:val="center"/>
                  <w:rPr>
                    <w:szCs w:val="21"/>
                  </w:rPr>
                </w:pPr>
                <w:r>
                  <w:rPr>
                    <w:rFonts w:hint="eastAsia"/>
                    <w:szCs w:val="21"/>
                  </w:rPr>
                  <w:t>营业成本</w:t>
                </w:r>
              </w:p>
            </w:tc>
            <w:tc>
              <w:tcPr>
                <w:tcW w:w="627" w:type="pct"/>
                <w:vAlign w:val="center"/>
              </w:tcPr>
              <w:p w:rsidR="00DC24E7" w:rsidRDefault="00DC24E7" w:rsidP="00DC24E7">
                <w:pPr>
                  <w:jc w:val="center"/>
                  <w:rPr>
                    <w:szCs w:val="21"/>
                  </w:rPr>
                </w:pPr>
                <w:r>
                  <w:rPr>
                    <w:rFonts w:hint="eastAsia"/>
                    <w:szCs w:val="21"/>
                  </w:rPr>
                  <w:t>毛利率（%）</w:t>
                </w:r>
              </w:p>
            </w:tc>
            <w:tc>
              <w:tcPr>
                <w:tcW w:w="469" w:type="pct"/>
                <w:vAlign w:val="center"/>
              </w:tcPr>
              <w:p w:rsidR="00DC24E7" w:rsidRDefault="00DC24E7" w:rsidP="00DC24E7">
                <w:pPr>
                  <w:jc w:val="center"/>
                  <w:rPr>
                    <w:szCs w:val="21"/>
                  </w:rPr>
                </w:pPr>
                <w:r>
                  <w:rPr>
                    <w:rFonts w:hint="eastAsia"/>
                    <w:szCs w:val="21"/>
                  </w:rPr>
                  <w:t>营业收入比上年增减（%）</w:t>
                </w:r>
              </w:p>
            </w:tc>
            <w:tc>
              <w:tcPr>
                <w:tcW w:w="459" w:type="pct"/>
                <w:vAlign w:val="center"/>
              </w:tcPr>
              <w:p w:rsidR="00DC24E7" w:rsidRDefault="00DC24E7" w:rsidP="00DC24E7">
                <w:pPr>
                  <w:jc w:val="center"/>
                  <w:rPr>
                    <w:szCs w:val="21"/>
                  </w:rPr>
                </w:pPr>
                <w:r>
                  <w:rPr>
                    <w:rFonts w:hint="eastAsia"/>
                    <w:szCs w:val="21"/>
                  </w:rPr>
                  <w:t>营业成本比上年增减（%）</w:t>
                </w:r>
              </w:p>
            </w:tc>
            <w:tc>
              <w:tcPr>
                <w:tcW w:w="409" w:type="pct"/>
                <w:vAlign w:val="center"/>
              </w:tcPr>
              <w:p w:rsidR="00DC24E7" w:rsidRDefault="00DC24E7" w:rsidP="00DC24E7">
                <w:pPr>
                  <w:jc w:val="center"/>
                  <w:rPr>
                    <w:szCs w:val="21"/>
                  </w:rPr>
                </w:pPr>
                <w:r>
                  <w:rPr>
                    <w:rFonts w:hint="eastAsia"/>
                    <w:szCs w:val="21"/>
                  </w:rPr>
                  <w:t>毛利率</w:t>
                </w:r>
                <w:r>
                  <w:rPr>
                    <w:szCs w:val="21"/>
                  </w:rPr>
                  <w:t>比上年增减（</w:t>
                </w:r>
                <w:r>
                  <w:rPr>
                    <w:rFonts w:hint="eastAsia"/>
                    <w:szCs w:val="21"/>
                  </w:rPr>
                  <w:t>%</w:t>
                </w:r>
                <w:r>
                  <w:rPr>
                    <w:szCs w:val="21"/>
                  </w:rPr>
                  <w:t>）</w:t>
                </w:r>
              </w:p>
            </w:tc>
          </w:tr>
          <w:sdt>
            <w:sdtPr>
              <w:rPr>
                <w:rFonts w:ascii="宋体" w:eastAsiaTheme="minorEastAsia" w:hAnsi="宋体" w:cs="宋体"/>
                <w:kern w:val="0"/>
                <w:szCs w:val="21"/>
              </w:rPr>
              <w:alias w:val="董事会报告出具的分产品主营业务"/>
              <w:tag w:val="_TUP_f3827583cc4c4df6a57620f0c5061461"/>
              <w:id w:val="64855608"/>
              <w:lock w:val="sdtLocked"/>
            </w:sdtPr>
            <w:sdtContent>
              <w:tr w:rsidR="00DC24E7" w:rsidTr="00DC24E7">
                <w:sdt>
                  <w:sdtPr>
                    <w:rPr>
                      <w:rFonts w:ascii="宋体" w:eastAsiaTheme="minorEastAsia" w:hAnsi="宋体" w:cs="宋体"/>
                      <w:kern w:val="0"/>
                      <w:szCs w:val="21"/>
                    </w:rPr>
                    <w:alias w:val="董事会报告出具的主营业务分产品名称"/>
                    <w:tag w:val="_GBC_15e3a05fd47c4c069dee445c95f1fb07"/>
                    <w:id w:val="64855601"/>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自来水</w:t>
                        </w:r>
                      </w:p>
                    </w:tc>
                  </w:sdtContent>
                </w:sdt>
                <w:sdt>
                  <w:sdtPr>
                    <w:rPr>
                      <w:szCs w:val="21"/>
                    </w:rPr>
                    <w:alias w:val="董事会报告出具的分产品主营业务收入"/>
                    <w:tag w:val="_GBC_23e1b261458e4693b922af043514fd17"/>
                    <w:id w:val="64855602"/>
                    <w:lock w:val="sdtLocked"/>
                  </w:sdtPr>
                  <w:sdtContent>
                    <w:tc>
                      <w:tcPr>
                        <w:tcW w:w="991" w:type="pct"/>
                      </w:tcPr>
                      <w:p w:rsidR="00DC24E7" w:rsidRDefault="00DC24E7" w:rsidP="00DC24E7">
                        <w:pPr>
                          <w:jc w:val="right"/>
                          <w:rPr>
                            <w:szCs w:val="21"/>
                          </w:rPr>
                        </w:pPr>
                        <w:r>
                          <w:rPr>
                            <w:szCs w:val="21"/>
                          </w:rPr>
                          <w:t>144,161,606.80</w:t>
                        </w:r>
                      </w:p>
                    </w:tc>
                  </w:sdtContent>
                </w:sdt>
                <w:sdt>
                  <w:sdtPr>
                    <w:rPr>
                      <w:szCs w:val="21"/>
                    </w:rPr>
                    <w:alias w:val="董事会报告出具的分产品主营业务成本"/>
                    <w:tag w:val="_GBC_77893e575cf84594a86e069d792f19b5"/>
                    <w:id w:val="64855603"/>
                    <w:lock w:val="sdtLocked"/>
                  </w:sdtPr>
                  <w:sdtContent>
                    <w:tc>
                      <w:tcPr>
                        <w:tcW w:w="1279" w:type="pct"/>
                      </w:tcPr>
                      <w:p w:rsidR="00DC24E7" w:rsidRDefault="00DC24E7" w:rsidP="00DC24E7">
                        <w:pPr>
                          <w:jc w:val="right"/>
                          <w:rPr>
                            <w:szCs w:val="21"/>
                          </w:rPr>
                        </w:pPr>
                        <w:r>
                          <w:rPr>
                            <w:szCs w:val="21"/>
                          </w:rPr>
                          <w:t>102,383,671.37</w:t>
                        </w:r>
                      </w:p>
                    </w:tc>
                  </w:sdtContent>
                </w:sdt>
                <w:sdt>
                  <w:sdtPr>
                    <w:rPr>
                      <w:szCs w:val="21"/>
                    </w:rPr>
                    <w:alias w:val="董事会报告出具的分产品主营业务毛利率"/>
                    <w:tag w:val="_GBC_0a44bcd7d9ec4d0599d659497106b78a"/>
                    <w:id w:val="64855604"/>
                    <w:lock w:val="sdtLocked"/>
                  </w:sdtPr>
                  <w:sdtContent>
                    <w:tc>
                      <w:tcPr>
                        <w:tcW w:w="627" w:type="pct"/>
                      </w:tcPr>
                      <w:p w:rsidR="00DC24E7" w:rsidRDefault="00DC24E7" w:rsidP="00DC24E7">
                        <w:pPr>
                          <w:jc w:val="right"/>
                          <w:rPr>
                            <w:szCs w:val="21"/>
                          </w:rPr>
                        </w:pPr>
                        <w:r>
                          <w:rPr>
                            <w:szCs w:val="21"/>
                          </w:rPr>
                          <w:t>28.98</w:t>
                        </w:r>
                      </w:p>
                    </w:tc>
                  </w:sdtContent>
                </w:sdt>
                <w:sdt>
                  <w:sdtPr>
                    <w:rPr>
                      <w:szCs w:val="21"/>
                    </w:rPr>
                    <w:alias w:val="董事会报告出具的分产品主营业务收入比上年增减"/>
                    <w:tag w:val="_GBC_f131fddd275c4facbc4bbb799f324a4f"/>
                    <w:id w:val="64855605"/>
                    <w:lock w:val="sdtLocked"/>
                  </w:sdtPr>
                  <w:sdtContent>
                    <w:tc>
                      <w:tcPr>
                        <w:tcW w:w="469" w:type="pct"/>
                      </w:tcPr>
                      <w:p w:rsidR="00DC24E7" w:rsidRDefault="00DC24E7" w:rsidP="00DC24E7">
                        <w:pPr>
                          <w:jc w:val="right"/>
                          <w:rPr>
                            <w:szCs w:val="21"/>
                          </w:rPr>
                        </w:pPr>
                        <w:r>
                          <w:rPr>
                            <w:szCs w:val="21"/>
                          </w:rPr>
                          <w:t>13.20</w:t>
                        </w:r>
                      </w:p>
                    </w:tc>
                  </w:sdtContent>
                </w:sdt>
                <w:sdt>
                  <w:sdtPr>
                    <w:rPr>
                      <w:szCs w:val="21"/>
                    </w:rPr>
                    <w:alias w:val="董事会报告出具的分产品主营业务成本比上年增减"/>
                    <w:tag w:val="_GBC_efafeec211584410b7f8d8a0ddc561b6"/>
                    <w:id w:val="64855606"/>
                    <w:lock w:val="sdtLocked"/>
                  </w:sdtPr>
                  <w:sdtContent>
                    <w:tc>
                      <w:tcPr>
                        <w:tcW w:w="459" w:type="pct"/>
                      </w:tcPr>
                      <w:p w:rsidR="00DC24E7" w:rsidRDefault="00DC24E7" w:rsidP="00DC24E7">
                        <w:pPr>
                          <w:jc w:val="right"/>
                          <w:rPr>
                            <w:szCs w:val="21"/>
                          </w:rPr>
                        </w:pPr>
                        <w:r>
                          <w:rPr>
                            <w:szCs w:val="21"/>
                          </w:rPr>
                          <w:t>22.04</w:t>
                        </w:r>
                      </w:p>
                    </w:tc>
                  </w:sdtContent>
                </w:sdt>
                <w:sdt>
                  <w:sdtPr>
                    <w:rPr>
                      <w:szCs w:val="21"/>
                    </w:rPr>
                    <w:alias w:val="董事会报告出具的分产品毛利率比上年增减"/>
                    <w:tag w:val="_GBC_3f736c719cd647218d957714a10451da"/>
                    <w:id w:val="64855607"/>
                    <w:lock w:val="sdtLocked"/>
                  </w:sdtPr>
                  <w:sdtContent>
                    <w:tc>
                      <w:tcPr>
                        <w:tcW w:w="409" w:type="pct"/>
                      </w:tcPr>
                      <w:p w:rsidR="00DC24E7" w:rsidRDefault="00DC24E7" w:rsidP="00DC24E7">
                        <w:pPr>
                          <w:jc w:val="right"/>
                          <w:rPr>
                            <w:szCs w:val="21"/>
                          </w:rPr>
                        </w:pPr>
                        <w:r>
                          <w:rPr>
                            <w:szCs w:val="21"/>
                          </w:rPr>
                          <w:t>减少5.15个百分点</w:t>
                        </w:r>
                      </w:p>
                    </w:tc>
                  </w:sdtContent>
                </w:sdt>
              </w:tr>
            </w:sdtContent>
          </w:sdt>
          <w:sdt>
            <w:sdtPr>
              <w:rPr>
                <w:rFonts w:ascii="宋体" w:eastAsiaTheme="minorEastAsia" w:hAnsi="宋体" w:cs="宋体"/>
                <w:kern w:val="0"/>
                <w:szCs w:val="21"/>
              </w:rPr>
              <w:alias w:val="董事会报告出具的分产品主营业务"/>
              <w:tag w:val="_TUP_f3827583cc4c4df6a57620f0c5061461"/>
              <w:id w:val="64855616"/>
              <w:lock w:val="sdtLocked"/>
            </w:sdtPr>
            <w:sdtContent>
              <w:tr w:rsidR="00DC24E7" w:rsidTr="00DC24E7">
                <w:sdt>
                  <w:sdtPr>
                    <w:rPr>
                      <w:rFonts w:ascii="宋体" w:eastAsiaTheme="minorEastAsia" w:hAnsi="宋体" w:cs="宋体"/>
                      <w:kern w:val="0"/>
                      <w:szCs w:val="21"/>
                    </w:rPr>
                    <w:alias w:val="董事会报告出具的主营业务分产品名称"/>
                    <w:tag w:val="_GBC_15e3a05fd47c4c069dee445c95f1fb07"/>
                    <w:id w:val="64855609"/>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电力</w:t>
                        </w:r>
                      </w:p>
                    </w:tc>
                  </w:sdtContent>
                </w:sdt>
                <w:sdt>
                  <w:sdtPr>
                    <w:rPr>
                      <w:szCs w:val="21"/>
                    </w:rPr>
                    <w:alias w:val="董事会报告出具的分产品主营业务收入"/>
                    <w:tag w:val="_GBC_23e1b261458e4693b922af043514fd17"/>
                    <w:id w:val="64855610"/>
                    <w:lock w:val="sdtLocked"/>
                  </w:sdtPr>
                  <w:sdtContent>
                    <w:tc>
                      <w:tcPr>
                        <w:tcW w:w="991" w:type="pct"/>
                      </w:tcPr>
                      <w:p w:rsidR="00DC24E7" w:rsidRDefault="00DC24E7" w:rsidP="00DC24E7">
                        <w:pPr>
                          <w:jc w:val="right"/>
                          <w:rPr>
                            <w:szCs w:val="21"/>
                          </w:rPr>
                        </w:pPr>
                        <w:r>
                          <w:rPr>
                            <w:szCs w:val="21"/>
                          </w:rPr>
                          <w:t>833,031,471.14</w:t>
                        </w:r>
                      </w:p>
                    </w:tc>
                  </w:sdtContent>
                </w:sdt>
                <w:sdt>
                  <w:sdtPr>
                    <w:rPr>
                      <w:szCs w:val="21"/>
                    </w:rPr>
                    <w:alias w:val="董事会报告出具的分产品主营业务成本"/>
                    <w:tag w:val="_GBC_77893e575cf84594a86e069d792f19b5"/>
                    <w:id w:val="64855611"/>
                    <w:lock w:val="sdtLocked"/>
                  </w:sdtPr>
                  <w:sdtContent>
                    <w:tc>
                      <w:tcPr>
                        <w:tcW w:w="1279" w:type="pct"/>
                      </w:tcPr>
                      <w:p w:rsidR="00DC24E7" w:rsidRDefault="00DC24E7" w:rsidP="00DC24E7">
                        <w:pPr>
                          <w:jc w:val="right"/>
                          <w:rPr>
                            <w:szCs w:val="21"/>
                          </w:rPr>
                        </w:pPr>
                        <w:r>
                          <w:rPr>
                            <w:szCs w:val="21"/>
                          </w:rPr>
                          <w:t>587,682,890.47</w:t>
                        </w:r>
                      </w:p>
                    </w:tc>
                  </w:sdtContent>
                </w:sdt>
                <w:sdt>
                  <w:sdtPr>
                    <w:rPr>
                      <w:szCs w:val="21"/>
                    </w:rPr>
                    <w:alias w:val="董事会报告出具的分产品主营业务毛利率"/>
                    <w:tag w:val="_GBC_0a44bcd7d9ec4d0599d659497106b78a"/>
                    <w:id w:val="64855612"/>
                    <w:lock w:val="sdtLocked"/>
                  </w:sdtPr>
                  <w:sdtContent>
                    <w:tc>
                      <w:tcPr>
                        <w:tcW w:w="627" w:type="pct"/>
                      </w:tcPr>
                      <w:p w:rsidR="00DC24E7" w:rsidRDefault="00DC24E7" w:rsidP="00DC24E7">
                        <w:pPr>
                          <w:jc w:val="right"/>
                          <w:rPr>
                            <w:szCs w:val="21"/>
                          </w:rPr>
                        </w:pPr>
                        <w:r>
                          <w:rPr>
                            <w:szCs w:val="21"/>
                          </w:rPr>
                          <w:t>29.45</w:t>
                        </w:r>
                      </w:p>
                    </w:tc>
                  </w:sdtContent>
                </w:sdt>
                <w:sdt>
                  <w:sdtPr>
                    <w:rPr>
                      <w:szCs w:val="21"/>
                    </w:rPr>
                    <w:alias w:val="董事会报告出具的分产品主营业务收入比上年增减"/>
                    <w:tag w:val="_GBC_f131fddd275c4facbc4bbb799f324a4f"/>
                    <w:id w:val="64855613"/>
                    <w:lock w:val="sdtLocked"/>
                  </w:sdtPr>
                  <w:sdtContent>
                    <w:tc>
                      <w:tcPr>
                        <w:tcW w:w="469" w:type="pct"/>
                      </w:tcPr>
                      <w:p w:rsidR="00DC24E7" w:rsidRDefault="00DC24E7" w:rsidP="00DC24E7">
                        <w:pPr>
                          <w:jc w:val="right"/>
                          <w:rPr>
                            <w:szCs w:val="21"/>
                          </w:rPr>
                        </w:pPr>
                        <w:r>
                          <w:rPr>
                            <w:szCs w:val="21"/>
                          </w:rPr>
                          <w:t>12.84</w:t>
                        </w:r>
                      </w:p>
                    </w:tc>
                  </w:sdtContent>
                </w:sdt>
                <w:sdt>
                  <w:sdtPr>
                    <w:rPr>
                      <w:szCs w:val="21"/>
                    </w:rPr>
                    <w:alias w:val="董事会报告出具的分产品主营业务成本比上年增减"/>
                    <w:tag w:val="_GBC_efafeec211584410b7f8d8a0ddc561b6"/>
                    <w:id w:val="64855614"/>
                    <w:lock w:val="sdtLocked"/>
                  </w:sdtPr>
                  <w:sdtContent>
                    <w:tc>
                      <w:tcPr>
                        <w:tcW w:w="459" w:type="pct"/>
                      </w:tcPr>
                      <w:p w:rsidR="00DC24E7" w:rsidRDefault="00DC24E7" w:rsidP="00DC24E7">
                        <w:pPr>
                          <w:jc w:val="right"/>
                          <w:rPr>
                            <w:szCs w:val="21"/>
                          </w:rPr>
                        </w:pPr>
                        <w:r>
                          <w:rPr>
                            <w:szCs w:val="21"/>
                          </w:rPr>
                          <w:t>20.86</w:t>
                        </w:r>
                      </w:p>
                    </w:tc>
                  </w:sdtContent>
                </w:sdt>
                <w:sdt>
                  <w:sdtPr>
                    <w:rPr>
                      <w:szCs w:val="21"/>
                    </w:rPr>
                    <w:alias w:val="董事会报告出具的分产品毛利率比上年增减"/>
                    <w:tag w:val="_GBC_3f736c719cd647218d957714a10451da"/>
                    <w:id w:val="64855615"/>
                    <w:lock w:val="sdtLocked"/>
                  </w:sdtPr>
                  <w:sdtContent>
                    <w:tc>
                      <w:tcPr>
                        <w:tcW w:w="409" w:type="pct"/>
                      </w:tcPr>
                      <w:p w:rsidR="00DC24E7" w:rsidRDefault="00DC24E7" w:rsidP="00DC24E7">
                        <w:pPr>
                          <w:jc w:val="right"/>
                          <w:rPr>
                            <w:szCs w:val="21"/>
                          </w:rPr>
                        </w:pPr>
                        <w:r>
                          <w:rPr>
                            <w:szCs w:val="21"/>
                          </w:rPr>
                          <w:t>减少4.68个百分点</w:t>
                        </w:r>
                      </w:p>
                    </w:tc>
                  </w:sdtContent>
                </w:sdt>
              </w:tr>
            </w:sdtContent>
          </w:sdt>
          <w:sdt>
            <w:sdtPr>
              <w:rPr>
                <w:rFonts w:ascii="宋体" w:eastAsiaTheme="minorEastAsia" w:hAnsi="宋体" w:cs="宋体"/>
                <w:kern w:val="0"/>
                <w:szCs w:val="21"/>
              </w:rPr>
              <w:alias w:val="董事会报告出具的分产品主营业务"/>
              <w:tag w:val="_TUP_f3827583cc4c4df6a57620f0c5061461"/>
              <w:id w:val="64855624"/>
              <w:lock w:val="sdtLocked"/>
            </w:sdtPr>
            <w:sdtContent>
              <w:tr w:rsidR="00DC24E7" w:rsidTr="00DC24E7">
                <w:sdt>
                  <w:sdtPr>
                    <w:rPr>
                      <w:rFonts w:ascii="宋体" w:eastAsiaTheme="minorEastAsia" w:hAnsi="宋体" w:cs="宋体"/>
                      <w:kern w:val="0"/>
                      <w:szCs w:val="21"/>
                    </w:rPr>
                    <w:alias w:val="董事会报告出具的主营业务分产品名称"/>
                    <w:tag w:val="_GBC_15e3a05fd47c4c069dee445c95f1fb07"/>
                    <w:id w:val="64855617"/>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天然气</w:t>
                        </w:r>
                      </w:p>
                    </w:tc>
                  </w:sdtContent>
                </w:sdt>
                <w:sdt>
                  <w:sdtPr>
                    <w:rPr>
                      <w:szCs w:val="21"/>
                    </w:rPr>
                    <w:alias w:val="董事会报告出具的分产品主营业务收入"/>
                    <w:tag w:val="_GBC_23e1b261458e4693b922af043514fd17"/>
                    <w:id w:val="64855618"/>
                    <w:lock w:val="sdtLocked"/>
                  </w:sdtPr>
                  <w:sdtContent>
                    <w:tc>
                      <w:tcPr>
                        <w:tcW w:w="991" w:type="pct"/>
                      </w:tcPr>
                      <w:p w:rsidR="00DC24E7" w:rsidRDefault="00DC24E7" w:rsidP="00DC24E7">
                        <w:pPr>
                          <w:jc w:val="right"/>
                          <w:rPr>
                            <w:szCs w:val="21"/>
                          </w:rPr>
                        </w:pPr>
                        <w:r>
                          <w:rPr>
                            <w:szCs w:val="21"/>
                          </w:rPr>
                          <w:t>295,090,172.42</w:t>
                        </w:r>
                      </w:p>
                    </w:tc>
                  </w:sdtContent>
                </w:sdt>
                <w:sdt>
                  <w:sdtPr>
                    <w:rPr>
                      <w:szCs w:val="21"/>
                    </w:rPr>
                    <w:alias w:val="董事会报告出具的分产品主营业务成本"/>
                    <w:tag w:val="_GBC_77893e575cf84594a86e069d792f19b5"/>
                    <w:id w:val="64855619"/>
                    <w:lock w:val="sdtLocked"/>
                  </w:sdtPr>
                  <w:sdtContent>
                    <w:tc>
                      <w:tcPr>
                        <w:tcW w:w="1279" w:type="pct"/>
                      </w:tcPr>
                      <w:p w:rsidR="00DC24E7" w:rsidRDefault="00DC24E7" w:rsidP="00DC24E7">
                        <w:pPr>
                          <w:jc w:val="right"/>
                          <w:rPr>
                            <w:szCs w:val="21"/>
                          </w:rPr>
                        </w:pPr>
                        <w:r>
                          <w:rPr>
                            <w:szCs w:val="21"/>
                          </w:rPr>
                          <w:t>235,983,324.89</w:t>
                        </w:r>
                      </w:p>
                    </w:tc>
                  </w:sdtContent>
                </w:sdt>
                <w:sdt>
                  <w:sdtPr>
                    <w:rPr>
                      <w:szCs w:val="21"/>
                    </w:rPr>
                    <w:alias w:val="董事会报告出具的分产品主营业务毛利率"/>
                    <w:tag w:val="_GBC_0a44bcd7d9ec4d0599d659497106b78a"/>
                    <w:id w:val="64855620"/>
                    <w:lock w:val="sdtLocked"/>
                  </w:sdtPr>
                  <w:sdtContent>
                    <w:tc>
                      <w:tcPr>
                        <w:tcW w:w="627" w:type="pct"/>
                      </w:tcPr>
                      <w:p w:rsidR="00DC24E7" w:rsidRDefault="00DC24E7" w:rsidP="00DC24E7">
                        <w:pPr>
                          <w:jc w:val="right"/>
                          <w:rPr>
                            <w:szCs w:val="21"/>
                          </w:rPr>
                        </w:pPr>
                        <w:r>
                          <w:rPr>
                            <w:szCs w:val="21"/>
                          </w:rPr>
                          <w:t>20.03</w:t>
                        </w:r>
                      </w:p>
                    </w:tc>
                  </w:sdtContent>
                </w:sdt>
                <w:sdt>
                  <w:sdtPr>
                    <w:rPr>
                      <w:szCs w:val="21"/>
                    </w:rPr>
                    <w:alias w:val="董事会报告出具的分产品主营业务收入比上年增减"/>
                    <w:tag w:val="_GBC_f131fddd275c4facbc4bbb799f324a4f"/>
                    <w:id w:val="64855621"/>
                    <w:lock w:val="sdtLocked"/>
                  </w:sdtPr>
                  <w:sdtContent>
                    <w:tc>
                      <w:tcPr>
                        <w:tcW w:w="469" w:type="pct"/>
                      </w:tcPr>
                      <w:p w:rsidR="00DC24E7" w:rsidRDefault="00DC24E7" w:rsidP="00DC24E7">
                        <w:pPr>
                          <w:jc w:val="right"/>
                          <w:rPr>
                            <w:szCs w:val="21"/>
                          </w:rPr>
                        </w:pPr>
                        <w:r>
                          <w:rPr>
                            <w:szCs w:val="21"/>
                          </w:rPr>
                          <w:t>1.02</w:t>
                        </w:r>
                      </w:p>
                    </w:tc>
                  </w:sdtContent>
                </w:sdt>
                <w:sdt>
                  <w:sdtPr>
                    <w:rPr>
                      <w:szCs w:val="21"/>
                    </w:rPr>
                    <w:alias w:val="董事会报告出具的分产品主营业务成本比上年增减"/>
                    <w:tag w:val="_GBC_efafeec211584410b7f8d8a0ddc561b6"/>
                    <w:id w:val="64855622"/>
                    <w:lock w:val="sdtLocked"/>
                  </w:sdtPr>
                  <w:sdtContent>
                    <w:tc>
                      <w:tcPr>
                        <w:tcW w:w="459" w:type="pct"/>
                      </w:tcPr>
                      <w:p w:rsidR="00DC24E7" w:rsidRDefault="00DC24E7" w:rsidP="00DC24E7">
                        <w:pPr>
                          <w:jc w:val="right"/>
                          <w:rPr>
                            <w:szCs w:val="21"/>
                          </w:rPr>
                        </w:pPr>
                        <w:r>
                          <w:rPr>
                            <w:szCs w:val="21"/>
                          </w:rPr>
                          <w:t>10.81</w:t>
                        </w:r>
                      </w:p>
                    </w:tc>
                  </w:sdtContent>
                </w:sdt>
                <w:sdt>
                  <w:sdtPr>
                    <w:rPr>
                      <w:szCs w:val="21"/>
                    </w:rPr>
                    <w:alias w:val="董事会报告出具的分产品毛利率比上年增减"/>
                    <w:tag w:val="_GBC_3f736c719cd647218d957714a10451da"/>
                    <w:id w:val="64855623"/>
                    <w:lock w:val="sdtLocked"/>
                  </w:sdtPr>
                  <w:sdtContent>
                    <w:tc>
                      <w:tcPr>
                        <w:tcW w:w="409" w:type="pct"/>
                      </w:tcPr>
                      <w:p w:rsidR="00DC24E7" w:rsidRDefault="00DC24E7" w:rsidP="00DC24E7">
                        <w:pPr>
                          <w:jc w:val="right"/>
                          <w:rPr>
                            <w:szCs w:val="21"/>
                          </w:rPr>
                        </w:pPr>
                        <w:r>
                          <w:rPr>
                            <w:szCs w:val="21"/>
                          </w:rPr>
                          <w:t>减少7.06个百分点</w:t>
                        </w:r>
                      </w:p>
                    </w:tc>
                  </w:sdtContent>
                </w:sdt>
              </w:tr>
            </w:sdtContent>
          </w:sdt>
          <w:sdt>
            <w:sdtPr>
              <w:rPr>
                <w:rFonts w:ascii="宋体" w:eastAsiaTheme="minorEastAsia" w:hAnsi="宋体" w:cs="宋体"/>
                <w:kern w:val="0"/>
                <w:szCs w:val="21"/>
              </w:rPr>
              <w:alias w:val="董事会报告出具的分产品主营业务"/>
              <w:tag w:val="_TUP_f3827583cc4c4df6a57620f0c5061461"/>
              <w:id w:val="64855632"/>
              <w:lock w:val="sdtLocked"/>
            </w:sdtPr>
            <w:sdtContent>
              <w:tr w:rsidR="00DC24E7" w:rsidTr="00DC24E7">
                <w:sdt>
                  <w:sdtPr>
                    <w:rPr>
                      <w:rFonts w:ascii="宋体" w:eastAsiaTheme="minorEastAsia" w:hAnsi="宋体" w:cs="宋体"/>
                      <w:kern w:val="0"/>
                      <w:szCs w:val="21"/>
                    </w:rPr>
                    <w:alias w:val="董事会报告出具的主营业务分产品名称"/>
                    <w:tag w:val="_GBC_15e3a05fd47c4c069dee445c95f1fb07"/>
                    <w:id w:val="64855625"/>
                    <w:lock w:val="sdtLocked"/>
                  </w:sdtPr>
                  <w:sdtEndPr>
                    <w:rPr>
                      <w:rFonts w:ascii="Calibri" w:eastAsia="宋体" w:hAnsi="Calibri" w:cs="Times New Roman"/>
                      <w:sz w:val="20"/>
                    </w:rPr>
                  </w:sdtEndPr>
                  <w:sdtContent>
                    <w:tc>
                      <w:tcPr>
                        <w:tcW w:w="766" w:type="pct"/>
                      </w:tcPr>
                      <w:p w:rsidR="00DC24E7" w:rsidRDefault="00DC24E7" w:rsidP="00DC24E7">
                        <w:pPr>
                          <w:pStyle w:val="a9"/>
                          <w:ind w:firstLineChars="0" w:firstLine="0"/>
                          <w:jc w:val="left"/>
                          <w:rPr>
                            <w:szCs w:val="21"/>
                          </w:rPr>
                        </w:pPr>
                        <w:r>
                          <w:rPr>
                            <w:rFonts w:ascii="宋体" w:eastAsiaTheme="minorEastAsia" w:hAnsi="宋体" w:cs="宋体"/>
                            <w:szCs w:val="21"/>
                          </w:rPr>
                          <w:t>安装劳务及其他</w:t>
                        </w:r>
                      </w:p>
                    </w:tc>
                  </w:sdtContent>
                </w:sdt>
                <w:sdt>
                  <w:sdtPr>
                    <w:rPr>
                      <w:szCs w:val="21"/>
                    </w:rPr>
                    <w:alias w:val="董事会报告出具的分产品主营业务收入"/>
                    <w:tag w:val="_GBC_23e1b261458e4693b922af043514fd17"/>
                    <w:id w:val="64855626"/>
                    <w:lock w:val="sdtLocked"/>
                  </w:sdtPr>
                  <w:sdtContent>
                    <w:tc>
                      <w:tcPr>
                        <w:tcW w:w="991" w:type="pct"/>
                      </w:tcPr>
                      <w:p w:rsidR="00DC24E7" w:rsidRDefault="00DC24E7" w:rsidP="00DC24E7">
                        <w:pPr>
                          <w:jc w:val="right"/>
                          <w:rPr>
                            <w:szCs w:val="21"/>
                          </w:rPr>
                        </w:pPr>
                        <w:r>
                          <w:rPr>
                            <w:szCs w:val="21"/>
                          </w:rPr>
                          <w:t>589,294,174.26</w:t>
                        </w:r>
                      </w:p>
                    </w:tc>
                  </w:sdtContent>
                </w:sdt>
                <w:sdt>
                  <w:sdtPr>
                    <w:rPr>
                      <w:szCs w:val="21"/>
                    </w:rPr>
                    <w:alias w:val="董事会报告出具的分产品主营业务成本"/>
                    <w:tag w:val="_GBC_77893e575cf84594a86e069d792f19b5"/>
                    <w:id w:val="64855627"/>
                    <w:lock w:val="sdtLocked"/>
                  </w:sdtPr>
                  <w:sdtContent>
                    <w:tc>
                      <w:tcPr>
                        <w:tcW w:w="1279" w:type="pct"/>
                      </w:tcPr>
                      <w:p w:rsidR="00DC24E7" w:rsidRDefault="00DC24E7" w:rsidP="00DC24E7">
                        <w:pPr>
                          <w:jc w:val="right"/>
                          <w:rPr>
                            <w:szCs w:val="21"/>
                          </w:rPr>
                        </w:pPr>
                        <w:r>
                          <w:rPr>
                            <w:szCs w:val="21"/>
                          </w:rPr>
                          <w:t>360,921,939.14</w:t>
                        </w:r>
                      </w:p>
                    </w:tc>
                  </w:sdtContent>
                </w:sdt>
                <w:sdt>
                  <w:sdtPr>
                    <w:rPr>
                      <w:szCs w:val="21"/>
                    </w:rPr>
                    <w:alias w:val="董事会报告出具的分产品主营业务毛利率"/>
                    <w:tag w:val="_GBC_0a44bcd7d9ec4d0599d659497106b78a"/>
                    <w:id w:val="64855628"/>
                    <w:lock w:val="sdtLocked"/>
                  </w:sdtPr>
                  <w:sdtContent>
                    <w:tc>
                      <w:tcPr>
                        <w:tcW w:w="627" w:type="pct"/>
                      </w:tcPr>
                      <w:p w:rsidR="00DC24E7" w:rsidRDefault="00DC24E7" w:rsidP="00DC24E7">
                        <w:pPr>
                          <w:jc w:val="right"/>
                          <w:rPr>
                            <w:szCs w:val="21"/>
                          </w:rPr>
                        </w:pPr>
                        <w:r>
                          <w:rPr>
                            <w:szCs w:val="21"/>
                          </w:rPr>
                          <w:t>38.75</w:t>
                        </w:r>
                      </w:p>
                    </w:tc>
                  </w:sdtContent>
                </w:sdt>
                <w:sdt>
                  <w:sdtPr>
                    <w:rPr>
                      <w:szCs w:val="21"/>
                    </w:rPr>
                    <w:alias w:val="董事会报告出具的分产品主营业务收入比上年增减"/>
                    <w:tag w:val="_GBC_f131fddd275c4facbc4bbb799f324a4f"/>
                    <w:id w:val="64855629"/>
                    <w:lock w:val="sdtLocked"/>
                  </w:sdtPr>
                  <w:sdtContent>
                    <w:tc>
                      <w:tcPr>
                        <w:tcW w:w="469" w:type="pct"/>
                      </w:tcPr>
                      <w:p w:rsidR="00DC24E7" w:rsidRDefault="00DC24E7" w:rsidP="00DC24E7">
                        <w:pPr>
                          <w:jc w:val="right"/>
                          <w:rPr>
                            <w:szCs w:val="21"/>
                          </w:rPr>
                        </w:pPr>
                        <w:r>
                          <w:rPr>
                            <w:szCs w:val="21"/>
                          </w:rPr>
                          <w:t>18.02</w:t>
                        </w:r>
                      </w:p>
                    </w:tc>
                  </w:sdtContent>
                </w:sdt>
                <w:sdt>
                  <w:sdtPr>
                    <w:rPr>
                      <w:szCs w:val="21"/>
                    </w:rPr>
                    <w:alias w:val="董事会报告出具的分产品主营业务成本比上年增减"/>
                    <w:tag w:val="_GBC_efafeec211584410b7f8d8a0ddc561b6"/>
                    <w:id w:val="64855630"/>
                    <w:lock w:val="sdtLocked"/>
                  </w:sdtPr>
                  <w:sdtContent>
                    <w:tc>
                      <w:tcPr>
                        <w:tcW w:w="459" w:type="pct"/>
                      </w:tcPr>
                      <w:p w:rsidR="00DC24E7" w:rsidRDefault="00DC24E7" w:rsidP="00DC24E7">
                        <w:pPr>
                          <w:jc w:val="right"/>
                          <w:rPr>
                            <w:szCs w:val="21"/>
                          </w:rPr>
                        </w:pPr>
                        <w:r>
                          <w:rPr>
                            <w:szCs w:val="21"/>
                          </w:rPr>
                          <w:t>22.67</w:t>
                        </w:r>
                      </w:p>
                    </w:tc>
                  </w:sdtContent>
                </w:sdt>
                <w:sdt>
                  <w:sdtPr>
                    <w:rPr>
                      <w:szCs w:val="21"/>
                    </w:rPr>
                    <w:alias w:val="董事会报告出具的分产品毛利率比上年增减"/>
                    <w:tag w:val="_GBC_3f736c719cd647218d957714a10451da"/>
                    <w:id w:val="64855631"/>
                    <w:lock w:val="sdtLocked"/>
                  </w:sdtPr>
                  <w:sdtContent>
                    <w:tc>
                      <w:tcPr>
                        <w:tcW w:w="409" w:type="pct"/>
                      </w:tcPr>
                      <w:p w:rsidR="00DC24E7" w:rsidRDefault="00DC24E7" w:rsidP="00DC24E7">
                        <w:pPr>
                          <w:jc w:val="right"/>
                          <w:rPr>
                            <w:szCs w:val="21"/>
                          </w:rPr>
                        </w:pPr>
                        <w:r>
                          <w:rPr>
                            <w:szCs w:val="21"/>
                          </w:rPr>
                          <w:t>减少2.32个百分点</w:t>
                        </w:r>
                      </w:p>
                    </w:tc>
                  </w:sdtContent>
                </w:sdt>
              </w:tr>
            </w:sdtContent>
          </w:sdt>
          <w:tr w:rsidR="00DC24E7" w:rsidTr="00DC24E7">
            <w:tc>
              <w:tcPr>
                <w:tcW w:w="5000" w:type="pct"/>
                <w:gridSpan w:val="7"/>
              </w:tcPr>
              <w:p w:rsidR="00DC24E7" w:rsidRDefault="00DC24E7" w:rsidP="00DC24E7">
                <w:pPr>
                  <w:jc w:val="center"/>
                  <w:rPr>
                    <w:szCs w:val="21"/>
                  </w:rPr>
                </w:pPr>
                <w:r>
                  <w:rPr>
                    <w:rFonts w:hint="eastAsia"/>
                    <w:szCs w:val="21"/>
                  </w:rPr>
                  <w:t>主营业务分地区情况</w:t>
                </w:r>
              </w:p>
            </w:tc>
          </w:tr>
          <w:tr w:rsidR="00DC24E7" w:rsidTr="00DC24E7">
            <w:tc>
              <w:tcPr>
                <w:tcW w:w="766" w:type="pct"/>
                <w:vAlign w:val="center"/>
              </w:tcPr>
              <w:p w:rsidR="00DC24E7" w:rsidRDefault="00DC24E7" w:rsidP="00DC24E7">
                <w:pPr>
                  <w:jc w:val="center"/>
                  <w:rPr>
                    <w:szCs w:val="21"/>
                  </w:rPr>
                </w:pPr>
                <w:r>
                  <w:rPr>
                    <w:rFonts w:hint="eastAsia"/>
                    <w:szCs w:val="21"/>
                  </w:rPr>
                  <w:t>分地区</w:t>
                </w:r>
              </w:p>
            </w:tc>
            <w:tc>
              <w:tcPr>
                <w:tcW w:w="991" w:type="pct"/>
                <w:vAlign w:val="center"/>
              </w:tcPr>
              <w:p w:rsidR="00DC24E7" w:rsidRDefault="00DC24E7" w:rsidP="00DC24E7">
                <w:pPr>
                  <w:jc w:val="center"/>
                  <w:rPr>
                    <w:szCs w:val="21"/>
                  </w:rPr>
                </w:pPr>
                <w:r>
                  <w:rPr>
                    <w:rFonts w:hint="eastAsia"/>
                    <w:szCs w:val="21"/>
                  </w:rPr>
                  <w:t>营业收入</w:t>
                </w:r>
              </w:p>
            </w:tc>
            <w:tc>
              <w:tcPr>
                <w:tcW w:w="1279" w:type="pct"/>
                <w:vAlign w:val="center"/>
              </w:tcPr>
              <w:p w:rsidR="00DC24E7" w:rsidRDefault="00DC24E7" w:rsidP="00DC24E7">
                <w:pPr>
                  <w:jc w:val="center"/>
                  <w:rPr>
                    <w:szCs w:val="21"/>
                  </w:rPr>
                </w:pPr>
                <w:r>
                  <w:rPr>
                    <w:rFonts w:hint="eastAsia"/>
                    <w:szCs w:val="21"/>
                  </w:rPr>
                  <w:t>营业成本</w:t>
                </w:r>
              </w:p>
            </w:tc>
            <w:tc>
              <w:tcPr>
                <w:tcW w:w="627" w:type="pct"/>
                <w:vAlign w:val="center"/>
              </w:tcPr>
              <w:p w:rsidR="00DC24E7" w:rsidRDefault="00DC24E7" w:rsidP="00DC24E7">
                <w:pPr>
                  <w:jc w:val="center"/>
                  <w:rPr>
                    <w:szCs w:val="21"/>
                  </w:rPr>
                </w:pPr>
                <w:r>
                  <w:rPr>
                    <w:rFonts w:hint="eastAsia"/>
                    <w:szCs w:val="21"/>
                  </w:rPr>
                  <w:t>毛利率（%）</w:t>
                </w:r>
              </w:p>
            </w:tc>
            <w:tc>
              <w:tcPr>
                <w:tcW w:w="469" w:type="pct"/>
                <w:vAlign w:val="center"/>
              </w:tcPr>
              <w:p w:rsidR="00DC24E7" w:rsidRDefault="00DC24E7" w:rsidP="00DC24E7">
                <w:pPr>
                  <w:jc w:val="center"/>
                  <w:rPr>
                    <w:szCs w:val="21"/>
                  </w:rPr>
                </w:pPr>
                <w:r>
                  <w:rPr>
                    <w:rFonts w:hint="eastAsia"/>
                    <w:szCs w:val="21"/>
                  </w:rPr>
                  <w:t>营业收入比上年增减</w:t>
                </w:r>
                <w:r>
                  <w:rPr>
                    <w:rFonts w:hint="eastAsia"/>
                    <w:szCs w:val="21"/>
                  </w:rPr>
                  <w:lastRenderedPageBreak/>
                  <w:t>（%）</w:t>
                </w:r>
              </w:p>
            </w:tc>
            <w:tc>
              <w:tcPr>
                <w:tcW w:w="459" w:type="pct"/>
                <w:vAlign w:val="center"/>
              </w:tcPr>
              <w:p w:rsidR="00DC24E7" w:rsidRDefault="00DC24E7" w:rsidP="00DC24E7">
                <w:pPr>
                  <w:jc w:val="center"/>
                  <w:rPr>
                    <w:szCs w:val="21"/>
                  </w:rPr>
                </w:pPr>
                <w:r>
                  <w:rPr>
                    <w:rFonts w:hint="eastAsia"/>
                    <w:szCs w:val="21"/>
                  </w:rPr>
                  <w:lastRenderedPageBreak/>
                  <w:t>营业成本比上</w:t>
                </w:r>
                <w:r>
                  <w:rPr>
                    <w:rFonts w:hint="eastAsia"/>
                    <w:szCs w:val="21"/>
                  </w:rPr>
                  <w:lastRenderedPageBreak/>
                  <w:t>年增减（%）</w:t>
                </w:r>
              </w:p>
            </w:tc>
            <w:tc>
              <w:tcPr>
                <w:tcW w:w="409" w:type="pct"/>
                <w:vAlign w:val="center"/>
              </w:tcPr>
              <w:p w:rsidR="00DC24E7" w:rsidRDefault="00DC24E7" w:rsidP="00DC24E7">
                <w:pPr>
                  <w:jc w:val="center"/>
                  <w:rPr>
                    <w:szCs w:val="21"/>
                  </w:rPr>
                </w:pPr>
                <w:r>
                  <w:rPr>
                    <w:rFonts w:hint="eastAsia"/>
                    <w:szCs w:val="21"/>
                  </w:rPr>
                  <w:lastRenderedPageBreak/>
                  <w:t>毛利率</w:t>
                </w:r>
                <w:r>
                  <w:rPr>
                    <w:szCs w:val="21"/>
                  </w:rPr>
                  <w:t>比上年</w:t>
                </w:r>
                <w:r>
                  <w:rPr>
                    <w:szCs w:val="21"/>
                  </w:rPr>
                  <w:lastRenderedPageBreak/>
                  <w:t>增减（</w:t>
                </w:r>
                <w:r>
                  <w:rPr>
                    <w:rFonts w:hint="eastAsia"/>
                    <w:szCs w:val="21"/>
                  </w:rPr>
                  <w:t>%</w:t>
                </w:r>
                <w:r>
                  <w:rPr>
                    <w:szCs w:val="21"/>
                  </w:rPr>
                  <w:t>）</w:t>
                </w:r>
              </w:p>
            </w:tc>
          </w:tr>
          <w:sdt>
            <w:sdtPr>
              <w:rPr>
                <w:rFonts w:ascii="宋体" w:eastAsiaTheme="minorEastAsia" w:hAnsi="宋体" w:cs="宋体" w:hint="eastAsia"/>
                <w:kern w:val="0"/>
                <w:szCs w:val="21"/>
              </w:rPr>
              <w:alias w:val="董事会报告出具的分地区主营业务"/>
              <w:tag w:val="_TUP_0f1c163f212246d99030500182c6a741"/>
              <w:id w:val="64855640"/>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33"/>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四川省广安市</w:t>
                        </w:r>
                      </w:p>
                    </w:sdtContent>
                  </w:sdt>
                </w:tc>
                <w:tc>
                  <w:tcPr>
                    <w:tcW w:w="991" w:type="pct"/>
                  </w:tcPr>
                  <w:sdt>
                    <w:sdtPr>
                      <w:rPr>
                        <w:rFonts w:hint="eastAsia"/>
                        <w:szCs w:val="21"/>
                      </w:rPr>
                      <w:alias w:val="董事会报告出具的分地区主营业务收入"/>
                      <w:tag w:val="_GBC_1ac6c81cd18c4c6a90283c5c70d02b7d"/>
                      <w:id w:val="64855634"/>
                      <w:lock w:val="sdtLocked"/>
                    </w:sdtPr>
                    <w:sdtContent>
                      <w:p w:rsidR="00DC24E7" w:rsidRDefault="00DC24E7" w:rsidP="00DC24E7">
                        <w:pPr>
                          <w:jc w:val="right"/>
                          <w:rPr>
                            <w:szCs w:val="21"/>
                          </w:rPr>
                        </w:pPr>
                        <w:r>
                          <w:rPr>
                            <w:rFonts w:hint="eastAsia"/>
                            <w:szCs w:val="21"/>
                          </w:rPr>
                          <w:t>1,607,229,000.06</w:t>
                        </w:r>
                      </w:p>
                    </w:sdtContent>
                  </w:sdt>
                </w:tc>
                <w:tc>
                  <w:tcPr>
                    <w:tcW w:w="1279" w:type="pct"/>
                  </w:tcPr>
                  <w:sdt>
                    <w:sdtPr>
                      <w:rPr>
                        <w:rFonts w:hint="eastAsia"/>
                        <w:szCs w:val="21"/>
                      </w:rPr>
                      <w:alias w:val="董事会报告出具的分地区主营业务成本"/>
                      <w:tag w:val="_GBC_c555802712814f9181bb456b3ec43602"/>
                      <w:id w:val="64855635"/>
                      <w:lock w:val="sdtLocked"/>
                    </w:sdtPr>
                    <w:sdtContent>
                      <w:p w:rsidR="00DC24E7" w:rsidRDefault="00DC24E7" w:rsidP="00DC24E7">
                        <w:pPr>
                          <w:jc w:val="right"/>
                          <w:rPr>
                            <w:szCs w:val="21"/>
                          </w:rPr>
                        </w:pPr>
                        <w:r>
                          <w:rPr>
                            <w:rFonts w:hint="eastAsia"/>
                            <w:szCs w:val="21"/>
                          </w:rPr>
                          <w:t>1,119,541,268.51</w:t>
                        </w:r>
                      </w:p>
                    </w:sdtContent>
                  </w:sdt>
                </w:tc>
                <w:tc>
                  <w:tcPr>
                    <w:tcW w:w="627" w:type="pct"/>
                  </w:tcPr>
                  <w:sdt>
                    <w:sdtPr>
                      <w:rPr>
                        <w:rFonts w:hint="eastAsia"/>
                        <w:szCs w:val="21"/>
                      </w:rPr>
                      <w:alias w:val="董事会报告出具的分地区主营业务毛利率"/>
                      <w:tag w:val="_GBC_598a2aec595646a69e6dc8f748c82011"/>
                      <w:id w:val="64855636"/>
                      <w:lock w:val="sdtLocked"/>
                    </w:sdtPr>
                    <w:sdtContent>
                      <w:p w:rsidR="00DC24E7" w:rsidRDefault="00DC24E7" w:rsidP="00DC24E7">
                        <w:pPr>
                          <w:jc w:val="right"/>
                          <w:rPr>
                            <w:szCs w:val="21"/>
                          </w:rPr>
                        </w:pPr>
                        <w:r>
                          <w:rPr>
                            <w:rFonts w:hint="eastAsia"/>
                            <w:szCs w:val="21"/>
                          </w:rPr>
                          <w:t>30.34</w:t>
                        </w:r>
                      </w:p>
                    </w:sdtContent>
                  </w:sdt>
                </w:tc>
                <w:tc>
                  <w:tcPr>
                    <w:tcW w:w="469" w:type="pct"/>
                  </w:tcPr>
                  <w:sdt>
                    <w:sdtPr>
                      <w:rPr>
                        <w:rFonts w:hint="eastAsia"/>
                        <w:szCs w:val="21"/>
                      </w:rPr>
                      <w:alias w:val="董事会报告出具的分地区主营业务收入比上年增减"/>
                      <w:tag w:val="_GBC_c52086c04b0842c3b67cd5351ef25c7d"/>
                      <w:id w:val="64855637"/>
                      <w:lock w:val="sdtLocked"/>
                    </w:sdtPr>
                    <w:sdtContent>
                      <w:p w:rsidR="00DC24E7" w:rsidRDefault="00DC24E7" w:rsidP="00DC24E7">
                        <w:pPr>
                          <w:jc w:val="right"/>
                          <w:rPr>
                            <w:szCs w:val="21"/>
                          </w:rPr>
                        </w:pPr>
                        <w:r>
                          <w:rPr>
                            <w:rFonts w:hint="eastAsia"/>
                            <w:szCs w:val="21"/>
                          </w:rPr>
                          <w:t>10.34</w:t>
                        </w:r>
                      </w:p>
                    </w:sdtContent>
                  </w:sdt>
                </w:tc>
                <w:tc>
                  <w:tcPr>
                    <w:tcW w:w="459" w:type="pct"/>
                  </w:tcPr>
                  <w:sdt>
                    <w:sdtPr>
                      <w:rPr>
                        <w:rFonts w:hint="eastAsia"/>
                        <w:szCs w:val="21"/>
                      </w:rPr>
                      <w:alias w:val="董事会报告出具的分地区主营业务成本比上年增减"/>
                      <w:tag w:val="_GBC_8ac9cbabc1bf4424b457d3af4a9cfdeb"/>
                      <w:id w:val="64855638"/>
                      <w:lock w:val="sdtLocked"/>
                    </w:sdtPr>
                    <w:sdtContent>
                      <w:p w:rsidR="00DC24E7" w:rsidRDefault="00DC24E7" w:rsidP="004C27BA">
                        <w:pPr>
                          <w:jc w:val="right"/>
                          <w:rPr>
                            <w:szCs w:val="21"/>
                          </w:rPr>
                        </w:pPr>
                        <w:r>
                          <w:rPr>
                            <w:rFonts w:hint="eastAsia"/>
                            <w:szCs w:val="21"/>
                          </w:rPr>
                          <w:t>18.</w:t>
                        </w:r>
                        <w:r w:rsidR="004C27BA">
                          <w:rPr>
                            <w:rFonts w:hint="eastAsia"/>
                            <w:szCs w:val="21"/>
                          </w:rPr>
                          <w:t>32</w:t>
                        </w:r>
                      </w:p>
                    </w:sdtContent>
                  </w:sdt>
                </w:tc>
                <w:tc>
                  <w:tcPr>
                    <w:tcW w:w="409" w:type="pct"/>
                  </w:tcPr>
                  <w:sdt>
                    <w:sdtPr>
                      <w:rPr>
                        <w:rFonts w:hint="eastAsia"/>
                        <w:szCs w:val="21"/>
                      </w:rPr>
                      <w:alias w:val="董事会报告出具的分地区毛利率比上年增减"/>
                      <w:tag w:val="_GBC_9ff09ae369a74be5806fffdd648fb7eb"/>
                      <w:id w:val="64855639"/>
                      <w:lock w:val="sdtLocked"/>
                    </w:sdtPr>
                    <w:sdtContent>
                      <w:p w:rsidR="00DC24E7" w:rsidRDefault="004C27BA" w:rsidP="004C27BA">
                        <w:pPr>
                          <w:jc w:val="right"/>
                          <w:rPr>
                            <w:szCs w:val="21"/>
                          </w:rPr>
                        </w:pPr>
                        <w:r>
                          <w:rPr>
                            <w:rFonts w:hint="eastAsia"/>
                            <w:szCs w:val="21"/>
                          </w:rPr>
                          <w:t>减少</w:t>
                        </w:r>
                        <w:r>
                          <w:rPr>
                            <w:szCs w:val="21"/>
                          </w:rPr>
                          <w:t>4.70个百分点</w:t>
                        </w:r>
                      </w:p>
                    </w:sdtContent>
                  </w:sdt>
                </w:tc>
              </w:tr>
            </w:sdtContent>
          </w:sdt>
          <w:sdt>
            <w:sdtPr>
              <w:rPr>
                <w:rFonts w:ascii="宋体" w:eastAsiaTheme="minorEastAsia" w:hAnsi="宋体" w:cs="宋体" w:hint="eastAsia"/>
                <w:kern w:val="0"/>
                <w:szCs w:val="21"/>
              </w:rPr>
              <w:alias w:val="董事会报告出具的分地区主营业务"/>
              <w:tag w:val="_TUP_0f1c163f212246d99030500182c6a741"/>
              <w:id w:val="64855648"/>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41"/>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四川省南充市西充县</w:t>
                        </w:r>
                      </w:p>
                    </w:sdtContent>
                  </w:sdt>
                </w:tc>
                <w:tc>
                  <w:tcPr>
                    <w:tcW w:w="991" w:type="pct"/>
                  </w:tcPr>
                  <w:sdt>
                    <w:sdtPr>
                      <w:rPr>
                        <w:rFonts w:hint="eastAsia"/>
                        <w:szCs w:val="21"/>
                      </w:rPr>
                      <w:alias w:val="董事会报告出具的分地区主营业务收入"/>
                      <w:tag w:val="_GBC_1ac6c81cd18c4c6a90283c5c70d02b7d"/>
                      <w:id w:val="64855642"/>
                      <w:lock w:val="sdtLocked"/>
                    </w:sdtPr>
                    <w:sdtContent>
                      <w:p w:rsidR="00DC24E7" w:rsidRDefault="00DC24E7" w:rsidP="00DC24E7">
                        <w:pPr>
                          <w:jc w:val="right"/>
                          <w:rPr>
                            <w:szCs w:val="21"/>
                          </w:rPr>
                        </w:pPr>
                        <w:r>
                          <w:rPr>
                            <w:rFonts w:hint="eastAsia"/>
                            <w:szCs w:val="21"/>
                          </w:rPr>
                          <w:t>67,669,983.23</w:t>
                        </w:r>
                      </w:p>
                    </w:sdtContent>
                  </w:sdt>
                </w:tc>
                <w:tc>
                  <w:tcPr>
                    <w:tcW w:w="1279" w:type="pct"/>
                  </w:tcPr>
                  <w:sdt>
                    <w:sdtPr>
                      <w:rPr>
                        <w:rFonts w:hint="eastAsia"/>
                        <w:szCs w:val="21"/>
                      </w:rPr>
                      <w:alias w:val="董事会报告出具的分地区主营业务成本"/>
                      <w:tag w:val="_GBC_c555802712814f9181bb456b3ec43602"/>
                      <w:id w:val="64855643"/>
                      <w:lock w:val="sdtLocked"/>
                    </w:sdtPr>
                    <w:sdtContent>
                      <w:p w:rsidR="00DC24E7" w:rsidRDefault="00DC24E7" w:rsidP="00DC24E7">
                        <w:pPr>
                          <w:jc w:val="right"/>
                          <w:rPr>
                            <w:szCs w:val="21"/>
                          </w:rPr>
                        </w:pPr>
                        <w:r>
                          <w:rPr>
                            <w:rFonts w:hint="eastAsia"/>
                            <w:szCs w:val="21"/>
                          </w:rPr>
                          <w:t>42,412,335.67</w:t>
                        </w:r>
                      </w:p>
                    </w:sdtContent>
                  </w:sdt>
                </w:tc>
                <w:tc>
                  <w:tcPr>
                    <w:tcW w:w="627" w:type="pct"/>
                  </w:tcPr>
                  <w:sdt>
                    <w:sdtPr>
                      <w:rPr>
                        <w:rFonts w:hint="eastAsia"/>
                        <w:szCs w:val="21"/>
                      </w:rPr>
                      <w:alias w:val="董事会报告出具的分地区主营业务毛利率"/>
                      <w:tag w:val="_GBC_598a2aec595646a69e6dc8f748c82011"/>
                      <w:id w:val="64855644"/>
                      <w:lock w:val="sdtLocked"/>
                    </w:sdtPr>
                    <w:sdtContent>
                      <w:p w:rsidR="00DC24E7" w:rsidRDefault="00DC24E7" w:rsidP="00DC24E7">
                        <w:pPr>
                          <w:jc w:val="right"/>
                          <w:rPr>
                            <w:szCs w:val="21"/>
                          </w:rPr>
                        </w:pPr>
                        <w:r>
                          <w:rPr>
                            <w:rFonts w:hint="eastAsia"/>
                            <w:szCs w:val="21"/>
                          </w:rPr>
                          <w:t>37.32</w:t>
                        </w:r>
                      </w:p>
                    </w:sdtContent>
                  </w:sdt>
                </w:tc>
                <w:tc>
                  <w:tcPr>
                    <w:tcW w:w="469" w:type="pct"/>
                  </w:tcPr>
                  <w:sdt>
                    <w:sdtPr>
                      <w:rPr>
                        <w:rFonts w:hint="eastAsia"/>
                        <w:szCs w:val="21"/>
                      </w:rPr>
                      <w:alias w:val="董事会报告出具的分地区主营业务收入比上年增减"/>
                      <w:tag w:val="_GBC_c52086c04b0842c3b67cd5351ef25c7d"/>
                      <w:id w:val="64855645"/>
                      <w:lock w:val="sdtLocked"/>
                    </w:sdtPr>
                    <w:sdtContent>
                      <w:p w:rsidR="00DC24E7" w:rsidRDefault="00DC24E7" w:rsidP="00DC24E7">
                        <w:pPr>
                          <w:jc w:val="right"/>
                          <w:rPr>
                            <w:szCs w:val="21"/>
                          </w:rPr>
                        </w:pPr>
                        <w:r>
                          <w:rPr>
                            <w:rFonts w:hint="eastAsia"/>
                            <w:szCs w:val="21"/>
                          </w:rPr>
                          <w:t>38.35</w:t>
                        </w:r>
                      </w:p>
                    </w:sdtContent>
                  </w:sdt>
                </w:tc>
                <w:tc>
                  <w:tcPr>
                    <w:tcW w:w="459" w:type="pct"/>
                  </w:tcPr>
                  <w:sdt>
                    <w:sdtPr>
                      <w:rPr>
                        <w:rFonts w:hint="eastAsia"/>
                        <w:szCs w:val="21"/>
                      </w:rPr>
                      <w:alias w:val="董事会报告出具的分地区主营业务成本比上年增减"/>
                      <w:tag w:val="_GBC_8ac9cbabc1bf4424b457d3af4a9cfdeb"/>
                      <w:id w:val="64855646"/>
                      <w:lock w:val="sdtLocked"/>
                    </w:sdtPr>
                    <w:sdtContent>
                      <w:p w:rsidR="00DC24E7" w:rsidRDefault="00DC24E7" w:rsidP="00DC24E7">
                        <w:pPr>
                          <w:jc w:val="right"/>
                          <w:rPr>
                            <w:szCs w:val="21"/>
                          </w:rPr>
                        </w:pPr>
                        <w:r>
                          <w:rPr>
                            <w:rFonts w:hint="eastAsia"/>
                            <w:szCs w:val="21"/>
                          </w:rPr>
                          <w:t>25.16</w:t>
                        </w:r>
                      </w:p>
                    </w:sdtContent>
                  </w:sdt>
                </w:tc>
                <w:tc>
                  <w:tcPr>
                    <w:tcW w:w="409" w:type="pct"/>
                  </w:tcPr>
                  <w:sdt>
                    <w:sdtPr>
                      <w:rPr>
                        <w:rFonts w:hint="eastAsia"/>
                        <w:szCs w:val="21"/>
                      </w:rPr>
                      <w:alias w:val="董事会报告出具的分地区毛利率比上年增减"/>
                      <w:tag w:val="_GBC_9ff09ae369a74be5806fffdd648fb7eb"/>
                      <w:id w:val="64855647"/>
                      <w:lock w:val="sdtLocked"/>
                    </w:sdtPr>
                    <w:sdtContent>
                      <w:p w:rsidR="00DC24E7" w:rsidRDefault="00370850" w:rsidP="00DC24E7">
                        <w:pPr>
                          <w:jc w:val="right"/>
                          <w:rPr>
                            <w:szCs w:val="21"/>
                          </w:rPr>
                        </w:pPr>
                        <w:r>
                          <w:rPr>
                            <w:rFonts w:hint="eastAsia"/>
                            <w:szCs w:val="21"/>
                          </w:rPr>
                          <w:t>增加</w:t>
                        </w:r>
                        <w:r>
                          <w:rPr>
                            <w:szCs w:val="21"/>
                          </w:rPr>
                          <w:t>6.61个百分点</w:t>
                        </w:r>
                      </w:p>
                    </w:sdtContent>
                  </w:sdt>
                </w:tc>
              </w:tr>
            </w:sdtContent>
          </w:sdt>
          <w:sdt>
            <w:sdtPr>
              <w:rPr>
                <w:rFonts w:ascii="宋体" w:eastAsiaTheme="minorEastAsia" w:hAnsi="宋体" w:cs="宋体" w:hint="eastAsia"/>
                <w:kern w:val="0"/>
                <w:szCs w:val="21"/>
              </w:rPr>
              <w:alias w:val="董事会报告出具的分地区主营业务"/>
              <w:tag w:val="_TUP_0f1c163f212246d99030500182c6a741"/>
              <w:id w:val="64855656"/>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49"/>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四川省绵阳市平武县</w:t>
                        </w:r>
                      </w:p>
                    </w:sdtContent>
                  </w:sdt>
                </w:tc>
                <w:tc>
                  <w:tcPr>
                    <w:tcW w:w="991" w:type="pct"/>
                  </w:tcPr>
                  <w:sdt>
                    <w:sdtPr>
                      <w:rPr>
                        <w:rFonts w:hint="eastAsia"/>
                        <w:szCs w:val="21"/>
                      </w:rPr>
                      <w:alias w:val="董事会报告出具的分地区主营业务收入"/>
                      <w:tag w:val="_GBC_1ac6c81cd18c4c6a90283c5c70d02b7d"/>
                      <w:id w:val="64855650"/>
                      <w:lock w:val="sdtLocked"/>
                    </w:sdtPr>
                    <w:sdtContent>
                      <w:p w:rsidR="00DC24E7" w:rsidRDefault="00DC24E7" w:rsidP="00DC24E7">
                        <w:pPr>
                          <w:jc w:val="right"/>
                          <w:rPr>
                            <w:szCs w:val="21"/>
                          </w:rPr>
                        </w:pPr>
                        <w:r>
                          <w:rPr>
                            <w:rFonts w:hint="eastAsia"/>
                            <w:szCs w:val="21"/>
                          </w:rPr>
                          <w:t>56,344,822.24</w:t>
                        </w:r>
                      </w:p>
                    </w:sdtContent>
                  </w:sdt>
                </w:tc>
                <w:tc>
                  <w:tcPr>
                    <w:tcW w:w="1279" w:type="pct"/>
                  </w:tcPr>
                  <w:sdt>
                    <w:sdtPr>
                      <w:rPr>
                        <w:rFonts w:hint="eastAsia"/>
                        <w:szCs w:val="21"/>
                      </w:rPr>
                      <w:alias w:val="董事会报告出具的分地区主营业务成本"/>
                      <w:tag w:val="_GBC_c555802712814f9181bb456b3ec43602"/>
                      <w:id w:val="64855651"/>
                      <w:lock w:val="sdtLocked"/>
                    </w:sdtPr>
                    <w:sdtContent>
                      <w:p w:rsidR="00DC24E7" w:rsidRDefault="00DC24E7" w:rsidP="00DC24E7">
                        <w:pPr>
                          <w:jc w:val="right"/>
                          <w:rPr>
                            <w:szCs w:val="21"/>
                          </w:rPr>
                        </w:pPr>
                        <w:r>
                          <w:rPr>
                            <w:rFonts w:hint="eastAsia"/>
                            <w:szCs w:val="21"/>
                          </w:rPr>
                          <w:t>48,923,798.25</w:t>
                        </w:r>
                      </w:p>
                    </w:sdtContent>
                  </w:sdt>
                </w:tc>
                <w:tc>
                  <w:tcPr>
                    <w:tcW w:w="627" w:type="pct"/>
                  </w:tcPr>
                  <w:sdt>
                    <w:sdtPr>
                      <w:rPr>
                        <w:rFonts w:hint="eastAsia"/>
                        <w:szCs w:val="21"/>
                      </w:rPr>
                      <w:alias w:val="董事会报告出具的分地区主营业务毛利率"/>
                      <w:tag w:val="_GBC_598a2aec595646a69e6dc8f748c82011"/>
                      <w:id w:val="64855652"/>
                      <w:lock w:val="sdtLocked"/>
                    </w:sdtPr>
                    <w:sdtContent>
                      <w:p w:rsidR="00DC24E7" w:rsidRDefault="00DC24E7" w:rsidP="00DC24E7">
                        <w:pPr>
                          <w:jc w:val="right"/>
                          <w:rPr>
                            <w:szCs w:val="21"/>
                          </w:rPr>
                        </w:pPr>
                        <w:r>
                          <w:rPr>
                            <w:rFonts w:hint="eastAsia"/>
                            <w:szCs w:val="21"/>
                          </w:rPr>
                          <w:t>13.17</w:t>
                        </w:r>
                      </w:p>
                    </w:sdtContent>
                  </w:sdt>
                </w:tc>
                <w:tc>
                  <w:tcPr>
                    <w:tcW w:w="469" w:type="pct"/>
                  </w:tcPr>
                  <w:sdt>
                    <w:sdtPr>
                      <w:rPr>
                        <w:rFonts w:hint="eastAsia"/>
                        <w:szCs w:val="21"/>
                      </w:rPr>
                      <w:alias w:val="董事会报告出具的分地区主营业务收入比上年增减"/>
                      <w:tag w:val="_GBC_c52086c04b0842c3b67cd5351ef25c7d"/>
                      <w:id w:val="64855653"/>
                      <w:lock w:val="sdtLocked"/>
                    </w:sdtPr>
                    <w:sdtContent>
                      <w:p w:rsidR="00DC24E7" w:rsidRDefault="00DC24E7" w:rsidP="00DC24E7">
                        <w:pPr>
                          <w:jc w:val="right"/>
                          <w:rPr>
                            <w:szCs w:val="21"/>
                          </w:rPr>
                        </w:pPr>
                        <w:r>
                          <w:rPr>
                            <w:rFonts w:hint="eastAsia"/>
                            <w:szCs w:val="21"/>
                          </w:rPr>
                          <w:t>101.41</w:t>
                        </w:r>
                      </w:p>
                    </w:sdtContent>
                  </w:sdt>
                </w:tc>
                <w:tc>
                  <w:tcPr>
                    <w:tcW w:w="459" w:type="pct"/>
                  </w:tcPr>
                  <w:sdt>
                    <w:sdtPr>
                      <w:rPr>
                        <w:rFonts w:hint="eastAsia"/>
                        <w:szCs w:val="21"/>
                      </w:rPr>
                      <w:alias w:val="董事会报告出具的分地区主营业务成本比上年增减"/>
                      <w:tag w:val="_GBC_8ac9cbabc1bf4424b457d3af4a9cfdeb"/>
                      <w:id w:val="64855654"/>
                      <w:lock w:val="sdtLocked"/>
                    </w:sdtPr>
                    <w:sdtContent>
                      <w:p w:rsidR="00DC24E7" w:rsidRDefault="00DC24E7" w:rsidP="00DC24E7">
                        <w:pPr>
                          <w:jc w:val="right"/>
                          <w:rPr>
                            <w:szCs w:val="21"/>
                          </w:rPr>
                        </w:pPr>
                        <w:r>
                          <w:rPr>
                            <w:rFonts w:hint="eastAsia"/>
                            <w:szCs w:val="21"/>
                          </w:rPr>
                          <w:t>98.07</w:t>
                        </w:r>
                      </w:p>
                    </w:sdtContent>
                  </w:sdt>
                </w:tc>
                <w:tc>
                  <w:tcPr>
                    <w:tcW w:w="409" w:type="pct"/>
                  </w:tcPr>
                  <w:sdt>
                    <w:sdtPr>
                      <w:rPr>
                        <w:rFonts w:hint="eastAsia"/>
                        <w:szCs w:val="21"/>
                      </w:rPr>
                      <w:alias w:val="董事会报告出具的分地区毛利率比上年增减"/>
                      <w:tag w:val="_GBC_9ff09ae369a74be5806fffdd648fb7eb"/>
                      <w:id w:val="64855655"/>
                      <w:lock w:val="sdtLocked"/>
                    </w:sdtPr>
                    <w:sdtContent>
                      <w:p w:rsidR="00DC24E7" w:rsidRDefault="00DC24E7" w:rsidP="00DC24E7">
                        <w:pPr>
                          <w:jc w:val="right"/>
                          <w:rPr>
                            <w:szCs w:val="21"/>
                          </w:rPr>
                        </w:pPr>
                        <w:r>
                          <w:rPr>
                            <w:rFonts w:hint="eastAsia"/>
                            <w:szCs w:val="21"/>
                          </w:rPr>
                          <w:t>增加</w:t>
                        </w:r>
                        <w:r>
                          <w:rPr>
                            <w:szCs w:val="21"/>
                          </w:rPr>
                          <w:t>1.47个百分点</w:t>
                        </w:r>
                      </w:p>
                    </w:sdtContent>
                  </w:sdt>
                </w:tc>
              </w:tr>
            </w:sdtContent>
          </w:sdt>
          <w:sdt>
            <w:sdtPr>
              <w:rPr>
                <w:rFonts w:ascii="宋体" w:eastAsiaTheme="minorEastAsia" w:hAnsi="宋体" w:cs="宋体" w:hint="eastAsia"/>
                <w:kern w:val="0"/>
                <w:szCs w:val="21"/>
              </w:rPr>
              <w:alias w:val="董事会报告出具的分地区主营业务"/>
              <w:tag w:val="_TUP_0f1c163f212246d99030500182c6a741"/>
              <w:id w:val="64855664"/>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57"/>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云南省德宏州</w:t>
                        </w:r>
                      </w:p>
                    </w:sdtContent>
                  </w:sdt>
                </w:tc>
                <w:tc>
                  <w:tcPr>
                    <w:tcW w:w="991" w:type="pct"/>
                  </w:tcPr>
                  <w:sdt>
                    <w:sdtPr>
                      <w:rPr>
                        <w:rFonts w:hint="eastAsia"/>
                        <w:szCs w:val="21"/>
                      </w:rPr>
                      <w:alias w:val="董事会报告出具的分地区主营业务收入"/>
                      <w:tag w:val="_GBC_1ac6c81cd18c4c6a90283c5c70d02b7d"/>
                      <w:id w:val="64855658"/>
                      <w:lock w:val="sdtLocked"/>
                    </w:sdtPr>
                    <w:sdtContent>
                      <w:p w:rsidR="00DC24E7" w:rsidRDefault="00DC24E7" w:rsidP="00DC24E7">
                        <w:pPr>
                          <w:jc w:val="right"/>
                          <w:rPr>
                            <w:szCs w:val="21"/>
                          </w:rPr>
                        </w:pPr>
                        <w:r>
                          <w:rPr>
                            <w:rFonts w:hint="eastAsia"/>
                            <w:szCs w:val="21"/>
                          </w:rPr>
                          <w:t>21,542,688.96</w:t>
                        </w:r>
                      </w:p>
                    </w:sdtContent>
                  </w:sdt>
                </w:tc>
                <w:tc>
                  <w:tcPr>
                    <w:tcW w:w="1279" w:type="pct"/>
                  </w:tcPr>
                  <w:sdt>
                    <w:sdtPr>
                      <w:rPr>
                        <w:rFonts w:hint="eastAsia"/>
                        <w:szCs w:val="21"/>
                      </w:rPr>
                      <w:alias w:val="董事会报告出具的分地区主营业务成本"/>
                      <w:tag w:val="_GBC_c555802712814f9181bb456b3ec43602"/>
                      <w:id w:val="64855659"/>
                      <w:lock w:val="sdtLocked"/>
                    </w:sdtPr>
                    <w:sdtContent>
                      <w:p w:rsidR="00DC24E7" w:rsidRDefault="00DC24E7" w:rsidP="00DC24E7">
                        <w:pPr>
                          <w:jc w:val="right"/>
                          <w:rPr>
                            <w:szCs w:val="21"/>
                          </w:rPr>
                        </w:pPr>
                        <w:r>
                          <w:rPr>
                            <w:rFonts w:hint="eastAsia"/>
                            <w:szCs w:val="21"/>
                          </w:rPr>
                          <w:t>14,052,404.67</w:t>
                        </w:r>
                      </w:p>
                    </w:sdtContent>
                  </w:sdt>
                </w:tc>
                <w:tc>
                  <w:tcPr>
                    <w:tcW w:w="627" w:type="pct"/>
                  </w:tcPr>
                  <w:sdt>
                    <w:sdtPr>
                      <w:rPr>
                        <w:rFonts w:hint="eastAsia"/>
                        <w:szCs w:val="21"/>
                      </w:rPr>
                      <w:alias w:val="董事会报告出具的分地区主营业务毛利率"/>
                      <w:tag w:val="_GBC_598a2aec595646a69e6dc8f748c82011"/>
                      <w:id w:val="64855660"/>
                      <w:lock w:val="sdtLocked"/>
                    </w:sdtPr>
                    <w:sdtContent>
                      <w:p w:rsidR="00DC24E7" w:rsidRDefault="00DC24E7" w:rsidP="00DC24E7">
                        <w:pPr>
                          <w:jc w:val="right"/>
                          <w:rPr>
                            <w:szCs w:val="21"/>
                          </w:rPr>
                        </w:pPr>
                        <w:r>
                          <w:rPr>
                            <w:rFonts w:hint="eastAsia"/>
                            <w:szCs w:val="21"/>
                          </w:rPr>
                          <w:t>34.77</w:t>
                        </w:r>
                      </w:p>
                    </w:sdtContent>
                  </w:sdt>
                </w:tc>
                <w:tc>
                  <w:tcPr>
                    <w:tcW w:w="469" w:type="pct"/>
                  </w:tcPr>
                  <w:sdt>
                    <w:sdtPr>
                      <w:rPr>
                        <w:rFonts w:hint="eastAsia"/>
                        <w:szCs w:val="21"/>
                      </w:rPr>
                      <w:alias w:val="董事会报告出具的分地区主营业务收入比上年增减"/>
                      <w:tag w:val="_GBC_c52086c04b0842c3b67cd5351ef25c7d"/>
                      <w:id w:val="64855661"/>
                      <w:lock w:val="sdtLocked"/>
                    </w:sdtPr>
                    <w:sdtContent>
                      <w:p w:rsidR="00DC24E7" w:rsidRDefault="00DC24E7" w:rsidP="00DC24E7">
                        <w:pPr>
                          <w:jc w:val="right"/>
                          <w:rPr>
                            <w:szCs w:val="21"/>
                          </w:rPr>
                        </w:pPr>
                        <w:r>
                          <w:rPr>
                            <w:rFonts w:hint="eastAsia"/>
                            <w:szCs w:val="21"/>
                          </w:rPr>
                          <w:t>11.69</w:t>
                        </w:r>
                      </w:p>
                    </w:sdtContent>
                  </w:sdt>
                </w:tc>
                <w:tc>
                  <w:tcPr>
                    <w:tcW w:w="459" w:type="pct"/>
                  </w:tcPr>
                  <w:sdt>
                    <w:sdtPr>
                      <w:rPr>
                        <w:rFonts w:hint="eastAsia"/>
                        <w:szCs w:val="21"/>
                      </w:rPr>
                      <w:alias w:val="董事会报告出具的分地区主营业务成本比上年增减"/>
                      <w:tag w:val="_GBC_8ac9cbabc1bf4424b457d3af4a9cfdeb"/>
                      <w:id w:val="64855662"/>
                      <w:lock w:val="sdtLocked"/>
                    </w:sdtPr>
                    <w:sdtContent>
                      <w:p w:rsidR="00DC24E7" w:rsidRDefault="00DC24E7" w:rsidP="00DC24E7">
                        <w:pPr>
                          <w:jc w:val="right"/>
                          <w:rPr>
                            <w:szCs w:val="21"/>
                          </w:rPr>
                        </w:pPr>
                        <w:r>
                          <w:rPr>
                            <w:rFonts w:hint="eastAsia"/>
                            <w:szCs w:val="21"/>
                          </w:rPr>
                          <w:t>37.21</w:t>
                        </w:r>
                      </w:p>
                    </w:sdtContent>
                  </w:sdt>
                </w:tc>
                <w:tc>
                  <w:tcPr>
                    <w:tcW w:w="409" w:type="pct"/>
                  </w:tcPr>
                  <w:sdt>
                    <w:sdtPr>
                      <w:rPr>
                        <w:rFonts w:hint="eastAsia"/>
                        <w:szCs w:val="21"/>
                      </w:rPr>
                      <w:alias w:val="董事会报告出具的分地区毛利率比上年增减"/>
                      <w:tag w:val="_GBC_9ff09ae369a74be5806fffdd648fb7eb"/>
                      <w:id w:val="64855663"/>
                      <w:lock w:val="sdtLocked"/>
                    </w:sdtPr>
                    <w:sdtContent>
                      <w:p w:rsidR="00DC24E7" w:rsidRDefault="00DC24E7" w:rsidP="00DC24E7">
                        <w:pPr>
                          <w:jc w:val="right"/>
                          <w:rPr>
                            <w:szCs w:val="21"/>
                          </w:rPr>
                        </w:pPr>
                        <w:r>
                          <w:rPr>
                            <w:rFonts w:hint="eastAsia"/>
                            <w:szCs w:val="21"/>
                          </w:rPr>
                          <w:t>减少</w:t>
                        </w:r>
                        <w:r>
                          <w:rPr>
                            <w:szCs w:val="21"/>
                          </w:rPr>
                          <w:t>12.13个百分点</w:t>
                        </w:r>
                      </w:p>
                    </w:sdtContent>
                  </w:sdt>
                </w:tc>
              </w:tr>
            </w:sdtContent>
          </w:sdt>
          <w:sdt>
            <w:sdtPr>
              <w:rPr>
                <w:rFonts w:ascii="宋体" w:eastAsiaTheme="minorEastAsia" w:hAnsi="宋体" w:cs="宋体" w:hint="eastAsia"/>
                <w:kern w:val="0"/>
                <w:szCs w:val="21"/>
              </w:rPr>
              <w:alias w:val="董事会报告出具的分地区主营业务"/>
              <w:tag w:val="_TUP_0f1c163f212246d99030500182c6a741"/>
              <w:id w:val="64855672"/>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65"/>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云南省昭通市</w:t>
                        </w:r>
                      </w:p>
                    </w:sdtContent>
                  </w:sdt>
                </w:tc>
                <w:tc>
                  <w:tcPr>
                    <w:tcW w:w="991" w:type="pct"/>
                  </w:tcPr>
                  <w:sdt>
                    <w:sdtPr>
                      <w:rPr>
                        <w:rFonts w:hint="eastAsia"/>
                        <w:szCs w:val="21"/>
                      </w:rPr>
                      <w:alias w:val="董事会报告出具的分地区主营业务收入"/>
                      <w:tag w:val="_GBC_1ac6c81cd18c4c6a90283c5c70d02b7d"/>
                      <w:id w:val="64855666"/>
                      <w:lock w:val="sdtLocked"/>
                    </w:sdtPr>
                    <w:sdtContent>
                      <w:p w:rsidR="00DC24E7" w:rsidRDefault="00DC24E7" w:rsidP="00DC24E7">
                        <w:pPr>
                          <w:jc w:val="right"/>
                          <w:rPr>
                            <w:szCs w:val="21"/>
                          </w:rPr>
                        </w:pPr>
                        <w:r>
                          <w:rPr>
                            <w:rFonts w:hint="eastAsia"/>
                            <w:szCs w:val="21"/>
                          </w:rPr>
                          <w:t xml:space="preserve">  </w:t>
                        </w:r>
                      </w:p>
                    </w:sdtContent>
                  </w:sdt>
                </w:tc>
                <w:tc>
                  <w:tcPr>
                    <w:tcW w:w="1279" w:type="pct"/>
                  </w:tcPr>
                  <w:sdt>
                    <w:sdtPr>
                      <w:rPr>
                        <w:rFonts w:hint="eastAsia"/>
                        <w:szCs w:val="21"/>
                      </w:rPr>
                      <w:alias w:val="董事会报告出具的分地区主营业务成本"/>
                      <w:tag w:val="_GBC_c555802712814f9181bb456b3ec43602"/>
                      <w:id w:val="64855667"/>
                      <w:lock w:val="sdtLocked"/>
                    </w:sdtPr>
                    <w:sdtContent>
                      <w:p w:rsidR="00DC24E7" w:rsidRDefault="00DC24E7" w:rsidP="00DC24E7">
                        <w:pPr>
                          <w:jc w:val="right"/>
                          <w:rPr>
                            <w:szCs w:val="21"/>
                          </w:rPr>
                        </w:pPr>
                        <w:r>
                          <w:rPr>
                            <w:rFonts w:hint="eastAsia"/>
                            <w:szCs w:val="21"/>
                          </w:rPr>
                          <w:t xml:space="preserve"> </w:t>
                        </w:r>
                      </w:p>
                    </w:sdtContent>
                  </w:sdt>
                </w:tc>
                <w:tc>
                  <w:tcPr>
                    <w:tcW w:w="627" w:type="pct"/>
                  </w:tcPr>
                  <w:sdt>
                    <w:sdtPr>
                      <w:rPr>
                        <w:rFonts w:hint="eastAsia"/>
                        <w:szCs w:val="21"/>
                      </w:rPr>
                      <w:alias w:val="董事会报告出具的分地区主营业务毛利率"/>
                      <w:tag w:val="_GBC_598a2aec595646a69e6dc8f748c82011"/>
                      <w:id w:val="64855668"/>
                      <w:lock w:val="sdtLocked"/>
                    </w:sdtPr>
                    <w:sdtContent>
                      <w:p w:rsidR="00DC24E7" w:rsidRDefault="008A184A" w:rsidP="00DC24E7">
                        <w:pPr>
                          <w:jc w:val="right"/>
                          <w:rPr>
                            <w:szCs w:val="21"/>
                          </w:rPr>
                        </w:pPr>
                      </w:p>
                    </w:sdtContent>
                  </w:sdt>
                </w:tc>
                <w:tc>
                  <w:tcPr>
                    <w:tcW w:w="469" w:type="pct"/>
                  </w:tcPr>
                  <w:sdt>
                    <w:sdtPr>
                      <w:rPr>
                        <w:rFonts w:hint="eastAsia"/>
                        <w:szCs w:val="21"/>
                      </w:rPr>
                      <w:alias w:val="董事会报告出具的分地区主营业务收入比上年增减"/>
                      <w:tag w:val="_GBC_c52086c04b0842c3b67cd5351ef25c7d"/>
                      <w:id w:val="64855669"/>
                      <w:lock w:val="sdtLocked"/>
                    </w:sdtPr>
                    <w:sdtContent>
                      <w:p w:rsidR="00DC24E7" w:rsidRDefault="008A184A" w:rsidP="00DC24E7">
                        <w:pPr>
                          <w:jc w:val="right"/>
                          <w:rPr>
                            <w:szCs w:val="21"/>
                          </w:rPr>
                        </w:pPr>
                      </w:p>
                    </w:sdtContent>
                  </w:sdt>
                </w:tc>
                <w:tc>
                  <w:tcPr>
                    <w:tcW w:w="459" w:type="pct"/>
                  </w:tcPr>
                  <w:sdt>
                    <w:sdtPr>
                      <w:rPr>
                        <w:rFonts w:hint="eastAsia"/>
                        <w:szCs w:val="21"/>
                      </w:rPr>
                      <w:alias w:val="董事会报告出具的分地区主营业务成本比上年增减"/>
                      <w:tag w:val="_GBC_8ac9cbabc1bf4424b457d3af4a9cfdeb"/>
                      <w:id w:val="64855670"/>
                      <w:lock w:val="sdtLocked"/>
                    </w:sdtPr>
                    <w:sdtContent>
                      <w:p w:rsidR="00DC24E7" w:rsidRDefault="008A184A" w:rsidP="00DC24E7">
                        <w:pPr>
                          <w:jc w:val="right"/>
                          <w:rPr>
                            <w:szCs w:val="21"/>
                          </w:rPr>
                        </w:pPr>
                      </w:p>
                    </w:sdtContent>
                  </w:sdt>
                </w:tc>
                <w:tc>
                  <w:tcPr>
                    <w:tcW w:w="409" w:type="pct"/>
                  </w:tcPr>
                  <w:sdt>
                    <w:sdtPr>
                      <w:rPr>
                        <w:rFonts w:hint="eastAsia"/>
                        <w:szCs w:val="21"/>
                      </w:rPr>
                      <w:alias w:val="董事会报告出具的分地区毛利率比上年增减"/>
                      <w:tag w:val="_GBC_9ff09ae369a74be5806fffdd648fb7eb"/>
                      <w:id w:val="64855671"/>
                      <w:lock w:val="sdtLocked"/>
                    </w:sdtPr>
                    <w:sdtContent>
                      <w:p w:rsidR="00DC24E7" w:rsidRDefault="008A184A" w:rsidP="00DC24E7">
                        <w:pPr>
                          <w:jc w:val="right"/>
                          <w:rPr>
                            <w:szCs w:val="21"/>
                          </w:rPr>
                        </w:pPr>
                      </w:p>
                    </w:sdtContent>
                  </w:sdt>
                </w:tc>
              </w:tr>
            </w:sdtContent>
          </w:sdt>
          <w:sdt>
            <w:sdtPr>
              <w:rPr>
                <w:rFonts w:ascii="宋体" w:eastAsiaTheme="minorEastAsia" w:hAnsi="宋体" w:cs="宋体" w:hint="eastAsia"/>
                <w:kern w:val="0"/>
                <w:szCs w:val="21"/>
              </w:rPr>
              <w:alias w:val="董事会报告出具的分地区主营业务"/>
              <w:tag w:val="_TUP_0f1c163f212246d99030500182c6a741"/>
              <w:id w:val="64855680"/>
              <w:lock w:val="sdtLocked"/>
            </w:sdtPr>
            <w:sdtContent>
              <w:tr w:rsidR="00DC24E7" w:rsidTr="00DC24E7">
                <w:tc>
                  <w:tcPr>
                    <w:tcW w:w="766" w:type="pct"/>
                  </w:tcPr>
                  <w:sdt>
                    <w:sdtPr>
                      <w:rPr>
                        <w:rFonts w:ascii="宋体" w:hAnsi="宋体" w:cs="宋体" w:hint="eastAsia"/>
                        <w:szCs w:val="21"/>
                      </w:rPr>
                      <w:alias w:val="董事会报告出具的主营业务分地区名称"/>
                      <w:tag w:val="_GBC_c110972ee47046cf826409382c88f943"/>
                      <w:id w:val="64855673"/>
                      <w:lock w:val="sdtLocked"/>
                    </w:sdtPr>
                    <w:sdtContent>
                      <w:p w:rsidR="00DC24E7" w:rsidRDefault="00DC24E7" w:rsidP="00DC24E7">
                        <w:pPr>
                          <w:pStyle w:val="a9"/>
                          <w:ind w:firstLineChars="0" w:firstLine="0"/>
                          <w:jc w:val="left"/>
                          <w:rPr>
                            <w:rFonts w:ascii="宋体" w:hAnsi="宋体" w:cs="宋体"/>
                            <w:szCs w:val="21"/>
                          </w:rPr>
                        </w:pPr>
                        <w:r>
                          <w:rPr>
                            <w:rFonts w:ascii="宋体" w:hAnsi="宋体" w:cs="宋体" w:hint="eastAsia"/>
                            <w:szCs w:val="21"/>
                          </w:rPr>
                          <w:t>新疆富蕴县</w:t>
                        </w:r>
                      </w:p>
                    </w:sdtContent>
                  </w:sdt>
                </w:tc>
                <w:tc>
                  <w:tcPr>
                    <w:tcW w:w="991" w:type="pct"/>
                  </w:tcPr>
                  <w:sdt>
                    <w:sdtPr>
                      <w:rPr>
                        <w:rFonts w:hint="eastAsia"/>
                        <w:szCs w:val="21"/>
                      </w:rPr>
                      <w:alias w:val="董事会报告出具的分地区主营业务收入"/>
                      <w:tag w:val="_GBC_1ac6c81cd18c4c6a90283c5c70d02b7d"/>
                      <w:id w:val="64855674"/>
                      <w:lock w:val="sdtLocked"/>
                    </w:sdtPr>
                    <w:sdtContent>
                      <w:p w:rsidR="00DC24E7" w:rsidRDefault="00DC24E7" w:rsidP="00DC24E7">
                        <w:pPr>
                          <w:jc w:val="right"/>
                          <w:rPr>
                            <w:szCs w:val="21"/>
                          </w:rPr>
                        </w:pPr>
                        <w:r>
                          <w:rPr>
                            <w:rFonts w:hint="eastAsia"/>
                            <w:szCs w:val="21"/>
                          </w:rPr>
                          <w:t>108,790,930.13</w:t>
                        </w:r>
                      </w:p>
                    </w:sdtContent>
                  </w:sdt>
                </w:tc>
                <w:tc>
                  <w:tcPr>
                    <w:tcW w:w="1279" w:type="pct"/>
                  </w:tcPr>
                  <w:sdt>
                    <w:sdtPr>
                      <w:rPr>
                        <w:rFonts w:hint="eastAsia"/>
                        <w:szCs w:val="21"/>
                      </w:rPr>
                      <w:alias w:val="董事会报告出具的分地区主营业务成本"/>
                      <w:tag w:val="_GBC_c555802712814f9181bb456b3ec43602"/>
                      <w:id w:val="64855675"/>
                      <w:lock w:val="sdtLocked"/>
                    </w:sdtPr>
                    <w:sdtContent>
                      <w:p w:rsidR="00DC24E7" w:rsidRDefault="00DC24E7" w:rsidP="00DC24E7">
                        <w:pPr>
                          <w:jc w:val="right"/>
                          <w:rPr>
                            <w:szCs w:val="21"/>
                          </w:rPr>
                        </w:pPr>
                        <w:r>
                          <w:rPr>
                            <w:rFonts w:hint="eastAsia"/>
                            <w:szCs w:val="21"/>
                          </w:rPr>
                          <w:t>62,042,018.77</w:t>
                        </w:r>
                      </w:p>
                    </w:sdtContent>
                  </w:sdt>
                </w:tc>
                <w:tc>
                  <w:tcPr>
                    <w:tcW w:w="627" w:type="pct"/>
                  </w:tcPr>
                  <w:sdt>
                    <w:sdtPr>
                      <w:rPr>
                        <w:rFonts w:hint="eastAsia"/>
                        <w:szCs w:val="21"/>
                      </w:rPr>
                      <w:alias w:val="董事会报告出具的分地区主营业务毛利率"/>
                      <w:tag w:val="_GBC_598a2aec595646a69e6dc8f748c82011"/>
                      <w:id w:val="64855676"/>
                      <w:lock w:val="sdtLocked"/>
                    </w:sdtPr>
                    <w:sdtContent>
                      <w:p w:rsidR="00DC24E7" w:rsidRDefault="00DC24E7" w:rsidP="00DC24E7">
                        <w:pPr>
                          <w:jc w:val="right"/>
                          <w:rPr>
                            <w:szCs w:val="21"/>
                          </w:rPr>
                        </w:pPr>
                        <w:r>
                          <w:rPr>
                            <w:rFonts w:hint="eastAsia"/>
                            <w:szCs w:val="21"/>
                          </w:rPr>
                          <w:t>42.97</w:t>
                        </w:r>
                      </w:p>
                    </w:sdtContent>
                  </w:sdt>
                </w:tc>
                <w:tc>
                  <w:tcPr>
                    <w:tcW w:w="469" w:type="pct"/>
                  </w:tcPr>
                  <w:sdt>
                    <w:sdtPr>
                      <w:rPr>
                        <w:rFonts w:hint="eastAsia"/>
                        <w:szCs w:val="21"/>
                      </w:rPr>
                      <w:alias w:val="董事会报告出具的分地区主营业务收入比上年增减"/>
                      <w:tag w:val="_GBC_c52086c04b0842c3b67cd5351ef25c7d"/>
                      <w:id w:val="64855677"/>
                      <w:lock w:val="sdtLocked"/>
                    </w:sdtPr>
                    <w:sdtContent>
                      <w:p w:rsidR="00DC24E7" w:rsidRDefault="00DC24E7" w:rsidP="00DC24E7">
                        <w:pPr>
                          <w:jc w:val="right"/>
                          <w:rPr>
                            <w:szCs w:val="21"/>
                          </w:rPr>
                        </w:pPr>
                        <w:r>
                          <w:rPr>
                            <w:rFonts w:hint="eastAsia"/>
                            <w:szCs w:val="21"/>
                          </w:rPr>
                          <w:t>4.40</w:t>
                        </w:r>
                      </w:p>
                    </w:sdtContent>
                  </w:sdt>
                </w:tc>
                <w:tc>
                  <w:tcPr>
                    <w:tcW w:w="459" w:type="pct"/>
                  </w:tcPr>
                  <w:sdt>
                    <w:sdtPr>
                      <w:rPr>
                        <w:rFonts w:hint="eastAsia"/>
                        <w:szCs w:val="21"/>
                      </w:rPr>
                      <w:alias w:val="董事会报告出具的分地区主营业务成本比上年增减"/>
                      <w:tag w:val="_GBC_8ac9cbabc1bf4424b457d3af4a9cfdeb"/>
                      <w:id w:val="64855678"/>
                      <w:lock w:val="sdtLocked"/>
                    </w:sdtPr>
                    <w:sdtContent>
                      <w:p w:rsidR="00DC24E7" w:rsidRDefault="00EA6874" w:rsidP="00EA6874">
                        <w:pPr>
                          <w:jc w:val="right"/>
                          <w:rPr>
                            <w:szCs w:val="21"/>
                          </w:rPr>
                        </w:pPr>
                        <w:r>
                          <w:rPr>
                            <w:rFonts w:hint="eastAsia"/>
                            <w:szCs w:val="21"/>
                          </w:rPr>
                          <w:t>-0.39</w:t>
                        </w:r>
                      </w:p>
                    </w:sdtContent>
                  </w:sdt>
                </w:tc>
                <w:tc>
                  <w:tcPr>
                    <w:tcW w:w="409" w:type="pct"/>
                  </w:tcPr>
                  <w:sdt>
                    <w:sdtPr>
                      <w:rPr>
                        <w:rFonts w:hint="eastAsia"/>
                        <w:szCs w:val="21"/>
                      </w:rPr>
                      <w:alias w:val="董事会报告出具的分地区毛利率比上年增减"/>
                      <w:tag w:val="_GBC_9ff09ae369a74be5806fffdd648fb7eb"/>
                      <w:id w:val="64855679"/>
                      <w:lock w:val="sdtLocked"/>
                    </w:sdtPr>
                    <w:sdtContent>
                      <w:p w:rsidR="00DC24E7" w:rsidRDefault="003E1D95" w:rsidP="003E1D95">
                        <w:pPr>
                          <w:jc w:val="right"/>
                          <w:rPr>
                            <w:szCs w:val="21"/>
                          </w:rPr>
                        </w:pPr>
                        <w:r>
                          <w:rPr>
                            <w:rFonts w:hint="eastAsia"/>
                            <w:szCs w:val="21"/>
                          </w:rPr>
                          <w:t>增加</w:t>
                        </w:r>
                        <w:r>
                          <w:rPr>
                            <w:szCs w:val="21"/>
                          </w:rPr>
                          <w:t>2.7</w:t>
                        </w:r>
                        <w:r>
                          <w:rPr>
                            <w:rFonts w:hint="eastAsia"/>
                            <w:szCs w:val="21"/>
                          </w:rPr>
                          <w:t>5</w:t>
                        </w:r>
                        <w:r>
                          <w:rPr>
                            <w:szCs w:val="21"/>
                          </w:rPr>
                          <w:t>个百分点</w:t>
                        </w:r>
                      </w:p>
                    </w:sdtContent>
                  </w:sdt>
                </w:tc>
              </w:tr>
            </w:sdtContent>
          </w:sdt>
        </w:tbl>
        <w:p w:rsidR="00DC24E7" w:rsidRDefault="00DC24E7"/>
        <w:p w:rsidR="008F5910" w:rsidRDefault="00CA07ED">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992635139"/>
            <w:lock w:val="sdtContentLocked"/>
            <w:placeholder>
              <w:docPart w:val="GBC22222222222222222222222222222"/>
            </w:placeholder>
          </w:sdtPr>
          <w:sdtContent>
            <w:p w:rsidR="008F5910" w:rsidRDefault="008A184A" w:rsidP="008D05E4">
              <w:pPr>
                <w:rPr>
                  <w:szCs w:val="21"/>
                </w:rPr>
              </w:pPr>
              <w:r>
                <w:rPr>
                  <w:szCs w:val="21"/>
                </w:rPr>
                <w:fldChar w:fldCharType="begin"/>
              </w:r>
              <w:r w:rsidR="008D05E4">
                <w:rPr>
                  <w:szCs w:val="21"/>
                </w:rPr>
                <w:instrText xml:space="preserve"> MACROBUTTON  SnrToggleCheckbox □适用 </w:instrText>
              </w:r>
              <w:r>
                <w:rPr>
                  <w:szCs w:val="21"/>
                </w:rPr>
                <w:fldChar w:fldCharType="end"/>
              </w:r>
              <w:r>
                <w:rPr>
                  <w:szCs w:val="21"/>
                </w:rPr>
                <w:fldChar w:fldCharType="begin"/>
              </w:r>
              <w:r w:rsidR="008D05E4">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hint="eastAsia"/>
          <w:b w:val="0"/>
          <w:bCs w:val="0"/>
          <w:kern w:val="0"/>
          <w:szCs w:val="24"/>
        </w:rPr>
        <w:alias w:val="模块:产销量情况分析表"/>
        <w:tag w:val="_SEC_b85e1cad33344c94a1ecc713f9b7acbc"/>
        <w:id w:val="7853387"/>
        <w:lock w:val="sdtLocked"/>
        <w:placeholder>
          <w:docPart w:val="GBC22222222222222222222222222222"/>
        </w:placeholder>
      </w:sdtPr>
      <w:sdtContent>
        <w:p w:rsidR="008F5910" w:rsidRDefault="00CA07ED">
          <w:pPr>
            <w:pStyle w:val="5"/>
            <w:numPr>
              <w:ilvl w:val="0"/>
              <w:numId w:val="134"/>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1635138303"/>
            <w:lock w:val="sdtContentLocked"/>
            <w:placeholder>
              <w:docPart w:val="GBC22222222222222222222222222222"/>
            </w:placeholder>
          </w:sdtPr>
          <w:sdtContent>
            <w:p w:rsidR="008F5910" w:rsidRDefault="008A184A">
              <w:r>
                <w:fldChar w:fldCharType="begin"/>
              </w:r>
              <w:r w:rsidR="00053130">
                <w:instrText xml:space="preserve"> MACROBUTTON  SnrToggleCheckbox √适用 </w:instrText>
              </w:r>
              <w:r>
                <w:fldChar w:fldCharType="end"/>
              </w:r>
              <w:r>
                <w:fldChar w:fldCharType="begin"/>
              </w:r>
              <w:r w:rsidR="00053130">
                <w:instrText xml:space="preserve"> MACROBUTTON  SnrToggleCheckbox □不适用 </w:instrText>
              </w:r>
              <w:r>
                <w:fldChar w:fldCharType="end"/>
              </w:r>
            </w:p>
          </w:sdtContent>
        </w:sdt>
        <w:tbl>
          <w:tblPr>
            <w:tblStyle w:val="a6"/>
            <w:tblW w:w="0" w:type="auto"/>
            <w:tblLook w:val="04A0"/>
          </w:tblPr>
          <w:tblGrid>
            <w:gridCol w:w="1292"/>
            <w:gridCol w:w="1292"/>
            <w:gridCol w:w="1293"/>
            <w:gridCol w:w="1293"/>
            <w:gridCol w:w="1293"/>
            <w:gridCol w:w="1293"/>
            <w:gridCol w:w="1293"/>
          </w:tblGrid>
          <w:tr w:rsidR="00AB4D00" w:rsidTr="00FC51BF">
            <w:tc>
              <w:tcPr>
                <w:tcW w:w="1292" w:type="dxa"/>
                <w:vAlign w:val="center"/>
              </w:tcPr>
              <w:p w:rsidR="00AB4D00" w:rsidRPr="006E5D3A" w:rsidRDefault="00AB4D00" w:rsidP="00FC51BF">
                <w:pPr>
                  <w:jc w:val="center"/>
                  <w:rPr>
                    <w:szCs w:val="21"/>
                  </w:rPr>
                </w:pPr>
                <w:r w:rsidRPr="006E5D3A">
                  <w:rPr>
                    <w:rFonts w:hint="eastAsia"/>
                    <w:szCs w:val="21"/>
                  </w:rPr>
                  <w:t>主要产品</w:t>
                </w:r>
              </w:p>
            </w:tc>
            <w:tc>
              <w:tcPr>
                <w:tcW w:w="1292" w:type="dxa"/>
                <w:vAlign w:val="center"/>
              </w:tcPr>
              <w:p w:rsidR="00AB4D00" w:rsidRPr="006E5D3A" w:rsidRDefault="00AB4D00" w:rsidP="00FC51BF">
                <w:pPr>
                  <w:jc w:val="center"/>
                  <w:rPr>
                    <w:szCs w:val="21"/>
                  </w:rPr>
                </w:pPr>
                <w:r w:rsidRPr="006E5D3A">
                  <w:rPr>
                    <w:rFonts w:hint="eastAsia"/>
                    <w:szCs w:val="21"/>
                  </w:rPr>
                  <w:t>生产量</w:t>
                </w:r>
              </w:p>
            </w:tc>
            <w:tc>
              <w:tcPr>
                <w:tcW w:w="1293" w:type="dxa"/>
                <w:vAlign w:val="center"/>
              </w:tcPr>
              <w:p w:rsidR="00AB4D00" w:rsidRPr="006E5D3A" w:rsidRDefault="00AB4D00" w:rsidP="00FC51BF">
                <w:pPr>
                  <w:jc w:val="center"/>
                  <w:rPr>
                    <w:szCs w:val="21"/>
                  </w:rPr>
                </w:pPr>
                <w:r w:rsidRPr="006E5D3A">
                  <w:rPr>
                    <w:rFonts w:hint="eastAsia"/>
                    <w:szCs w:val="21"/>
                  </w:rPr>
                  <w:t>销售量</w:t>
                </w:r>
              </w:p>
            </w:tc>
            <w:tc>
              <w:tcPr>
                <w:tcW w:w="1293" w:type="dxa"/>
                <w:vAlign w:val="center"/>
              </w:tcPr>
              <w:p w:rsidR="00AB4D00" w:rsidRPr="006E5D3A" w:rsidRDefault="00AB4D00" w:rsidP="00FC51BF">
                <w:pPr>
                  <w:jc w:val="center"/>
                  <w:rPr>
                    <w:szCs w:val="21"/>
                  </w:rPr>
                </w:pPr>
                <w:r w:rsidRPr="006E5D3A">
                  <w:rPr>
                    <w:rFonts w:hint="eastAsia"/>
                    <w:szCs w:val="21"/>
                  </w:rPr>
                  <w:t>库存量</w:t>
                </w:r>
              </w:p>
            </w:tc>
            <w:tc>
              <w:tcPr>
                <w:tcW w:w="1293" w:type="dxa"/>
                <w:vAlign w:val="center"/>
              </w:tcPr>
              <w:p w:rsidR="00AB4D00" w:rsidRPr="006E5D3A" w:rsidRDefault="00AB4D00" w:rsidP="00FC51BF">
                <w:pPr>
                  <w:jc w:val="center"/>
                  <w:rPr>
                    <w:szCs w:val="21"/>
                  </w:rPr>
                </w:pPr>
                <w:r w:rsidRPr="006E5D3A">
                  <w:rPr>
                    <w:rFonts w:hint="eastAsia"/>
                    <w:szCs w:val="21"/>
                  </w:rPr>
                  <w:t>生产量比上年增减（%）</w:t>
                </w:r>
              </w:p>
            </w:tc>
            <w:tc>
              <w:tcPr>
                <w:tcW w:w="1293" w:type="dxa"/>
                <w:vAlign w:val="center"/>
              </w:tcPr>
              <w:p w:rsidR="00AB4D00" w:rsidRPr="006E5D3A" w:rsidRDefault="00AB4D00" w:rsidP="00FC51BF">
                <w:pPr>
                  <w:jc w:val="center"/>
                  <w:rPr>
                    <w:szCs w:val="21"/>
                  </w:rPr>
                </w:pPr>
                <w:r w:rsidRPr="006E5D3A">
                  <w:rPr>
                    <w:rFonts w:hint="eastAsia"/>
                    <w:szCs w:val="21"/>
                  </w:rPr>
                  <w:t>销售量比上年增减（%）</w:t>
                </w:r>
              </w:p>
            </w:tc>
            <w:tc>
              <w:tcPr>
                <w:tcW w:w="1293" w:type="dxa"/>
                <w:vAlign w:val="center"/>
              </w:tcPr>
              <w:p w:rsidR="00AB4D00" w:rsidRPr="006E5D3A" w:rsidRDefault="00AB4D00" w:rsidP="00FC51BF">
                <w:pPr>
                  <w:jc w:val="center"/>
                  <w:rPr>
                    <w:szCs w:val="21"/>
                  </w:rPr>
                </w:pPr>
                <w:r w:rsidRPr="006E5D3A">
                  <w:rPr>
                    <w:rFonts w:hint="eastAsia"/>
                    <w:szCs w:val="21"/>
                  </w:rPr>
                  <w:t>库存量比上年增减（%）</w:t>
                </w:r>
              </w:p>
            </w:tc>
          </w:tr>
          <w:sdt>
            <w:sdtPr>
              <w:rPr>
                <w:rFonts w:asciiTheme="minorHAnsi" w:eastAsiaTheme="minorEastAsia" w:hAnsiTheme="minorHAnsi" w:cstheme="minorBidi" w:hint="eastAsia"/>
                <w:kern w:val="2"/>
                <w:szCs w:val="21"/>
              </w:rPr>
              <w:alias w:val="产销量情况分析表明细"/>
              <w:tag w:val="_TUP_33c1439070494dd3b672cd58c90e07fd"/>
              <w:id w:val="87814099"/>
              <w:lock w:val="sdtLocked"/>
            </w:sdtPr>
            <w:sdtContent>
              <w:tr w:rsidR="00AB4D00" w:rsidTr="00FC51BF">
                <w:trPr>
                  <w:trHeight w:val="248"/>
                </w:trPr>
                <w:tc>
                  <w:tcPr>
                    <w:tcW w:w="1292" w:type="dxa"/>
                  </w:tcPr>
                  <w:sdt>
                    <w:sdtPr>
                      <w:rPr>
                        <w:rFonts w:hint="eastAsia"/>
                        <w:szCs w:val="21"/>
                      </w:rPr>
                      <w:alias w:val="产销量情况分析表明细_主要产品名称"/>
                      <w:tag w:val="_GBC_3c3b65be66eb459e9f19ea541ebca5ef"/>
                      <w:id w:val="87814092"/>
                      <w:lock w:val="sdtLocked"/>
                    </w:sdtPr>
                    <w:sdtContent>
                      <w:p w:rsidR="00AB4D00" w:rsidRPr="006E5D3A" w:rsidRDefault="00AB4D00" w:rsidP="00AB4D00">
                        <w:pPr>
                          <w:rPr>
                            <w:szCs w:val="21"/>
                          </w:rPr>
                        </w:pPr>
                        <w:r w:rsidRPr="006E5D3A">
                          <w:rPr>
                            <w:rFonts w:hint="eastAsia"/>
                            <w:szCs w:val="21"/>
                          </w:rPr>
                          <w:t>电力</w:t>
                        </w:r>
                      </w:p>
                    </w:sdtContent>
                  </w:sdt>
                </w:tc>
                <w:tc>
                  <w:tcPr>
                    <w:tcW w:w="1292" w:type="dxa"/>
                  </w:tcPr>
                  <w:sdt>
                    <w:sdtPr>
                      <w:rPr>
                        <w:rFonts w:hint="eastAsia"/>
                        <w:szCs w:val="21"/>
                      </w:rPr>
                      <w:alias w:val="产销量情况分析表明细_生产量"/>
                      <w:tag w:val="_GBC_a5bcbf4529fb4ccf985c713325032c64"/>
                      <w:id w:val="87814093"/>
                      <w:lock w:val="sdtLocked"/>
                    </w:sdtPr>
                    <w:sdtContent>
                      <w:p w:rsidR="00AB4D00" w:rsidRPr="006E5D3A" w:rsidRDefault="00AB4D00" w:rsidP="00AB4D00">
                        <w:pPr>
                          <w:rPr>
                            <w:szCs w:val="21"/>
                          </w:rPr>
                        </w:pPr>
                        <w:r w:rsidRPr="006E5D3A">
                          <w:rPr>
                            <w:rFonts w:hint="eastAsia"/>
                            <w:szCs w:val="21"/>
                          </w:rPr>
                          <w:t>120,464.89万千瓦时</w:t>
                        </w:r>
                      </w:p>
                    </w:sdtContent>
                  </w:sdt>
                </w:tc>
                <w:tc>
                  <w:tcPr>
                    <w:tcW w:w="1293" w:type="dxa"/>
                  </w:tcPr>
                  <w:sdt>
                    <w:sdtPr>
                      <w:rPr>
                        <w:rFonts w:hint="eastAsia"/>
                        <w:szCs w:val="21"/>
                      </w:rPr>
                      <w:alias w:val="产销量情况分析表明细_销售量"/>
                      <w:tag w:val="_GBC_4c871a4801f848e3ba3fa08c24a291a5"/>
                      <w:id w:val="87814094"/>
                      <w:lock w:val="sdtLocked"/>
                    </w:sdtPr>
                    <w:sdtContent>
                      <w:p w:rsidR="00AB4D00" w:rsidRPr="006E5D3A" w:rsidRDefault="00AB4D00" w:rsidP="00AB4D00">
                        <w:pPr>
                          <w:rPr>
                            <w:szCs w:val="21"/>
                          </w:rPr>
                        </w:pPr>
                        <w:r w:rsidRPr="006E5D3A">
                          <w:rPr>
                            <w:rFonts w:hint="eastAsia"/>
                            <w:szCs w:val="21"/>
                          </w:rPr>
                          <w:t>204,148.13万千万时</w:t>
                        </w:r>
                      </w:p>
                    </w:sdtContent>
                  </w:sdt>
                </w:tc>
                <w:tc>
                  <w:tcPr>
                    <w:tcW w:w="1293" w:type="dxa"/>
                  </w:tcPr>
                  <w:sdt>
                    <w:sdtPr>
                      <w:rPr>
                        <w:rFonts w:hint="eastAsia"/>
                        <w:szCs w:val="21"/>
                      </w:rPr>
                      <w:alias w:val="产销量情况分析表明细_库存量"/>
                      <w:tag w:val="_GBC_9b719a5662a14ee1b8c5c01ac3900387"/>
                      <w:id w:val="87814095"/>
                      <w:lock w:val="sdtLocked"/>
                      <w:showingPlcHdr/>
                    </w:sdtPr>
                    <w:sdtContent>
                      <w:p w:rsidR="00AB4D00" w:rsidRPr="006E5D3A" w:rsidRDefault="00AB4D00" w:rsidP="00FC51BF">
                        <w:pPr>
                          <w:rPr>
                            <w:szCs w:val="21"/>
                          </w:rPr>
                        </w:pPr>
                        <w:r w:rsidRPr="006E5D3A">
                          <w:rPr>
                            <w:szCs w:val="21"/>
                          </w:rPr>
                          <w:t xml:space="preserve">　</w:t>
                        </w:r>
                      </w:p>
                    </w:sdtContent>
                  </w:sdt>
                </w:tc>
                <w:tc>
                  <w:tcPr>
                    <w:tcW w:w="1293" w:type="dxa"/>
                  </w:tcPr>
                  <w:sdt>
                    <w:sdtPr>
                      <w:rPr>
                        <w:rFonts w:hint="eastAsia"/>
                        <w:szCs w:val="21"/>
                      </w:rPr>
                      <w:alias w:val="产销量情况分析表明细_生产量比上年增减"/>
                      <w:tag w:val="_GBC_9143bb5a15b344f1abb2e5ff733d078c"/>
                      <w:id w:val="87814096"/>
                      <w:lock w:val="sdtLocked"/>
                    </w:sdtPr>
                    <w:sdtContent>
                      <w:p w:rsidR="00AB4D00" w:rsidRPr="006E5D3A" w:rsidRDefault="00AB4D00" w:rsidP="00FC51BF">
                        <w:pPr>
                          <w:rPr>
                            <w:szCs w:val="21"/>
                          </w:rPr>
                        </w:pPr>
                        <w:r w:rsidRPr="006E5D3A">
                          <w:rPr>
                            <w:rFonts w:hint="eastAsia"/>
                            <w:szCs w:val="21"/>
                          </w:rPr>
                          <w:t>11.89</w:t>
                        </w:r>
                      </w:p>
                    </w:sdtContent>
                  </w:sdt>
                </w:tc>
                <w:tc>
                  <w:tcPr>
                    <w:tcW w:w="1293" w:type="dxa"/>
                  </w:tcPr>
                  <w:sdt>
                    <w:sdtPr>
                      <w:rPr>
                        <w:rFonts w:hint="eastAsia"/>
                        <w:szCs w:val="21"/>
                      </w:rPr>
                      <w:alias w:val="产销量情况分析表明细_销售量比上年增减"/>
                      <w:tag w:val="_GBC_3a3fc712483e43698c42063cb28213d5"/>
                      <w:id w:val="87814097"/>
                      <w:lock w:val="sdtLocked"/>
                    </w:sdtPr>
                    <w:sdtContent>
                      <w:p w:rsidR="00AB4D00" w:rsidRPr="006E5D3A" w:rsidRDefault="00AB4D00" w:rsidP="00AB4D00">
                        <w:pPr>
                          <w:rPr>
                            <w:szCs w:val="21"/>
                          </w:rPr>
                        </w:pPr>
                        <w:r w:rsidRPr="006E5D3A">
                          <w:rPr>
                            <w:rFonts w:hint="eastAsia"/>
                            <w:szCs w:val="21"/>
                          </w:rPr>
                          <w:t>15.79</w:t>
                        </w:r>
                      </w:p>
                    </w:sdtContent>
                  </w:sdt>
                </w:tc>
                <w:tc>
                  <w:tcPr>
                    <w:tcW w:w="1293" w:type="dxa"/>
                  </w:tcPr>
                  <w:sdt>
                    <w:sdtPr>
                      <w:rPr>
                        <w:rFonts w:hint="eastAsia"/>
                        <w:szCs w:val="21"/>
                      </w:rPr>
                      <w:alias w:val="产销量情况分析表明细_库存量比上年增减"/>
                      <w:tag w:val="_GBC_c92f538de3e3457e83378963beedf827"/>
                      <w:id w:val="87814098"/>
                      <w:lock w:val="sdtLocked"/>
                      <w:showingPlcHdr/>
                    </w:sdtPr>
                    <w:sdtContent>
                      <w:p w:rsidR="00AB4D00" w:rsidRPr="006E5D3A" w:rsidRDefault="008A184A" w:rsidP="00FC51BF">
                        <w:pPr>
                          <w:rPr>
                            <w:szCs w:val="21"/>
                          </w:rPr>
                        </w:pP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87814107"/>
              <w:lock w:val="sdtLocked"/>
            </w:sdtPr>
            <w:sdtContent>
              <w:tr w:rsidR="00AB4D00" w:rsidTr="00FC51BF">
                <w:trPr>
                  <w:trHeight w:val="248"/>
                </w:trPr>
                <w:tc>
                  <w:tcPr>
                    <w:tcW w:w="1292" w:type="dxa"/>
                  </w:tcPr>
                  <w:sdt>
                    <w:sdtPr>
                      <w:rPr>
                        <w:rFonts w:hint="eastAsia"/>
                        <w:szCs w:val="21"/>
                      </w:rPr>
                      <w:alias w:val="产销量情况分析表明细_主要产品名称"/>
                      <w:tag w:val="_GBC_3c3b65be66eb459e9f19ea541ebca5ef"/>
                      <w:id w:val="87814100"/>
                      <w:lock w:val="sdtLocked"/>
                    </w:sdtPr>
                    <w:sdtContent>
                      <w:p w:rsidR="00AB4D00" w:rsidRPr="006E5D3A" w:rsidRDefault="00AB4D00" w:rsidP="00FC51BF">
                        <w:pPr>
                          <w:rPr>
                            <w:szCs w:val="21"/>
                          </w:rPr>
                        </w:pPr>
                        <w:r w:rsidRPr="006E5D3A">
                          <w:rPr>
                            <w:rFonts w:hint="eastAsia"/>
                            <w:szCs w:val="21"/>
                          </w:rPr>
                          <w:t>自来水</w:t>
                        </w:r>
                      </w:p>
                    </w:sdtContent>
                  </w:sdt>
                </w:tc>
                <w:tc>
                  <w:tcPr>
                    <w:tcW w:w="1292" w:type="dxa"/>
                  </w:tcPr>
                  <w:sdt>
                    <w:sdtPr>
                      <w:rPr>
                        <w:rFonts w:hint="eastAsia"/>
                        <w:szCs w:val="21"/>
                      </w:rPr>
                      <w:alias w:val="产销量情况分析表明细_生产量"/>
                      <w:tag w:val="_GBC_a5bcbf4529fb4ccf985c713325032c64"/>
                      <w:id w:val="87814101"/>
                      <w:lock w:val="sdtLocked"/>
                    </w:sdtPr>
                    <w:sdtContent>
                      <w:p w:rsidR="00AB4D00" w:rsidRPr="006E5D3A" w:rsidRDefault="008A184A" w:rsidP="00FC51BF">
                        <w:pPr>
                          <w:rPr>
                            <w:szCs w:val="21"/>
                          </w:rPr>
                        </w:pPr>
                      </w:p>
                    </w:sdtContent>
                  </w:sdt>
                </w:tc>
                <w:tc>
                  <w:tcPr>
                    <w:tcW w:w="1293" w:type="dxa"/>
                  </w:tcPr>
                  <w:sdt>
                    <w:sdtPr>
                      <w:rPr>
                        <w:rFonts w:hint="eastAsia"/>
                        <w:szCs w:val="21"/>
                      </w:rPr>
                      <w:alias w:val="产销量情况分析表明细_销售量"/>
                      <w:tag w:val="_GBC_4c871a4801f848e3ba3fa08c24a291a5"/>
                      <w:id w:val="87814102"/>
                      <w:lock w:val="sdtLocked"/>
                    </w:sdtPr>
                    <w:sdtContent>
                      <w:p w:rsidR="00AB4D00" w:rsidRPr="006E5D3A" w:rsidRDefault="00AB4D00" w:rsidP="00AB4D00">
                        <w:pPr>
                          <w:rPr>
                            <w:szCs w:val="21"/>
                          </w:rPr>
                        </w:pPr>
                        <w:r w:rsidRPr="006E5D3A">
                          <w:rPr>
                            <w:rFonts w:hint="eastAsia"/>
                            <w:szCs w:val="21"/>
                          </w:rPr>
                          <w:t>5,658.12万立方米</w:t>
                        </w:r>
                      </w:p>
                    </w:sdtContent>
                  </w:sdt>
                </w:tc>
                <w:tc>
                  <w:tcPr>
                    <w:tcW w:w="1293" w:type="dxa"/>
                  </w:tcPr>
                  <w:sdt>
                    <w:sdtPr>
                      <w:rPr>
                        <w:rFonts w:hint="eastAsia"/>
                        <w:szCs w:val="21"/>
                      </w:rPr>
                      <w:alias w:val="产销量情况分析表明细_库存量"/>
                      <w:tag w:val="_GBC_9b719a5662a14ee1b8c5c01ac3900387"/>
                      <w:id w:val="87814103"/>
                      <w:lock w:val="sdtLocked"/>
                    </w:sdtPr>
                    <w:sdtContent>
                      <w:p w:rsidR="00AB4D00" w:rsidRDefault="008A184A" w:rsidP="00FC51BF">
                        <w:pPr>
                          <w:rPr>
                            <w:szCs w:val="21"/>
                          </w:rPr>
                        </w:pPr>
                      </w:p>
                    </w:sdtContent>
                  </w:sdt>
                </w:tc>
                <w:tc>
                  <w:tcPr>
                    <w:tcW w:w="1293" w:type="dxa"/>
                  </w:tcPr>
                  <w:sdt>
                    <w:sdtPr>
                      <w:rPr>
                        <w:rFonts w:hint="eastAsia"/>
                        <w:szCs w:val="21"/>
                      </w:rPr>
                      <w:alias w:val="产销量情况分析表明细_生产量比上年增减"/>
                      <w:tag w:val="_GBC_9143bb5a15b344f1abb2e5ff733d078c"/>
                      <w:id w:val="87814104"/>
                      <w:lock w:val="sdtLocked"/>
                    </w:sdtPr>
                    <w:sdtContent>
                      <w:p w:rsidR="00AB4D00" w:rsidRDefault="008A184A" w:rsidP="00FC51BF">
                        <w:pPr>
                          <w:rPr>
                            <w:szCs w:val="21"/>
                          </w:rPr>
                        </w:pPr>
                      </w:p>
                    </w:sdtContent>
                  </w:sdt>
                </w:tc>
                <w:tc>
                  <w:tcPr>
                    <w:tcW w:w="1293" w:type="dxa"/>
                  </w:tcPr>
                  <w:sdt>
                    <w:sdtPr>
                      <w:rPr>
                        <w:rFonts w:hint="eastAsia"/>
                        <w:szCs w:val="21"/>
                      </w:rPr>
                      <w:alias w:val="产销量情况分析表明细_销售量比上年增减"/>
                      <w:tag w:val="_GBC_3a3fc712483e43698c42063cb28213d5"/>
                      <w:id w:val="87814105"/>
                      <w:lock w:val="sdtLocked"/>
                    </w:sdtPr>
                    <w:sdtContent>
                      <w:p w:rsidR="00AB4D00" w:rsidRDefault="00AB4D00" w:rsidP="00FC51BF">
                        <w:pPr>
                          <w:rPr>
                            <w:szCs w:val="21"/>
                          </w:rPr>
                        </w:pPr>
                        <w:r>
                          <w:rPr>
                            <w:rFonts w:hint="eastAsia"/>
                            <w:szCs w:val="21"/>
                          </w:rPr>
                          <w:t>10.80</w:t>
                        </w:r>
                      </w:p>
                    </w:sdtContent>
                  </w:sdt>
                </w:tc>
                <w:tc>
                  <w:tcPr>
                    <w:tcW w:w="1293" w:type="dxa"/>
                  </w:tcPr>
                  <w:sdt>
                    <w:sdtPr>
                      <w:rPr>
                        <w:rFonts w:hint="eastAsia"/>
                        <w:szCs w:val="21"/>
                      </w:rPr>
                      <w:alias w:val="产销量情况分析表明细_库存量比上年增减"/>
                      <w:tag w:val="_GBC_c92f538de3e3457e83378963beedf827"/>
                      <w:id w:val="87814106"/>
                      <w:lock w:val="sdtLocked"/>
                    </w:sdtPr>
                    <w:sdtContent>
                      <w:p w:rsidR="00AB4D00" w:rsidRDefault="008A184A" w:rsidP="00FC51BF">
                        <w:pPr>
                          <w:rPr>
                            <w:szCs w:val="21"/>
                          </w:rPr>
                        </w:pPr>
                      </w:p>
                    </w:sdtContent>
                  </w:sdt>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87814115"/>
              <w:lock w:val="sdtLocked"/>
            </w:sdtPr>
            <w:sdtContent>
              <w:tr w:rsidR="00AB4D00" w:rsidTr="00FC51BF">
                <w:trPr>
                  <w:trHeight w:val="248"/>
                </w:trPr>
                <w:tc>
                  <w:tcPr>
                    <w:tcW w:w="1292" w:type="dxa"/>
                  </w:tcPr>
                  <w:sdt>
                    <w:sdtPr>
                      <w:rPr>
                        <w:rFonts w:hint="eastAsia"/>
                        <w:szCs w:val="21"/>
                      </w:rPr>
                      <w:alias w:val="产销量情况分析表明细_主要产品名称"/>
                      <w:tag w:val="_GBC_3c3b65be66eb459e9f19ea541ebca5ef"/>
                      <w:id w:val="87814108"/>
                      <w:lock w:val="sdtLocked"/>
                    </w:sdtPr>
                    <w:sdtContent>
                      <w:p w:rsidR="00AB4D00" w:rsidRDefault="00AB4D00" w:rsidP="00FC51BF">
                        <w:pPr>
                          <w:rPr>
                            <w:szCs w:val="21"/>
                          </w:rPr>
                        </w:pPr>
                        <w:r>
                          <w:rPr>
                            <w:rFonts w:hint="eastAsia"/>
                            <w:szCs w:val="21"/>
                          </w:rPr>
                          <w:t>天然气</w:t>
                        </w:r>
                      </w:p>
                    </w:sdtContent>
                  </w:sdt>
                </w:tc>
                <w:tc>
                  <w:tcPr>
                    <w:tcW w:w="1292" w:type="dxa"/>
                  </w:tcPr>
                  <w:sdt>
                    <w:sdtPr>
                      <w:rPr>
                        <w:rFonts w:hint="eastAsia"/>
                        <w:szCs w:val="21"/>
                      </w:rPr>
                      <w:alias w:val="产销量情况分析表明细_生产量"/>
                      <w:tag w:val="_GBC_a5bcbf4529fb4ccf985c713325032c64"/>
                      <w:id w:val="87814109"/>
                      <w:lock w:val="sdtLocked"/>
                    </w:sdtPr>
                    <w:sdtContent>
                      <w:p w:rsidR="00AB4D00" w:rsidRDefault="008A184A" w:rsidP="00FC51BF">
                        <w:pPr>
                          <w:rPr>
                            <w:szCs w:val="21"/>
                          </w:rPr>
                        </w:pPr>
                      </w:p>
                    </w:sdtContent>
                  </w:sdt>
                </w:tc>
                <w:tc>
                  <w:tcPr>
                    <w:tcW w:w="1293" w:type="dxa"/>
                  </w:tcPr>
                  <w:sdt>
                    <w:sdtPr>
                      <w:rPr>
                        <w:rFonts w:hint="eastAsia"/>
                        <w:szCs w:val="21"/>
                      </w:rPr>
                      <w:alias w:val="产销量情况分析表明细_销售量"/>
                      <w:tag w:val="_GBC_4c871a4801f848e3ba3fa08c24a291a5"/>
                      <w:id w:val="87814110"/>
                      <w:lock w:val="sdtLocked"/>
                    </w:sdtPr>
                    <w:sdtContent>
                      <w:p w:rsidR="00AB4D00" w:rsidRDefault="00AB4D00" w:rsidP="00FC51BF">
                        <w:pPr>
                          <w:rPr>
                            <w:szCs w:val="21"/>
                          </w:rPr>
                        </w:pPr>
                        <w:r>
                          <w:rPr>
                            <w:rFonts w:hint="eastAsia"/>
                            <w:szCs w:val="21"/>
                          </w:rPr>
                          <w:t>15,584.59万立方米</w:t>
                        </w:r>
                      </w:p>
                    </w:sdtContent>
                  </w:sdt>
                </w:tc>
                <w:tc>
                  <w:tcPr>
                    <w:tcW w:w="1293" w:type="dxa"/>
                  </w:tcPr>
                  <w:sdt>
                    <w:sdtPr>
                      <w:rPr>
                        <w:rFonts w:hint="eastAsia"/>
                        <w:szCs w:val="21"/>
                      </w:rPr>
                      <w:alias w:val="产销量情况分析表明细_库存量"/>
                      <w:tag w:val="_GBC_9b719a5662a14ee1b8c5c01ac3900387"/>
                      <w:id w:val="87814111"/>
                      <w:lock w:val="sdtLocked"/>
                    </w:sdtPr>
                    <w:sdtContent>
                      <w:p w:rsidR="00AB4D00" w:rsidRDefault="008A184A" w:rsidP="00FC51BF">
                        <w:pPr>
                          <w:rPr>
                            <w:szCs w:val="21"/>
                          </w:rPr>
                        </w:pPr>
                      </w:p>
                    </w:sdtContent>
                  </w:sdt>
                </w:tc>
                <w:tc>
                  <w:tcPr>
                    <w:tcW w:w="1293" w:type="dxa"/>
                  </w:tcPr>
                  <w:sdt>
                    <w:sdtPr>
                      <w:rPr>
                        <w:rFonts w:hint="eastAsia"/>
                        <w:szCs w:val="21"/>
                      </w:rPr>
                      <w:alias w:val="产销量情况分析表明细_生产量比上年增减"/>
                      <w:tag w:val="_GBC_9143bb5a15b344f1abb2e5ff733d078c"/>
                      <w:id w:val="87814112"/>
                      <w:lock w:val="sdtLocked"/>
                    </w:sdtPr>
                    <w:sdtContent>
                      <w:p w:rsidR="00AB4D00" w:rsidRDefault="008A184A" w:rsidP="00FC51BF">
                        <w:pPr>
                          <w:rPr>
                            <w:szCs w:val="21"/>
                          </w:rPr>
                        </w:pPr>
                      </w:p>
                    </w:sdtContent>
                  </w:sdt>
                </w:tc>
                <w:tc>
                  <w:tcPr>
                    <w:tcW w:w="1293" w:type="dxa"/>
                  </w:tcPr>
                  <w:sdt>
                    <w:sdtPr>
                      <w:rPr>
                        <w:rFonts w:hint="eastAsia"/>
                        <w:szCs w:val="21"/>
                      </w:rPr>
                      <w:alias w:val="产销量情况分析表明细_销售量比上年增减"/>
                      <w:tag w:val="_GBC_3a3fc712483e43698c42063cb28213d5"/>
                      <w:id w:val="87814113"/>
                      <w:lock w:val="sdtLocked"/>
                    </w:sdtPr>
                    <w:sdtContent>
                      <w:p w:rsidR="00AB4D00" w:rsidRDefault="00AB4D00" w:rsidP="00FC51BF">
                        <w:pPr>
                          <w:rPr>
                            <w:szCs w:val="21"/>
                          </w:rPr>
                        </w:pPr>
                        <w:r>
                          <w:rPr>
                            <w:rFonts w:hint="eastAsia"/>
                            <w:szCs w:val="21"/>
                          </w:rPr>
                          <w:t>9.74</w:t>
                        </w:r>
                      </w:p>
                    </w:sdtContent>
                  </w:sdt>
                </w:tc>
                <w:tc>
                  <w:tcPr>
                    <w:tcW w:w="1293" w:type="dxa"/>
                  </w:tcPr>
                  <w:sdt>
                    <w:sdtPr>
                      <w:rPr>
                        <w:rFonts w:hint="eastAsia"/>
                        <w:szCs w:val="21"/>
                      </w:rPr>
                      <w:alias w:val="产销量情况分析表明细_库存量比上年增减"/>
                      <w:tag w:val="_GBC_c92f538de3e3457e83378963beedf827"/>
                      <w:id w:val="87814114"/>
                      <w:lock w:val="sdtLocked"/>
                    </w:sdtPr>
                    <w:sdtContent>
                      <w:p w:rsidR="00AB4D00" w:rsidRDefault="008A184A" w:rsidP="00FC51BF">
                        <w:pPr>
                          <w:rPr>
                            <w:szCs w:val="21"/>
                          </w:rPr>
                        </w:pPr>
                      </w:p>
                    </w:sdtContent>
                  </w:sdt>
                </w:tc>
              </w:tr>
            </w:sdtContent>
          </w:sdt>
        </w:tbl>
        <w:p w:rsidR="00AB4D00" w:rsidRDefault="00AB4D00"/>
        <w:p w:rsidR="008F5910" w:rsidRDefault="00CA07ED">
          <w:pPr>
            <w:rPr>
              <w:szCs w:val="21"/>
            </w:rPr>
          </w:pPr>
          <w:r w:rsidRPr="0080045B">
            <w:rPr>
              <w:rFonts w:hint="eastAsia"/>
              <w:szCs w:val="21"/>
            </w:rPr>
            <w:t>产销量情况说明</w:t>
          </w:r>
        </w:p>
        <w:sdt>
          <w:sdtPr>
            <w:rPr>
              <w:rFonts w:hint="eastAsia"/>
              <w:szCs w:val="21"/>
            </w:rPr>
            <w:alias w:val="产销量情况说明"/>
            <w:tag w:val="_GBC_1aea839efa9940859168bf3f05061254"/>
            <w:id w:val="7853397"/>
            <w:lock w:val="sdtLocked"/>
            <w:placeholder>
              <w:docPart w:val="GBC22222222222222222222222222222"/>
            </w:placeholder>
          </w:sdtPr>
          <w:sdtContent>
            <w:p w:rsidR="005C25F5" w:rsidRPr="006E5D3A" w:rsidRDefault="005C25F5" w:rsidP="005C25F5">
              <w:r w:rsidRPr="006E5D3A">
                <w:t>1</w:t>
              </w:r>
              <w:r w:rsidRPr="006E5D3A">
                <w:rPr>
                  <w:rFonts w:hint="eastAsia"/>
                </w:rPr>
                <w:t>、</w:t>
              </w:r>
              <w:r w:rsidRPr="006E5D3A">
                <w:t>2016</w:t>
              </w:r>
              <w:r w:rsidRPr="006E5D3A">
                <w:rPr>
                  <w:rFonts w:hint="eastAsia"/>
                </w:rPr>
                <w:t>年，</w:t>
              </w:r>
              <w:r w:rsidR="006D0E5D" w:rsidRPr="006E5D3A">
                <w:rPr>
                  <w:rFonts w:hint="eastAsia"/>
                </w:rPr>
                <w:t>泗洱河电站</w:t>
              </w:r>
              <w:r w:rsidR="00AB4D00" w:rsidRPr="006E5D3A">
                <w:rPr>
                  <w:rFonts w:hint="eastAsia"/>
                  <w:color w:val="000000" w:themeColor="text1"/>
                </w:rPr>
                <w:t>全面</w:t>
              </w:r>
              <w:r w:rsidR="006D0E5D" w:rsidRPr="006E5D3A">
                <w:rPr>
                  <w:rFonts w:hint="eastAsia"/>
                </w:rPr>
                <w:t>投产，同时</w:t>
              </w:r>
              <w:r w:rsidRPr="006E5D3A">
                <w:rPr>
                  <w:rFonts w:hint="eastAsia"/>
                </w:rPr>
                <w:t>上游来水情况较好，完成发电量</w:t>
              </w:r>
              <w:r w:rsidR="00AB4D00" w:rsidRPr="006E5D3A">
                <w:rPr>
                  <w:rFonts w:hint="eastAsia"/>
                </w:rPr>
                <w:t>120,464.89</w:t>
              </w:r>
              <w:r w:rsidRPr="006E5D3A">
                <w:rPr>
                  <w:rFonts w:hint="eastAsia"/>
                </w:rPr>
                <w:t>万千瓦时，同比增长</w:t>
              </w:r>
              <w:r w:rsidR="00AB4D00" w:rsidRPr="006E5D3A">
                <w:rPr>
                  <w:rFonts w:hint="eastAsia"/>
                </w:rPr>
                <w:t>11.89</w:t>
              </w:r>
              <w:r w:rsidRPr="006E5D3A">
                <w:t>%</w:t>
              </w:r>
              <w:r w:rsidRPr="006E5D3A">
                <w:rPr>
                  <w:rFonts w:hint="eastAsia"/>
                </w:rPr>
                <w:t>。</w:t>
              </w:r>
            </w:p>
            <w:p w:rsidR="008F5910" w:rsidRPr="005C25F5" w:rsidRDefault="005C25F5" w:rsidP="0080045B">
              <w:pPr>
                <w:rPr>
                  <w:rFonts w:cs="Times New Roman"/>
                </w:rPr>
              </w:pPr>
              <w:r w:rsidRPr="006E5D3A">
                <w:lastRenderedPageBreak/>
                <w:t>2</w:t>
              </w:r>
              <w:r w:rsidRPr="006E5D3A">
                <w:rPr>
                  <w:rFonts w:hint="eastAsia"/>
                </w:rPr>
                <w:t>、</w:t>
              </w:r>
              <w:r w:rsidR="00EF363C" w:rsidRPr="006E5D3A">
                <w:rPr>
                  <w:rFonts w:hint="eastAsia"/>
                </w:rPr>
                <w:t xml:space="preserve"> </w:t>
              </w:r>
              <w:r w:rsidRPr="006E5D3A">
                <w:t>2016</w:t>
              </w:r>
              <w:r w:rsidR="006D0E5D" w:rsidRPr="006E5D3A">
                <w:rPr>
                  <w:rFonts w:hint="eastAsia"/>
                </w:rPr>
                <w:t>年公司</w:t>
              </w:r>
              <w:r w:rsidRPr="006E5D3A">
                <w:rPr>
                  <w:rFonts w:hint="eastAsia"/>
                </w:rPr>
                <w:t>完成售电量</w:t>
              </w:r>
              <w:r w:rsidR="00AB4D00" w:rsidRPr="006E5D3A">
                <w:rPr>
                  <w:rFonts w:hint="eastAsia"/>
                </w:rPr>
                <w:t>204,148.13</w:t>
              </w:r>
              <w:r w:rsidRPr="006E5D3A">
                <w:rPr>
                  <w:rFonts w:hint="eastAsia"/>
                </w:rPr>
                <w:t>万千瓦时，同比增长</w:t>
              </w:r>
              <w:r w:rsidR="00AB4D00" w:rsidRPr="006E5D3A">
                <w:rPr>
                  <w:rFonts w:hint="eastAsia"/>
                </w:rPr>
                <w:t>15.79</w:t>
              </w:r>
              <w:r w:rsidRPr="006E5D3A">
                <w:t>%</w:t>
              </w:r>
              <w:r w:rsidRPr="006E5D3A">
                <w:rPr>
                  <w:rFonts w:hint="eastAsia"/>
                </w:rPr>
                <w:t>；完成售水量</w:t>
              </w:r>
              <w:r w:rsidRPr="006E5D3A">
                <w:t>5</w:t>
              </w:r>
              <w:r w:rsidR="004E0790" w:rsidRPr="006E5D3A">
                <w:rPr>
                  <w:rFonts w:hint="eastAsia"/>
                </w:rPr>
                <w:t>,</w:t>
              </w:r>
              <w:r w:rsidRPr="006E5D3A">
                <w:t>658.1</w:t>
              </w:r>
              <w:r w:rsidR="00AB4D00" w:rsidRPr="006E5D3A">
                <w:rPr>
                  <w:rFonts w:hint="eastAsia"/>
                </w:rPr>
                <w:t>2</w:t>
              </w:r>
              <w:r w:rsidRPr="006E5D3A">
                <w:rPr>
                  <w:rFonts w:hint="eastAsia"/>
                </w:rPr>
                <w:t>万立方米，同比增长</w:t>
              </w:r>
              <w:r w:rsidRPr="006E5D3A">
                <w:t>10.80%</w:t>
              </w:r>
              <w:r w:rsidRPr="006E5D3A">
                <w:rPr>
                  <w:rFonts w:hint="eastAsia"/>
                </w:rPr>
                <w:t>；完成售气量</w:t>
              </w:r>
              <w:r w:rsidRPr="006E5D3A">
                <w:t>15</w:t>
              </w:r>
              <w:r w:rsidR="004E0790" w:rsidRPr="006E5D3A">
                <w:rPr>
                  <w:rFonts w:hint="eastAsia"/>
                </w:rPr>
                <w:t>,</w:t>
              </w:r>
              <w:r w:rsidRPr="006E5D3A">
                <w:t>584.59</w:t>
              </w:r>
              <w:r w:rsidRPr="006E5D3A">
                <w:rPr>
                  <w:rFonts w:hint="eastAsia"/>
                </w:rPr>
                <w:t>万立方米，同比增长</w:t>
              </w:r>
              <w:r w:rsidRPr="006E5D3A">
                <w:t>9.74%</w:t>
              </w:r>
              <w:r w:rsidRPr="006E5D3A">
                <w:rPr>
                  <w:rFonts w:hint="eastAsia"/>
                </w:rPr>
                <w:t>。</w:t>
              </w:r>
            </w:p>
          </w:sdtContent>
        </w:sdt>
      </w:sdtContent>
    </w:sdt>
    <w:p w:rsidR="008F5910" w:rsidRDefault="008F5910"/>
    <w:sdt>
      <w:sdtPr>
        <w:rPr>
          <w:rFonts w:ascii="宋体" w:hAnsi="宋体" w:cs="宋体"/>
          <w:b w:val="0"/>
          <w:bCs w:val="0"/>
          <w:kern w:val="0"/>
          <w:szCs w:val="21"/>
        </w:rPr>
        <w:alias w:val="模块:成本分析表"/>
        <w:tag w:val="_SEC_de51976cba8242c1b32c1f5dc956546c"/>
        <w:id w:val="272958382"/>
        <w:lock w:val="sdtLocked"/>
        <w:placeholder>
          <w:docPart w:val="GBC22222222222222222222222222222"/>
        </w:placeholder>
      </w:sdtPr>
      <w:sdtContent>
        <w:p w:rsidR="008F5910" w:rsidRDefault="00CA07ED">
          <w:pPr>
            <w:pStyle w:val="5"/>
            <w:numPr>
              <w:ilvl w:val="0"/>
              <w:numId w:val="134"/>
            </w:numPr>
            <w:tabs>
              <w:tab w:val="left" w:pos="567"/>
            </w:tabs>
            <w:ind w:left="0" w:firstLine="0"/>
            <w:rPr>
              <w:szCs w:val="21"/>
            </w:rPr>
          </w:pPr>
          <w:r>
            <w:rPr>
              <w:szCs w:val="21"/>
            </w:rPr>
            <w:t>成本分析表</w:t>
          </w:r>
        </w:p>
        <w:p w:rsidR="008F5910" w:rsidRDefault="00CA07ED">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2104844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1087"/>
            <w:gridCol w:w="1008"/>
            <w:gridCol w:w="1686"/>
            <w:gridCol w:w="980"/>
            <w:gridCol w:w="1686"/>
            <w:gridCol w:w="910"/>
            <w:gridCol w:w="884"/>
            <w:gridCol w:w="808"/>
          </w:tblGrid>
          <w:tr w:rsidR="00DC24E7" w:rsidTr="00DC24E7">
            <w:trPr>
              <w:trHeight w:val="195"/>
            </w:trPr>
            <w:tc>
              <w:tcPr>
                <w:tcW w:w="5000" w:type="pct"/>
                <w:gridSpan w:val="8"/>
                <w:vAlign w:val="center"/>
              </w:tcPr>
              <w:p w:rsidR="00DC24E7" w:rsidRDefault="00DC24E7" w:rsidP="00DC24E7">
                <w:pPr>
                  <w:jc w:val="center"/>
                  <w:rPr>
                    <w:szCs w:val="21"/>
                  </w:rPr>
                </w:pPr>
                <w:r>
                  <w:rPr>
                    <w:szCs w:val="21"/>
                  </w:rPr>
                  <w:t>分行业情况</w:t>
                </w:r>
              </w:p>
            </w:tc>
          </w:tr>
          <w:tr w:rsidR="00DC24E7" w:rsidTr="00DC24E7">
            <w:trPr>
              <w:trHeight w:val="135"/>
            </w:trPr>
            <w:tc>
              <w:tcPr>
                <w:tcW w:w="709" w:type="pct"/>
                <w:vAlign w:val="center"/>
              </w:tcPr>
              <w:p w:rsidR="00DC24E7" w:rsidRDefault="00DC24E7" w:rsidP="00DC24E7">
                <w:pPr>
                  <w:jc w:val="center"/>
                  <w:rPr>
                    <w:szCs w:val="21"/>
                  </w:rPr>
                </w:pPr>
                <w:r>
                  <w:rPr>
                    <w:szCs w:val="21"/>
                  </w:rPr>
                  <w:t>分行业</w:t>
                </w:r>
              </w:p>
            </w:tc>
            <w:tc>
              <w:tcPr>
                <w:tcW w:w="665" w:type="pct"/>
                <w:vAlign w:val="center"/>
              </w:tcPr>
              <w:p w:rsidR="00DC24E7" w:rsidRDefault="00DC24E7" w:rsidP="00DC24E7">
                <w:pPr>
                  <w:jc w:val="center"/>
                  <w:rPr>
                    <w:szCs w:val="21"/>
                  </w:rPr>
                </w:pPr>
                <w:r>
                  <w:rPr>
                    <w:szCs w:val="21"/>
                  </w:rPr>
                  <w:t>成本构成项目</w:t>
                </w:r>
              </w:p>
            </w:tc>
            <w:tc>
              <w:tcPr>
                <w:tcW w:w="588" w:type="pct"/>
                <w:vAlign w:val="center"/>
              </w:tcPr>
              <w:p w:rsidR="00DC24E7" w:rsidRDefault="00DC24E7" w:rsidP="00DC24E7">
                <w:pPr>
                  <w:jc w:val="center"/>
                  <w:rPr>
                    <w:szCs w:val="21"/>
                  </w:rPr>
                </w:pPr>
                <w:r>
                  <w:rPr>
                    <w:szCs w:val="21"/>
                  </w:rPr>
                  <w:t>本期金额</w:t>
                </w:r>
              </w:p>
            </w:tc>
            <w:tc>
              <w:tcPr>
                <w:tcW w:w="650" w:type="pct"/>
                <w:vAlign w:val="center"/>
              </w:tcPr>
              <w:p w:rsidR="00DC24E7" w:rsidRDefault="00DC24E7" w:rsidP="00DC24E7">
                <w:pPr>
                  <w:jc w:val="center"/>
                  <w:rPr>
                    <w:szCs w:val="21"/>
                  </w:rPr>
                </w:pPr>
                <w:r>
                  <w:rPr>
                    <w:szCs w:val="21"/>
                  </w:rPr>
                  <w:t>本期占总成本比例(</w:t>
                </w:r>
                <w:r>
                  <w:rPr>
                    <w:rFonts w:hint="eastAsia"/>
                    <w:szCs w:val="21"/>
                  </w:rPr>
                  <w:t>%</w:t>
                </w:r>
                <w:r>
                  <w:rPr>
                    <w:szCs w:val="21"/>
                  </w:rPr>
                  <w:t>)</w:t>
                </w:r>
              </w:p>
            </w:tc>
            <w:tc>
              <w:tcPr>
                <w:tcW w:w="626" w:type="pct"/>
                <w:vAlign w:val="center"/>
              </w:tcPr>
              <w:p w:rsidR="00DC24E7" w:rsidRDefault="00DC24E7" w:rsidP="00DC24E7">
                <w:pPr>
                  <w:jc w:val="center"/>
                  <w:rPr>
                    <w:szCs w:val="21"/>
                  </w:rPr>
                </w:pPr>
                <w:r>
                  <w:rPr>
                    <w:szCs w:val="21"/>
                  </w:rPr>
                  <w:t>上年同期金额</w:t>
                </w:r>
              </w:p>
            </w:tc>
            <w:tc>
              <w:tcPr>
                <w:tcW w:w="611" w:type="pct"/>
                <w:vAlign w:val="center"/>
              </w:tcPr>
              <w:p w:rsidR="00DC24E7" w:rsidRDefault="00DC24E7" w:rsidP="00DC24E7">
                <w:pPr>
                  <w:jc w:val="center"/>
                  <w:rPr>
                    <w:szCs w:val="21"/>
                  </w:rPr>
                </w:pPr>
                <w:r>
                  <w:rPr>
                    <w:szCs w:val="21"/>
                  </w:rPr>
                  <w:t>上年同期占总成本比例(</w:t>
                </w:r>
                <w:r>
                  <w:rPr>
                    <w:rFonts w:hint="eastAsia"/>
                    <w:szCs w:val="21"/>
                  </w:rPr>
                  <w:t>%</w:t>
                </w:r>
                <w:r>
                  <w:rPr>
                    <w:szCs w:val="21"/>
                  </w:rPr>
                  <w:t>)</w:t>
                </w:r>
              </w:p>
            </w:tc>
            <w:tc>
              <w:tcPr>
                <w:tcW w:w="597" w:type="pct"/>
                <w:vAlign w:val="center"/>
              </w:tcPr>
              <w:p w:rsidR="00DC24E7" w:rsidRDefault="00DC24E7" w:rsidP="00DC24E7">
                <w:pPr>
                  <w:jc w:val="center"/>
                  <w:rPr>
                    <w:szCs w:val="21"/>
                  </w:rPr>
                </w:pPr>
                <w:r>
                  <w:rPr>
                    <w:szCs w:val="21"/>
                  </w:rPr>
                  <w:t>本期金额较上年同期变动比例(</w:t>
                </w:r>
                <w:r>
                  <w:rPr>
                    <w:rFonts w:hint="eastAsia"/>
                    <w:szCs w:val="21"/>
                  </w:rPr>
                  <w:t>%</w:t>
                </w:r>
                <w:r>
                  <w:rPr>
                    <w:szCs w:val="21"/>
                  </w:rPr>
                  <w:t>)</w:t>
                </w:r>
              </w:p>
            </w:tc>
            <w:tc>
              <w:tcPr>
                <w:tcW w:w="554" w:type="pct"/>
                <w:vAlign w:val="center"/>
              </w:tcPr>
              <w:p w:rsidR="00DC24E7" w:rsidRDefault="00DC24E7" w:rsidP="00DC24E7">
                <w:pPr>
                  <w:jc w:val="center"/>
                  <w:rPr>
                    <w:szCs w:val="21"/>
                  </w:rPr>
                </w:pPr>
                <w:r>
                  <w:rPr>
                    <w:szCs w:val="21"/>
                  </w:rPr>
                  <w:t>情况</w:t>
                </w:r>
              </w:p>
              <w:p w:rsidR="00DC24E7" w:rsidRDefault="00DC24E7" w:rsidP="00DC24E7">
                <w:pPr>
                  <w:jc w:val="center"/>
                  <w:rPr>
                    <w:szCs w:val="21"/>
                  </w:rPr>
                </w:pPr>
                <w:r>
                  <w:rPr>
                    <w:szCs w:val="21"/>
                  </w:rPr>
                  <w:t>说明</w:t>
                </w:r>
              </w:p>
            </w:tc>
          </w:tr>
          <w:sdt>
            <w:sdtPr>
              <w:rPr>
                <w:rFonts w:ascii="Calibri" w:eastAsiaTheme="minorEastAsia" w:hAnsi="Calibri" w:cstheme="minorBidi"/>
                <w:kern w:val="2"/>
                <w:szCs w:val="21"/>
              </w:rPr>
              <w:alias w:val="分行业成本分析"/>
              <w:tag w:val="_TUP_fb9e3026efbd4a2c91fdedd10a926f41"/>
              <w:id w:val="64856075"/>
              <w:lock w:val="sdtLocked"/>
            </w:sdtPr>
            <w:sdtContent>
              <w:tr w:rsidR="00DC24E7" w:rsidTr="00DC24E7">
                <w:trPr>
                  <w:trHeight w:val="165"/>
                </w:trPr>
                <w:sdt>
                  <w:sdtPr>
                    <w:rPr>
                      <w:rFonts w:ascii="Calibri" w:eastAsiaTheme="minorEastAsia" w:hAnsi="Calibri" w:cstheme="minorBidi"/>
                      <w:kern w:val="2"/>
                      <w:szCs w:val="21"/>
                    </w:rPr>
                    <w:alias w:val="分行业成本分析-行业名称"/>
                    <w:tag w:val="_GBC_eb41cb9200524e5ba485dfe57c8352d9"/>
                    <w:id w:val="64856067"/>
                    <w:lock w:val="sdtLocked"/>
                  </w:sdtPr>
                  <w:sdtEndPr>
                    <w:rPr>
                      <w:rFonts w:ascii="Times New Roman" w:eastAsia="宋体" w:hAnsi="Times New Roman" w:cs="Times New Roman"/>
                      <w:kern w:val="0"/>
                      <w:sz w:val="20"/>
                    </w:rPr>
                  </w:sdtEndPr>
                  <w:sdtContent>
                    <w:tc>
                      <w:tcPr>
                        <w:tcW w:w="709" w:type="pct"/>
                      </w:tcPr>
                      <w:p w:rsidR="00DC24E7" w:rsidRDefault="00DC24E7" w:rsidP="00DC24E7">
                        <w:pPr>
                          <w:jc w:val="left"/>
                          <w:rPr>
                            <w:szCs w:val="21"/>
                          </w:rPr>
                        </w:pPr>
                        <w:r>
                          <w:rPr>
                            <w:rFonts w:ascii="Calibri" w:eastAsiaTheme="minorEastAsia" w:hAnsi="Calibri" w:cstheme="minorBidi"/>
                            <w:kern w:val="2"/>
                            <w:szCs w:val="21"/>
                          </w:rPr>
                          <w:t>自来水</w:t>
                        </w:r>
                      </w:p>
                    </w:tc>
                  </w:sdtContent>
                </w:sdt>
                <w:sdt>
                  <w:sdtPr>
                    <w:rPr>
                      <w:szCs w:val="21"/>
                    </w:rPr>
                    <w:alias w:val="分行业成本分析-成本构成项目"/>
                    <w:tag w:val="_GBC_af4ee580af494bad9f8c80ac636168b3"/>
                    <w:id w:val="64856068"/>
                    <w:lock w:val="sdtLocked"/>
                  </w:sdtPr>
                  <w:sdtContent>
                    <w:tc>
                      <w:tcPr>
                        <w:tcW w:w="665" w:type="pct"/>
                      </w:tcPr>
                      <w:p w:rsidR="00DC24E7" w:rsidRDefault="00DC24E7" w:rsidP="00DC24E7">
                        <w:pPr>
                          <w:jc w:val="left"/>
                          <w:rPr>
                            <w:szCs w:val="21"/>
                          </w:rPr>
                        </w:pPr>
                        <w:r>
                          <w:rPr>
                            <w:szCs w:val="21"/>
                          </w:rPr>
                          <w:t>售水成本</w:t>
                        </w:r>
                      </w:p>
                    </w:tc>
                  </w:sdtContent>
                </w:sdt>
                <w:sdt>
                  <w:sdtPr>
                    <w:rPr>
                      <w:szCs w:val="21"/>
                    </w:rPr>
                    <w:alias w:val="分行业成本分析-分行业成本构成项目金额"/>
                    <w:tag w:val="_GBC_2926f8c4f08f475bb5baefdfe9fb9b9d"/>
                    <w:id w:val="64856069"/>
                    <w:lock w:val="sdtLocked"/>
                  </w:sdtPr>
                  <w:sdtContent>
                    <w:tc>
                      <w:tcPr>
                        <w:tcW w:w="588" w:type="pct"/>
                      </w:tcPr>
                      <w:p w:rsidR="00DC24E7" w:rsidRDefault="00DC24E7" w:rsidP="00DC24E7">
                        <w:pPr>
                          <w:jc w:val="right"/>
                          <w:rPr>
                            <w:szCs w:val="21"/>
                          </w:rPr>
                        </w:pPr>
                        <w:r>
                          <w:rPr>
                            <w:szCs w:val="21"/>
                          </w:rPr>
                          <w:t>102,383,671.37</w:t>
                        </w:r>
                      </w:p>
                    </w:tc>
                  </w:sdtContent>
                </w:sdt>
                <w:sdt>
                  <w:sdtPr>
                    <w:rPr>
                      <w:szCs w:val="21"/>
                    </w:rPr>
                    <w:alias w:val="分行业成本分析-分行业成本构成项目金额占成本比例"/>
                    <w:tag w:val="_GBC_1288675cfbc24babb22d441738892d8e"/>
                    <w:id w:val="64856070"/>
                    <w:lock w:val="sdtLocked"/>
                  </w:sdtPr>
                  <w:sdtContent>
                    <w:tc>
                      <w:tcPr>
                        <w:tcW w:w="650" w:type="pct"/>
                      </w:tcPr>
                      <w:p w:rsidR="00DC24E7" w:rsidRDefault="00DC24E7" w:rsidP="00DC24E7">
                        <w:pPr>
                          <w:jc w:val="right"/>
                          <w:rPr>
                            <w:szCs w:val="21"/>
                          </w:rPr>
                        </w:pPr>
                        <w:r>
                          <w:rPr>
                            <w:szCs w:val="21"/>
                          </w:rPr>
                          <w:t>7.87</w:t>
                        </w:r>
                      </w:p>
                    </w:tc>
                  </w:sdtContent>
                </w:sdt>
                <w:sdt>
                  <w:sdtPr>
                    <w:rPr>
                      <w:szCs w:val="21"/>
                    </w:rPr>
                    <w:alias w:val="分行业成本分析-分行业成本构成项目金额"/>
                    <w:tag w:val="_GBC_dd099b56178c4e8e9bd712c7beb076c2"/>
                    <w:id w:val="64856071"/>
                    <w:lock w:val="sdtLocked"/>
                  </w:sdtPr>
                  <w:sdtContent>
                    <w:tc>
                      <w:tcPr>
                        <w:tcW w:w="626" w:type="pct"/>
                      </w:tcPr>
                      <w:p w:rsidR="00DC24E7" w:rsidRDefault="00DC24E7" w:rsidP="00DC24E7">
                        <w:pPr>
                          <w:jc w:val="right"/>
                          <w:rPr>
                            <w:szCs w:val="21"/>
                          </w:rPr>
                        </w:pPr>
                        <w:r>
                          <w:rPr>
                            <w:szCs w:val="21"/>
                          </w:rPr>
                          <w:t>83,893,197.47</w:t>
                        </w:r>
                      </w:p>
                    </w:tc>
                  </w:sdtContent>
                </w:sdt>
                <w:sdt>
                  <w:sdtPr>
                    <w:rPr>
                      <w:szCs w:val="21"/>
                    </w:rPr>
                    <w:alias w:val="分行业成本分析-分行业成本构成项目金额占成本比例"/>
                    <w:tag w:val="_GBC_f5170f997495475a98df4bda945feac0"/>
                    <w:id w:val="64856072"/>
                    <w:lock w:val="sdtLocked"/>
                  </w:sdtPr>
                  <w:sdtContent>
                    <w:tc>
                      <w:tcPr>
                        <w:tcW w:w="611" w:type="pct"/>
                      </w:tcPr>
                      <w:p w:rsidR="00DC24E7" w:rsidRDefault="00DC24E7" w:rsidP="00DC24E7">
                        <w:pPr>
                          <w:jc w:val="right"/>
                          <w:rPr>
                            <w:szCs w:val="21"/>
                          </w:rPr>
                        </w:pPr>
                        <w:r>
                          <w:rPr>
                            <w:szCs w:val="21"/>
                          </w:rPr>
                          <w:t>7.66</w:t>
                        </w:r>
                      </w:p>
                    </w:tc>
                  </w:sdtContent>
                </w:sdt>
                <w:sdt>
                  <w:sdtPr>
                    <w:rPr>
                      <w:szCs w:val="21"/>
                    </w:rPr>
                    <w:alias w:val="分行业成本分析-分行业成本构成项目金额同比增减比例"/>
                    <w:tag w:val="_GBC_bbeae63c6b274ba1b8c30ea2041ff288"/>
                    <w:id w:val="64856073"/>
                    <w:lock w:val="sdtLocked"/>
                  </w:sdtPr>
                  <w:sdtContent>
                    <w:tc>
                      <w:tcPr>
                        <w:tcW w:w="597" w:type="pct"/>
                      </w:tcPr>
                      <w:p w:rsidR="00DC24E7" w:rsidRDefault="00DC24E7" w:rsidP="00DC24E7">
                        <w:pPr>
                          <w:jc w:val="right"/>
                          <w:rPr>
                            <w:szCs w:val="21"/>
                          </w:rPr>
                        </w:pPr>
                        <w:r>
                          <w:rPr>
                            <w:szCs w:val="21"/>
                          </w:rPr>
                          <w:t>22.04</w:t>
                        </w:r>
                      </w:p>
                    </w:tc>
                  </w:sdtContent>
                </w:sdt>
                <w:sdt>
                  <w:sdtPr>
                    <w:rPr>
                      <w:szCs w:val="21"/>
                    </w:rPr>
                    <w:alias w:val="分行业成本分析-情况说明"/>
                    <w:tag w:val="_GBC_c68a5df2f1904422abc20daaa4a46a06"/>
                    <w:id w:val="64856074"/>
                    <w:lock w:val="sdtLocked"/>
                  </w:sdtPr>
                  <w:sdtContent>
                    <w:tc>
                      <w:tcPr>
                        <w:tcW w:w="554" w:type="pct"/>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行业成本分析"/>
              <w:tag w:val="_TUP_fb9e3026efbd4a2c91fdedd10a926f41"/>
              <w:id w:val="64856084"/>
              <w:lock w:val="sdtLocked"/>
            </w:sdtPr>
            <w:sdtContent>
              <w:tr w:rsidR="00DC24E7" w:rsidTr="00DC24E7">
                <w:trPr>
                  <w:trHeight w:val="165"/>
                </w:trPr>
                <w:sdt>
                  <w:sdtPr>
                    <w:rPr>
                      <w:rFonts w:ascii="Calibri" w:eastAsiaTheme="minorEastAsia" w:hAnsi="Calibri" w:cstheme="minorBidi"/>
                      <w:kern w:val="2"/>
                      <w:szCs w:val="21"/>
                    </w:rPr>
                    <w:alias w:val="分行业成本分析-行业名称"/>
                    <w:tag w:val="_GBC_eb41cb9200524e5ba485dfe57c8352d9"/>
                    <w:id w:val="64856076"/>
                    <w:lock w:val="sdtLocked"/>
                  </w:sdtPr>
                  <w:sdtEndPr>
                    <w:rPr>
                      <w:rFonts w:ascii="Times New Roman" w:eastAsia="宋体" w:hAnsi="Times New Roman" w:cs="Times New Roman"/>
                      <w:kern w:val="0"/>
                      <w:sz w:val="20"/>
                    </w:rPr>
                  </w:sdtEndPr>
                  <w:sdtContent>
                    <w:tc>
                      <w:tcPr>
                        <w:tcW w:w="709" w:type="pct"/>
                      </w:tcPr>
                      <w:p w:rsidR="00DC24E7" w:rsidRDefault="00DC24E7" w:rsidP="00DC24E7">
                        <w:pPr>
                          <w:jc w:val="left"/>
                          <w:rPr>
                            <w:szCs w:val="21"/>
                          </w:rPr>
                        </w:pPr>
                        <w:r>
                          <w:rPr>
                            <w:rFonts w:ascii="Calibri" w:eastAsiaTheme="minorEastAsia" w:hAnsi="Calibri" w:cstheme="minorBidi"/>
                            <w:kern w:val="2"/>
                            <w:szCs w:val="21"/>
                          </w:rPr>
                          <w:t>电力</w:t>
                        </w:r>
                      </w:p>
                    </w:tc>
                  </w:sdtContent>
                </w:sdt>
                <w:sdt>
                  <w:sdtPr>
                    <w:rPr>
                      <w:szCs w:val="21"/>
                    </w:rPr>
                    <w:alias w:val="分行业成本分析-成本构成项目"/>
                    <w:tag w:val="_GBC_af4ee580af494bad9f8c80ac636168b3"/>
                    <w:id w:val="64856077"/>
                    <w:lock w:val="sdtLocked"/>
                  </w:sdtPr>
                  <w:sdtContent>
                    <w:tc>
                      <w:tcPr>
                        <w:tcW w:w="665" w:type="pct"/>
                      </w:tcPr>
                      <w:p w:rsidR="00DC24E7" w:rsidRDefault="00DC24E7" w:rsidP="00DC24E7">
                        <w:pPr>
                          <w:jc w:val="left"/>
                          <w:rPr>
                            <w:szCs w:val="21"/>
                          </w:rPr>
                        </w:pPr>
                        <w:r>
                          <w:rPr>
                            <w:szCs w:val="21"/>
                          </w:rPr>
                          <w:t>售电成本</w:t>
                        </w:r>
                      </w:p>
                    </w:tc>
                  </w:sdtContent>
                </w:sdt>
                <w:sdt>
                  <w:sdtPr>
                    <w:rPr>
                      <w:szCs w:val="21"/>
                    </w:rPr>
                    <w:alias w:val="分行业成本分析-分行业成本构成项目金额"/>
                    <w:tag w:val="_GBC_2926f8c4f08f475bb5baefdfe9fb9b9d"/>
                    <w:id w:val="64856078"/>
                    <w:lock w:val="sdtLocked"/>
                  </w:sdtPr>
                  <w:sdtContent>
                    <w:tc>
                      <w:tcPr>
                        <w:tcW w:w="588" w:type="pct"/>
                      </w:tcPr>
                      <w:p w:rsidR="00DC24E7" w:rsidRDefault="00DC24E7" w:rsidP="00DC24E7">
                        <w:pPr>
                          <w:jc w:val="right"/>
                          <w:rPr>
                            <w:szCs w:val="21"/>
                          </w:rPr>
                        </w:pPr>
                        <w:r>
                          <w:rPr>
                            <w:szCs w:val="21"/>
                          </w:rPr>
                          <w:t>587,682,890.47</w:t>
                        </w:r>
                      </w:p>
                    </w:tc>
                  </w:sdtContent>
                </w:sdt>
                <w:sdt>
                  <w:sdtPr>
                    <w:rPr>
                      <w:szCs w:val="21"/>
                    </w:rPr>
                    <w:alias w:val="分行业成本分析-分行业成本构成项目金额占成本比例"/>
                    <w:tag w:val="_GBC_1288675cfbc24babb22d441738892d8e"/>
                    <w:id w:val="64856079"/>
                    <w:lock w:val="sdtLocked"/>
                  </w:sdtPr>
                  <w:sdtContent>
                    <w:tc>
                      <w:tcPr>
                        <w:tcW w:w="650" w:type="pct"/>
                      </w:tcPr>
                      <w:p w:rsidR="00DC24E7" w:rsidRDefault="00DC24E7" w:rsidP="00DC24E7">
                        <w:pPr>
                          <w:jc w:val="right"/>
                          <w:rPr>
                            <w:szCs w:val="21"/>
                          </w:rPr>
                        </w:pPr>
                        <w:r>
                          <w:rPr>
                            <w:szCs w:val="21"/>
                          </w:rPr>
                          <w:t>45.19</w:t>
                        </w:r>
                      </w:p>
                    </w:tc>
                  </w:sdtContent>
                </w:sdt>
                <w:sdt>
                  <w:sdtPr>
                    <w:rPr>
                      <w:szCs w:val="21"/>
                    </w:rPr>
                    <w:alias w:val="分行业成本分析-分行业成本构成项目金额"/>
                    <w:tag w:val="_GBC_dd099b56178c4e8e9bd712c7beb076c2"/>
                    <w:id w:val="64856080"/>
                    <w:lock w:val="sdtLocked"/>
                  </w:sdtPr>
                  <w:sdtContent>
                    <w:tc>
                      <w:tcPr>
                        <w:tcW w:w="626" w:type="pct"/>
                      </w:tcPr>
                      <w:p w:rsidR="00DC24E7" w:rsidRDefault="00DC24E7" w:rsidP="00DC24E7">
                        <w:pPr>
                          <w:jc w:val="right"/>
                          <w:rPr>
                            <w:szCs w:val="21"/>
                          </w:rPr>
                        </w:pPr>
                        <w:r>
                          <w:rPr>
                            <w:szCs w:val="21"/>
                          </w:rPr>
                          <w:t>486,246,138.61</w:t>
                        </w:r>
                      </w:p>
                    </w:tc>
                  </w:sdtContent>
                </w:sdt>
                <w:sdt>
                  <w:sdtPr>
                    <w:rPr>
                      <w:szCs w:val="21"/>
                    </w:rPr>
                    <w:alias w:val="分行业成本分析-分行业成本构成项目金额占成本比例"/>
                    <w:tag w:val="_GBC_f5170f997495475a98df4bda945feac0"/>
                    <w:id w:val="64856081"/>
                    <w:lock w:val="sdtLocked"/>
                  </w:sdtPr>
                  <w:sdtContent>
                    <w:tc>
                      <w:tcPr>
                        <w:tcW w:w="611" w:type="pct"/>
                      </w:tcPr>
                      <w:p w:rsidR="00DC24E7" w:rsidRDefault="00DC24E7" w:rsidP="00DC24E7">
                        <w:pPr>
                          <w:jc w:val="right"/>
                          <w:rPr>
                            <w:szCs w:val="21"/>
                          </w:rPr>
                        </w:pPr>
                        <w:r>
                          <w:rPr>
                            <w:szCs w:val="21"/>
                          </w:rPr>
                          <w:t>44.43</w:t>
                        </w:r>
                      </w:p>
                    </w:tc>
                  </w:sdtContent>
                </w:sdt>
                <w:sdt>
                  <w:sdtPr>
                    <w:rPr>
                      <w:szCs w:val="21"/>
                    </w:rPr>
                    <w:alias w:val="分行业成本分析-分行业成本构成项目金额同比增减比例"/>
                    <w:tag w:val="_GBC_bbeae63c6b274ba1b8c30ea2041ff288"/>
                    <w:id w:val="64856082"/>
                    <w:lock w:val="sdtLocked"/>
                  </w:sdtPr>
                  <w:sdtContent>
                    <w:tc>
                      <w:tcPr>
                        <w:tcW w:w="597" w:type="pct"/>
                      </w:tcPr>
                      <w:p w:rsidR="00DC24E7" w:rsidRDefault="00DC24E7" w:rsidP="00DC24E7">
                        <w:pPr>
                          <w:jc w:val="right"/>
                          <w:rPr>
                            <w:szCs w:val="21"/>
                          </w:rPr>
                        </w:pPr>
                        <w:r>
                          <w:rPr>
                            <w:szCs w:val="21"/>
                          </w:rPr>
                          <w:t>20.86</w:t>
                        </w:r>
                      </w:p>
                    </w:tc>
                  </w:sdtContent>
                </w:sdt>
                <w:sdt>
                  <w:sdtPr>
                    <w:rPr>
                      <w:szCs w:val="21"/>
                    </w:rPr>
                    <w:alias w:val="分行业成本分析-情况说明"/>
                    <w:tag w:val="_GBC_c68a5df2f1904422abc20daaa4a46a06"/>
                    <w:id w:val="64856083"/>
                    <w:lock w:val="sdtLocked"/>
                  </w:sdtPr>
                  <w:sdtContent>
                    <w:tc>
                      <w:tcPr>
                        <w:tcW w:w="554" w:type="pct"/>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行业成本分析"/>
              <w:tag w:val="_TUP_fb9e3026efbd4a2c91fdedd10a926f41"/>
              <w:id w:val="64856093"/>
              <w:lock w:val="sdtLocked"/>
            </w:sdtPr>
            <w:sdtContent>
              <w:tr w:rsidR="00DC24E7" w:rsidTr="00DC24E7">
                <w:trPr>
                  <w:trHeight w:val="165"/>
                </w:trPr>
                <w:sdt>
                  <w:sdtPr>
                    <w:rPr>
                      <w:rFonts w:ascii="Calibri" w:eastAsiaTheme="minorEastAsia" w:hAnsi="Calibri" w:cstheme="minorBidi"/>
                      <w:kern w:val="2"/>
                      <w:szCs w:val="21"/>
                    </w:rPr>
                    <w:alias w:val="分行业成本分析-行业名称"/>
                    <w:tag w:val="_GBC_eb41cb9200524e5ba485dfe57c8352d9"/>
                    <w:id w:val="64856085"/>
                    <w:lock w:val="sdtLocked"/>
                  </w:sdtPr>
                  <w:sdtEndPr>
                    <w:rPr>
                      <w:rFonts w:ascii="Times New Roman" w:eastAsia="宋体" w:hAnsi="Times New Roman" w:cs="Times New Roman"/>
                      <w:kern w:val="0"/>
                      <w:sz w:val="20"/>
                    </w:rPr>
                  </w:sdtEndPr>
                  <w:sdtContent>
                    <w:tc>
                      <w:tcPr>
                        <w:tcW w:w="709" w:type="pct"/>
                      </w:tcPr>
                      <w:p w:rsidR="00DC24E7" w:rsidRDefault="00DC24E7" w:rsidP="00DC24E7">
                        <w:pPr>
                          <w:jc w:val="left"/>
                          <w:rPr>
                            <w:szCs w:val="21"/>
                          </w:rPr>
                        </w:pPr>
                        <w:r>
                          <w:rPr>
                            <w:rFonts w:ascii="Calibri" w:eastAsiaTheme="minorEastAsia" w:hAnsi="Calibri" w:cstheme="minorBidi"/>
                            <w:kern w:val="2"/>
                            <w:szCs w:val="21"/>
                          </w:rPr>
                          <w:t>天然气</w:t>
                        </w:r>
                      </w:p>
                    </w:tc>
                  </w:sdtContent>
                </w:sdt>
                <w:sdt>
                  <w:sdtPr>
                    <w:rPr>
                      <w:szCs w:val="21"/>
                    </w:rPr>
                    <w:alias w:val="分行业成本分析-成本构成项目"/>
                    <w:tag w:val="_GBC_af4ee580af494bad9f8c80ac636168b3"/>
                    <w:id w:val="64856086"/>
                    <w:lock w:val="sdtLocked"/>
                  </w:sdtPr>
                  <w:sdtContent>
                    <w:tc>
                      <w:tcPr>
                        <w:tcW w:w="665" w:type="pct"/>
                      </w:tcPr>
                      <w:p w:rsidR="00DC24E7" w:rsidRDefault="00DC24E7" w:rsidP="00DC24E7">
                        <w:pPr>
                          <w:jc w:val="left"/>
                          <w:rPr>
                            <w:szCs w:val="21"/>
                          </w:rPr>
                        </w:pPr>
                        <w:r>
                          <w:rPr>
                            <w:szCs w:val="21"/>
                          </w:rPr>
                          <w:t>售气成本</w:t>
                        </w:r>
                      </w:p>
                    </w:tc>
                  </w:sdtContent>
                </w:sdt>
                <w:sdt>
                  <w:sdtPr>
                    <w:rPr>
                      <w:szCs w:val="21"/>
                    </w:rPr>
                    <w:alias w:val="分行业成本分析-分行业成本构成项目金额"/>
                    <w:tag w:val="_GBC_2926f8c4f08f475bb5baefdfe9fb9b9d"/>
                    <w:id w:val="64856087"/>
                    <w:lock w:val="sdtLocked"/>
                  </w:sdtPr>
                  <w:sdtContent>
                    <w:tc>
                      <w:tcPr>
                        <w:tcW w:w="588" w:type="pct"/>
                      </w:tcPr>
                      <w:p w:rsidR="00DC24E7" w:rsidRDefault="00DC24E7" w:rsidP="00DC24E7">
                        <w:pPr>
                          <w:jc w:val="right"/>
                          <w:rPr>
                            <w:szCs w:val="21"/>
                          </w:rPr>
                        </w:pPr>
                        <w:r>
                          <w:rPr>
                            <w:szCs w:val="21"/>
                          </w:rPr>
                          <w:t>235,983,324.89</w:t>
                        </w:r>
                      </w:p>
                    </w:tc>
                  </w:sdtContent>
                </w:sdt>
                <w:sdt>
                  <w:sdtPr>
                    <w:rPr>
                      <w:szCs w:val="21"/>
                    </w:rPr>
                    <w:alias w:val="分行业成本分析-分行业成本构成项目金额占成本比例"/>
                    <w:tag w:val="_GBC_1288675cfbc24babb22d441738892d8e"/>
                    <w:id w:val="64856088"/>
                    <w:lock w:val="sdtLocked"/>
                  </w:sdtPr>
                  <w:sdtContent>
                    <w:tc>
                      <w:tcPr>
                        <w:tcW w:w="650" w:type="pct"/>
                      </w:tcPr>
                      <w:p w:rsidR="00DC24E7" w:rsidRDefault="00DC24E7" w:rsidP="00DC24E7">
                        <w:pPr>
                          <w:jc w:val="right"/>
                          <w:rPr>
                            <w:szCs w:val="21"/>
                          </w:rPr>
                        </w:pPr>
                        <w:r>
                          <w:rPr>
                            <w:szCs w:val="21"/>
                          </w:rPr>
                          <w:t>18.15</w:t>
                        </w:r>
                      </w:p>
                    </w:tc>
                  </w:sdtContent>
                </w:sdt>
                <w:sdt>
                  <w:sdtPr>
                    <w:rPr>
                      <w:szCs w:val="21"/>
                    </w:rPr>
                    <w:alias w:val="分行业成本分析-分行业成本构成项目金额"/>
                    <w:tag w:val="_GBC_dd099b56178c4e8e9bd712c7beb076c2"/>
                    <w:id w:val="64856089"/>
                    <w:lock w:val="sdtLocked"/>
                  </w:sdtPr>
                  <w:sdtContent>
                    <w:tc>
                      <w:tcPr>
                        <w:tcW w:w="626" w:type="pct"/>
                      </w:tcPr>
                      <w:p w:rsidR="00DC24E7" w:rsidRDefault="00DC24E7" w:rsidP="00DC24E7">
                        <w:pPr>
                          <w:jc w:val="right"/>
                          <w:rPr>
                            <w:szCs w:val="21"/>
                          </w:rPr>
                        </w:pPr>
                        <w:r>
                          <w:rPr>
                            <w:szCs w:val="21"/>
                          </w:rPr>
                          <w:t>212,964,095.70</w:t>
                        </w:r>
                      </w:p>
                    </w:tc>
                  </w:sdtContent>
                </w:sdt>
                <w:sdt>
                  <w:sdtPr>
                    <w:rPr>
                      <w:szCs w:val="21"/>
                    </w:rPr>
                    <w:alias w:val="分行业成本分析-分行业成本构成项目金额占成本比例"/>
                    <w:tag w:val="_GBC_f5170f997495475a98df4bda945feac0"/>
                    <w:id w:val="64856090"/>
                    <w:lock w:val="sdtLocked"/>
                  </w:sdtPr>
                  <w:sdtContent>
                    <w:tc>
                      <w:tcPr>
                        <w:tcW w:w="611" w:type="pct"/>
                      </w:tcPr>
                      <w:p w:rsidR="00DC24E7" w:rsidRDefault="00DC24E7" w:rsidP="00DC24E7">
                        <w:pPr>
                          <w:jc w:val="right"/>
                          <w:rPr>
                            <w:szCs w:val="21"/>
                          </w:rPr>
                        </w:pPr>
                        <w:r>
                          <w:rPr>
                            <w:szCs w:val="21"/>
                          </w:rPr>
                          <w:t>19.46</w:t>
                        </w:r>
                      </w:p>
                    </w:tc>
                  </w:sdtContent>
                </w:sdt>
                <w:sdt>
                  <w:sdtPr>
                    <w:rPr>
                      <w:szCs w:val="21"/>
                    </w:rPr>
                    <w:alias w:val="分行业成本分析-分行业成本构成项目金额同比增减比例"/>
                    <w:tag w:val="_GBC_bbeae63c6b274ba1b8c30ea2041ff288"/>
                    <w:id w:val="64856091"/>
                    <w:lock w:val="sdtLocked"/>
                  </w:sdtPr>
                  <w:sdtContent>
                    <w:tc>
                      <w:tcPr>
                        <w:tcW w:w="597" w:type="pct"/>
                      </w:tcPr>
                      <w:p w:rsidR="00DC24E7" w:rsidRDefault="00DC24E7" w:rsidP="00DC24E7">
                        <w:pPr>
                          <w:jc w:val="right"/>
                          <w:rPr>
                            <w:szCs w:val="21"/>
                          </w:rPr>
                        </w:pPr>
                        <w:r>
                          <w:rPr>
                            <w:szCs w:val="21"/>
                          </w:rPr>
                          <w:t>10.81</w:t>
                        </w:r>
                      </w:p>
                    </w:tc>
                  </w:sdtContent>
                </w:sdt>
                <w:sdt>
                  <w:sdtPr>
                    <w:rPr>
                      <w:szCs w:val="21"/>
                    </w:rPr>
                    <w:alias w:val="分行业成本分析-情况说明"/>
                    <w:tag w:val="_GBC_c68a5df2f1904422abc20daaa4a46a06"/>
                    <w:id w:val="64856092"/>
                    <w:lock w:val="sdtLocked"/>
                  </w:sdtPr>
                  <w:sdtContent>
                    <w:tc>
                      <w:tcPr>
                        <w:tcW w:w="554" w:type="pct"/>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行业成本分析"/>
              <w:tag w:val="_TUP_fb9e3026efbd4a2c91fdedd10a926f41"/>
              <w:id w:val="64856102"/>
              <w:lock w:val="sdtLocked"/>
            </w:sdtPr>
            <w:sdtContent>
              <w:tr w:rsidR="00DC24E7" w:rsidTr="00DC24E7">
                <w:trPr>
                  <w:trHeight w:val="165"/>
                </w:trPr>
                <w:sdt>
                  <w:sdtPr>
                    <w:rPr>
                      <w:rFonts w:ascii="Calibri" w:eastAsiaTheme="minorEastAsia" w:hAnsi="Calibri" w:cstheme="minorBidi"/>
                      <w:kern w:val="2"/>
                      <w:szCs w:val="21"/>
                    </w:rPr>
                    <w:alias w:val="分行业成本分析-行业名称"/>
                    <w:tag w:val="_GBC_eb41cb9200524e5ba485dfe57c8352d9"/>
                    <w:id w:val="64856094"/>
                    <w:lock w:val="sdtLocked"/>
                  </w:sdtPr>
                  <w:sdtEndPr>
                    <w:rPr>
                      <w:rFonts w:ascii="Times New Roman" w:eastAsia="宋体" w:hAnsi="Times New Roman" w:cs="Times New Roman"/>
                      <w:kern w:val="0"/>
                      <w:sz w:val="20"/>
                    </w:rPr>
                  </w:sdtEndPr>
                  <w:sdtContent>
                    <w:tc>
                      <w:tcPr>
                        <w:tcW w:w="709" w:type="pct"/>
                      </w:tcPr>
                      <w:p w:rsidR="00DC24E7" w:rsidRDefault="00DC24E7" w:rsidP="00DC24E7">
                        <w:pPr>
                          <w:jc w:val="left"/>
                          <w:rPr>
                            <w:szCs w:val="21"/>
                          </w:rPr>
                        </w:pPr>
                        <w:r>
                          <w:rPr>
                            <w:rFonts w:ascii="Calibri" w:eastAsiaTheme="minorEastAsia" w:hAnsi="Calibri" w:cstheme="minorBidi"/>
                            <w:kern w:val="2"/>
                            <w:szCs w:val="21"/>
                          </w:rPr>
                          <w:t>安装劳务及其他</w:t>
                        </w:r>
                      </w:p>
                    </w:tc>
                  </w:sdtContent>
                </w:sdt>
                <w:sdt>
                  <w:sdtPr>
                    <w:rPr>
                      <w:szCs w:val="21"/>
                    </w:rPr>
                    <w:alias w:val="分行业成本分析-成本构成项目"/>
                    <w:tag w:val="_GBC_af4ee580af494bad9f8c80ac636168b3"/>
                    <w:id w:val="64856095"/>
                    <w:lock w:val="sdtLocked"/>
                  </w:sdtPr>
                  <w:sdtContent>
                    <w:tc>
                      <w:tcPr>
                        <w:tcW w:w="665" w:type="pct"/>
                      </w:tcPr>
                      <w:p w:rsidR="00DC24E7" w:rsidRDefault="00DC24E7" w:rsidP="00DC24E7">
                        <w:pPr>
                          <w:jc w:val="left"/>
                          <w:rPr>
                            <w:szCs w:val="21"/>
                          </w:rPr>
                        </w:pPr>
                        <w:r>
                          <w:rPr>
                            <w:szCs w:val="21"/>
                          </w:rPr>
                          <w:t>安装及其他</w:t>
                        </w:r>
                      </w:p>
                    </w:tc>
                  </w:sdtContent>
                </w:sdt>
                <w:sdt>
                  <w:sdtPr>
                    <w:rPr>
                      <w:szCs w:val="21"/>
                    </w:rPr>
                    <w:alias w:val="分行业成本分析-分行业成本构成项目金额"/>
                    <w:tag w:val="_GBC_2926f8c4f08f475bb5baefdfe9fb9b9d"/>
                    <w:id w:val="64856096"/>
                    <w:lock w:val="sdtLocked"/>
                  </w:sdtPr>
                  <w:sdtContent>
                    <w:tc>
                      <w:tcPr>
                        <w:tcW w:w="588" w:type="pct"/>
                      </w:tcPr>
                      <w:p w:rsidR="00DC24E7" w:rsidRDefault="00DC24E7" w:rsidP="00DC24E7">
                        <w:pPr>
                          <w:jc w:val="right"/>
                          <w:rPr>
                            <w:szCs w:val="21"/>
                          </w:rPr>
                        </w:pPr>
                        <w:r>
                          <w:rPr>
                            <w:szCs w:val="21"/>
                          </w:rPr>
                          <w:t>360,921,939.14</w:t>
                        </w:r>
                      </w:p>
                    </w:tc>
                  </w:sdtContent>
                </w:sdt>
                <w:sdt>
                  <w:sdtPr>
                    <w:rPr>
                      <w:szCs w:val="21"/>
                    </w:rPr>
                    <w:alias w:val="分行业成本分析-分行业成本构成项目金额占成本比例"/>
                    <w:tag w:val="_GBC_1288675cfbc24babb22d441738892d8e"/>
                    <w:id w:val="64856097"/>
                    <w:lock w:val="sdtLocked"/>
                  </w:sdtPr>
                  <w:sdtContent>
                    <w:tc>
                      <w:tcPr>
                        <w:tcW w:w="650" w:type="pct"/>
                      </w:tcPr>
                      <w:p w:rsidR="00DC24E7" w:rsidRDefault="00DC24E7" w:rsidP="00DC24E7">
                        <w:pPr>
                          <w:jc w:val="right"/>
                          <w:rPr>
                            <w:szCs w:val="21"/>
                          </w:rPr>
                        </w:pPr>
                        <w:r>
                          <w:rPr>
                            <w:szCs w:val="21"/>
                          </w:rPr>
                          <w:t>27.75</w:t>
                        </w:r>
                      </w:p>
                    </w:tc>
                  </w:sdtContent>
                </w:sdt>
                <w:sdt>
                  <w:sdtPr>
                    <w:rPr>
                      <w:szCs w:val="21"/>
                    </w:rPr>
                    <w:alias w:val="分行业成本分析-分行业成本构成项目金额"/>
                    <w:tag w:val="_GBC_dd099b56178c4e8e9bd712c7beb076c2"/>
                    <w:id w:val="64856098"/>
                    <w:lock w:val="sdtLocked"/>
                  </w:sdtPr>
                  <w:sdtContent>
                    <w:tc>
                      <w:tcPr>
                        <w:tcW w:w="626" w:type="pct"/>
                      </w:tcPr>
                      <w:p w:rsidR="00DC24E7" w:rsidRDefault="00DC24E7" w:rsidP="00DC24E7">
                        <w:pPr>
                          <w:jc w:val="right"/>
                          <w:rPr>
                            <w:szCs w:val="21"/>
                          </w:rPr>
                        </w:pPr>
                        <w:r>
                          <w:rPr>
                            <w:szCs w:val="21"/>
                          </w:rPr>
                          <w:t>294,218,448.31</w:t>
                        </w:r>
                      </w:p>
                    </w:tc>
                  </w:sdtContent>
                </w:sdt>
                <w:sdt>
                  <w:sdtPr>
                    <w:rPr>
                      <w:szCs w:val="21"/>
                    </w:rPr>
                    <w:alias w:val="分行业成本分析-分行业成本构成项目金额占成本比例"/>
                    <w:tag w:val="_GBC_f5170f997495475a98df4bda945feac0"/>
                    <w:id w:val="64856099"/>
                    <w:lock w:val="sdtLocked"/>
                  </w:sdtPr>
                  <w:sdtContent>
                    <w:tc>
                      <w:tcPr>
                        <w:tcW w:w="611" w:type="pct"/>
                      </w:tcPr>
                      <w:p w:rsidR="00DC24E7" w:rsidRDefault="00DC24E7" w:rsidP="00DC24E7">
                        <w:pPr>
                          <w:jc w:val="right"/>
                          <w:rPr>
                            <w:szCs w:val="21"/>
                          </w:rPr>
                        </w:pPr>
                        <w:r>
                          <w:rPr>
                            <w:szCs w:val="21"/>
                          </w:rPr>
                          <w:t>26.88</w:t>
                        </w:r>
                      </w:p>
                    </w:tc>
                  </w:sdtContent>
                </w:sdt>
                <w:sdt>
                  <w:sdtPr>
                    <w:rPr>
                      <w:szCs w:val="21"/>
                    </w:rPr>
                    <w:alias w:val="分行业成本分析-分行业成本构成项目金额同比增减比例"/>
                    <w:tag w:val="_GBC_bbeae63c6b274ba1b8c30ea2041ff288"/>
                    <w:id w:val="64856100"/>
                    <w:lock w:val="sdtLocked"/>
                  </w:sdtPr>
                  <w:sdtContent>
                    <w:tc>
                      <w:tcPr>
                        <w:tcW w:w="597" w:type="pct"/>
                      </w:tcPr>
                      <w:p w:rsidR="00DC24E7" w:rsidRDefault="00DC24E7" w:rsidP="00DC24E7">
                        <w:pPr>
                          <w:jc w:val="right"/>
                          <w:rPr>
                            <w:szCs w:val="21"/>
                          </w:rPr>
                        </w:pPr>
                        <w:r>
                          <w:rPr>
                            <w:szCs w:val="21"/>
                          </w:rPr>
                          <w:t>22.67</w:t>
                        </w:r>
                      </w:p>
                    </w:tc>
                  </w:sdtContent>
                </w:sdt>
                <w:sdt>
                  <w:sdtPr>
                    <w:rPr>
                      <w:szCs w:val="21"/>
                    </w:rPr>
                    <w:alias w:val="分行业成本分析-情况说明"/>
                    <w:tag w:val="_GBC_c68a5df2f1904422abc20daaa4a46a06"/>
                    <w:id w:val="64856101"/>
                    <w:lock w:val="sdtLocked"/>
                  </w:sdtPr>
                  <w:sdtContent>
                    <w:tc>
                      <w:tcPr>
                        <w:tcW w:w="554" w:type="pct"/>
                      </w:tcPr>
                      <w:p w:rsidR="00DC24E7" w:rsidRDefault="00DC24E7" w:rsidP="00DC24E7">
                        <w:pPr>
                          <w:jc w:val="left"/>
                          <w:rPr>
                            <w:szCs w:val="21"/>
                          </w:rPr>
                        </w:pPr>
                        <w:r>
                          <w:rPr>
                            <w:rFonts w:hint="eastAsia"/>
                          </w:rPr>
                          <w:t xml:space="preserve">　</w:t>
                        </w:r>
                      </w:p>
                    </w:tc>
                  </w:sdtContent>
                </w:sdt>
              </w:tr>
            </w:sdtContent>
          </w:sdt>
          <w:tr w:rsidR="00DC24E7" w:rsidTr="00DC24E7">
            <w:trPr>
              <w:trHeight w:val="105"/>
            </w:trPr>
            <w:tc>
              <w:tcPr>
                <w:tcW w:w="5000" w:type="pct"/>
                <w:gridSpan w:val="8"/>
                <w:vAlign w:val="center"/>
              </w:tcPr>
              <w:p w:rsidR="00DC24E7" w:rsidRDefault="00DC24E7" w:rsidP="00DC24E7">
                <w:pPr>
                  <w:jc w:val="center"/>
                  <w:rPr>
                    <w:szCs w:val="21"/>
                  </w:rPr>
                </w:pPr>
                <w:r>
                  <w:rPr>
                    <w:szCs w:val="21"/>
                  </w:rPr>
                  <w:t>分产品情况</w:t>
                </w:r>
              </w:p>
            </w:tc>
          </w:tr>
          <w:tr w:rsidR="00DC24E7" w:rsidTr="00DC24E7">
            <w:trPr>
              <w:trHeight w:val="132"/>
            </w:trPr>
            <w:tc>
              <w:tcPr>
                <w:tcW w:w="709" w:type="pct"/>
                <w:vAlign w:val="center"/>
              </w:tcPr>
              <w:p w:rsidR="00DC24E7" w:rsidRDefault="00DC24E7" w:rsidP="00DC24E7">
                <w:pPr>
                  <w:jc w:val="center"/>
                  <w:rPr>
                    <w:szCs w:val="21"/>
                  </w:rPr>
                </w:pPr>
                <w:r>
                  <w:rPr>
                    <w:szCs w:val="21"/>
                  </w:rPr>
                  <w:t>分</w:t>
                </w:r>
                <w:r>
                  <w:rPr>
                    <w:rFonts w:hint="eastAsia"/>
                    <w:szCs w:val="21"/>
                  </w:rPr>
                  <w:t>产品</w:t>
                </w:r>
              </w:p>
            </w:tc>
            <w:tc>
              <w:tcPr>
                <w:tcW w:w="665" w:type="pct"/>
                <w:vAlign w:val="center"/>
              </w:tcPr>
              <w:p w:rsidR="00DC24E7" w:rsidRDefault="00DC24E7" w:rsidP="00DC24E7">
                <w:pPr>
                  <w:jc w:val="center"/>
                  <w:rPr>
                    <w:szCs w:val="21"/>
                  </w:rPr>
                </w:pPr>
                <w:r>
                  <w:rPr>
                    <w:szCs w:val="21"/>
                  </w:rPr>
                  <w:t>成本构成项目</w:t>
                </w:r>
              </w:p>
            </w:tc>
            <w:tc>
              <w:tcPr>
                <w:tcW w:w="588" w:type="pct"/>
                <w:vAlign w:val="center"/>
              </w:tcPr>
              <w:p w:rsidR="00DC24E7" w:rsidRDefault="00DC24E7" w:rsidP="00DC24E7">
                <w:pPr>
                  <w:jc w:val="center"/>
                  <w:rPr>
                    <w:szCs w:val="21"/>
                  </w:rPr>
                </w:pPr>
                <w:r>
                  <w:rPr>
                    <w:szCs w:val="21"/>
                  </w:rPr>
                  <w:t>本期金额</w:t>
                </w:r>
              </w:p>
            </w:tc>
            <w:tc>
              <w:tcPr>
                <w:tcW w:w="650" w:type="pct"/>
                <w:vAlign w:val="center"/>
              </w:tcPr>
              <w:p w:rsidR="00DC24E7" w:rsidRDefault="00DC24E7" w:rsidP="00DC24E7">
                <w:pPr>
                  <w:jc w:val="center"/>
                  <w:rPr>
                    <w:szCs w:val="21"/>
                  </w:rPr>
                </w:pPr>
                <w:r>
                  <w:rPr>
                    <w:szCs w:val="21"/>
                  </w:rPr>
                  <w:t>本期占总成本比例(</w:t>
                </w:r>
                <w:r>
                  <w:rPr>
                    <w:rFonts w:hint="eastAsia"/>
                    <w:szCs w:val="21"/>
                  </w:rPr>
                  <w:t>%</w:t>
                </w:r>
                <w:r>
                  <w:rPr>
                    <w:szCs w:val="21"/>
                  </w:rPr>
                  <w:t>)</w:t>
                </w:r>
              </w:p>
            </w:tc>
            <w:tc>
              <w:tcPr>
                <w:tcW w:w="626" w:type="pct"/>
                <w:vAlign w:val="center"/>
              </w:tcPr>
              <w:p w:rsidR="00DC24E7" w:rsidRDefault="00DC24E7" w:rsidP="00DC24E7">
                <w:pPr>
                  <w:jc w:val="center"/>
                  <w:rPr>
                    <w:szCs w:val="21"/>
                  </w:rPr>
                </w:pPr>
                <w:r>
                  <w:rPr>
                    <w:szCs w:val="21"/>
                  </w:rPr>
                  <w:t>上年同期金额</w:t>
                </w:r>
              </w:p>
            </w:tc>
            <w:tc>
              <w:tcPr>
                <w:tcW w:w="611" w:type="pct"/>
                <w:vAlign w:val="center"/>
              </w:tcPr>
              <w:p w:rsidR="00DC24E7" w:rsidRDefault="00DC24E7" w:rsidP="00DC24E7">
                <w:pPr>
                  <w:jc w:val="center"/>
                  <w:rPr>
                    <w:szCs w:val="21"/>
                  </w:rPr>
                </w:pPr>
                <w:r>
                  <w:rPr>
                    <w:szCs w:val="21"/>
                  </w:rPr>
                  <w:t>上年同期占总成本比例(</w:t>
                </w:r>
                <w:r>
                  <w:rPr>
                    <w:rFonts w:hint="eastAsia"/>
                    <w:szCs w:val="21"/>
                  </w:rPr>
                  <w:t>%</w:t>
                </w:r>
                <w:r>
                  <w:rPr>
                    <w:szCs w:val="21"/>
                  </w:rPr>
                  <w:t>)</w:t>
                </w:r>
              </w:p>
            </w:tc>
            <w:tc>
              <w:tcPr>
                <w:tcW w:w="597" w:type="pct"/>
                <w:vAlign w:val="center"/>
              </w:tcPr>
              <w:p w:rsidR="00DC24E7" w:rsidRDefault="00DC24E7" w:rsidP="00DC24E7">
                <w:pPr>
                  <w:jc w:val="center"/>
                  <w:rPr>
                    <w:szCs w:val="21"/>
                  </w:rPr>
                </w:pPr>
                <w:r>
                  <w:rPr>
                    <w:szCs w:val="21"/>
                  </w:rPr>
                  <w:t>本期金额较上年同期变动比例(</w:t>
                </w:r>
                <w:r>
                  <w:rPr>
                    <w:rFonts w:hint="eastAsia"/>
                    <w:szCs w:val="21"/>
                  </w:rPr>
                  <w:t>%</w:t>
                </w:r>
                <w:r>
                  <w:rPr>
                    <w:szCs w:val="21"/>
                  </w:rPr>
                  <w:t>)</w:t>
                </w:r>
              </w:p>
            </w:tc>
            <w:tc>
              <w:tcPr>
                <w:tcW w:w="554" w:type="pct"/>
                <w:vAlign w:val="center"/>
              </w:tcPr>
              <w:p w:rsidR="00DC24E7" w:rsidRDefault="00DC24E7" w:rsidP="00DC24E7">
                <w:pPr>
                  <w:jc w:val="center"/>
                  <w:rPr>
                    <w:szCs w:val="21"/>
                  </w:rPr>
                </w:pPr>
                <w:r>
                  <w:rPr>
                    <w:szCs w:val="21"/>
                  </w:rPr>
                  <w:t>情况</w:t>
                </w:r>
              </w:p>
              <w:p w:rsidR="00DC24E7" w:rsidRDefault="00DC24E7" w:rsidP="00DC24E7">
                <w:pPr>
                  <w:jc w:val="center"/>
                  <w:rPr>
                    <w:szCs w:val="21"/>
                  </w:rPr>
                </w:pPr>
                <w:r>
                  <w:rPr>
                    <w:szCs w:val="21"/>
                  </w:rPr>
                  <w:t>说明</w:t>
                </w:r>
              </w:p>
            </w:tc>
          </w:tr>
          <w:sdt>
            <w:sdtPr>
              <w:rPr>
                <w:rFonts w:ascii="Calibri" w:eastAsiaTheme="minorEastAsia" w:hAnsi="Calibri" w:cstheme="minorBidi"/>
                <w:kern w:val="2"/>
                <w:szCs w:val="21"/>
              </w:rPr>
              <w:alias w:val="分产品成本分析"/>
              <w:tag w:val="_TUP_a99457d0ffea4639b6d23dc0f965122f"/>
              <w:id w:val="64856111"/>
              <w:lock w:val="sdtLocked"/>
            </w:sdtPr>
            <w:sdtContent>
              <w:tr w:rsidR="00DC24E7" w:rsidTr="00DC24E7">
                <w:trPr>
                  <w:trHeight w:val="165"/>
                </w:trPr>
                <w:sdt>
                  <w:sdtPr>
                    <w:rPr>
                      <w:rFonts w:ascii="Calibri" w:eastAsiaTheme="minorEastAsia" w:hAnsi="Calibri" w:cstheme="minorBidi"/>
                      <w:kern w:val="2"/>
                      <w:szCs w:val="21"/>
                    </w:rPr>
                    <w:alias w:val="分产品成本分析-产品名称"/>
                    <w:tag w:val="_GBC_ae8bfbca671e4fbbbdb73b11d760e179"/>
                    <w:id w:val="64856103"/>
                    <w:lock w:val="sdtLocked"/>
                  </w:sdtPr>
                  <w:sdtEndPr>
                    <w:rPr>
                      <w:rFonts w:ascii="Times New Roman" w:eastAsia="宋体" w:hAnsi="Times New Roman" w:cs="Times New Roman"/>
                      <w:kern w:val="0"/>
                      <w:sz w:val="20"/>
                    </w:rPr>
                  </w:sdtEndPr>
                  <w:sdtContent>
                    <w:tc>
                      <w:tcPr>
                        <w:tcW w:w="709" w:type="pct"/>
                        <w:tcBorders>
                          <w:bottom w:val="single" w:sz="4" w:space="0" w:color="auto"/>
                        </w:tcBorders>
                      </w:tcPr>
                      <w:p w:rsidR="00DC24E7" w:rsidRDefault="00DC24E7" w:rsidP="00DC24E7">
                        <w:pPr>
                          <w:jc w:val="left"/>
                          <w:rPr>
                            <w:szCs w:val="21"/>
                          </w:rPr>
                        </w:pPr>
                        <w:r>
                          <w:rPr>
                            <w:rFonts w:ascii="Calibri" w:eastAsiaTheme="minorEastAsia" w:hAnsi="Calibri" w:cstheme="minorBidi"/>
                            <w:kern w:val="2"/>
                            <w:szCs w:val="21"/>
                          </w:rPr>
                          <w:t>自来水</w:t>
                        </w:r>
                      </w:p>
                    </w:tc>
                  </w:sdtContent>
                </w:sdt>
                <w:sdt>
                  <w:sdtPr>
                    <w:rPr>
                      <w:szCs w:val="21"/>
                    </w:rPr>
                    <w:alias w:val="分产品成本分析-成本构成项目"/>
                    <w:tag w:val="_GBC_7ed73c6a70f8400e80c91197b65bc334"/>
                    <w:id w:val="64856104"/>
                    <w:lock w:val="sdtLocked"/>
                  </w:sdtPr>
                  <w:sdtContent>
                    <w:tc>
                      <w:tcPr>
                        <w:tcW w:w="665" w:type="pct"/>
                        <w:tcBorders>
                          <w:bottom w:val="single" w:sz="4" w:space="0" w:color="auto"/>
                        </w:tcBorders>
                      </w:tcPr>
                      <w:p w:rsidR="00DC24E7" w:rsidRDefault="00DC24E7" w:rsidP="00DC24E7">
                        <w:pPr>
                          <w:jc w:val="left"/>
                          <w:rPr>
                            <w:szCs w:val="21"/>
                          </w:rPr>
                        </w:pPr>
                        <w:r>
                          <w:rPr>
                            <w:szCs w:val="21"/>
                          </w:rPr>
                          <w:t>售水成本</w:t>
                        </w:r>
                      </w:p>
                    </w:tc>
                  </w:sdtContent>
                </w:sdt>
                <w:sdt>
                  <w:sdtPr>
                    <w:rPr>
                      <w:szCs w:val="21"/>
                    </w:rPr>
                    <w:alias w:val="分产品成本分析-分产品成本构成项目金额"/>
                    <w:tag w:val="_GBC_5657817d149441de83e76767a4bcbabc"/>
                    <w:id w:val="64856105"/>
                    <w:lock w:val="sdtLocked"/>
                  </w:sdtPr>
                  <w:sdtContent>
                    <w:tc>
                      <w:tcPr>
                        <w:tcW w:w="588" w:type="pct"/>
                        <w:tcBorders>
                          <w:bottom w:val="single" w:sz="4" w:space="0" w:color="auto"/>
                        </w:tcBorders>
                      </w:tcPr>
                      <w:p w:rsidR="00DC24E7" w:rsidRDefault="00DC24E7" w:rsidP="00DC24E7">
                        <w:pPr>
                          <w:jc w:val="right"/>
                          <w:rPr>
                            <w:szCs w:val="21"/>
                          </w:rPr>
                        </w:pPr>
                        <w:r>
                          <w:rPr>
                            <w:szCs w:val="21"/>
                          </w:rPr>
                          <w:t>102,383,671.37</w:t>
                        </w:r>
                      </w:p>
                    </w:tc>
                  </w:sdtContent>
                </w:sdt>
                <w:sdt>
                  <w:sdtPr>
                    <w:rPr>
                      <w:szCs w:val="21"/>
                    </w:rPr>
                    <w:alias w:val="分产品成本分析-分产品成本构成项目金额占成本比例"/>
                    <w:tag w:val="_GBC_94f704acd37d47e0a332005f7266a9b0"/>
                    <w:id w:val="64856106"/>
                    <w:lock w:val="sdtLocked"/>
                  </w:sdtPr>
                  <w:sdtContent>
                    <w:tc>
                      <w:tcPr>
                        <w:tcW w:w="650" w:type="pct"/>
                        <w:tcBorders>
                          <w:bottom w:val="single" w:sz="4" w:space="0" w:color="auto"/>
                        </w:tcBorders>
                      </w:tcPr>
                      <w:p w:rsidR="00DC24E7" w:rsidRDefault="00DC24E7" w:rsidP="00DC24E7">
                        <w:pPr>
                          <w:jc w:val="right"/>
                          <w:rPr>
                            <w:szCs w:val="21"/>
                          </w:rPr>
                        </w:pPr>
                        <w:r>
                          <w:rPr>
                            <w:szCs w:val="21"/>
                          </w:rPr>
                          <w:t>7.87</w:t>
                        </w:r>
                      </w:p>
                    </w:tc>
                  </w:sdtContent>
                </w:sdt>
                <w:sdt>
                  <w:sdtPr>
                    <w:rPr>
                      <w:szCs w:val="21"/>
                    </w:rPr>
                    <w:alias w:val="分产品成本分析-分产品成本构成项目金额"/>
                    <w:tag w:val="_GBC_8b5ebfd9892743168b6ba76a3bb9c7b6"/>
                    <w:id w:val="64856107"/>
                    <w:lock w:val="sdtLocked"/>
                  </w:sdtPr>
                  <w:sdtContent>
                    <w:tc>
                      <w:tcPr>
                        <w:tcW w:w="626" w:type="pct"/>
                        <w:tcBorders>
                          <w:bottom w:val="single" w:sz="4" w:space="0" w:color="auto"/>
                        </w:tcBorders>
                      </w:tcPr>
                      <w:p w:rsidR="00DC24E7" w:rsidRDefault="00DC24E7" w:rsidP="00DC24E7">
                        <w:pPr>
                          <w:jc w:val="right"/>
                          <w:rPr>
                            <w:szCs w:val="21"/>
                          </w:rPr>
                        </w:pPr>
                        <w:r>
                          <w:rPr>
                            <w:szCs w:val="21"/>
                          </w:rPr>
                          <w:t>83,893,197.47</w:t>
                        </w:r>
                      </w:p>
                    </w:tc>
                  </w:sdtContent>
                </w:sdt>
                <w:sdt>
                  <w:sdtPr>
                    <w:rPr>
                      <w:szCs w:val="21"/>
                    </w:rPr>
                    <w:alias w:val="分产品成本分析-分产品成本构成项目金额占成本比例"/>
                    <w:tag w:val="_GBC_853c597bc04441b19de13dec57fd2e70"/>
                    <w:id w:val="64856108"/>
                    <w:lock w:val="sdtLocked"/>
                  </w:sdtPr>
                  <w:sdtContent>
                    <w:tc>
                      <w:tcPr>
                        <w:tcW w:w="611" w:type="pct"/>
                        <w:tcBorders>
                          <w:bottom w:val="single" w:sz="4" w:space="0" w:color="auto"/>
                        </w:tcBorders>
                      </w:tcPr>
                      <w:p w:rsidR="00DC24E7" w:rsidRDefault="00DC24E7" w:rsidP="00DC24E7">
                        <w:pPr>
                          <w:jc w:val="right"/>
                          <w:rPr>
                            <w:szCs w:val="21"/>
                          </w:rPr>
                        </w:pPr>
                        <w:r>
                          <w:rPr>
                            <w:szCs w:val="21"/>
                          </w:rPr>
                          <w:t>7.66</w:t>
                        </w:r>
                      </w:p>
                    </w:tc>
                  </w:sdtContent>
                </w:sdt>
                <w:sdt>
                  <w:sdtPr>
                    <w:rPr>
                      <w:szCs w:val="21"/>
                    </w:rPr>
                    <w:alias w:val="分产品成本分析-分产品成本构成项目金额同比增减比例"/>
                    <w:tag w:val="_GBC_226d23cad35d484a92c03a43e1070163"/>
                    <w:id w:val="64856109"/>
                    <w:lock w:val="sdtLocked"/>
                  </w:sdtPr>
                  <w:sdtContent>
                    <w:tc>
                      <w:tcPr>
                        <w:tcW w:w="597" w:type="pct"/>
                        <w:tcBorders>
                          <w:bottom w:val="single" w:sz="4" w:space="0" w:color="auto"/>
                        </w:tcBorders>
                      </w:tcPr>
                      <w:p w:rsidR="00DC24E7" w:rsidRDefault="00DC24E7" w:rsidP="00DC24E7">
                        <w:pPr>
                          <w:jc w:val="right"/>
                          <w:rPr>
                            <w:szCs w:val="21"/>
                          </w:rPr>
                        </w:pPr>
                        <w:r>
                          <w:rPr>
                            <w:szCs w:val="21"/>
                          </w:rPr>
                          <w:t>22.04</w:t>
                        </w:r>
                      </w:p>
                    </w:tc>
                  </w:sdtContent>
                </w:sdt>
                <w:sdt>
                  <w:sdtPr>
                    <w:rPr>
                      <w:szCs w:val="21"/>
                    </w:rPr>
                    <w:alias w:val="分产品成本分析-情况说明"/>
                    <w:tag w:val="_GBC_4293e4f2f91f405da37c08aae67c5f7f"/>
                    <w:id w:val="64856110"/>
                    <w:lock w:val="sdtLocked"/>
                  </w:sdtPr>
                  <w:sdtContent>
                    <w:tc>
                      <w:tcPr>
                        <w:tcW w:w="554" w:type="pct"/>
                        <w:tcBorders>
                          <w:bottom w:val="single" w:sz="4" w:space="0" w:color="auto"/>
                        </w:tcBorders>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产品成本分析"/>
              <w:tag w:val="_TUP_a99457d0ffea4639b6d23dc0f965122f"/>
              <w:id w:val="64856120"/>
              <w:lock w:val="sdtLocked"/>
            </w:sdtPr>
            <w:sdtContent>
              <w:tr w:rsidR="00DC24E7" w:rsidTr="00DC24E7">
                <w:trPr>
                  <w:trHeight w:val="165"/>
                </w:trPr>
                <w:sdt>
                  <w:sdtPr>
                    <w:rPr>
                      <w:rFonts w:ascii="Calibri" w:eastAsiaTheme="minorEastAsia" w:hAnsi="Calibri" w:cstheme="minorBidi"/>
                      <w:kern w:val="2"/>
                      <w:szCs w:val="21"/>
                    </w:rPr>
                    <w:alias w:val="分产品成本分析-产品名称"/>
                    <w:tag w:val="_GBC_ae8bfbca671e4fbbbdb73b11d760e179"/>
                    <w:id w:val="64856112"/>
                    <w:lock w:val="sdtLocked"/>
                  </w:sdtPr>
                  <w:sdtEndPr>
                    <w:rPr>
                      <w:rFonts w:ascii="Times New Roman" w:eastAsia="宋体" w:hAnsi="Times New Roman" w:cs="Times New Roman"/>
                      <w:kern w:val="0"/>
                      <w:sz w:val="20"/>
                    </w:rPr>
                  </w:sdtEndPr>
                  <w:sdtContent>
                    <w:tc>
                      <w:tcPr>
                        <w:tcW w:w="709" w:type="pct"/>
                        <w:tcBorders>
                          <w:bottom w:val="single" w:sz="4" w:space="0" w:color="auto"/>
                        </w:tcBorders>
                      </w:tcPr>
                      <w:p w:rsidR="00DC24E7" w:rsidRDefault="00DC24E7" w:rsidP="00DC24E7">
                        <w:pPr>
                          <w:jc w:val="left"/>
                          <w:rPr>
                            <w:szCs w:val="21"/>
                          </w:rPr>
                        </w:pPr>
                        <w:r>
                          <w:rPr>
                            <w:rFonts w:ascii="Calibri" w:eastAsiaTheme="minorEastAsia" w:hAnsi="Calibri" w:cstheme="minorBidi"/>
                            <w:kern w:val="2"/>
                            <w:szCs w:val="21"/>
                          </w:rPr>
                          <w:t>电力</w:t>
                        </w:r>
                      </w:p>
                    </w:tc>
                  </w:sdtContent>
                </w:sdt>
                <w:sdt>
                  <w:sdtPr>
                    <w:rPr>
                      <w:szCs w:val="21"/>
                    </w:rPr>
                    <w:alias w:val="分产品成本分析-成本构成项目"/>
                    <w:tag w:val="_GBC_7ed73c6a70f8400e80c91197b65bc334"/>
                    <w:id w:val="64856113"/>
                    <w:lock w:val="sdtLocked"/>
                  </w:sdtPr>
                  <w:sdtContent>
                    <w:tc>
                      <w:tcPr>
                        <w:tcW w:w="665" w:type="pct"/>
                        <w:tcBorders>
                          <w:bottom w:val="single" w:sz="4" w:space="0" w:color="auto"/>
                        </w:tcBorders>
                      </w:tcPr>
                      <w:p w:rsidR="00DC24E7" w:rsidRDefault="00DC24E7" w:rsidP="00DC24E7">
                        <w:pPr>
                          <w:jc w:val="left"/>
                          <w:rPr>
                            <w:szCs w:val="21"/>
                          </w:rPr>
                        </w:pPr>
                        <w:r>
                          <w:rPr>
                            <w:szCs w:val="21"/>
                          </w:rPr>
                          <w:t>售电成本</w:t>
                        </w:r>
                      </w:p>
                    </w:tc>
                  </w:sdtContent>
                </w:sdt>
                <w:sdt>
                  <w:sdtPr>
                    <w:rPr>
                      <w:szCs w:val="21"/>
                    </w:rPr>
                    <w:alias w:val="分产品成本分析-分产品成本构成项目金额"/>
                    <w:tag w:val="_GBC_5657817d149441de83e76767a4bcbabc"/>
                    <w:id w:val="64856114"/>
                    <w:lock w:val="sdtLocked"/>
                  </w:sdtPr>
                  <w:sdtContent>
                    <w:tc>
                      <w:tcPr>
                        <w:tcW w:w="588" w:type="pct"/>
                        <w:tcBorders>
                          <w:bottom w:val="single" w:sz="4" w:space="0" w:color="auto"/>
                        </w:tcBorders>
                      </w:tcPr>
                      <w:p w:rsidR="00DC24E7" w:rsidRDefault="00DC24E7" w:rsidP="00DC24E7">
                        <w:pPr>
                          <w:jc w:val="right"/>
                          <w:rPr>
                            <w:szCs w:val="21"/>
                          </w:rPr>
                        </w:pPr>
                        <w:r>
                          <w:rPr>
                            <w:szCs w:val="21"/>
                          </w:rPr>
                          <w:t>587,682,890.47</w:t>
                        </w:r>
                      </w:p>
                    </w:tc>
                  </w:sdtContent>
                </w:sdt>
                <w:sdt>
                  <w:sdtPr>
                    <w:rPr>
                      <w:szCs w:val="21"/>
                    </w:rPr>
                    <w:alias w:val="分产品成本分析-分产品成本构成项目金额占成本比例"/>
                    <w:tag w:val="_GBC_94f704acd37d47e0a332005f7266a9b0"/>
                    <w:id w:val="64856115"/>
                    <w:lock w:val="sdtLocked"/>
                  </w:sdtPr>
                  <w:sdtContent>
                    <w:tc>
                      <w:tcPr>
                        <w:tcW w:w="650" w:type="pct"/>
                        <w:tcBorders>
                          <w:bottom w:val="single" w:sz="4" w:space="0" w:color="auto"/>
                        </w:tcBorders>
                      </w:tcPr>
                      <w:p w:rsidR="00DC24E7" w:rsidRDefault="00DC24E7" w:rsidP="00DC24E7">
                        <w:pPr>
                          <w:jc w:val="right"/>
                          <w:rPr>
                            <w:szCs w:val="21"/>
                          </w:rPr>
                        </w:pPr>
                        <w:r>
                          <w:rPr>
                            <w:szCs w:val="21"/>
                          </w:rPr>
                          <w:t>45.19</w:t>
                        </w:r>
                      </w:p>
                    </w:tc>
                  </w:sdtContent>
                </w:sdt>
                <w:sdt>
                  <w:sdtPr>
                    <w:rPr>
                      <w:szCs w:val="21"/>
                    </w:rPr>
                    <w:alias w:val="分产品成本分析-分产品成本构成项目金额"/>
                    <w:tag w:val="_GBC_8b5ebfd9892743168b6ba76a3bb9c7b6"/>
                    <w:id w:val="64856116"/>
                    <w:lock w:val="sdtLocked"/>
                  </w:sdtPr>
                  <w:sdtContent>
                    <w:tc>
                      <w:tcPr>
                        <w:tcW w:w="626" w:type="pct"/>
                        <w:tcBorders>
                          <w:bottom w:val="single" w:sz="4" w:space="0" w:color="auto"/>
                        </w:tcBorders>
                      </w:tcPr>
                      <w:p w:rsidR="00DC24E7" w:rsidRDefault="00DC24E7" w:rsidP="00DC24E7">
                        <w:pPr>
                          <w:jc w:val="right"/>
                          <w:rPr>
                            <w:szCs w:val="21"/>
                          </w:rPr>
                        </w:pPr>
                        <w:r>
                          <w:rPr>
                            <w:szCs w:val="21"/>
                          </w:rPr>
                          <w:t>486,246,138.61</w:t>
                        </w:r>
                      </w:p>
                    </w:tc>
                  </w:sdtContent>
                </w:sdt>
                <w:sdt>
                  <w:sdtPr>
                    <w:rPr>
                      <w:szCs w:val="21"/>
                    </w:rPr>
                    <w:alias w:val="分产品成本分析-分产品成本构成项目金额占成本比例"/>
                    <w:tag w:val="_GBC_853c597bc04441b19de13dec57fd2e70"/>
                    <w:id w:val="64856117"/>
                    <w:lock w:val="sdtLocked"/>
                  </w:sdtPr>
                  <w:sdtContent>
                    <w:tc>
                      <w:tcPr>
                        <w:tcW w:w="611" w:type="pct"/>
                        <w:tcBorders>
                          <w:bottom w:val="single" w:sz="4" w:space="0" w:color="auto"/>
                        </w:tcBorders>
                      </w:tcPr>
                      <w:p w:rsidR="00DC24E7" w:rsidRDefault="00DC24E7" w:rsidP="00DC24E7">
                        <w:pPr>
                          <w:jc w:val="right"/>
                          <w:rPr>
                            <w:szCs w:val="21"/>
                          </w:rPr>
                        </w:pPr>
                        <w:r>
                          <w:rPr>
                            <w:szCs w:val="21"/>
                          </w:rPr>
                          <w:t>44.43</w:t>
                        </w:r>
                      </w:p>
                    </w:tc>
                  </w:sdtContent>
                </w:sdt>
                <w:sdt>
                  <w:sdtPr>
                    <w:rPr>
                      <w:szCs w:val="21"/>
                    </w:rPr>
                    <w:alias w:val="分产品成本分析-分产品成本构成项目金额同比增减比例"/>
                    <w:tag w:val="_GBC_226d23cad35d484a92c03a43e1070163"/>
                    <w:id w:val="64856118"/>
                    <w:lock w:val="sdtLocked"/>
                  </w:sdtPr>
                  <w:sdtContent>
                    <w:tc>
                      <w:tcPr>
                        <w:tcW w:w="597" w:type="pct"/>
                        <w:tcBorders>
                          <w:bottom w:val="single" w:sz="4" w:space="0" w:color="auto"/>
                        </w:tcBorders>
                      </w:tcPr>
                      <w:p w:rsidR="00DC24E7" w:rsidRDefault="00DC24E7" w:rsidP="00DC24E7">
                        <w:pPr>
                          <w:jc w:val="right"/>
                          <w:rPr>
                            <w:szCs w:val="21"/>
                          </w:rPr>
                        </w:pPr>
                        <w:r>
                          <w:rPr>
                            <w:szCs w:val="21"/>
                          </w:rPr>
                          <w:t>20.86</w:t>
                        </w:r>
                      </w:p>
                    </w:tc>
                  </w:sdtContent>
                </w:sdt>
                <w:sdt>
                  <w:sdtPr>
                    <w:rPr>
                      <w:szCs w:val="21"/>
                    </w:rPr>
                    <w:alias w:val="分产品成本分析-情况说明"/>
                    <w:tag w:val="_GBC_4293e4f2f91f405da37c08aae67c5f7f"/>
                    <w:id w:val="64856119"/>
                    <w:lock w:val="sdtLocked"/>
                  </w:sdtPr>
                  <w:sdtContent>
                    <w:tc>
                      <w:tcPr>
                        <w:tcW w:w="554" w:type="pct"/>
                        <w:tcBorders>
                          <w:bottom w:val="single" w:sz="4" w:space="0" w:color="auto"/>
                        </w:tcBorders>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产品成本分析"/>
              <w:tag w:val="_TUP_a99457d0ffea4639b6d23dc0f965122f"/>
              <w:id w:val="64856129"/>
              <w:lock w:val="sdtLocked"/>
            </w:sdtPr>
            <w:sdtContent>
              <w:tr w:rsidR="00DC24E7" w:rsidTr="00DC24E7">
                <w:trPr>
                  <w:trHeight w:val="165"/>
                </w:trPr>
                <w:sdt>
                  <w:sdtPr>
                    <w:rPr>
                      <w:rFonts w:ascii="Calibri" w:eastAsiaTheme="minorEastAsia" w:hAnsi="Calibri" w:cstheme="minorBidi"/>
                      <w:kern w:val="2"/>
                      <w:szCs w:val="21"/>
                    </w:rPr>
                    <w:alias w:val="分产品成本分析-产品名称"/>
                    <w:tag w:val="_GBC_ae8bfbca671e4fbbbdb73b11d760e179"/>
                    <w:id w:val="64856121"/>
                    <w:lock w:val="sdtLocked"/>
                  </w:sdtPr>
                  <w:sdtEndPr>
                    <w:rPr>
                      <w:rFonts w:ascii="Times New Roman" w:eastAsia="宋体" w:hAnsi="Times New Roman" w:cs="Times New Roman"/>
                      <w:kern w:val="0"/>
                      <w:sz w:val="20"/>
                    </w:rPr>
                  </w:sdtEndPr>
                  <w:sdtContent>
                    <w:tc>
                      <w:tcPr>
                        <w:tcW w:w="709" w:type="pct"/>
                        <w:tcBorders>
                          <w:bottom w:val="single" w:sz="4" w:space="0" w:color="auto"/>
                        </w:tcBorders>
                      </w:tcPr>
                      <w:p w:rsidR="00DC24E7" w:rsidRDefault="00DC24E7" w:rsidP="00DC24E7">
                        <w:pPr>
                          <w:jc w:val="left"/>
                          <w:rPr>
                            <w:szCs w:val="21"/>
                          </w:rPr>
                        </w:pPr>
                        <w:r>
                          <w:rPr>
                            <w:rFonts w:ascii="Calibri" w:eastAsiaTheme="minorEastAsia" w:hAnsi="Calibri" w:cstheme="minorBidi"/>
                            <w:kern w:val="2"/>
                            <w:szCs w:val="21"/>
                          </w:rPr>
                          <w:t>天然气</w:t>
                        </w:r>
                      </w:p>
                    </w:tc>
                  </w:sdtContent>
                </w:sdt>
                <w:sdt>
                  <w:sdtPr>
                    <w:rPr>
                      <w:szCs w:val="21"/>
                    </w:rPr>
                    <w:alias w:val="分产品成本分析-成本构成项目"/>
                    <w:tag w:val="_GBC_7ed73c6a70f8400e80c91197b65bc334"/>
                    <w:id w:val="64856122"/>
                    <w:lock w:val="sdtLocked"/>
                  </w:sdtPr>
                  <w:sdtContent>
                    <w:tc>
                      <w:tcPr>
                        <w:tcW w:w="665" w:type="pct"/>
                        <w:tcBorders>
                          <w:bottom w:val="single" w:sz="4" w:space="0" w:color="auto"/>
                        </w:tcBorders>
                      </w:tcPr>
                      <w:p w:rsidR="00DC24E7" w:rsidRDefault="00DC24E7" w:rsidP="00DC24E7">
                        <w:pPr>
                          <w:jc w:val="left"/>
                          <w:rPr>
                            <w:szCs w:val="21"/>
                          </w:rPr>
                        </w:pPr>
                        <w:r>
                          <w:rPr>
                            <w:szCs w:val="21"/>
                          </w:rPr>
                          <w:t>售气成本</w:t>
                        </w:r>
                      </w:p>
                    </w:tc>
                  </w:sdtContent>
                </w:sdt>
                <w:sdt>
                  <w:sdtPr>
                    <w:rPr>
                      <w:szCs w:val="21"/>
                    </w:rPr>
                    <w:alias w:val="分产品成本分析-分产品成本构成项目金额"/>
                    <w:tag w:val="_GBC_5657817d149441de83e76767a4bcbabc"/>
                    <w:id w:val="64856123"/>
                    <w:lock w:val="sdtLocked"/>
                  </w:sdtPr>
                  <w:sdtContent>
                    <w:tc>
                      <w:tcPr>
                        <w:tcW w:w="588" w:type="pct"/>
                        <w:tcBorders>
                          <w:bottom w:val="single" w:sz="4" w:space="0" w:color="auto"/>
                        </w:tcBorders>
                      </w:tcPr>
                      <w:p w:rsidR="00DC24E7" w:rsidRDefault="00DC24E7" w:rsidP="00DC24E7">
                        <w:pPr>
                          <w:jc w:val="right"/>
                          <w:rPr>
                            <w:szCs w:val="21"/>
                          </w:rPr>
                        </w:pPr>
                        <w:r>
                          <w:rPr>
                            <w:szCs w:val="21"/>
                          </w:rPr>
                          <w:t>235,983,324.89</w:t>
                        </w:r>
                      </w:p>
                    </w:tc>
                  </w:sdtContent>
                </w:sdt>
                <w:sdt>
                  <w:sdtPr>
                    <w:rPr>
                      <w:szCs w:val="21"/>
                    </w:rPr>
                    <w:alias w:val="分产品成本分析-分产品成本构成项目金额占成本比例"/>
                    <w:tag w:val="_GBC_94f704acd37d47e0a332005f7266a9b0"/>
                    <w:id w:val="64856124"/>
                    <w:lock w:val="sdtLocked"/>
                  </w:sdtPr>
                  <w:sdtContent>
                    <w:tc>
                      <w:tcPr>
                        <w:tcW w:w="650" w:type="pct"/>
                        <w:tcBorders>
                          <w:bottom w:val="single" w:sz="4" w:space="0" w:color="auto"/>
                        </w:tcBorders>
                      </w:tcPr>
                      <w:p w:rsidR="00DC24E7" w:rsidRDefault="00DC24E7" w:rsidP="00DC24E7">
                        <w:pPr>
                          <w:jc w:val="right"/>
                          <w:rPr>
                            <w:szCs w:val="21"/>
                          </w:rPr>
                        </w:pPr>
                        <w:r>
                          <w:rPr>
                            <w:szCs w:val="21"/>
                          </w:rPr>
                          <w:t>18.15</w:t>
                        </w:r>
                      </w:p>
                    </w:tc>
                  </w:sdtContent>
                </w:sdt>
                <w:sdt>
                  <w:sdtPr>
                    <w:rPr>
                      <w:szCs w:val="21"/>
                    </w:rPr>
                    <w:alias w:val="分产品成本分析-分产品成本构成项目金额"/>
                    <w:tag w:val="_GBC_8b5ebfd9892743168b6ba76a3bb9c7b6"/>
                    <w:id w:val="64856125"/>
                    <w:lock w:val="sdtLocked"/>
                  </w:sdtPr>
                  <w:sdtContent>
                    <w:tc>
                      <w:tcPr>
                        <w:tcW w:w="626" w:type="pct"/>
                        <w:tcBorders>
                          <w:bottom w:val="single" w:sz="4" w:space="0" w:color="auto"/>
                        </w:tcBorders>
                      </w:tcPr>
                      <w:p w:rsidR="00DC24E7" w:rsidRDefault="00DC24E7" w:rsidP="00DC24E7">
                        <w:pPr>
                          <w:jc w:val="right"/>
                          <w:rPr>
                            <w:szCs w:val="21"/>
                          </w:rPr>
                        </w:pPr>
                        <w:r>
                          <w:rPr>
                            <w:szCs w:val="21"/>
                          </w:rPr>
                          <w:t>212,964,095.70</w:t>
                        </w:r>
                      </w:p>
                    </w:tc>
                  </w:sdtContent>
                </w:sdt>
                <w:sdt>
                  <w:sdtPr>
                    <w:rPr>
                      <w:szCs w:val="21"/>
                    </w:rPr>
                    <w:alias w:val="分产品成本分析-分产品成本构成项目金额占成本比例"/>
                    <w:tag w:val="_GBC_853c597bc04441b19de13dec57fd2e70"/>
                    <w:id w:val="64856126"/>
                    <w:lock w:val="sdtLocked"/>
                  </w:sdtPr>
                  <w:sdtContent>
                    <w:tc>
                      <w:tcPr>
                        <w:tcW w:w="611" w:type="pct"/>
                        <w:tcBorders>
                          <w:bottom w:val="single" w:sz="4" w:space="0" w:color="auto"/>
                        </w:tcBorders>
                      </w:tcPr>
                      <w:p w:rsidR="00DC24E7" w:rsidRDefault="00DC24E7" w:rsidP="00DC24E7">
                        <w:pPr>
                          <w:jc w:val="right"/>
                          <w:rPr>
                            <w:szCs w:val="21"/>
                          </w:rPr>
                        </w:pPr>
                        <w:r>
                          <w:rPr>
                            <w:szCs w:val="21"/>
                          </w:rPr>
                          <w:t>19.46</w:t>
                        </w:r>
                      </w:p>
                    </w:tc>
                  </w:sdtContent>
                </w:sdt>
                <w:sdt>
                  <w:sdtPr>
                    <w:rPr>
                      <w:szCs w:val="21"/>
                    </w:rPr>
                    <w:alias w:val="分产品成本分析-分产品成本构成项目金额同比增减比例"/>
                    <w:tag w:val="_GBC_226d23cad35d484a92c03a43e1070163"/>
                    <w:id w:val="64856127"/>
                    <w:lock w:val="sdtLocked"/>
                  </w:sdtPr>
                  <w:sdtContent>
                    <w:tc>
                      <w:tcPr>
                        <w:tcW w:w="597" w:type="pct"/>
                        <w:tcBorders>
                          <w:bottom w:val="single" w:sz="4" w:space="0" w:color="auto"/>
                        </w:tcBorders>
                      </w:tcPr>
                      <w:p w:rsidR="00DC24E7" w:rsidRDefault="00DC24E7" w:rsidP="00DC24E7">
                        <w:pPr>
                          <w:jc w:val="right"/>
                          <w:rPr>
                            <w:szCs w:val="21"/>
                          </w:rPr>
                        </w:pPr>
                        <w:r>
                          <w:rPr>
                            <w:szCs w:val="21"/>
                          </w:rPr>
                          <w:t>10.81</w:t>
                        </w:r>
                      </w:p>
                    </w:tc>
                  </w:sdtContent>
                </w:sdt>
                <w:sdt>
                  <w:sdtPr>
                    <w:rPr>
                      <w:szCs w:val="21"/>
                    </w:rPr>
                    <w:alias w:val="分产品成本分析-情况说明"/>
                    <w:tag w:val="_GBC_4293e4f2f91f405da37c08aae67c5f7f"/>
                    <w:id w:val="64856128"/>
                    <w:lock w:val="sdtLocked"/>
                  </w:sdtPr>
                  <w:sdtContent>
                    <w:tc>
                      <w:tcPr>
                        <w:tcW w:w="554" w:type="pct"/>
                        <w:tcBorders>
                          <w:bottom w:val="single" w:sz="4" w:space="0" w:color="auto"/>
                        </w:tcBorders>
                      </w:tcPr>
                      <w:p w:rsidR="00DC24E7" w:rsidRDefault="00DC24E7" w:rsidP="00DC24E7">
                        <w:pPr>
                          <w:jc w:val="left"/>
                          <w:rPr>
                            <w:szCs w:val="21"/>
                          </w:rPr>
                        </w:pPr>
                        <w:r>
                          <w:rPr>
                            <w:rFonts w:hint="eastAsia"/>
                          </w:rPr>
                          <w:t xml:space="preserve">　</w:t>
                        </w:r>
                      </w:p>
                    </w:tc>
                  </w:sdtContent>
                </w:sdt>
              </w:tr>
            </w:sdtContent>
          </w:sdt>
          <w:sdt>
            <w:sdtPr>
              <w:rPr>
                <w:rFonts w:ascii="Calibri" w:eastAsiaTheme="minorEastAsia" w:hAnsi="Calibri" w:cstheme="minorBidi"/>
                <w:kern w:val="2"/>
                <w:szCs w:val="21"/>
              </w:rPr>
              <w:alias w:val="分产品成本分析"/>
              <w:tag w:val="_TUP_a99457d0ffea4639b6d23dc0f965122f"/>
              <w:id w:val="64856138"/>
              <w:lock w:val="sdtLocked"/>
            </w:sdtPr>
            <w:sdtContent>
              <w:tr w:rsidR="00DC24E7" w:rsidTr="00DC24E7">
                <w:trPr>
                  <w:trHeight w:val="165"/>
                </w:trPr>
                <w:sdt>
                  <w:sdtPr>
                    <w:rPr>
                      <w:rFonts w:ascii="Calibri" w:eastAsiaTheme="minorEastAsia" w:hAnsi="Calibri" w:cstheme="minorBidi"/>
                      <w:kern w:val="2"/>
                      <w:szCs w:val="21"/>
                    </w:rPr>
                    <w:alias w:val="分产品成本分析-产品名称"/>
                    <w:tag w:val="_GBC_ae8bfbca671e4fbbbdb73b11d760e179"/>
                    <w:id w:val="64856130"/>
                    <w:lock w:val="sdtLocked"/>
                  </w:sdtPr>
                  <w:sdtEndPr>
                    <w:rPr>
                      <w:rFonts w:ascii="Times New Roman" w:eastAsia="宋体" w:hAnsi="Times New Roman" w:cs="Times New Roman"/>
                      <w:kern w:val="0"/>
                      <w:sz w:val="20"/>
                    </w:rPr>
                  </w:sdtEndPr>
                  <w:sdtContent>
                    <w:tc>
                      <w:tcPr>
                        <w:tcW w:w="709" w:type="pct"/>
                        <w:tcBorders>
                          <w:bottom w:val="single" w:sz="4" w:space="0" w:color="auto"/>
                        </w:tcBorders>
                      </w:tcPr>
                      <w:p w:rsidR="00DC24E7" w:rsidRDefault="00DC24E7" w:rsidP="00DC24E7">
                        <w:pPr>
                          <w:jc w:val="left"/>
                          <w:rPr>
                            <w:szCs w:val="21"/>
                          </w:rPr>
                        </w:pPr>
                        <w:r>
                          <w:rPr>
                            <w:rFonts w:ascii="Calibri" w:eastAsiaTheme="minorEastAsia" w:hAnsi="Calibri" w:cstheme="minorBidi"/>
                            <w:kern w:val="2"/>
                            <w:szCs w:val="21"/>
                          </w:rPr>
                          <w:t>安装劳务及其他</w:t>
                        </w:r>
                      </w:p>
                    </w:tc>
                  </w:sdtContent>
                </w:sdt>
                <w:sdt>
                  <w:sdtPr>
                    <w:rPr>
                      <w:szCs w:val="21"/>
                    </w:rPr>
                    <w:alias w:val="分产品成本分析-成本构成项目"/>
                    <w:tag w:val="_GBC_7ed73c6a70f8400e80c91197b65bc334"/>
                    <w:id w:val="64856131"/>
                    <w:lock w:val="sdtLocked"/>
                  </w:sdtPr>
                  <w:sdtContent>
                    <w:tc>
                      <w:tcPr>
                        <w:tcW w:w="665" w:type="pct"/>
                        <w:tcBorders>
                          <w:bottom w:val="single" w:sz="4" w:space="0" w:color="auto"/>
                        </w:tcBorders>
                      </w:tcPr>
                      <w:p w:rsidR="00DC24E7" w:rsidRDefault="00DC24E7" w:rsidP="00DC24E7">
                        <w:pPr>
                          <w:jc w:val="left"/>
                          <w:rPr>
                            <w:szCs w:val="21"/>
                          </w:rPr>
                        </w:pPr>
                        <w:r>
                          <w:rPr>
                            <w:szCs w:val="21"/>
                          </w:rPr>
                          <w:t>安装及其他</w:t>
                        </w:r>
                      </w:p>
                    </w:tc>
                  </w:sdtContent>
                </w:sdt>
                <w:sdt>
                  <w:sdtPr>
                    <w:rPr>
                      <w:szCs w:val="21"/>
                    </w:rPr>
                    <w:alias w:val="分产品成本分析-分产品成本构成项目金额"/>
                    <w:tag w:val="_GBC_5657817d149441de83e76767a4bcbabc"/>
                    <w:id w:val="64856132"/>
                    <w:lock w:val="sdtLocked"/>
                  </w:sdtPr>
                  <w:sdtContent>
                    <w:tc>
                      <w:tcPr>
                        <w:tcW w:w="588" w:type="pct"/>
                        <w:tcBorders>
                          <w:bottom w:val="single" w:sz="4" w:space="0" w:color="auto"/>
                        </w:tcBorders>
                      </w:tcPr>
                      <w:p w:rsidR="00DC24E7" w:rsidRDefault="00DC24E7" w:rsidP="00DC24E7">
                        <w:pPr>
                          <w:jc w:val="right"/>
                          <w:rPr>
                            <w:szCs w:val="21"/>
                          </w:rPr>
                        </w:pPr>
                        <w:r>
                          <w:rPr>
                            <w:szCs w:val="21"/>
                          </w:rPr>
                          <w:t>360,921,939.14</w:t>
                        </w:r>
                      </w:p>
                    </w:tc>
                  </w:sdtContent>
                </w:sdt>
                <w:sdt>
                  <w:sdtPr>
                    <w:rPr>
                      <w:szCs w:val="21"/>
                    </w:rPr>
                    <w:alias w:val="分产品成本分析-分产品成本构成项目金额占成本比例"/>
                    <w:tag w:val="_GBC_94f704acd37d47e0a332005f7266a9b0"/>
                    <w:id w:val="64856133"/>
                    <w:lock w:val="sdtLocked"/>
                  </w:sdtPr>
                  <w:sdtContent>
                    <w:tc>
                      <w:tcPr>
                        <w:tcW w:w="650" w:type="pct"/>
                        <w:tcBorders>
                          <w:bottom w:val="single" w:sz="4" w:space="0" w:color="auto"/>
                        </w:tcBorders>
                      </w:tcPr>
                      <w:p w:rsidR="00DC24E7" w:rsidRDefault="00DC24E7" w:rsidP="00DC24E7">
                        <w:pPr>
                          <w:jc w:val="right"/>
                          <w:rPr>
                            <w:szCs w:val="21"/>
                          </w:rPr>
                        </w:pPr>
                        <w:r>
                          <w:rPr>
                            <w:szCs w:val="21"/>
                          </w:rPr>
                          <w:t>27.75</w:t>
                        </w:r>
                      </w:p>
                    </w:tc>
                  </w:sdtContent>
                </w:sdt>
                <w:sdt>
                  <w:sdtPr>
                    <w:rPr>
                      <w:szCs w:val="21"/>
                    </w:rPr>
                    <w:alias w:val="分产品成本分析-分产品成本构成项目金额"/>
                    <w:tag w:val="_GBC_8b5ebfd9892743168b6ba76a3bb9c7b6"/>
                    <w:id w:val="64856134"/>
                    <w:lock w:val="sdtLocked"/>
                  </w:sdtPr>
                  <w:sdtContent>
                    <w:tc>
                      <w:tcPr>
                        <w:tcW w:w="626" w:type="pct"/>
                        <w:tcBorders>
                          <w:bottom w:val="single" w:sz="4" w:space="0" w:color="auto"/>
                        </w:tcBorders>
                      </w:tcPr>
                      <w:p w:rsidR="00DC24E7" w:rsidRDefault="00DC24E7" w:rsidP="00DC24E7">
                        <w:pPr>
                          <w:jc w:val="right"/>
                          <w:rPr>
                            <w:szCs w:val="21"/>
                          </w:rPr>
                        </w:pPr>
                        <w:r>
                          <w:rPr>
                            <w:szCs w:val="21"/>
                          </w:rPr>
                          <w:t>294,218,448.31</w:t>
                        </w:r>
                      </w:p>
                    </w:tc>
                  </w:sdtContent>
                </w:sdt>
                <w:sdt>
                  <w:sdtPr>
                    <w:rPr>
                      <w:szCs w:val="21"/>
                    </w:rPr>
                    <w:alias w:val="分产品成本分析-分产品成本构成项目金额占成本比例"/>
                    <w:tag w:val="_GBC_853c597bc04441b19de13dec57fd2e70"/>
                    <w:id w:val="64856135"/>
                    <w:lock w:val="sdtLocked"/>
                  </w:sdtPr>
                  <w:sdtContent>
                    <w:tc>
                      <w:tcPr>
                        <w:tcW w:w="611" w:type="pct"/>
                        <w:tcBorders>
                          <w:bottom w:val="single" w:sz="4" w:space="0" w:color="auto"/>
                        </w:tcBorders>
                      </w:tcPr>
                      <w:p w:rsidR="00DC24E7" w:rsidRDefault="00DC24E7" w:rsidP="00DC24E7">
                        <w:pPr>
                          <w:jc w:val="right"/>
                          <w:rPr>
                            <w:szCs w:val="21"/>
                          </w:rPr>
                        </w:pPr>
                        <w:r>
                          <w:rPr>
                            <w:szCs w:val="21"/>
                          </w:rPr>
                          <w:t>26.88</w:t>
                        </w:r>
                      </w:p>
                    </w:tc>
                  </w:sdtContent>
                </w:sdt>
                <w:sdt>
                  <w:sdtPr>
                    <w:rPr>
                      <w:szCs w:val="21"/>
                    </w:rPr>
                    <w:alias w:val="分产品成本分析-分产品成本构成项目金额同比增减比例"/>
                    <w:tag w:val="_GBC_226d23cad35d484a92c03a43e1070163"/>
                    <w:id w:val="64856136"/>
                    <w:lock w:val="sdtLocked"/>
                  </w:sdtPr>
                  <w:sdtContent>
                    <w:tc>
                      <w:tcPr>
                        <w:tcW w:w="597" w:type="pct"/>
                        <w:tcBorders>
                          <w:bottom w:val="single" w:sz="4" w:space="0" w:color="auto"/>
                        </w:tcBorders>
                      </w:tcPr>
                      <w:p w:rsidR="00DC24E7" w:rsidRDefault="00DC24E7" w:rsidP="00DC24E7">
                        <w:pPr>
                          <w:jc w:val="right"/>
                          <w:rPr>
                            <w:szCs w:val="21"/>
                          </w:rPr>
                        </w:pPr>
                        <w:r>
                          <w:rPr>
                            <w:szCs w:val="21"/>
                          </w:rPr>
                          <w:t>22.67</w:t>
                        </w:r>
                      </w:p>
                    </w:tc>
                  </w:sdtContent>
                </w:sdt>
                <w:sdt>
                  <w:sdtPr>
                    <w:rPr>
                      <w:szCs w:val="21"/>
                    </w:rPr>
                    <w:alias w:val="分产品成本分析-情况说明"/>
                    <w:tag w:val="_GBC_4293e4f2f91f405da37c08aae67c5f7f"/>
                    <w:id w:val="64856137"/>
                    <w:lock w:val="sdtLocked"/>
                  </w:sdtPr>
                  <w:sdtContent>
                    <w:tc>
                      <w:tcPr>
                        <w:tcW w:w="554" w:type="pct"/>
                        <w:tcBorders>
                          <w:bottom w:val="single" w:sz="4" w:space="0" w:color="auto"/>
                        </w:tcBorders>
                      </w:tcPr>
                      <w:p w:rsidR="00DC24E7" w:rsidRDefault="00DC24E7" w:rsidP="00DC24E7">
                        <w:pPr>
                          <w:jc w:val="left"/>
                          <w:rPr>
                            <w:szCs w:val="21"/>
                          </w:rPr>
                        </w:pPr>
                        <w:r>
                          <w:rPr>
                            <w:rFonts w:hint="eastAsia"/>
                          </w:rPr>
                          <w:t xml:space="preserve">　</w:t>
                        </w:r>
                      </w:p>
                    </w:tc>
                  </w:sdtContent>
                </w:sdt>
              </w:tr>
            </w:sdtContent>
          </w:sdt>
        </w:tbl>
        <w:p w:rsidR="00DC24E7" w:rsidRDefault="00DC24E7"/>
        <w:p w:rsidR="008F5910" w:rsidRDefault="00CA07ED">
          <w:pPr>
            <w:rPr>
              <w:szCs w:val="21"/>
            </w:rPr>
          </w:pPr>
          <w:r>
            <w:rPr>
              <w:rFonts w:hint="eastAsia"/>
              <w:szCs w:val="21"/>
            </w:rPr>
            <w:t>成本分析其他情况说明</w:t>
          </w:r>
        </w:p>
        <w:sdt>
          <w:sdtPr>
            <w:rPr>
              <w:szCs w:val="21"/>
            </w:rPr>
            <w:alias w:val="是否适用：成本分析其他情况说明[双击切换]"/>
            <w:tag w:val="_GBC_9ccfe4ae95b64af89a3801b64a824c89"/>
            <w:id w:val="-1759598757"/>
            <w:lock w:val="sdtContentLocked"/>
            <w:placeholder>
              <w:docPart w:val="GBC22222222222222222222222222222"/>
            </w:placeholder>
          </w:sdtPr>
          <w:sdtContent>
            <w:p w:rsidR="008F5910" w:rsidRDefault="008A184A" w:rsidP="008D05E4">
              <w:pPr>
                <w:rPr>
                  <w:szCs w:val="21"/>
                </w:rPr>
              </w:pPr>
              <w:r>
                <w:rPr>
                  <w:szCs w:val="21"/>
                </w:rPr>
                <w:fldChar w:fldCharType="begin"/>
              </w:r>
              <w:r w:rsidR="008D05E4">
                <w:rPr>
                  <w:szCs w:val="21"/>
                </w:rPr>
                <w:instrText xml:space="preserve"> MACROBUTTON  SnrToggleCheckbox □适用 </w:instrText>
              </w:r>
              <w:r>
                <w:rPr>
                  <w:szCs w:val="21"/>
                </w:rPr>
                <w:fldChar w:fldCharType="end"/>
              </w:r>
              <w:r>
                <w:rPr>
                  <w:szCs w:val="21"/>
                </w:rPr>
                <w:fldChar w:fldCharType="begin"/>
              </w:r>
              <w:r w:rsidR="008D05E4">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b w:val="0"/>
          <w:bCs w:val="0"/>
          <w:kern w:val="0"/>
          <w:szCs w:val="21"/>
        </w:rPr>
        <w:alias w:val="模块:主要销售客户及主要供应商情况 "/>
        <w:tag w:val="_SEC_3b2e2424b58e45d1b7ddf46a225a56b2"/>
        <w:id w:val="1540633212"/>
        <w:lock w:val="sdtLocked"/>
        <w:placeholder>
          <w:docPart w:val="GBC22222222222222222222222222222"/>
        </w:placeholder>
      </w:sdtPr>
      <w:sdtContent>
        <w:p w:rsidR="008F5910" w:rsidRDefault="00CA07ED">
          <w:pPr>
            <w:pStyle w:val="5"/>
            <w:numPr>
              <w:ilvl w:val="0"/>
              <w:numId w:val="134"/>
            </w:numPr>
            <w:tabs>
              <w:tab w:val="left" w:pos="567"/>
            </w:tabs>
            <w:ind w:left="0" w:firstLine="0"/>
            <w:rPr>
              <w:szCs w:val="21"/>
            </w:rPr>
          </w:pPr>
          <w:r w:rsidRPr="003F26EC">
            <w:rPr>
              <w:szCs w:val="21"/>
            </w:rPr>
            <w:t>主要销售客户及</w:t>
          </w:r>
          <w:r w:rsidRPr="006E5D3A">
            <w:rPr>
              <w:szCs w:val="21"/>
            </w:rPr>
            <w:t>主要供应商情况</w:t>
          </w:r>
        </w:p>
        <w:sdt>
          <w:sdtPr>
            <w:rPr>
              <w:szCs w:val="21"/>
            </w:rPr>
            <w:alias w:val="是否适用：主要销售客户及主要供应商情况 [双击切换]"/>
            <w:tag w:val="_GBC_85b073dc3a604ae8aa8581d0aeda2ec2"/>
            <w:id w:val="1839274249"/>
            <w:lock w:val="sdtContentLocked"/>
            <w:placeholder>
              <w:docPart w:val="GBC22222222222222222222222222222"/>
            </w:placeholder>
          </w:sdtPr>
          <w:sdtContent>
            <w:p w:rsidR="008F5910" w:rsidRDefault="008A184A">
              <w:pPr>
                <w:rPr>
                  <w:szCs w:val="21"/>
                </w:rPr>
              </w:pPr>
              <w:r>
                <w:rPr>
                  <w:szCs w:val="21"/>
                </w:rPr>
                <w:fldChar w:fldCharType="begin"/>
              </w:r>
              <w:r w:rsidR="00045965">
                <w:rPr>
                  <w:szCs w:val="21"/>
                </w:rPr>
                <w:instrText xml:space="preserve"> MACROBUTTON  SnrToggleCheckbox √适用 </w:instrText>
              </w:r>
              <w:r>
                <w:rPr>
                  <w:szCs w:val="21"/>
                </w:rPr>
                <w:fldChar w:fldCharType="end"/>
              </w:r>
              <w:r>
                <w:rPr>
                  <w:szCs w:val="21"/>
                </w:rPr>
                <w:fldChar w:fldCharType="begin"/>
              </w:r>
              <w:r w:rsidR="00045965">
                <w:rPr>
                  <w:szCs w:val="21"/>
                </w:rPr>
                <w:instrText xml:space="preserve"> MACROBUTTON  SnrToggleCheckbox □不适用 </w:instrText>
              </w:r>
              <w:r>
                <w:rPr>
                  <w:szCs w:val="21"/>
                </w:rPr>
                <w:fldChar w:fldCharType="end"/>
              </w:r>
            </w:p>
          </w:sdtContent>
        </w:sdt>
        <w:p w:rsidR="008F5910" w:rsidRDefault="00CA07ED">
          <w:pPr>
            <w:rPr>
              <w:szCs w:val="21"/>
            </w:rPr>
          </w:pPr>
          <w:r>
            <w:rPr>
              <w:rFonts w:hint="eastAsia"/>
              <w:szCs w:val="21"/>
            </w:rPr>
            <w:t>前五名客户销售额</w:t>
          </w:r>
          <w:sdt>
            <w:sdtPr>
              <w:rPr>
                <w:rFonts w:hint="eastAsia"/>
                <w:szCs w:val="21"/>
              </w:rPr>
              <w:alias w:val="前五名客户销售额"/>
              <w:tag w:val="_GBC_e497000fdfbc4e548555b7f8ddf9780c"/>
              <w:id w:val="2118247274"/>
              <w:lock w:val="sdtLocked"/>
              <w:placeholder>
                <w:docPart w:val="GBC22222222222222222222222222222"/>
              </w:placeholder>
            </w:sdtPr>
            <w:sdtContent>
              <w:r w:rsidR="00DD4F16">
                <w:rPr>
                  <w:rFonts w:hint="eastAsia"/>
                  <w:szCs w:val="21"/>
                </w:rPr>
                <w:t>2</w:t>
              </w:r>
              <w:r w:rsidR="00026E0D">
                <w:rPr>
                  <w:rFonts w:hint="eastAsia"/>
                  <w:szCs w:val="21"/>
                </w:rPr>
                <w:t>6,279.95</w:t>
              </w:r>
            </w:sdtContent>
          </w:sdt>
          <w:sdt>
            <w:sdtPr>
              <w:rPr>
                <w:rFonts w:hint="eastAsia"/>
                <w:szCs w:val="21"/>
              </w:rPr>
              <w:alias w:val="单位：前五名客户销售额"/>
              <w:tag w:val="_GBC_4bd6620b209a4bae8dc3404e8b89ea35"/>
              <w:id w:val="-5553141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万元</w:t>
              </w:r>
            </w:sdtContent>
          </w:sdt>
          <w:r>
            <w:rPr>
              <w:szCs w:val="21"/>
            </w:rPr>
            <w:t>，占年度销售总额</w:t>
          </w:r>
          <w:sdt>
            <w:sdtPr>
              <w:rPr>
                <w:szCs w:val="21"/>
              </w:rPr>
              <w:alias w:val="前五名客户销售额占年度销售总额比例"/>
              <w:tag w:val="_GBC_68b3c8b493d04b6c9db16e7e475d7b35"/>
              <w:id w:val="-413087961"/>
              <w:lock w:val="sdtLocked"/>
              <w:placeholder>
                <w:docPart w:val="GBC22222222222222222222222222222"/>
              </w:placeholder>
            </w:sdtPr>
            <w:sdtContent>
              <w:r w:rsidR="00DD4F16">
                <w:rPr>
                  <w:rFonts w:hint="eastAsia"/>
                  <w:szCs w:val="21"/>
                </w:rPr>
                <w:t>1</w:t>
              </w:r>
              <w:r w:rsidR="00026E0D">
                <w:rPr>
                  <w:rFonts w:hint="eastAsia"/>
                  <w:szCs w:val="21"/>
                </w:rPr>
                <w:t>3.93</w:t>
              </w:r>
            </w:sdtContent>
          </w:sdt>
          <w:r>
            <w:rPr>
              <w:szCs w:val="21"/>
            </w:rPr>
            <w:t>%；其中前五名客户销售额中关联方销售额</w:t>
          </w:r>
          <w:sdt>
            <w:sdtPr>
              <w:rPr>
                <w:szCs w:val="21"/>
              </w:rPr>
              <w:alias w:val="前五名客户销售额中关联方销售额"/>
              <w:tag w:val="_GBC_bfa0971257a44f65996f01cfb0497b07"/>
              <w:id w:val="874040382"/>
              <w:lock w:val="sdtLocked"/>
              <w:placeholder>
                <w:docPart w:val="GBC22222222222222222222222222222"/>
              </w:placeholder>
            </w:sdtPr>
            <w:sdtContent>
              <w:r w:rsidR="00DD4F16">
                <w:rPr>
                  <w:rFonts w:hint="eastAsia"/>
                  <w:szCs w:val="21"/>
                </w:rPr>
                <w:t>1,</w:t>
              </w:r>
              <w:r w:rsidR="00026E0D">
                <w:rPr>
                  <w:rFonts w:hint="eastAsia"/>
                  <w:szCs w:val="21"/>
                </w:rPr>
                <w:t>247</w:t>
              </w:r>
              <w:r w:rsidR="00DD4F16">
                <w:rPr>
                  <w:rFonts w:hint="eastAsia"/>
                  <w:szCs w:val="21"/>
                </w:rPr>
                <w:t>.</w:t>
              </w:r>
              <w:r w:rsidR="00026E0D">
                <w:rPr>
                  <w:rFonts w:hint="eastAsia"/>
                  <w:szCs w:val="21"/>
                </w:rPr>
                <w:t>01</w:t>
              </w:r>
            </w:sdtContent>
          </w:sdt>
          <w:sdt>
            <w:sdtPr>
              <w:rPr>
                <w:szCs w:val="21"/>
              </w:rPr>
              <w:alias w:val="单位：前五名客户销售额中关联方销售额"/>
              <w:tag w:val="_GBC_f3c03afc93a5429f9fa45fc25f9018ab"/>
              <w:id w:val="-6690261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万元</w:t>
              </w:r>
            </w:sdtContent>
          </w:sdt>
          <w:r>
            <w:rPr>
              <w:szCs w:val="21"/>
            </w:rPr>
            <w:t>，占年度销售总额</w:t>
          </w:r>
          <w:sdt>
            <w:sdtPr>
              <w:rPr>
                <w:szCs w:val="21"/>
              </w:rPr>
              <w:alias w:val="前五名客户销售额中关联方销售额占年度销售总额比例"/>
              <w:tag w:val="_GBC_a84a9f2fd5cd467fa7226eab846a8fd4"/>
              <w:id w:val="412128867"/>
              <w:lock w:val="sdtLocked"/>
              <w:placeholder>
                <w:docPart w:val="GBC22222222222222222222222222222"/>
              </w:placeholder>
            </w:sdtPr>
            <w:sdtContent>
              <w:r w:rsidR="00AB3504">
                <w:rPr>
                  <w:rFonts w:hint="eastAsia"/>
                  <w:szCs w:val="21"/>
                </w:rPr>
                <w:t>0.</w:t>
              </w:r>
              <w:r w:rsidR="00026E0D">
                <w:rPr>
                  <w:rFonts w:hint="eastAsia"/>
                  <w:szCs w:val="21"/>
                </w:rPr>
                <w:t>66</w:t>
              </w:r>
            </w:sdtContent>
          </w:sdt>
          <w:r>
            <w:rPr>
              <w:szCs w:val="21"/>
            </w:rPr>
            <w:t xml:space="preserve"> %。</w:t>
          </w:r>
        </w:p>
        <w:p w:rsidR="008F5910" w:rsidRDefault="008F5910">
          <w:pPr>
            <w:rPr>
              <w:szCs w:val="21"/>
            </w:rPr>
          </w:pPr>
        </w:p>
        <w:p w:rsidR="008F5910" w:rsidRPr="004936E6" w:rsidRDefault="00CA07ED">
          <w:pPr>
            <w:rPr>
              <w:color w:val="000000" w:themeColor="text1"/>
              <w:szCs w:val="21"/>
            </w:rPr>
          </w:pPr>
          <w:r w:rsidRPr="004936E6">
            <w:rPr>
              <w:rFonts w:hint="eastAsia"/>
              <w:color w:val="000000" w:themeColor="text1"/>
              <w:szCs w:val="21"/>
            </w:rPr>
            <w:lastRenderedPageBreak/>
            <w:t>前五名供应商采购额</w:t>
          </w:r>
          <w:sdt>
            <w:sdtPr>
              <w:rPr>
                <w:rFonts w:hint="eastAsia"/>
                <w:color w:val="000000" w:themeColor="text1"/>
                <w:szCs w:val="21"/>
              </w:rPr>
              <w:alias w:val="前五名供应商采购额"/>
              <w:tag w:val="_GBC_4552254972a04ec6983b359a0f18d4bf"/>
              <w:id w:val="-332997464"/>
              <w:lock w:val="sdtLocked"/>
              <w:placeholder>
                <w:docPart w:val="GBC22222222222222222222222222222"/>
              </w:placeholder>
            </w:sdtPr>
            <w:sdtContent>
              <w:r w:rsidR="004C7994" w:rsidRPr="004936E6">
                <w:rPr>
                  <w:rFonts w:hint="eastAsia"/>
                  <w:color w:val="000000" w:themeColor="text1"/>
                  <w:szCs w:val="21"/>
                </w:rPr>
                <w:t>5</w:t>
              </w:r>
              <w:r w:rsidR="004936E6" w:rsidRPr="004936E6">
                <w:rPr>
                  <w:rFonts w:hint="eastAsia"/>
                  <w:color w:val="000000" w:themeColor="text1"/>
                  <w:szCs w:val="21"/>
                </w:rPr>
                <w:t>5,765.68</w:t>
              </w:r>
            </w:sdtContent>
          </w:sdt>
          <w:sdt>
            <w:sdtPr>
              <w:rPr>
                <w:rFonts w:hint="eastAsia"/>
                <w:color w:val="000000" w:themeColor="text1"/>
                <w:szCs w:val="21"/>
              </w:rPr>
              <w:alias w:val="单位：前五名供应商采购额"/>
              <w:tag w:val="_GBC_418fcbdb1c1a4643afb7cce014bdeca2"/>
              <w:id w:val="1652196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4936E6">
                <w:rPr>
                  <w:rFonts w:hint="eastAsia"/>
                  <w:color w:val="000000" w:themeColor="text1"/>
                  <w:szCs w:val="21"/>
                </w:rPr>
                <w:t>万元</w:t>
              </w:r>
            </w:sdtContent>
          </w:sdt>
          <w:r w:rsidRPr="004936E6">
            <w:rPr>
              <w:color w:val="000000" w:themeColor="text1"/>
              <w:szCs w:val="21"/>
            </w:rPr>
            <w:t>，占年度采购总额</w:t>
          </w:r>
          <w:sdt>
            <w:sdtPr>
              <w:rPr>
                <w:color w:val="000000" w:themeColor="text1"/>
                <w:szCs w:val="21"/>
              </w:rPr>
              <w:alias w:val="前五名供应商采购额占年度采购总额比例"/>
              <w:tag w:val="_GBC_f32c49f691154cc4b6ba587f4a582958"/>
              <w:id w:val="-921719189"/>
              <w:lock w:val="sdtLocked"/>
              <w:placeholder>
                <w:docPart w:val="GBC22222222222222222222222222222"/>
              </w:placeholder>
            </w:sdtPr>
            <w:sdtContent>
              <w:r w:rsidR="004C7994" w:rsidRPr="004936E6">
                <w:rPr>
                  <w:rFonts w:hint="eastAsia"/>
                  <w:color w:val="000000" w:themeColor="text1"/>
                  <w:szCs w:val="21"/>
                </w:rPr>
                <w:t>5</w:t>
              </w:r>
              <w:r w:rsidR="004936E6" w:rsidRPr="004936E6">
                <w:rPr>
                  <w:rFonts w:hint="eastAsia"/>
                  <w:color w:val="000000" w:themeColor="text1"/>
                  <w:szCs w:val="21"/>
                </w:rPr>
                <w:t>4.11</w:t>
              </w:r>
            </w:sdtContent>
          </w:sdt>
          <w:r w:rsidRPr="004936E6">
            <w:rPr>
              <w:color w:val="000000" w:themeColor="text1"/>
              <w:szCs w:val="21"/>
            </w:rPr>
            <w:t>%；其中前五名供应商采购额中关联方采购额</w:t>
          </w:r>
          <w:sdt>
            <w:sdtPr>
              <w:rPr>
                <w:color w:val="000000" w:themeColor="text1"/>
                <w:szCs w:val="21"/>
              </w:rPr>
              <w:alias w:val="前五名供应商采购额中关联方采购额"/>
              <w:tag w:val="_GBC_b4791060802442e186017fdd5f31805a"/>
              <w:id w:val="1722945362"/>
              <w:lock w:val="sdtLocked"/>
              <w:placeholder>
                <w:docPart w:val="GBC22222222222222222222222222222"/>
              </w:placeholder>
            </w:sdtPr>
            <w:sdtContent>
              <w:r w:rsidR="004C7994" w:rsidRPr="004936E6">
                <w:rPr>
                  <w:color w:val="000000" w:themeColor="text1"/>
                  <w:szCs w:val="21"/>
                </w:rPr>
                <w:t>2,538.29</w:t>
              </w:r>
            </w:sdtContent>
          </w:sdt>
          <w:sdt>
            <w:sdtPr>
              <w:rPr>
                <w:color w:val="000000" w:themeColor="text1"/>
                <w:szCs w:val="21"/>
              </w:rPr>
              <w:alias w:val="单位：前五名供应商采购额中关联方采购额"/>
              <w:tag w:val="_GBC_bac6c3f63a9a4b0db685f5ee8e883818"/>
              <w:id w:val="-79437458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Pr="004936E6">
                <w:rPr>
                  <w:color w:val="000000" w:themeColor="text1"/>
                  <w:szCs w:val="21"/>
                </w:rPr>
                <w:t>万元</w:t>
              </w:r>
            </w:sdtContent>
          </w:sdt>
          <w:r w:rsidRPr="004936E6">
            <w:rPr>
              <w:color w:val="000000" w:themeColor="text1"/>
              <w:szCs w:val="21"/>
            </w:rPr>
            <w:t>，占年度采购总额</w:t>
          </w:r>
          <w:sdt>
            <w:sdtPr>
              <w:rPr>
                <w:color w:val="000000" w:themeColor="text1"/>
                <w:szCs w:val="21"/>
              </w:rPr>
              <w:alias w:val="前五名供应商采购额中关联方采购额占年度采购总额比例"/>
              <w:tag w:val="_GBC_41b2f0a67a5743e1a4ccf8f427eec0a3"/>
              <w:id w:val="603621799"/>
              <w:lock w:val="sdtLocked"/>
              <w:placeholder>
                <w:docPart w:val="GBC22222222222222222222222222222"/>
              </w:placeholder>
            </w:sdtPr>
            <w:sdtContent>
              <w:r w:rsidR="004C7994" w:rsidRPr="004936E6">
                <w:rPr>
                  <w:rFonts w:hint="eastAsia"/>
                  <w:color w:val="000000" w:themeColor="text1"/>
                  <w:szCs w:val="21"/>
                </w:rPr>
                <w:t>2.46</w:t>
              </w:r>
            </w:sdtContent>
          </w:sdt>
          <w:r w:rsidRPr="004936E6">
            <w:rPr>
              <w:rFonts w:hint="eastAsia"/>
              <w:color w:val="000000" w:themeColor="text1"/>
            </w:rPr>
            <w:t>%。</w:t>
          </w:r>
        </w:p>
        <w:p w:rsidR="008F5910" w:rsidRDefault="00CA07ED">
          <w:pPr>
            <w:rPr>
              <w:szCs w:val="21"/>
            </w:rPr>
          </w:pPr>
          <w:r>
            <w:rPr>
              <w:rFonts w:hint="eastAsia"/>
              <w:szCs w:val="21"/>
            </w:rPr>
            <w:t>其他说明</w:t>
          </w:r>
        </w:p>
        <w:sdt>
          <w:sdtPr>
            <w:rPr>
              <w:szCs w:val="21"/>
            </w:rPr>
            <w:alias w:val="主要销售客户及主要供应商情况其他说明"/>
            <w:tag w:val="_GBC_671f841429ed4c5aaa013b86ad58b88f"/>
            <w:id w:val="-1408299362"/>
            <w:lock w:val="sdtLocked"/>
            <w:placeholder>
              <w:docPart w:val="GBC22222222222222222222222222222"/>
            </w:placeholder>
          </w:sdtPr>
          <w:sdtContent>
            <w:p w:rsidR="008F5910" w:rsidRDefault="001C3A57">
              <w:pPr>
                <w:rPr>
                  <w:szCs w:val="21"/>
                </w:rPr>
              </w:pPr>
              <w:r>
                <w:rPr>
                  <w:rFonts w:hint="eastAsia"/>
                  <w:szCs w:val="21"/>
                </w:rPr>
                <w:t>无。</w:t>
              </w:r>
            </w:p>
          </w:sdtContent>
        </w:sdt>
      </w:sdtContent>
    </w:sdt>
    <w:sdt>
      <w:sdtPr>
        <w:rPr>
          <w:rFonts w:ascii="宋体" w:hAnsi="宋体" w:cs="宋体"/>
          <w:b w:val="0"/>
          <w:bCs w:val="0"/>
          <w:kern w:val="0"/>
          <w:szCs w:val="21"/>
        </w:rPr>
        <w:alias w:val="模块:费用"/>
        <w:tag w:val="_SEC_775a3421cf05469a8bf0b92a3e954a9d"/>
        <w:id w:val="1197450"/>
        <w:lock w:val="sdtLocked"/>
        <w:placeholder>
          <w:docPart w:val="GBC22222222222222222222222222222"/>
        </w:placeholder>
      </w:sdtPr>
      <w:sdtContent>
        <w:p w:rsidR="008F5910" w:rsidRDefault="00CA07ED">
          <w:pPr>
            <w:pStyle w:val="4"/>
            <w:numPr>
              <w:ilvl w:val="0"/>
              <w:numId w:val="114"/>
            </w:numPr>
            <w:tabs>
              <w:tab w:val="left" w:pos="851"/>
            </w:tabs>
            <w:rPr>
              <w:szCs w:val="21"/>
            </w:rPr>
          </w:pPr>
          <w:r>
            <w:rPr>
              <w:rFonts w:hint="eastAsia"/>
              <w:szCs w:val="21"/>
            </w:rPr>
            <w:t>费用</w:t>
          </w:r>
        </w:p>
        <w:sdt>
          <w:sdtPr>
            <w:alias w:val="是否适用：费用[双击切换]"/>
            <w:tag w:val="_GBC_fa9cd5e43a8f426c8b793a737190d8db"/>
            <w:id w:val="-104810559"/>
            <w:lock w:val="sdtContentLocked"/>
            <w:placeholder>
              <w:docPart w:val="GBC22222222222222222222222222222"/>
            </w:placeholder>
          </w:sdtPr>
          <w:sdtContent>
            <w:p w:rsidR="008F5910" w:rsidRDefault="008A184A">
              <w:r>
                <w:fldChar w:fldCharType="begin"/>
              </w:r>
              <w:r w:rsidR="00FB5C24">
                <w:instrText xml:space="preserve"> MACROBUTTON  SnrToggleCheckbox √适用 </w:instrText>
              </w:r>
              <w:r>
                <w:fldChar w:fldCharType="end"/>
              </w:r>
              <w:r>
                <w:fldChar w:fldCharType="begin"/>
              </w:r>
              <w:r w:rsidR="00FB5C24">
                <w:instrText xml:space="preserve"> MACROBUTTON  SnrToggleCheckbox □不适用 </w:instrText>
              </w:r>
              <w:r>
                <w:fldChar w:fldCharType="end"/>
              </w:r>
            </w:p>
          </w:sdtContent>
        </w:sdt>
        <w:sdt>
          <w:sdtPr>
            <w:rPr>
              <w:rFonts w:hint="eastAsia"/>
              <w:szCs w:val="21"/>
            </w:rPr>
            <w:alias w:val="费用情况说明"/>
            <w:tag w:val="_GBC_02a46af1e8d349d8b753768e17da35a1"/>
            <w:id w:val="1197451"/>
            <w:lock w:val="sdtLocked"/>
            <w:placeholder>
              <w:docPart w:val="GBC22222222222222222222222222222"/>
            </w:placeholder>
          </w:sdtPr>
          <w:sdtContent>
            <w:p w:rsidR="00FB5C24" w:rsidRDefault="00FB5C24">
              <w:pPr>
                <w:rPr>
                  <w:szCs w:val="21"/>
                </w:rPr>
              </w:pPr>
            </w:p>
            <w:tbl>
              <w:tblPr>
                <w:tblStyle w:val="a6"/>
                <w:tblW w:w="0" w:type="auto"/>
                <w:tblLook w:val="04A0"/>
              </w:tblPr>
              <w:tblGrid>
                <w:gridCol w:w="1101"/>
                <w:gridCol w:w="1896"/>
                <w:gridCol w:w="1931"/>
                <w:gridCol w:w="1417"/>
                <w:gridCol w:w="2704"/>
              </w:tblGrid>
              <w:tr w:rsidR="00F37FE4" w:rsidTr="00F37FE4">
                <w:tc>
                  <w:tcPr>
                    <w:tcW w:w="1101" w:type="dxa"/>
                  </w:tcPr>
                  <w:p w:rsidR="00FB5C24" w:rsidRDefault="00F37FE4" w:rsidP="00F37FE4">
                    <w:pPr>
                      <w:jc w:val="center"/>
                      <w:rPr>
                        <w:szCs w:val="21"/>
                      </w:rPr>
                    </w:pPr>
                    <w:r>
                      <w:rPr>
                        <w:rFonts w:hint="eastAsia"/>
                        <w:szCs w:val="21"/>
                      </w:rPr>
                      <w:t>项目</w:t>
                    </w:r>
                  </w:p>
                </w:tc>
                <w:tc>
                  <w:tcPr>
                    <w:tcW w:w="1896" w:type="dxa"/>
                  </w:tcPr>
                  <w:p w:rsidR="00FB5C24" w:rsidRDefault="00F37FE4" w:rsidP="00F37FE4">
                    <w:pPr>
                      <w:jc w:val="center"/>
                      <w:rPr>
                        <w:szCs w:val="21"/>
                      </w:rPr>
                    </w:pPr>
                    <w:r>
                      <w:rPr>
                        <w:rFonts w:hint="eastAsia"/>
                        <w:szCs w:val="21"/>
                      </w:rPr>
                      <w:t>2016年</w:t>
                    </w:r>
                  </w:p>
                </w:tc>
                <w:tc>
                  <w:tcPr>
                    <w:tcW w:w="1931" w:type="dxa"/>
                  </w:tcPr>
                  <w:p w:rsidR="00FB5C24" w:rsidRDefault="00F37FE4" w:rsidP="00F37FE4">
                    <w:pPr>
                      <w:jc w:val="center"/>
                      <w:rPr>
                        <w:szCs w:val="21"/>
                      </w:rPr>
                    </w:pPr>
                    <w:r>
                      <w:rPr>
                        <w:rFonts w:hint="eastAsia"/>
                        <w:szCs w:val="21"/>
                      </w:rPr>
                      <w:t>2015年</w:t>
                    </w:r>
                  </w:p>
                </w:tc>
                <w:tc>
                  <w:tcPr>
                    <w:tcW w:w="1417" w:type="dxa"/>
                  </w:tcPr>
                  <w:p w:rsidR="00FB5C24" w:rsidRDefault="00F37FE4" w:rsidP="00F37FE4">
                    <w:pPr>
                      <w:jc w:val="center"/>
                      <w:rPr>
                        <w:szCs w:val="21"/>
                      </w:rPr>
                    </w:pPr>
                    <w:r>
                      <w:rPr>
                        <w:rFonts w:hint="eastAsia"/>
                        <w:szCs w:val="21"/>
                      </w:rPr>
                      <w:t>增减百分比（%）</w:t>
                    </w:r>
                  </w:p>
                </w:tc>
                <w:tc>
                  <w:tcPr>
                    <w:tcW w:w="2704" w:type="dxa"/>
                  </w:tcPr>
                  <w:p w:rsidR="00FB5C24" w:rsidRDefault="00F37FE4" w:rsidP="00F37FE4">
                    <w:pPr>
                      <w:jc w:val="center"/>
                      <w:rPr>
                        <w:szCs w:val="21"/>
                      </w:rPr>
                    </w:pPr>
                    <w:r>
                      <w:rPr>
                        <w:rFonts w:hint="eastAsia"/>
                        <w:szCs w:val="21"/>
                      </w:rPr>
                      <w:t>变化原因</w:t>
                    </w:r>
                  </w:p>
                </w:tc>
              </w:tr>
              <w:tr w:rsidR="00F37FE4" w:rsidTr="00F37FE4">
                <w:tc>
                  <w:tcPr>
                    <w:tcW w:w="1101" w:type="dxa"/>
                  </w:tcPr>
                  <w:p w:rsidR="00FB5C24" w:rsidRDefault="00F37FE4">
                    <w:pPr>
                      <w:rPr>
                        <w:szCs w:val="21"/>
                      </w:rPr>
                    </w:pPr>
                    <w:r>
                      <w:rPr>
                        <w:rFonts w:hint="eastAsia"/>
                        <w:szCs w:val="21"/>
                      </w:rPr>
                      <w:t>销售费用</w:t>
                    </w:r>
                  </w:p>
                </w:tc>
                <w:tc>
                  <w:tcPr>
                    <w:tcW w:w="1896" w:type="dxa"/>
                  </w:tcPr>
                  <w:p w:rsidR="00FB5C24" w:rsidRDefault="00F37FE4" w:rsidP="00F37FE4">
                    <w:pPr>
                      <w:rPr>
                        <w:szCs w:val="21"/>
                      </w:rPr>
                    </w:pPr>
                    <w:r w:rsidRPr="00F37FE4">
                      <w:rPr>
                        <w:szCs w:val="21"/>
                      </w:rPr>
                      <w:t>86,468,318.72</w:t>
                    </w:r>
                  </w:p>
                </w:tc>
                <w:tc>
                  <w:tcPr>
                    <w:tcW w:w="1931" w:type="dxa"/>
                  </w:tcPr>
                  <w:p w:rsidR="00FB5C24" w:rsidRDefault="00F37FE4">
                    <w:pPr>
                      <w:rPr>
                        <w:szCs w:val="21"/>
                      </w:rPr>
                    </w:pPr>
                    <w:r>
                      <w:rPr>
                        <w:rFonts w:hint="eastAsia"/>
                        <w:szCs w:val="21"/>
                      </w:rPr>
                      <w:t> </w:t>
                    </w:r>
                    <w:r w:rsidRPr="00F37FE4">
                      <w:rPr>
                        <w:szCs w:val="21"/>
                      </w:rPr>
                      <w:t>102,772,672.31</w:t>
                    </w:r>
                  </w:p>
                </w:tc>
                <w:tc>
                  <w:tcPr>
                    <w:tcW w:w="1417" w:type="dxa"/>
                  </w:tcPr>
                  <w:p w:rsidR="00FB5C24" w:rsidRDefault="00F37FE4" w:rsidP="00F37FE4">
                    <w:pPr>
                      <w:jc w:val="center"/>
                      <w:rPr>
                        <w:szCs w:val="21"/>
                      </w:rPr>
                    </w:pPr>
                    <w:r w:rsidRPr="00F37FE4">
                      <w:rPr>
                        <w:szCs w:val="21"/>
                      </w:rPr>
                      <w:t>-15.86</w:t>
                    </w:r>
                  </w:p>
                </w:tc>
                <w:tc>
                  <w:tcPr>
                    <w:tcW w:w="2704" w:type="dxa"/>
                  </w:tcPr>
                  <w:p w:rsidR="00FB5C24" w:rsidRDefault="00F37FE4" w:rsidP="00F37FE4">
                    <w:pPr>
                      <w:jc w:val="left"/>
                      <w:rPr>
                        <w:szCs w:val="21"/>
                      </w:rPr>
                    </w:pPr>
                    <w:r w:rsidRPr="00F37FE4">
                      <w:rPr>
                        <w:rFonts w:hint="eastAsia"/>
                        <w:szCs w:val="21"/>
                      </w:rPr>
                      <w:t>本期工资及折旧费用减少所致 </w:t>
                    </w:r>
                  </w:p>
                </w:tc>
              </w:tr>
              <w:tr w:rsidR="00F37FE4" w:rsidTr="00F37FE4">
                <w:tc>
                  <w:tcPr>
                    <w:tcW w:w="1101" w:type="dxa"/>
                  </w:tcPr>
                  <w:p w:rsidR="00FB5C24" w:rsidRDefault="00F37FE4">
                    <w:pPr>
                      <w:rPr>
                        <w:szCs w:val="21"/>
                      </w:rPr>
                    </w:pPr>
                    <w:r>
                      <w:rPr>
                        <w:rFonts w:hint="eastAsia"/>
                        <w:szCs w:val="21"/>
                      </w:rPr>
                      <w:t>管理费用</w:t>
                    </w:r>
                  </w:p>
                </w:tc>
                <w:tc>
                  <w:tcPr>
                    <w:tcW w:w="1896" w:type="dxa"/>
                  </w:tcPr>
                  <w:p w:rsidR="00FB5C24" w:rsidRDefault="00F37FE4" w:rsidP="00AA5552">
                    <w:pPr>
                      <w:rPr>
                        <w:szCs w:val="21"/>
                      </w:rPr>
                    </w:pPr>
                    <w:r w:rsidRPr="00F37FE4">
                      <w:rPr>
                        <w:szCs w:val="21"/>
                      </w:rPr>
                      <w:t>187,266,447.76</w:t>
                    </w:r>
                  </w:p>
                </w:tc>
                <w:tc>
                  <w:tcPr>
                    <w:tcW w:w="1931" w:type="dxa"/>
                  </w:tcPr>
                  <w:p w:rsidR="00FB5C24" w:rsidRPr="00890230" w:rsidRDefault="00890230" w:rsidP="00890230">
                    <w:pPr>
                      <w:ind w:firstLineChars="100" w:firstLine="210"/>
                      <w:rPr>
                        <w:szCs w:val="21"/>
                      </w:rPr>
                    </w:pPr>
                    <w:r w:rsidRPr="00890230">
                      <w:rPr>
                        <w:szCs w:val="21"/>
                      </w:rPr>
                      <w:t>169,294,605.37</w:t>
                    </w:r>
                  </w:p>
                </w:tc>
                <w:tc>
                  <w:tcPr>
                    <w:tcW w:w="1417" w:type="dxa"/>
                  </w:tcPr>
                  <w:p w:rsidR="00FB5C24" w:rsidRDefault="00BD3B1F" w:rsidP="00F37FE4">
                    <w:pPr>
                      <w:ind w:firstLineChars="250" w:firstLine="525"/>
                      <w:jc w:val="left"/>
                      <w:rPr>
                        <w:szCs w:val="21"/>
                      </w:rPr>
                    </w:pPr>
                    <w:r>
                      <w:rPr>
                        <w:rFonts w:hint="eastAsia"/>
                        <w:szCs w:val="21"/>
                      </w:rPr>
                      <w:t>10.62</w:t>
                    </w:r>
                  </w:p>
                </w:tc>
                <w:tc>
                  <w:tcPr>
                    <w:tcW w:w="2704" w:type="dxa"/>
                  </w:tcPr>
                  <w:p w:rsidR="00FB5C24" w:rsidRDefault="00370850">
                    <w:pPr>
                      <w:rPr>
                        <w:szCs w:val="21"/>
                      </w:rPr>
                    </w:pPr>
                    <w:r>
                      <w:rPr>
                        <w:rFonts w:hint="eastAsia"/>
                        <w:szCs w:val="21"/>
                      </w:rPr>
                      <w:t>本期</w:t>
                    </w:r>
                    <w:r w:rsidR="00F37FE4" w:rsidRPr="00F37FE4">
                      <w:rPr>
                        <w:rFonts w:hint="eastAsia"/>
                        <w:szCs w:val="21"/>
                      </w:rPr>
                      <w:t>管理咨询费用增加所致 </w:t>
                    </w:r>
                  </w:p>
                </w:tc>
              </w:tr>
              <w:tr w:rsidR="00F37FE4" w:rsidTr="00F37FE4">
                <w:tc>
                  <w:tcPr>
                    <w:tcW w:w="1101" w:type="dxa"/>
                  </w:tcPr>
                  <w:p w:rsidR="00FB5C24" w:rsidRDefault="00F37FE4">
                    <w:pPr>
                      <w:rPr>
                        <w:szCs w:val="21"/>
                      </w:rPr>
                    </w:pPr>
                    <w:r>
                      <w:rPr>
                        <w:rFonts w:hint="eastAsia"/>
                        <w:szCs w:val="21"/>
                      </w:rPr>
                      <w:t>财务费用</w:t>
                    </w:r>
                  </w:p>
                </w:tc>
                <w:tc>
                  <w:tcPr>
                    <w:tcW w:w="1896" w:type="dxa"/>
                  </w:tcPr>
                  <w:p w:rsidR="00FB5C24" w:rsidRDefault="00F37FE4" w:rsidP="00CB7F7F">
                    <w:pPr>
                      <w:rPr>
                        <w:szCs w:val="21"/>
                      </w:rPr>
                    </w:pPr>
                    <w:r w:rsidRPr="00F37FE4">
                      <w:rPr>
                        <w:szCs w:val="21"/>
                      </w:rPr>
                      <w:t>13</w:t>
                    </w:r>
                    <w:r w:rsidR="00CB7F7F">
                      <w:rPr>
                        <w:rFonts w:hint="eastAsia"/>
                        <w:szCs w:val="21"/>
                      </w:rPr>
                      <w:t>4</w:t>
                    </w:r>
                    <w:r w:rsidRPr="00F37FE4">
                      <w:rPr>
                        <w:szCs w:val="21"/>
                      </w:rPr>
                      <w:t>,</w:t>
                    </w:r>
                    <w:r w:rsidR="00CB7F7F">
                      <w:rPr>
                        <w:rFonts w:hint="eastAsia"/>
                        <w:szCs w:val="21"/>
                      </w:rPr>
                      <w:t>111</w:t>
                    </w:r>
                    <w:r w:rsidRPr="00F37FE4">
                      <w:rPr>
                        <w:szCs w:val="21"/>
                      </w:rPr>
                      <w:t>,</w:t>
                    </w:r>
                    <w:r w:rsidR="00CB7F7F">
                      <w:rPr>
                        <w:rFonts w:hint="eastAsia"/>
                        <w:szCs w:val="21"/>
                      </w:rPr>
                      <w:t>476</w:t>
                    </w:r>
                    <w:r w:rsidRPr="00F37FE4">
                      <w:rPr>
                        <w:szCs w:val="21"/>
                      </w:rPr>
                      <w:t>.</w:t>
                    </w:r>
                    <w:r w:rsidR="00CB7F7F">
                      <w:rPr>
                        <w:rFonts w:hint="eastAsia"/>
                        <w:szCs w:val="21"/>
                      </w:rPr>
                      <w:t>14</w:t>
                    </w:r>
                  </w:p>
                </w:tc>
                <w:tc>
                  <w:tcPr>
                    <w:tcW w:w="1931" w:type="dxa"/>
                  </w:tcPr>
                  <w:p w:rsidR="00FB5C24" w:rsidRDefault="00F37FE4">
                    <w:pPr>
                      <w:rPr>
                        <w:szCs w:val="21"/>
                      </w:rPr>
                    </w:pPr>
                    <w:r w:rsidRPr="00F37FE4">
                      <w:rPr>
                        <w:szCs w:val="21"/>
                      </w:rPr>
                      <w:t xml:space="preserve"> 167,040,778.22</w:t>
                    </w:r>
                  </w:p>
                </w:tc>
                <w:tc>
                  <w:tcPr>
                    <w:tcW w:w="1417" w:type="dxa"/>
                  </w:tcPr>
                  <w:p w:rsidR="00FB5C24" w:rsidRDefault="00F37FE4" w:rsidP="00CB7F7F">
                    <w:pPr>
                      <w:jc w:val="center"/>
                      <w:rPr>
                        <w:szCs w:val="21"/>
                      </w:rPr>
                    </w:pPr>
                    <w:r>
                      <w:rPr>
                        <w:rFonts w:hint="eastAsia"/>
                        <w:szCs w:val="21"/>
                      </w:rPr>
                      <w:t>-</w:t>
                    </w:r>
                    <w:r w:rsidR="00CB7F7F">
                      <w:rPr>
                        <w:rFonts w:hint="eastAsia"/>
                        <w:szCs w:val="21"/>
                      </w:rPr>
                      <w:t>19.71</w:t>
                    </w:r>
                  </w:p>
                </w:tc>
                <w:tc>
                  <w:tcPr>
                    <w:tcW w:w="2704" w:type="dxa"/>
                  </w:tcPr>
                  <w:p w:rsidR="00FB5C24" w:rsidRDefault="00370850" w:rsidP="00370850">
                    <w:pPr>
                      <w:rPr>
                        <w:szCs w:val="21"/>
                      </w:rPr>
                    </w:pPr>
                    <w:r>
                      <w:rPr>
                        <w:rFonts w:hint="eastAsia"/>
                        <w:szCs w:val="21"/>
                      </w:rPr>
                      <w:t>本期</w:t>
                    </w:r>
                    <w:r w:rsidR="00F37FE4" w:rsidRPr="00F37FE4">
                      <w:rPr>
                        <w:rFonts w:hint="eastAsia"/>
                        <w:szCs w:val="21"/>
                      </w:rPr>
                      <w:t>归还银行贷款等</w:t>
                    </w:r>
                    <w:r>
                      <w:rPr>
                        <w:rFonts w:hint="eastAsia"/>
                        <w:szCs w:val="21"/>
                      </w:rPr>
                      <w:t>减少</w:t>
                    </w:r>
                    <w:r w:rsidR="00F37FE4" w:rsidRPr="00F37FE4">
                      <w:rPr>
                        <w:rFonts w:hint="eastAsia"/>
                        <w:szCs w:val="21"/>
                      </w:rPr>
                      <w:t>利息支出所致 </w:t>
                    </w:r>
                  </w:p>
                </w:tc>
              </w:tr>
            </w:tbl>
            <w:p w:rsidR="008F5910" w:rsidRDefault="008A184A">
              <w:pPr>
                <w:rPr>
                  <w:szCs w:val="21"/>
                </w:rPr>
              </w:pPr>
            </w:p>
          </w:sdtContent>
        </w:sdt>
      </w:sdtContent>
    </w:sdt>
    <w:p w:rsidR="008F5910" w:rsidRDefault="008F5910">
      <w:pPr>
        <w:rPr>
          <w:szCs w:val="21"/>
        </w:rPr>
      </w:pPr>
    </w:p>
    <w:p w:rsidR="008F5910" w:rsidRDefault="00CA07ED">
      <w:pPr>
        <w:pStyle w:val="4"/>
        <w:numPr>
          <w:ilvl w:val="0"/>
          <w:numId w:val="114"/>
        </w:numPr>
        <w:tabs>
          <w:tab w:val="left" w:pos="851"/>
        </w:tabs>
        <w:rPr>
          <w:szCs w:val="21"/>
        </w:rPr>
      </w:pPr>
      <w:r>
        <w:rPr>
          <w:rFonts w:hint="eastAsia"/>
          <w:szCs w:val="21"/>
        </w:rPr>
        <w:t>研发投入</w:t>
      </w:r>
    </w:p>
    <w:sdt>
      <w:sdtPr>
        <w:rPr>
          <w:rStyle w:val="5Char"/>
          <w:szCs w:val="21"/>
        </w:rPr>
        <w:alias w:val="模块:研发投入情况表"/>
        <w:tag w:val="_SEC_7d98484d3b0a438487e1af19f740dceb"/>
        <w:id w:val="1197503"/>
        <w:lock w:val="sdtLocked"/>
        <w:placeholder>
          <w:docPart w:val="GBC22222222222222222222222222222"/>
        </w:placeholder>
      </w:sdtPr>
      <w:sdtEndPr>
        <w:rPr>
          <w:rStyle w:val="a0"/>
          <w:rFonts w:hint="eastAsia"/>
          <w:b w:val="0"/>
          <w:bCs w:val="0"/>
          <w:kern w:val="0"/>
          <w:szCs w:val="24"/>
        </w:rPr>
      </w:sdtEndPr>
      <w:sdtContent>
        <w:p w:rsidR="008F5910" w:rsidRDefault="00CA07ED">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1824308759"/>
            <w:lock w:val="sdtContentLocked"/>
            <w:placeholder>
              <w:docPart w:val="GBC22222222222222222222222222222"/>
            </w:placeholder>
          </w:sdtPr>
          <w:sdtContent>
            <w:p w:rsidR="008F5910" w:rsidRDefault="008A184A" w:rsidP="00F37FE4">
              <w:r>
                <w:rPr>
                  <w:rStyle w:val="5Char"/>
                  <w:b w:val="0"/>
                  <w:szCs w:val="21"/>
                </w:rPr>
                <w:fldChar w:fldCharType="begin"/>
              </w:r>
              <w:r w:rsidR="00F37FE4">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F37FE4">
                <w:rPr>
                  <w:rStyle w:val="5Char"/>
                  <w:b w:val="0"/>
                  <w:szCs w:val="21"/>
                </w:rPr>
                <w:instrText xml:space="preserve"> MACROBUTTON  SnrToggleCheckbox √不适用 </w:instrText>
              </w:r>
              <w:r>
                <w:rPr>
                  <w:rStyle w:val="5Char"/>
                  <w:b w:val="0"/>
                  <w:szCs w:val="21"/>
                </w:rPr>
                <w:fldChar w:fldCharType="end"/>
              </w:r>
            </w:p>
          </w:sdtContent>
        </w:sdt>
      </w:sdtContent>
    </w:sdt>
    <w:sdt>
      <w:sdtPr>
        <w:rPr>
          <w:rStyle w:val="5Char"/>
          <w:szCs w:val="21"/>
        </w:rPr>
        <w:alias w:val="模块:情况说明"/>
        <w:tag w:val="_SEC_0004b40963e14f23a54c541fda51ba2e"/>
        <w:id w:val="1197903"/>
        <w:lock w:val="sdtLocked"/>
        <w:placeholder>
          <w:docPart w:val="GBC22222222222222222222222222222"/>
        </w:placeholder>
      </w:sdtPr>
      <w:sdtEndPr>
        <w:rPr>
          <w:rStyle w:val="5Char"/>
          <w:rFonts w:hint="eastAsia"/>
          <w:b w:val="0"/>
        </w:rPr>
      </w:sdtEndPr>
      <w:sdtContent>
        <w:p w:rsidR="008F5910" w:rsidRDefault="00CA07ED">
          <w:pPr>
            <w:spacing w:before="60" w:after="60"/>
            <w:rPr>
              <w:rStyle w:val="5Char"/>
              <w:szCs w:val="21"/>
            </w:rPr>
          </w:pPr>
          <w:r>
            <w:rPr>
              <w:rStyle w:val="5Char"/>
              <w:szCs w:val="21"/>
            </w:rPr>
            <w:t>情况说明</w:t>
          </w:r>
        </w:p>
        <w:sdt>
          <w:sdtPr>
            <w:rPr>
              <w:rStyle w:val="5Char"/>
              <w:b w:val="0"/>
              <w:szCs w:val="21"/>
            </w:rPr>
            <w:alias w:val="是否适用：研发支出情况说明[双击切换]"/>
            <w:tag w:val="_GBC_b983f5c63407411d82434ca6547deae8"/>
            <w:id w:val="-1749567730"/>
            <w:lock w:val="sdtContentLocked"/>
            <w:placeholder>
              <w:docPart w:val="GBC22222222222222222222222222222"/>
            </w:placeholder>
          </w:sdtPr>
          <w:sdtContent>
            <w:p w:rsidR="008F5910" w:rsidRDefault="008A184A" w:rsidP="00F37FE4">
              <w:pPr>
                <w:spacing w:before="60" w:after="60"/>
                <w:rPr>
                  <w:rStyle w:val="5Char"/>
                  <w:szCs w:val="21"/>
                </w:rPr>
              </w:pPr>
              <w:r>
                <w:rPr>
                  <w:rStyle w:val="5Char"/>
                  <w:b w:val="0"/>
                  <w:szCs w:val="21"/>
                </w:rPr>
                <w:fldChar w:fldCharType="begin"/>
              </w:r>
              <w:r w:rsidR="00F37FE4">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F37FE4">
                <w:rPr>
                  <w:rStyle w:val="5Char"/>
                  <w:b w:val="0"/>
                  <w:szCs w:val="21"/>
                </w:rPr>
                <w:instrText xml:space="preserve"> MACROBUTTON  SnrToggleCheckbox √不适用 </w:instrText>
              </w:r>
              <w:r>
                <w:rPr>
                  <w:rStyle w:val="5Char"/>
                  <w:b w:val="0"/>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现金流"/>
        <w:tag w:val="_SEC_686d1eb4c39f48b6b19ee846f1749d81"/>
        <w:id w:val="1197932"/>
        <w:lock w:val="sdtLocked"/>
        <w:placeholder>
          <w:docPart w:val="GBC22222222222222222222222222222"/>
        </w:placeholder>
      </w:sdtPr>
      <w:sdtEndPr>
        <w:rPr>
          <w:rFonts w:hint="default"/>
        </w:rPr>
      </w:sdtEndPr>
      <w:sdtContent>
        <w:p w:rsidR="008F5910" w:rsidRDefault="00CA07ED">
          <w:pPr>
            <w:pStyle w:val="4"/>
            <w:numPr>
              <w:ilvl w:val="0"/>
              <w:numId w:val="114"/>
            </w:numPr>
            <w:tabs>
              <w:tab w:val="left" w:pos="851"/>
            </w:tabs>
            <w:rPr>
              <w:szCs w:val="21"/>
            </w:rPr>
          </w:pPr>
          <w:r>
            <w:rPr>
              <w:rFonts w:hint="eastAsia"/>
              <w:szCs w:val="21"/>
            </w:rPr>
            <w:t>现金流</w:t>
          </w:r>
        </w:p>
        <w:sdt>
          <w:sdtPr>
            <w:alias w:val="是否适用：现金流[双击切换]"/>
            <w:tag w:val="_GBC_3340f2fc4f854cc1882e18412cf992f6"/>
            <w:id w:val="2075619130"/>
            <w:lock w:val="sdtContentLocked"/>
            <w:placeholder>
              <w:docPart w:val="GBC22222222222222222222222222222"/>
            </w:placeholder>
          </w:sdtPr>
          <w:sdtContent>
            <w:p w:rsidR="008F5910" w:rsidRDefault="008A184A">
              <w:r>
                <w:fldChar w:fldCharType="begin"/>
              </w:r>
              <w:r w:rsidR="00F37FE4">
                <w:instrText xml:space="preserve"> MACROBUTTON  SnrToggleCheckbox √适用 </w:instrText>
              </w:r>
              <w:r>
                <w:fldChar w:fldCharType="end"/>
              </w:r>
              <w:r>
                <w:fldChar w:fldCharType="begin"/>
              </w:r>
              <w:r w:rsidR="00F37FE4">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1197934"/>
            <w:lock w:val="sdtLocked"/>
            <w:placeholder>
              <w:docPart w:val="GBC22222222222222222222222222222"/>
            </w:placeholder>
          </w:sdtPr>
          <w:sdtContent>
            <w:p w:rsidR="00F37FE4" w:rsidRDefault="00F37FE4">
              <w:pPr>
                <w:rPr>
                  <w:szCs w:val="21"/>
                </w:rPr>
              </w:pPr>
            </w:p>
            <w:tbl>
              <w:tblPr>
                <w:tblStyle w:val="a6"/>
                <w:tblW w:w="0" w:type="auto"/>
                <w:tblLayout w:type="fixed"/>
                <w:tblLook w:val="04A0"/>
              </w:tblPr>
              <w:tblGrid>
                <w:gridCol w:w="1809"/>
                <w:gridCol w:w="1985"/>
                <w:gridCol w:w="1701"/>
                <w:gridCol w:w="850"/>
                <w:gridCol w:w="2704"/>
              </w:tblGrid>
              <w:tr w:rsidR="007F5BEB" w:rsidTr="007F5BEB">
                <w:tc>
                  <w:tcPr>
                    <w:tcW w:w="1809" w:type="dxa"/>
                  </w:tcPr>
                  <w:p w:rsidR="00F37FE4" w:rsidRDefault="007F5BEB" w:rsidP="007F5BEB">
                    <w:pPr>
                      <w:jc w:val="center"/>
                      <w:rPr>
                        <w:szCs w:val="21"/>
                      </w:rPr>
                    </w:pPr>
                    <w:r>
                      <w:rPr>
                        <w:rFonts w:hint="eastAsia"/>
                        <w:szCs w:val="21"/>
                      </w:rPr>
                      <w:t>项目</w:t>
                    </w:r>
                  </w:p>
                </w:tc>
                <w:tc>
                  <w:tcPr>
                    <w:tcW w:w="1985" w:type="dxa"/>
                  </w:tcPr>
                  <w:p w:rsidR="00F37FE4" w:rsidRDefault="007F5BEB" w:rsidP="007F5BEB">
                    <w:pPr>
                      <w:jc w:val="center"/>
                      <w:rPr>
                        <w:szCs w:val="21"/>
                      </w:rPr>
                    </w:pPr>
                    <w:r>
                      <w:rPr>
                        <w:rFonts w:hint="eastAsia"/>
                        <w:szCs w:val="21"/>
                      </w:rPr>
                      <w:t>2016年</w:t>
                    </w:r>
                  </w:p>
                </w:tc>
                <w:tc>
                  <w:tcPr>
                    <w:tcW w:w="1701" w:type="dxa"/>
                  </w:tcPr>
                  <w:p w:rsidR="00F37FE4" w:rsidRDefault="007F5BEB" w:rsidP="007F5BEB">
                    <w:pPr>
                      <w:jc w:val="center"/>
                      <w:rPr>
                        <w:szCs w:val="21"/>
                      </w:rPr>
                    </w:pPr>
                    <w:r>
                      <w:rPr>
                        <w:rFonts w:hint="eastAsia"/>
                        <w:szCs w:val="21"/>
                      </w:rPr>
                      <w:t>2015年</w:t>
                    </w:r>
                  </w:p>
                </w:tc>
                <w:tc>
                  <w:tcPr>
                    <w:tcW w:w="850" w:type="dxa"/>
                  </w:tcPr>
                  <w:p w:rsidR="00F37FE4" w:rsidRDefault="007F5BEB" w:rsidP="007F5BEB">
                    <w:pPr>
                      <w:jc w:val="center"/>
                      <w:rPr>
                        <w:szCs w:val="21"/>
                      </w:rPr>
                    </w:pPr>
                    <w:r>
                      <w:rPr>
                        <w:rFonts w:hint="eastAsia"/>
                        <w:szCs w:val="21"/>
                      </w:rPr>
                      <w:t>增减百分比（%）</w:t>
                    </w:r>
                  </w:p>
                </w:tc>
                <w:tc>
                  <w:tcPr>
                    <w:tcW w:w="2704" w:type="dxa"/>
                  </w:tcPr>
                  <w:p w:rsidR="00F37FE4" w:rsidRDefault="007F5BEB" w:rsidP="007F5BEB">
                    <w:pPr>
                      <w:jc w:val="center"/>
                      <w:rPr>
                        <w:szCs w:val="21"/>
                      </w:rPr>
                    </w:pPr>
                    <w:r>
                      <w:rPr>
                        <w:rFonts w:hint="eastAsia"/>
                        <w:szCs w:val="21"/>
                      </w:rPr>
                      <w:t>变化原因</w:t>
                    </w:r>
                  </w:p>
                </w:tc>
              </w:tr>
              <w:tr w:rsidR="007F5BEB" w:rsidTr="007F5BEB">
                <w:tc>
                  <w:tcPr>
                    <w:tcW w:w="1809" w:type="dxa"/>
                    <w:vAlign w:val="center"/>
                  </w:tcPr>
                  <w:p w:rsidR="00F37FE4" w:rsidRDefault="007F5BEB" w:rsidP="007F5BEB">
                    <w:pPr>
                      <w:rPr>
                        <w:szCs w:val="21"/>
                      </w:rPr>
                    </w:pPr>
                    <w:r w:rsidRPr="007F5BEB">
                      <w:rPr>
                        <w:rFonts w:hint="eastAsia"/>
                        <w:szCs w:val="21"/>
                      </w:rPr>
                      <w:t>收到的税费返还</w:t>
                    </w:r>
                  </w:p>
                </w:tc>
                <w:tc>
                  <w:tcPr>
                    <w:tcW w:w="1985" w:type="dxa"/>
                    <w:vAlign w:val="center"/>
                  </w:tcPr>
                  <w:p w:rsidR="00F37FE4" w:rsidRDefault="007F5BEB" w:rsidP="007F5BEB">
                    <w:pPr>
                      <w:jc w:val="center"/>
                      <w:rPr>
                        <w:szCs w:val="21"/>
                      </w:rPr>
                    </w:pPr>
                    <w:r w:rsidRPr="007F5BEB">
                      <w:rPr>
                        <w:szCs w:val="21"/>
                      </w:rPr>
                      <w:t>484,393.22</w:t>
                    </w:r>
                  </w:p>
                </w:tc>
                <w:tc>
                  <w:tcPr>
                    <w:tcW w:w="1701" w:type="dxa"/>
                    <w:vAlign w:val="center"/>
                  </w:tcPr>
                  <w:p w:rsidR="00F37FE4" w:rsidRDefault="007F5BEB" w:rsidP="007F5BEB">
                    <w:pPr>
                      <w:jc w:val="center"/>
                      <w:rPr>
                        <w:szCs w:val="21"/>
                      </w:rPr>
                    </w:pPr>
                    <w:r w:rsidRPr="007F5BEB">
                      <w:rPr>
                        <w:szCs w:val="21"/>
                      </w:rPr>
                      <w:t>176,131.99</w:t>
                    </w:r>
                  </w:p>
                </w:tc>
                <w:tc>
                  <w:tcPr>
                    <w:tcW w:w="850" w:type="dxa"/>
                    <w:vAlign w:val="center"/>
                  </w:tcPr>
                  <w:p w:rsidR="00F37FE4" w:rsidRDefault="007F5BEB" w:rsidP="007F5BEB">
                    <w:pPr>
                      <w:jc w:val="center"/>
                      <w:rPr>
                        <w:szCs w:val="21"/>
                      </w:rPr>
                    </w:pPr>
                    <w:r w:rsidRPr="007F5BEB">
                      <w:rPr>
                        <w:szCs w:val="21"/>
                      </w:rPr>
                      <w:t>175.02</w:t>
                    </w:r>
                  </w:p>
                </w:tc>
                <w:tc>
                  <w:tcPr>
                    <w:tcW w:w="2704" w:type="dxa"/>
                    <w:vAlign w:val="center"/>
                  </w:tcPr>
                  <w:p w:rsidR="00F37FE4" w:rsidRDefault="007F5BEB" w:rsidP="00370850">
                    <w:pPr>
                      <w:rPr>
                        <w:szCs w:val="21"/>
                      </w:rPr>
                    </w:pPr>
                    <w:r w:rsidRPr="007F5BEB">
                      <w:rPr>
                        <w:rFonts w:hint="eastAsia"/>
                        <w:szCs w:val="21"/>
                      </w:rPr>
                      <w:t>本期收到的增值税</w:t>
                    </w:r>
                    <w:r w:rsidR="00370850">
                      <w:rPr>
                        <w:rFonts w:hint="eastAsia"/>
                        <w:szCs w:val="21"/>
                      </w:rPr>
                      <w:t>返</w:t>
                    </w:r>
                    <w:r w:rsidRPr="007F5BEB">
                      <w:rPr>
                        <w:rFonts w:hint="eastAsia"/>
                        <w:szCs w:val="21"/>
                      </w:rPr>
                      <w:t>还款较上年同期增加所致</w:t>
                    </w:r>
                  </w:p>
                </w:tc>
              </w:tr>
              <w:tr w:rsidR="007F5BEB" w:rsidTr="007F5BEB">
                <w:tc>
                  <w:tcPr>
                    <w:tcW w:w="1809" w:type="dxa"/>
                    <w:vAlign w:val="center"/>
                  </w:tcPr>
                  <w:p w:rsidR="00F37FE4" w:rsidRDefault="007F5BEB" w:rsidP="007F5BEB">
                    <w:pPr>
                      <w:rPr>
                        <w:szCs w:val="21"/>
                      </w:rPr>
                    </w:pPr>
                    <w:r w:rsidRPr="007F5BEB">
                      <w:rPr>
                        <w:rFonts w:hint="eastAsia"/>
                        <w:szCs w:val="21"/>
                      </w:rPr>
                      <w:t>取得投资收益收到的现金</w:t>
                    </w:r>
                  </w:p>
                </w:tc>
                <w:tc>
                  <w:tcPr>
                    <w:tcW w:w="1985" w:type="dxa"/>
                    <w:vAlign w:val="center"/>
                  </w:tcPr>
                  <w:p w:rsidR="00F37FE4" w:rsidRDefault="007F5BEB" w:rsidP="007F5BEB">
                    <w:pPr>
                      <w:jc w:val="center"/>
                      <w:rPr>
                        <w:szCs w:val="21"/>
                      </w:rPr>
                    </w:pPr>
                    <w:r w:rsidRPr="007F5BEB">
                      <w:rPr>
                        <w:szCs w:val="21"/>
                      </w:rPr>
                      <w:t>9</w:t>
                    </w:r>
                    <w:r>
                      <w:rPr>
                        <w:rFonts w:hint="eastAsia"/>
                        <w:szCs w:val="21"/>
                      </w:rPr>
                      <w:t>,</w:t>
                    </w:r>
                    <w:r w:rsidRPr="007F5BEB">
                      <w:rPr>
                        <w:szCs w:val="21"/>
                      </w:rPr>
                      <w:t>956</w:t>
                    </w:r>
                    <w:r>
                      <w:rPr>
                        <w:rFonts w:hint="eastAsia"/>
                        <w:szCs w:val="21"/>
                      </w:rPr>
                      <w:t>,</w:t>
                    </w:r>
                    <w:r w:rsidRPr="007F5BEB">
                      <w:rPr>
                        <w:szCs w:val="21"/>
                      </w:rPr>
                      <w:t>126.56</w:t>
                    </w:r>
                  </w:p>
                </w:tc>
                <w:tc>
                  <w:tcPr>
                    <w:tcW w:w="1701" w:type="dxa"/>
                    <w:vAlign w:val="center"/>
                  </w:tcPr>
                  <w:p w:rsidR="00F37FE4" w:rsidRDefault="007F5BEB" w:rsidP="007F5BEB">
                    <w:pPr>
                      <w:jc w:val="center"/>
                      <w:rPr>
                        <w:szCs w:val="21"/>
                      </w:rPr>
                    </w:pPr>
                    <w:r w:rsidRPr="007F5BEB">
                      <w:rPr>
                        <w:szCs w:val="21"/>
                      </w:rPr>
                      <w:t>25,027,375.75</w:t>
                    </w:r>
                  </w:p>
                </w:tc>
                <w:tc>
                  <w:tcPr>
                    <w:tcW w:w="850" w:type="dxa"/>
                    <w:vAlign w:val="center"/>
                  </w:tcPr>
                  <w:p w:rsidR="00F37FE4" w:rsidRDefault="007F5BEB" w:rsidP="007F5BEB">
                    <w:pPr>
                      <w:jc w:val="center"/>
                      <w:rPr>
                        <w:szCs w:val="21"/>
                      </w:rPr>
                    </w:pPr>
                    <w:r w:rsidRPr="007F5BEB">
                      <w:rPr>
                        <w:szCs w:val="21"/>
                      </w:rPr>
                      <w:t>-60.22</w:t>
                    </w:r>
                  </w:p>
                </w:tc>
                <w:tc>
                  <w:tcPr>
                    <w:tcW w:w="2704" w:type="dxa"/>
                    <w:vAlign w:val="center"/>
                  </w:tcPr>
                  <w:p w:rsidR="00F37FE4" w:rsidRDefault="007F5BEB" w:rsidP="007F5BEB">
                    <w:pPr>
                      <w:rPr>
                        <w:szCs w:val="21"/>
                      </w:rPr>
                    </w:pPr>
                    <w:r w:rsidRPr="007F5BEB">
                      <w:rPr>
                        <w:rFonts w:hint="eastAsia"/>
                        <w:szCs w:val="21"/>
                      </w:rPr>
                      <w:t>上期厚源集团回购爱众矿业所致</w:t>
                    </w:r>
                  </w:p>
                </w:tc>
              </w:tr>
              <w:tr w:rsidR="007F5BEB" w:rsidTr="007F5BEB">
                <w:tc>
                  <w:tcPr>
                    <w:tcW w:w="1809" w:type="dxa"/>
                    <w:vAlign w:val="center"/>
                  </w:tcPr>
                  <w:p w:rsidR="00F37FE4" w:rsidRDefault="007F5BEB" w:rsidP="007F5BEB">
                    <w:pPr>
                      <w:rPr>
                        <w:szCs w:val="21"/>
                      </w:rPr>
                    </w:pPr>
                    <w:r w:rsidRPr="007F5BEB">
                      <w:rPr>
                        <w:rFonts w:hint="eastAsia"/>
                        <w:szCs w:val="21"/>
                      </w:rPr>
                      <w:t>处置固定资产、无形资产和其他长期资产收回的现金净额</w:t>
                    </w:r>
                  </w:p>
                </w:tc>
                <w:tc>
                  <w:tcPr>
                    <w:tcW w:w="1985" w:type="dxa"/>
                    <w:vAlign w:val="center"/>
                  </w:tcPr>
                  <w:p w:rsidR="00F37FE4" w:rsidRDefault="007F5BEB" w:rsidP="007F5BEB">
                    <w:pPr>
                      <w:jc w:val="center"/>
                      <w:rPr>
                        <w:szCs w:val="21"/>
                      </w:rPr>
                    </w:pPr>
                    <w:r w:rsidRPr="007F5BEB">
                      <w:rPr>
                        <w:szCs w:val="21"/>
                      </w:rPr>
                      <w:t>288,665,125.31</w:t>
                    </w:r>
                  </w:p>
                </w:tc>
                <w:tc>
                  <w:tcPr>
                    <w:tcW w:w="1701" w:type="dxa"/>
                    <w:vAlign w:val="center"/>
                  </w:tcPr>
                  <w:p w:rsidR="00F37FE4" w:rsidRDefault="007F5BEB" w:rsidP="007F5BEB">
                    <w:pPr>
                      <w:jc w:val="center"/>
                      <w:rPr>
                        <w:szCs w:val="21"/>
                      </w:rPr>
                    </w:pPr>
                    <w:r w:rsidRPr="007F5BEB">
                      <w:rPr>
                        <w:szCs w:val="21"/>
                      </w:rPr>
                      <w:t>3,829,678.73</w:t>
                    </w:r>
                  </w:p>
                </w:tc>
                <w:tc>
                  <w:tcPr>
                    <w:tcW w:w="850" w:type="dxa"/>
                    <w:vAlign w:val="center"/>
                  </w:tcPr>
                  <w:p w:rsidR="00F37FE4" w:rsidRDefault="007F5BEB" w:rsidP="007F5BEB">
                    <w:pPr>
                      <w:jc w:val="center"/>
                      <w:rPr>
                        <w:szCs w:val="21"/>
                      </w:rPr>
                    </w:pPr>
                    <w:r w:rsidRPr="007F5BEB">
                      <w:rPr>
                        <w:szCs w:val="21"/>
                      </w:rPr>
                      <w:t>7,437.58</w:t>
                    </w:r>
                  </w:p>
                </w:tc>
                <w:tc>
                  <w:tcPr>
                    <w:tcW w:w="2704" w:type="dxa"/>
                    <w:vAlign w:val="center"/>
                  </w:tcPr>
                  <w:p w:rsidR="00F37FE4" w:rsidRDefault="007F5BEB" w:rsidP="007F5BEB">
                    <w:pPr>
                      <w:rPr>
                        <w:szCs w:val="21"/>
                      </w:rPr>
                    </w:pPr>
                    <w:r w:rsidRPr="007F5BEB">
                      <w:rPr>
                        <w:rFonts w:hint="eastAsia"/>
                        <w:szCs w:val="21"/>
                      </w:rPr>
                      <w:t>本期处置双红山电站所致 </w:t>
                    </w:r>
                  </w:p>
                </w:tc>
              </w:tr>
              <w:tr w:rsidR="007F5BEB" w:rsidTr="007F5BEB">
                <w:tc>
                  <w:tcPr>
                    <w:tcW w:w="1809" w:type="dxa"/>
                    <w:vAlign w:val="center"/>
                  </w:tcPr>
                  <w:p w:rsidR="00F37FE4" w:rsidRDefault="007F5BEB" w:rsidP="007F5BEB">
                    <w:pPr>
                      <w:rPr>
                        <w:szCs w:val="21"/>
                      </w:rPr>
                    </w:pPr>
                    <w:r w:rsidRPr="007F5BEB">
                      <w:rPr>
                        <w:rFonts w:hint="eastAsia"/>
                        <w:szCs w:val="21"/>
                      </w:rPr>
                      <w:t>收到其他与投资活动有关的现金</w:t>
                    </w:r>
                  </w:p>
                </w:tc>
                <w:tc>
                  <w:tcPr>
                    <w:tcW w:w="1985" w:type="dxa"/>
                    <w:vAlign w:val="center"/>
                  </w:tcPr>
                  <w:p w:rsidR="00020AEB" w:rsidRDefault="00020AEB" w:rsidP="00020AEB">
                    <w:pPr>
                      <w:jc w:val="center"/>
                      <w:rPr>
                        <w:rFonts w:ascii="Arial" w:hAnsi="Arial" w:cs="Arial"/>
                        <w:sz w:val="20"/>
                        <w:szCs w:val="20"/>
                      </w:rPr>
                    </w:pPr>
                    <w:r>
                      <w:rPr>
                        <w:rFonts w:ascii="Arial" w:hAnsi="Arial" w:cs="Arial"/>
                        <w:sz w:val="20"/>
                        <w:szCs w:val="20"/>
                      </w:rPr>
                      <w:t xml:space="preserve">           </w:t>
                    </w:r>
                    <w:r w:rsidRPr="00020AEB">
                      <w:rPr>
                        <w:szCs w:val="21"/>
                      </w:rPr>
                      <w:t xml:space="preserve">656,445,114.78 </w:t>
                    </w:r>
                  </w:p>
                  <w:p w:rsidR="00F37FE4" w:rsidRDefault="00F37FE4" w:rsidP="007F5BEB">
                    <w:pPr>
                      <w:jc w:val="center"/>
                      <w:rPr>
                        <w:szCs w:val="21"/>
                      </w:rPr>
                    </w:pPr>
                  </w:p>
                </w:tc>
                <w:tc>
                  <w:tcPr>
                    <w:tcW w:w="1701" w:type="dxa"/>
                    <w:vAlign w:val="center"/>
                  </w:tcPr>
                  <w:p w:rsidR="00F37FE4" w:rsidRDefault="007F5BEB" w:rsidP="007F5BEB">
                    <w:pPr>
                      <w:jc w:val="center"/>
                      <w:rPr>
                        <w:szCs w:val="21"/>
                      </w:rPr>
                    </w:pPr>
                    <w:r w:rsidRPr="007F5BEB">
                      <w:rPr>
                        <w:szCs w:val="21"/>
                      </w:rPr>
                      <w:t>391,724,127.83</w:t>
                    </w:r>
                  </w:p>
                </w:tc>
                <w:tc>
                  <w:tcPr>
                    <w:tcW w:w="850" w:type="dxa"/>
                    <w:vAlign w:val="center"/>
                  </w:tcPr>
                  <w:p w:rsidR="00F37FE4" w:rsidRDefault="007F5BEB" w:rsidP="00020AEB">
                    <w:pPr>
                      <w:jc w:val="center"/>
                      <w:rPr>
                        <w:szCs w:val="21"/>
                      </w:rPr>
                    </w:pPr>
                    <w:r w:rsidRPr="007F5BEB">
                      <w:rPr>
                        <w:szCs w:val="21"/>
                      </w:rPr>
                      <w:t>6</w:t>
                    </w:r>
                    <w:r w:rsidR="00020AEB">
                      <w:rPr>
                        <w:rFonts w:hint="eastAsia"/>
                        <w:szCs w:val="21"/>
                      </w:rPr>
                      <w:t>7.58</w:t>
                    </w:r>
                  </w:p>
                </w:tc>
                <w:tc>
                  <w:tcPr>
                    <w:tcW w:w="2704" w:type="dxa"/>
                    <w:vAlign w:val="center"/>
                  </w:tcPr>
                  <w:p w:rsidR="00F37FE4" w:rsidRDefault="007F5BEB" w:rsidP="007F5BEB">
                    <w:pPr>
                      <w:rPr>
                        <w:szCs w:val="21"/>
                      </w:rPr>
                    </w:pPr>
                    <w:r w:rsidRPr="007F5BEB">
                      <w:rPr>
                        <w:rFonts w:hint="eastAsia"/>
                        <w:szCs w:val="21"/>
                      </w:rPr>
                      <w:t>本期赎回理财产品较上年同期增加所致 </w:t>
                    </w:r>
                  </w:p>
                </w:tc>
              </w:tr>
              <w:tr w:rsidR="007F5BEB" w:rsidTr="007F5BEB">
                <w:tc>
                  <w:tcPr>
                    <w:tcW w:w="1809" w:type="dxa"/>
                  </w:tcPr>
                  <w:p w:rsidR="00F37FE4" w:rsidRDefault="007F5BEB">
                    <w:pPr>
                      <w:rPr>
                        <w:szCs w:val="21"/>
                      </w:rPr>
                    </w:pPr>
                    <w:r w:rsidRPr="007F5BEB">
                      <w:rPr>
                        <w:rFonts w:hint="eastAsia"/>
                        <w:szCs w:val="21"/>
                      </w:rPr>
                      <w:t>投资支付的现金</w:t>
                    </w:r>
                  </w:p>
                </w:tc>
                <w:tc>
                  <w:tcPr>
                    <w:tcW w:w="1985" w:type="dxa"/>
                    <w:vAlign w:val="center"/>
                  </w:tcPr>
                  <w:p w:rsidR="00F37FE4" w:rsidRDefault="007F5BEB" w:rsidP="007F5BEB">
                    <w:pPr>
                      <w:jc w:val="center"/>
                      <w:rPr>
                        <w:szCs w:val="21"/>
                      </w:rPr>
                    </w:pPr>
                    <w:r w:rsidRPr="007F5BEB">
                      <w:rPr>
                        <w:szCs w:val="21"/>
                      </w:rPr>
                      <w:t>476,539,800.00</w:t>
                    </w:r>
                  </w:p>
                </w:tc>
                <w:tc>
                  <w:tcPr>
                    <w:tcW w:w="1701" w:type="dxa"/>
                    <w:vAlign w:val="center"/>
                  </w:tcPr>
                  <w:p w:rsidR="00F37FE4" w:rsidRDefault="007F5BEB" w:rsidP="007F5BEB">
                    <w:pPr>
                      <w:jc w:val="center"/>
                      <w:rPr>
                        <w:szCs w:val="21"/>
                      </w:rPr>
                    </w:pPr>
                    <w:r w:rsidRPr="007F5BEB">
                      <w:rPr>
                        <w:szCs w:val="21"/>
                      </w:rPr>
                      <w:t>46,702,789.17</w:t>
                    </w:r>
                  </w:p>
                </w:tc>
                <w:tc>
                  <w:tcPr>
                    <w:tcW w:w="850" w:type="dxa"/>
                    <w:vAlign w:val="center"/>
                  </w:tcPr>
                  <w:p w:rsidR="00F37FE4" w:rsidRDefault="007F5BEB" w:rsidP="007F5BEB">
                    <w:pPr>
                      <w:jc w:val="center"/>
                      <w:rPr>
                        <w:szCs w:val="21"/>
                      </w:rPr>
                    </w:pPr>
                    <w:r w:rsidRPr="007F5BEB">
                      <w:rPr>
                        <w:szCs w:val="21"/>
                      </w:rPr>
                      <w:t>920.37</w:t>
                    </w:r>
                  </w:p>
                </w:tc>
                <w:tc>
                  <w:tcPr>
                    <w:tcW w:w="2704" w:type="dxa"/>
                    <w:vAlign w:val="center"/>
                  </w:tcPr>
                  <w:p w:rsidR="00F37FE4" w:rsidRDefault="007F5BEB" w:rsidP="007F5BEB">
                    <w:pPr>
                      <w:rPr>
                        <w:szCs w:val="21"/>
                      </w:rPr>
                    </w:pPr>
                    <w:r w:rsidRPr="007F5BEB">
                      <w:rPr>
                        <w:rFonts w:hint="eastAsia"/>
                        <w:szCs w:val="21"/>
                      </w:rPr>
                      <w:t>本期爱众资本对外投资增加及公司支付的</w:t>
                    </w:r>
                    <w:r w:rsidR="00370850">
                      <w:rPr>
                        <w:rFonts w:hint="eastAsia"/>
                        <w:szCs w:val="21"/>
                      </w:rPr>
                      <w:t>收购新疆</w:t>
                    </w:r>
                    <w:r w:rsidR="00370850">
                      <w:rPr>
                        <w:rFonts w:hint="eastAsia"/>
                        <w:szCs w:val="21"/>
                      </w:rPr>
                      <w:lastRenderedPageBreak/>
                      <w:t>富远</w:t>
                    </w:r>
                    <w:r w:rsidRPr="007F5BEB">
                      <w:rPr>
                        <w:rFonts w:hint="eastAsia"/>
                        <w:szCs w:val="21"/>
                      </w:rPr>
                      <w:t>股权款增加所致 </w:t>
                    </w:r>
                  </w:p>
                </w:tc>
              </w:tr>
              <w:tr w:rsidR="007F5BEB" w:rsidTr="007F5BEB">
                <w:tc>
                  <w:tcPr>
                    <w:tcW w:w="1809" w:type="dxa"/>
                    <w:vAlign w:val="center"/>
                  </w:tcPr>
                  <w:p w:rsidR="00F37FE4" w:rsidRPr="007F5BEB" w:rsidRDefault="007F5BEB" w:rsidP="007F5BEB">
                    <w:pPr>
                      <w:rPr>
                        <w:szCs w:val="21"/>
                      </w:rPr>
                    </w:pPr>
                    <w:r w:rsidRPr="007F5BEB">
                      <w:rPr>
                        <w:rFonts w:hint="eastAsia"/>
                        <w:szCs w:val="21"/>
                      </w:rPr>
                      <w:lastRenderedPageBreak/>
                      <w:t>支付其他与投资活动有关的现金</w:t>
                    </w:r>
                  </w:p>
                </w:tc>
                <w:tc>
                  <w:tcPr>
                    <w:tcW w:w="1985" w:type="dxa"/>
                    <w:vAlign w:val="center"/>
                  </w:tcPr>
                  <w:p w:rsidR="00F37FE4" w:rsidRDefault="007F5BEB" w:rsidP="007F5BEB">
                    <w:pPr>
                      <w:jc w:val="center"/>
                      <w:rPr>
                        <w:szCs w:val="21"/>
                      </w:rPr>
                    </w:pPr>
                    <w:r w:rsidRPr="007F5BEB">
                      <w:rPr>
                        <w:szCs w:val="21"/>
                      </w:rPr>
                      <w:t>1,218,138,067.37</w:t>
                    </w:r>
                  </w:p>
                </w:tc>
                <w:tc>
                  <w:tcPr>
                    <w:tcW w:w="1701" w:type="dxa"/>
                    <w:vAlign w:val="center"/>
                  </w:tcPr>
                  <w:p w:rsidR="00F37FE4" w:rsidRDefault="007F5BEB" w:rsidP="007F5BEB">
                    <w:pPr>
                      <w:jc w:val="center"/>
                      <w:rPr>
                        <w:szCs w:val="21"/>
                      </w:rPr>
                    </w:pPr>
                    <w:r w:rsidRPr="007F5BEB">
                      <w:rPr>
                        <w:szCs w:val="21"/>
                      </w:rPr>
                      <w:t>257,200,000.00</w:t>
                    </w:r>
                  </w:p>
                </w:tc>
                <w:tc>
                  <w:tcPr>
                    <w:tcW w:w="850" w:type="dxa"/>
                    <w:vAlign w:val="center"/>
                  </w:tcPr>
                  <w:p w:rsidR="00F37FE4" w:rsidRDefault="007F5BEB" w:rsidP="007F5BEB">
                    <w:pPr>
                      <w:jc w:val="center"/>
                      <w:rPr>
                        <w:szCs w:val="21"/>
                      </w:rPr>
                    </w:pPr>
                    <w:r w:rsidRPr="007F5BEB">
                      <w:rPr>
                        <w:szCs w:val="21"/>
                      </w:rPr>
                      <w:t>373.62</w:t>
                    </w:r>
                  </w:p>
                </w:tc>
                <w:tc>
                  <w:tcPr>
                    <w:tcW w:w="2704" w:type="dxa"/>
                    <w:vAlign w:val="center"/>
                  </w:tcPr>
                  <w:p w:rsidR="00F37FE4" w:rsidRDefault="007F5BEB" w:rsidP="007F5BEB">
                    <w:pPr>
                      <w:rPr>
                        <w:szCs w:val="21"/>
                      </w:rPr>
                    </w:pPr>
                    <w:r w:rsidRPr="007F5BEB">
                      <w:rPr>
                        <w:rFonts w:hint="eastAsia"/>
                        <w:szCs w:val="21"/>
                      </w:rPr>
                      <w:t>本期购买理财产品及办理委托贷款较上年同期增加所致 </w:t>
                    </w:r>
                  </w:p>
                </w:tc>
              </w:tr>
              <w:tr w:rsidR="007F5BEB" w:rsidTr="007F5BEB">
                <w:tc>
                  <w:tcPr>
                    <w:tcW w:w="1809" w:type="dxa"/>
                  </w:tcPr>
                  <w:p w:rsidR="00F37FE4" w:rsidRDefault="007F5BEB">
                    <w:pPr>
                      <w:rPr>
                        <w:szCs w:val="21"/>
                      </w:rPr>
                    </w:pPr>
                    <w:r w:rsidRPr="007F5BEB">
                      <w:rPr>
                        <w:rFonts w:hint="eastAsia"/>
                        <w:szCs w:val="21"/>
                      </w:rPr>
                      <w:t>吸收投资收到的现金</w:t>
                    </w:r>
                  </w:p>
                </w:tc>
                <w:tc>
                  <w:tcPr>
                    <w:tcW w:w="1985" w:type="dxa"/>
                    <w:vAlign w:val="center"/>
                  </w:tcPr>
                  <w:p w:rsidR="00F37FE4" w:rsidRDefault="007F5BEB" w:rsidP="007F5BEB">
                    <w:pPr>
                      <w:jc w:val="center"/>
                      <w:rPr>
                        <w:szCs w:val="21"/>
                      </w:rPr>
                    </w:pPr>
                    <w:r w:rsidRPr="007F5BEB">
                      <w:rPr>
                        <w:szCs w:val="21"/>
                      </w:rPr>
                      <w:t>1,507,244,516.00</w:t>
                    </w:r>
                  </w:p>
                </w:tc>
                <w:tc>
                  <w:tcPr>
                    <w:tcW w:w="1701" w:type="dxa"/>
                    <w:vAlign w:val="center"/>
                  </w:tcPr>
                  <w:p w:rsidR="00F37FE4" w:rsidRDefault="00F37FE4" w:rsidP="007F5BEB">
                    <w:pPr>
                      <w:jc w:val="center"/>
                      <w:rPr>
                        <w:szCs w:val="21"/>
                      </w:rPr>
                    </w:pPr>
                  </w:p>
                </w:tc>
                <w:tc>
                  <w:tcPr>
                    <w:tcW w:w="850" w:type="dxa"/>
                    <w:vAlign w:val="center"/>
                  </w:tcPr>
                  <w:p w:rsidR="00F37FE4" w:rsidRDefault="00F37FE4" w:rsidP="007F5BEB">
                    <w:pPr>
                      <w:jc w:val="center"/>
                      <w:rPr>
                        <w:szCs w:val="21"/>
                      </w:rPr>
                    </w:pPr>
                  </w:p>
                </w:tc>
                <w:tc>
                  <w:tcPr>
                    <w:tcW w:w="2704" w:type="dxa"/>
                  </w:tcPr>
                  <w:p w:rsidR="00F37FE4" w:rsidRDefault="007F5BEB" w:rsidP="007F5BEB">
                    <w:pPr>
                      <w:jc w:val="left"/>
                      <w:rPr>
                        <w:szCs w:val="21"/>
                      </w:rPr>
                    </w:pPr>
                    <w:r w:rsidRPr="007F5BEB">
                      <w:rPr>
                        <w:rFonts w:hint="eastAsia"/>
                        <w:szCs w:val="21"/>
                      </w:rPr>
                      <w:t>本期公司收到非公开发行募集资金所致 </w:t>
                    </w:r>
                  </w:p>
                </w:tc>
              </w:tr>
              <w:tr w:rsidR="007F5BEB" w:rsidTr="007F5BEB">
                <w:tc>
                  <w:tcPr>
                    <w:tcW w:w="1809" w:type="dxa"/>
                  </w:tcPr>
                  <w:p w:rsidR="00F37FE4" w:rsidRDefault="007F5BEB">
                    <w:pPr>
                      <w:rPr>
                        <w:szCs w:val="21"/>
                      </w:rPr>
                    </w:pPr>
                    <w:r w:rsidRPr="007F5BEB">
                      <w:rPr>
                        <w:rFonts w:hint="eastAsia"/>
                        <w:szCs w:val="21"/>
                      </w:rPr>
                      <w:t>取得借款收到的现金</w:t>
                    </w:r>
                  </w:p>
                </w:tc>
                <w:tc>
                  <w:tcPr>
                    <w:tcW w:w="1985" w:type="dxa"/>
                    <w:vAlign w:val="center"/>
                  </w:tcPr>
                  <w:p w:rsidR="00F37FE4" w:rsidRDefault="007F5BEB" w:rsidP="007F5BEB">
                    <w:pPr>
                      <w:jc w:val="center"/>
                      <w:rPr>
                        <w:szCs w:val="21"/>
                      </w:rPr>
                    </w:pPr>
                    <w:r w:rsidRPr="007F5BEB">
                      <w:rPr>
                        <w:szCs w:val="21"/>
                      </w:rPr>
                      <w:t>994,900,000.00</w:t>
                    </w:r>
                  </w:p>
                </w:tc>
                <w:tc>
                  <w:tcPr>
                    <w:tcW w:w="1701" w:type="dxa"/>
                    <w:vAlign w:val="center"/>
                  </w:tcPr>
                  <w:p w:rsidR="00F37FE4" w:rsidRDefault="007F5BEB" w:rsidP="007F5BEB">
                    <w:pPr>
                      <w:jc w:val="center"/>
                      <w:rPr>
                        <w:szCs w:val="21"/>
                      </w:rPr>
                    </w:pPr>
                    <w:r w:rsidRPr="007F5BEB">
                      <w:rPr>
                        <w:szCs w:val="21"/>
                      </w:rPr>
                      <w:t>597,000,000.00</w:t>
                    </w:r>
                  </w:p>
                </w:tc>
                <w:tc>
                  <w:tcPr>
                    <w:tcW w:w="850" w:type="dxa"/>
                    <w:vAlign w:val="center"/>
                  </w:tcPr>
                  <w:p w:rsidR="00F37FE4" w:rsidRDefault="007F5BEB" w:rsidP="007F5BEB">
                    <w:pPr>
                      <w:jc w:val="center"/>
                      <w:rPr>
                        <w:szCs w:val="21"/>
                      </w:rPr>
                    </w:pPr>
                    <w:r w:rsidRPr="007F5BEB">
                      <w:rPr>
                        <w:szCs w:val="21"/>
                      </w:rPr>
                      <w:t>66.65</w:t>
                    </w:r>
                  </w:p>
                </w:tc>
                <w:tc>
                  <w:tcPr>
                    <w:tcW w:w="2704" w:type="dxa"/>
                  </w:tcPr>
                  <w:p w:rsidR="00F37FE4" w:rsidRDefault="007F5BEB" w:rsidP="00370850">
                    <w:pPr>
                      <w:jc w:val="left"/>
                      <w:rPr>
                        <w:szCs w:val="21"/>
                      </w:rPr>
                    </w:pPr>
                    <w:r w:rsidRPr="007F5BEB">
                      <w:rPr>
                        <w:rFonts w:hint="eastAsia"/>
                        <w:szCs w:val="21"/>
                      </w:rPr>
                      <w:t>本期</w:t>
                    </w:r>
                    <w:r w:rsidR="00370850">
                      <w:rPr>
                        <w:rFonts w:hint="eastAsia"/>
                        <w:szCs w:val="21"/>
                      </w:rPr>
                      <w:t>发行超短融</w:t>
                    </w:r>
                    <w:r w:rsidRPr="007F5BEB">
                      <w:rPr>
                        <w:rFonts w:hint="eastAsia"/>
                        <w:szCs w:val="21"/>
                      </w:rPr>
                      <w:t>所致 </w:t>
                    </w:r>
                  </w:p>
                </w:tc>
              </w:tr>
              <w:tr w:rsidR="007F5BEB" w:rsidTr="007F5BEB">
                <w:tc>
                  <w:tcPr>
                    <w:tcW w:w="1809" w:type="dxa"/>
                  </w:tcPr>
                  <w:p w:rsidR="00F37FE4" w:rsidRDefault="007F5BEB">
                    <w:pPr>
                      <w:rPr>
                        <w:szCs w:val="21"/>
                      </w:rPr>
                    </w:pPr>
                    <w:r w:rsidRPr="007F5BEB">
                      <w:rPr>
                        <w:rFonts w:hint="eastAsia"/>
                        <w:szCs w:val="21"/>
                      </w:rPr>
                      <w:t>收到其他与筹资活动有关的现金</w:t>
                    </w:r>
                  </w:p>
                </w:tc>
                <w:tc>
                  <w:tcPr>
                    <w:tcW w:w="1985" w:type="dxa"/>
                    <w:vAlign w:val="center"/>
                  </w:tcPr>
                  <w:p w:rsidR="00020AEB" w:rsidRPr="00020AEB" w:rsidRDefault="00020AEB" w:rsidP="00020AEB">
                    <w:pPr>
                      <w:jc w:val="center"/>
                      <w:rPr>
                        <w:szCs w:val="21"/>
                      </w:rPr>
                    </w:pPr>
                    <w:r w:rsidRPr="00020AEB">
                      <w:rPr>
                        <w:szCs w:val="21"/>
                      </w:rPr>
                      <w:t xml:space="preserve">           531,009,661.00 </w:t>
                    </w:r>
                  </w:p>
                  <w:p w:rsidR="00F37FE4" w:rsidRDefault="00F37FE4" w:rsidP="007F5BEB">
                    <w:pPr>
                      <w:jc w:val="center"/>
                      <w:rPr>
                        <w:szCs w:val="21"/>
                      </w:rPr>
                    </w:pPr>
                  </w:p>
                </w:tc>
                <w:tc>
                  <w:tcPr>
                    <w:tcW w:w="1701" w:type="dxa"/>
                    <w:vAlign w:val="center"/>
                  </w:tcPr>
                  <w:p w:rsidR="00F37FE4" w:rsidRDefault="007F5BEB" w:rsidP="007F5BEB">
                    <w:pPr>
                      <w:jc w:val="center"/>
                      <w:rPr>
                        <w:szCs w:val="21"/>
                      </w:rPr>
                    </w:pPr>
                    <w:r w:rsidRPr="007F5BEB">
                      <w:rPr>
                        <w:szCs w:val="21"/>
                      </w:rPr>
                      <w:t>154,782,600.00</w:t>
                    </w:r>
                  </w:p>
                </w:tc>
                <w:tc>
                  <w:tcPr>
                    <w:tcW w:w="850" w:type="dxa"/>
                    <w:vAlign w:val="center"/>
                  </w:tcPr>
                  <w:p w:rsidR="00F37FE4" w:rsidRDefault="00020AEB" w:rsidP="007F5BEB">
                    <w:pPr>
                      <w:jc w:val="center"/>
                      <w:rPr>
                        <w:szCs w:val="21"/>
                      </w:rPr>
                    </w:pPr>
                    <w:r>
                      <w:rPr>
                        <w:rFonts w:hint="eastAsia"/>
                        <w:szCs w:val="21"/>
                      </w:rPr>
                      <w:t>243.07</w:t>
                    </w:r>
                  </w:p>
                </w:tc>
                <w:tc>
                  <w:tcPr>
                    <w:tcW w:w="2704" w:type="dxa"/>
                  </w:tcPr>
                  <w:p w:rsidR="00F37FE4" w:rsidRDefault="007F5BEB" w:rsidP="007F5BEB">
                    <w:pPr>
                      <w:jc w:val="left"/>
                      <w:rPr>
                        <w:szCs w:val="21"/>
                      </w:rPr>
                    </w:pPr>
                    <w:r w:rsidRPr="007F5BEB">
                      <w:rPr>
                        <w:rFonts w:hint="eastAsia"/>
                        <w:szCs w:val="21"/>
                      </w:rPr>
                      <w:t>本期收到的农网升级改造专项资金较上年同期增加所致 </w:t>
                    </w:r>
                  </w:p>
                </w:tc>
              </w:tr>
              <w:tr w:rsidR="007F5BEB" w:rsidTr="007F5BEB">
                <w:tc>
                  <w:tcPr>
                    <w:tcW w:w="1809" w:type="dxa"/>
                  </w:tcPr>
                  <w:p w:rsidR="007F5BEB" w:rsidRDefault="007F5BEB">
                    <w:pPr>
                      <w:rPr>
                        <w:szCs w:val="21"/>
                      </w:rPr>
                    </w:pPr>
                    <w:r w:rsidRPr="007F5BEB">
                      <w:rPr>
                        <w:rFonts w:hint="eastAsia"/>
                        <w:szCs w:val="21"/>
                      </w:rPr>
                      <w:t>偿还债务支付的现金</w:t>
                    </w:r>
                  </w:p>
                </w:tc>
                <w:tc>
                  <w:tcPr>
                    <w:tcW w:w="1985" w:type="dxa"/>
                    <w:vAlign w:val="center"/>
                  </w:tcPr>
                  <w:p w:rsidR="007F5BEB" w:rsidRDefault="007F5BEB" w:rsidP="007F5BEB">
                    <w:pPr>
                      <w:jc w:val="center"/>
                      <w:rPr>
                        <w:szCs w:val="21"/>
                      </w:rPr>
                    </w:pPr>
                    <w:r w:rsidRPr="007F5BEB">
                      <w:rPr>
                        <w:szCs w:val="21"/>
                      </w:rPr>
                      <w:t>1,501,874,417.03</w:t>
                    </w:r>
                  </w:p>
                </w:tc>
                <w:tc>
                  <w:tcPr>
                    <w:tcW w:w="1701" w:type="dxa"/>
                    <w:vAlign w:val="center"/>
                  </w:tcPr>
                  <w:p w:rsidR="007F5BEB" w:rsidRDefault="007F5BEB" w:rsidP="007F5BEB">
                    <w:pPr>
                      <w:jc w:val="center"/>
                      <w:rPr>
                        <w:szCs w:val="21"/>
                      </w:rPr>
                    </w:pPr>
                    <w:r w:rsidRPr="007F5BEB">
                      <w:rPr>
                        <w:szCs w:val="21"/>
                      </w:rPr>
                      <w:t>648,996,844.80</w:t>
                    </w:r>
                  </w:p>
                </w:tc>
                <w:tc>
                  <w:tcPr>
                    <w:tcW w:w="850" w:type="dxa"/>
                    <w:vAlign w:val="center"/>
                  </w:tcPr>
                  <w:p w:rsidR="007F5BEB" w:rsidRDefault="007F5BEB" w:rsidP="007F5BEB">
                    <w:pPr>
                      <w:jc w:val="center"/>
                      <w:rPr>
                        <w:szCs w:val="21"/>
                      </w:rPr>
                    </w:pPr>
                    <w:r w:rsidRPr="007F5BEB">
                      <w:rPr>
                        <w:szCs w:val="21"/>
                      </w:rPr>
                      <w:t>131.41</w:t>
                    </w:r>
                  </w:p>
                </w:tc>
                <w:tc>
                  <w:tcPr>
                    <w:tcW w:w="2704" w:type="dxa"/>
                  </w:tcPr>
                  <w:p w:rsidR="007F5BEB" w:rsidRDefault="007F5BEB">
                    <w:pPr>
                      <w:rPr>
                        <w:szCs w:val="21"/>
                      </w:rPr>
                    </w:pPr>
                    <w:r w:rsidRPr="007F5BEB">
                      <w:rPr>
                        <w:rFonts w:hint="eastAsia"/>
                        <w:szCs w:val="21"/>
                      </w:rPr>
                      <w:t>本</w:t>
                    </w:r>
                    <w:r w:rsidR="00370850">
                      <w:rPr>
                        <w:rFonts w:hint="eastAsia"/>
                        <w:szCs w:val="21"/>
                      </w:rPr>
                      <w:t>期公司使用募集资金提前归还银行借款所致</w:t>
                    </w:r>
                    <w:r w:rsidRPr="007F5BEB">
                      <w:rPr>
                        <w:rFonts w:hint="eastAsia"/>
                        <w:szCs w:val="21"/>
                      </w:rPr>
                      <w:t> </w:t>
                    </w:r>
                  </w:p>
                </w:tc>
              </w:tr>
              <w:tr w:rsidR="007F5BEB" w:rsidTr="00C82019">
                <w:tc>
                  <w:tcPr>
                    <w:tcW w:w="1809" w:type="dxa"/>
                  </w:tcPr>
                  <w:p w:rsidR="007F5BEB" w:rsidRPr="007F5BEB" w:rsidRDefault="00C82019">
                    <w:pPr>
                      <w:rPr>
                        <w:szCs w:val="21"/>
                      </w:rPr>
                    </w:pPr>
                    <w:r w:rsidRPr="00C82019">
                      <w:rPr>
                        <w:rFonts w:hint="eastAsia"/>
                        <w:szCs w:val="21"/>
                      </w:rPr>
                      <w:t>支付其他与筹资活动有关的现金</w:t>
                    </w:r>
                  </w:p>
                </w:tc>
                <w:tc>
                  <w:tcPr>
                    <w:tcW w:w="1985" w:type="dxa"/>
                    <w:vAlign w:val="center"/>
                  </w:tcPr>
                  <w:p w:rsidR="00020AEB" w:rsidRPr="00020AEB" w:rsidRDefault="00020AEB" w:rsidP="00020AEB">
                    <w:pPr>
                      <w:jc w:val="center"/>
                      <w:rPr>
                        <w:szCs w:val="21"/>
                      </w:rPr>
                    </w:pPr>
                    <w:r w:rsidRPr="00020AEB">
                      <w:rPr>
                        <w:szCs w:val="21"/>
                      </w:rPr>
                      <w:t xml:space="preserve">           124,641,381.95 </w:t>
                    </w:r>
                  </w:p>
                  <w:p w:rsidR="007F5BEB" w:rsidRDefault="007F5BEB" w:rsidP="00C82019">
                    <w:pPr>
                      <w:jc w:val="center"/>
                      <w:rPr>
                        <w:szCs w:val="21"/>
                      </w:rPr>
                    </w:pPr>
                  </w:p>
                </w:tc>
                <w:tc>
                  <w:tcPr>
                    <w:tcW w:w="1701" w:type="dxa"/>
                    <w:vAlign w:val="center"/>
                  </w:tcPr>
                  <w:p w:rsidR="007F5BEB" w:rsidRDefault="00C82019" w:rsidP="00C82019">
                    <w:pPr>
                      <w:jc w:val="center"/>
                      <w:rPr>
                        <w:szCs w:val="21"/>
                      </w:rPr>
                    </w:pPr>
                    <w:r w:rsidRPr="00C82019">
                      <w:rPr>
                        <w:szCs w:val="21"/>
                      </w:rPr>
                      <w:t>14,145,000.00</w:t>
                    </w:r>
                  </w:p>
                </w:tc>
                <w:tc>
                  <w:tcPr>
                    <w:tcW w:w="850" w:type="dxa"/>
                    <w:vAlign w:val="center"/>
                  </w:tcPr>
                  <w:p w:rsidR="007F5BEB" w:rsidRDefault="00020AEB" w:rsidP="00020AEB">
                    <w:pPr>
                      <w:jc w:val="center"/>
                      <w:rPr>
                        <w:szCs w:val="21"/>
                      </w:rPr>
                    </w:pPr>
                    <w:r>
                      <w:rPr>
                        <w:rFonts w:hint="eastAsia"/>
                        <w:szCs w:val="21"/>
                      </w:rPr>
                      <w:t>781.17</w:t>
                    </w:r>
                  </w:p>
                </w:tc>
                <w:tc>
                  <w:tcPr>
                    <w:tcW w:w="2704" w:type="dxa"/>
                  </w:tcPr>
                  <w:p w:rsidR="007F5BEB" w:rsidRDefault="00C82019">
                    <w:pPr>
                      <w:rPr>
                        <w:szCs w:val="21"/>
                      </w:rPr>
                    </w:pPr>
                    <w:r w:rsidRPr="00C82019">
                      <w:rPr>
                        <w:rFonts w:hint="eastAsia"/>
                        <w:szCs w:val="21"/>
                      </w:rPr>
                      <w:t>本期支付非公开发行保证金及支付融资租赁本金</w:t>
                    </w:r>
                    <w:r w:rsidR="00020AEB">
                      <w:rPr>
                        <w:rFonts w:hint="eastAsia"/>
                        <w:szCs w:val="21"/>
                      </w:rPr>
                      <w:t>等</w:t>
                    </w:r>
                    <w:r w:rsidRPr="00C82019">
                      <w:rPr>
                        <w:rFonts w:hint="eastAsia"/>
                        <w:szCs w:val="21"/>
                      </w:rPr>
                      <w:t>所致 </w:t>
                    </w:r>
                  </w:p>
                </w:tc>
              </w:tr>
            </w:tbl>
            <w:p w:rsidR="008F5910" w:rsidRDefault="008A184A">
              <w:pPr>
                <w:rPr>
                  <w:szCs w:val="21"/>
                </w:rPr>
              </w:pPr>
            </w:p>
          </w:sdtContent>
        </w:sdt>
      </w:sdtContent>
    </w:sdt>
    <w:p w:rsidR="008F5910" w:rsidRDefault="008F5910">
      <w:pPr>
        <w:rPr>
          <w:szCs w:val="21"/>
        </w:rPr>
      </w:pPr>
    </w:p>
    <w:sdt>
      <w:sdtPr>
        <w:rPr>
          <w:rFonts w:ascii="宋体" w:hAnsi="宋体" w:cs="宋体" w:hint="eastAsia"/>
          <w:b w:val="0"/>
          <w:bCs w:val="0"/>
          <w:kern w:val="0"/>
          <w:szCs w:val="21"/>
        </w:rPr>
        <w:alias w:val="模块:非主营业务来源分析"/>
        <w:tag w:val="_SEC_b0e1a8f55b6e4b79a965887836132040"/>
        <w:id w:val="1197976"/>
        <w:lock w:val="sdtLocked"/>
        <w:placeholder>
          <w:docPart w:val="GBC22222222222222222222222222222"/>
        </w:placeholder>
      </w:sdtPr>
      <w:sdtContent>
        <w:p w:rsidR="008F5910" w:rsidRDefault="00CA07ED">
          <w:pPr>
            <w:pStyle w:val="3"/>
            <w:numPr>
              <w:ilvl w:val="0"/>
              <w:numId w:val="9"/>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8546687"/>
            <w:lock w:val="sdtContentLocked"/>
            <w:placeholder>
              <w:docPart w:val="GBC22222222222222222222222222222"/>
            </w:placeholder>
          </w:sdtPr>
          <w:sdtContent>
            <w:p w:rsidR="008F5910" w:rsidRDefault="008A184A">
              <w:pPr>
                <w:rPr>
                  <w:szCs w:val="21"/>
                </w:rPr>
              </w:pPr>
              <w:r>
                <w:rPr>
                  <w:szCs w:val="21"/>
                </w:rPr>
                <w:fldChar w:fldCharType="begin"/>
              </w:r>
              <w:r w:rsidR="00C82019">
                <w:rPr>
                  <w:szCs w:val="21"/>
                </w:rPr>
                <w:instrText xml:space="preserve"> MACROBUTTON  SnrToggleCheckbox √适用 </w:instrText>
              </w:r>
              <w:r>
                <w:rPr>
                  <w:szCs w:val="21"/>
                </w:rPr>
                <w:fldChar w:fldCharType="end"/>
              </w:r>
              <w:r>
                <w:rPr>
                  <w:szCs w:val="21"/>
                </w:rPr>
                <w:fldChar w:fldCharType="begin"/>
              </w:r>
              <w:r w:rsidR="00C82019">
                <w:rPr>
                  <w:szCs w:val="21"/>
                </w:rPr>
                <w:instrText xml:space="preserve"> MACROBUTTON  SnrToggleCheckbox □不适用 </w:instrText>
              </w:r>
              <w:r>
                <w:rPr>
                  <w:szCs w:val="21"/>
                </w:rPr>
                <w:fldChar w:fldCharType="end"/>
              </w:r>
            </w:p>
          </w:sdtContent>
        </w:sdt>
        <w:sdt>
          <w:sdtPr>
            <w:rPr>
              <w:rFonts w:hint="eastAsia"/>
              <w:szCs w:val="21"/>
            </w:rPr>
            <w:alias w:val="非主营业务来源分析"/>
            <w:tag w:val="_GBC_8eea8520059143628468ae89d6811756"/>
            <w:id w:val="1197977"/>
            <w:lock w:val="sdtLocked"/>
            <w:placeholder>
              <w:docPart w:val="GBC22222222222222222222222222222"/>
            </w:placeholder>
          </w:sdtPr>
          <w:sdtContent>
            <w:p w:rsidR="008F5910" w:rsidRDefault="00C82019">
              <w:pPr>
                <w:rPr>
                  <w:szCs w:val="21"/>
                </w:rPr>
              </w:pPr>
              <w:r>
                <w:rPr>
                  <w:rFonts w:hint="eastAsia"/>
                  <w:szCs w:val="21"/>
                </w:rPr>
                <w:t>本期营业外收入15,851.91万元，较上年同期增加11,509.32万元，主要是</w:t>
              </w:r>
              <w:r>
                <w:t>公司下属子公司云南昭通爱众发电有限公司根据昆明仲裁委员会《仲裁书》 （昆仲裁[2016]308 号裁决书）裁决中国太平洋财产保险股份有限公司云南分公司支付保险赔偿款，</w:t>
              </w:r>
              <w:r w:rsidR="006D0E5D">
                <w:rPr>
                  <w:rFonts w:hint="eastAsia"/>
                </w:rPr>
                <w:t>本期</w:t>
              </w:r>
              <w:r>
                <w:t>确认营业外收入6,802.56万元，根据中国农业银行总行批复文件减免结欠农行昆明盘龙支行的截止2016年5月31日的全部利息,确认营业外收入2,269.33万元。</w:t>
              </w:r>
            </w:p>
          </w:sdtContent>
        </w:sdt>
      </w:sdtContent>
    </w:sdt>
    <w:p w:rsidR="008F5910" w:rsidRDefault="008F5910">
      <w:pPr>
        <w:rPr>
          <w:szCs w:val="21"/>
        </w:rPr>
      </w:pPr>
    </w:p>
    <w:sdt>
      <w:sdtPr>
        <w:rPr>
          <w:rFonts w:ascii="宋体" w:hAnsi="宋体" w:cs="宋体"/>
          <w:b w:val="0"/>
          <w:bCs w:val="0"/>
          <w:kern w:val="0"/>
          <w:szCs w:val="21"/>
        </w:rPr>
        <w:alias w:val="模块:资产负债情况分析表"/>
        <w:tag w:val="_SEC_4a3163af8aaf45ec8cbbe30e595b76d7"/>
        <w:id w:val="1198006"/>
        <w:lock w:val="sdtLocked"/>
        <w:placeholder>
          <w:docPart w:val="GBC22222222222222222222222222222"/>
        </w:placeholder>
      </w:sdtPr>
      <w:sdtContent>
        <w:p w:rsidR="008F5910" w:rsidRDefault="00CA07ED">
          <w:pPr>
            <w:pStyle w:val="3"/>
            <w:numPr>
              <w:ilvl w:val="0"/>
              <w:numId w:val="9"/>
            </w:numPr>
            <w:rPr>
              <w:szCs w:val="21"/>
            </w:rPr>
          </w:pPr>
          <w:r>
            <w:rPr>
              <w:szCs w:val="21"/>
            </w:rPr>
            <w:t>资产、负债情况分析</w:t>
          </w:r>
        </w:p>
        <w:sdt>
          <w:sdtPr>
            <w:rPr>
              <w:rFonts w:hint="eastAsia"/>
            </w:rPr>
            <w:alias w:val="是否适用：资产、负债情况分析[双击切换]"/>
            <w:tag w:val="_GBC_73f72b786f764d01bef1bb70d2d6e5c6"/>
            <w:id w:val="354551589"/>
            <w:lock w:val="sdtContentLocked"/>
            <w:placeholder>
              <w:docPart w:val="GBC22222222222222222222222222222"/>
            </w:placeholder>
          </w:sdtPr>
          <w:sdtContent>
            <w:p w:rsidR="008F5910" w:rsidRDefault="008A184A">
              <w:r>
                <w:fldChar w:fldCharType="begin"/>
              </w:r>
              <w:r w:rsidR="00C82019">
                <w:instrText xml:space="preserve"> MACROBUTTON  SnrToggleCheckbox √适用 </w:instrText>
              </w:r>
              <w:r>
                <w:fldChar w:fldCharType="end"/>
              </w:r>
              <w:r>
                <w:fldChar w:fldCharType="begin"/>
              </w:r>
              <w:r w:rsidR="00C82019">
                <w:instrText xml:space="preserve"> MACROBUTTON  SnrToggleCheckbox □不适用 </w:instrText>
              </w:r>
              <w:r>
                <w:fldChar w:fldCharType="end"/>
              </w:r>
            </w:p>
          </w:sdtContent>
        </w:sdt>
        <w:p w:rsidR="008F5910" w:rsidRDefault="00CA07ED">
          <w:pPr>
            <w:pStyle w:val="4"/>
            <w:numPr>
              <w:ilvl w:val="0"/>
              <w:numId w:val="166"/>
            </w:numPr>
            <w:rPr>
              <w:b w:val="0"/>
            </w:rPr>
          </w:pPr>
          <w:r>
            <w:t>资产</w:t>
          </w:r>
          <w:r>
            <w:rPr>
              <w:rFonts w:hint="eastAsia"/>
            </w:rPr>
            <w:t>及</w:t>
          </w:r>
          <w:r>
            <w:t>负债</w:t>
          </w:r>
          <w:r>
            <w:rPr>
              <w:rFonts w:hint="eastAsia"/>
              <w:szCs w:val="21"/>
            </w:rPr>
            <w:t>状</w:t>
          </w:r>
          <w:r>
            <w:rPr>
              <w:szCs w:val="21"/>
            </w:rPr>
            <w:t>况</w:t>
          </w:r>
        </w:p>
        <w:p w:rsidR="008F5910" w:rsidRDefault="00CA07ED">
          <w:pPr>
            <w:jc w:val="right"/>
            <w:rPr>
              <w:szCs w:val="21"/>
            </w:rPr>
          </w:pPr>
          <w:r>
            <w:rPr>
              <w:rFonts w:hint="eastAsia"/>
              <w:szCs w:val="21"/>
            </w:rPr>
            <w:t>单位：</w:t>
          </w:r>
          <w:sdt>
            <w:sdtPr>
              <w:rPr>
                <w:rFonts w:hint="eastAsia"/>
                <w:szCs w:val="21"/>
              </w:rPr>
              <w:alias w:val="单位：资产负债状况分析"/>
              <w:tag w:val="_GBC_f016c1cffd884dd784e4fb134fd0d4df"/>
              <w:id w:val="-8562682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p>
        <w:tbl>
          <w:tblPr>
            <w:tblStyle w:val="a6"/>
            <w:tblW w:w="5000" w:type="pct"/>
            <w:tblLook w:val="04A0"/>
          </w:tblPr>
          <w:tblGrid>
            <w:gridCol w:w="1286"/>
            <w:gridCol w:w="1897"/>
            <w:gridCol w:w="1162"/>
            <w:gridCol w:w="1687"/>
            <w:gridCol w:w="1118"/>
            <w:gridCol w:w="1079"/>
            <w:gridCol w:w="820"/>
          </w:tblGrid>
          <w:tr w:rsidR="004D717F" w:rsidRPr="004D717F" w:rsidTr="004D717F">
            <w:trPr>
              <w:trHeight w:val="180"/>
            </w:trPr>
            <w:tc>
              <w:tcPr>
                <w:tcW w:w="711" w:type="pct"/>
                <w:vAlign w:val="center"/>
              </w:tcPr>
              <w:p w:rsidR="004D717F" w:rsidRPr="004D717F" w:rsidRDefault="004D717F" w:rsidP="004D717F">
                <w:pPr>
                  <w:jc w:val="center"/>
                  <w:rPr>
                    <w:rStyle w:val="5Char"/>
                    <w:b w:val="0"/>
                    <w:szCs w:val="21"/>
                  </w:rPr>
                </w:pPr>
                <w:r w:rsidRPr="004D717F">
                  <w:rPr>
                    <w:szCs w:val="21"/>
                  </w:rPr>
                  <w:t>项目名称</w:t>
                </w:r>
              </w:p>
            </w:tc>
            <w:tc>
              <w:tcPr>
                <w:tcW w:w="1048" w:type="pct"/>
                <w:vAlign w:val="center"/>
              </w:tcPr>
              <w:p w:rsidR="004D717F" w:rsidRPr="004D717F" w:rsidRDefault="004D717F" w:rsidP="004D717F">
                <w:pPr>
                  <w:jc w:val="center"/>
                  <w:rPr>
                    <w:rStyle w:val="5Char"/>
                    <w:b w:val="0"/>
                    <w:szCs w:val="21"/>
                  </w:rPr>
                </w:pPr>
                <w:r w:rsidRPr="004D717F">
                  <w:rPr>
                    <w:szCs w:val="21"/>
                  </w:rPr>
                  <w:t>本期期末数</w:t>
                </w:r>
              </w:p>
            </w:tc>
            <w:tc>
              <w:tcPr>
                <w:tcW w:w="642" w:type="pct"/>
                <w:vAlign w:val="center"/>
              </w:tcPr>
              <w:p w:rsidR="004D717F" w:rsidRPr="004D717F" w:rsidRDefault="004D717F" w:rsidP="004D717F">
                <w:pPr>
                  <w:jc w:val="center"/>
                  <w:rPr>
                    <w:rStyle w:val="5Char"/>
                    <w:b w:val="0"/>
                    <w:szCs w:val="21"/>
                  </w:rPr>
                </w:pPr>
                <w:r w:rsidRPr="004D717F">
                  <w:rPr>
                    <w:szCs w:val="21"/>
                  </w:rPr>
                  <w:t>本期期末数占总资产的比例（%）</w:t>
                </w:r>
              </w:p>
            </w:tc>
            <w:tc>
              <w:tcPr>
                <w:tcW w:w="932" w:type="pct"/>
                <w:vAlign w:val="center"/>
              </w:tcPr>
              <w:p w:rsidR="004D717F" w:rsidRPr="004D717F" w:rsidRDefault="004D717F" w:rsidP="004D717F">
                <w:pPr>
                  <w:jc w:val="center"/>
                  <w:rPr>
                    <w:rStyle w:val="5Char"/>
                    <w:b w:val="0"/>
                    <w:szCs w:val="21"/>
                  </w:rPr>
                </w:pPr>
                <w:r w:rsidRPr="004D717F">
                  <w:rPr>
                    <w:szCs w:val="21"/>
                  </w:rPr>
                  <w:t>上期期末数</w:t>
                </w:r>
              </w:p>
            </w:tc>
            <w:tc>
              <w:tcPr>
                <w:tcW w:w="618" w:type="pct"/>
                <w:vAlign w:val="center"/>
              </w:tcPr>
              <w:p w:rsidR="004D717F" w:rsidRPr="004D717F" w:rsidRDefault="004D717F" w:rsidP="004D717F">
                <w:pPr>
                  <w:jc w:val="center"/>
                  <w:rPr>
                    <w:rStyle w:val="5Char"/>
                    <w:b w:val="0"/>
                    <w:szCs w:val="21"/>
                  </w:rPr>
                </w:pPr>
                <w:r w:rsidRPr="004D717F">
                  <w:rPr>
                    <w:szCs w:val="21"/>
                  </w:rPr>
                  <w:t>上期期末数占总资产的比例（%）</w:t>
                </w:r>
              </w:p>
            </w:tc>
            <w:tc>
              <w:tcPr>
                <w:tcW w:w="596" w:type="pct"/>
                <w:vAlign w:val="center"/>
              </w:tcPr>
              <w:p w:rsidR="004D717F" w:rsidRPr="004D717F" w:rsidRDefault="004D717F" w:rsidP="004D717F">
                <w:pPr>
                  <w:jc w:val="center"/>
                  <w:rPr>
                    <w:rStyle w:val="5Char"/>
                    <w:b w:val="0"/>
                    <w:szCs w:val="21"/>
                  </w:rPr>
                </w:pPr>
                <w:r w:rsidRPr="004D717F">
                  <w:rPr>
                    <w:szCs w:val="21"/>
                  </w:rPr>
                  <w:t>本期期末金额较上期期末变动比例（%）</w:t>
                </w:r>
              </w:p>
            </w:tc>
            <w:tc>
              <w:tcPr>
                <w:tcW w:w="453" w:type="pct"/>
                <w:vAlign w:val="center"/>
              </w:tcPr>
              <w:p w:rsidR="004D717F" w:rsidRPr="004D717F" w:rsidRDefault="004D717F" w:rsidP="004D717F">
                <w:pPr>
                  <w:jc w:val="center"/>
                  <w:rPr>
                    <w:rStyle w:val="5Char"/>
                    <w:b w:val="0"/>
                    <w:szCs w:val="21"/>
                  </w:rPr>
                </w:pPr>
                <w:r w:rsidRPr="004D717F">
                  <w:rPr>
                    <w:szCs w:val="21"/>
                  </w:rPr>
                  <w:t>情况说明</w:t>
                </w:r>
              </w:p>
            </w:tc>
          </w:tr>
          <w:sdt>
            <w:sdtPr>
              <w:rPr>
                <w:rStyle w:val="5Char"/>
                <w:rFonts w:hint="eastAsia"/>
                <w:b w:val="0"/>
                <w:szCs w:val="21"/>
              </w:rPr>
              <w:alias w:val="资产负债状况分析"/>
              <w:tag w:val="_TUP_815ebab5da7a4ba88d97b27a17b235f3"/>
              <w:id w:val="17282613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26"/>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货币资金</w:t>
                        </w:r>
                      </w:p>
                    </w:tc>
                  </w:sdtContent>
                </w:sdt>
                <w:sdt>
                  <w:sdtPr>
                    <w:rPr>
                      <w:rStyle w:val="5Char"/>
                      <w:rFonts w:hint="eastAsia"/>
                      <w:b w:val="0"/>
                      <w:szCs w:val="21"/>
                    </w:rPr>
                    <w:alias w:val="资产负债状况分析-项目金额"/>
                    <w:tag w:val="_GBC_e3452343f13042efacf15bd5769a81e8"/>
                    <w:id w:val="172826127"/>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1,276,133,951.71</w:t>
                        </w:r>
                      </w:p>
                    </w:tc>
                  </w:sdtContent>
                </w:sdt>
                <w:sdt>
                  <w:sdtPr>
                    <w:rPr>
                      <w:rStyle w:val="5Char"/>
                      <w:rFonts w:hint="eastAsia"/>
                      <w:b w:val="0"/>
                      <w:szCs w:val="21"/>
                    </w:rPr>
                    <w:alias w:val="资产负债状况分析-项目金额占总资产的比例"/>
                    <w:tag w:val="_GBC_40f9998b01964fb0a8237e75fe5f6dba"/>
                    <w:id w:val="172826128"/>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16.02</w:t>
                        </w:r>
                      </w:p>
                    </w:tc>
                  </w:sdtContent>
                </w:sdt>
                <w:sdt>
                  <w:sdtPr>
                    <w:rPr>
                      <w:rStyle w:val="5Char"/>
                      <w:rFonts w:hint="eastAsia"/>
                      <w:b w:val="0"/>
                      <w:szCs w:val="21"/>
                    </w:rPr>
                    <w:alias w:val="资产负债状况分析-项目金额"/>
                    <w:tag w:val="_GBC_02261cf349aa4e29849022c254d7009e"/>
                    <w:id w:val="172826129"/>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462,319,198.78</w:t>
                        </w:r>
                      </w:p>
                    </w:tc>
                  </w:sdtContent>
                </w:sdt>
                <w:sdt>
                  <w:sdtPr>
                    <w:rPr>
                      <w:rStyle w:val="5Char"/>
                      <w:rFonts w:hint="eastAsia"/>
                      <w:b w:val="0"/>
                      <w:szCs w:val="21"/>
                    </w:rPr>
                    <w:alias w:val="资产负债状况分析-项目金额占总资产的比例"/>
                    <w:tag w:val="_GBC_cff85dc223f746ba8c36631c91fcda21"/>
                    <w:id w:val="172826130"/>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7.17</w:t>
                        </w:r>
                      </w:p>
                    </w:tc>
                  </w:sdtContent>
                </w:sdt>
                <w:sdt>
                  <w:sdtPr>
                    <w:rPr>
                      <w:rStyle w:val="5Char"/>
                      <w:rFonts w:hint="eastAsia"/>
                      <w:b w:val="0"/>
                      <w:szCs w:val="21"/>
                    </w:rPr>
                    <w:alias w:val="资产负债状况分析-项目金额本期比上期增减比例"/>
                    <w:tag w:val="_GBC_2068c5c6f41d42a4a69456c49ec2197f"/>
                    <w:id w:val="172826131"/>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176.03</w:t>
                        </w:r>
                      </w:p>
                    </w:tc>
                  </w:sdtContent>
                </w:sdt>
                <w:sdt>
                  <w:sdtPr>
                    <w:rPr>
                      <w:rStyle w:val="5Char"/>
                      <w:rFonts w:hint="eastAsia"/>
                      <w:b w:val="0"/>
                      <w:szCs w:val="21"/>
                    </w:rPr>
                    <w:alias w:val="资产负债状况分析-情况说明"/>
                    <w:tag w:val="_GBC_54a5da91a80844168586be7700213b6c"/>
                    <w:id w:val="172826132"/>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w:t>
                        </w:r>
                        <w:r w:rsidRPr="004D717F">
                          <w:rPr>
                            <w:rFonts w:hint="eastAsia"/>
                            <w:bCs/>
                          </w:rPr>
                          <w:t>期收到非公开发</w:t>
                        </w:r>
                        <w:r w:rsidRPr="004D717F">
                          <w:rPr>
                            <w:rStyle w:val="5Char"/>
                            <w:rFonts w:hint="eastAsia"/>
                            <w:b w:val="0"/>
                            <w:szCs w:val="21"/>
                          </w:rPr>
                          <w:t>行募集资金及</w:t>
                        </w:r>
                        <w:r w:rsidRPr="004D717F">
                          <w:rPr>
                            <w:rStyle w:val="5Char"/>
                            <w:rFonts w:hint="eastAsia"/>
                            <w:b w:val="0"/>
                            <w:szCs w:val="21"/>
                          </w:rPr>
                          <w:lastRenderedPageBreak/>
                          <w:t>农网专项资金所致 </w:t>
                        </w:r>
                      </w:p>
                    </w:tc>
                  </w:sdtContent>
                </w:sdt>
              </w:tr>
            </w:sdtContent>
          </w:sdt>
          <w:sdt>
            <w:sdtPr>
              <w:rPr>
                <w:rStyle w:val="5Char"/>
                <w:rFonts w:hint="eastAsia"/>
                <w:b w:val="0"/>
                <w:szCs w:val="21"/>
              </w:rPr>
              <w:alias w:val="资产负债状况分析"/>
              <w:tag w:val="_TUP_815ebab5da7a4ba88d97b27a17b235f3"/>
              <w:id w:val="172826141"/>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34"/>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以公允价值计量且其变动计入当期损益的金融资产</w:t>
                        </w:r>
                      </w:p>
                    </w:tc>
                  </w:sdtContent>
                </w:sdt>
                <w:sdt>
                  <w:sdtPr>
                    <w:rPr>
                      <w:rStyle w:val="5Char"/>
                      <w:rFonts w:hint="eastAsia"/>
                      <w:b w:val="0"/>
                      <w:szCs w:val="21"/>
                    </w:rPr>
                    <w:alias w:val="资产负债状况分析-项目金额"/>
                    <w:tag w:val="_GBC_e3452343f13042efacf15bd5769a81e8"/>
                    <w:id w:val="172826135"/>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 xml:space="preserve"> </w:t>
                        </w:r>
                      </w:p>
                    </w:tc>
                  </w:sdtContent>
                </w:sdt>
                <w:sdt>
                  <w:sdtPr>
                    <w:rPr>
                      <w:rStyle w:val="5Char"/>
                      <w:rFonts w:hint="eastAsia"/>
                      <w:b w:val="0"/>
                      <w:szCs w:val="21"/>
                    </w:rPr>
                    <w:alias w:val="资产负债状况分析-项目金额占总资产的比例"/>
                    <w:tag w:val="_GBC_40f9998b01964fb0a8237e75fe5f6dba"/>
                    <w:id w:val="172826136"/>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 xml:space="preserve">   </w:t>
                        </w:r>
                      </w:p>
                    </w:tc>
                  </w:sdtContent>
                </w:sdt>
                <w:sdt>
                  <w:sdtPr>
                    <w:rPr>
                      <w:rStyle w:val="5Char"/>
                      <w:rFonts w:hint="eastAsia"/>
                      <w:b w:val="0"/>
                      <w:szCs w:val="21"/>
                    </w:rPr>
                    <w:alias w:val="资产负债状况分析-项目金额"/>
                    <w:tag w:val="_GBC_02261cf349aa4e29849022c254d7009e"/>
                    <w:id w:val="172826137"/>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3,074,636.48</w:t>
                        </w:r>
                      </w:p>
                    </w:tc>
                  </w:sdtContent>
                </w:sdt>
                <w:sdt>
                  <w:sdtPr>
                    <w:rPr>
                      <w:rStyle w:val="5Char"/>
                      <w:rFonts w:hint="eastAsia"/>
                      <w:b w:val="0"/>
                      <w:szCs w:val="21"/>
                    </w:rPr>
                    <w:alias w:val="资产负债状况分析-项目金额占总资产的比例"/>
                    <w:tag w:val="_GBC_cff85dc223f746ba8c36631c91fcda21"/>
                    <w:id w:val="172826138"/>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0.05</w:t>
                        </w:r>
                      </w:p>
                    </w:tc>
                  </w:sdtContent>
                </w:sdt>
                <w:sdt>
                  <w:sdtPr>
                    <w:rPr>
                      <w:rStyle w:val="5Char"/>
                      <w:rFonts w:hint="eastAsia"/>
                      <w:b w:val="0"/>
                      <w:szCs w:val="21"/>
                    </w:rPr>
                    <w:alias w:val="资产负债状况分析-项目金额本期比上期增减比例"/>
                    <w:tag w:val="_GBC_2068c5c6f41d42a4a69456c49ec2197f"/>
                    <w:id w:val="172826139"/>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-100.00</w:t>
                        </w:r>
                      </w:p>
                    </w:tc>
                  </w:sdtContent>
                </w:sdt>
                <w:sdt>
                  <w:sdtPr>
                    <w:rPr>
                      <w:rStyle w:val="5Char"/>
                      <w:rFonts w:hint="eastAsia"/>
                      <w:b w:val="0"/>
                      <w:szCs w:val="21"/>
                    </w:rPr>
                    <w:alias w:val="资产负债状况分析-情况说明"/>
                    <w:tag w:val="_GBC_54a5da91a80844168586be7700213b6c"/>
                    <w:id w:val="172826140"/>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本期赎回开放式货币基金所致 </w:t>
                        </w:r>
                      </w:p>
                    </w:tc>
                  </w:sdtContent>
                </w:sdt>
              </w:tr>
            </w:sdtContent>
          </w:sdt>
          <w:sdt>
            <w:sdtPr>
              <w:rPr>
                <w:rStyle w:val="5Char"/>
                <w:rFonts w:hint="eastAsia"/>
                <w:b w:val="0"/>
                <w:szCs w:val="21"/>
              </w:rPr>
              <w:alias w:val="资产负债状况分析"/>
              <w:tag w:val="_TUP_815ebab5da7a4ba88d97b27a17b235f3"/>
              <w:id w:val="172826149"/>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42"/>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应收票据</w:t>
                        </w:r>
                      </w:p>
                    </w:tc>
                  </w:sdtContent>
                </w:sdt>
                <w:sdt>
                  <w:sdtPr>
                    <w:rPr>
                      <w:rStyle w:val="5Char"/>
                      <w:rFonts w:hint="eastAsia"/>
                      <w:b w:val="0"/>
                      <w:szCs w:val="21"/>
                    </w:rPr>
                    <w:alias w:val="资产负债状况分析-项目金额"/>
                    <w:tag w:val="_GBC_e3452343f13042efacf15bd5769a81e8"/>
                    <w:id w:val="172826143"/>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8,330,497.43</w:t>
                        </w:r>
                      </w:p>
                    </w:tc>
                  </w:sdtContent>
                </w:sdt>
                <w:sdt>
                  <w:sdtPr>
                    <w:rPr>
                      <w:rStyle w:val="5Char"/>
                      <w:rFonts w:hint="eastAsia"/>
                      <w:b w:val="0"/>
                      <w:szCs w:val="21"/>
                    </w:rPr>
                    <w:alias w:val="资产负债状况分析-项目金额占总资产的比例"/>
                    <w:tag w:val="_GBC_40f9998b01964fb0a8237e75fe5f6dba"/>
                    <w:id w:val="172826144"/>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0.10</w:t>
                        </w:r>
                      </w:p>
                    </w:tc>
                  </w:sdtContent>
                </w:sdt>
                <w:sdt>
                  <w:sdtPr>
                    <w:rPr>
                      <w:rStyle w:val="5Char"/>
                      <w:rFonts w:hint="eastAsia"/>
                      <w:b w:val="0"/>
                      <w:szCs w:val="21"/>
                    </w:rPr>
                    <w:alias w:val="资产负债状况分析-项目金额"/>
                    <w:tag w:val="_GBC_02261cf349aa4e29849022c254d7009e"/>
                    <w:id w:val="172826145"/>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6,059,361.97</w:t>
                        </w:r>
                      </w:p>
                    </w:tc>
                  </w:sdtContent>
                </w:sdt>
                <w:sdt>
                  <w:sdtPr>
                    <w:rPr>
                      <w:rStyle w:val="5Char"/>
                      <w:rFonts w:hint="eastAsia"/>
                      <w:b w:val="0"/>
                      <w:szCs w:val="21"/>
                    </w:rPr>
                    <w:alias w:val="资产负债状况分析-项目金额占总资产的比例"/>
                    <w:tag w:val="_GBC_cff85dc223f746ba8c36631c91fcda21"/>
                    <w:id w:val="172826146"/>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0.09</w:t>
                        </w:r>
                      </w:p>
                    </w:tc>
                  </w:sdtContent>
                </w:sdt>
                <w:sdt>
                  <w:sdtPr>
                    <w:rPr>
                      <w:rStyle w:val="5Char"/>
                      <w:rFonts w:hint="eastAsia"/>
                      <w:b w:val="0"/>
                      <w:szCs w:val="21"/>
                    </w:rPr>
                    <w:alias w:val="资产负债状况分析-项目金额本期比上期增减比例"/>
                    <w:tag w:val="_GBC_2068c5c6f41d42a4a69456c49ec2197f"/>
                    <w:id w:val="172826147"/>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37.48</w:t>
                        </w:r>
                      </w:p>
                    </w:tc>
                  </w:sdtContent>
                </w:sdt>
                <w:sdt>
                  <w:sdtPr>
                    <w:rPr>
                      <w:rStyle w:val="5Char"/>
                      <w:rFonts w:hint="eastAsia"/>
                      <w:b w:val="0"/>
                      <w:szCs w:val="21"/>
                    </w:rPr>
                    <w:alias w:val="资产负债状况分析-情况说明"/>
                    <w:tag w:val="_GBC_54a5da91a80844168586be7700213b6c"/>
                    <w:id w:val="172826148"/>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本期收取的票据尚未到期所致 </w:t>
                        </w:r>
                      </w:p>
                    </w:tc>
                  </w:sdtContent>
                </w:sdt>
              </w:tr>
            </w:sdtContent>
          </w:sdt>
          <w:sdt>
            <w:sdtPr>
              <w:rPr>
                <w:rStyle w:val="5Char"/>
                <w:rFonts w:hint="eastAsia"/>
                <w:b w:val="0"/>
                <w:szCs w:val="21"/>
              </w:rPr>
              <w:alias w:val="资产负债状况分析"/>
              <w:tag w:val="_TUP_815ebab5da7a4ba88d97b27a17b235f3"/>
              <w:id w:val="172826157"/>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50"/>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其他应收款</w:t>
                        </w:r>
                      </w:p>
                    </w:tc>
                  </w:sdtContent>
                </w:sdt>
                <w:sdt>
                  <w:sdtPr>
                    <w:rPr>
                      <w:rStyle w:val="5Char"/>
                      <w:rFonts w:hint="eastAsia"/>
                      <w:b w:val="0"/>
                      <w:szCs w:val="21"/>
                    </w:rPr>
                    <w:alias w:val="资产负债状况分析-项目金额"/>
                    <w:tag w:val="_GBC_e3452343f13042efacf15bd5769a81e8"/>
                    <w:id w:val="172826151"/>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127,124,218.03</w:t>
                        </w:r>
                      </w:p>
                    </w:tc>
                  </w:sdtContent>
                </w:sdt>
                <w:sdt>
                  <w:sdtPr>
                    <w:rPr>
                      <w:rStyle w:val="5Char"/>
                      <w:rFonts w:hint="eastAsia"/>
                      <w:b w:val="0"/>
                      <w:szCs w:val="21"/>
                    </w:rPr>
                    <w:alias w:val="资产负债状况分析-项目金额占总资产的比例"/>
                    <w:tag w:val="_GBC_40f9998b01964fb0a8237e75fe5f6dba"/>
                    <w:id w:val="172826152"/>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1.60</w:t>
                        </w:r>
                      </w:p>
                    </w:tc>
                  </w:sdtContent>
                </w:sdt>
                <w:sdt>
                  <w:sdtPr>
                    <w:rPr>
                      <w:rStyle w:val="5Char"/>
                      <w:rFonts w:hint="eastAsia"/>
                      <w:b w:val="0"/>
                      <w:szCs w:val="21"/>
                    </w:rPr>
                    <w:alias w:val="资产负债状况分析-项目金额"/>
                    <w:tag w:val="_GBC_02261cf349aa4e29849022c254d7009e"/>
                    <w:id w:val="172826153"/>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46,118,372.60</w:t>
                        </w:r>
                      </w:p>
                    </w:tc>
                  </w:sdtContent>
                </w:sdt>
                <w:sdt>
                  <w:sdtPr>
                    <w:rPr>
                      <w:rStyle w:val="5Char"/>
                      <w:rFonts w:hint="eastAsia"/>
                      <w:b w:val="0"/>
                      <w:szCs w:val="21"/>
                    </w:rPr>
                    <w:alias w:val="资产负债状况分析-项目金额占总资产的比例"/>
                    <w:tag w:val="_GBC_cff85dc223f746ba8c36631c91fcda21"/>
                    <w:id w:val="172826154"/>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0.72</w:t>
                        </w:r>
                      </w:p>
                    </w:tc>
                  </w:sdtContent>
                </w:sdt>
                <w:sdt>
                  <w:sdtPr>
                    <w:rPr>
                      <w:rStyle w:val="5Char"/>
                      <w:rFonts w:hint="eastAsia"/>
                      <w:b w:val="0"/>
                      <w:szCs w:val="21"/>
                    </w:rPr>
                    <w:alias w:val="资产负债状况分析-项目金额本期比上期增减比例"/>
                    <w:tag w:val="_GBC_2068c5c6f41d42a4a69456c49ec2197f"/>
                    <w:id w:val="172826155"/>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175.65</w:t>
                        </w:r>
                      </w:p>
                    </w:tc>
                  </w:sdtContent>
                </w:sdt>
                <w:sdt>
                  <w:sdtPr>
                    <w:rPr>
                      <w:rStyle w:val="5Char"/>
                      <w:rFonts w:hint="eastAsia"/>
                      <w:b w:val="0"/>
                      <w:szCs w:val="21"/>
                    </w:rPr>
                    <w:alias w:val="资产负债状况分析-情况说明"/>
                    <w:tag w:val="_GBC_54a5da91a80844168586be7700213b6c"/>
                    <w:id w:val="172826156"/>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本期昭通华成水电开发有限公司应收云南水投牛栏江堰塞湖工程建设有限公司资产转让款所致</w:t>
                        </w:r>
                      </w:p>
                    </w:tc>
                  </w:sdtContent>
                </w:sdt>
              </w:tr>
            </w:sdtContent>
          </w:sdt>
          <w:sdt>
            <w:sdtPr>
              <w:rPr>
                <w:rStyle w:val="5Char"/>
                <w:rFonts w:hint="eastAsia"/>
                <w:b w:val="0"/>
                <w:szCs w:val="21"/>
              </w:rPr>
              <w:alias w:val="资产负债状况分析"/>
              <w:tag w:val="_TUP_815ebab5da7a4ba88d97b27a17b235f3"/>
              <w:id w:val="172826165"/>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58"/>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其他流动资产</w:t>
                        </w:r>
                      </w:p>
                    </w:tc>
                  </w:sdtContent>
                </w:sdt>
                <w:sdt>
                  <w:sdtPr>
                    <w:rPr>
                      <w:rStyle w:val="5Char"/>
                      <w:rFonts w:hint="eastAsia"/>
                      <w:b w:val="0"/>
                      <w:szCs w:val="21"/>
                    </w:rPr>
                    <w:alias w:val="资产负债状况分析-项目金额"/>
                    <w:tag w:val="_GBC_e3452343f13042efacf15bd5769a81e8"/>
                    <w:id w:val="172826159"/>
                    <w:lock w:val="sdtLocked"/>
                  </w:sdtPr>
                  <w:sdtContent>
                    <w:tc>
                      <w:tcPr>
                        <w:tcW w:w="1048" w:type="pct"/>
                      </w:tcPr>
                      <w:p w:rsidR="004D717F" w:rsidRPr="004D717F" w:rsidRDefault="004D717F" w:rsidP="004D717F">
                        <w:pPr>
                          <w:jc w:val="right"/>
                          <w:rPr>
                            <w:rStyle w:val="5Char"/>
                            <w:b w:val="0"/>
                            <w:szCs w:val="21"/>
                          </w:rPr>
                        </w:pPr>
                        <w:r w:rsidRPr="004D717F">
                          <w:rPr>
                            <w:rStyle w:val="5Char"/>
                            <w:b w:val="0"/>
                            <w:szCs w:val="21"/>
                          </w:rPr>
                          <w:t>349,644,591.54</w:t>
                        </w:r>
                      </w:p>
                    </w:tc>
                  </w:sdtContent>
                </w:sdt>
                <w:sdt>
                  <w:sdtPr>
                    <w:rPr>
                      <w:rStyle w:val="5Char"/>
                      <w:rFonts w:hint="eastAsia"/>
                      <w:b w:val="0"/>
                      <w:szCs w:val="21"/>
                    </w:rPr>
                    <w:alias w:val="资产负债状况分析-项目金额占总资产的比例"/>
                    <w:tag w:val="_GBC_40f9998b01964fb0a8237e75fe5f6dba"/>
                    <w:id w:val="172826160"/>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4.39</w:t>
                        </w:r>
                      </w:p>
                    </w:tc>
                  </w:sdtContent>
                </w:sdt>
                <w:sdt>
                  <w:sdtPr>
                    <w:rPr>
                      <w:rStyle w:val="5Char"/>
                      <w:rFonts w:hint="eastAsia"/>
                      <w:b w:val="0"/>
                      <w:szCs w:val="21"/>
                    </w:rPr>
                    <w:alias w:val="资产负债状况分析-项目金额"/>
                    <w:tag w:val="_GBC_02261cf349aa4e29849022c254d7009e"/>
                    <w:id w:val="172826161"/>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71,185,588.79</w:t>
                        </w:r>
                      </w:p>
                    </w:tc>
                  </w:sdtContent>
                </w:sdt>
                <w:sdt>
                  <w:sdtPr>
                    <w:rPr>
                      <w:rStyle w:val="5Char"/>
                      <w:rFonts w:hint="eastAsia"/>
                      <w:b w:val="0"/>
                      <w:szCs w:val="21"/>
                    </w:rPr>
                    <w:alias w:val="资产负债状况分析-项目金额占总资产的比例"/>
                    <w:tag w:val="_GBC_cff85dc223f746ba8c36631c91fcda21"/>
                    <w:id w:val="172826162"/>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1.10</w:t>
                        </w:r>
                      </w:p>
                    </w:tc>
                  </w:sdtContent>
                </w:sdt>
                <w:sdt>
                  <w:sdtPr>
                    <w:rPr>
                      <w:rStyle w:val="5Char"/>
                      <w:rFonts w:hint="eastAsia"/>
                      <w:b w:val="0"/>
                      <w:szCs w:val="21"/>
                    </w:rPr>
                    <w:alias w:val="资产负债状况分析-项目金额本期比上期增减比例"/>
                    <w:tag w:val="_GBC_2068c5c6f41d42a4a69456c49ec2197f"/>
                    <w:id w:val="172826163"/>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391.17</w:t>
                        </w:r>
                      </w:p>
                    </w:tc>
                  </w:sdtContent>
                </w:sdt>
                <w:sdt>
                  <w:sdtPr>
                    <w:rPr>
                      <w:rStyle w:val="5Char"/>
                      <w:rFonts w:hint="eastAsia"/>
                      <w:b w:val="0"/>
                      <w:szCs w:val="21"/>
                    </w:rPr>
                    <w:alias w:val="资产负债状况分析-情况说明"/>
                    <w:tag w:val="_GBC_54a5da91a80844168586be7700213b6c"/>
                    <w:id w:val="172826164"/>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本期银行理财产品</w:t>
                        </w:r>
                        <w:r w:rsidRPr="004D717F">
                          <w:rPr>
                            <w:rStyle w:val="5Char"/>
                            <w:rFonts w:hint="eastAsia"/>
                            <w:b w:val="0"/>
                            <w:szCs w:val="21"/>
                          </w:rPr>
                          <w:lastRenderedPageBreak/>
                          <w:t>及委托贷款增加所致 </w:t>
                        </w:r>
                      </w:p>
                    </w:tc>
                  </w:sdtContent>
                </w:sdt>
              </w:tr>
            </w:sdtContent>
          </w:sdt>
          <w:sdt>
            <w:sdtPr>
              <w:rPr>
                <w:rStyle w:val="5Char"/>
                <w:rFonts w:hint="eastAsia"/>
                <w:b w:val="0"/>
                <w:szCs w:val="21"/>
              </w:rPr>
              <w:alias w:val="资产负债状况分析"/>
              <w:tag w:val="_TUP_815ebab5da7a4ba88d97b27a17b235f3"/>
              <w:id w:val="17282617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66"/>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可供出售金融资产</w:t>
                        </w:r>
                      </w:p>
                    </w:tc>
                  </w:sdtContent>
                </w:sdt>
                <w:sdt>
                  <w:sdtPr>
                    <w:rPr>
                      <w:rStyle w:val="5Char"/>
                      <w:rFonts w:hint="eastAsia"/>
                      <w:b w:val="0"/>
                      <w:szCs w:val="21"/>
                    </w:rPr>
                    <w:alias w:val="资产负债状况分析-项目金额"/>
                    <w:tag w:val="_GBC_e3452343f13042efacf15bd5769a81e8"/>
                    <w:id w:val="172826167"/>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370,876,900.00</w:t>
                        </w:r>
                      </w:p>
                    </w:tc>
                  </w:sdtContent>
                </w:sdt>
                <w:sdt>
                  <w:sdtPr>
                    <w:rPr>
                      <w:rStyle w:val="5Char"/>
                      <w:rFonts w:hint="eastAsia"/>
                      <w:b w:val="0"/>
                      <w:szCs w:val="21"/>
                    </w:rPr>
                    <w:alias w:val="资产负债状况分析-项目金额占总资产的比例"/>
                    <w:tag w:val="_GBC_40f9998b01964fb0a8237e75fe5f6dba"/>
                    <w:id w:val="172826168"/>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4.66</w:t>
                        </w:r>
                      </w:p>
                    </w:tc>
                  </w:sdtContent>
                </w:sdt>
                <w:sdt>
                  <w:sdtPr>
                    <w:rPr>
                      <w:rStyle w:val="5Char"/>
                      <w:rFonts w:hint="eastAsia"/>
                      <w:b w:val="0"/>
                      <w:szCs w:val="21"/>
                    </w:rPr>
                    <w:alias w:val="资产负债状况分析-项目金额"/>
                    <w:tag w:val="_GBC_02261cf349aa4e29849022c254d7009e"/>
                    <w:id w:val="172826169"/>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121,837,100.00</w:t>
                        </w:r>
                      </w:p>
                    </w:tc>
                  </w:sdtContent>
                </w:sdt>
                <w:sdt>
                  <w:sdtPr>
                    <w:rPr>
                      <w:rStyle w:val="5Char"/>
                      <w:rFonts w:hint="eastAsia"/>
                      <w:b w:val="0"/>
                      <w:szCs w:val="21"/>
                    </w:rPr>
                    <w:alias w:val="资产负债状况分析-项目金额占总资产的比例"/>
                    <w:tag w:val="_GBC_cff85dc223f746ba8c36631c91fcda21"/>
                    <w:id w:val="172826170"/>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1.89</w:t>
                        </w:r>
                      </w:p>
                    </w:tc>
                  </w:sdtContent>
                </w:sdt>
                <w:sdt>
                  <w:sdtPr>
                    <w:rPr>
                      <w:rStyle w:val="5Char"/>
                      <w:rFonts w:hint="eastAsia"/>
                      <w:b w:val="0"/>
                      <w:szCs w:val="21"/>
                    </w:rPr>
                    <w:alias w:val="资产负债状况分析-项目金额本期比上期增减比例"/>
                    <w:tag w:val="_GBC_2068c5c6f41d42a4a69456c49ec2197f"/>
                    <w:id w:val="172826171"/>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204.40</w:t>
                        </w:r>
                      </w:p>
                    </w:tc>
                  </w:sdtContent>
                </w:sdt>
                <w:sdt>
                  <w:sdtPr>
                    <w:rPr>
                      <w:rStyle w:val="5Char"/>
                      <w:rFonts w:hint="eastAsia"/>
                      <w:b w:val="0"/>
                      <w:szCs w:val="21"/>
                    </w:rPr>
                    <w:alias w:val="资产负债状况分析-情况说明"/>
                    <w:tag w:val="_GBC_54a5da91a80844168586be7700213b6c"/>
                    <w:id w:val="172826172"/>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本期深圳爱众资本管理有限公司新增对外投资所致 </w:t>
                        </w:r>
                      </w:p>
                    </w:tc>
                  </w:sdtContent>
                </w:sdt>
              </w:tr>
            </w:sdtContent>
          </w:sdt>
          <w:sdt>
            <w:sdtPr>
              <w:rPr>
                <w:rStyle w:val="5Char"/>
                <w:rFonts w:hint="eastAsia"/>
                <w:b w:val="0"/>
                <w:szCs w:val="21"/>
              </w:rPr>
              <w:alias w:val="资产负债状况分析"/>
              <w:tag w:val="_TUP_815ebab5da7a4ba88d97b27a17b235f3"/>
              <w:id w:val="172826181"/>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74"/>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在建工程</w:t>
                        </w:r>
                      </w:p>
                    </w:tc>
                  </w:sdtContent>
                </w:sdt>
                <w:sdt>
                  <w:sdtPr>
                    <w:rPr>
                      <w:rStyle w:val="5Char"/>
                      <w:rFonts w:hint="eastAsia"/>
                      <w:b w:val="0"/>
                      <w:szCs w:val="21"/>
                    </w:rPr>
                    <w:alias w:val="资产负债状况分析-项目金额"/>
                    <w:tag w:val="_GBC_e3452343f13042efacf15bd5769a81e8"/>
                    <w:id w:val="172826175"/>
                    <w:lock w:val="sdtLocked"/>
                  </w:sdtPr>
                  <w:sdtContent>
                    <w:tc>
                      <w:tcPr>
                        <w:tcW w:w="1048" w:type="pct"/>
                      </w:tcPr>
                      <w:p w:rsidR="004D717F" w:rsidRPr="004D717F" w:rsidRDefault="004D717F" w:rsidP="004D717F">
                        <w:pPr>
                          <w:jc w:val="right"/>
                          <w:rPr>
                            <w:rStyle w:val="5Char"/>
                            <w:b w:val="0"/>
                            <w:szCs w:val="21"/>
                          </w:rPr>
                        </w:pPr>
                        <w:r w:rsidRPr="004D717F">
                          <w:rPr>
                            <w:rStyle w:val="5Char"/>
                            <w:b w:val="0"/>
                            <w:szCs w:val="21"/>
                          </w:rPr>
                          <w:t>396,433,598.43</w:t>
                        </w:r>
                      </w:p>
                    </w:tc>
                  </w:sdtContent>
                </w:sdt>
                <w:sdt>
                  <w:sdtPr>
                    <w:rPr>
                      <w:rStyle w:val="5Char"/>
                      <w:rFonts w:hint="eastAsia"/>
                      <w:b w:val="0"/>
                      <w:szCs w:val="21"/>
                    </w:rPr>
                    <w:alias w:val="资产负债状况分析-项目金额占总资产的比例"/>
                    <w:tag w:val="_GBC_40f9998b01964fb0a8237e75fe5f6dba"/>
                    <w:id w:val="172826176"/>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4.98</w:t>
                        </w:r>
                      </w:p>
                    </w:tc>
                  </w:sdtContent>
                </w:sdt>
                <w:sdt>
                  <w:sdtPr>
                    <w:rPr>
                      <w:rStyle w:val="5Char"/>
                      <w:rFonts w:hint="eastAsia"/>
                      <w:b w:val="0"/>
                      <w:szCs w:val="21"/>
                    </w:rPr>
                    <w:alias w:val="资产负债状况分析-项目金额"/>
                    <w:tag w:val="_GBC_02261cf349aa4e29849022c254d7009e"/>
                    <w:id w:val="172826177"/>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586,082,417.99</w:t>
                        </w:r>
                      </w:p>
                    </w:tc>
                  </w:sdtContent>
                </w:sdt>
                <w:sdt>
                  <w:sdtPr>
                    <w:rPr>
                      <w:rStyle w:val="5Char"/>
                      <w:rFonts w:hint="eastAsia"/>
                      <w:b w:val="0"/>
                      <w:szCs w:val="21"/>
                    </w:rPr>
                    <w:alias w:val="资产负债状况分析-项目金额占总资产的比例"/>
                    <w:tag w:val="_GBC_cff85dc223f746ba8c36631c91fcda21"/>
                    <w:id w:val="172826178"/>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9.09</w:t>
                        </w:r>
                      </w:p>
                    </w:tc>
                  </w:sdtContent>
                </w:sdt>
                <w:sdt>
                  <w:sdtPr>
                    <w:rPr>
                      <w:rStyle w:val="5Char"/>
                      <w:rFonts w:hint="eastAsia"/>
                      <w:b w:val="0"/>
                      <w:szCs w:val="21"/>
                    </w:rPr>
                    <w:alias w:val="资产负债状况分析-项目金额本期比上期增减比例"/>
                    <w:tag w:val="_GBC_2068c5c6f41d42a4a69456c49ec2197f"/>
                    <w:id w:val="172826179"/>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-32.36</w:t>
                        </w:r>
                      </w:p>
                    </w:tc>
                  </w:sdtContent>
                </w:sdt>
                <w:sdt>
                  <w:sdtPr>
                    <w:rPr>
                      <w:rStyle w:val="5Char"/>
                      <w:rFonts w:hint="eastAsia"/>
                      <w:b w:val="0"/>
                      <w:szCs w:val="21"/>
                    </w:rPr>
                    <w:alias w:val="资产负债状况分析-情况说明"/>
                    <w:tag w:val="_GBC_54a5da91a80844168586be7700213b6c"/>
                    <w:id w:val="172826180"/>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本期泗洱河电站、农村电网工程等转固所致 </w:t>
                        </w:r>
                      </w:p>
                    </w:tc>
                  </w:sdtContent>
                </w:sdt>
              </w:tr>
            </w:sdtContent>
          </w:sdt>
          <w:sdt>
            <w:sdtPr>
              <w:rPr>
                <w:rStyle w:val="5Char"/>
                <w:rFonts w:hint="eastAsia"/>
                <w:b w:val="0"/>
                <w:szCs w:val="21"/>
              </w:rPr>
              <w:alias w:val="资产负债状况分析"/>
              <w:tag w:val="_TUP_815ebab5da7a4ba88d97b27a17b235f3"/>
              <w:id w:val="172826189"/>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82"/>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工程物资</w:t>
                        </w:r>
                      </w:p>
                    </w:tc>
                  </w:sdtContent>
                </w:sdt>
                <w:sdt>
                  <w:sdtPr>
                    <w:rPr>
                      <w:rStyle w:val="5Char"/>
                      <w:rFonts w:hint="eastAsia"/>
                      <w:b w:val="0"/>
                      <w:szCs w:val="21"/>
                    </w:rPr>
                    <w:alias w:val="资产负债状况分析-项目金额"/>
                    <w:tag w:val="_GBC_e3452343f13042efacf15bd5769a81e8"/>
                    <w:id w:val="172826183"/>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7,100,877.95</w:t>
                        </w:r>
                      </w:p>
                    </w:tc>
                  </w:sdtContent>
                </w:sdt>
                <w:sdt>
                  <w:sdtPr>
                    <w:rPr>
                      <w:rStyle w:val="5Char"/>
                      <w:rFonts w:hint="eastAsia"/>
                      <w:b w:val="0"/>
                      <w:szCs w:val="21"/>
                    </w:rPr>
                    <w:alias w:val="资产负债状况分析-项目金额占总资产的比例"/>
                    <w:tag w:val="_GBC_40f9998b01964fb0a8237e75fe5f6dba"/>
                    <w:id w:val="172826184"/>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0.09</w:t>
                        </w:r>
                      </w:p>
                    </w:tc>
                  </w:sdtContent>
                </w:sdt>
                <w:sdt>
                  <w:sdtPr>
                    <w:rPr>
                      <w:rStyle w:val="5Char"/>
                      <w:rFonts w:hint="eastAsia"/>
                      <w:b w:val="0"/>
                      <w:szCs w:val="21"/>
                    </w:rPr>
                    <w:alias w:val="资产负债状况分析-项目金额"/>
                    <w:tag w:val="_GBC_02261cf349aa4e29849022c254d7009e"/>
                    <w:id w:val="172826185"/>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4,920,310.92</w:t>
                        </w:r>
                      </w:p>
                    </w:tc>
                  </w:sdtContent>
                </w:sdt>
                <w:sdt>
                  <w:sdtPr>
                    <w:rPr>
                      <w:rStyle w:val="5Char"/>
                      <w:rFonts w:hint="eastAsia"/>
                      <w:b w:val="0"/>
                      <w:szCs w:val="21"/>
                    </w:rPr>
                    <w:alias w:val="资产负债状况分析-项目金额占总资产的比例"/>
                    <w:tag w:val="_GBC_cff85dc223f746ba8c36631c91fcda21"/>
                    <w:id w:val="172826186"/>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0.08</w:t>
                        </w:r>
                      </w:p>
                    </w:tc>
                  </w:sdtContent>
                </w:sdt>
                <w:sdt>
                  <w:sdtPr>
                    <w:rPr>
                      <w:rStyle w:val="5Char"/>
                      <w:rFonts w:hint="eastAsia"/>
                      <w:b w:val="0"/>
                      <w:szCs w:val="21"/>
                    </w:rPr>
                    <w:alias w:val="资产负债状况分析-项目金额本期比上期增减比例"/>
                    <w:tag w:val="_GBC_2068c5c6f41d42a4a69456c49ec2197f"/>
                    <w:id w:val="172826187"/>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44.32</w:t>
                        </w:r>
                      </w:p>
                    </w:tc>
                  </w:sdtContent>
                </w:sdt>
                <w:sdt>
                  <w:sdtPr>
                    <w:rPr>
                      <w:rStyle w:val="5Char"/>
                      <w:rFonts w:hint="eastAsia"/>
                      <w:b w:val="0"/>
                      <w:szCs w:val="21"/>
                    </w:rPr>
                    <w:alias w:val="资产负债状况分析-情况说明"/>
                    <w:tag w:val="_GBC_54a5da91a80844168586be7700213b6c"/>
                    <w:id w:val="172826188"/>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本期工程材料增加所致 </w:t>
                        </w:r>
                      </w:p>
                    </w:tc>
                  </w:sdtContent>
                </w:sdt>
              </w:tr>
            </w:sdtContent>
          </w:sdt>
          <w:sdt>
            <w:sdtPr>
              <w:rPr>
                <w:rStyle w:val="5Char"/>
                <w:rFonts w:hint="eastAsia"/>
                <w:b w:val="0"/>
                <w:szCs w:val="21"/>
              </w:rPr>
              <w:alias w:val="资产负债状况分析"/>
              <w:tag w:val="_TUP_815ebab5da7a4ba88d97b27a17b235f3"/>
              <w:id w:val="172826197"/>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90"/>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无形资产</w:t>
                        </w:r>
                      </w:p>
                    </w:tc>
                  </w:sdtContent>
                </w:sdt>
                <w:sdt>
                  <w:sdtPr>
                    <w:rPr>
                      <w:rStyle w:val="5Char"/>
                      <w:rFonts w:hint="eastAsia"/>
                      <w:b w:val="0"/>
                      <w:szCs w:val="21"/>
                    </w:rPr>
                    <w:alias w:val="资产负债状况分析-项目金额"/>
                    <w:tag w:val="_GBC_e3452343f13042efacf15bd5769a81e8"/>
                    <w:id w:val="172826191"/>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199,378,520.87</w:t>
                        </w:r>
                      </w:p>
                    </w:tc>
                  </w:sdtContent>
                </w:sdt>
                <w:sdt>
                  <w:sdtPr>
                    <w:rPr>
                      <w:rStyle w:val="5Char"/>
                      <w:rFonts w:hint="eastAsia"/>
                      <w:b w:val="0"/>
                      <w:szCs w:val="21"/>
                    </w:rPr>
                    <w:alias w:val="资产负债状况分析-项目金额占总资产的比例"/>
                    <w:tag w:val="_GBC_40f9998b01964fb0a8237e75fe5f6dba"/>
                    <w:id w:val="172826192"/>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2.50</w:t>
                        </w:r>
                      </w:p>
                    </w:tc>
                  </w:sdtContent>
                </w:sdt>
                <w:sdt>
                  <w:sdtPr>
                    <w:rPr>
                      <w:rStyle w:val="5Char"/>
                      <w:rFonts w:hint="eastAsia"/>
                      <w:b w:val="0"/>
                      <w:szCs w:val="21"/>
                    </w:rPr>
                    <w:alias w:val="资产负债状况分析-项目金额"/>
                    <w:tag w:val="_GBC_02261cf349aa4e29849022c254d7009e"/>
                    <w:id w:val="172826193"/>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101,398,562.76</w:t>
                        </w:r>
                      </w:p>
                    </w:tc>
                  </w:sdtContent>
                </w:sdt>
                <w:sdt>
                  <w:sdtPr>
                    <w:rPr>
                      <w:rStyle w:val="5Char"/>
                      <w:rFonts w:hint="eastAsia"/>
                      <w:b w:val="0"/>
                      <w:szCs w:val="21"/>
                    </w:rPr>
                    <w:alias w:val="资产负债状况分析-项目金额占总资产的比例"/>
                    <w:tag w:val="_GBC_cff85dc223f746ba8c36631c91fcda21"/>
                    <w:id w:val="172826194"/>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1.57</w:t>
                        </w:r>
                      </w:p>
                    </w:tc>
                  </w:sdtContent>
                </w:sdt>
                <w:sdt>
                  <w:sdtPr>
                    <w:rPr>
                      <w:rStyle w:val="5Char"/>
                      <w:rFonts w:hint="eastAsia"/>
                      <w:b w:val="0"/>
                      <w:szCs w:val="21"/>
                    </w:rPr>
                    <w:alias w:val="资产负债状况分析-项目金额本期比上期增减比例"/>
                    <w:tag w:val="_GBC_2068c5c6f41d42a4a69456c49ec2197f"/>
                    <w:id w:val="172826195"/>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96.63</w:t>
                        </w:r>
                      </w:p>
                    </w:tc>
                  </w:sdtContent>
                </w:sdt>
                <w:sdt>
                  <w:sdtPr>
                    <w:rPr>
                      <w:rStyle w:val="5Char"/>
                      <w:rFonts w:hint="eastAsia"/>
                      <w:b w:val="0"/>
                      <w:szCs w:val="21"/>
                    </w:rPr>
                    <w:alias w:val="资产负债状况分析-情况说明"/>
                    <w:tag w:val="_GBC_54a5da91a80844168586be7700213b6c"/>
                    <w:id w:val="172826196"/>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本期新增土地使用权所致 </w:t>
                        </w:r>
                      </w:p>
                    </w:tc>
                  </w:sdtContent>
                </w:sdt>
              </w:tr>
            </w:sdtContent>
          </w:sdt>
          <w:sdt>
            <w:sdtPr>
              <w:rPr>
                <w:rStyle w:val="5Char"/>
                <w:rFonts w:hint="eastAsia"/>
                <w:b w:val="0"/>
                <w:szCs w:val="21"/>
              </w:rPr>
              <w:alias w:val="资产负债状况分析"/>
              <w:tag w:val="_TUP_815ebab5da7a4ba88d97b27a17b235f3"/>
              <w:id w:val="172826205"/>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198"/>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递延所得税资产</w:t>
                        </w:r>
                      </w:p>
                    </w:tc>
                  </w:sdtContent>
                </w:sdt>
                <w:sdt>
                  <w:sdtPr>
                    <w:rPr>
                      <w:rStyle w:val="5Char"/>
                      <w:rFonts w:hint="eastAsia"/>
                      <w:b w:val="0"/>
                      <w:szCs w:val="21"/>
                    </w:rPr>
                    <w:alias w:val="资产负债状况分析-项目金额"/>
                    <w:tag w:val="_GBC_e3452343f13042efacf15bd5769a81e8"/>
                    <w:id w:val="172826199"/>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9,883,878.64</w:t>
                        </w:r>
                      </w:p>
                    </w:tc>
                  </w:sdtContent>
                </w:sdt>
                <w:sdt>
                  <w:sdtPr>
                    <w:rPr>
                      <w:rStyle w:val="5Char"/>
                      <w:rFonts w:hint="eastAsia"/>
                      <w:b w:val="0"/>
                      <w:szCs w:val="21"/>
                    </w:rPr>
                    <w:alias w:val="资产负债状况分析-项目金额占总资产的比例"/>
                    <w:tag w:val="_GBC_40f9998b01964fb0a8237e75fe5f6dba"/>
                    <w:id w:val="172826200"/>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0.12</w:t>
                        </w:r>
                      </w:p>
                    </w:tc>
                  </w:sdtContent>
                </w:sdt>
                <w:sdt>
                  <w:sdtPr>
                    <w:rPr>
                      <w:rStyle w:val="5Char"/>
                      <w:rFonts w:hint="eastAsia"/>
                      <w:b w:val="0"/>
                      <w:szCs w:val="21"/>
                    </w:rPr>
                    <w:alias w:val="资产负债状况分析-项目金额"/>
                    <w:tag w:val="_GBC_02261cf349aa4e29849022c254d7009e"/>
                    <w:id w:val="172826201"/>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7,402,347.75</w:t>
                        </w:r>
                      </w:p>
                    </w:tc>
                  </w:sdtContent>
                </w:sdt>
                <w:sdt>
                  <w:sdtPr>
                    <w:rPr>
                      <w:rStyle w:val="5Char"/>
                      <w:rFonts w:hint="eastAsia"/>
                      <w:b w:val="0"/>
                      <w:szCs w:val="21"/>
                    </w:rPr>
                    <w:alias w:val="资产负债状况分析-项目金额占总资产的比例"/>
                    <w:tag w:val="_GBC_cff85dc223f746ba8c36631c91fcda21"/>
                    <w:id w:val="172826202"/>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0.11</w:t>
                        </w:r>
                      </w:p>
                    </w:tc>
                  </w:sdtContent>
                </w:sdt>
                <w:sdt>
                  <w:sdtPr>
                    <w:rPr>
                      <w:rStyle w:val="5Char"/>
                      <w:rFonts w:hint="eastAsia"/>
                      <w:b w:val="0"/>
                      <w:szCs w:val="21"/>
                    </w:rPr>
                    <w:alias w:val="资产负债状况分析-项目金额本期比上期增减比例"/>
                    <w:tag w:val="_GBC_2068c5c6f41d42a4a69456c49ec2197f"/>
                    <w:id w:val="172826203"/>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33.52</w:t>
                        </w:r>
                      </w:p>
                    </w:tc>
                  </w:sdtContent>
                </w:sdt>
                <w:sdt>
                  <w:sdtPr>
                    <w:rPr>
                      <w:rStyle w:val="5Char"/>
                      <w:rFonts w:hint="eastAsia"/>
                      <w:b w:val="0"/>
                      <w:szCs w:val="21"/>
                    </w:rPr>
                    <w:alias w:val="资产负债状况分析-情况说明"/>
                    <w:tag w:val="_GBC_54a5da91a80844168586be7700213b6c"/>
                    <w:id w:val="172826204"/>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本期资产减值准备增加</w:t>
                        </w:r>
                        <w:r w:rsidRPr="004D717F">
                          <w:rPr>
                            <w:rStyle w:val="5Char"/>
                            <w:rFonts w:hint="eastAsia"/>
                            <w:b w:val="0"/>
                            <w:szCs w:val="21"/>
                          </w:rPr>
                          <w:lastRenderedPageBreak/>
                          <w:t>所致</w:t>
                        </w:r>
                      </w:p>
                    </w:tc>
                  </w:sdtContent>
                </w:sdt>
              </w:tr>
            </w:sdtContent>
          </w:sdt>
          <w:sdt>
            <w:sdtPr>
              <w:rPr>
                <w:rStyle w:val="5Char"/>
                <w:rFonts w:hint="eastAsia"/>
                <w:b w:val="0"/>
                <w:szCs w:val="21"/>
              </w:rPr>
              <w:alias w:val="资产负债状况分析"/>
              <w:tag w:val="_TUP_815ebab5da7a4ba88d97b27a17b235f3"/>
              <w:id w:val="17282621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06"/>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其他非流动资产</w:t>
                        </w:r>
                      </w:p>
                    </w:tc>
                  </w:sdtContent>
                </w:sdt>
                <w:sdt>
                  <w:sdtPr>
                    <w:rPr>
                      <w:rStyle w:val="5Char"/>
                      <w:rFonts w:hint="eastAsia"/>
                      <w:b w:val="0"/>
                      <w:szCs w:val="21"/>
                    </w:rPr>
                    <w:alias w:val="资产负债状况分析-项目金额"/>
                    <w:tag w:val="_GBC_e3452343f13042efacf15bd5769a81e8"/>
                    <w:id w:val="172826207"/>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34,699,822.38</w:t>
                        </w:r>
                      </w:p>
                    </w:tc>
                  </w:sdtContent>
                </w:sdt>
                <w:sdt>
                  <w:sdtPr>
                    <w:rPr>
                      <w:rStyle w:val="5Char"/>
                      <w:rFonts w:hint="eastAsia"/>
                      <w:b w:val="0"/>
                      <w:szCs w:val="21"/>
                    </w:rPr>
                    <w:alias w:val="资产负债状况分析-项目金额占总资产的比例"/>
                    <w:tag w:val="_GBC_40f9998b01964fb0a8237e75fe5f6dba"/>
                    <w:id w:val="172826208"/>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0.44</w:t>
                        </w:r>
                      </w:p>
                    </w:tc>
                  </w:sdtContent>
                </w:sdt>
                <w:sdt>
                  <w:sdtPr>
                    <w:rPr>
                      <w:rStyle w:val="5Char"/>
                      <w:rFonts w:hint="eastAsia"/>
                      <w:b w:val="0"/>
                      <w:szCs w:val="21"/>
                    </w:rPr>
                    <w:alias w:val="资产负债状况分析-项目金额"/>
                    <w:tag w:val="_GBC_02261cf349aa4e29849022c254d7009e"/>
                    <w:id w:val="172826209"/>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275,238,851.29</w:t>
                        </w:r>
                      </w:p>
                    </w:tc>
                  </w:sdtContent>
                </w:sdt>
                <w:sdt>
                  <w:sdtPr>
                    <w:rPr>
                      <w:rStyle w:val="5Char"/>
                      <w:rFonts w:hint="eastAsia"/>
                      <w:b w:val="0"/>
                      <w:szCs w:val="21"/>
                    </w:rPr>
                    <w:alias w:val="资产负债状况分析-项目金额占总资产的比例"/>
                    <w:tag w:val="_GBC_cff85dc223f746ba8c36631c91fcda21"/>
                    <w:id w:val="172826210"/>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4.27</w:t>
                        </w:r>
                      </w:p>
                    </w:tc>
                  </w:sdtContent>
                </w:sdt>
                <w:sdt>
                  <w:sdtPr>
                    <w:rPr>
                      <w:rStyle w:val="5Char"/>
                      <w:rFonts w:hint="eastAsia"/>
                      <w:b w:val="0"/>
                      <w:szCs w:val="21"/>
                    </w:rPr>
                    <w:alias w:val="资产负债状况分析-项目金额本期比上期增减比例"/>
                    <w:tag w:val="_GBC_2068c5c6f41d42a4a69456c49ec2197f"/>
                    <w:id w:val="172826211"/>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-87.39</w:t>
                        </w:r>
                      </w:p>
                    </w:tc>
                  </w:sdtContent>
                </w:sdt>
                <w:sdt>
                  <w:sdtPr>
                    <w:rPr>
                      <w:rStyle w:val="5Char"/>
                      <w:rFonts w:hint="eastAsia"/>
                      <w:b w:val="0"/>
                      <w:szCs w:val="21"/>
                    </w:rPr>
                    <w:alias w:val="资产负债状况分析-情况说明"/>
                    <w:tag w:val="_GBC_54a5da91a80844168586be7700213b6c"/>
                    <w:id w:val="172826212"/>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本期昭通华成水电开发有限公司资产转让所致 </w:t>
                        </w:r>
                      </w:p>
                    </w:tc>
                  </w:sdtContent>
                </w:sdt>
              </w:tr>
            </w:sdtContent>
          </w:sdt>
          <w:sdt>
            <w:sdtPr>
              <w:rPr>
                <w:rStyle w:val="5Char"/>
                <w:rFonts w:hint="eastAsia"/>
                <w:b w:val="0"/>
                <w:szCs w:val="21"/>
              </w:rPr>
              <w:alias w:val="资产负债状况分析"/>
              <w:tag w:val="_TUP_815ebab5da7a4ba88d97b27a17b235f3"/>
              <w:id w:val="172826221"/>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14"/>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短期借款</w:t>
                        </w:r>
                      </w:p>
                    </w:tc>
                  </w:sdtContent>
                </w:sdt>
                <w:sdt>
                  <w:sdtPr>
                    <w:rPr>
                      <w:rStyle w:val="5Char"/>
                      <w:rFonts w:hint="eastAsia"/>
                      <w:b w:val="0"/>
                      <w:szCs w:val="21"/>
                    </w:rPr>
                    <w:alias w:val="资产负债状况分析-项目金额"/>
                    <w:tag w:val="_GBC_e3452343f13042efacf15bd5769a81e8"/>
                    <w:id w:val="172826215"/>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138,500,000.00</w:t>
                        </w:r>
                      </w:p>
                    </w:tc>
                  </w:sdtContent>
                </w:sdt>
                <w:sdt>
                  <w:sdtPr>
                    <w:rPr>
                      <w:rStyle w:val="5Char"/>
                      <w:rFonts w:hint="eastAsia"/>
                      <w:b w:val="0"/>
                      <w:szCs w:val="21"/>
                    </w:rPr>
                    <w:alias w:val="资产负债状况分析-项目金额占总资产的比例"/>
                    <w:tag w:val="_GBC_40f9998b01964fb0a8237e75fe5f6dba"/>
                    <w:id w:val="172826216"/>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1.74</w:t>
                        </w:r>
                      </w:p>
                    </w:tc>
                  </w:sdtContent>
                </w:sdt>
                <w:sdt>
                  <w:sdtPr>
                    <w:rPr>
                      <w:rStyle w:val="5Char"/>
                      <w:rFonts w:hint="eastAsia"/>
                      <w:b w:val="0"/>
                      <w:szCs w:val="21"/>
                    </w:rPr>
                    <w:alias w:val="资产负债状况分析-项目金额"/>
                    <w:tag w:val="_GBC_02261cf349aa4e29849022c254d7009e"/>
                    <w:id w:val="172826217"/>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584,000,000.00</w:t>
                        </w:r>
                      </w:p>
                    </w:tc>
                  </w:sdtContent>
                </w:sdt>
                <w:sdt>
                  <w:sdtPr>
                    <w:rPr>
                      <w:rStyle w:val="5Char"/>
                      <w:rFonts w:hint="eastAsia"/>
                      <w:b w:val="0"/>
                      <w:szCs w:val="21"/>
                    </w:rPr>
                    <w:alias w:val="资产负债状况分析-项目金额占总资产的比例"/>
                    <w:tag w:val="_GBC_cff85dc223f746ba8c36631c91fcda21"/>
                    <w:id w:val="172826218"/>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9.06</w:t>
                        </w:r>
                      </w:p>
                    </w:tc>
                  </w:sdtContent>
                </w:sdt>
                <w:sdt>
                  <w:sdtPr>
                    <w:rPr>
                      <w:rStyle w:val="5Char"/>
                      <w:rFonts w:hint="eastAsia"/>
                      <w:b w:val="0"/>
                      <w:szCs w:val="21"/>
                    </w:rPr>
                    <w:alias w:val="资产负债状况分析-项目金额本期比上期增减比例"/>
                    <w:tag w:val="_GBC_2068c5c6f41d42a4a69456c49ec2197f"/>
                    <w:id w:val="172826219"/>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-76.28</w:t>
                        </w:r>
                      </w:p>
                    </w:tc>
                  </w:sdtContent>
                </w:sdt>
                <w:sdt>
                  <w:sdtPr>
                    <w:rPr>
                      <w:rStyle w:val="5Char"/>
                      <w:rFonts w:hint="eastAsia"/>
                      <w:b w:val="0"/>
                      <w:szCs w:val="21"/>
                    </w:rPr>
                    <w:alias w:val="资产负债状况分析-情况说明"/>
                    <w:tag w:val="_GBC_54a5da91a80844168586be7700213b6c"/>
                    <w:id w:val="172826220"/>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本期公司使用募集资金归还银行借款所致 </w:t>
                        </w:r>
                      </w:p>
                    </w:tc>
                  </w:sdtContent>
                </w:sdt>
              </w:tr>
            </w:sdtContent>
          </w:sdt>
          <w:sdt>
            <w:sdtPr>
              <w:rPr>
                <w:rStyle w:val="5Char"/>
                <w:rFonts w:hint="eastAsia"/>
                <w:b w:val="0"/>
                <w:szCs w:val="21"/>
              </w:rPr>
              <w:alias w:val="资产负债状况分析"/>
              <w:tag w:val="_TUP_815ebab5da7a4ba88d97b27a17b235f3"/>
              <w:id w:val="172826229"/>
              <w:lock w:val="sdtLocked"/>
            </w:sdtPr>
            <w:sdtEndPr>
              <w:rPr>
                <w:rStyle w:val="5Char"/>
                <w:color w:val="FF0000"/>
              </w:rPr>
            </w:sdtEnd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22"/>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预收款项</w:t>
                        </w:r>
                      </w:p>
                    </w:tc>
                  </w:sdtContent>
                </w:sdt>
                <w:sdt>
                  <w:sdtPr>
                    <w:rPr>
                      <w:rStyle w:val="5Char"/>
                      <w:rFonts w:hint="eastAsia"/>
                      <w:b w:val="0"/>
                      <w:szCs w:val="21"/>
                    </w:rPr>
                    <w:alias w:val="资产负债状况分析-项目金额"/>
                    <w:tag w:val="_GBC_e3452343f13042efacf15bd5769a81e8"/>
                    <w:id w:val="172826223"/>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364,197,430.22</w:t>
                        </w:r>
                      </w:p>
                    </w:tc>
                  </w:sdtContent>
                </w:sdt>
                <w:sdt>
                  <w:sdtPr>
                    <w:rPr>
                      <w:rStyle w:val="5Char"/>
                      <w:rFonts w:hint="eastAsia"/>
                      <w:b w:val="0"/>
                      <w:szCs w:val="21"/>
                    </w:rPr>
                    <w:alias w:val="资产负债状况分析-项目金额占总资产的比例"/>
                    <w:tag w:val="_GBC_40f9998b01964fb0a8237e75fe5f6dba"/>
                    <w:id w:val="172826224"/>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4.57</w:t>
                        </w:r>
                      </w:p>
                    </w:tc>
                  </w:sdtContent>
                </w:sdt>
                <w:sdt>
                  <w:sdtPr>
                    <w:rPr>
                      <w:rStyle w:val="5Char"/>
                      <w:rFonts w:hint="eastAsia"/>
                      <w:b w:val="0"/>
                      <w:szCs w:val="21"/>
                    </w:rPr>
                    <w:alias w:val="资产负债状况分析-项目金额"/>
                    <w:tag w:val="_GBC_02261cf349aa4e29849022c254d7009e"/>
                    <w:id w:val="172826225"/>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233,592,565.67</w:t>
                        </w:r>
                      </w:p>
                    </w:tc>
                  </w:sdtContent>
                </w:sdt>
                <w:sdt>
                  <w:sdtPr>
                    <w:rPr>
                      <w:rStyle w:val="5Char"/>
                      <w:rFonts w:hint="eastAsia"/>
                      <w:b w:val="0"/>
                      <w:szCs w:val="21"/>
                    </w:rPr>
                    <w:alias w:val="资产负债状况分析-项目金额占总资产的比例"/>
                    <w:tag w:val="_GBC_cff85dc223f746ba8c36631c91fcda21"/>
                    <w:id w:val="172826226"/>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3.62</w:t>
                        </w:r>
                      </w:p>
                    </w:tc>
                  </w:sdtContent>
                </w:sdt>
                <w:sdt>
                  <w:sdtPr>
                    <w:rPr>
                      <w:rStyle w:val="5Char"/>
                      <w:rFonts w:hint="eastAsia"/>
                      <w:b w:val="0"/>
                      <w:szCs w:val="21"/>
                    </w:rPr>
                    <w:alias w:val="资产负债状况分析-项目金额本期比上期增减比例"/>
                    <w:tag w:val="_GBC_2068c5c6f41d42a4a69456c49ec2197f"/>
                    <w:id w:val="172826227"/>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55.91</w:t>
                        </w:r>
                      </w:p>
                    </w:tc>
                  </w:sdtContent>
                </w:sdt>
                <w:sdt>
                  <w:sdtPr>
                    <w:rPr>
                      <w:rStyle w:val="5Char"/>
                      <w:rFonts w:hint="eastAsia"/>
                      <w:b w:val="0"/>
                      <w:szCs w:val="21"/>
                    </w:rPr>
                    <w:alias w:val="资产负债状况分析-情况说明"/>
                    <w:tag w:val="_GBC_54a5da91a80844168586be7700213b6c"/>
                    <w:id w:val="172826228"/>
                    <w:lock w:val="sdtLocked"/>
                  </w:sdtPr>
                  <w:sdtEndPr>
                    <w:rPr>
                      <w:rStyle w:val="5Char"/>
                      <w:color w:val="FF0000"/>
                    </w:rPr>
                  </w:sdtEndPr>
                  <w:sdtContent>
                    <w:tc>
                      <w:tcPr>
                        <w:tcW w:w="453" w:type="pct"/>
                      </w:tcPr>
                      <w:p w:rsidR="004D717F" w:rsidRPr="004D717F" w:rsidRDefault="004D717F" w:rsidP="00026E0D">
                        <w:pPr>
                          <w:jc w:val="left"/>
                          <w:rPr>
                            <w:rStyle w:val="5Char"/>
                            <w:b w:val="0"/>
                            <w:szCs w:val="21"/>
                          </w:rPr>
                        </w:pPr>
                        <w:r w:rsidRPr="00821D50">
                          <w:rPr>
                            <w:rStyle w:val="5Char"/>
                            <w:rFonts w:hint="eastAsia"/>
                            <w:b w:val="0"/>
                            <w:color w:val="000000" w:themeColor="text1"/>
                            <w:szCs w:val="21"/>
                          </w:rPr>
                          <w:t>本期</w:t>
                        </w:r>
                        <w:r w:rsidR="00BE0887">
                          <w:rPr>
                            <w:rStyle w:val="5Char"/>
                            <w:rFonts w:hint="eastAsia"/>
                            <w:b w:val="0"/>
                            <w:color w:val="000000" w:themeColor="text1"/>
                            <w:szCs w:val="21"/>
                          </w:rPr>
                          <w:t>公司</w:t>
                        </w:r>
                        <w:r w:rsidR="00026E0D" w:rsidRPr="00821D50">
                          <w:rPr>
                            <w:rStyle w:val="5Char"/>
                            <w:rFonts w:hint="eastAsia"/>
                            <w:b w:val="0"/>
                            <w:color w:val="000000" w:themeColor="text1"/>
                            <w:szCs w:val="21"/>
                          </w:rPr>
                          <w:t>未结算</w:t>
                        </w:r>
                        <w:r w:rsidR="00BE0887">
                          <w:rPr>
                            <w:rStyle w:val="5Char"/>
                            <w:rFonts w:hint="eastAsia"/>
                            <w:b w:val="0"/>
                            <w:color w:val="000000" w:themeColor="text1"/>
                            <w:szCs w:val="21"/>
                          </w:rPr>
                          <w:t>工程增加</w:t>
                        </w:r>
                        <w:r w:rsidRPr="00821D50">
                          <w:rPr>
                            <w:rStyle w:val="5Char"/>
                            <w:rFonts w:hint="eastAsia"/>
                            <w:b w:val="0"/>
                            <w:color w:val="000000" w:themeColor="text1"/>
                            <w:szCs w:val="21"/>
                          </w:rPr>
                          <w:t>所致</w:t>
                        </w:r>
                      </w:p>
                    </w:tc>
                  </w:sdtContent>
                </w:sdt>
              </w:tr>
            </w:sdtContent>
          </w:sdt>
          <w:sdt>
            <w:sdtPr>
              <w:rPr>
                <w:rStyle w:val="5Char"/>
                <w:rFonts w:hint="eastAsia"/>
                <w:b w:val="0"/>
                <w:szCs w:val="21"/>
              </w:rPr>
              <w:alias w:val="资产负债状况分析"/>
              <w:tag w:val="_TUP_815ebab5da7a4ba88d97b27a17b235f3"/>
              <w:id w:val="172826237"/>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30"/>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应付职工薪酬</w:t>
                        </w:r>
                      </w:p>
                    </w:tc>
                  </w:sdtContent>
                </w:sdt>
                <w:sdt>
                  <w:sdtPr>
                    <w:rPr>
                      <w:rStyle w:val="5Char"/>
                      <w:rFonts w:hint="eastAsia"/>
                      <w:b w:val="0"/>
                      <w:szCs w:val="21"/>
                    </w:rPr>
                    <w:alias w:val="资产负债状况分析-项目金额"/>
                    <w:tag w:val="_GBC_e3452343f13042efacf15bd5769a81e8"/>
                    <w:id w:val="172826231"/>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80,108,790.43</w:t>
                        </w:r>
                      </w:p>
                    </w:tc>
                  </w:sdtContent>
                </w:sdt>
                <w:sdt>
                  <w:sdtPr>
                    <w:rPr>
                      <w:rStyle w:val="5Char"/>
                      <w:rFonts w:hint="eastAsia"/>
                      <w:b w:val="0"/>
                      <w:szCs w:val="21"/>
                    </w:rPr>
                    <w:alias w:val="资产负债状况分析-项目金额占总资产的比例"/>
                    <w:tag w:val="_GBC_40f9998b01964fb0a8237e75fe5f6dba"/>
                    <w:id w:val="172826232"/>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1.01</w:t>
                        </w:r>
                      </w:p>
                    </w:tc>
                  </w:sdtContent>
                </w:sdt>
                <w:sdt>
                  <w:sdtPr>
                    <w:rPr>
                      <w:rStyle w:val="5Char"/>
                      <w:rFonts w:hint="eastAsia"/>
                      <w:b w:val="0"/>
                      <w:szCs w:val="21"/>
                    </w:rPr>
                    <w:alias w:val="资产负债状况分析-项目金额"/>
                    <w:tag w:val="_GBC_02261cf349aa4e29849022c254d7009e"/>
                    <w:id w:val="172826233"/>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59,410,018.96</w:t>
                        </w:r>
                      </w:p>
                    </w:tc>
                  </w:sdtContent>
                </w:sdt>
                <w:sdt>
                  <w:sdtPr>
                    <w:rPr>
                      <w:rStyle w:val="5Char"/>
                      <w:rFonts w:hint="eastAsia"/>
                      <w:b w:val="0"/>
                      <w:szCs w:val="21"/>
                    </w:rPr>
                    <w:alias w:val="资产负债状况分析-项目金额占总资产的比例"/>
                    <w:tag w:val="_GBC_cff85dc223f746ba8c36631c91fcda21"/>
                    <w:id w:val="172826234"/>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0.92</w:t>
                        </w:r>
                      </w:p>
                    </w:tc>
                  </w:sdtContent>
                </w:sdt>
                <w:sdt>
                  <w:sdtPr>
                    <w:rPr>
                      <w:rStyle w:val="5Char"/>
                      <w:rFonts w:hint="eastAsia"/>
                      <w:b w:val="0"/>
                      <w:szCs w:val="21"/>
                    </w:rPr>
                    <w:alias w:val="资产负债状况分析-项目金额本期比上期增减比例"/>
                    <w:tag w:val="_GBC_2068c5c6f41d42a4a69456c49ec2197f"/>
                    <w:id w:val="172826235"/>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34.84</w:t>
                        </w:r>
                      </w:p>
                    </w:tc>
                  </w:sdtContent>
                </w:sdt>
                <w:sdt>
                  <w:sdtPr>
                    <w:rPr>
                      <w:rStyle w:val="5Char"/>
                      <w:rFonts w:hint="eastAsia"/>
                      <w:b w:val="0"/>
                      <w:szCs w:val="21"/>
                    </w:rPr>
                    <w:alias w:val="资产负债状况分析-情况说明"/>
                    <w:tag w:val="_GBC_54a5da91a80844168586be7700213b6c"/>
                    <w:id w:val="172826236"/>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本期计提年终绩效暂未发放所致</w:t>
                        </w:r>
                      </w:p>
                    </w:tc>
                  </w:sdtContent>
                </w:sdt>
              </w:tr>
            </w:sdtContent>
          </w:sdt>
          <w:sdt>
            <w:sdtPr>
              <w:rPr>
                <w:rStyle w:val="5Char"/>
                <w:rFonts w:hint="eastAsia"/>
                <w:b w:val="0"/>
                <w:szCs w:val="21"/>
              </w:rPr>
              <w:alias w:val="资产负债状况分析"/>
              <w:tag w:val="_TUP_815ebab5da7a4ba88d97b27a17b235f3"/>
              <w:id w:val="172826245"/>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38"/>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应付利息</w:t>
                        </w:r>
                      </w:p>
                    </w:tc>
                  </w:sdtContent>
                </w:sdt>
                <w:sdt>
                  <w:sdtPr>
                    <w:rPr>
                      <w:rStyle w:val="5Char"/>
                      <w:rFonts w:hint="eastAsia"/>
                      <w:b w:val="0"/>
                      <w:szCs w:val="21"/>
                    </w:rPr>
                    <w:alias w:val="资产负债状况分析-项目金额"/>
                    <w:tag w:val="_GBC_e3452343f13042efacf15bd5769a81e8"/>
                    <w:id w:val="172826239"/>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9,705,206.86</w:t>
                        </w:r>
                      </w:p>
                    </w:tc>
                  </w:sdtContent>
                </w:sdt>
                <w:sdt>
                  <w:sdtPr>
                    <w:rPr>
                      <w:rStyle w:val="5Char"/>
                      <w:rFonts w:hint="eastAsia"/>
                      <w:b w:val="0"/>
                      <w:szCs w:val="21"/>
                    </w:rPr>
                    <w:alias w:val="资产负债状况分析-项目金额占总资产的比例"/>
                    <w:tag w:val="_GBC_40f9998b01964fb0a8237e75fe5f6dba"/>
                    <w:id w:val="172826240"/>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0.12</w:t>
                        </w:r>
                      </w:p>
                    </w:tc>
                  </w:sdtContent>
                </w:sdt>
                <w:sdt>
                  <w:sdtPr>
                    <w:rPr>
                      <w:rStyle w:val="5Char"/>
                      <w:rFonts w:hint="eastAsia"/>
                      <w:b w:val="0"/>
                      <w:szCs w:val="21"/>
                    </w:rPr>
                    <w:alias w:val="资产负债状况分析-项目金额"/>
                    <w:tag w:val="_GBC_02261cf349aa4e29849022c254d7009e"/>
                    <w:id w:val="172826241"/>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23,744,567.64</w:t>
                        </w:r>
                      </w:p>
                    </w:tc>
                  </w:sdtContent>
                </w:sdt>
                <w:sdt>
                  <w:sdtPr>
                    <w:rPr>
                      <w:rStyle w:val="5Char"/>
                      <w:rFonts w:hint="eastAsia"/>
                      <w:b w:val="0"/>
                      <w:szCs w:val="21"/>
                    </w:rPr>
                    <w:alias w:val="资产负债状况分析-项目金额占总资产的比例"/>
                    <w:tag w:val="_GBC_cff85dc223f746ba8c36631c91fcda21"/>
                    <w:id w:val="172826242"/>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0.37</w:t>
                        </w:r>
                      </w:p>
                    </w:tc>
                  </w:sdtContent>
                </w:sdt>
                <w:sdt>
                  <w:sdtPr>
                    <w:rPr>
                      <w:rStyle w:val="5Char"/>
                      <w:rFonts w:hint="eastAsia"/>
                      <w:b w:val="0"/>
                      <w:szCs w:val="21"/>
                    </w:rPr>
                    <w:alias w:val="资产负债状况分析-项目金额本期比上期增减比例"/>
                    <w:tag w:val="_GBC_2068c5c6f41d42a4a69456c49ec2197f"/>
                    <w:id w:val="172826243"/>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-59.13</w:t>
                        </w:r>
                      </w:p>
                    </w:tc>
                  </w:sdtContent>
                </w:sdt>
                <w:sdt>
                  <w:sdtPr>
                    <w:rPr>
                      <w:rStyle w:val="5Char"/>
                      <w:rFonts w:hint="eastAsia"/>
                      <w:b w:val="0"/>
                      <w:szCs w:val="21"/>
                    </w:rPr>
                    <w:alias w:val="资产负债状况分析-情况说明"/>
                    <w:tag w:val="_GBC_54a5da91a80844168586be7700213b6c"/>
                    <w:id w:val="172826244"/>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本期云南昭通短期借款利息豁免所</w:t>
                        </w:r>
                        <w:r w:rsidRPr="004D717F">
                          <w:rPr>
                            <w:rStyle w:val="5Char"/>
                            <w:rFonts w:hint="eastAsia"/>
                            <w:b w:val="0"/>
                            <w:szCs w:val="21"/>
                          </w:rPr>
                          <w:lastRenderedPageBreak/>
                          <w:t>致 </w:t>
                        </w:r>
                      </w:p>
                    </w:tc>
                  </w:sdtContent>
                </w:sdt>
              </w:tr>
            </w:sdtContent>
          </w:sdt>
          <w:sdt>
            <w:sdtPr>
              <w:rPr>
                <w:rStyle w:val="5Char"/>
                <w:rFonts w:hint="eastAsia"/>
                <w:b w:val="0"/>
                <w:szCs w:val="21"/>
              </w:rPr>
              <w:alias w:val="资产负债状况分析"/>
              <w:tag w:val="_TUP_815ebab5da7a4ba88d97b27a17b235f3"/>
              <w:id w:val="17282625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46"/>
                    <w:lock w:val="sdtLocked"/>
                  </w:sdtPr>
                  <w:sdtContent>
                    <w:tc>
                      <w:tcPr>
                        <w:tcW w:w="711" w:type="pct"/>
                      </w:tcPr>
                      <w:p w:rsidR="004D717F" w:rsidRPr="004D717F" w:rsidRDefault="004D717F" w:rsidP="004D717F">
                        <w:pPr>
                          <w:rPr>
                            <w:rStyle w:val="5Char"/>
                            <w:b w:val="0"/>
                            <w:szCs w:val="21"/>
                          </w:rPr>
                        </w:pPr>
                        <w:r w:rsidRPr="004D717F">
                          <w:rPr>
                            <w:rStyle w:val="5Char"/>
                            <w:b w:val="0"/>
                            <w:szCs w:val="21"/>
                          </w:rPr>
                          <w:t>一年内到期的非流动负债</w:t>
                        </w:r>
                      </w:p>
                    </w:tc>
                  </w:sdtContent>
                </w:sdt>
                <w:sdt>
                  <w:sdtPr>
                    <w:rPr>
                      <w:rStyle w:val="5Char"/>
                      <w:rFonts w:hint="eastAsia"/>
                      <w:b w:val="0"/>
                      <w:szCs w:val="21"/>
                    </w:rPr>
                    <w:alias w:val="资产负债状况分析-项目金额"/>
                    <w:tag w:val="_GBC_e3452343f13042efacf15bd5769a81e8"/>
                    <w:id w:val="172826247"/>
                    <w:lock w:val="sdtLocked"/>
                  </w:sdtPr>
                  <w:sdtContent>
                    <w:tc>
                      <w:tcPr>
                        <w:tcW w:w="1048" w:type="pct"/>
                      </w:tcPr>
                      <w:p w:rsidR="004D717F" w:rsidRPr="004D717F" w:rsidRDefault="004D717F" w:rsidP="004D717F">
                        <w:pPr>
                          <w:jc w:val="right"/>
                          <w:rPr>
                            <w:rStyle w:val="5Char"/>
                            <w:b w:val="0"/>
                            <w:szCs w:val="21"/>
                          </w:rPr>
                        </w:pPr>
                        <w:r>
                          <w:rPr>
                            <w:rStyle w:val="5Char"/>
                            <w:b w:val="0"/>
                            <w:szCs w:val="21"/>
                          </w:rPr>
                          <w:t>240,802,032.49</w:t>
                        </w:r>
                      </w:p>
                    </w:tc>
                  </w:sdtContent>
                </w:sdt>
                <w:sdt>
                  <w:sdtPr>
                    <w:rPr>
                      <w:rStyle w:val="5Char"/>
                      <w:rFonts w:hint="eastAsia"/>
                      <w:b w:val="0"/>
                      <w:szCs w:val="21"/>
                    </w:rPr>
                    <w:alias w:val="资产负债状况分析-项目金额占总资产的比例"/>
                    <w:tag w:val="_GBC_40f9998b01964fb0a8237e75fe5f6dba"/>
                    <w:id w:val="172826248"/>
                    <w:lock w:val="sdtLocked"/>
                  </w:sdtPr>
                  <w:sdtContent>
                    <w:tc>
                      <w:tcPr>
                        <w:tcW w:w="642" w:type="pct"/>
                      </w:tcPr>
                      <w:p w:rsidR="004D717F" w:rsidRPr="004D717F" w:rsidRDefault="004D717F" w:rsidP="004D717F">
                        <w:pPr>
                          <w:jc w:val="right"/>
                          <w:rPr>
                            <w:rStyle w:val="5Char"/>
                            <w:b w:val="0"/>
                            <w:szCs w:val="21"/>
                          </w:rPr>
                        </w:pPr>
                        <w:r>
                          <w:rPr>
                            <w:rStyle w:val="5Char"/>
                            <w:rFonts w:hint="eastAsia"/>
                            <w:b w:val="0"/>
                            <w:szCs w:val="21"/>
                          </w:rPr>
                          <w:t>3.02</w:t>
                        </w:r>
                      </w:p>
                    </w:tc>
                  </w:sdtContent>
                </w:sdt>
                <w:sdt>
                  <w:sdtPr>
                    <w:rPr>
                      <w:rStyle w:val="5Char"/>
                      <w:rFonts w:hint="eastAsia"/>
                      <w:b w:val="0"/>
                      <w:szCs w:val="21"/>
                    </w:rPr>
                    <w:alias w:val="资产负债状况分析-项目金额"/>
                    <w:tag w:val="_GBC_02261cf349aa4e29849022c254d7009e"/>
                    <w:id w:val="172826249"/>
                    <w:lock w:val="sdtLocked"/>
                  </w:sdtPr>
                  <w:sdtContent>
                    <w:tc>
                      <w:tcPr>
                        <w:tcW w:w="932" w:type="pct"/>
                      </w:tcPr>
                      <w:p w:rsidR="004D717F" w:rsidRPr="004D717F" w:rsidRDefault="004D717F" w:rsidP="004D717F">
                        <w:pPr>
                          <w:jc w:val="right"/>
                          <w:rPr>
                            <w:rStyle w:val="5Char"/>
                            <w:b w:val="0"/>
                            <w:szCs w:val="21"/>
                          </w:rPr>
                        </w:pPr>
                        <w:r>
                          <w:rPr>
                            <w:rStyle w:val="5Char"/>
                            <w:b w:val="0"/>
                            <w:szCs w:val="21"/>
                          </w:rPr>
                          <w:t>119,095,034.55</w:t>
                        </w:r>
                      </w:p>
                    </w:tc>
                  </w:sdtContent>
                </w:sdt>
                <w:sdt>
                  <w:sdtPr>
                    <w:rPr>
                      <w:rStyle w:val="5Char"/>
                      <w:rFonts w:hint="eastAsia"/>
                      <w:b w:val="0"/>
                      <w:szCs w:val="21"/>
                    </w:rPr>
                    <w:alias w:val="资产负债状况分析-项目金额占总资产的比例"/>
                    <w:tag w:val="_GBC_cff85dc223f746ba8c36631c91fcda21"/>
                    <w:id w:val="172826250"/>
                    <w:lock w:val="sdtLocked"/>
                  </w:sdtPr>
                  <w:sdtContent>
                    <w:tc>
                      <w:tcPr>
                        <w:tcW w:w="618" w:type="pct"/>
                      </w:tcPr>
                      <w:p w:rsidR="004D717F" w:rsidRPr="004D717F" w:rsidRDefault="004D717F" w:rsidP="004D717F">
                        <w:pPr>
                          <w:jc w:val="right"/>
                          <w:rPr>
                            <w:rStyle w:val="5Char"/>
                            <w:b w:val="0"/>
                            <w:szCs w:val="21"/>
                          </w:rPr>
                        </w:pPr>
                        <w:r>
                          <w:rPr>
                            <w:rStyle w:val="5Char"/>
                            <w:rFonts w:hint="eastAsia"/>
                            <w:b w:val="0"/>
                            <w:szCs w:val="21"/>
                          </w:rPr>
                          <w:t>1.85</w:t>
                        </w:r>
                      </w:p>
                    </w:tc>
                  </w:sdtContent>
                </w:sdt>
                <w:sdt>
                  <w:sdtPr>
                    <w:rPr>
                      <w:rStyle w:val="5Char"/>
                      <w:rFonts w:hint="eastAsia"/>
                      <w:b w:val="0"/>
                      <w:szCs w:val="21"/>
                    </w:rPr>
                    <w:alias w:val="资产负债状况分析-项目金额本期比上期增减比例"/>
                    <w:tag w:val="_GBC_2068c5c6f41d42a4a69456c49ec2197f"/>
                    <w:id w:val="172826251"/>
                    <w:lock w:val="sdtLocked"/>
                  </w:sdtPr>
                  <w:sdtContent>
                    <w:tc>
                      <w:tcPr>
                        <w:tcW w:w="596" w:type="pct"/>
                      </w:tcPr>
                      <w:p w:rsidR="004D717F" w:rsidRPr="004D717F" w:rsidRDefault="004D717F" w:rsidP="004D717F">
                        <w:pPr>
                          <w:jc w:val="right"/>
                          <w:rPr>
                            <w:rStyle w:val="5Char"/>
                            <w:b w:val="0"/>
                            <w:szCs w:val="21"/>
                          </w:rPr>
                        </w:pPr>
                        <w:r>
                          <w:rPr>
                            <w:rStyle w:val="5Char"/>
                            <w:rFonts w:hint="eastAsia"/>
                            <w:b w:val="0"/>
                            <w:szCs w:val="21"/>
                          </w:rPr>
                          <w:t>102.19</w:t>
                        </w:r>
                      </w:p>
                    </w:tc>
                  </w:sdtContent>
                </w:sdt>
                <w:sdt>
                  <w:sdtPr>
                    <w:rPr>
                      <w:rStyle w:val="5Char"/>
                      <w:rFonts w:hint="eastAsia"/>
                      <w:b w:val="0"/>
                      <w:szCs w:val="21"/>
                    </w:rPr>
                    <w:alias w:val="资产负债状况分析-情况说明"/>
                    <w:tag w:val="_GBC_54a5da91a80844168586be7700213b6c"/>
                    <w:id w:val="172826252"/>
                    <w:lock w:val="sdtLocked"/>
                  </w:sdtPr>
                  <w:sdtContent>
                    <w:tc>
                      <w:tcPr>
                        <w:tcW w:w="453" w:type="pct"/>
                      </w:tcPr>
                      <w:p w:rsidR="004D717F" w:rsidRPr="004D717F" w:rsidRDefault="004D717F" w:rsidP="004D717F">
                        <w:pPr>
                          <w:jc w:val="left"/>
                          <w:rPr>
                            <w:rStyle w:val="5Char"/>
                            <w:b w:val="0"/>
                            <w:szCs w:val="21"/>
                          </w:rPr>
                        </w:pPr>
                        <w:r>
                          <w:rPr>
                            <w:rStyle w:val="5Char"/>
                            <w:rFonts w:hint="eastAsia"/>
                            <w:b w:val="0"/>
                            <w:szCs w:val="21"/>
                          </w:rPr>
                          <w:t>本期中期票据一年内到期所致</w:t>
                        </w:r>
                      </w:p>
                    </w:tc>
                  </w:sdtContent>
                </w:sdt>
              </w:tr>
            </w:sdtContent>
          </w:sdt>
          <w:sdt>
            <w:sdtPr>
              <w:rPr>
                <w:rStyle w:val="5Char"/>
                <w:rFonts w:hint="eastAsia"/>
                <w:b w:val="0"/>
                <w:szCs w:val="21"/>
              </w:rPr>
              <w:alias w:val="资产负债状况分析"/>
              <w:tag w:val="_TUP_815ebab5da7a4ba88d97b27a17b235f3"/>
              <w:id w:val="172826261"/>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54"/>
                    <w:lock w:val="sdtLocked"/>
                  </w:sdtPr>
                  <w:sdtContent>
                    <w:tc>
                      <w:tcPr>
                        <w:tcW w:w="711" w:type="pct"/>
                      </w:tcPr>
                      <w:p w:rsidR="004D717F" w:rsidRPr="004D717F" w:rsidRDefault="004D717F" w:rsidP="004D717F">
                        <w:pPr>
                          <w:rPr>
                            <w:rStyle w:val="5Char"/>
                            <w:b w:val="0"/>
                            <w:szCs w:val="21"/>
                          </w:rPr>
                        </w:pPr>
                        <w:r>
                          <w:rPr>
                            <w:rStyle w:val="5Char"/>
                            <w:rFonts w:hint="eastAsia"/>
                            <w:b w:val="0"/>
                            <w:szCs w:val="21"/>
                          </w:rPr>
                          <w:t>其他流动负债</w:t>
                        </w:r>
                      </w:p>
                    </w:tc>
                  </w:sdtContent>
                </w:sdt>
                <w:sdt>
                  <w:sdtPr>
                    <w:rPr>
                      <w:rStyle w:val="5Char"/>
                      <w:rFonts w:hint="eastAsia"/>
                      <w:b w:val="0"/>
                      <w:szCs w:val="21"/>
                    </w:rPr>
                    <w:alias w:val="资产负债状况分析-项目金额"/>
                    <w:tag w:val="_GBC_e3452343f13042efacf15bd5769a81e8"/>
                    <w:id w:val="172826255"/>
                    <w:lock w:val="sdtLocked"/>
                  </w:sdtPr>
                  <w:sdtContent>
                    <w:tc>
                      <w:tcPr>
                        <w:tcW w:w="1048" w:type="pct"/>
                      </w:tcPr>
                      <w:p w:rsidR="004D717F" w:rsidRPr="004D717F" w:rsidRDefault="004D717F" w:rsidP="004D717F">
                        <w:pPr>
                          <w:jc w:val="right"/>
                          <w:rPr>
                            <w:rStyle w:val="5Char"/>
                            <w:b w:val="0"/>
                            <w:szCs w:val="21"/>
                          </w:rPr>
                        </w:pPr>
                        <w:r>
                          <w:rPr>
                            <w:rStyle w:val="5Char"/>
                            <w:b w:val="0"/>
                            <w:szCs w:val="21"/>
                          </w:rPr>
                          <w:t>321,057,708.33</w:t>
                        </w:r>
                      </w:p>
                    </w:tc>
                  </w:sdtContent>
                </w:sdt>
                <w:sdt>
                  <w:sdtPr>
                    <w:rPr>
                      <w:rStyle w:val="5Char"/>
                      <w:rFonts w:hint="eastAsia"/>
                      <w:b w:val="0"/>
                      <w:szCs w:val="21"/>
                    </w:rPr>
                    <w:alias w:val="资产负债状况分析-项目金额占总资产的比例"/>
                    <w:tag w:val="_GBC_40f9998b01964fb0a8237e75fe5f6dba"/>
                    <w:id w:val="172826256"/>
                    <w:lock w:val="sdtLocked"/>
                  </w:sdtPr>
                  <w:sdtContent>
                    <w:tc>
                      <w:tcPr>
                        <w:tcW w:w="642" w:type="pct"/>
                      </w:tcPr>
                      <w:p w:rsidR="004D717F" w:rsidRPr="004D717F" w:rsidRDefault="004D717F" w:rsidP="004D717F">
                        <w:pPr>
                          <w:jc w:val="right"/>
                          <w:rPr>
                            <w:rStyle w:val="5Char"/>
                            <w:b w:val="0"/>
                            <w:szCs w:val="21"/>
                          </w:rPr>
                        </w:pPr>
                        <w:r>
                          <w:rPr>
                            <w:rStyle w:val="5Char"/>
                            <w:rFonts w:hint="eastAsia"/>
                            <w:b w:val="0"/>
                            <w:szCs w:val="21"/>
                          </w:rPr>
                          <w:t>4.03</w:t>
                        </w:r>
                      </w:p>
                    </w:tc>
                  </w:sdtContent>
                </w:sdt>
                <w:sdt>
                  <w:sdtPr>
                    <w:rPr>
                      <w:rStyle w:val="5Char"/>
                      <w:rFonts w:hint="eastAsia"/>
                      <w:b w:val="0"/>
                      <w:szCs w:val="21"/>
                    </w:rPr>
                    <w:alias w:val="资产负债状况分析-项目金额"/>
                    <w:tag w:val="_GBC_02261cf349aa4e29849022c254d7009e"/>
                    <w:id w:val="172826257"/>
                    <w:lock w:val="sdtLocked"/>
                  </w:sdtPr>
                  <w:sdtContent>
                    <w:tc>
                      <w:tcPr>
                        <w:tcW w:w="932" w:type="pct"/>
                      </w:tcPr>
                      <w:p w:rsidR="004D717F" w:rsidRPr="004D717F" w:rsidRDefault="004D717F" w:rsidP="004D717F">
                        <w:pPr>
                          <w:jc w:val="right"/>
                          <w:rPr>
                            <w:rStyle w:val="5Char"/>
                            <w:b w:val="0"/>
                            <w:szCs w:val="21"/>
                          </w:rPr>
                        </w:pPr>
                        <w:r>
                          <w:rPr>
                            <w:rStyle w:val="5Char"/>
                            <w:b w:val="0"/>
                            <w:szCs w:val="21"/>
                          </w:rPr>
                          <w:t>21,997,062.86</w:t>
                        </w:r>
                      </w:p>
                    </w:tc>
                  </w:sdtContent>
                </w:sdt>
                <w:sdt>
                  <w:sdtPr>
                    <w:rPr>
                      <w:rStyle w:val="5Char"/>
                      <w:rFonts w:hint="eastAsia"/>
                      <w:b w:val="0"/>
                      <w:szCs w:val="21"/>
                    </w:rPr>
                    <w:alias w:val="资产负债状况分析-项目金额占总资产的比例"/>
                    <w:tag w:val="_GBC_cff85dc223f746ba8c36631c91fcda21"/>
                    <w:id w:val="172826258"/>
                    <w:lock w:val="sdtLocked"/>
                  </w:sdtPr>
                  <w:sdtContent>
                    <w:tc>
                      <w:tcPr>
                        <w:tcW w:w="618" w:type="pct"/>
                      </w:tcPr>
                      <w:p w:rsidR="004D717F" w:rsidRPr="004D717F" w:rsidRDefault="004D717F" w:rsidP="004D717F">
                        <w:pPr>
                          <w:jc w:val="right"/>
                          <w:rPr>
                            <w:rStyle w:val="5Char"/>
                            <w:b w:val="0"/>
                            <w:szCs w:val="21"/>
                          </w:rPr>
                        </w:pPr>
                        <w:r>
                          <w:rPr>
                            <w:rStyle w:val="5Char"/>
                            <w:rFonts w:hint="eastAsia"/>
                            <w:b w:val="0"/>
                            <w:szCs w:val="21"/>
                          </w:rPr>
                          <w:t>0.34</w:t>
                        </w:r>
                      </w:p>
                    </w:tc>
                  </w:sdtContent>
                </w:sdt>
                <w:sdt>
                  <w:sdtPr>
                    <w:rPr>
                      <w:rStyle w:val="5Char"/>
                      <w:rFonts w:hint="eastAsia"/>
                      <w:b w:val="0"/>
                      <w:szCs w:val="21"/>
                    </w:rPr>
                    <w:alias w:val="资产负债状况分析-项目金额本期比上期增减比例"/>
                    <w:tag w:val="_GBC_2068c5c6f41d42a4a69456c49ec2197f"/>
                    <w:id w:val="172826259"/>
                    <w:lock w:val="sdtLocked"/>
                  </w:sdtPr>
                  <w:sdtContent>
                    <w:tc>
                      <w:tcPr>
                        <w:tcW w:w="596" w:type="pct"/>
                      </w:tcPr>
                      <w:p w:rsidR="004D717F" w:rsidRPr="004D717F" w:rsidRDefault="004D717F" w:rsidP="004D717F">
                        <w:pPr>
                          <w:jc w:val="right"/>
                          <w:rPr>
                            <w:rStyle w:val="5Char"/>
                            <w:b w:val="0"/>
                            <w:szCs w:val="21"/>
                          </w:rPr>
                        </w:pPr>
                        <w:r>
                          <w:rPr>
                            <w:rStyle w:val="5Char"/>
                            <w:b w:val="0"/>
                            <w:szCs w:val="21"/>
                          </w:rPr>
                          <w:t>1,359.55</w:t>
                        </w:r>
                      </w:p>
                    </w:tc>
                  </w:sdtContent>
                </w:sdt>
                <w:sdt>
                  <w:sdtPr>
                    <w:rPr>
                      <w:rStyle w:val="5Char"/>
                      <w:rFonts w:hint="eastAsia"/>
                      <w:b w:val="0"/>
                      <w:szCs w:val="21"/>
                    </w:rPr>
                    <w:alias w:val="资产负债状况分析-情况说明"/>
                    <w:tag w:val="_GBC_54a5da91a80844168586be7700213b6c"/>
                    <w:id w:val="172826260"/>
                    <w:lock w:val="sdtLocked"/>
                  </w:sdtPr>
                  <w:sdtContent>
                    <w:tc>
                      <w:tcPr>
                        <w:tcW w:w="453" w:type="pct"/>
                      </w:tcPr>
                      <w:p w:rsidR="004D717F" w:rsidRPr="004D717F" w:rsidRDefault="004D717F" w:rsidP="004D717F">
                        <w:pPr>
                          <w:jc w:val="left"/>
                          <w:rPr>
                            <w:rStyle w:val="5Char"/>
                            <w:b w:val="0"/>
                            <w:szCs w:val="21"/>
                          </w:rPr>
                        </w:pPr>
                        <w:r>
                          <w:rPr>
                            <w:rStyle w:val="5Char"/>
                            <w:rFonts w:hint="eastAsia"/>
                            <w:b w:val="0"/>
                            <w:szCs w:val="21"/>
                          </w:rPr>
                          <w:t>本期发行超短融所致</w:t>
                        </w:r>
                      </w:p>
                    </w:tc>
                  </w:sdtContent>
                </w:sdt>
              </w:tr>
            </w:sdtContent>
          </w:sdt>
          <w:sdt>
            <w:sdtPr>
              <w:rPr>
                <w:rStyle w:val="5Char"/>
                <w:rFonts w:hint="eastAsia"/>
                <w:b w:val="0"/>
                <w:szCs w:val="21"/>
              </w:rPr>
              <w:alias w:val="资产负债状况分析"/>
              <w:tag w:val="_TUP_815ebab5da7a4ba88d97b27a17b235f3"/>
              <w:id w:val="172826269"/>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62"/>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长期应付款</w:t>
                        </w:r>
                      </w:p>
                    </w:tc>
                  </w:sdtContent>
                </w:sdt>
                <w:sdt>
                  <w:sdtPr>
                    <w:rPr>
                      <w:rStyle w:val="5Char"/>
                      <w:rFonts w:hint="eastAsia"/>
                      <w:b w:val="0"/>
                      <w:szCs w:val="21"/>
                    </w:rPr>
                    <w:alias w:val="资产负债状况分析-项目金额"/>
                    <w:tag w:val="_GBC_e3452343f13042efacf15bd5769a81e8"/>
                    <w:id w:val="172826263"/>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133,296,234.02</w:t>
                        </w:r>
                      </w:p>
                    </w:tc>
                  </w:sdtContent>
                </w:sdt>
                <w:sdt>
                  <w:sdtPr>
                    <w:rPr>
                      <w:rStyle w:val="5Char"/>
                      <w:rFonts w:hint="eastAsia"/>
                      <w:b w:val="0"/>
                      <w:szCs w:val="21"/>
                    </w:rPr>
                    <w:alias w:val="资产负债状况分析-项目金额占总资产的比例"/>
                    <w:tag w:val="_GBC_40f9998b01964fb0a8237e75fe5f6dba"/>
                    <w:id w:val="172826264"/>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1.67</w:t>
                        </w:r>
                      </w:p>
                    </w:tc>
                  </w:sdtContent>
                </w:sdt>
                <w:sdt>
                  <w:sdtPr>
                    <w:rPr>
                      <w:rStyle w:val="5Char"/>
                      <w:rFonts w:hint="eastAsia"/>
                      <w:b w:val="0"/>
                      <w:szCs w:val="21"/>
                    </w:rPr>
                    <w:alias w:val="资产负债状况分析-项目金额"/>
                    <w:tag w:val="_GBC_02261cf349aa4e29849022c254d7009e"/>
                    <w:id w:val="172826265"/>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72,080,560.08</w:t>
                        </w:r>
                      </w:p>
                    </w:tc>
                  </w:sdtContent>
                </w:sdt>
                <w:sdt>
                  <w:sdtPr>
                    <w:rPr>
                      <w:rStyle w:val="5Char"/>
                      <w:rFonts w:hint="eastAsia"/>
                      <w:b w:val="0"/>
                      <w:szCs w:val="21"/>
                    </w:rPr>
                    <w:alias w:val="资产负债状况分析-项目金额占总资产的比例"/>
                    <w:tag w:val="_GBC_cff85dc223f746ba8c36631c91fcda21"/>
                    <w:id w:val="172826266"/>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1.12</w:t>
                        </w:r>
                      </w:p>
                    </w:tc>
                  </w:sdtContent>
                </w:sdt>
                <w:sdt>
                  <w:sdtPr>
                    <w:rPr>
                      <w:rStyle w:val="5Char"/>
                      <w:rFonts w:hint="eastAsia"/>
                      <w:b w:val="0"/>
                      <w:szCs w:val="21"/>
                    </w:rPr>
                    <w:alias w:val="资产负债状况分析-项目金额本期比上期增减比例"/>
                    <w:tag w:val="_GBC_2068c5c6f41d42a4a69456c49ec2197f"/>
                    <w:id w:val="172826267"/>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84.93</w:t>
                        </w:r>
                      </w:p>
                    </w:tc>
                  </w:sdtContent>
                </w:sdt>
                <w:sdt>
                  <w:sdtPr>
                    <w:rPr>
                      <w:rStyle w:val="5Char"/>
                      <w:rFonts w:hint="eastAsia"/>
                      <w:b w:val="0"/>
                      <w:szCs w:val="21"/>
                    </w:rPr>
                    <w:alias w:val="资产负债状况分析-情况说明"/>
                    <w:tag w:val="_GBC_54a5da91a80844168586be7700213b6c"/>
                    <w:id w:val="172826268"/>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本期新增政策性银行资金所致 </w:t>
                        </w:r>
                      </w:p>
                    </w:tc>
                  </w:sdtContent>
                </w:sdt>
              </w:tr>
            </w:sdtContent>
          </w:sdt>
          <w:sdt>
            <w:sdtPr>
              <w:rPr>
                <w:rStyle w:val="5Char"/>
                <w:rFonts w:hint="eastAsia"/>
                <w:b w:val="0"/>
                <w:szCs w:val="21"/>
              </w:rPr>
              <w:alias w:val="资产负债状况分析"/>
              <w:tag w:val="_TUP_815ebab5da7a4ba88d97b27a17b235f3"/>
              <w:id w:val="172826277"/>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70"/>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专项应付款</w:t>
                        </w:r>
                      </w:p>
                    </w:tc>
                  </w:sdtContent>
                </w:sdt>
                <w:sdt>
                  <w:sdtPr>
                    <w:rPr>
                      <w:rStyle w:val="5Char"/>
                      <w:rFonts w:hint="eastAsia"/>
                      <w:b w:val="0"/>
                      <w:szCs w:val="21"/>
                    </w:rPr>
                    <w:alias w:val="资产负债状况分析-项目金额"/>
                    <w:tag w:val="_GBC_e3452343f13042efacf15bd5769a81e8"/>
                    <w:id w:val="172826271"/>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755,794,294.11</w:t>
                        </w:r>
                      </w:p>
                    </w:tc>
                  </w:sdtContent>
                </w:sdt>
                <w:sdt>
                  <w:sdtPr>
                    <w:rPr>
                      <w:rStyle w:val="5Char"/>
                      <w:rFonts w:hint="eastAsia"/>
                      <w:b w:val="0"/>
                      <w:szCs w:val="21"/>
                    </w:rPr>
                    <w:alias w:val="资产负债状况分析-项目金额占总资产的比例"/>
                    <w:tag w:val="_GBC_40f9998b01964fb0a8237e75fe5f6dba"/>
                    <w:id w:val="172826272"/>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9.49</w:t>
                        </w:r>
                      </w:p>
                    </w:tc>
                  </w:sdtContent>
                </w:sdt>
                <w:sdt>
                  <w:sdtPr>
                    <w:rPr>
                      <w:rStyle w:val="5Char"/>
                      <w:rFonts w:hint="eastAsia"/>
                      <w:b w:val="0"/>
                      <w:szCs w:val="21"/>
                    </w:rPr>
                    <w:alias w:val="资产负债状况分析-项目金额"/>
                    <w:tag w:val="_GBC_02261cf349aa4e29849022c254d7009e"/>
                    <w:id w:val="172826273"/>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329,889,714.71</w:t>
                        </w:r>
                      </w:p>
                    </w:tc>
                  </w:sdtContent>
                </w:sdt>
                <w:sdt>
                  <w:sdtPr>
                    <w:rPr>
                      <w:rStyle w:val="5Char"/>
                      <w:rFonts w:hint="eastAsia"/>
                      <w:b w:val="0"/>
                      <w:szCs w:val="21"/>
                    </w:rPr>
                    <w:alias w:val="资产负债状况分析-项目金额占总资产的比例"/>
                    <w:tag w:val="_GBC_cff85dc223f746ba8c36631c91fcda21"/>
                    <w:id w:val="172826274"/>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5.12</w:t>
                        </w:r>
                      </w:p>
                    </w:tc>
                  </w:sdtContent>
                </w:sdt>
                <w:sdt>
                  <w:sdtPr>
                    <w:rPr>
                      <w:rStyle w:val="5Char"/>
                      <w:rFonts w:hint="eastAsia"/>
                      <w:b w:val="0"/>
                      <w:szCs w:val="21"/>
                    </w:rPr>
                    <w:alias w:val="资产负债状况分析-项目金额本期比上期增减比例"/>
                    <w:tag w:val="_GBC_2068c5c6f41d42a4a69456c49ec2197f"/>
                    <w:id w:val="172826275"/>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129.11</w:t>
                        </w:r>
                      </w:p>
                    </w:tc>
                  </w:sdtContent>
                </w:sdt>
                <w:sdt>
                  <w:sdtPr>
                    <w:rPr>
                      <w:rStyle w:val="5Char"/>
                      <w:rFonts w:hint="eastAsia"/>
                      <w:b w:val="0"/>
                      <w:szCs w:val="21"/>
                    </w:rPr>
                    <w:alias w:val="资产负债状况分析-情况说明"/>
                    <w:tag w:val="_GBC_54a5da91a80844168586be7700213b6c"/>
                    <w:id w:val="172826276"/>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本期新增农网升级改造专项资金所致 </w:t>
                        </w:r>
                      </w:p>
                    </w:tc>
                  </w:sdtContent>
                </w:sdt>
              </w:tr>
            </w:sdtContent>
          </w:sdt>
          <w:sdt>
            <w:sdtPr>
              <w:rPr>
                <w:rStyle w:val="5Char"/>
                <w:rFonts w:hint="eastAsia"/>
                <w:b w:val="0"/>
                <w:szCs w:val="21"/>
              </w:rPr>
              <w:alias w:val="资产负债状况分析"/>
              <w:tag w:val="_TUP_815ebab5da7a4ba88d97b27a17b235f3"/>
              <w:id w:val="172826285"/>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78"/>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其他非流动负债</w:t>
                        </w:r>
                      </w:p>
                    </w:tc>
                  </w:sdtContent>
                </w:sdt>
                <w:sdt>
                  <w:sdtPr>
                    <w:rPr>
                      <w:rStyle w:val="5Char"/>
                      <w:rFonts w:hint="eastAsia"/>
                      <w:b w:val="0"/>
                      <w:szCs w:val="21"/>
                    </w:rPr>
                    <w:alias w:val="资产负债状况分析-项目金额"/>
                    <w:tag w:val="_GBC_e3452343f13042efacf15bd5769a81e8"/>
                    <w:id w:val="172826279"/>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0.00</w:t>
                        </w:r>
                      </w:p>
                    </w:tc>
                  </w:sdtContent>
                </w:sdt>
                <w:sdt>
                  <w:sdtPr>
                    <w:rPr>
                      <w:rStyle w:val="5Char"/>
                      <w:rFonts w:hint="eastAsia"/>
                      <w:b w:val="0"/>
                      <w:szCs w:val="21"/>
                    </w:rPr>
                    <w:alias w:val="资产负债状况分析-项目金额占总资产的比例"/>
                    <w:tag w:val="_GBC_40f9998b01964fb0a8237e75fe5f6dba"/>
                    <w:id w:val="172826280"/>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0.00</w:t>
                        </w:r>
                      </w:p>
                    </w:tc>
                  </w:sdtContent>
                </w:sdt>
                <w:sdt>
                  <w:sdtPr>
                    <w:rPr>
                      <w:rStyle w:val="5Char"/>
                      <w:rFonts w:hint="eastAsia"/>
                      <w:b w:val="0"/>
                      <w:szCs w:val="21"/>
                    </w:rPr>
                    <w:alias w:val="资产负债状况分析-项目金额"/>
                    <w:tag w:val="_GBC_02261cf349aa4e29849022c254d7009e"/>
                    <w:id w:val="172826281"/>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150,000,000.00</w:t>
                        </w:r>
                      </w:p>
                    </w:tc>
                  </w:sdtContent>
                </w:sdt>
                <w:sdt>
                  <w:sdtPr>
                    <w:rPr>
                      <w:rStyle w:val="5Char"/>
                      <w:rFonts w:hint="eastAsia"/>
                      <w:b w:val="0"/>
                      <w:szCs w:val="21"/>
                    </w:rPr>
                    <w:alias w:val="资产负债状况分析-项目金额占总资产的比例"/>
                    <w:tag w:val="_GBC_cff85dc223f746ba8c36631c91fcda21"/>
                    <w:id w:val="172826282"/>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2.33</w:t>
                        </w:r>
                      </w:p>
                    </w:tc>
                  </w:sdtContent>
                </w:sdt>
                <w:sdt>
                  <w:sdtPr>
                    <w:rPr>
                      <w:rStyle w:val="5Char"/>
                      <w:rFonts w:hint="eastAsia"/>
                      <w:b w:val="0"/>
                      <w:szCs w:val="21"/>
                    </w:rPr>
                    <w:alias w:val="资产负债状况分析-项目金额本期比上期增减比例"/>
                    <w:tag w:val="_GBC_2068c5c6f41d42a4a69456c49ec2197f"/>
                    <w:id w:val="172826283"/>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-100.00</w:t>
                        </w:r>
                      </w:p>
                    </w:tc>
                  </w:sdtContent>
                </w:sdt>
                <w:sdt>
                  <w:sdtPr>
                    <w:rPr>
                      <w:rStyle w:val="5Char"/>
                      <w:rFonts w:hint="eastAsia"/>
                      <w:b w:val="0"/>
                      <w:szCs w:val="21"/>
                    </w:rPr>
                    <w:alias w:val="资产负债状况分析-情况说明"/>
                    <w:tag w:val="_GBC_54a5da91a80844168586be7700213b6c"/>
                    <w:id w:val="172826284"/>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本期公司中期票据将在一年内到期所致 </w:t>
                        </w:r>
                      </w:p>
                    </w:tc>
                  </w:sdtContent>
                </w:sdt>
              </w:tr>
            </w:sdtContent>
          </w:sdt>
          <w:sdt>
            <w:sdtPr>
              <w:rPr>
                <w:rStyle w:val="5Char"/>
                <w:rFonts w:hint="eastAsia"/>
                <w:b w:val="0"/>
                <w:szCs w:val="21"/>
              </w:rPr>
              <w:alias w:val="资产负债状况分析"/>
              <w:tag w:val="_TUP_815ebab5da7a4ba88d97b27a17b235f3"/>
              <w:id w:val="17282629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86"/>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股本</w:t>
                        </w:r>
                      </w:p>
                    </w:tc>
                  </w:sdtContent>
                </w:sdt>
                <w:sdt>
                  <w:sdtPr>
                    <w:rPr>
                      <w:rStyle w:val="5Char"/>
                      <w:rFonts w:hint="eastAsia"/>
                      <w:b w:val="0"/>
                      <w:szCs w:val="21"/>
                    </w:rPr>
                    <w:alias w:val="资产负债状况分析-项目金额"/>
                    <w:tag w:val="_GBC_e3452343f13042efacf15bd5769a81e8"/>
                    <w:id w:val="172826287"/>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947,892,146.00</w:t>
                        </w:r>
                      </w:p>
                    </w:tc>
                  </w:sdtContent>
                </w:sdt>
                <w:sdt>
                  <w:sdtPr>
                    <w:rPr>
                      <w:rStyle w:val="5Char"/>
                      <w:rFonts w:hint="eastAsia"/>
                      <w:b w:val="0"/>
                      <w:szCs w:val="21"/>
                    </w:rPr>
                    <w:alias w:val="资产负债状况分析-项目金额占总资产的比例"/>
                    <w:tag w:val="_GBC_40f9998b01964fb0a8237e75fe5f6dba"/>
                    <w:id w:val="172826288"/>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11.90</w:t>
                        </w:r>
                      </w:p>
                    </w:tc>
                  </w:sdtContent>
                </w:sdt>
                <w:sdt>
                  <w:sdtPr>
                    <w:rPr>
                      <w:rStyle w:val="5Char"/>
                      <w:rFonts w:hint="eastAsia"/>
                      <w:b w:val="0"/>
                      <w:szCs w:val="21"/>
                    </w:rPr>
                    <w:alias w:val="资产负债状况分析-项目金额"/>
                    <w:tag w:val="_GBC_02261cf349aa4e29849022c254d7009e"/>
                    <w:id w:val="172826289"/>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717,892,146.00</w:t>
                        </w:r>
                      </w:p>
                    </w:tc>
                  </w:sdtContent>
                </w:sdt>
                <w:sdt>
                  <w:sdtPr>
                    <w:rPr>
                      <w:rStyle w:val="5Char"/>
                      <w:rFonts w:hint="eastAsia"/>
                      <w:b w:val="0"/>
                      <w:szCs w:val="21"/>
                    </w:rPr>
                    <w:alias w:val="资产负债状况分析-项目金额占总资产的比例"/>
                    <w:tag w:val="_GBC_cff85dc223f746ba8c36631c91fcda21"/>
                    <w:id w:val="172826290"/>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11.13</w:t>
                        </w:r>
                      </w:p>
                    </w:tc>
                  </w:sdtContent>
                </w:sdt>
                <w:sdt>
                  <w:sdtPr>
                    <w:rPr>
                      <w:rStyle w:val="5Char"/>
                      <w:rFonts w:hint="eastAsia"/>
                      <w:b w:val="0"/>
                      <w:szCs w:val="21"/>
                    </w:rPr>
                    <w:alias w:val="资产负债状况分析-项目金额本期比上期增减比例"/>
                    <w:tag w:val="_GBC_2068c5c6f41d42a4a69456c49ec2197f"/>
                    <w:id w:val="172826291"/>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32.04</w:t>
                        </w:r>
                      </w:p>
                    </w:tc>
                  </w:sdtContent>
                </w:sdt>
                <w:sdt>
                  <w:sdtPr>
                    <w:rPr>
                      <w:rStyle w:val="5Char"/>
                      <w:rFonts w:hint="eastAsia"/>
                      <w:b w:val="0"/>
                      <w:szCs w:val="21"/>
                    </w:rPr>
                    <w:alias w:val="资产负债状况分析-情况说明"/>
                    <w:tag w:val="_GBC_54a5da91a80844168586be7700213b6c"/>
                    <w:id w:val="172826292"/>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本期公司非公开发行新股2.3</w:t>
                        </w:r>
                        <w:r w:rsidRPr="004D717F">
                          <w:rPr>
                            <w:rStyle w:val="5Char"/>
                            <w:rFonts w:hint="eastAsia"/>
                            <w:b w:val="0"/>
                            <w:szCs w:val="21"/>
                          </w:rPr>
                          <w:lastRenderedPageBreak/>
                          <w:t>亿股所致</w:t>
                        </w:r>
                      </w:p>
                    </w:tc>
                  </w:sdtContent>
                </w:sdt>
              </w:tr>
            </w:sdtContent>
          </w:sdt>
          <w:sdt>
            <w:sdtPr>
              <w:rPr>
                <w:rStyle w:val="5Char"/>
                <w:rFonts w:hint="eastAsia"/>
                <w:b w:val="0"/>
                <w:szCs w:val="21"/>
              </w:rPr>
              <w:alias w:val="资产负债状况分析"/>
              <w:tag w:val="_TUP_815ebab5da7a4ba88d97b27a17b235f3"/>
              <w:id w:val="172826301"/>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294"/>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资本公积</w:t>
                        </w:r>
                      </w:p>
                    </w:tc>
                  </w:sdtContent>
                </w:sdt>
                <w:sdt>
                  <w:sdtPr>
                    <w:rPr>
                      <w:rStyle w:val="5Char"/>
                      <w:rFonts w:hint="eastAsia"/>
                      <w:b w:val="0"/>
                      <w:szCs w:val="21"/>
                    </w:rPr>
                    <w:alias w:val="资产负债状况分析-项目金额"/>
                    <w:tag w:val="_GBC_e3452343f13042efacf15bd5769a81e8"/>
                    <w:id w:val="172826295"/>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1,825,619,601.00</w:t>
                        </w:r>
                      </w:p>
                    </w:tc>
                  </w:sdtContent>
                </w:sdt>
                <w:sdt>
                  <w:sdtPr>
                    <w:rPr>
                      <w:rStyle w:val="5Char"/>
                      <w:rFonts w:hint="eastAsia"/>
                      <w:b w:val="0"/>
                      <w:szCs w:val="21"/>
                    </w:rPr>
                    <w:alias w:val="资产负债状况分析-项目金额占总资产的比例"/>
                    <w:tag w:val="_GBC_40f9998b01964fb0a8237e75fe5f6dba"/>
                    <w:id w:val="172826296"/>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22.92</w:t>
                        </w:r>
                      </w:p>
                    </w:tc>
                  </w:sdtContent>
                </w:sdt>
                <w:sdt>
                  <w:sdtPr>
                    <w:rPr>
                      <w:rStyle w:val="5Char"/>
                      <w:rFonts w:hint="eastAsia"/>
                      <w:b w:val="0"/>
                      <w:szCs w:val="21"/>
                    </w:rPr>
                    <w:alias w:val="资产负债状况分析-项目金额"/>
                    <w:tag w:val="_GBC_02261cf349aa4e29849022c254d7009e"/>
                    <w:id w:val="172826297"/>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559,804,283.35</w:t>
                        </w:r>
                      </w:p>
                    </w:tc>
                  </w:sdtContent>
                </w:sdt>
                <w:sdt>
                  <w:sdtPr>
                    <w:rPr>
                      <w:rStyle w:val="5Char"/>
                      <w:rFonts w:hint="eastAsia"/>
                      <w:b w:val="0"/>
                      <w:szCs w:val="21"/>
                    </w:rPr>
                    <w:alias w:val="资产负债状况分析-项目金额占总资产的比例"/>
                    <w:tag w:val="_GBC_cff85dc223f746ba8c36631c91fcda21"/>
                    <w:id w:val="172826298"/>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8.68</w:t>
                        </w:r>
                      </w:p>
                    </w:tc>
                  </w:sdtContent>
                </w:sdt>
                <w:sdt>
                  <w:sdtPr>
                    <w:rPr>
                      <w:rStyle w:val="5Char"/>
                      <w:rFonts w:hint="eastAsia"/>
                      <w:b w:val="0"/>
                      <w:szCs w:val="21"/>
                    </w:rPr>
                    <w:alias w:val="资产负债状况分析-项目金额本期比上期增减比例"/>
                    <w:tag w:val="_GBC_2068c5c6f41d42a4a69456c49ec2197f"/>
                    <w:id w:val="172826299"/>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226.12</w:t>
                        </w:r>
                      </w:p>
                    </w:tc>
                  </w:sdtContent>
                </w:sdt>
                <w:sdt>
                  <w:sdtPr>
                    <w:rPr>
                      <w:rStyle w:val="5Char"/>
                      <w:rFonts w:hint="eastAsia"/>
                      <w:b w:val="0"/>
                      <w:szCs w:val="21"/>
                    </w:rPr>
                    <w:alias w:val="资产负债状况分析-情况说明"/>
                    <w:tag w:val="_GBC_54a5da91a80844168586be7700213b6c"/>
                    <w:id w:val="172826300"/>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本期公司非公开发行使资本公积增加12.77亿元所致 </w:t>
                        </w:r>
                      </w:p>
                    </w:tc>
                  </w:sdtContent>
                </w:sdt>
              </w:tr>
            </w:sdtContent>
          </w:sdt>
          <w:sdt>
            <w:sdtPr>
              <w:rPr>
                <w:rStyle w:val="5Char"/>
                <w:rFonts w:hint="eastAsia"/>
                <w:b w:val="0"/>
                <w:szCs w:val="21"/>
              </w:rPr>
              <w:alias w:val="资产负债状况分析"/>
              <w:tag w:val="_TUP_815ebab5da7a4ba88d97b27a17b235f3"/>
              <w:id w:val="172826309"/>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302"/>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专项储备</w:t>
                        </w:r>
                      </w:p>
                    </w:tc>
                  </w:sdtContent>
                </w:sdt>
                <w:sdt>
                  <w:sdtPr>
                    <w:rPr>
                      <w:rStyle w:val="5Char"/>
                      <w:rFonts w:hint="eastAsia"/>
                      <w:b w:val="0"/>
                      <w:szCs w:val="21"/>
                    </w:rPr>
                    <w:alias w:val="资产负债状况分析-项目金额"/>
                    <w:tag w:val="_GBC_e3452343f13042efacf15bd5769a81e8"/>
                    <w:id w:val="172826303"/>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7,297,779.42</w:t>
                        </w:r>
                      </w:p>
                    </w:tc>
                  </w:sdtContent>
                </w:sdt>
                <w:sdt>
                  <w:sdtPr>
                    <w:rPr>
                      <w:rStyle w:val="5Char"/>
                      <w:rFonts w:hint="eastAsia"/>
                      <w:b w:val="0"/>
                      <w:szCs w:val="21"/>
                    </w:rPr>
                    <w:alias w:val="资产负债状况分析-项目金额占总资产的比例"/>
                    <w:tag w:val="_GBC_40f9998b01964fb0a8237e75fe5f6dba"/>
                    <w:id w:val="172826304"/>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0.09</w:t>
                        </w:r>
                      </w:p>
                    </w:tc>
                  </w:sdtContent>
                </w:sdt>
                <w:sdt>
                  <w:sdtPr>
                    <w:rPr>
                      <w:rStyle w:val="5Char"/>
                      <w:rFonts w:hint="eastAsia"/>
                      <w:b w:val="0"/>
                      <w:szCs w:val="21"/>
                    </w:rPr>
                    <w:alias w:val="资产负债状况分析-项目金额"/>
                    <w:tag w:val="_GBC_02261cf349aa4e29849022c254d7009e"/>
                    <w:id w:val="172826305"/>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4,785,196.44</w:t>
                        </w:r>
                      </w:p>
                    </w:tc>
                  </w:sdtContent>
                </w:sdt>
                <w:sdt>
                  <w:sdtPr>
                    <w:rPr>
                      <w:rStyle w:val="5Char"/>
                      <w:rFonts w:hint="eastAsia"/>
                      <w:b w:val="0"/>
                      <w:szCs w:val="21"/>
                    </w:rPr>
                    <w:alias w:val="资产负债状况分析-项目金额占总资产的比例"/>
                    <w:tag w:val="_GBC_cff85dc223f746ba8c36631c91fcda21"/>
                    <w:id w:val="172826306"/>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0.07</w:t>
                        </w:r>
                      </w:p>
                    </w:tc>
                  </w:sdtContent>
                </w:sdt>
                <w:sdt>
                  <w:sdtPr>
                    <w:rPr>
                      <w:rStyle w:val="5Char"/>
                      <w:rFonts w:hint="eastAsia"/>
                      <w:b w:val="0"/>
                      <w:szCs w:val="21"/>
                    </w:rPr>
                    <w:alias w:val="资产负债状况分析-项目金额本期比上期增减比例"/>
                    <w:tag w:val="_GBC_2068c5c6f41d42a4a69456c49ec2197f"/>
                    <w:id w:val="172826307"/>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52.51</w:t>
                        </w:r>
                      </w:p>
                    </w:tc>
                  </w:sdtContent>
                </w:sdt>
                <w:sdt>
                  <w:sdtPr>
                    <w:rPr>
                      <w:rStyle w:val="5Char"/>
                      <w:rFonts w:hint="eastAsia"/>
                      <w:b w:val="0"/>
                      <w:szCs w:val="21"/>
                    </w:rPr>
                    <w:alias w:val="资产负债状况分析-情况说明"/>
                    <w:tag w:val="_GBC_54a5da91a80844168586be7700213b6c"/>
                    <w:id w:val="172826308"/>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本期安全生产费积存所致</w:t>
                        </w:r>
                      </w:p>
                    </w:tc>
                  </w:sdtContent>
                </w:sdt>
              </w:tr>
            </w:sdtContent>
          </w:sdt>
          <w:sdt>
            <w:sdtPr>
              <w:rPr>
                <w:rStyle w:val="5Char"/>
                <w:rFonts w:hint="eastAsia"/>
                <w:b w:val="0"/>
                <w:szCs w:val="21"/>
              </w:rPr>
              <w:alias w:val="资产负债状况分析"/>
              <w:tag w:val="_TUP_815ebab5da7a4ba88d97b27a17b235f3"/>
              <w:id w:val="172826317"/>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310"/>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盈余公积</w:t>
                        </w:r>
                      </w:p>
                    </w:tc>
                  </w:sdtContent>
                </w:sdt>
                <w:sdt>
                  <w:sdtPr>
                    <w:rPr>
                      <w:rStyle w:val="5Char"/>
                      <w:rFonts w:hint="eastAsia"/>
                      <w:b w:val="0"/>
                      <w:szCs w:val="21"/>
                    </w:rPr>
                    <w:alias w:val="资产负债状况分析-项目金额"/>
                    <w:tag w:val="_GBC_e3452343f13042efacf15bd5769a81e8"/>
                    <w:id w:val="172826311"/>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66,518,292.33</w:t>
                        </w:r>
                      </w:p>
                    </w:tc>
                  </w:sdtContent>
                </w:sdt>
                <w:sdt>
                  <w:sdtPr>
                    <w:rPr>
                      <w:rStyle w:val="5Char"/>
                      <w:rFonts w:hint="eastAsia"/>
                      <w:b w:val="0"/>
                      <w:szCs w:val="21"/>
                    </w:rPr>
                    <w:alias w:val="资产负债状况分析-项目金额占总资产的比例"/>
                    <w:tag w:val="_GBC_40f9998b01964fb0a8237e75fe5f6dba"/>
                    <w:id w:val="172826312"/>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0.83</w:t>
                        </w:r>
                      </w:p>
                    </w:tc>
                  </w:sdtContent>
                </w:sdt>
                <w:sdt>
                  <w:sdtPr>
                    <w:rPr>
                      <w:rStyle w:val="5Char"/>
                      <w:rFonts w:hint="eastAsia"/>
                      <w:b w:val="0"/>
                      <w:szCs w:val="21"/>
                    </w:rPr>
                    <w:alias w:val="资产负债状况分析-项目金额"/>
                    <w:tag w:val="_GBC_02261cf349aa4e29849022c254d7009e"/>
                    <w:id w:val="172826313"/>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44,569,371.32</w:t>
                        </w:r>
                      </w:p>
                    </w:tc>
                  </w:sdtContent>
                </w:sdt>
                <w:sdt>
                  <w:sdtPr>
                    <w:rPr>
                      <w:rStyle w:val="5Char"/>
                      <w:rFonts w:hint="eastAsia"/>
                      <w:b w:val="0"/>
                      <w:szCs w:val="21"/>
                    </w:rPr>
                    <w:alias w:val="资产负债状况分析-项目金额占总资产的比例"/>
                    <w:tag w:val="_GBC_cff85dc223f746ba8c36631c91fcda21"/>
                    <w:id w:val="172826314"/>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0.69</w:t>
                        </w:r>
                      </w:p>
                    </w:tc>
                  </w:sdtContent>
                </w:sdt>
                <w:sdt>
                  <w:sdtPr>
                    <w:rPr>
                      <w:rStyle w:val="5Char"/>
                      <w:rFonts w:hint="eastAsia"/>
                      <w:b w:val="0"/>
                      <w:szCs w:val="21"/>
                    </w:rPr>
                    <w:alias w:val="资产负债状况分析-项目金额本期比上期增减比例"/>
                    <w:tag w:val="_GBC_2068c5c6f41d42a4a69456c49ec2197f"/>
                    <w:id w:val="172826315"/>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49.25</w:t>
                        </w:r>
                      </w:p>
                    </w:tc>
                  </w:sdtContent>
                </w:sdt>
                <w:sdt>
                  <w:sdtPr>
                    <w:rPr>
                      <w:rStyle w:val="5Char"/>
                      <w:rFonts w:hint="eastAsia"/>
                      <w:b w:val="0"/>
                      <w:szCs w:val="21"/>
                    </w:rPr>
                    <w:alias w:val="资产负债状况分析-情况说明"/>
                    <w:tag w:val="_GBC_54a5da91a80844168586be7700213b6c"/>
                    <w:id w:val="172826316"/>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本期计提的法定盈余公积金增加所致 </w:t>
                        </w:r>
                      </w:p>
                    </w:tc>
                  </w:sdtContent>
                </w:sdt>
              </w:tr>
            </w:sdtContent>
          </w:sdt>
          <w:sdt>
            <w:sdtPr>
              <w:rPr>
                <w:rStyle w:val="5Char"/>
                <w:rFonts w:hint="eastAsia"/>
                <w:b w:val="0"/>
                <w:szCs w:val="21"/>
              </w:rPr>
              <w:alias w:val="资产负债状况分析"/>
              <w:tag w:val="_TUP_815ebab5da7a4ba88d97b27a17b235f3"/>
              <w:id w:val="172826325"/>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318"/>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未分配利润</w:t>
                        </w:r>
                      </w:p>
                    </w:tc>
                  </w:sdtContent>
                </w:sdt>
                <w:sdt>
                  <w:sdtPr>
                    <w:rPr>
                      <w:rStyle w:val="5Char"/>
                      <w:rFonts w:hint="eastAsia"/>
                      <w:b w:val="0"/>
                      <w:szCs w:val="21"/>
                    </w:rPr>
                    <w:alias w:val="资产负债状况分析-项目金额"/>
                    <w:tag w:val="_GBC_e3452343f13042efacf15bd5769a81e8"/>
                    <w:id w:val="172826319"/>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423,931,981.25</w:t>
                        </w:r>
                      </w:p>
                    </w:tc>
                  </w:sdtContent>
                </w:sdt>
                <w:sdt>
                  <w:sdtPr>
                    <w:rPr>
                      <w:rStyle w:val="5Char"/>
                      <w:rFonts w:hint="eastAsia"/>
                      <w:b w:val="0"/>
                      <w:szCs w:val="21"/>
                    </w:rPr>
                    <w:alias w:val="资产负债状况分析-项目金额占总资产的比例"/>
                    <w:tag w:val="_GBC_40f9998b01964fb0a8237e75fe5f6dba"/>
                    <w:id w:val="172826320"/>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5.32</w:t>
                        </w:r>
                      </w:p>
                    </w:tc>
                  </w:sdtContent>
                </w:sdt>
                <w:sdt>
                  <w:sdtPr>
                    <w:rPr>
                      <w:rStyle w:val="5Char"/>
                      <w:rFonts w:hint="eastAsia"/>
                      <w:b w:val="0"/>
                      <w:szCs w:val="21"/>
                    </w:rPr>
                    <w:alias w:val="资产负债状况分析-项目金额"/>
                    <w:tag w:val="_GBC_02261cf349aa4e29849022c254d7009e"/>
                    <w:id w:val="172826321"/>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232,376,386.59</w:t>
                        </w:r>
                      </w:p>
                    </w:tc>
                  </w:sdtContent>
                </w:sdt>
                <w:sdt>
                  <w:sdtPr>
                    <w:rPr>
                      <w:rStyle w:val="5Char"/>
                      <w:rFonts w:hint="eastAsia"/>
                      <w:b w:val="0"/>
                      <w:szCs w:val="21"/>
                    </w:rPr>
                    <w:alias w:val="资产负债状况分析-项目金额占总资产的比例"/>
                    <w:tag w:val="_GBC_cff85dc223f746ba8c36631c91fcda21"/>
                    <w:id w:val="172826322"/>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3.60</w:t>
                        </w:r>
                      </w:p>
                    </w:tc>
                  </w:sdtContent>
                </w:sdt>
                <w:sdt>
                  <w:sdtPr>
                    <w:rPr>
                      <w:rStyle w:val="5Char"/>
                      <w:rFonts w:hint="eastAsia"/>
                      <w:b w:val="0"/>
                      <w:szCs w:val="21"/>
                    </w:rPr>
                    <w:alias w:val="资产负债状况分析-项目金额本期比上期增减比例"/>
                    <w:tag w:val="_GBC_2068c5c6f41d42a4a69456c49ec2197f"/>
                    <w:id w:val="172826323"/>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82.43</w:t>
                        </w:r>
                      </w:p>
                    </w:tc>
                  </w:sdtContent>
                </w:sdt>
                <w:sdt>
                  <w:sdtPr>
                    <w:rPr>
                      <w:rStyle w:val="5Char"/>
                      <w:rFonts w:hint="eastAsia"/>
                      <w:b w:val="0"/>
                      <w:szCs w:val="21"/>
                    </w:rPr>
                    <w:alias w:val="资产负债状况分析-情况说明"/>
                    <w:tag w:val="_GBC_54a5da91a80844168586be7700213b6c"/>
                    <w:id w:val="172826324"/>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本期经营盈利所致 </w:t>
                        </w:r>
                      </w:p>
                    </w:tc>
                  </w:sdtContent>
                </w:sdt>
              </w:tr>
            </w:sdtContent>
          </w:sdt>
          <w:sdt>
            <w:sdtPr>
              <w:rPr>
                <w:rStyle w:val="5Char"/>
                <w:rFonts w:hint="eastAsia"/>
                <w:b w:val="0"/>
                <w:szCs w:val="21"/>
              </w:rPr>
              <w:alias w:val="资产负债状况分析"/>
              <w:tag w:val="_TUP_815ebab5da7a4ba88d97b27a17b235f3"/>
              <w:id w:val="172826333"/>
              <w:lock w:val="sdtLocked"/>
            </w:sdtPr>
            <w:sdtContent>
              <w:tr w:rsidR="004D717F" w:rsidRPr="004D717F" w:rsidTr="004D717F">
                <w:trPr>
                  <w:trHeight w:val="135"/>
                </w:trPr>
                <w:sdt>
                  <w:sdtPr>
                    <w:rPr>
                      <w:rStyle w:val="5Char"/>
                      <w:rFonts w:hint="eastAsia"/>
                      <w:b w:val="0"/>
                      <w:szCs w:val="21"/>
                    </w:rPr>
                    <w:alias w:val="资产负债状况分析-项目名称"/>
                    <w:tag w:val="_GBC_8ff5415524eb4feb89ce189fb2c0c0c5"/>
                    <w:id w:val="172826326"/>
                    <w:lock w:val="sdtLocked"/>
                  </w:sdtPr>
                  <w:sdtContent>
                    <w:tc>
                      <w:tcPr>
                        <w:tcW w:w="711" w:type="pct"/>
                      </w:tcPr>
                      <w:p w:rsidR="004D717F" w:rsidRPr="004D717F" w:rsidRDefault="004D717F" w:rsidP="004D717F">
                        <w:pPr>
                          <w:rPr>
                            <w:rStyle w:val="5Char"/>
                            <w:b w:val="0"/>
                            <w:szCs w:val="21"/>
                          </w:rPr>
                        </w:pPr>
                        <w:r w:rsidRPr="004D717F">
                          <w:rPr>
                            <w:rStyle w:val="5Char"/>
                            <w:rFonts w:hint="eastAsia"/>
                            <w:b w:val="0"/>
                            <w:szCs w:val="21"/>
                          </w:rPr>
                          <w:t>少数股东权益</w:t>
                        </w:r>
                      </w:p>
                    </w:tc>
                  </w:sdtContent>
                </w:sdt>
                <w:sdt>
                  <w:sdtPr>
                    <w:rPr>
                      <w:rStyle w:val="5Char"/>
                      <w:rFonts w:hint="eastAsia"/>
                      <w:b w:val="0"/>
                      <w:szCs w:val="21"/>
                    </w:rPr>
                    <w:alias w:val="资产负债状况分析-项目金额"/>
                    <w:tag w:val="_GBC_e3452343f13042efacf15bd5769a81e8"/>
                    <w:id w:val="172826327"/>
                    <w:lock w:val="sdtLocked"/>
                  </w:sdtPr>
                  <w:sdtContent>
                    <w:tc>
                      <w:tcPr>
                        <w:tcW w:w="1048" w:type="pct"/>
                      </w:tcPr>
                      <w:p w:rsidR="004D717F" w:rsidRPr="004D717F" w:rsidRDefault="004D717F" w:rsidP="004D717F">
                        <w:pPr>
                          <w:jc w:val="right"/>
                          <w:rPr>
                            <w:rStyle w:val="5Char"/>
                            <w:b w:val="0"/>
                            <w:szCs w:val="21"/>
                          </w:rPr>
                        </w:pPr>
                        <w:r w:rsidRPr="004D717F">
                          <w:rPr>
                            <w:rStyle w:val="5Char"/>
                            <w:rFonts w:hint="eastAsia"/>
                            <w:b w:val="0"/>
                            <w:szCs w:val="21"/>
                          </w:rPr>
                          <w:t>176,102,458.63</w:t>
                        </w:r>
                      </w:p>
                    </w:tc>
                  </w:sdtContent>
                </w:sdt>
                <w:sdt>
                  <w:sdtPr>
                    <w:rPr>
                      <w:rStyle w:val="5Char"/>
                      <w:rFonts w:hint="eastAsia"/>
                      <w:b w:val="0"/>
                      <w:szCs w:val="21"/>
                    </w:rPr>
                    <w:alias w:val="资产负债状况分析-项目金额占总资产的比例"/>
                    <w:tag w:val="_GBC_40f9998b01964fb0a8237e75fe5f6dba"/>
                    <w:id w:val="172826328"/>
                    <w:lock w:val="sdtLocked"/>
                  </w:sdtPr>
                  <w:sdtContent>
                    <w:tc>
                      <w:tcPr>
                        <w:tcW w:w="642" w:type="pct"/>
                      </w:tcPr>
                      <w:p w:rsidR="004D717F" w:rsidRPr="004D717F" w:rsidRDefault="004D717F" w:rsidP="004D717F">
                        <w:pPr>
                          <w:jc w:val="right"/>
                          <w:rPr>
                            <w:rStyle w:val="5Char"/>
                            <w:b w:val="0"/>
                            <w:szCs w:val="21"/>
                          </w:rPr>
                        </w:pPr>
                        <w:r w:rsidRPr="004D717F">
                          <w:rPr>
                            <w:rStyle w:val="5Char"/>
                            <w:rFonts w:hint="eastAsia"/>
                            <w:b w:val="0"/>
                            <w:szCs w:val="21"/>
                          </w:rPr>
                          <w:t>2.21</w:t>
                        </w:r>
                      </w:p>
                    </w:tc>
                  </w:sdtContent>
                </w:sdt>
                <w:sdt>
                  <w:sdtPr>
                    <w:rPr>
                      <w:rStyle w:val="5Char"/>
                      <w:rFonts w:hint="eastAsia"/>
                      <w:b w:val="0"/>
                      <w:szCs w:val="21"/>
                    </w:rPr>
                    <w:alias w:val="资产负债状况分析-项目金额"/>
                    <w:tag w:val="_GBC_02261cf349aa4e29849022c254d7009e"/>
                    <w:id w:val="172826329"/>
                    <w:lock w:val="sdtLocked"/>
                  </w:sdtPr>
                  <w:sdtContent>
                    <w:tc>
                      <w:tcPr>
                        <w:tcW w:w="932" w:type="pct"/>
                      </w:tcPr>
                      <w:p w:rsidR="004D717F" w:rsidRPr="004D717F" w:rsidRDefault="004D717F" w:rsidP="004D717F">
                        <w:pPr>
                          <w:jc w:val="right"/>
                          <w:rPr>
                            <w:rStyle w:val="5Char"/>
                            <w:b w:val="0"/>
                            <w:szCs w:val="21"/>
                          </w:rPr>
                        </w:pPr>
                        <w:r w:rsidRPr="004D717F">
                          <w:rPr>
                            <w:rStyle w:val="5Char"/>
                            <w:rFonts w:hint="eastAsia"/>
                            <w:b w:val="0"/>
                            <w:szCs w:val="21"/>
                          </w:rPr>
                          <w:t>412,174,758.57</w:t>
                        </w:r>
                      </w:p>
                    </w:tc>
                  </w:sdtContent>
                </w:sdt>
                <w:sdt>
                  <w:sdtPr>
                    <w:rPr>
                      <w:rStyle w:val="5Char"/>
                      <w:rFonts w:hint="eastAsia"/>
                      <w:b w:val="0"/>
                      <w:szCs w:val="21"/>
                    </w:rPr>
                    <w:alias w:val="资产负债状况分析-项目金额占总资产的比例"/>
                    <w:tag w:val="_GBC_cff85dc223f746ba8c36631c91fcda21"/>
                    <w:id w:val="172826330"/>
                    <w:lock w:val="sdtLocked"/>
                  </w:sdtPr>
                  <w:sdtContent>
                    <w:tc>
                      <w:tcPr>
                        <w:tcW w:w="618" w:type="pct"/>
                      </w:tcPr>
                      <w:p w:rsidR="004D717F" w:rsidRPr="004D717F" w:rsidRDefault="004D717F" w:rsidP="004D717F">
                        <w:pPr>
                          <w:jc w:val="right"/>
                          <w:rPr>
                            <w:rStyle w:val="5Char"/>
                            <w:b w:val="0"/>
                            <w:szCs w:val="21"/>
                          </w:rPr>
                        </w:pPr>
                        <w:r w:rsidRPr="004D717F">
                          <w:rPr>
                            <w:rStyle w:val="5Char"/>
                            <w:rFonts w:hint="eastAsia"/>
                            <w:b w:val="0"/>
                            <w:szCs w:val="21"/>
                          </w:rPr>
                          <w:t>6.39</w:t>
                        </w:r>
                      </w:p>
                    </w:tc>
                  </w:sdtContent>
                </w:sdt>
                <w:sdt>
                  <w:sdtPr>
                    <w:rPr>
                      <w:rStyle w:val="5Char"/>
                      <w:rFonts w:hint="eastAsia"/>
                      <w:b w:val="0"/>
                      <w:szCs w:val="21"/>
                    </w:rPr>
                    <w:alias w:val="资产负债状况分析-项目金额本期比上期增减比例"/>
                    <w:tag w:val="_GBC_2068c5c6f41d42a4a69456c49ec2197f"/>
                    <w:id w:val="172826331"/>
                    <w:lock w:val="sdtLocked"/>
                  </w:sdtPr>
                  <w:sdtContent>
                    <w:tc>
                      <w:tcPr>
                        <w:tcW w:w="596" w:type="pct"/>
                      </w:tcPr>
                      <w:p w:rsidR="004D717F" w:rsidRPr="004D717F" w:rsidRDefault="004D717F" w:rsidP="004D717F">
                        <w:pPr>
                          <w:jc w:val="right"/>
                          <w:rPr>
                            <w:rStyle w:val="5Char"/>
                            <w:b w:val="0"/>
                            <w:szCs w:val="21"/>
                          </w:rPr>
                        </w:pPr>
                        <w:r w:rsidRPr="004D717F">
                          <w:rPr>
                            <w:rStyle w:val="5Char"/>
                            <w:rFonts w:hint="eastAsia"/>
                            <w:b w:val="0"/>
                            <w:szCs w:val="21"/>
                          </w:rPr>
                          <w:t>-57.27</w:t>
                        </w:r>
                      </w:p>
                    </w:tc>
                  </w:sdtContent>
                </w:sdt>
                <w:sdt>
                  <w:sdtPr>
                    <w:rPr>
                      <w:rStyle w:val="5Char"/>
                      <w:rFonts w:hint="eastAsia"/>
                      <w:b w:val="0"/>
                      <w:szCs w:val="21"/>
                    </w:rPr>
                    <w:alias w:val="资产负债状况分析-情况说明"/>
                    <w:tag w:val="_GBC_54a5da91a80844168586be7700213b6c"/>
                    <w:id w:val="172826332"/>
                    <w:lock w:val="sdtLocked"/>
                  </w:sdtPr>
                  <w:sdtContent>
                    <w:tc>
                      <w:tcPr>
                        <w:tcW w:w="453" w:type="pct"/>
                      </w:tcPr>
                      <w:p w:rsidR="004D717F" w:rsidRPr="004D717F" w:rsidRDefault="004D717F" w:rsidP="004D717F">
                        <w:pPr>
                          <w:jc w:val="left"/>
                          <w:rPr>
                            <w:rStyle w:val="5Char"/>
                            <w:b w:val="0"/>
                            <w:szCs w:val="21"/>
                          </w:rPr>
                        </w:pPr>
                        <w:r w:rsidRPr="004D717F">
                          <w:rPr>
                            <w:rStyle w:val="5Char"/>
                            <w:rFonts w:hint="eastAsia"/>
                            <w:b w:val="0"/>
                            <w:szCs w:val="21"/>
                          </w:rPr>
                          <w:t>本期公司收购新疆富远剩余 32%股权所致</w:t>
                        </w:r>
                      </w:p>
                    </w:tc>
                  </w:sdtContent>
                </w:sdt>
              </w:tr>
            </w:sdtContent>
          </w:sdt>
        </w:tbl>
        <w:p w:rsidR="004D717F" w:rsidRDefault="004D717F"/>
        <w:p w:rsidR="008F5910" w:rsidRDefault="00CA07ED">
          <w:pPr>
            <w:rPr>
              <w:szCs w:val="21"/>
            </w:rPr>
          </w:pPr>
          <w:r>
            <w:rPr>
              <w:rFonts w:hint="eastAsia"/>
              <w:szCs w:val="21"/>
            </w:rPr>
            <w:lastRenderedPageBreak/>
            <w:t>其他说明</w:t>
          </w:r>
        </w:p>
        <w:sdt>
          <w:sdtPr>
            <w:rPr>
              <w:rFonts w:hint="eastAsia"/>
              <w:szCs w:val="21"/>
            </w:rPr>
            <w:alias w:val="资产及负债状况的其他说明"/>
            <w:tag w:val="_GBC_3aee54264edd4bb08807d2335eb33f43"/>
            <w:id w:val="8546757"/>
            <w:lock w:val="sdtLocked"/>
            <w:placeholder>
              <w:docPart w:val="GBC22222222222222222222222222222"/>
            </w:placeholder>
          </w:sdtPr>
          <w:sdtContent>
            <w:p w:rsidR="008F5910" w:rsidRDefault="00593299">
              <w:pPr>
                <w:rPr>
                  <w:szCs w:val="21"/>
                </w:rPr>
              </w:pPr>
              <w:r>
                <w:rPr>
                  <w:rFonts w:hint="eastAsia"/>
                  <w:szCs w:val="21"/>
                </w:rPr>
                <w:t>无。</w:t>
              </w:r>
            </w:p>
          </w:sdtContent>
        </w:sdt>
      </w:sdtContent>
    </w:sdt>
    <w:p w:rsidR="008F5910" w:rsidRDefault="008F5910">
      <w:pPr>
        <w:rPr>
          <w:szCs w:val="21"/>
        </w:rPr>
      </w:pPr>
    </w:p>
    <w:sdt>
      <w:sdtPr>
        <w:rPr>
          <w:rFonts w:ascii="宋体" w:hAnsi="宋体" w:cs="宋体"/>
          <w:b w:val="0"/>
          <w:bCs w:val="0"/>
          <w:kern w:val="0"/>
          <w:szCs w:val="21"/>
        </w:rPr>
        <w:alias w:val="模块:截至报告期末主要资产受限情"/>
        <w:tag w:val="_SEC_cd146e80d2e14aa4aac1142579c4c36a"/>
        <w:id w:val="-1670325265"/>
        <w:lock w:val="sdtLocked"/>
        <w:placeholder>
          <w:docPart w:val="GBC22222222222222222222222222222"/>
        </w:placeholder>
      </w:sdtPr>
      <w:sdtEndPr>
        <w:rPr>
          <w:rFonts w:hint="eastAsia"/>
        </w:rPr>
      </w:sdtEndPr>
      <w:sdtContent>
        <w:p w:rsidR="008F5910" w:rsidRDefault="00CA07ED">
          <w:pPr>
            <w:pStyle w:val="4"/>
            <w:numPr>
              <w:ilvl w:val="0"/>
              <w:numId w:val="166"/>
            </w:numPr>
            <w:rPr>
              <w:szCs w:val="21"/>
            </w:rPr>
          </w:pPr>
          <w:r>
            <w:rPr>
              <w:szCs w:val="21"/>
            </w:rPr>
            <w:t>截至报告期末主要资产受限情</w:t>
          </w:r>
          <w:r>
            <w:rPr>
              <w:rFonts w:hint="eastAsia"/>
              <w:szCs w:val="21"/>
            </w:rPr>
            <w:t>况</w:t>
          </w:r>
        </w:p>
        <w:sdt>
          <w:sdtPr>
            <w:rPr>
              <w:rFonts w:hint="eastAsia"/>
              <w:szCs w:val="21"/>
            </w:rPr>
            <w:alias w:val="是否适用：主要资产受限情况[双击切换]"/>
            <w:tag w:val="_GBC_01311ee451194f52a953344cf249b1b9"/>
            <w:id w:val="981427455"/>
            <w:lock w:val="sdtContentLocked"/>
            <w:placeholder>
              <w:docPart w:val="GBC22222222222222222222222222222"/>
            </w:placeholder>
          </w:sdtPr>
          <w:sdtContent>
            <w:p w:rsidR="008F5910" w:rsidRDefault="008A184A">
              <w:pPr>
                <w:rPr>
                  <w:szCs w:val="21"/>
                </w:rPr>
              </w:pPr>
              <w:r>
                <w:rPr>
                  <w:szCs w:val="21"/>
                </w:rPr>
                <w:fldChar w:fldCharType="begin"/>
              </w:r>
              <w:r w:rsidR="00593299">
                <w:rPr>
                  <w:szCs w:val="21"/>
                </w:rPr>
                <w:instrText xml:space="preserve"> MACROBUTTON  SnrToggleCheckbox √适用 </w:instrText>
              </w:r>
              <w:r>
                <w:rPr>
                  <w:szCs w:val="21"/>
                </w:rPr>
                <w:fldChar w:fldCharType="end"/>
              </w:r>
              <w:r>
                <w:rPr>
                  <w:szCs w:val="21"/>
                </w:rPr>
                <w:fldChar w:fldCharType="begin"/>
              </w:r>
              <w:r w:rsidR="00593299">
                <w:rPr>
                  <w:szCs w:val="21"/>
                </w:rPr>
                <w:instrText xml:space="preserve"> MACROBUTTON  SnrToggleCheckbox □不适用 </w:instrText>
              </w:r>
              <w:r>
                <w:rPr>
                  <w:szCs w:val="21"/>
                </w:rPr>
                <w:fldChar w:fldCharType="end"/>
              </w:r>
            </w:p>
          </w:sdtContent>
        </w:sdt>
        <w:sdt>
          <w:sdtPr>
            <w:rPr>
              <w:szCs w:val="21"/>
            </w:rPr>
            <w:alias w:val="主要资产受限情况"/>
            <w:tag w:val="_GBC_cb7fe3db517742e2a0cff2593f270f8e"/>
            <w:id w:val="-1581900808"/>
            <w:lock w:val="sdtLocked"/>
            <w:placeholder>
              <w:docPart w:val="GBC22222222222222222222222222222"/>
            </w:placeholder>
          </w:sdtPr>
          <w:sdtContent>
            <w:p w:rsidR="008F5910" w:rsidRDefault="00593299">
              <w:pPr>
                <w:rPr>
                  <w:szCs w:val="21"/>
                </w:rPr>
              </w:pPr>
              <w:r>
                <w:rPr>
                  <w:rFonts w:hint="eastAsia"/>
                  <w:szCs w:val="21"/>
                </w:rPr>
                <w:t>详见附注七、76所有权或使用权受到限制的资产</w:t>
              </w:r>
            </w:p>
          </w:sdtContent>
        </w:sdt>
      </w:sdtContent>
    </w:sdt>
    <w:p w:rsidR="008F5910" w:rsidRDefault="008F5910">
      <w:pPr>
        <w:rPr>
          <w:szCs w:val="21"/>
        </w:rPr>
      </w:pPr>
    </w:p>
    <w:sdt>
      <w:sdtPr>
        <w:rPr>
          <w:rFonts w:ascii="宋体" w:hAnsi="宋体" w:cs="宋体"/>
          <w:b w:val="0"/>
          <w:bCs w:val="0"/>
          <w:kern w:val="0"/>
          <w:szCs w:val="21"/>
        </w:rPr>
        <w:alias w:val="模块:其他说明"/>
        <w:tag w:val="_SEC_0a5a7a92c0314a60b3f3d11562efe5d4"/>
        <w:id w:val="1335116369"/>
        <w:lock w:val="sdtLocked"/>
        <w:placeholder>
          <w:docPart w:val="GBC22222222222222222222222222222"/>
        </w:placeholder>
      </w:sdtPr>
      <w:sdtEndPr>
        <w:rPr>
          <w:rFonts w:hint="eastAsia"/>
        </w:rPr>
      </w:sdtEndPr>
      <w:sdtContent>
        <w:p w:rsidR="008F5910" w:rsidRDefault="00CA07ED">
          <w:pPr>
            <w:pStyle w:val="4"/>
            <w:numPr>
              <w:ilvl w:val="0"/>
              <w:numId w:val="166"/>
            </w:numPr>
            <w:rPr>
              <w:szCs w:val="21"/>
            </w:rPr>
          </w:pPr>
          <w:r>
            <w:rPr>
              <w:szCs w:val="21"/>
            </w:rPr>
            <w:t>其他说明</w:t>
          </w:r>
        </w:p>
        <w:sdt>
          <w:sdtPr>
            <w:rPr>
              <w:rFonts w:hint="eastAsia"/>
              <w:szCs w:val="21"/>
            </w:rPr>
            <w:alias w:val="是否适用：资产及负债状况的其他说明[双击切换]"/>
            <w:tag w:val="_GBC_364e24c8cf1a4469ba88a4ae16e0417f"/>
            <w:id w:val="45730434"/>
            <w:lock w:val="sdtContentLocked"/>
            <w:placeholder>
              <w:docPart w:val="GBC22222222222222222222222222222"/>
            </w:placeholder>
          </w:sdtPr>
          <w:sdtContent>
            <w:p w:rsidR="008F5910" w:rsidRDefault="008A184A" w:rsidP="00593299">
              <w:pPr>
                <w:rPr>
                  <w:szCs w:val="21"/>
                </w:rPr>
              </w:pPr>
              <w:r>
                <w:rPr>
                  <w:szCs w:val="21"/>
                </w:rPr>
                <w:fldChar w:fldCharType="begin"/>
              </w:r>
              <w:r w:rsidR="00593299">
                <w:rPr>
                  <w:szCs w:val="21"/>
                </w:rPr>
                <w:instrText xml:space="preserve"> MACROBUTTON  SnrToggleCheckbox □适用 </w:instrText>
              </w:r>
              <w:r>
                <w:rPr>
                  <w:szCs w:val="21"/>
                </w:rPr>
                <w:fldChar w:fldCharType="end"/>
              </w:r>
              <w:r>
                <w:rPr>
                  <w:szCs w:val="21"/>
                </w:rPr>
                <w:fldChar w:fldCharType="begin"/>
              </w:r>
              <w:r w:rsidR="00593299">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行业经营性信息分析"/>
        <w:tag w:val="_SEC_5860c602a88b4fa29c583d556917cd48"/>
        <w:id w:val="1198081"/>
        <w:lock w:val="sdtLocked"/>
        <w:placeholder>
          <w:docPart w:val="GBC22222222222222222222222222222"/>
        </w:placeholder>
      </w:sdtPr>
      <w:sdtContent>
        <w:p w:rsidR="008F5910" w:rsidRDefault="00CA07ED">
          <w:pPr>
            <w:pStyle w:val="3"/>
            <w:numPr>
              <w:ilvl w:val="0"/>
              <w:numId w:val="9"/>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1957632086"/>
            <w:lock w:val="sdtContentLocked"/>
            <w:placeholder>
              <w:docPart w:val="GBC22222222222222222222222222222"/>
            </w:placeholder>
          </w:sdtPr>
          <w:sdtContent>
            <w:p w:rsidR="008F5910" w:rsidRDefault="008A184A">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Calibri" w:hAnsi="Calibri" w:cs="宋体" w:hint="eastAsia"/>
          <w:b w:val="0"/>
          <w:bCs w:val="0"/>
          <w:kern w:val="0"/>
          <w:szCs w:val="22"/>
        </w:rPr>
        <w:alias w:val="模块:期末石油和天然气储量概况表"/>
        <w:tag w:val="_SEC_5be89d84e09541b29d9225aa0430c4f8"/>
        <w:id w:val="1574615503"/>
        <w:lock w:val="sdtLocked"/>
        <w:placeholder>
          <w:docPart w:val="GBC22222222222222222222222222222"/>
        </w:placeholder>
      </w:sdtPr>
      <w:sdtEndPr>
        <w:rPr>
          <w:rFonts w:ascii="宋体" w:hAnsi="宋体" w:hint="default"/>
          <w:b/>
          <w:bCs/>
          <w:szCs w:val="21"/>
        </w:rPr>
      </w:sdtEndPr>
      <w:sdtContent>
        <w:p w:rsidR="008F5910" w:rsidRDefault="00CA07ED">
          <w:pPr>
            <w:pStyle w:val="4"/>
          </w:pPr>
          <w:r>
            <w:rPr>
              <w:rFonts w:hint="eastAsia"/>
            </w:rPr>
            <w:t>石油、</w:t>
          </w:r>
          <w:r>
            <w:rPr>
              <w:rFonts w:ascii="宋体" w:hAnsi="宋体" w:hint="eastAsia"/>
            </w:rPr>
            <w:t>天然气</w:t>
          </w:r>
          <w:r>
            <w:rPr>
              <w:rFonts w:hint="eastAsia"/>
            </w:rPr>
            <w:t>行业经营性信息分析</w:t>
          </w:r>
        </w:p>
        <w:p w:rsidR="008F5910" w:rsidRDefault="00CA07ED">
          <w:pPr>
            <w:pStyle w:val="5"/>
            <w:numPr>
              <w:ilvl w:val="0"/>
              <w:numId w:val="120"/>
            </w:numPr>
          </w:pPr>
          <w:r>
            <w:rPr>
              <w:rFonts w:hint="eastAsia"/>
            </w:rPr>
            <w:t>期末石油和天然气储量概况表</w:t>
          </w:r>
        </w:p>
        <w:sdt>
          <w:sdtPr>
            <w:rPr>
              <w:rFonts w:hint="eastAsia"/>
              <w:szCs w:val="21"/>
            </w:rPr>
            <w:alias w:val="是否适用：期末石油和天然气储量概况表[双击切换]"/>
            <w:tag w:val="_GBC_fa0966e0e0ed44ffb7ddca31ff29d7c2"/>
            <w:id w:val="2080708188"/>
            <w:lock w:val="sdtContentLocked"/>
            <w:placeholder>
              <w:docPart w:val="GBC22222222222222222222222222222"/>
            </w:placeholder>
          </w:sdtPr>
          <w:sdtContent>
            <w:p w:rsidR="008F5910" w:rsidRDefault="008A184A" w:rsidP="001C3A57">
              <w:pPr>
                <w:rPr>
                  <w:b/>
                  <w:bCs/>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储量数量变化分析表□适用  □不适用clcid-ci-a..."/>
        <w:tag w:val="_SEC_944b98d10b604587858967ef5f29effd"/>
        <w:id w:val="-1408533313"/>
        <w:lock w:val="sdtLocked"/>
        <w:placeholder>
          <w:docPart w:val="GBC22222222222222222222222222222"/>
        </w:placeholder>
      </w:sdtPr>
      <w:sdtEndPr>
        <w:rPr>
          <w:rFonts w:hint="default"/>
          <w:b/>
          <w:bCs/>
        </w:rPr>
      </w:sdtEndPr>
      <w:sdtContent>
        <w:p w:rsidR="008F5910" w:rsidRDefault="00CA07ED">
          <w:pPr>
            <w:pStyle w:val="5"/>
            <w:numPr>
              <w:ilvl w:val="0"/>
              <w:numId w:val="120"/>
            </w:numPr>
            <w:rPr>
              <w:bCs w:val="0"/>
              <w:szCs w:val="21"/>
            </w:rPr>
          </w:pPr>
          <w:r>
            <w:rPr>
              <w:rFonts w:hint="eastAsia"/>
              <w:bCs w:val="0"/>
              <w:szCs w:val="21"/>
            </w:rPr>
            <w:t>储量数量</w:t>
          </w:r>
          <w:r>
            <w:rPr>
              <w:rFonts w:hint="eastAsia"/>
            </w:rPr>
            <w:t>变化</w:t>
          </w:r>
          <w:r>
            <w:rPr>
              <w:rFonts w:hint="eastAsia"/>
              <w:bCs w:val="0"/>
              <w:szCs w:val="21"/>
            </w:rPr>
            <w:t>分析表</w:t>
          </w:r>
        </w:p>
        <w:sdt>
          <w:sdtPr>
            <w:rPr>
              <w:rFonts w:hint="eastAsia"/>
              <w:szCs w:val="21"/>
            </w:rPr>
            <w:alias w:val="是否适用：储量数量变化分析表[双击切换]"/>
            <w:tag w:val="_GBC_75c1244b4fd7498891ce9f77e5130694"/>
            <w:id w:val="1510013233"/>
            <w:lock w:val="sdtContentLocked"/>
            <w:placeholder>
              <w:docPart w:val="GBC22222222222222222222222222222"/>
            </w:placeholder>
          </w:sdtPr>
          <w:sdtContent>
            <w:p w:rsidR="008F5910" w:rsidRDefault="008A184A" w:rsidP="001C3A57">
              <w:pPr>
                <w:rPr>
                  <w:rFonts w:cs="Times New Roman"/>
                  <w:b/>
                  <w:bCs/>
                  <w:kern w:val="2"/>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bookmarkStart w:id="26" w:name="_Ref385357584" w:displacedByCustomXml="next"/>
    </w:sdt>
    <w:sdt>
      <w:sdtPr>
        <w:rPr>
          <w:rFonts w:ascii="宋体" w:hAnsi="宋体" w:cs="宋体" w:hint="eastAsia"/>
          <w:b w:val="0"/>
          <w:bCs w:val="0"/>
          <w:kern w:val="0"/>
          <w:szCs w:val="24"/>
        </w:rPr>
        <w:alias w:val="模块:证实储量未来现金流量表"/>
        <w:tag w:val="_SEC_6d676f6b1cde47de9bbf2c888ab5fac0"/>
        <w:id w:val="-2098848427"/>
        <w:lock w:val="sdtLocked"/>
        <w:placeholder>
          <w:docPart w:val="GBC22222222222222222222222222222"/>
        </w:placeholder>
      </w:sdtPr>
      <w:sdtEndPr>
        <w:rPr>
          <w:rFonts w:hint="default"/>
        </w:rPr>
      </w:sdtEndPr>
      <w:sdtContent>
        <w:p w:rsidR="008F5910" w:rsidRDefault="00CA07ED">
          <w:pPr>
            <w:pStyle w:val="5"/>
            <w:numPr>
              <w:ilvl w:val="0"/>
              <w:numId w:val="120"/>
            </w:numPr>
          </w:pPr>
          <w:r>
            <w:rPr>
              <w:rFonts w:hint="eastAsia"/>
            </w:rPr>
            <w:t>证实储量未来现金流量表</w:t>
          </w:r>
          <w:bookmarkEnd w:id="26"/>
        </w:p>
        <w:sdt>
          <w:sdtPr>
            <w:rPr>
              <w:rFonts w:hint="eastAsia"/>
              <w:szCs w:val="21"/>
            </w:rPr>
            <w:alias w:val="是否适用：证实储量未来现金流量表[双击切换]"/>
            <w:tag w:val="_GBC_c4fba40b205c4de5b3813e5849bb30fe"/>
            <w:id w:val="-1874522468"/>
            <w:lock w:val="sdtContentLocked"/>
            <w:placeholder>
              <w:docPart w:val="GBC22222222222222222222222222222"/>
            </w:placeholder>
          </w:sdtPr>
          <w:sdtContent>
            <w:p w:rsidR="008F5910" w:rsidRDefault="008A184A" w:rsidP="001C3A57">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sdt>
    <w:bookmarkStart w:id="27" w:name="_Ref386213714" w:displacedByCustomXml="next"/>
    <w:sdt>
      <w:sdtPr>
        <w:rPr>
          <w:rFonts w:ascii="宋体" w:hAnsi="宋体" w:cs="宋体" w:hint="eastAsia"/>
          <w:b w:val="0"/>
          <w:bCs w:val="0"/>
          <w:kern w:val="0"/>
          <w:szCs w:val="21"/>
        </w:rPr>
        <w:alias w:val="模块:贴现未来净现金流变化表"/>
        <w:tag w:val="_SEC_90daa403edfa43d6ae014dd6e45d9690"/>
        <w:id w:val="437269799"/>
        <w:lock w:val="sdtLocked"/>
        <w:placeholder>
          <w:docPart w:val="GBC22222222222222222222222222222"/>
        </w:placeholder>
      </w:sdtPr>
      <w:sdtContent>
        <w:p w:rsidR="008F5910" w:rsidRDefault="00CA07ED">
          <w:pPr>
            <w:pStyle w:val="5"/>
            <w:numPr>
              <w:ilvl w:val="0"/>
              <w:numId w:val="120"/>
            </w:numPr>
            <w:rPr>
              <w:rStyle w:val="5Char"/>
              <w:b/>
            </w:rPr>
          </w:pPr>
          <w:r>
            <w:rPr>
              <w:rStyle w:val="5Char"/>
              <w:rFonts w:hint="eastAsia"/>
              <w:b/>
            </w:rPr>
            <w:t>贴现未来净</w:t>
          </w:r>
          <w:r>
            <w:rPr>
              <w:rFonts w:hint="eastAsia"/>
              <w:bCs w:val="0"/>
            </w:rPr>
            <w:t>现金</w:t>
          </w:r>
          <w:r>
            <w:rPr>
              <w:rStyle w:val="5Char"/>
              <w:rFonts w:hint="eastAsia"/>
              <w:b/>
            </w:rPr>
            <w:t>流变化表</w:t>
          </w:r>
          <w:bookmarkEnd w:id="27"/>
        </w:p>
        <w:sdt>
          <w:sdtPr>
            <w:rPr>
              <w:b/>
              <w:bCs/>
              <w:kern w:val="2"/>
              <w:szCs w:val="21"/>
            </w:rPr>
            <w:alias w:val="是否适用：贴现未来净现金流变化表[双击切换]"/>
            <w:tag w:val="_GBC_fdfa16ecbb3e4379a206f16831f6aa1a"/>
            <w:id w:val="816389039"/>
            <w:lock w:val="sdtContentLocked"/>
            <w:placeholder>
              <w:docPart w:val="GBC22222222222222222222222222222"/>
            </w:placeholder>
          </w:sdtPr>
          <w:sdtContent>
            <w:p w:rsidR="008F5910" w:rsidRDefault="008A184A" w:rsidP="001C3A57">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bookmarkStart w:id="28" w:name="_Ref385597029" w:displacedByCustomXml="next"/>
    </w:sdt>
    <w:sdt>
      <w:sdtPr>
        <w:rPr>
          <w:rFonts w:ascii="宋体" w:hAnsi="宋体" w:cs="宋体" w:hint="eastAsia"/>
          <w:b w:val="0"/>
          <w:bCs w:val="0"/>
          <w:kern w:val="0"/>
          <w:szCs w:val="21"/>
        </w:rPr>
        <w:alias w:val="模块:历史（勘探井或开发井）钻井表"/>
        <w:tag w:val="_SEC_d5ae1eb67a154ccd860244ec991fcb43"/>
        <w:id w:val="-580443880"/>
        <w:lock w:val="sdtLocked"/>
        <w:placeholder>
          <w:docPart w:val="GBC22222222222222222222222222222"/>
        </w:placeholder>
      </w:sdtPr>
      <w:sdtEndPr>
        <w:rPr>
          <w:rFonts w:hint="default"/>
          <w:szCs w:val="24"/>
        </w:rPr>
      </w:sdtEndPr>
      <w:sdtContent>
        <w:p w:rsidR="008F5910" w:rsidRDefault="00CA07ED">
          <w:pPr>
            <w:pStyle w:val="5"/>
            <w:numPr>
              <w:ilvl w:val="0"/>
              <w:numId w:val="120"/>
            </w:numPr>
            <w:rPr>
              <w:bCs w:val="0"/>
              <w:szCs w:val="21"/>
            </w:rPr>
          </w:pPr>
          <w:r>
            <w:rPr>
              <w:rFonts w:hint="eastAsia"/>
              <w:bCs w:val="0"/>
              <w:szCs w:val="21"/>
            </w:rPr>
            <w:t>历史（勘探井或开发井）钻井表</w:t>
          </w:r>
          <w:bookmarkEnd w:id="28"/>
        </w:p>
        <w:sdt>
          <w:sdtPr>
            <w:rPr>
              <w:szCs w:val="21"/>
            </w:rPr>
            <w:alias w:val="是否适用：历史勘探井或开发井钻井表[双击切换]"/>
            <w:tag w:val="_GBC_1874b801ed0942de99682ef79eeaced9"/>
            <w:id w:val="33549561"/>
            <w:lock w:val="sdtContentLocked"/>
            <w:placeholder>
              <w:docPart w:val="GBC22222222222222222222222222222"/>
            </w:placeholder>
          </w:sdtPr>
          <w:sdtContent>
            <w:p w:rsidR="008F5910" w:rsidRDefault="008A184A" w:rsidP="001C3A57">
              <w:pPr>
                <w:rPr>
                  <w:rFonts w:cs="Times New Roman"/>
                  <w:kern w:val="2"/>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sdt>
    <w:bookmarkStart w:id="29" w:name="_Ref386218423" w:displacedByCustomXml="next"/>
    <w:sdt>
      <w:sdtPr>
        <w:rPr>
          <w:rFonts w:ascii="宋体" w:hAnsi="宋体" w:cs="宋体" w:hint="eastAsia"/>
          <w:b w:val="0"/>
          <w:bCs w:val="0"/>
          <w:kern w:val="0"/>
          <w:szCs w:val="24"/>
        </w:rPr>
        <w:alias w:val="模块:油气经营业绩表"/>
        <w:tag w:val="_SEC_1713ec9e06f5423cbbf0a2df974aebae"/>
        <w:id w:val="-1525243593"/>
        <w:lock w:val="sdtLocked"/>
        <w:placeholder>
          <w:docPart w:val="GBC22222222222222222222222222222"/>
        </w:placeholder>
      </w:sdtPr>
      <w:sdtEndPr>
        <w:rPr>
          <w:rFonts w:hint="default"/>
        </w:rPr>
      </w:sdtEndPr>
      <w:sdtContent>
        <w:p w:rsidR="008F5910" w:rsidRDefault="00CA07ED">
          <w:pPr>
            <w:pStyle w:val="5"/>
            <w:numPr>
              <w:ilvl w:val="0"/>
              <w:numId w:val="120"/>
            </w:numPr>
            <w:rPr>
              <w:bCs w:val="0"/>
            </w:rPr>
          </w:pPr>
          <w:r>
            <w:rPr>
              <w:rFonts w:hint="eastAsia"/>
              <w:bCs w:val="0"/>
            </w:rPr>
            <w:t>油气</w:t>
          </w:r>
          <w:r>
            <w:rPr>
              <w:rFonts w:hint="eastAsia"/>
              <w:bCs w:val="0"/>
              <w:szCs w:val="21"/>
            </w:rPr>
            <w:t>经营</w:t>
          </w:r>
          <w:r>
            <w:rPr>
              <w:rFonts w:hint="eastAsia"/>
              <w:bCs w:val="0"/>
            </w:rPr>
            <w:t>业绩表</w:t>
          </w:r>
          <w:bookmarkEnd w:id="29"/>
        </w:p>
        <w:p w:rsidR="008F5910" w:rsidRDefault="008A184A" w:rsidP="001C3A57">
          <w:sdt>
            <w:sdtPr>
              <w:rPr>
                <w:rFonts w:hint="eastAsia"/>
                <w:szCs w:val="21"/>
              </w:rPr>
              <w:alias w:val="是否适用：油气经营业绩表[双击切换]"/>
              <w:tag w:val="_GBC_dd6b1a44400645bf86992718dc0f3391"/>
              <w:id w:val="1203057337"/>
              <w:lock w:val="sdtContentLocked"/>
              <w:placeholder>
                <w:docPart w:val="GBC22222222222222222222222222222"/>
              </w:placeholder>
            </w:sdtPr>
            <w:sdtContent>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油气生产活动相关资本化成本表"/>
        <w:tag w:val="_SEC_d48caf48f264462a845e471f41a284c3"/>
        <w:id w:val="-1013301526"/>
        <w:lock w:val="sdtLocked"/>
        <w:placeholder>
          <w:docPart w:val="GBC22222222222222222222222222222"/>
        </w:placeholder>
      </w:sdtPr>
      <w:sdtEndPr>
        <w:rPr>
          <w:rFonts w:hint="default"/>
          <w:b/>
          <w:bCs/>
          <w:szCs w:val="21"/>
        </w:rPr>
      </w:sdtEndPr>
      <w:sdtContent>
        <w:p w:rsidR="008F5910" w:rsidRDefault="00CA07ED">
          <w:pPr>
            <w:pStyle w:val="5"/>
            <w:numPr>
              <w:ilvl w:val="0"/>
              <w:numId w:val="120"/>
            </w:numPr>
          </w:pPr>
          <w:r>
            <w:rPr>
              <w:rFonts w:hint="eastAsia"/>
              <w:bCs w:val="0"/>
            </w:rPr>
            <w:t>油气生产活动相关资本化成本表</w:t>
          </w:r>
        </w:p>
        <w:sdt>
          <w:sdtPr>
            <w:rPr>
              <w:szCs w:val="21"/>
            </w:rPr>
            <w:alias w:val="是否适用：油气生产活动相关资本化成本表[双击切换]"/>
            <w:tag w:val="_GBC_30da6ed62ed148b2a6ec2ef471af4630"/>
            <w:id w:val="344919387"/>
            <w:lock w:val="sdtContentLocked"/>
            <w:placeholder>
              <w:docPart w:val="GBC22222222222222222222222222222"/>
            </w:placeholder>
          </w:sdtPr>
          <w:sdtContent>
            <w:p w:rsidR="008F5910" w:rsidRDefault="008A184A" w:rsidP="001C3A57">
              <w:pPr>
                <w:rPr>
                  <w:rFonts w:cs="Times New Roman"/>
                  <w:b/>
                  <w:bCs/>
                  <w:kern w:val="2"/>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石油、天然气行业经营性信息分析其他情况说明"/>
        <w:tag w:val="_SEC_5ec11c1f487947f89227aae6a214d78d"/>
        <w:id w:val="1034156632"/>
        <w:lock w:val="sdtLocked"/>
        <w:placeholder>
          <w:docPart w:val="GBC22222222222222222222222222222"/>
        </w:placeholder>
      </w:sdtPr>
      <w:sdtEndPr>
        <w:rPr>
          <w:rFonts w:hint="default"/>
          <w:szCs w:val="21"/>
          <w:u w:val="single"/>
        </w:rPr>
      </w:sdtEndPr>
      <w:sdtContent>
        <w:p w:rsidR="008F5910" w:rsidRDefault="00CA07ED">
          <w:pPr>
            <w:pStyle w:val="5"/>
            <w:numPr>
              <w:ilvl w:val="0"/>
              <w:numId w:val="120"/>
            </w:numPr>
          </w:pPr>
          <w:r>
            <w:rPr>
              <w:rFonts w:hint="eastAsia"/>
              <w:bCs w:val="0"/>
            </w:rPr>
            <w:t>其他说明</w:t>
          </w:r>
        </w:p>
        <w:sdt>
          <w:sdtPr>
            <w:rPr>
              <w:szCs w:val="21"/>
            </w:rPr>
            <w:alias w:val="是否适用：石油、天然气行业经营性信息分析其他情况说明[双击切换]"/>
            <w:tag w:val="_GBC_0afd96191ea044d08b0f740f847057e7"/>
            <w:id w:val="-1891950821"/>
            <w:lock w:val="sdtContentLocked"/>
            <w:placeholder>
              <w:docPart w:val="GBC22222222222222222222222222222"/>
            </w:placeholder>
          </w:sdtPr>
          <w:sdtContent>
            <w:p w:rsidR="008F5910" w:rsidRDefault="008A184A" w:rsidP="001C3A57">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p w:rsidR="008F5910" w:rsidRDefault="008A184A">
          <w:pPr>
            <w:rPr>
              <w:szCs w:val="21"/>
              <w:u w:val="single"/>
            </w:rPr>
          </w:pPr>
        </w:p>
      </w:sdtContent>
    </w:sdt>
    <w:p w:rsidR="008F5910" w:rsidRDefault="008F5910">
      <w:pPr>
        <w:rPr>
          <w:szCs w:val="21"/>
        </w:rPr>
      </w:pPr>
    </w:p>
    <w:p w:rsidR="008F5910" w:rsidRDefault="008F5910">
      <w:pPr>
        <w:rPr>
          <w:szCs w:val="21"/>
        </w:rPr>
        <w:sectPr w:rsidR="008F5910" w:rsidSect="007C3A1E">
          <w:pgSz w:w="11906" w:h="16838"/>
          <w:pgMar w:top="1525" w:right="1276" w:bottom="1440" w:left="1797" w:header="856" w:footer="992" w:gutter="0"/>
          <w:cols w:space="425"/>
          <w:docGrid w:type="lines" w:linePitch="312"/>
        </w:sectPr>
      </w:pPr>
    </w:p>
    <w:sdt>
      <w:sdtPr>
        <w:rPr>
          <w:rFonts w:ascii="宋体" w:hAnsi="宋体" w:cs="宋体" w:hint="eastAsia"/>
          <w:b w:val="0"/>
          <w:bCs w:val="0"/>
          <w:kern w:val="0"/>
          <w:szCs w:val="24"/>
        </w:rPr>
        <w:alias w:val="模块:报告期内电量电价情况"/>
        <w:tag w:val="_SEC_0c7c85a6f41445c6ae3cf787e557914e"/>
        <w:id w:val="2060360919"/>
        <w:lock w:val="sdtLocked"/>
        <w:placeholder>
          <w:docPart w:val="GBC22222222222222222222222222222"/>
        </w:placeholder>
      </w:sdtPr>
      <w:sdtEndPr>
        <w:rPr>
          <w:rFonts w:hint="default"/>
          <w:color w:val="7030A0"/>
          <w:szCs w:val="21"/>
        </w:rPr>
      </w:sdtEndPr>
      <w:sdtContent>
        <w:p w:rsidR="008F5910" w:rsidRDefault="00CA07ED">
          <w:pPr>
            <w:pStyle w:val="4"/>
            <w:rPr>
              <w:b w:val="0"/>
              <w:szCs w:val="21"/>
            </w:rPr>
          </w:pPr>
          <w:r>
            <w:rPr>
              <w:rFonts w:hint="eastAsia"/>
            </w:rPr>
            <w:t>电力行业经营性信息分析</w:t>
          </w:r>
        </w:p>
        <w:p w:rsidR="008F5910" w:rsidRPr="0080045B" w:rsidRDefault="00CA07ED">
          <w:pPr>
            <w:pStyle w:val="6"/>
            <w:numPr>
              <w:ilvl w:val="2"/>
              <w:numId w:val="126"/>
            </w:numPr>
            <w:ind w:left="567"/>
          </w:pPr>
          <w:r w:rsidRPr="0080045B">
            <w:rPr>
              <w:rFonts w:hint="eastAsia"/>
            </w:rPr>
            <w:t>报告期内电量电价情况</w:t>
          </w:r>
        </w:p>
        <w:p w:rsidR="00BA3389" w:rsidRDefault="008A184A" w:rsidP="00BA3389">
          <w:pPr>
            <w:rPr>
              <w:szCs w:val="21"/>
            </w:rPr>
          </w:pPr>
          <w:sdt>
            <w:sdtPr>
              <w:rPr>
                <w:szCs w:val="21"/>
              </w:rPr>
              <w:alias w:val="是否适用：报告期内电量电价情况[双击切换]"/>
              <w:tag w:val="_GBC_bb8f3232b3eb46219d36216e2afe3aee"/>
              <w:id w:val="1417588927"/>
              <w:lock w:val="sdtContentLocked"/>
              <w:placeholder>
                <w:docPart w:val="GBC22222222222222222222222222222"/>
              </w:placeholder>
            </w:sdtPr>
            <w:sdtContent>
              <w:r>
                <w:rPr>
                  <w:szCs w:val="21"/>
                </w:rPr>
                <w:fldChar w:fldCharType="begin"/>
              </w:r>
              <w:r w:rsidR="00BA3389">
                <w:rPr>
                  <w:szCs w:val="21"/>
                </w:rPr>
                <w:instrText xml:space="preserve"> MACROBUTTON  SnrToggleCheckbox √适用 </w:instrText>
              </w:r>
              <w:r>
                <w:rPr>
                  <w:szCs w:val="21"/>
                </w:rPr>
                <w:fldChar w:fldCharType="end"/>
              </w:r>
              <w:r>
                <w:rPr>
                  <w:szCs w:val="21"/>
                </w:rPr>
                <w:fldChar w:fldCharType="begin"/>
              </w:r>
              <w:r w:rsidR="00BA3389">
                <w:rPr>
                  <w:szCs w:val="21"/>
                </w:rPr>
                <w:instrText xml:space="preserve"> MACROBUTTON  SnrToggleCheckbox □不适用 </w:instrText>
              </w:r>
              <w:r>
                <w:rPr>
                  <w:szCs w:val="21"/>
                </w:rPr>
                <w:fldChar w:fldCharType="end"/>
              </w:r>
            </w:sdtContent>
          </w:sdt>
        </w:p>
        <w:p w:rsidR="00BA3389" w:rsidRDefault="00BA3389">
          <w:pPr>
            <w:rPr>
              <w:szCs w:val="21"/>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606"/>
            <w:gridCol w:w="1193"/>
            <w:gridCol w:w="1193"/>
            <w:gridCol w:w="705"/>
            <w:gridCol w:w="1096"/>
            <w:gridCol w:w="1096"/>
            <w:gridCol w:w="705"/>
            <w:gridCol w:w="1193"/>
            <w:gridCol w:w="1193"/>
            <w:gridCol w:w="705"/>
            <w:gridCol w:w="1096"/>
            <w:gridCol w:w="1096"/>
            <w:gridCol w:w="705"/>
            <w:gridCol w:w="705"/>
            <w:gridCol w:w="802"/>
          </w:tblGrid>
          <w:tr w:rsidR="00E11DA5" w:rsidTr="00AB445C">
            <w:tc>
              <w:tcPr>
                <w:tcW w:w="215" w:type="pct"/>
                <w:shd w:val="clear" w:color="auto" w:fill="auto"/>
                <w:noWrap/>
                <w:vAlign w:val="center"/>
                <w:hideMark/>
              </w:tcPr>
              <w:p w:rsidR="00E11DA5" w:rsidRDefault="00E11DA5" w:rsidP="00EC4832">
                <w:pPr>
                  <w:adjustRightInd w:val="0"/>
                  <w:snapToGrid w:val="0"/>
                  <w:jc w:val="center"/>
                  <w:rPr>
                    <w:szCs w:val="21"/>
                  </w:rPr>
                </w:pPr>
              </w:p>
            </w:tc>
            <w:tc>
              <w:tcPr>
                <w:tcW w:w="1097" w:type="pct"/>
                <w:gridSpan w:val="3"/>
                <w:shd w:val="clear" w:color="auto" w:fill="auto"/>
                <w:noWrap/>
                <w:vAlign w:val="center"/>
                <w:hideMark/>
              </w:tcPr>
              <w:p w:rsidR="00E11DA5" w:rsidRDefault="00E11DA5" w:rsidP="00EC4832">
                <w:pPr>
                  <w:adjustRightInd w:val="0"/>
                  <w:snapToGrid w:val="0"/>
                  <w:jc w:val="center"/>
                  <w:rPr>
                    <w:szCs w:val="21"/>
                  </w:rPr>
                </w:pPr>
                <w:r>
                  <w:rPr>
                    <w:rFonts w:hint="eastAsia"/>
                    <w:szCs w:val="21"/>
                  </w:rPr>
                  <w:t>发电量(万千瓦时)</w:t>
                </w:r>
              </w:p>
            </w:tc>
            <w:tc>
              <w:tcPr>
                <w:tcW w:w="1028" w:type="pct"/>
                <w:gridSpan w:val="3"/>
                <w:shd w:val="clear" w:color="auto" w:fill="auto"/>
                <w:noWrap/>
                <w:vAlign w:val="center"/>
                <w:hideMark/>
              </w:tcPr>
              <w:p w:rsidR="00E11DA5" w:rsidRPr="00821D50" w:rsidRDefault="00E11DA5" w:rsidP="00EC4832">
                <w:pPr>
                  <w:adjustRightInd w:val="0"/>
                  <w:snapToGrid w:val="0"/>
                  <w:jc w:val="center"/>
                  <w:rPr>
                    <w:szCs w:val="21"/>
                  </w:rPr>
                </w:pPr>
                <w:r w:rsidRPr="00821D50">
                  <w:rPr>
                    <w:rFonts w:hint="eastAsia"/>
                    <w:szCs w:val="21"/>
                  </w:rPr>
                  <w:t>上网电量(万千瓦时)</w:t>
                </w:r>
              </w:p>
            </w:tc>
            <w:tc>
              <w:tcPr>
                <w:tcW w:w="1097" w:type="pct"/>
                <w:gridSpan w:val="3"/>
                <w:shd w:val="clear" w:color="auto" w:fill="auto"/>
                <w:noWrap/>
                <w:vAlign w:val="center"/>
                <w:hideMark/>
              </w:tcPr>
              <w:p w:rsidR="00E11DA5" w:rsidRPr="00821D50" w:rsidRDefault="00E11DA5" w:rsidP="00EC4832">
                <w:pPr>
                  <w:adjustRightInd w:val="0"/>
                  <w:snapToGrid w:val="0"/>
                  <w:jc w:val="center"/>
                  <w:rPr>
                    <w:szCs w:val="21"/>
                  </w:rPr>
                </w:pPr>
                <w:r w:rsidRPr="00821D50">
                  <w:rPr>
                    <w:rFonts w:hint="eastAsia"/>
                    <w:szCs w:val="21"/>
                  </w:rPr>
                  <w:t>售电量(万千瓦时)</w:t>
                </w:r>
              </w:p>
            </w:tc>
            <w:tc>
              <w:tcPr>
                <w:tcW w:w="1028" w:type="pct"/>
                <w:gridSpan w:val="3"/>
                <w:shd w:val="clear" w:color="auto" w:fill="auto"/>
                <w:vAlign w:val="center"/>
                <w:hideMark/>
              </w:tcPr>
              <w:p w:rsidR="00E11DA5" w:rsidRPr="00821D50" w:rsidRDefault="00E11DA5" w:rsidP="00EC4832">
                <w:pPr>
                  <w:adjustRightInd w:val="0"/>
                  <w:snapToGrid w:val="0"/>
                  <w:jc w:val="center"/>
                  <w:rPr>
                    <w:color w:val="000000" w:themeColor="text1"/>
                    <w:szCs w:val="21"/>
                  </w:rPr>
                </w:pPr>
                <w:r>
                  <w:rPr>
                    <w:rFonts w:hint="eastAsia"/>
                    <w:szCs w:val="21"/>
                  </w:rPr>
                  <w:t>外购电量（如有）(万千瓦时)</w:t>
                </w:r>
              </w:p>
            </w:tc>
            <w:tc>
              <w:tcPr>
                <w:tcW w:w="250" w:type="pct"/>
                <w:shd w:val="clear" w:color="auto" w:fill="auto"/>
                <w:vAlign w:val="center"/>
                <w:hideMark/>
              </w:tcPr>
              <w:p w:rsidR="00E11DA5" w:rsidRPr="00821D50" w:rsidRDefault="00E11DA5" w:rsidP="00EC4832">
                <w:pPr>
                  <w:adjustRightInd w:val="0"/>
                  <w:snapToGrid w:val="0"/>
                  <w:jc w:val="center"/>
                  <w:rPr>
                    <w:color w:val="000000" w:themeColor="text1"/>
                    <w:szCs w:val="21"/>
                  </w:rPr>
                </w:pPr>
                <w:r w:rsidRPr="00821D50">
                  <w:rPr>
                    <w:rFonts w:hint="eastAsia"/>
                    <w:color w:val="000000" w:themeColor="text1"/>
                    <w:szCs w:val="21"/>
                  </w:rPr>
                  <w:t>上网电价(元/兆瓦时)</w:t>
                </w:r>
              </w:p>
            </w:tc>
            <w:tc>
              <w:tcPr>
                <w:tcW w:w="285" w:type="pct"/>
                <w:shd w:val="clear" w:color="auto" w:fill="auto"/>
                <w:vAlign w:val="center"/>
                <w:hideMark/>
              </w:tcPr>
              <w:p w:rsidR="00E11DA5" w:rsidRPr="00821D50" w:rsidRDefault="00E11DA5" w:rsidP="00EC4832">
                <w:pPr>
                  <w:adjustRightInd w:val="0"/>
                  <w:snapToGrid w:val="0"/>
                  <w:rPr>
                    <w:color w:val="000000" w:themeColor="text1"/>
                    <w:szCs w:val="21"/>
                  </w:rPr>
                </w:pPr>
                <w:r w:rsidRPr="00821D50">
                  <w:rPr>
                    <w:rFonts w:hint="eastAsia"/>
                    <w:color w:val="000000" w:themeColor="text1"/>
                    <w:szCs w:val="21"/>
                  </w:rPr>
                  <w:t>售电价(元/兆瓦时)</w:t>
                </w:r>
              </w:p>
            </w:tc>
          </w:tr>
          <w:tr w:rsidR="00E11DA5" w:rsidTr="00AB445C">
            <w:tc>
              <w:tcPr>
                <w:tcW w:w="215" w:type="pct"/>
                <w:shd w:val="clear" w:color="auto" w:fill="auto"/>
                <w:vAlign w:val="center"/>
                <w:hideMark/>
              </w:tcPr>
              <w:p w:rsidR="00E11DA5" w:rsidRDefault="00E11DA5" w:rsidP="00EC4832">
                <w:pPr>
                  <w:adjustRightInd w:val="0"/>
                  <w:snapToGrid w:val="0"/>
                  <w:jc w:val="center"/>
                  <w:rPr>
                    <w:szCs w:val="21"/>
                  </w:rPr>
                </w:pPr>
                <w:r>
                  <w:rPr>
                    <w:rFonts w:hint="eastAsia"/>
                    <w:szCs w:val="21"/>
                  </w:rPr>
                  <w:t>经营地区/发电类型</w:t>
                </w:r>
              </w:p>
            </w:tc>
            <w:tc>
              <w:tcPr>
                <w:tcW w:w="423"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c>
              <w:tcPr>
                <w:tcW w:w="423" w:type="pct"/>
                <w:shd w:val="clear" w:color="auto" w:fill="auto"/>
                <w:vAlign w:val="center"/>
                <w:hideMark/>
              </w:tcPr>
              <w:p w:rsidR="00E11DA5" w:rsidRDefault="00E11DA5" w:rsidP="00EC4832">
                <w:pPr>
                  <w:adjustRightInd w:val="0"/>
                  <w:snapToGrid w:val="0"/>
                  <w:jc w:val="center"/>
                  <w:rPr>
                    <w:szCs w:val="21"/>
                  </w:rPr>
                </w:pPr>
                <w:r>
                  <w:rPr>
                    <w:rFonts w:hint="eastAsia"/>
                    <w:szCs w:val="21"/>
                  </w:rPr>
                  <w:t>上年同期</w:t>
                </w:r>
              </w:p>
            </w:tc>
            <w:tc>
              <w:tcPr>
                <w:tcW w:w="250"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同比</w:t>
                </w:r>
              </w:p>
            </w:tc>
            <w:tc>
              <w:tcPr>
                <w:tcW w:w="389"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c>
              <w:tcPr>
                <w:tcW w:w="389" w:type="pct"/>
                <w:shd w:val="clear" w:color="auto" w:fill="auto"/>
                <w:vAlign w:val="center"/>
                <w:hideMark/>
              </w:tcPr>
              <w:p w:rsidR="00E11DA5" w:rsidRDefault="00E11DA5" w:rsidP="00EC4832">
                <w:pPr>
                  <w:adjustRightInd w:val="0"/>
                  <w:snapToGrid w:val="0"/>
                  <w:jc w:val="center"/>
                  <w:rPr>
                    <w:szCs w:val="21"/>
                  </w:rPr>
                </w:pPr>
                <w:r>
                  <w:rPr>
                    <w:rFonts w:hint="eastAsia"/>
                    <w:szCs w:val="21"/>
                  </w:rPr>
                  <w:t>上年同期</w:t>
                </w:r>
              </w:p>
            </w:tc>
            <w:tc>
              <w:tcPr>
                <w:tcW w:w="250"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同比</w:t>
                </w:r>
              </w:p>
            </w:tc>
            <w:tc>
              <w:tcPr>
                <w:tcW w:w="423"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c>
              <w:tcPr>
                <w:tcW w:w="423" w:type="pct"/>
                <w:shd w:val="clear" w:color="auto" w:fill="auto"/>
                <w:vAlign w:val="center"/>
                <w:hideMark/>
              </w:tcPr>
              <w:p w:rsidR="00E11DA5" w:rsidRDefault="00E11DA5" w:rsidP="00EC4832">
                <w:pPr>
                  <w:adjustRightInd w:val="0"/>
                  <w:snapToGrid w:val="0"/>
                  <w:jc w:val="center"/>
                  <w:rPr>
                    <w:szCs w:val="21"/>
                  </w:rPr>
                </w:pPr>
                <w:r>
                  <w:rPr>
                    <w:rFonts w:hint="eastAsia"/>
                    <w:szCs w:val="21"/>
                  </w:rPr>
                  <w:t>上年同期</w:t>
                </w:r>
              </w:p>
            </w:tc>
            <w:tc>
              <w:tcPr>
                <w:tcW w:w="250"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同比</w:t>
                </w:r>
              </w:p>
            </w:tc>
            <w:tc>
              <w:tcPr>
                <w:tcW w:w="389"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c>
              <w:tcPr>
                <w:tcW w:w="389" w:type="pct"/>
                <w:shd w:val="clear" w:color="auto" w:fill="auto"/>
                <w:vAlign w:val="center"/>
                <w:hideMark/>
              </w:tcPr>
              <w:p w:rsidR="00E11DA5" w:rsidRDefault="00E11DA5" w:rsidP="00EC4832">
                <w:pPr>
                  <w:adjustRightInd w:val="0"/>
                  <w:snapToGrid w:val="0"/>
                  <w:jc w:val="center"/>
                  <w:rPr>
                    <w:szCs w:val="21"/>
                  </w:rPr>
                </w:pPr>
                <w:r>
                  <w:rPr>
                    <w:rFonts w:hint="eastAsia"/>
                    <w:szCs w:val="21"/>
                  </w:rPr>
                  <w:t>上年同期</w:t>
                </w:r>
              </w:p>
            </w:tc>
            <w:tc>
              <w:tcPr>
                <w:tcW w:w="250"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同比</w:t>
                </w:r>
              </w:p>
            </w:tc>
            <w:tc>
              <w:tcPr>
                <w:tcW w:w="250"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c>
              <w:tcPr>
                <w:tcW w:w="285"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今年</w:t>
                </w:r>
              </w:p>
            </w:tc>
          </w:tr>
          <w:sdt>
            <w:sdtPr>
              <w:rPr>
                <w:rFonts w:hint="eastAsia"/>
                <w:szCs w:val="21"/>
              </w:rPr>
              <w:alias w:val="水电电量电价情况明细"/>
              <w:tag w:val="_TUP_2616ddfbe72b4c40891303defda52988"/>
              <w:id w:val="172834915"/>
              <w:lock w:val="sdtLocked"/>
            </w:sdtPr>
            <w:sdtEndPr>
              <w:rPr>
                <w:color w:val="FF0000"/>
              </w:rPr>
            </w:sdtEndPr>
            <w:sdtContent>
              <w:tr w:rsidR="00E11DA5" w:rsidTr="00AB445C">
                <w:sdt>
                  <w:sdtPr>
                    <w:rPr>
                      <w:rFonts w:hint="eastAsia"/>
                      <w:szCs w:val="21"/>
                    </w:rPr>
                    <w:alias w:val="分类型的发电类型"/>
                    <w:tag w:val="_GBC_efd141d5d2884e2bb5e918321f30c628"/>
                    <w:id w:val="172834900"/>
                    <w:lock w:val="sdtLocked"/>
                  </w:sdtPr>
                  <w:sdtContent>
                    <w:tc>
                      <w:tcPr>
                        <w:tcW w:w="215" w:type="pct"/>
                        <w:shd w:val="clear" w:color="auto" w:fill="auto"/>
                        <w:vAlign w:val="center"/>
                      </w:tcPr>
                      <w:p w:rsidR="00E11DA5" w:rsidRDefault="00E11DA5" w:rsidP="00EC4832">
                        <w:pPr>
                          <w:adjustRightInd w:val="0"/>
                          <w:snapToGrid w:val="0"/>
                          <w:ind w:firstLineChars="100" w:firstLine="210"/>
                          <w:rPr>
                            <w:szCs w:val="21"/>
                          </w:rPr>
                        </w:pPr>
                        <w:r>
                          <w:rPr>
                            <w:rFonts w:hint="eastAsia"/>
                            <w:szCs w:val="21"/>
                          </w:rPr>
                          <w:t>水电</w:t>
                        </w:r>
                      </w:p>
                    </w:tc>
                  </w:sdtContent>
                </w:sdt>
                <w:sdt>
                  <w:sdtPr>
                    <w:rPr>
                      <w:rFonts w:hint="eastAsia"/>
                      <w:szCs w:val="21"/>
                    </w:rPr>
                    <w:alias w:val="分类型的发电量"/>
                    <w:tag w:val="_GBC_3f44674cc91145129c6038239eec2a31"/>
                    <w:id w:val="172834901"/>
                    <w:lock w:val="sdtLocked"/>
                  </w:sdtPr>
                  <w:sdtContent>
                    <w:tc>
                      <w:tcPr>
                        <w:tcW w:w="423" w:type="pct"/>
                        <w:shd w:val="clear" w:color="auto" w:fill="auto"/>
                        <w:noWrap/>
                        <w:vAlign w:val="center"/>
                      </w:tcPr>
                      <w:p w:rsidR="00E11DA5" w:rsidRDefault="00E11DA5" w:rsidP="00EC4832">
                        <w:pPr>
                          <w:adjustRightInd w:val="0"/>
                          <w:snapToGrid w:val="0"/>
                          <w:rPr>
                            <w:szCs w:val="21"/>
                          </w:rPr>
                        </w:pPr>
                        <w:r>
                          <w:rPr>
                            <w:rFonts w:hint="eastAsia"/>
                            <w:szCs w:val="21"/>
                          </w:rPr>
                          <w:t>120,464.89</w:t>
                        </w:r>
                      </w:p>
                    </w:tc>
                  </w:sdtContent>
                </w:sdt>
                <w:sdt>
                  <w:sdtPr>
                    <w:rPr>
                      <w:rFonts w:hint="eastAsia"/>
                      <w:szCs w:val="21"/>
                    </w:rPr>
                    <w:alias w:val="分类型的发电量"/>
                    <w:tag w:val="_GBC_a33f26781b084227a527db203ec96240"/>
                    <w:id w:val="172834902"/>
                    <w:lock w:val="sdtLocked"/>
                  </w:sdtPr>
                  <w:sdtContent>
                    <w:tc>
                      <w:tcPr>
                        <w:tcW w:w="423" w:type="pct"/>
                        <w:shd w:val="clear" w:color="auto" w:fill="auto"/>
                        <w:noWrap/>
                        <w:vAlign w:val="center"/>
                      </w:tcPr>
                      <w:p w:rsidR="00E11DA5" w:rsidRDefault="00E11DA5" w:rsidP="00EC4832">
                        <w:pPr>
                          <w:adjustRightInd w:val="0"/>
                          <w:snapToGrid w:val="0"/>
                          <w:jc w:val="right"/>
                          <w:rPr>
                            <w:szCs w:val="21"/>
                          </w:rPr>
                        </w:pPr>
                        <w:r>
                          <w:rPr>
                            <w:rFonts w:hint="eastAsia"/>
                            <w:szCs w:val="21"/>
                          </w:rPr>
                          <w:t>107,661.43</w:t>
                        </w:r>
                      </w:p>
                    </w:tc>
                  </w:sdtContent>
                </w:sdt>
                <w:sdt>
                  <w:sdtPr>
                    <w:rPr>
                      <w:rFonts w:hint="eastAsia"/>
                      <w:szCs w:val="21"/>
                    </w:rPr>
                    <w:alias w:val="分类型的发电量同比"/>
                    <w:tag w:val="_GBC_c09f2174d4d844e8a692027a6063ccc2"/>
                    <w:id w:val="172834903"/>
                    <w:lock w:val="sdtLocked"/>
                  </w:sdtPr>
                  <w:sdtContent>
                    <w:tc>
                      <w:tcPr>
                        <w:tcW w:w="250" w:type="pct"/>
                        <w:shd w:val="clear" w:color="auto" w:fill="auto"/>
                        <w:noWrap/>
                        <w:vAlign w:val="center"/>
                      </w:tcPr>
                      <w:p w:rsidR="00E11DA5" w:rsidRDefault="00E11DA5" w:rsidP="00EC4832">
                        <w:pPr>
                          <w:adjustRightInd w:val="0"/>
                          <w:snapToGrid w:val="0"/>
                          <w:jc w:val="right"/>
                          <w:rPr>
                            <w:szCs w:val="21"/>
                          </w:rPr>
                        </w:pPr>
                        <w:r>
                          <w:rPr>
                            <w:rFonts w:hint="eastAsia"/>
                            <w:szCs w:val="21"/>
                          </w:rPr>
                          <w:t>11.89</w:t>
                        </w:r>
                      </w:p>
                    </w:tc>
                  </w:sdtContent>
                </w:sdt>
                <w:sdt>
                  <w:sdtPr>
                    <w:rPr>
                      <w:rFonts w:hint="eastAsia"/>
                      <w:color w:val="000000" w:themeColor="text1"/>
                      <w:szCs w:val="21"/>
                    </w:rPr>
                    <w:alias w:val="分类型的上网电量"/>
                    <w:tag w:val="_GBC_2109c3bf1f3d4ea490020fd5a8d13d61"/>
                    <w:id w:val="172834904"/>
                    <w:lock w:val="sdtLocked"/>
                  </w:sdtPr>
                  <w:sdtContent>
                    <w:tc>
                      <w:tcPr>
                        <w:tcW w:w="389"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94,687.93</w:t>
                        </w:r>
                      </w:p>
                    </w:tc>
                  </w:sdtContent>
                </w:sdt>
                <w:sdt>
                  <w:sdtPr>
                    <w:rPr>
                      <w:rFonts w:hint="eastAsia"/>
                      <w:color w:val="000000" w:themeColor="text1"/>
                      <w:szCs w:val="21"/>
                    </w:rPr>
                    <w:alias w:val="分类型的上网电量"/>
                    <w:tag w:val="_GBC_ad81b6ffcce14cda8a9a2d3e5b5d7a35"/>
                    <w:id w:val="172834905"/>
                    <w:lock w:val="sdtLocked"/>
                  </w:sdtPr>
                  <w:sdtContent>
                    <w:tc>
                      <w:tcPr>
                        <w:tcW w:w="389"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80,627.61</w:t>
                        </w:r>
                      </w:p>
                    </w:tc>
                  </w:sdtContent>
                </w:sdt>
                <w:sdt>
                  <w:sdtPr>
                    <w:rPr>
                      <w:rFonts w:hint="eastAsia"/>
                      <w:color w:val="000000" w:themeColor="text1"/>
                      <w:szCs w:val="21"/>
                    </w:rPr>
                    <w:alias w:val="分类型的上网电量同比"/>
                    <w:tag w:val="_GBC_0a684f7336964f26b913995d8446c57f"/>
                    <w:id w:val="172834906"/>
                    <w:lock w:val="sdtLocked"/>
                  </w:sdtPr>
                  <w:sdtContent>
                    <w:tc>
                      <w:tcPr>
                        <w:tcW w:w="250"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17.44</w:t>
                        </w:r>
                      </w:p>
                    </w:tc>
                  </w:sdtContent>
                </w:sdt>
                <w:sdt>
                  <w:sdtPr>
                    <w:rPr>
                      <w:rFonts w:hint="eastAsia"/>
                      <w:color w:val="000000" w:themeColor="text1"/>
                      <w:szCs w:val="21"/>
                    </w:rPr>
                    <w:alias w:val="分类型的售电量"/>
                    <w:tag w:val="_GBC_d447caaad127454d9cf6cd0c4123ee6f"/>
                    <w:id w:val="172834907"/>
                    <w:lock w:val="sdtLocked"/>
                  </w:sdtPr>
                  <w:sdtContent>
                    <w:tc>
                      <w:tcPr>
                        <w:tcW w:w="423"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color w:val="000000" w:themeColor="text1"/>
                            <w:szCs w:val="21"/>
                          </w:rPr>
                          <w:t>204,148.13</w:t>
                        </w:r>
                      </w:p>
                    </w:tc>
                  </w:sdtContent>
                </w:sdt>
                <w:sdt>
                  <w:sdtPr>
                    <w:rPr>
                      <w:rFonts w:hint="eastAsia"/>
                      <w:color w:val="000000" w:themeColor="text1"/>
                      <w:szCs w:val="21"/>
                    </w:rPr>
                    <w:alias w:val="分类型的售电量"/>
                    <w:tag w:val="_GBC_a2be704e624e4bac919ad0cd68bbad02"/>
                    <w:id w:val="172834908"/>
                    <w:lock w:val="sdtLocked"/>
                  </w:sdtPr>
                  <w:sdtContent>
                    <w:tc>
                      <w:tcPr>
                        <w:tcW w:w="423"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color w:val="000000" w:themeColor="text1"/>
                            <w:szCs w:val="21"/>
                          </w:rPr>
                          <w:t>176,304.49</w:t>
                        </w:r>
                      </w:p>
                    </w:tc>
                  </w:sdtContent>
                </w:sdt>
                <w:sdt>
                  <w:sdtPr>
                    <w:rPr>
                      <w:rFonts w:hint="eastAsia"/>
                      <w:color w:val="000000" w:themeColor="text1"/>
                      <w:szCs w:val="21"/>
                    </w:rPr>
                    <w:alias w:val="分类型的售电量同比"/>
                    <w:tag w:val="_GBC_094e6a4414c5452c8a63b179546e4c0b"/>
                    <w:id w:val="172834909"/>
                    <w:lock w:val="sdtLocked"/>
                  </w:sdtPr>
                  <w:sdtContent>
                    <w:tc>
                      <w:tcPr>
                        <w:tcW w:w="250"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15.79</w:t>
                        </w:r>
                      </w:p>
                    </w:tc>
                  </w:sdtContent>
                </w:sdt>
                <w:sdt>
                  <w:sdtPr>
                    <w:rPr>
                      <w:rFonts w:hint="eastAsia"/>
                      <w:color w:val="000000" w:themeColor="text1"/>
                      <w:szCs w:val="21"/>
                    </w:rPr>
                    <w:alias w:val="分类型的外购电量"/>
                    <w:tag w:val="_GBC_3dade55f9e9643afac795fa56d70e854"/>
                    <w:id w:val="172834910"/>
                    <w:lock w:val="sdtLocked"/>
                  </w:sdtPr>
                  <w:sdtContent>
                    <w:tc>
                      <w:tcPr>
                        <w:tcW w:w="389"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97,851.76</w:t>
                        </w:r>
                      </w:p>
                    </w:tc>
                  </w:sdtContent>
                </w:sdt>
                <w:sdt>
                  <w:sdtPr>
                    <w:rPr>
                      <w:rFonts w:hint="eastAsia"/>
                      <w:color w:val="000000" w:themeColor="text1"/>
                      <w:szCs w:val="21"/>
                    </w:rPr>
                    <w:alias w:val="分类型的外购电量"/>
                    <w:tag w:val="_GBC_0dd5400f45494662a08352dc2aabd2cb"/>
                    <w:id w:val="172834911"/>
                    <w:lock w:val="sdtLocked"/>
                  </w:sdtPr>
                  <w:sdtContent>
                    <w:tc>
                      <w:tcPr>
                        <w:tcW w:w="389"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82,302.78</w:t>
                        </w:r>
                      </w:p>
                    </w:tc>
                  </w:sdtContent>
                </w:sdt>
                <w:sdt>
                  <w:sdtPr>
                    <w:rPr>
                      <w:rFonts w:hint="eastAsia"/>
                      <w:color w:val="000000" w:themeColor="text1"/>
                      <w:szCs w:val="21"/>
                    </w:rPr>
                    <w:alias w:val="分类型的外购电量同比"/>
                    <w:tag w:val="_GBC_143d4b369a0546a9935b59e10ed50046"/>
                    <w:id w:val="172834912"/>
                    <w:lock w:val="sdtLocked"/>
                  </w:sdtPr>
                  <w:sdtContent>
                    <w:tc>
                      <w:tcPr>
                        <w:tcW w:w="250"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18.89</w:t>
                        </w:r>
                      </w:p>
                    </w:tc>
                  </w:sdtContent>
                </w:sdt>
                <w:sdt>
                  <w:sdtPr>
                    <w:rPr>
                      <w:rFonts w:hint="eastAsia"/>
                      <w:color w:val="000000" w:themeColor="text1"/>
                      <w:szCs w:val="21"/>
                    </w:rPr>
                    <w:alias w:val="分类型的上网电价"/>
                    <w:tag w:val="_GBC_321694c25e544098a0de7bcb6edd4b62"/>
                    <w:id w:val="172834913"/>
                    <w:lock w:val="sdtLocked"/>
                  </w:sdtPr>
                  <w:sdtContent>
                    <w:tc>
                      <w:tcPr>
                        <w:tcW w:w="250" w:type="pct"/>
                        <w:shd w:val="clear" w:color="auto" w:fill="auto"/>
                        <w:noWrap/>
                        <w:vAlign w:val="center"/>
                      </w:tcPr>
                      <w:p w:rsidR="00E11DA5" w:rsidRPr="00821D50" w:rsidRDefault="00E11DA5" w:rsidP="00EC4832">
                        <w:pPr>
                          <w:adjustRightInd w:val="0"/>
                          <w:snapToGrid w:val="0"/>
                          <w:jc w:val="right"/>
                          <w:rPr>
                            <w:color w:val="000000" w:themeColor="text1"/>
                            <w:szCs w:val="21"/>
                          </w:rPr>
                        </w:pPr>
                        <w:r w:rsidRPr="00821D50">
                          <w:rPr>
                            <w:rFonts w:hint="eastAsia"/>
                            <w:color w:val="000000" w:themeColor="text1"/>
                            <w:szCs w:val="21"/>
                          </w:rPr>
                          <w:t>248.8</w:t>
                        </w:r>
                      </w:p>
                    </w:tc>
                  </w:sdtContent>
                </w:sdt>
                <w:sdt>
                  <w:sdtPr>
                    <w:rPr>
                      <w:rFonts w:hint="eastAsia"/>
                      <w:szCs w:val="21"/>
                    </w:rPr>
                    <w:alias w:val="分类型的售电价"/>
                    <w:tag w:val="_GBC_c34e6f9d83554e0d9f8365c7fce34044"/>
                    <w:id w:val="172834914"/>
                    <w:lock w:val="sdtLocked"/>
                  </w:sdtPr>
                  <w:sdtEndPr>
                    <w:rPr>
                      <w:color w:val="FF0000"/>
                    </w:rPr>
                  </w:sdtEndPr>
                  <w:sdtContent>
                    <w:tc>
                      <w:tcPr>
                        <w:tcW w:w="285" w:type="pct"/>
                        <w:shd w:val="clear" w:color="auto" w:fill="auto"/>
                        <w:noWrap/>
                        <w:vAlign w:val="center"/>
                      </w:tcPr>
                      <w:p w:rsidR="00E11DA5" w:rsidRDefault="00E11DA5" w:rsidP="00E11DA5">
                        <w:pPr>
                          <w:adjustRightInd w:val="0"/>
                          <w:snapToGrid w:val="0"/>
                          <w:jc w:val="right"/>
                          <w:rPr>
                            <w:szCs w:val="21"/>
                          </w:rPr>
                        </w:pPr>
                        <w:r>
                          <w:rPr>
                            <w:rFonts w:hint="eastAsia"/>
                            <w:szCs w:val="21"/>
                          </w:rPr>
                          <w:t>501.00</w:t>
                        </w:r>
                      </w:p>
                    </w:tc>
                  </w:sdtContent>
                </w:sdt>
              </w:tr>
            </w:sdtContent>
          </w:sdt>
          <w:tr w:rsidR="00E11DA5" w:rsidTr="00AB445C">
            <w:tc>
              <w:tcPr>
                <w:tcW w:w="215" w:type="pct"/>
                <w:shd w:val="clear" w:color="auto" w:fill="auto"/>
                <w:noWrap/>
                <w:vAlign w:val="center"/>
                <w:hideMark/>
              </w:tcPr>
              <w:p w:rsidR="00E11DA5" w:rsidRDefault="00E11DA5" w:rsidP="00EC4832">
                <w:pPr>
                  <w:adjustRightInd w:val="0"/>
                  <w:snapToGrid w:val="0"/>
                  <w:jc w:val="center"/>
                  <w:rPr>
                    <w:szCs w:val="21"/>
                  </w:rPr>
                </w:pPr>
                <w:r>
                  <w:rPr>
                    <w:rFonts w:hint="eastAsia"/>
                    <w:szCs w:val="21"/>
                  </w:rPr>
                  <w:t>合计</w:t>
                </w:r>
              </w:p>
            </w:tc>
            <w:tc>
              <w:tcPr>
                <w:tcW w:w="423" w:type="pct"/>
                <w:shd w:val="clear" w:color="auto" w:fill="auto"/>
                <w:noWrap/>
                <w:vAlign w:val="center"/>
                <w:hideMark/>
              </w:tcPr>
              <w:p w:rsidR="00E11DA5" w:rsidRDefault="008A184A" w:rsidP="00EC4832">
                <w:pPr>
                  <w:adjustRightInd w:val="0"/>
                  <w:snapToGrid w:val="0"/>
                  <w:rPr>
                    <w:szCs w:val="21"/>
                  </w:rPr>
                </w:pPr>
                <w:sdt>
                  <w:sdtPr>
                    <w:rPr>
                      <w:rFonts w:hint="eastAsia"/>
                      <w:szCs w:val="21"/>
                    </w:rPr>
                    <w:alias w:val="各省市的发电量合计"/>
                    <w:tag w:val="_GBC_8be9c1e2a23c4b3e85beca72dad69396"/>
                    <w:id w:val="172834948"/>
                    <w:lock w:val="sdtLocked"/>
                  </w:sdtPr>
                  <w:sdtContent>
                    <w:r w:rsidR="00E11DA5">
                      <w:rPr>
                        <w:rFonts w:hint="eastAsia"/>
                        <w:szCs w:val="21"/>
                      </w:rPr>
                      <w:t>120,464.89</w:t>
                    </w:r>
                  </w:sdtContent>
                </w:sdt>
              </w:p>
            </w:tc>
            <w:tc>
              <w:tcPr>
                <w:tcW w:w="423" w:type="pct"/>
                <w:shd w:val="clear" w:color="auto" w:fill="auto"/>
                <w:noWrap/>
                <w:vAlign w:val="center"/>
                <w:hideMark/>
              </w:tcPr>
              <w:p w:rsidR="00E11DA5" w:rsidRDefault="008A184A" w:rsidP="00EC4832">
                <w:pPr>
                  <w:adjustRightInd w:val="0"/>
                  <w:snapToGrid w:val="0"/>
                  <w:jc w:val="right"/>
                  <w:rPr>
                    <w:szCs w:val="21"/>
                  </w:rPr>
                </w:pPr>
                <w:sdt>
                  <w:sdtPr>
                    <w:rPr>
                      <w:rFonts w:hint="eastAsia"/>
                      <w:szCs w:val="21"/>
                    </w:rPr>
                    <w:alias w:val="各省市的发电量合计"/>
                    <w:tag w:val="_GBC_ddc9717d74844b578fb70753112592a3"/>
                    <w:id w:val="172834949"/>
                    <w:lock w:val="sdtLocked"/>
                  </w:sdtPr>
                  <w:sdtContent>
                    <w:r w:rsidR="00E11DA5">
                      <w:rPr>
                        <w:rFonts w:hint="eastAsia"/>
                        <w:szCs w:val="21"/>
                      </w:rPr>
                      <w:t>107,661.43</w:t>
                    </w:r>
                  </w:sdtContent>
                </w:sdt>
              </w:p>
            </w:tc>
            <w:tc>
              <w:tcPr>
                <w:tcW w:w="250" w:type="pct"/>
                <w:shd w:val="clear" w:color="auto" w:fill="auto"/>
                <w:noWrap/>
                <w:vAlign w:val="center"/>
                <w:hideMark/>
              </w:tcPr>
              <w:p w:rsidR="00E11DA5" w:rsidRDefault="008A184A" w:rsidP="00EC4832">
                <w:pPr>
                  <w:adjustRightInd w:val="0"/>
                  <w:snapToGrid w:val="0"/>
                  <w:jc w:val="right"/>
                  <w:rPr>
                    <w:szCs w:val="21"/>
                  </w:rPr>
                </w:pPr>
                <w:sdt>
                  <w:sdtPr>
                    <w:rPr>
                      <w:rFonts w:hint="eastAsia"/>
                      <w:szCs w:val="21"/>
                    </w:rPr>
                    <w:alias w:val="各省市的发电量同比"/>
                    <w:tag w:val="_GBC_442161154faf4d938a8ceaa09505cab5"/>
                    <w:id w:val="172834950"/>
                    <w:lock w:val="sdtLocked"/>
                  </w:sdtPr>
                  <w:sdtContent>
                    <w:r w:rsidR="00E11DA5">
                      <w:rPr>
                        <w:rFonts w:hint="eastAsia"/>
                        <w:szCs w:val="21"/>
                      </w:rPr>
                      <w:t>11.89</w:t>
                    </w:r>
                  </w:sdtContent>
                </w:sdt>
              </w:p>
            </w:tc>
            <w:tc>
              <w:tcPr>
                <w:tcW w:w="389"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上网电量合计"/>
                    <w:tag w:val="_GBC_083cd5922a5a4461a1fb51e818418d1c"/>
                    <w:id w:val="172834951"/>
                    <w:lock w:val="sdtLocked"/>
                  </w:sdtPr>
                  <w:sdtContent>
                    <w:r w:rsidR="00E11DA5" w:rsidRPr="00821D50">
                      <w:rPr>
                        <w:rFonts w:hint="eastAsia"/>
                        <w:color w:val="000000" w:themeColor="text1"/>
                        <w:szCs w:val="21"/>
                      </w:rPr>
                      <w:t>94,687.93</w:t>
                    </w:r>
                  </w:sdtContent>
                </w:sdt>
              </w:p>
            </w:tc>
            <w:tc>
              <w:tcPr>
                <w:tcW w:w="389"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上网电量合计"/>
                    <w:tag w:val="_GBC_944cf0b89c9e40d8a5e096c10bdbcf0e"/>
                    <w:id w:val="172834952"/>
                    <w:lock w:val="sdtLocked"/>
                  </w:sdtPr>
                  <w:sdtContent>
                    <w:r w:rsidR="00E11DA5" w:rsidRPr="00821D50">
                      <w:rPr>
                        <w:rFonts w:hint="eastAsia"/>
                        <w:color w:val="000000" w:themeColor="text1"/>
                        <w:szCs w:val="21"/>
                      </w:rPr>
                      <w:t>80,627.61</w:t>
                    </w:r>
                  </w:sdtContent>
                </w:sdt>
              </w:p>
            </w:tc>
            <w:tc>
              <w:tcPr>
                <w:tcW w:w="250"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上网电量同比"/>
                    <w:tag w:val="_GBC_b33d8356fb6f41c4b4489d72a1659e70"/>
                    <w:id w:val="172834953"/>
                    <w:lock w:val="sdtLocked"/>
                  </w:sdtPr>
                  <w:sdtContent>
                    <w:r w:rsidR="00E11DA5" w:rsidRPr="00821D50">
                      <w:rPr>
                        <w:rFonts w:hint="eastAsia"/>
                        <w:color w:val="000000" w:themeColor="text1"/>
                        <w:szCs w:val="21"/>
                      </w:rPr>
                      <w:t>17.44</w:t>
                    </w:r>
                  </w:sdtContent>
                </w:sdt>
              </w:p>
            </w:tc>
            <w:tc>
              <w:tcPr>
                <w:tcW w:w="423"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售电量合计"/>
                    <w:tag w:val="_GBC_5db7721bc2694ab396a22a404a616dfb"/>
                    <w:id w:val="172834954"/>
                    <w:lock w:val="sdtLocked"/>
                  </w:sdtPr>
                  <w:sdtContent>
                    <w:r w:rsidR="00E11DA5" w:rsidRPr="00821D50">
                      <w:rPr>
                        <w:rFonts w:hint="eastAsia"/>
                        <w:color w:val="000000" w:themeColor="text1"/>
                        <w:szCs w:val="21"/>
                      </w:rPr>
                      <w:t>204,148.13</w:t>
                    </w:r>
                  </w:sdtContent>
                </w:sdt>
              </w:p>
            </w:tc>
            <w:tc>
              <w:tcPr>
                <w:tcW w:w="423"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售电量合计"/>
                    <w:tag w:val="_GBC_989d516319ef401183b00796103d2b42"/>
                    <w:id w:val="172834955"/>
                    <w:lock w:val="sdtLocked"/>
                  </w:sdtPr>
                  <w:sdtContent>
                    <w:r w:rsidR="00E11DA5" w:rsidRPr="00821D50">
                      <w:rPr>
                        <w:rFonts w:hint="eastAsia"/>
                        <w:color w:val="000000" w:themeColor="text1"/>
                        <w:szCs w:val="21"/>
                      </w:rPr>
                      <w:t>176,304.49</w:t>
                    </w:r>
                  </w:sdtContent>
                </w:sdt>
              </w:p>
            </w:tc>
            <w:tc>
              <w:tcPr>
                <w:tcW w:w="250"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售电量同比"/>
                    <w:tag w:val="_GBC_764e94b7a5574cd78f7545bae1ae0bba"/>
                    <w:id w:val="172834956"/>
                    <w:lock w:val="sdtLocked"/>
                  </w:sdtPr>
                  <w:sdtContent>
                    <w:r w:rsidR="00E11DA5" w:rsidRPr="00821D50">
                      <w:rPr>
                        <w:rFonts w:hint="eastAsia"/>
                        <w:color w:val="000000" w:themeColor="text1"/>
                        <w:szCs w:val="21"/>
                      </w:rPr>
                      <w:t>15.79</w:t>
                    </w:r>
                  </w:sdtContent>
                </w:sdt>
              </w:p>
            </w:tc>
            <w:tc>
              <w:tcPr>
                <w:tcW w:w="389"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外购电量合计"/>
                    <w:tag w:val="_GBC_f54bea3379c5470e9c76df49e9ae673e"/>
                    <w:id w:val="172834957"/>
                    <w:lock w:val="sdtLocked"/>
                  </w:sdtPr>
                  <w:sdtContent>
                    <w:r w:rsidR="00E11DA5" w:rsidRPr="00821D50">
                      <w:rPr>
                        <w:rFonts w:hint="eastAsia"/>
                        <w:color w:val="000000" w:themeColor="text1"/>
                        <w:szCs w:val="21"/>
                      </w:rPr>
                      <w:t>97,851.76</w:t>
                    </w:r>
                  </w:sdtContent>
                </w:sdt>
              </w:p>
            </w:tc>
            <w:tc>
              <w:tcPr>
                <w:tcW w:w="389"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外购电量合计"/>
                    <w:tag w:val="_GBC_6dfcdd8cc00e448c89e10dbb3ac9c863"/>
                    <w:id w:val="172834958"/>
                    <w:lock w:val="sdtLocked"/>
                  </w:sdtPr>
                  <w:sdtContent>
                    <w:r w:rsidR="00E11DA5" w:rsidRPr="00821D50">
                      <w:rPr>
                        <w:rFonts w:hint="eastAsia"/>
                        <w:color w:val="000000" w:themeColor="text1"/>
                        <w:szCs w:val="21"/>
                      </w:rPr>
                      <w:t>82,302.78</w:t>
                    </w:r>
                  </w:sdtContent>
                </w:sdt>
              </w:p>
            </w:tc>
            <w:tc>
              <w:tcPr>
                <w:tcW w:w="250"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外购电量同比"/>
                    <w:tag w:val="_GBC_c238630664cf4b8f91c7ffaf7e9a8909"/>
                    <w:id w:val="172834959"/>
                    <w:lock w:val="sdtLocked"/>
                  </w:sdtPr>
                  <w:sdtContent>
                    <w:r w:rsidR="00E11DA5" w:rsidRPr="00821D50">
                      <w:rPr>
                        <w:rFonts w:hint="eastAsia"/>
                        <w:color w:val="000000" w:themeColor="text1"/>
                        <w:szCs w:val="21"/>
                      </w:rPr>
                      <w:t>18.89</w:t>
                    </w:r>
                  </w:sdtContent>
                </w:sdt>
              </w:p>
            </w:tc>
            <w:tc>
              <w:tcPr>
                <w:tcW w:w="250" w:type="pct"/>
                <w:shd w:val="clear" w:color="auto" w:fill="auto"/>
                <w:noWrap/>
                <w:vAlign w:val="center"/>
                <w:hideMark/>
              </w:tcPr>
              <w:p w:rsidR="00E11DA5" w:rsidRPr="00821D50" w:rsidRDefault="008A184A" w:rsidP="00EC4832">
                <w:pPr>
                  <w:adjustRightInd w:val="0"/>
                  <w:snapToGrid w:val="0"/>
                  <w:jc w:val="right"/>
                  <w:rPr>
                    <w:color w:val="000000" w:themeColor="text1"/>
                    <w:szCs w:val="21"/>
                  </w:rPr>
                </w:pPr>
                <w:sdt>
                  <w:sdtPr>
                    <w:rPr>
                      <w:rFonts w:hint="eastAsia"/>
                      <w:color w:val="000000" w:themeColor="text1"/>
                      <w:szCs w:val="21"/>
                    </w:rPr>
                    <w:alias w:val="各省市的上网电价合计"/>
                    <w:tag w:val="_GBC_e081328324f74192b330efae2790586c"/>
                    <w:id w:val="172834960"/>
                    <w:lock w:val="sdtLocked"/>
                  </w:sdtPr>
                  <w:sdtContent>
                    <w:r w:rsidR="00E11DA5" w:rsidRPr="00821D50">
                      <w:rPr>
                        <w:rFonts w:hint="eastAsia"/>
                        <w:color w:val="000000" w:themeColor="text1"/>
                        <w:szCs w:val="21"/>
                      </w:rPr>
                      <w:t>248.8</w:t>
                    </w:r>
                  </w:sdtContent>
                </w:sdt>
              </w:p>
            </w:tc>
            <w:tc>
              <w:tcPr>
                <w:tcW w:w="285" w:type="pct"/>
                <w:shd w:val="clear" w:color="auto" w:fill="auto"/>
                <w:noWrap/>
                <w:vAlign w:val="center"/>
                <w:hideMark/>
              </w:tcPr>
              <w:p w:rsidR="00E11DA5" w:rsidRDefault="008A184A" w:rsidP="00EC4832">
                <w:pPr>
                  <w:adjustRightInd w:val="0"/>
                  <w:snapToGrid w:val="0"/>
                  <w:jc w:val="right"/>
                  <w:rPr>
                    <w:szCs w:val="21"/>
                  </w:rPr>
                </w:pPr>
                <w:sdt>
                  <w:sdtPr>
                    <w:rPr>
                      <w:szCs w:val="21"/>
                    </w:rPr>
                    <w:alias w:val="各省市的售电价合计"/>
                    <w:tag w:val="_GBC_9189ff860ebc48e7ab9e6b4dea17b97b"/>
                    <w:id w:val="172834961"/>
                    <w:lock w:val="sdtLocked"/>
                  </w:sdtPr>
                  <w:sdtContent>
                    <w:r w:rsidR="00E11DA5">
                      <w:rPr>
                        <w:rFonts w:hint="eastAsia"/>
                        <w:szCs w:val="21"/>
                      </w:rPr>
                      <w:t>501.00</w:t>
                    </w:r>
                  </w:sdtContent>
                </w:sdt>
              </w:p>
            </w:tc>
          </w:tr>
        </w:tbl>
        <w:p w:rsidR="00E11DA5" w:rsidRDefault="00E11DA5"/>
        <w:p w:rsidR="008F5910" w:rsidRDefault="008A184A">
          <w:pPr>
            <w:adjustRightInd w:val="0"/>
            <w:snapToGrid w:val="0"/>
            <w:rPr>
              <w:color w:val="7030A0"/>
              <w:szCs w:val="21"/>
            </w:rPr>
          </w:pPr>
        </w:p>
      </w:sdtContent>
    </w:sdt>
    <w:sdt>
      <w:sdtPr>
        <w:rPr>
          <w:rFonts w:ascii="宋体" w:hAnsi="宋体" w:cs="宋体" w:hint="eastAsia"/>
          <w:b w:val="0"/>
          <w:bCs w:val="0"/>
          <w:szCs w:val="21"/>
        </w:rPr>
        <w:alias w:val="模块:报告期内电量、收入及成本情况"/>
        <w:tag w:val="_SEC_9f31d36a2eed4323b5c7319f7820c539"/>
        <w:id w:val="-1500735055"/>
        <w:lock w:val="sdtLocked"/>
        <w:placeholder>
          <w:docPart w:val="GBC22222222222222222222222222222"/>
        </w:placeholder>
      </w:sdtPr>
      <w:sdtEndPr>
        <w:rPr>
          <w:rFonts w:hint="default"/>
          <w:szCs w:val="24"/>
        </w:rPr>
      </w:sdtEndPr>
      <w:sdtContent>
        <w:p w:rsidR="008F5910" w:rsidRDefault="00CA07ED">
          <w:pPr>
            <w:pStyle w:val="6"/>
            <w:numPr>
              <w:ilvl w:val="2"/>
              <w:numId w:val="126"/>
            </w:numPr>
            <w:ind w:left="567"/>
            <w:rPr>
              <w:bCs w:val="0"/>
              <w:szCs w:val="21"/>
            </w:rPr>
          </w:pPr>
          <w:r w:rsidRPr="00160D41">
            <w:rPr>
              <w:rFonts w:hint="eastAsia"/>
              <w:bCs w:val="0"/>
              <w:szCs w:val="21"/>
            </w:rPr>
            <w:t>报告期内电量、</w:t>
          </w:r>
          <w:r w:rsidRPr="00160D41">
            <w:rPr>
              <w:rFonts w:hint="eastAsia"/>
            </w:rPr>
            <w:t>收入</w:t>
          </w:r>
          <w:r w:rsidRPr="00160D41">
            <w:rPr>
              <w:rFonts w:hint="eastAsia"/>
              <w:bCs w:val="0"/>
              <w:szCs w:val="21"/>
            </w:rPr>
            <w:t>及成本情况</w:t>
          </w:r>
        </w:p>
        <w:p w:rsidR="00C3061A" w:rsidRDefault="008A184A" w:rsidP="00C3061A">
          <w:pPr>
            <w:rPr>
              <w:szCs w:val="21"/>
            </w:rPr>
          </w:pPr>
          <w:sdt>
            <w:sdtPr>
              <w:rPr>
                <w:szCs w:val="21"/>
              </w:rPr>
              <w:alias w:val="是否适用：报告期内电量、收入及成本情况[双击切换]"/>
              <w:tag w:val="_GBC_bcc99b9b926a4812aa74718fc16937fe"/>
              <w:id w:val="93056761"/>
              <w:lock w:val="sdtContentLocked"/>
              <w:placeholder>
                <w:docPart w:val="GBC22222222222222222222222222222"/>
              </w:placeholder>
            </w:sdtPr>
            <w:sdtContent>
              <w:r>
                <w:rPr>
                  <w:szCs w:val="21"/>
                </w:rPr>
                <w:fldChar w:fldCharType="begin"/>
              </w:r>
              <w:r w:rsidR="00C3061A">
                <w:rPr>
                  <w:szCs w:val="21"/>
                </w:rPr>
                <w:instrText xml:space="preserve"> MACROBUTTON  SnrToggleCheckbox √适用 </w:instrText>
              </w:r>
              <w:r>
                <w:rPr>
                  <w:szCs w:val="21"/>
                </w:rPr>
                <w:fldChar w:fldCharType="end"/>
              </w:r>
              <w:r>
                <w:rPr>
                  <w:szCs w:val="21"/>
                </w:rPr>
                <w:fldChar w:fldCharType="begin"/>
              </w:r>
              <w:r w:rsidR="00C3061A">
                <w:rPr>
                  <w:szCs w:val="21"/>
                </w:rPr>
                <w:instrText xml:space="preserve"> MACROBUTTON  SnrToggleCheckbox □不适用 </w:instrText>
              </w:r>
              <w:r>
                <w:rPr>
                  <w:szCs w:val="21"/>
                </w:rPr>
                <w:fldChar w:fldCharType="end"/>
              </w:r>
            </w:sdtContent>
          </w:sdt>
        </w:p>
        <w:p w:rsidR="00C3061A" w:rsidRDefault="00C3061A">
          <w:pPr>
            <w:ind w:firstLineChars="2050" w:firstLine="4305"/>
            <w:jc w:val="right"/>
            <w:rPr>
              <w:szCs w:val="21"/>
            </w:rPr>
          </w:pPr>
          <w:r>
            <w:rPr>
              <w:rFonts w:hint="eastAsia"/>
              <w:szCs w:val="21"/>
            </w:rPr>
            <w:t>单位：</w:t>
          </w:r>
          <w:sdt>
            <w:sdtPr>
              <w:rPr>
                <w:rFonts w:hint="eastAsia"/>
                <w:szCs w:val="21"/>
              </w:rPr>
              <w:alias w:val="单位：报告期内电量、收入及成本情况"/>
              <w:tag w:val="_GBC_62402d3f687a428da84bc33aab187fe9"/>
              <w:id w:val="954684994"/>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亿元</w:t>
              </w:r>
            </w:sdtContent>
          </w:sdt>
          <w:r>
            <w:rPr>
              <w:rFonts w:hint="eastAsia"/>
              <w:szCs w:val="21"/>
            </w:rPr>
            <w:t xml:space="preserve">  币种：</w:t>
          </w:r>
          <w:sdt>
            <w:sdtPr>
              <w:rPr>
                <w:rFonts w:hint="eastAsia"/>
                <w:szCs w:val="21"/>
              </w:rPr>
              <w:alias w:val="币种：报告期内电量、收入及成本情况"/>
              <w:tag w:val="_GBC_d1fa0b838e9d49a3a28810baf8a09352"/>
              <w:id w:val="1426854948"/>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1"/>
            <w:gridCol w:w="1266"/>
            <w:gridCol w:w="1026"/>
            <w:gridCol w:w="1266"/>
            <w:gridCol w:w="922"/>
            <w:gridCol w:w="944"/>
            <w:gridCol w:w="1033"/>
            <w:gridCol w:w="1092"/>
            <w:gridCol w:w="1056"/>
            <w:gridCol w:w="680"/>
            <w:gridCol w:w="962"/>
            <w:gridCol w:w="748"/>
            <w:gridCol w:w="996"/>
            <w:gridCol w:w="1027"/>
          </w:tblGrid>
          <w:tr w:rsidR="00727B8F" w:rsidTr="00EC4832">
            <w:tc>
              <w:tcPr>
                <w:tcW w:w="389"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类型</w:t>
                </w:r>
              </w:p>
            </w:tc>
            <w:tc>
              <w:tcPr>
                <w:tcW w:w="400" w:type="pct"/>
                <w:shd w:val="clear" w:color="auto" w:fill="auto"/>
                <w:vAlign w:val="center"/>
                <w:hideMark/>
              </w:tcPr>
              <w:p w:rsidR="00727B8F" w:rsidRPr="0052759D" w:rsidRDefault="00727B8F" w:rsidP="00EC4832">
                <w:pPr>
                  <w:adjustRightInd w:val="0"/>
                  <w:snapToGrid w:val="0"/>
                  <w:jc w:val="center"/>
                  <w:rPr>
                    <w:szCs w:val="21"/>
                  </w:rPr>
                </w:pPr>
                <w:r w:rsidRPr="0052759D">
                  <w:rPr>
                    <w:rFonts w:hint="eastAsia"/>
                    <w:szCs w:val="21"/>
                  </w:rPr>
                  <w:t>发电量（万千瓦时）</w:t>
                </w:r>
              </w:p>
            </w:tc>
            <w:tc>
              <w:tcPr>
                <w:tcW w:w="373" w:type="pct"/>
                <w:shd w:val="clear" w:color="auto" w:fill="auto"/>
                <w:noWrap/>
                <w:vAlign w:val="center"/>
                <w:hideMark/>
              </w:tcPr>
              <w:p w:rsidR="00727B8F" w:rsidRPr="0052759D" w:rsidRDefault="00727B8F" w:rsidP="00EC4832">
                <w:pPr>
                  <w:adjustRightInd w:val="0"/>
                  <w:snapToGrid w:val="0"/>
                  <w:jc w:val="center"/>
                  <w:rPr>
                    <w:szCs w:val="21"/>
                  </w:rPr>
                </w:pPr>
                <w:r w:rsidRPr="0052759D">
                  <w:rPr>
                    <w:rFonts w:hint="eastAsia"/>
                    <w:szCs w:val="21"/>
                  </w:rPr>
                  <w:t>同比</w:t>
                </w:r>
              </w:p>
            </w:tc>
            <w:tc>
              <w:tcPr>
                <w:tcW w:w="428" w:type="pct"/>
                <w:shd w:val="clear" w:color="auto" w:fill="auto"/>
                <w:vAlign w:val="center"/>
                <w:hideMark/>
              </w:tcPr>
              <w:p w:rsidR="00727B8F" w:rsidRPr="0052759D" w:rsidRDefault="00727B8F" w:rsidP="00EC4832">
                <w:pPr>
                  <w:adjustRightInd w:val="0"/>
                  <w:snapToGrid w:val="0"/>
                  <w:jc w:val="center"/>
                  <w:rPr>
                    <w:szCs w:val="21"/>
                  </w:rPr>
                </w:pPr>
                <w:r w:rsidRPr="0052759D">
                  <w:rPr>
                    <w:rFonts w:hint="eastAsia"/>
                    <w:szCs w:val="21"/>
                  </w:rPr>
                  <w:t>售电量（万千瓦时）</w:t>
                </w:r>
              </w:p>
            </w:tc>
            <w:tc>
              <w:tcPr>
                <w:tcW w:w="336" w:type="pct"/>
                <w:shd w:val="clear" w:color="auto" w:fill="auto"/>
                <w:noWrap/>
                <w:vAlign w:val="center"/>
                <w:hideMark/>
              </w:tcPr>
              <w:p w:rsidR="00727B8F" w:rsidRPr="0052759D" w:rsidRDefault="00727B8F" w:rsidP="00EC4832">
                <w:pPr>
                  <w:adjustRightInd w:val="0"/>
                  <w:snapToGrid w:val="0"/>
                  <w:jc w:val="center"/>
                  <w:rPr>
                    <w:szCs w:val="21"/>
                  </w:rPr>
                </w:pPr>
                <w:r w:rsidRPr="0052759D">
                  <w:rPr>
                    <w:rFonts w:hint="eastAsia"/>
                    <w:szCs w:val="21"/>
                  </w:rPr>
                  <w:t>同比</w:t>
                </w:r>
              </w:p>
            </w:tc>
            <w:tc>
              <w:tcPr>
                <w:tcW w:w="344"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收入</w:t>
                </w:r>
              </w:p>
            </w:tc>
            <w:tc>
              <w:tcPr>
                <w:tcW w:w="375" w:type="pct"/>
                <w:shd w:val="clear" w:color="auto" w:fill="auto"/>
                <w:vAlign w:val="center"/>
                <w:hideMark/>
              </w:tcPr>
              <w:p w:rsidR="00727B8F" w:rsidRDefault="00727B8F" w:rsidP="00EC4832">
                <w:pPr>
                  <w:adjustRightInd w:val="0"/>
                  <w:snapToGrid w:val="0"/>
                  <w:jc w:val="center"/>
                  <w:rPr>
                    <w:szCs w:val="21"/>
                  </w:rPr>
                </w:pPr>
                <w:r>
                  <w:rPr>
                    <w:rFonts w:hint="eastAsia"/>
                    <w:szCs w:val="21"/>
                  </w:rPr>
                  <w:t>上年同期数</w:t>
                </w:r>
              </w:p>
            </w:tc>
            <w:tc>
              <w:tcPr>
                <w:tcW w:w="396" w:type="pct"/>
                <w:shd w:val="clear" w:color="auto" w:fill="auto"/>
                <w:vAlign w:val="center"/>
                <w:hideMark/>
              </w:tcPr>
              <w:p w:rsidR="00727B8F" w:rsidRDefault="00727B8F" w:rsidP="00EC4832">
                <w:pPr>
                  <w:adjustRightInd w:val="0"/>
                  <w:snapToGrid w:val="0"/>
                  <w:jc w:val="center"/>
                  <w:rPr>
                    <w:szCs w:val="21"/>
                  </w:rPr>
                </w:pPr>
                <w:r>
                  <w:rPr>
                    <w:rFonts w:hint="eastAsia"/>
                    <w:szCs w:val="21"/>
                  </w:rPr>
                  <w:t>变动比例（%）</w:t>
                </w:r>
              </w:p>
            </w:tc>
            <w:tc>
              <w:tcPr>
                <w:tcW w:w="350" w:type="pct"/>
                <w:shd w:val="clear" w:color="auto" w:fill="auto"/>
                <w:vAlign w:val="center"/>
                <w:hideMark/>
              </w:tcPr>
              <w:p w:rsidR="00727B8F" w:rsidRDefault="00727B8F" w:rsidP="00EC4832">
                <w:pPr>
                  <w:adjustRightInd w:val="0"/>
                  <w:snapToGrid w:val="0"/>
                  <w:jc w:val="center"/>
                  <w:rPr>
                    <w:szCs w:val="21"/>
                  </w:rPr>
                </w:pPr>
                <w:r>
                  <w:rPr>
                    <w:rFonts w:hint="eastAsia"/>
                    <w:szCs w:val="21"/>
                  </w:rPr>
                  <w:t>成本构成项目</w:t>
                </w:r>
              </w:p>
            </w:tc>
            <w:tc>
              <w:tcPr>
                <w:tcW w:w="250" w:type="pct"/>
                <w:shd w:val="clear" w:color="auto" w:fill="auto"/>
                <w:vAlign w:val="center"/>
                <w:hideMark/>
              </w:tcPr>
              <w:p w:rsidR="00727B8F" w:rsidRDefault="00727B8F" w:rsidP="00EC4832">
                <w:pPr>
                  <w:adjustRightInd w:val="0"/>
                  <w:snapToGrid w:val="0"/>
                  <w:jc w:val="center"/>
                  <w:rPr>
                    <w:szCs w:val="21"/>
                  </w:rPr>
                </w:pPr>
                <w:r>
                  <w:rPr>
                    <w:rFonts w:hint="eastAsia"/>
                    <w:szCs w:val="21"/>
                  </w:rPr>
                  <w:t>本期金额</w:t>
                </w:r>
              </w:p>
            </w:tc>
            <w:tc>
              <w:tcPr>
                <w:tcW w:w="350" w:type="pct"/>
                <w:shd w:val="clear" w:color="auto" w:fill="auto"/>
                <w:vAlign w:val="center"/>
                <w:hideMark/>
              </w:tcPr>
              <w:p w:rsidR="00727B8F" w:rsidRDefault="00727B8F" w:rsidP="00EC4832">
                <w:pPr>
                  <w:adjustRightInd w:val="0"/>
                  <w:snapToGrid w:val="0"/>
                  <w:jc w:val="center"/>
                  <w:rPr>
                    <w:szCs w:val="21"/>
                  </w:rPr>
                </w:pPr>
                <w:r>
                  <w:rPr>
                    <w:rFonts w:hint="eastAsia"/>
                    <w:szCs w:val="21"/>
                  </w:rPr>
                  <w:t>本期占总成本比例（%）</w:t>
                </w:r>
              </w:p>
            </w:tc>
            <w:tc>
              <w:tcPr>
                <w:tcW w:w="274" w:type="pct"/>
                <w:shd w:val="clear" w:color="auto" w:fill="auto"/>
                <w:vAlign w:val="center"/>
                <w:hideMark/>
              </w:tcPr>
              <w:p w:rsidR="00727B8F" w:rsidRDefault="00727B8F" w:rsidP="00EC4832">
                <w:pPr>
                  <w:adjustRightInd w:val="0"/>
                  <w:snapToGrid w:val="0"/>
                  <w:jc w:val="center"/>
                  <w:rPr>
                    <w:szCs w:val="21"/>
                  </w:rPr>
                </w:pPr>
                <w:r>
                  <w:rPr>
                    <w:rFonts w:hint="eastAsia"/>
                    <w:szCs w:val="21"/>
                  </w:rPr>
                  <w:t>上年同期金额</w:t>
                </w:r>
              </w:p>
            </w:tc>
            <w:tc>
              <w:tcPr>
                <w:tcW w:w="362" w:type="pct"/>
                <w:shd w:val="clear" w:color="auto" w:fill="auto"/>
                <w:vAlign w:val="center"/>
                <w:hideMark/>
              </w:tcPr>
              <w:p w:rsidR="00727B8F" w:rsidRDefault="00727B8F" w:rsidP="00EC4832">
                <w:pPr>
                  <w:adjustRightInd w:val="0"/>
                  <w:snapToGrid w:val="0"/>
                  <w:jc w:val="center"/>
                  <w:rPr>
                    <w:szCs w:val="21"/>
                  </w:rPr>
                </w:pPr>
                <w:r>
                  <w:rPr>
                    <w:rFonts w:hint="eastAsia"/>
                    <w:szCs w:val="21"/>
                  </w:rPr>
                  <w:t>上年同期占总成本比例（%）</w:t>
                </w:r>
              </w:p>
            </w:tc>
            <w:tc>
              <w:tcPr>
                <w:tcW w:w="373" w:type="pct"/>
                <w:shd w:val="clear" w:color="auto" w:fill="auto"/>
                <w:vAlign w:val="center"/>
                <w:hideMark/>
              </w:tcPr>
              <w:p w:rsidR="00727B8F" w:rsidRDefault="00727B8F" w:rsidP="00EC4832">
                <w:pPr>
                  <w:adjustRightInd w:val="0"/>
                  <w:snapToGrid w:val="0"/>
                  <w:jc w:val="center"/>
                  <w:rPr>
                    <w:szCs w:val="21"/>
                  </w:rPr>
                </w:pPr>
                <w:r>
                  <w:rPr>
                    <w:rFonts w:hint="eastAsia"/>
                    <w:szCs w:val="21"/>
                  </w:rPr>
                  <w:t>本期金额较上年同期变动比</w:t>
                </w:r>
                <w:r>
                  <w:rPr>
                    <w:rFonts w:hint="eastAsia"/>
                    <w:szCs w:val="21"/>
                  </w:rPr>
                  <w:lastRenderedPageBreak/>
                  <w:t>例(%)</w:t>
                </w:r>
              </w:p>
            </w:tc>
          </w:tr>
          <w:tr w:rsidR="00727B8F" w:rsidTr="00EC4832">
            <w:tc>
              <w:tcPr>
                <w:tcW w:w="389" w:type="pct"/>
                <w:shd w:val="clear" w:color="auto" w:fill="auto"/>
                <w:vAlign w:val="center"/>
                <w:hideMark/>
              </w:tcPr>
              <w:p w:rsidR="00727B8F" w:rsidRDefault="00727B8F" w:rsidP="00EC4832">
                <w:pPr>
                  <w:adjustRightInd w:val="0"/>
                  <w:snapToGrid w:val="0"/>
                  <w:rPr>
                    <w:szCs w:val="21"/>
                  </w:rPr>
                </w:pPr>
                <w:r>
                  <w:rPr>
                    <w:rFonts w:hint="eastAsia"/>
                    <w:szCs w:val="21"/>
                  </w:rPr>
                  <w:lastRenderedPageBreak/>
                  <w:t>水电</w:t>
                </w:r>
              </w:p>
            </w:tc>
            <w:tc>
              <w:tcPr>
                <w:tcW w:w="400"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发电量"/>
                    <w:tag w:val="_GBC_ff49d530f19d45479042c9a7cad1a991"/>
                    <w:id w:val="172835404"/>
                    <w:lock w:val="sdtLocked"/>
                  </w:sdtPr>
                  <w:sdtContent>
                    <w:r w:rsidR="00727B8F">
                      <w:rPr>
                        <w:szCs w:val="21"/>
                      </w:rPr>
                      <w:t>120,464.89</w:t>
                    </w:r>
                  </w:sdtContent>
                </w:sdt>
              </w:p>
            </w:tc>
            <w:tc>
              <w:tcPr>
                <w:tcW w:w="373"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发电量同比"/>
                    <w:tag w:val="_GBC_26f63841cafa4c58b581ae7589b11db0"/>
                    <w:id w:val="172835405"/>
                    <w:lock w:val="sdtLocked"/>
                  </w:sdtPr>
                  <w:sdtContent>
                    <w:r w:rsidR="00727B8F">
                      <w:rPr>
                        <w:rFonts w:hint="eastAsia"/>
                        <w:szCs w:val="21"/>
                      </w:rPr>
                      <w:t>11.89</w:t>
                    </w:r>
                  </w:sdtContent>
                </w:sdt>
              </w:p>
            </w:tc>
            <w:tc>
              <w:tcPr>
                <w:tcW w:w="428"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售电量"/>
                    <w:tag w:val="_GBC_8f841c28105943ef8d20e34871f92d82"/>
                    <w:id w:val="172835406"/>
                    <w:lock w:val="sdtLocked"/>
                  </w:sdtPr>
                  <w:sdtContent>
                    <w:r w:rsidR="00727B8F">
                      <w:rPr>
                        <w:szCs w:val="21"/>
                      </w:rPr>
                      <w:t>204,148.13</w:t>
                    </w:r>
                  </w:sdtContent>
                </w:sdt>
              </w:p>
            </w:tc>
            <w:tc>
              <w:tcPr>
                <w:tcW w:w="336"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售电量同比"/>
                    <w:tag w:val="_GBC_e231e9e139ba4b229d1a1f6231d80e24"/>
                    <w:id w:val="172835407"/>
                    <w:lock w:val="sdtLocked"/>
                  </w:sdtPr>
                  <w:sdtContent>
                    <w:r w:rsidR="00727B8F">
                      <w:rPr>
                        <w:rFonts w:hint="eastAsia"/>
                        <w:szCs w:val="21"/>
                      </w:rPr>
                      <w:t>15.79</w:t>
                    </w:r>
                  </w:sdtContent>
                </w:sdt>
              </w:p>
            </w:tc>
            <w:tc>
              <w:tcPr>
                <w:tcW w:w="344"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收入"/>
                    <w:tag w:val="_GBC_46529fbe791d45869294e20fea8d59ea"/>
                    <w:id w:val="172835408"/>
                    <w:lock w:val="sdtLocked"/>
                  </w:sdtPr>
                  <w:sdtContent>
                    <w:r w:rsidR="00727B8F">
                      <w:rPr>
                        <w:rFonts w:hint="eastAsia"/>
                        <w:szCs w:val="21"/>
                      </w:rPr>
                      <w:t>8.33</w:t>
                    </w:r>
                  </w:sdtContent>
                </w:sdt>
              </w:p>
            </w:tc>
            <w:tc>
              <w:tcPr>
                <w:tcW w:w="375"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收入"/>
                    <w:tag w:val="_GBC_a7f89551df6f413a9d8cc4de136c69d6"/>
                    <w:id w:val="172835409"/>
                    <w:lock w:val="sdtLocked"/>
                  </w:sdtPr>
                  <w:sdtContent>
                    <w:r w:rsidR="00727B8F">
                      <w:rPr>
                        <w:rFonts w:hint="eastAsia"/>
                        <w:szCs w:val="21"/>
                      </w:rPr>
                      <w:t>7.38</w:t>
                    </w:r>
                  </w:sdtContent>
                </w:sdt>
              </w:p>
            </w:tc>
            <w:tc>
              <w:tcPr>
                <w:tcW w:w="396"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收入变动比例"/>
                    <w:tag w:val="_GBC_6f58703e1a1345f9858b6380babb8d87"/>
                    <w:id w:val="172835410"/>
                    <w:lock w:val="sdtLocked"/>
                  </w:sdtPr>
                  <w:sdtContent>
                    <w:r w:rsidR="00727B8F">
                      <w:rPr>
                        <w:rFonts w:hint="eastAsia"/>
                        <w:szCs w:val="21"/>
                      </w:rPr>
                      <w:t>12.84</w:t>
                    </w:r>
                  </w:sdtContent>
                </w:sdt>
              </w:p>
            </w:tc>
            <w:tc>
              <w:tcPr>
                <w:tcW w:w="350" w:type="pct"/>
                <w:shd w:val="clear" w:color="auto" w:fill="auto"/>
                <w:noWrap/>
                <w:vAlign w:val="center"/>
                <w:hideMark/>
              </w:tcPr>
              <w:p w:rsidR="00727B8F" w:rsidRDefault="008A184A" w:rsidP="00EC4832">
                <w:pPr>
                  <w:adjustRightInd w:val="0"/>
                  <w:snapToGrid w:val="0"/>
                  <w:rPr>
                    <w:szCs w:val="21"/>
                  </w:rPr>
                </w:pPr>
                <w:sdt>
                  <w:sdtPr>
                    <w:rPr>
                      <w:rFonts w:hint="eastAsia"/>
                      <w:szCs w:val="21"/>
                    </w:rPr>
                    <w:alias w:val="水电成本构成项目"/>
                    <w:tag w:val="_GBC_6f2ba8f3910149efbd224871eeb9dc72"/>
                    <w:id w:val="172835411"/>
                    <w:lock w:val="sdtLocked"/>
                  </w:sdtPr>
                  <w:sdtContent>
                    <w:r w:rsidR="00727B8F">
                      <w:rPr>
                        <w:rFonts w:hint="eastAsia"/>
                        <w:szCs w:val="21"/>
                      </w:rPr>
                      <w:t>人力成本</w:t>
                    </w:r>
                  </w:sdtContent>
                </w:sdt>
              </w:p>
            </w:tc>
            <w:tc>
              <w:tcPr>
                <w:tcW w:w="250" w:type="pct"/>
                <w:shd w:val="clear" w:color="auto" w:fill="auto"/>
                <w:noWrap/>
                <w:vAlign w:val="center"/>
                <w:hideMark/>
              </w:tcPr>
              <w:p w:rsidR="00727B8F" w:rsidRPr="00727B8F" w:rsidRDefault="008A184A" w:rsidP="00EC4832">
                <w:pPr>
                  <w:adjustRightInd w:val="0"/>
                  <w:snapToGrid w:val="0"/>
                  <w:jc w:val="right"/>
                  <w:rPr>
                    <w:color w:val="000000" w:themeColor="text1"/>
                    <w:szCs w:val="21"/>
                  </w:rPr>
                </w:pPr>
                <w:sdt>
                  <w:sdtPr>
                    <w:rPr>
                      <w:rFonts w:hint="eastAsia"/>
                      <w:color w:val="000000" w:themeColor="text1"/>
                      <w:szCs w:val="21"/>
                    </w:rPr>
                    <w:alias w:val="水电成本"/>
                    <w:tag w:val="_GBC_3f94a6a9742d47aeb3f703312212e710"/>
                    <w:id w:val="172835412"/>
                    <w:lock w:val="sdtLocked"/>
                  </w:sdtPr>
                  <w:sdtContent>
                    <w:r w:rsidR="00727B8F" w:rsidRPr="00727B8F">
                      <w:rPr>
                        <w:rFonts w:hint="eastAsia"/>
                        <w:color w:val="000000" w:themeColor="text1"/>
                        <w:szCs w:val="21"/>
                      </w:rPr>
                      <w:t>0.41</w:t>
                    </w:r>
                  </w:sdtContent>
                </w:sdt>
              </w:p>
            </w:tc>
            <w:tc>
              <w:tcPr>
                <w:tcW w:w="350" w:type="pct"/>
                <w:shd w:val="clear" w:color="auto" w:fill="auto"/>
                <w:noWrap/>
                <w:vAlign w:val="center"/>
                <w:hideMark/>
              </w:tcPr>
              <w:p w:rsidR="00727B8F" w:rsidRPr="00727B8F" w:rsidRDefault="008A184A" w:rsidP="00727B8F">
                <w:pPr>
                  <w:adjustRightInd w:val="0"/>
                  <w:snapToGrid w:val="0"/>
                  <w:jc w:val="right"/>
                  <w:rPr>
                    <w:color w:val="000000" w:themeColor="text1"/>
                    <w:szCs w:val="21"/>
                  </w:rPr>
                </w:pPr>
                <w:sdt>
                  <w:sdtPr>
                    <w:rPr>
                      <w:rFonts w:hint="eastAsia"/>
                      <w:color w:val="000000" w:themeColor="text1"/>
                      <w:szCs w:val="21"/>
                    </w:rPr>
                    <w:alias w:val="水电占总成本比例"/>
                    <w:tag w:val="_GBC_01cba8c7795e436889d1807052254ba2"/>
                    <w:id w:val="172835413"/>
                    <w:lock w:val="sdtLocked"/>
                  </w:sdtPr>
                  <w:sdtContent>
                    <w:r w:rsidR="00727B8F" w:rsidRPr="00727B8F">
                      <w:rPr>
                        <w:rFonts w:hint="eastAsia"/>
                        <w:color w:val="000000" w:themeColor="text1"/>
                        <w:szCs w:val="21"/>
                      </w:rPr>
                      <w:t>3.15</w:t>
                    </w:r>
                  </w:sdtContent>
                </w:sdt>
              </w:p>
            </w:tc>
            <w:tc>
              <w:tcPr>
                <w:tcW w:w="274"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水电成本"/>
                    <w:tag w:val="_GBC_0a44770212994f2d94a96b83c7851b0e"/>
                    <w:id w:val="172835414"/>
                    <w:lock w:val="sdtLocked"/>
                  </w:sdtPr>
                  <w:sdtContent>
                    <w:r w:rsidR="00727B8F">
                      <w:rPr>
                        <w:rFonts w:hint="eastAsia"/>
                        <w:szCs w:val="21"/>
                      </w:rPr>
                      <w:t>0.38</w:t>
                    </w:r>
                  </w:sdtContent>
                </w:sdt>
              </w:p>
            </w:tc>
            <w:tc>
              <w:tcPr>
                <w:tcW w:w="362"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水电占总成本比例"/>
                    <w:tag w:val="_GBC_c22871e81f5647478a6fb722f121ac1c"/>
                    <w:id w:val="172835415"/>
                    <w:lock w:val="sdtLocked"/>
                  </w:sdtPr>
                  <w:sdtContent>
                    <w:r w:rsidR="00727B8F">
                      <w:rPr>
                        <w:rFonts w:hint="eastAsia"/>
                        <w:szCs w:val="21"/>
                      </w:rPr>
                      <w:t>3.47</w:t>
                    </w:r>
                  </w:sdtContent>
                </w:sdt>
              </w:p>
            </w:tc>
            <w:tc>
              <w:tcPr>
                <w:tcW w:w="373"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水电本期金额较上年同期变动比例"/>
                    <w:tag w:val="_GBC_55ca1711c2e9469ba11505f7e979e657"/>
                    <w:id w:val="172835416"/>
                    <w:lock w:val="sdtLocked"/>
                  </w:sdtPr>
                  <w:sdtContent>
                    <w:r w:rsidR="00727B8F">
                      <w:rPr>
                        <w:rFonts w:hint="eastAsia"/>
                        <w:szCs w:val="21"/>
                      </w:rPr>
                      <w:t>7.89</w:t>
                    </w:r>
                  </w:sdtContent>
                </w:sdt>
              </w:p>
            </w:tc>
          </w:tr>
          <w:sdt>
            <w:sdtPr>
              <w:rPr>
                <w:rFonts w:hint="eastAsia"/>
                <w:szCs w:val="21"/>
              </w:rPr>
              <w:alias w:val="报告期内电量、收入及成本情况明细"/>
              <w:tag w:val="_TUP_d103ba1070c04715b9014839160c06b0"/>
              <w:id w:val="172835431"/>
              <w:lock w:val="sdtLocked"/>
            </w:sdtPr>
            <w:sdtEndPr>
              <w:rPr>
                <w:rFonts w:hint="default"/>
              </w:rPr>
            </w:sdtEndPr>
            <w:sdtContent>
              <w:tr w:rsidR="00727B8F" w:rsidTr="00EC4832">
                <w:trPr>
                  <w:trHeight w:val="268"/>
                </w:trPr>
                <w:sdt>
                  <w:sdtPr>
                    <w:rPr>
                      <w:rFonts w:hint="eastAsia"/>
                      <w:szCs w:val="21"/>
                    </w:rPr>
                    <w:alias w:val="报告期内电量、收入及成本情况明细_类型"/>
                    <w:tag w:val="_GBC_8bfe8264227f469484ccb30914f0223f"/>
                    <w:id w:val="172835417"/>
                    <w:lock w:val="sdtLocked"/>
                  </w:sdtPr>
                  <w:sdtContent>
                    <w:tc>
                      <w:tcPr>
                        <w:tcW w:w="389" w:type="pct"/>
                        <w:shd w:val="clear" w:color="auto" w:fill="auto"/>
                        <w:vAlign w:val="center"/>
                        <w:hideMark/>
                      </w:tcPr>
                      <w:p w:rsidR="00727B8F" w:rsidRDefault="00727B8F" w:rsidP="00EC4832">
                        <w:pPr>
                          <w:adjustRightInd w:val="0"/>
                          <w:snapToGrid w:val="0"/>
                          <w:rPr>
                            <w:szCs w:val="21"/>
                          </w:rPr>
                        </w:pPr>
                        <w:r>
                          <w:rPr>
                            <w:rFonts w:hint="eastAsia"/>
                            <w:szCs w:val="21"/>
                          </w:rPr>
                          <w:t>水电</w:t>
                        </w:r>
                      </w:p>
                    </w:tc>
                  </w:sdtContent>
                </w:sdt>
                <w:sdt>
                  <w:sdtPr>
                    <w:rPr>
                      <w:szCs w:val="21"/>
                    </w:rPr>
                    <w:alias w:val="报告期内电量、收入及成本情况明细_发电量"/>
                    <w:tag w:val="_GBC_f1b7e4d73c5f4f85ae6d56e37d9e69c5"/>
                    <w:id w:val="172835418"/>
                    <w:lock w:val="sdtLocked"/>
                  </w:sdtPr>
                  <w:sdtContent>
                    <w:tc>
                      <w:tcPr>
                        <w:tcW w:w="400"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发电量同比"/>
                    <w:tag w:val="_GBC_537d27021aea48edb064254488adc0b4"/>
                    <w:id w:val="172835419"/>
                    <w:lock w:val="sdtLocked"/>
                  </w:sdtPr>
                  <w:sdtContent>
                    <w:tc>
                      <w:tcPr>
                        <w:tcW w:w="373"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
                    <w:tag w:val="_GBC_f42a6a938e6e41599522c97c9ed56e96"/>
                    <w:id w:val="172835420"/>
                    <w:lock w:val="sdtLocked"/>
                  </w:sdtPr>
                  <w:sdtContent>
                    <w:tc>
                      <w:tcPr>
                        <w:tcW w:w="428"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同比"/>
                    <w:tag w:val="_GBC_fac4b5ad0ed0462da932bfb6cbf04b0e"/>
                    <w:id w:val="172835421"/>
                    <w:lock w:val="sdtLocked"/>
                  </w:sdtPr>
                  <w:sdtContent>
                    <w:tc>
                      <w:tcPr>
                        <w:tcW w:w="33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
                    <w:tag w:val="_GBC_8563be27035c459bb540af4b487d9bb2"/>
                    <w:id w:val="172835422"/>
                    <w:lock w:val="sdtLocked"/>
                  </w:sdtPr>
                  <w:sdtContent>
                    <w:tc>
                      <w:tcPr>
                        <w:tcW w:w="344"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
                    <w:tag w:val="_GBC_6c97e8edb7c54dac81d410d3e28f5de2"/>
                    <w:id w:val="172835423"/>
                    <w:lock w:val="sdtLocked"/>
                  </w:sdtPr>
                  <w:sdtContent>
                    <w:tc>
                      <w:tcPr>
                        <w:tcW w:w="375"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变动比例"/>
                    <w:tag w:val="_GBC_7e0c2cab79c94a69a87aff835ff3db6f"/>
                    <w:id w:val="172835424"/>
                    <w:lock w:val="sdtLocked"/>
                  </w:sdtPr>
                  <w:sdtContent>
                    <w:tc>
                      <w:tcPr>
                        <w:tcW w:w="39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成本构成项目"/>
                    <w:tag w:val="_GBC_bc2d15793f7d41bb839cc9e1165bb0b9"/>
                    <w:id w:val="172835425"/>
                    <w:lock w:val="sdtLocked"/>
                  </w:sdtPr>
                  <w:sdtContent>
                    <w:tc>
                      <w:tcPr>
                        <w:tcW w:w="350" w:type="pct"/>
                        <w:shd w:val="clear" w:color="auto" w:fill="auto"/>
                        <w:noWrap/>
                        <w:vAlign w:val="center"/>
                        <w:hideMark/>
                      </w:tcPr>
                      <w:p w:rsidR="00727B8F" w:rsidRDefault="00727B8F" w:rsidP="00EC4832">
                        <w:pPr>
                          <w:adjustRightInd w:val="0"/>
                          <w:snapToGrid w:val="0"/>
                          <w:rPr>
                            <w:szCs w:val="21"/>
                          </w:rPr>
                        </w:pPr>
                        <w:r>
                          <w:rPr>
                            <w:szCs w:val="21"/>
                          </w:rPr>
                          <w:t>折旧费</w:t>
                        </w:r>
                      </w:p>
                    </w:tc>
                  </w:sdtContent>
                </w:sdt>
                <w:sdt>
                  <w:sdtPr>
                    <w:rPr>
                      <w:color w:val="000000" w:themeColor="text1"/>
                      <w:szCs w:val="21"/>
                    </w:rPr>
                    <w:alias w:val="报告期内电量、收入及成本情况明细_成本"/>
                    <w:tag w:val="_GBC_4a84f789f36d4b7981e551584f284962"/>
                    <w:id w:val="172835426"/>
                    <w:lock w:val="sdtLocked"/>
                  </w:sdtPr>
                  <w:sdtContent>
                    <w:tc>
                      <w:tcPr>
                        <w:tcW w:w="250" w:type="pct"/>
                        <w:shd w:val="clear" w:color="auto" w:fill="auto"/>
                        <w:noWrap/>
                        <w:vAlign w:val="center"/>
                        <w:hideMark/>
                      </w:tcPr>
                      <w:p w:rsidR="00727B8F" w:rsidRPr="00727B8F" w:rsidRDefault="00727B8F" w:rsidP="00EC4832">
                        <w:pPr>
                          <w:adjustRightInd w:val="0"/>
                          <w:snapToGrid w:val="0"/>
                          <w:jc w:val="right"/>
                          <w:rPr>
                            <w:color w:val="000000" w:themeColor="text1"/>
                            <w:szCs w:val="21"/>
                          </w:rPr>
                        </w:pPr>
                        <w:r w:rsidRPr="00727B8F">
                          <w:rPr>
                            <w:color w:val="000000" w:themeColor="text1"/>
                            <w:szCs w:val="21"/>
                          </w:rPr>
                          <w:t>1.31</w:t>
                        </w:r>
                      </w:p>
                    </w:tc>
                  </w:sdtContent>
                </w:sdt>
                <w:sdt>
                  <w:sdtPr>
                    <w:rPr>
                      <w:color w:val="000000" w:themeColor="text1"/>
                      <w:szCs w:val="21"/>
                    </w:rPr>
                    <w:alias w:val="报告期内电量、收入及成本情况明细_占总成本比例"/>
                    <w:tag w:val="_GBC_fcfd0749481f404bb6d75d25e74c5f54"/>
                    <w:id w:val="172835427"/>
                    <w:lock w:val="sdtLocked"/>
                  </w:sdtPr>
                  <w:sdtContent>
                    <w:tc>
                      <w:tcPr>
                        <w:tcW w:w="350" w:type="pct"/>
                        <w:shd w:val="clear" w:color="auto" w:fill="auto"/>
                        <w:noWrap/>
                        <w:vAlign w:val="center"/>
                        <w:hideMark/>
                      </w:tcPr>
                      <w:p w:rsidR="00727B8F" w:rsidRPr="00727B8F" w:rsidRDefault="00727B8F" w:rsidP="00727B8F">
                        <w:pPr>
                          <w:adjustRightInd w:val="0"/>
                          <w:snapToGrid w:val="0"/>
                          <w:jc w:val="right"/>
                          <w:rPr>
                            <w:color w:val="000000" w:themeColor="text1"/>
                            <w:szCs w:val="21"/>
                          </w:rPr>
                        </w:pPr>
                        <w:r w:rsidRPr="00727B8F">
                          <w:rPr>
                            <w:color w:val="000000" w:themeColor="text1"/>
                            <w:szCs w:val="21"/>
                          </w:rPr>
                          <w:t>10.08</w:t>
                        </w:r>
                      </w:p>
                    </w:tc>
                  </w:sdtContent>
                </w:sdt>
                <w:sdt>
                  <w:sdtPr>
                    <w:rPr>
                      <w:szCs w:val="21"/>
                    </w:rPr>
                    <w:alias w:val="报告期内电量、收入及成本情况明细_成本"/>
                    <w:tag w:val="_GBC_8bcedef3fe3140a19edcdd5ca7cb385a"/>
                    <w:id w:val="172835428"/>
                    <w:lock w:val="sdtLocked"/>
                  </w:sdtPr>
                  <w:sdtContent>
                    <w:tc>
                      <w:tcPr>
                        <w:tcW w:w="274" w:type="pct"/>
                        <w:shd w:val="clear" w:color="auto" w:fill="auto"/>
                        <w:noWrap/>
                        <w:vAlign w:val="center"/>
                        <w:hideMark/>
                      </w:tcPr>
                      <w:p w:rsidR="00727B8F" w:rsidRDefault="00727B8F" w:rsidP="00EC4832">
                        <w:pPr>
                          <w:adjustRightInd w:val="0"/>
                          <w:snapToGrid w:val="0"/>
                          <w:jc w:val="right"/>
                          <w:rPr>
                            <w:szCs w:val="21"/>
                          </w:rPr>
                        </w:pPr>
                        <w:r>
                          <w:rPr>
                            <w:szCs w:val="21"/>
                          </w:rPr>
                          <w:t>0.96</w:t>
                        </w:r>
                      </w:p>
                    </w:tc>
                  </w:sdtContent>
                </w:sdt>
                <w:sdt>
                  <w:sdtPr>
                    <w:rPr>
                      <w:szCs w:val="21"/>
                    </w:rPr>
                    <w:alias w:val="报告期内电量、收入及成本情况明细_占总成本比例"/>
                    <w:tag w:val="_GBC_cbead44b21114ee1ad4fd5c7199aa942"/>
                    <w:id w:val="172835429"/>
                    <w:lock w:val="sdtLocked"/>
                  </w:sdtPr>
                  <w:sdtContent>
                    <w:tc>
                      <w:tcPr>
                        <w:tcW w:w="362" w:type="pct"/>
                        <w:shd w:val="clear" w:color="auto" w:fill="auto"/>
                        <w:noWrap/>
                        <w:vAlign w:val="center"/>
                        <w:hideMark/>
                      </w:tcPr>
                      <w:p w:rsidR="00727B8F" w:rsidRDefault="00727B8F" w:rsidP="00727B8F">
                        <w:pPr>
                          <w:adjustRightInd w:val="0"/>
                          <w:snapToGrid w:val="0"/>
                          <w:jc w:val="right"/>
                          <w:rPr>
                            <w:szCs w:val="21"/>
                          </w:rPr>
                        </w:pPr>
                        <w:r>
                          <w:rPr>
                            <w:szCs w:val="21"/>
                          </w:rPr>
                          <w:t>8.77</w:t>
                        </w:r>
                      </w:p>
                    </w:tc>
                  </w:sdtContent>
                </w:sdt>
                <w:sdt>
                  <w:sdtPr>
                    <w:rPr>
                      <w:szCs w:val="21"/>
                    </w:rPr>
                    <w:alias w:val="报告期内电量、收入及成本情况明细_本期金额较上年同期变动比例"/>
                    <w:tag w:val="_GBC_484230ec0b9f4f46acdbb037480150aa"/>
                    <w:id w:val="172835430"/>
                    <w:lock w:val="sdtLocked"/>
                  </w:sdtPr>
                  <w:sdtContent>
                    <w:tc>
                      <w:tcPr>
                        <w:tcW w:w="373" w:type="pct"/>
                        <w:shd w:val="clear" w:color="auto" w:fill="auto"/>
                        <w:noWrap/>
                        <w:vAlign w:val="center"/>
                        <w:hideMark/>
                      </w:tcPr>
                      <w:p w:rsidR="00727B8F" w:rsidRDefault="00727B8F" w:rsidP="00727B8F">
                        <w:pPr>
                          <w:adjustRightInd w:val="0"/>
                          <w:snapToGrid w:val="0"/>
                          <w:jc w:val="right"/>
                          <w:rPr>
                            <w:szCs w:val="21"/>
                          </w:rPr>
                        </w:pPr>
                        <w:r>
                          <w:rPr>
                            <w:szCs w:val="21"/>
                          </w:rPr>
                          <w:t>36.46</w:t>
                        </w:r>
                      </w:p>
                    </w:tc>
                  </w:sdtContent>
                </w:sdt>
              </w:tr>
            </w:sdtContent>
          </w:sdt>
          <w:sdt>
            <w:sdtPr>
              <w:rPr>
                <w:rFonts w:hint="eastAsia"/>
                <w:szCs w:val="21"/>
              </w:rPr>
              <w:alias w:val="报告期内电量、收入及成本情况明细"/>
              <w:tag w:val="_TUP_d103ba1070c04715b9014839160c06b0"/>
              <w:id w:val="172835446"/>
              <w:lock w:val="sdtLocked"/>
            </w:sdtPr>
            <w:sdtEndPr>
              <w:rPr>
                <w:rFonts w:hint="default"/>
              </w:rPr>
            </w:sdtEndPr>
            <w:sdtContent>
              <w:tr w:rsidR="00727B8F" w:rsidTr="00EC4832">
                <w:trPr>
                  <w:trHeight w:val="268"/>
                </w:trPr>
                <w:sdt>
                  <w:sdtPr>
                    <w:rPr>
                      <w:rFonts w:hint="eastAsia"/>
                      <w:szCs w:val="21"/>
                    </w:rPr>
                    <w:alias w:val="报告期内电量、收入及成本情况明细_类型"/>
                    <w:tag w:val="_GBC_8bfe8264227f469484ccb30914f0223f"/>
                    <w:id w:val="172835432"/>
                    <w:lock w:val="sdtLocked"/>
                  </w:sdtPr>
                  <w:sdtContent>
                    <w:tc>
                      <w:tcPr>
                        <w:tcW w:w="389" w:type="pct"/>
                        <w:shd w:val="clear" w:color="auto" w:fill="auto"/>
                        <w:vAlign w:val="center"/>
                        <w:hideMark/>
                      </w:tcPr>
                      <w:p w:rsidR="00727B8F" w:rsidRDefault="00727B8F" w:rsidP="00EC4832">
                        <w:pPr>
                          <w:adjustRightInd w:val="0"/>
                          <w:snapToGrid w:val="0"/>
                          <w:rPr>
                            <w:szCs w:val="21"/>
                          </w:rPr>
                        </w:pPr>
                        <w:r>
                          <w:rPr>
                            <w:rFonts w:hint="eastAsia"/>
                            <w:szCs w:val="21"/>
                          </w:rPr>
                          <w:t>水电</w:t>
                        </w:r>
                      </w:p>
                    </w:tc>
                  </w:sdtContent>
                </w:sdt>
                <w:sdt>
                  <w:sdtPr>
                    <w:rPr>
                      <w:szCs w:val="21"/>
                    </w:rPr>
                    <w:alias w:val="报告期内电量、收入及成本情况明细_发电量"/>
                    <w:tag w:val="_GBC_f1b7e4d73c5f4f85ae6d56e37d9e69c5"/>
                    <w:id w:val="172835433"/>
                    <w:lock w:val="sdtLocked"/>
                  </w:sdtPr>
                  <w:sdtContent>
                    <w:tc>
                      <w:tcPr>
                        <w:tcW w:w="400"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发电量同比"/>
                    <w:tag w:val="_GBC_537d27021aea48edb064254488adc0b4"/>
                    <w:id w:val="172835434"/>
                    <w:lock w:val="sdtLocked"/>
                  </w:sdtPr>
                  <w:sdtContent>
                    <w:tc>
                      <w:tcPr>
                        <w:tcW w:w="373"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
                    <w:tag w:val="_GBC_f42a6a938e6e41599522c97c9ed56e96"/>
                    <w:id w:val="172835435"/>
                    <w:lock w:val="sdtLocked"/>
                  </w:sdtPr>
                  <w:sdtContent>
                    <w:tc>
                      <w:tcPr>
                        <w:tcW w:w="428"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同比"/>
                    <w:tag w:val="_GBC_fac4b5ad0ed0462da932bfb6cbf04b0e"/>
                    <w:id w:val="172835436"/>
                    <w:lock w:val="sdtLocked"/>
                  </w:sdtPr>
                  <w:sdtContent>
                    <w:tc>
                      <w:tcPr>
                        <w:tcW w:w="33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
                    <w:tag w:val="_GBC_8563be27035c459bb540af4b487d9bb2"/>
                    <w:id w:val="172835437"/>
                    <w:lock w:val="sdtLocked"/>
                  </w:sdtPr>
                  <w:sdtContent>
                    <w:tc>
                      <w:tcPr>
                        <w:tcW w:w="344"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
                    <w:tag w:val="_GBC_6c97e8edb7c54dac81d410d3e28f5de2"/>
                    <w:id w:val="172835438"/>
                    <w:lock w:val="sdtLocked"/>
                  </w:sdtPr>
                  <w:sdtContent>
                    <w:tc>
                      <w:tcPr>
                        <w:tcW w:w="375"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变动比例"/>
                    <w:tag w:val="_GBC_7e0c2cab79c94a69a87aff835ff3db6f"/>
                    <w:id w:val="172835439"/>
                    <w:lock w:val="sdtLocked"/>
                  </w:sdtPr>
                  <w:sdtContent>
                    <w:tc>
                      <w:tcPr>
                        <w:tcW w:w="39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成本构成项目"/>
                    <w:tag w:val="_GBC_bc2d15793f7d41bb839cc9e1165bb0b9"/>
                    <w:id w:val="172835440"/>
                    <w:lock w:val="sdtLocked"/>
                  </w:sdtPr>
                  <w:sdtContent>
                    <w:tc>
                      <w:tcPr>
                        <w:tcW w:w="350" w:type="pct"/>
                        <w:shd w:val="clear" w:color="auto" w:fill="auto"/>
                        <w:noWrap/>
                        <w:vAlign w:val="center"/>
                        <w:hideMark/>
                      </w:tcPr>
                      <w:p w:rsidR="00727B8F" w:rsidRDefault="00727B8F" w:rsidP="00EC4832">
                        <w:pPr>
                          <w:adjustRightInd w:val="0"/>
                          <w:snapToGrid w:val="0"/>
                          <w:rPr>
                            <w:szCs w:val="21"/>
                          </w:rPr>
                        </w:pPr>
                        <w:r>
                          <w:rPr>
                            <w:szCs w:val="21"/>
                          </w:rPr>
                          <w:t>维修费</w:t>
                        </w:r>
                      </w:p>
                    </w:tc>
                  </w:sdtContent>
                </w:sdt>
                <w:sdt>
                  <w:sdtPr>
                    <w:rPr>
                      <w:color w:val="000000" w:themeColor="text1"/>
                      <w:szCs w:val="21"/>
                    </w:rPr>
                    <w:alias w:val="报告期内电量、收入及成本情况明细_成本"/>
                    <w:tag w:val="_GBC_4a84f789f36d4b7981e551584f284962"/>
                    <w:id w:val="172835441"/>
                    <w:lock w:val="sdtLocked"/>
                  </w:sdtPr>
                  <w:sdtContent>
                    <w:tc>
                      <w:tcPr>
                        <w:tcW w:w="250" w:type="pct"/>
                        <w:shd w:val="clear" w:color="auto" w:fill="auto"/>
                        <w:noWrap/>
                        <w:vAlign w:val="center"/>
                        <w:hideMark/>
                      </w:tcPr>
                      <w:p w:rsidR="00727B8F" w:rsidRPr="00727B8F" w:rsidRDefault="00727B8F" w:rsidP="00EC4832">
                        <w:pPr>
                          <w:adjustRightInd w:val="0"/>
                          <w:snapToGrid w:val="0"/>
                          <w:jc w:val="right"/>
                          <w:rPr>
                            <w:color w:val="000000" w:themeColor="text1"/>
                            <w:szCs w:val="21"/>
                          </w:rPr>
                        </w:pPr>
                        <w:r w:rsidRPr="00727B8F">
                          <w:rPr>
                            <w:color w:val="000000" w:themeColor="text1"/>
                            <w:szCs w:val="21"/>
                          </w:rPr>
                          <w:t>0.2</w:t>
                        </w:r>
                      </w:p>
                    </w:tc>
                  </w:sdtContent>
                </w:sdt>
                <w:sdt>
                  <w:sdtPr>
                    <w:rPr>
                      <w:color w:val="000000" w:themeColor="text1"/>
                      <w:szCs w:val="21"/>
                    </w:rPr>
                    <w:alias w:val="报告期内电量、收入及成本情况明细_占总成本比例"/>
                    <w:tag w:val="_GBC_fcfd0749481f404bb6d75d25e74c5f54"/>
                    <w:id w:val="172835442"/>
                    <w:lock w:val="sdtLocked"/>
                  </w:sdtPr>
                  <w:sdtContent>
                    <w:tc>
                      <w:tcPr>
                        <w:tcW w:w="350" w:type="pct"/>
                        <w:shd w:val="clear" w:color="auto" w:fill="auto"/>
                        <w:noWrap/>
                        <w:vAlign w:val="center"/>
                        <w:hideMark/>
                      </w:tcPr>
                      <w:p w:rsidR="00727B8F" w:rsidRPr="00727B8F" w:rsidRDefault="00727B8F" w:rsidP="00727B8F">
                        <w:pPr>
                          <w:adjustRightInd w:val="0"/>
                          <w:snapToGrid w:val="0"/>
                          <w:jc w:val="right"/>
                          <w:rPr>
                            <w:color w:val="000000" w:themeColor="text1"/>
                            <w:szCs w:val="21"/>
                          </w:rPr>
                        </w:pPr>
                        <w:r w:rsidRPr="00727B8F">
                          <w:rPr>
                            <w:color w:val="000000" w:themeColor="text1"/>
                            <w:szCs w:val="21"/>
                          </w:rPr>
                          <w:t>1.54</w:t>
                        </w:r>
                      </w:p>
                    </w:tc>
                  </w:sdtContent>
                </w:sdt>
                <w:sdt>
                  <w:sdtPr>
                    <w:rPr>
                      <w:szCs w:val="21"/>
                    </w:rPr>
                    <w:alias w:val="报告期内电量、收入及成本情况明细_成本"/>
                    <w:tag w:val="_GBC_8bcedef3fe3140a19edcdd5ca7cb385a"/>
                    <w:id w:val="172835443"/>
                    <w:lock w:val="sdtLocked"/>
                  </w:sdtPr>
                  <w:sdtContent>
                    <w:tc>
                      <w:tcPr>
                        <w:tcW w:w="274" w:type="pct"/>
                        <w:shd w:val="clear" w:color="auto" w:fill="auto"/>
                        <w:noWrap/>
                        <w:vAlign w:val="center"/>
                        <w:hideMark/>
                      </w:tcPr>
                      <w:p w:rsidR="00727B8F" w:rsidRDefault="00727B8F" w:rsidP="00EC4832">
                        <w:pPr>
                          <w:adjustRightInd w:val="0"/>
                          <w:snapToGrid w:val="0"/>
                          <w:jc w:val="right"/>
                          <w:rPr>
                            <w:szCs w:val="21"/>
                          </w:rPr>
                        </w:pPr>
                        <w:r>
                          <w:rPr>
                            <w:szCs w:val="21"/>
                          </w:rPr>
                          <w:t>0.24</w:t>
                        </w:r>
                      </w:p>
                    </w:tc>
                  </w:sdtContent>
                </w:sdt>
                <w:sdt>
                  <w:sdtPr>
                    <w:rPr>
                      <w:szCs w:val="21"/>
                    </w:rPr>
                    <w:alias w:val="报告期内电量、收入及成本情况明细_占总成本比例"/>
                    <w:tag w:val="_GBC_cbead44b21114ee1ad4fd5c7199aa942"/>
                    <w:id w:val="172835444"/>
                    <w:lock w:val="sdtLocked"/>
                  </w:sdtPr>
                  <w:sdtContent>
                    <w:tc>
                      <w:tcPr>
                        <w:tcW w:w="362" w:type="pct"/>
                        <w:shd w:val="clear" w:color="auto" w:fill="auto"/>
                        <w:noWrap/>
                        <w:vAlign w:val="center"/>
                        <w:hideMark/>
                      </w:tcPr>
                      <w:p w:rsidR="00727B8F" w:rsidRDefault="00727B8F" w:rsidP="00727B8F">
                        <w:pPr>
                          <w:adjustRightInd w:val="0"/>
                          <w:snapToGrid w:val="0"/>
                          <w:jc w:val="right"/>
                          <w:rPr>
                            <w:szCs w:val="21"/>
                          </w:rPr>
                        </w:pPr>
                        <w:r>
                          <w:rPr>
                            <w:szCs w:val="21"/>
                          </w:rPr>
                          <w:t>2.19</w:t>
                        </w:r>
                      </w:p>
                    </w:tc>
                  </w:sdtContent>
                </w:sdt>
                <w:sdt>
                  <w:sdtPr>
                    <w:rPr>
                      <w:szCs w:val="21"/>
                    </w:rPr>
                    <w:alias w:val="报告期内电量、收入及成本情况明细_本期金额较上年同期变动比例"/>
                    <w:tag w:val="_GBC_484230ec0b9f4f46acdbb037480150aa"/>
                    <w:id w:val="172835445"/>
                    <w:lock w:val="sdtLocked"/>
                  </w:sdtPr>
                  <w:sdtContent>
                    <w:tc>
                      <w:tcPr>
                        <w:tcW w:w="373" w:type="pct"/>
                        <w:shd w:val="clear" w:color="auto" w:fill="auto"/>
                        <w:noWrap/>
                        <w:vAlign w:val="center"/>
                        <w:hideMark/>
                      </w:tcPr>
                      <w:p w:rsidR="00727B8F" w:rsidRDefault="00727B8F" w:rsidP="00727B8F">
                        <w:pPr>
                          <w:adjustRightInd w:val="0"/>
                          <w:snapToGrid w:val="0"/>
                          <w:jc w:val="right"/>
                          <w:rPr>
                            <w:szCs w:val="21"/>
                          </w:rPr>
                        </w:pPr>
                        <w:r>
                          <w:rPr>
                            <w:szCs w:val="21"/>
                          </w:rPr>
                          <w:t>-16.67</w:t>
                        </w:r>
                      </w:p>
                    </w:tc>
                  </w:sdtContent>
                </w:sdt>
              </w:tr>
            </w:sdtContent>
          </w:sdt>
          <w:sdt>
            <w:sdtPr>
              <w:rPr>
                <w:rFonts w:hint="eastAsia"/>
                <w:szCs w:val="21"/>
              </w:rPr>
              <w:alias w:val="报告期内电量、收入及成本情况明细"/>
              <w:tag w:val="_TUP_d103ba1070c04715b9014839160c06b0"/>
              <w:id w:val="172835461"/>
              <w:lock w:val="sdtLocked"/>
            </w:sdtPr>
            <w:sdtEndPr>
              <w:rPr>
                <w:rFonts w:hint="default"/>
              </w:rPr>
            </w:sdtEndPr>
            <w:sdtContent>
              <w:tr w:rsidR="00727B8F" w:rsidTr="00EC4832">
                <w:trPr>
                  <w:trHeight w:val="268"/>
                </w:trPr>
                <w:sdt>
                  <w:sdtPr>
                    <w:rPr>
                      <w:rFonts w:hint="eastAsia"/>
                      <w:szCs w:val="21"/>
                    </w:rPr>
                    <w:alias w:val="报告期内电量、收入及成本情况明细_类型"/>
                    <w:tag w:val="_GBC_8bfe8264227f469484ccb30914f0223f"/>
                    <w:id w:val="172835447"/>
                    <w:lock w:val="sdtLocked"/>
                  </w:sdtPr>
                  <w:sdtContent>
                    <w:tc>
                      <w:tcPr>
                        <w:tcW w:w="389" w:type="pct"/>
                        <w:shd w:val="clear" w:color="auto" w:fill="auto"/>
                        <w:vAlign w:val="center"/>
                        <w:hideMark/>
                      </w:tcPr>
                      <w:p w:rsidR="00727B8F" w:rsidRDefault="00727B8F" w:rsidP="00EC4832">
                        <w:pPr>
                          <w:adjustRightInd w:val="0"/>
                          <w:snapToGrid w:val="0"/>
                          <w:rPr>
                            <w:szCs w:val="21"/>
                          </w:rPr>
                        </w:pPr>
                        <w:r>
                          <w:rPr>
                            <w:rFonts w:hint="eastAsia"/>
                            <w:szCs w:val="21"/>
                          </w:rPr>
                          <w:t>水电</w:t>
                        </w:r>
                      </w:p>
                    </w:tc>
                  </w:sdtContent>
                </w:sdt>
                <w:sdt>
                  <w:sdtPr>
                    <w:rPr>
                      <w:szCs w:val="21"/>
                    </w:rPr>
                    <w:alias w:val="报告期内电量、收入及成本情况明细_发电量"/>
                    <w:tag w:val="_GBC_f1b7e4d73c5f4f85ae6d56e37d9e69c5"/>
                    <w:id w:val="172835448"/>
                    <w:lock w:val="sdtLocked"/>
                  </w:sdtPr>
                  <w:sdtContent>
                    <w:tc>
                      <w:tcPr>
                        <w:tcW w:w="400"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发电量同比"/>
                    <w:tag w:val="_GBC_537d27021aea48edb064254488adc0b4"/>
                    <w:id w:val="172835449"/>
                    <w:lock w:val="sdtLocked"/>
                  </w:sdtPr>
                  <w:sdtContent>
                    <w:tc>
                      <w:tcPr>
                        <w:tcW w:w="373"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
                    <w:tag w:val="_GBC_f42a6a938e6e41599522c97c9ed56e96"/>
                    <w:id w:val="172835450"/>
                    <w:lock w:val="sdtLocked"/>
                  </w:sdtPr>
                  <w:sdtContent>
                    <w:tc>
                      <w:tcPr>
                        <w:tcW w:w="428"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售电量同比"/>
                    <w:tag w:val="_GBC_fac4b5ad0ed0462da932bfb6cbf04b0e"/>
                    <w:id w:val="172835451"/>
                    <w:lock w:val="sdtLocked"/>
                  </w:sdtPr>
                  <w:sdtContent>
                    <w:tc>
                      <w:tcPr>
                        <w:tcW w:w="33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
                    <w:tag w:val="_GBC_8563be27035c459bb540af4b487d9bb2"/>
                    <w:id w:val="172835452"/>
                    <w:lock w:val="sdtLocked"/>
                    <w:showingPlcHdr/>
                  </w:sdtPr>
                  <w:sdtContent>
                    <w:tc>
                      <w:tcPr>
                        <w:tcW w:w="344" w:type="pct"/>
                        <w:shd w:val="clear" w:color="auto" w:fill="auto"/>
                        <w:noWrap/>
                        <w:vAlign w:val="center"/>
                        <w:hideMark/>
                      </w:tcPr>
                      <w:p w:rsidR="00727B8F" w:rsidRDefault="00727B8F" w:rsidP="00EC4832">
                        <w:pPr>
                          <w:adjustRightInd w:val="0"/>
                          <w:snapToGrid w:val="0"/>
                          <w:jc w:val="right"/>
                          <w:rPr>
                            <w:szCs w:val="21"/>
                          </w:rPr>
                        </w:pPr>
                        <w:r>
                          <w:rPr>
                            <w:szCs w:val="21"/>
                          </w:rPr>
                          <w:t xml:space="preserve">     </w:t>
                        </w:r>
                      </w:p>
                    </w:tc>
                  </w:sdtContent>
                </w:sdt>
                <w:sdt>
                  <w:sdtPr>
                    <w:rPr>
                      <w:szCs w:val="21"/>
                    </w:rPr>
                    <w:alias w:val="报告期内电量、收入及成本情况明细_收入"/>
                    <w:tag w:val="_GBC_6c97e8edb7c54dac81d410d3e28f5de2"/>
                    <w:id w:val="172835453"/>
                    <w:lock w:val="sdtLocked"/>
                  </w:sdtPr>
                  <w:sdtContent>
                    <w:tc>
                      <w:tcPr>
                        <w:tcW w:w="375"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收入变动比例"/>
                    <w:tag w:val="_GBC_7e0c2cab79c94a69a87aff835ff3db6f"/>
                    <w:id w:val="172835454"/>
                    <w:lock w:val="sdtLocked"/>
                  </w:sdtPr>
                  <w:sdtContent>
                    <w:tc>
                      <w:tcPr>
                        <w:tcW w:w="396" w:type="pct"/>
                        <w:shd w:val="clear" w:color="auto" w:fill="auto"/>
                        <w:noWrap/>
                        <w:vAlign w:val="center"/>
                        <w:hideMark/>
                      </w:tcPr>
                      <w:p w:rsidR="00727B8F" w:rsidRDefault="00727B8F" w:rsidP="00EC4832">
                        <w:pPr>
                          <w:adjustRightInd w:val="0"/>
                          <w:snapToGrid w:val="0"/>
                          <w:jc w:val="right"/>
                          <w:rPr>
                            <w:szCs w:val="21"/>
                          </w:rPr>
                        </w:pPr>
                      </w:p>
                    </w:tc>
                  </w:sdtContent>
                </w:sdt>
                <w:sdt>
                  <w:sdtPr>
                    <w:rPr>
                      <w:szCs w:val="21"/>
                    </w:rPr>
                    <w:alias w:val="报告期内电量、收入及成本情况明细_成本构成项目"/>
                    <w:tag w:val="_GBC_bc2d15793f7d41bb839cc9e1165bb0b9"/>
                    <w:id w:val="172835455"/>
                    <w:lock w:val="sdtLocked"/>
                  </w:sdtPr>
                  <w:sdtContent>
                    <w:tc>
                      <w:tcPr>
                        <w:tcW w:w="350" w:type="pct"/>
                        <w:shd w:val="clear" w:color="auto" w:fill="auto"/>
                        <w:noWrap/>
                        <w:vAlign w:val="center"/>
                        <w:hideMark/>
                      </w:tcPr>
                      <w:p w:rsidR="00727B8F" w:rsidRDefault="00727B8F" w:rsidP="00EC4832">
                        <w:pPr>
                          <w:adjustRightInd w:val="0"/>
                          <w:snapToGrid w:val="0"/>
                          <w:rPr>
                            <w:szCs w:val="21"/>
                          </w:rPr>
                        </w:pPr>
                        <w:r>
                          <w:rPr>
                            <w:szCs w:val="21"/>
                          </w:rPr>
                          <w:t>其他</w:t>
                        </w:r>
                      </w:p>
                    </w:tc>
                  </w:sdtContent>
                </w:sdt>
                <w:sdt>
                  <w:sdtPr>
                    <w:rPr>
                      <w:color w:val="000000" w:themeColor="text1"/>
                      <w:szCs w:val="21"/>
                    </w:rPr>
                    <w:alias w:val="报告期内电量、收入及成本情况明细_成本"/>
                    <w:tag w:val="_GBC_4a84f789f36d4b7981e551584f284962"/>
                    <w:id w:val="172835456"/>
                    <w:lock w:val="sdtLocked"/>
                  </w:sdtPr>
                  <w:sdtContent>
                    <w:tc>
                      <w:tcPr>
                        <w:tcW w:w="250" w:type="pct"/>
                        <w:shd w:val="clear" w:color="auto" w:fill="auto"/>
                        <w:noWrap/>
                        <w:vAlign w:val="center"/>
                        <w:hideMark/>
                      </w:tcPr>
                      <w:p w:rsidR="00727B8F" w:rsidRPr="00727B8F" w:rsidRDefault="00727B8F" w:rsidP="00EC4832">
                        <w:pPr>
                          <w:adjustRightInd w:val="0"/>
                          <w:snapToGrid w:val="0"/>
                          <w:jc w:val="right"/>
                          <w:rPr>
                            <w:color w:val="000000" w:themeColor="text1"/>
                            <w:szCs w:val="21"/>
                          </w:rPr>
                        </w:pPr>
                        <w:r w:rsidRPr="00727B8F">
                          <w:rPr>
                            <w:color w:val="000000" w:themeColor="text1"/>
                            <w:szCs w:val="21"/>
                          </w:rPr>
                          <w:t>0.42</w:t>
                        </w:r>
                      </w:p>
                    </w:tc>
                  </w:sdtContent>
                </w:sdt>
                <w:sdt>
                  <w:sdtPr>
                    <w:rPr>
                      <w:color w:val="000000" w:themeColor="text1"/>
                      <w:szCs w:val="21"/>
                    </w:rPr>
                    <w:alias w:val="报告期内电量、收入及成本情况明细_占总成本比例"/>
                    <w:tag w:val="_GBC_fcfd0749481f404bb6d75d25e74c5f54"/>
                    <w:id w:val="172835457"/>
                    <w:lock w:val="sdtLocked"/>
                  </w:sdtPr>
                  <w:sdtContent>
                    <w:tc>
                      <w:tcPr>
                        <w:tcW w:w="350" w:type="pct"/>
                        <w:shd w:val="clear" w:color="auto" w:fill="auto"/>
                        <w:noWrap/>
                        <w:vAlign w:val="center"/>
                        <w:hideMark/>
                      </w:tcPr>
                      <w:p w:rsidR="00727B8F" w:rsidRPr="00727B8F" w:rsidRDefault="00727B8F" w:rsidP="00727B8F">
                        <w:pPr>
                          <w:adjustRightInd w:val="0"/>
                          <w:snapToGrid w:val="0"/>
                          <w:jc w:val="right"/>
                          <w:rPr>
                            <w:color w:val="000000" w:themeColor="text1"/>
                            <w:szCs w:val="21"/>
                          </w:rPr>
                        </w:pPr>
                        <w:r w:rsidRPr="00727B8F">
                          <w:rPr>
                            <w:color w:val="000000" w:themeColor="text1"/>
                            <w:szCs w:val="21"/>
                          </w:rPr>
                          <w:t>3.23</w:t>
                        </w:r>
                      </w:p>
                    </w:tc>
                  </w:sdtContent>
                </w:sdt>
                <w:sdt>
                  <w:sdtPr>
                    <w:rPr>
                      <w:szCs w:val="21"/>
                    </w:rPr>
                    <w:alias w:val="报告期内电量、收入及成本情况明细_成本"/>
                    <w:tag w:val="_GBC_8bcedef3fe3140a19edcdd5ca7cb385a"/>
                    <w:id w:val="172835458"/>
                    <w:lock w:val="sdtLocked"/>
                  </w:sdtPr>
                  <w:sdtContent>
                    <w:tc>
                      <w:tcPr>
                        <w:tcW w:w="274" w:type="pct"/>
                        <w:shd w:val="clear" w:color="auto" w:fill="auto"/>
                        <w:noWrap/>
                        <w:vAlign w:val="center"/>
                        <w:hideMark/>
                      </w:tcPr>
                      <w:p w:rsidR="00727B8F" w:rsidRDefault="00727B8F" w:rsidP="00EC4832">
                        <w:pPr>
                          <w:adjustRightInd w:val="0"/>
                          <w:snapToGrid w:val="0"/>
                          <w:jc w:val="right"/>
                          <w:rPr>
                            <w:szCs w:val="21"/>
                          </w:rPr>
                        </w:pPr>
                        <w:r>
                          <w:rPr>
                            <w:szCs w:val="21"/>
                          </w:rPr>
                          <w:t>0.23</w:t>
                        </w:r>
                      </w:p>
                    </w:tc>
                  </w:sdtContent>
                </w:sdt>
                <w:sdt>
                  <w:sdtPr>
                    <w:rPr>
                      <w:szCs w:val="21"/>
                    </w:rPr>
                    <w:alias w:val="报告期内电量、收入及成本情况明细_占总成本比例"/>
                    <w:tag w:val="_GBC_cbead44b21114ee1ad4fd5c7199aa942"/>
                    <w:id w:val="172835459"/>
                    <w:lock w:val="sdtLocked"/>
                  </w:sdtPr>
                  <w:sdtContent>
                    <w:tc>
                      <w:tcPr>
                        <w:tcW w:w="362" w:type="pct"/>
                        <w:shd w:val="clear" w:color="auto" w:fill="auto"/>
                        <w:noWrap/>
                        <w:vAlign w:val="center"/>
                        <w:hideMark/>
                      </w:tcPr>
                      <w:p w:rsidR="00727B8F" w:rsidRDefault="00727B8F" w:rsidP="00727B8F">
                        <w:pPr>
                          <w:adjustRightInd w:val="0"/>
                          <w:snapToGrid w:val="0"/>
                          <w:jc w:val="right"/>
                          <w:rPr>
                            <w:szCs w:val="21"/>
                          </w:rPr>
                        </w:pPr>
                        <w:r>
                          <w:rPr>
                            <w:szCs w:val="21"/>
                          </w:rPr>
                          <w:t>2.10</w:t>
                        </w:r>
                      </w:p>
                    </w:tc>
                  </w:sdtContent>
                </w:sdt>
                <w:sdt>
                  <w:sdtPr>
                    <w:rPr>
                      <w:szCs w:val="21"/>
                    </w:rPr>
                    <w:alias w:val="报告期内电量、收入及成本情况明细_本期金额较上年同期变动比例"/>
                    <w:tag w:val="_GBC_484230ec0b9f4f46acdbb037480150aa"/>
                    <w:id w:val="172835460"/>
                    <w:lock w:val="sdtLocked"/>
                  </w:sdtPr>
                  <w:sdtContent>
                    <w:tc>
                      <w:tcPr>
                        <w:tcW w:w="373" w:type="pct"/>
                        <w:shd w:val="clear" w:color="auto" w:fill="auto"/>
                        <w:noWrap/>
                        <w:vAlign w:val="center"/>
                        <w:hideMark/>
                      </w:tcPr>
                      <w:p w:rsidR="00727B8F" w:rsidRDefault="00727B8F" w:rsidP="00727B8F">
                        <w:pPr>
                          <w:adjustRightInd w:val="0"/>
                          <w:snapToGrid w:val="0"/>
                          <w:jc w:val="right"/>
                          <w:rPr>
                            <w:szCs w:val="21"/>
                          </w:rPr>
                        </w:pPr>
                        <w:r>
                          <w:rPr>
                            <w:szCs w:val="21"/>
                          </w:rPr>
                          <w:t>82.61</w:t>
                        </w:r>
                      </w:p>
                    </w:tc>
                  </w:sdtContent>
                </w:sdt>
              </w:tr>
            </w:sdtContent>
          </w:sdt>
          <w:tr w:rsidR="00727B8F" w:rsidTr="00EC4832">
            <w:tc>
              <w:tcPr>
                <w:tcW w:w="389" w:type="pct"/>
                <w:shd w:val="clear" w:color="auto" w:fill="auto"/>
                <w:vAlign w:val="center"/>
                <w:hideMark/>
              </w:tcPr>
              <w:p w:rsidR="00727B8F" w:rsidRDefault="00727B8F" w:rsidP="00EC4832">
                <w:pPr>
                  <w:adjustRightInd w:val="0"/>
                  <w:snapToGrid w:val="0"/>
                  <w:rPr>
                    <w:szCs w:val="21"/>
                  </w:rPr>
                </w:pPr>
                <w:r>
                  <w:rPr>
                    <w:rFonts w:hint="eastAsia"/>
                    <w:szCs w:val="21"/>
                  </w:rPr>
                  <w:t>外购电（如有）</w:t>
                </w:r>
              </w:p>
            </w:tc>
            <w:tc>
              <w:tcPr>
                <w:tcW w:w="400"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w:t>
                </w:r>
              </w:p>
            </w:tc>
            <w:tc>
              <w:tcPr>
                <w:tcW w:w="373"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w:t>
                </w:r>
              </w:p>
            </w:tc>
            <w:tc>
              <w:tcPr>
                <w:tcW w:w="428"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w:t>
                </w:r>
              </w:p>
            </w:tc>
            <w:tc>
              <w:tcPr>
                <w:tcW w:w="336"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w:t>
                </w:r>
              </w:p>
            </w:tc>
            <w:tc>
              <w:tcPr>
                <w:tcW w:w="344"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外购电收入"/>
                    <w:tag w:val="_GBC_750a15b2fdb044f788e4856c850e962c"/>
                    <w:id w:val="172835462"/>
                    <w:lock w:val="sdtLocked"/>
                  </w:sdtPr>
                  <w:sdtContent/>
                </w:sdt>
              </w:p>
            </w:tc>
            <w:tc>
              <w:tcPr>
                <w:tcW w:w="375"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外购电收入"/>
                    <w:tag w:val="_GBC_b1419c341d674e16b34442187b46f841"/>
                    <w:id w:val="172835463"/>
                    <w:lock w:val="sdtLocked"/>
                  </w:sdtPr>
                  <w:sdtContent/>
                </w:sdt>
              </w:p>
            </w:tc>
            <w:sdt>
              <w:sdtPr>
                <w:rPr>
                  <w:szCs w:val="21"/>
                </w:rPr>
                <w:alias w:val="外购电收入变动比例"/>
                <w:tag w:val="_GBC_02e7b3be49c041d99653a4b984149e2a"/>
                <w:id w:val="172835464"/>
                <w:lock w:val="sdtLocked"/>
              </w:sdtPr>
              <w:sdtContent>
                <w:tc>
                  <w:tcPr>
                    <w:tcW w:w="396" w:type="pct"/>
                    <w:shd w:val="clear" w:color="auto" w:fill="auto"/>
                    <w:noWrap/>
                    <w:vAlign w:val="center"/>
                  </w:tcPr>
                  <w:p w:rsidR="00727B8F" w:rsidRDefault="00727B8F" w:rsidP="00EC4832">
                    <w:pPr>
                      <w:adjustRightInd w:val="0"/>
                      <w:snapToGrid w:val="0"/>
                      <w:jc w:val="right"/>
                      <w:rPr>
                        <w:szCs w:val="21"/>
                      </w:rPr>
                    </w:pPr>
                  </w:p>
                </w:tc>
              </w:sdtContent>
            </w:sdt>
            <w:sdt>
              <w:sdtPr>
                <w:rPr>
                  <w:szCs w:val="21"/>
                </w:rPr>
                <w:alias w:val="外购电成本构成项目"/>
                <w:tag w:val="_GBC_37928d859f86412da729d3d9a4f7125d"/>
                <w:id w:val="172835465"/>
                <w:lock w:val="sdtLocked"/>
              </w:sdtPr>
              <w:sdtContent>
                <w:tc>
                  <w:tcPr>
                    <w:tcW w:w="350" w:type="pct"/>
                    <w:shd w:val="clear" w:color="auto" w:fill="auto"/>
                    <w:noWrap/>
                    <w:vAlign w:val="center"/>
                  </w:tcPr>
                  <w:p w:rsidR="00727B8F" w:rsidRDefault="00727B8F" w:rsidP="00EC4832">
                    <w:pPr>
                      <w:adjustRightInd w:val="0"/>
                      <w:snapToGrid w:val="0"/>
                      <w:rPr>
                        <w:szCs w:val="21"/>
                      </w:rPr>
                    </w:pPr>
                    <w:r>
                      <w:rPr>
                        <w:rFonts w:hint="eastAsia"/>
                        <w:szCs w:val="21"/>
                      </w:rPr>
                      <w:t>购电成本</w:t>
                    </w:r>
                  </w:p>
                </w:tc>
              </w:sdtContent>
            </w:sdt>
            <w:sdt>
              <w:sdtPr>
                <w:rPr>
                  <w:color w:val="000000" w:themeColor="text1"/>
                  <w:szCs w:val="21"/>
                </w:rPr>
                <w:alias w:val="外购电成本"/>
                <w:tag w:val="_GBC_9a4cac8cf22b4a458410f5914b3d32bf"/>
                <w:id w:val="172835466"/>
                <w:lock w:val="sdtLocked"/>
              </w:sdtPr>
              <w:sdtContent>
                <w:tc>
                  <w:tcPr>
                    <w:tcW w:w="250" w:type="pct"/>
                    <w:shd w:val="clear" w:color="auto" w:fill="auto"/>
                    <w:noWrap/>
                    <w:vAlign w:val="center"/>
                    <w:hideMark/>
                  </w:tcPr>
                  <w:p w:rsidR="00727B8F" w:rsidRPr="00727B8F" w:rsidRDefault="00727B8F" w:rsidP="00EC4832">
                    <w:pPr>
                      <w:adjustRightInd w:val="0"/>
                      <w:snapToGrid w:val="0"/>
                      <w:jc w:val="right"/>
                      <w:rPr>
                        <w:color w:val="000000" w:themeColor="text1"/>
                        <w:szCs w:val="21"/>
                      </w:rPr>
                    </w:pPr>
                    <w:r w:rsidRPr="00727B8F">
                      <w:rPr>
                        <w:color w:val="000000" w:themeColor="text1"/>
                        <w:szCs w:val="21"/>
                      </w:rPr>
                      <w:t>3.54</w:t>
                    </w:r>
                  </w:p>
                </w:tc>
              </w:sdtContent>
            </w:sdt>
            <w:tc>
              <w:tcPr>
                <w:tcW w:w="350" w:type="pct"/>
                <w:shd w:val="clear" w:color="auto" w:fill="auto"/>
                <w:noWrap/>
                <w:vAlign w:val="center"/>
                <w:hideMark/>
              </w:tcPr>
              <w:p w:rsidR="00727B8F" w:rsidRPr="00727B8F" w:rsidRDefault="008A184A" w:rsidP="00727B8F">
                <w:pPr>
                  <w:adjustRightInd w:val="0"/>
                  <w:snapToGrid w:val="0"/>
                  <w:jc w:val="right"/>
                  <w:rPr>
                    <w:color w:val="000000" w:themeColor="text1"/>
                    <w:szCs w:val="21"/>
                  </w:rPr>
                </w:pPr>
                <w:sdt>
                  <w:sdtPr>
                    <w:rPr>
                      <w:rFonts w:hint="eastAsia"/>
                      <w:color w:val="000000" w:themeColor="text1"/>
                      <w:szCs w:val="21"/>
                    </w:rPr>
                    <w:alias w:val="外购电占总成本比例"/>
                    <w:tag w:val="_GBC_8cf5a7b8ca4a476fba35e929d4e6e6c5"/>
                    <w:id w:val="172835467"/>
                    <w:lock w:val="sdtLocked"/>
                  </w:sdtPr>
                  <w:sdtContent>
                    <w:r w:rsidR="00727B8F" w:rsidRPr="00727B8F">
                      <w:rPr>
                        <w:rFonts w:hint="eastAsia"/>
                        <w:color w:val="000000" w:themeColor="text1"/>
                        <w:szCs w:val="21"/>
                      </w:rPr>
                      <w:t>27.23</w:t>
                    </w:r>
                  </w:sdtContent>
                </w:sdt>
              </w:p>
            </w:tc>
            <w:sdt>
              <w:sdtPr>
                <w:rPr>
                  <w:szCs w:val="21"/>
                </w:rPr>
                <w:alias w:val="外购电成本"/>
                <w:tag w:val="_GBC_a75297450fb14ae597e49965753f46dc"/>
                <w:id w:val="172835468"/>
                <w:lock w:val="sdtLocked"/>
              </w:sdtPr>
              <w:sdtContent>
                <w:tc>
                  <w:tcPr>
                    <w:tcW w:w="274" w:type="pct"/>
                    <w:shd w:val="clear" w:color="auto" w:fill="auto"/>
                    <w:noWrap/>
                    <w:vAlign w:val="center"/>
                    <w:hideMark/>
                  </w:tcPr>
                  <w:p w:rsidR="00727B8F" w:rsidRDefault="00727B8F" w:rsidP="00EC4832">
                    <w:pPr>
                      <w:adjustRightInd w:val="0"/>
                      <w:snapToGrid w:val="0"/>
                      <w:jc w:val="right"/>
                      <w:rPr>
                        <w:szCs w:val="21"/>
                      </w:rPr>
                    </w:pPr>
                    <w:r>
                      <w:rPr>
                        <w:szCs w:val="21"/>
                      </w:rPr>
                      <w:t>3.05</w:t>
                    </w:r>
                  </w:p>
                </w:tc>
              </w:sdtContent>
            </w:sdt>
            <w:sdt>
              <w:sdtPr>
                <w:rPr>
                  <w:szCs w:val="21"/>
                </w:rPr>
                <w:alias w:val="外购电占总成本比例"/>
                <w:tag w:val="_GBC_0820791811e14e0595e5ba78915a4a91"/>
                <w:id w:val="172835469"/>
                <w:lock w:val="sdtLocked"/>
              </w:sdtPr>
              <w:sdtContent>
                <w:tc>
                  <w:tcPr>
                    <w:tcW w:w="362" w:type="pct"/>
                    <w:shd w:val="clear" w:color="auto" w:fill="auto"/>
                    <w:noWrap/>
                    <w:vAlign w:val="center"/>
                    <w:hideMark/>
                  </w:tcPr>
                  <w:p w:rsidR="00727B8F" w:rsidRDefault="00727B8F" w:rsidP="00727B8F">
                    <w:pPr>
                      <w:adjustRightInd w:val="0"/>
                      <w:snapToGrid w:val="0"/>
                      <w:jc w:val="right"/>
                      <w:rPr>
                        <w:szCs w:val="21"/>
                      </w:rPr>
                    </w:pPr>
                    <w:r>
                      <w:rPr>
                        <w:szCs w:val="21"/>
                      </w:rPr>
                      <w:t>27.85</w:t>
                    </w:r>
                  </w:p>
                </w:tc>
              </w:sdtContent>
            </w:sdt>
            <w:tc>
              <w:tcPr>
                <w:tcW w:w="373"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外购电本期金额较上年同期变动比例"/>
                    <w:tag w:val="_GBC_488cb99d45f74c0790cfdcd6f745e596"/>
                    <w:id w:val="172835470"/>
                    <w:lock w:val="sdtLocked"/>
                  </w:sdtPr>
                  <w:sdtContent>
                    <w:r w:rsidR="00727B8F">
                      <w:rPr>
                        <w:rFonts w:hint="eastAsia"/>
                        <w:szCs w:val="21"/>
                      </w:rPr>
                      <w:t>16.07</w:t>
                    </w:r>
                  </w:sdtContent>
                </w:sdt>
              </w:p>
            </w:tc>
          </w:tr>
          <w:tr w:rsidR="00727B8F" w:rsidTr="00EC4832">
            <w:tc>
              <w:tcPr>
                <w:tcW w:w="389"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合计</w:t>
                </w:r>
              </w:p>
            </w:tc>
            <w:tc>
              <w:tcPr>
                <w:tcW w:w="400"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发电量合计"/>
                    <w:tag w:val="_GBC_8c26897f020d4b6ea4c6cb5fc873651b"/>
                    <w:id w:val="172835471"/>
                    <w:lock w:val="sdtLocked"/>
                  </w:sdtPr>
                  <w:sdtContent/>
                </w:sdt>
              </w:p>
            </w:tc>
            <w:tc>
              <w:tcPr>
                <w:tcW w:w="373"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发电量同比合计"/>
                    <w:tag w:val="_GBC_e1bcd3c67e4f45a18205924bfddb5d00"/>
                    <w:id w:val="172835472"/>
                    <w:lock w:val="sdtLocked"/>
                  </w:sdtPr>
                  <w:sdtContent/>
                </w:sdt>
              </w:p>
            </w:tc>
            <w:sdt>
              <w:sdtPr>
                <w:rPr>
                  <w:szCs w:val="21"/>
                </w:rPr>
                <w:alias w:val="电量、收入及成本情况表_售电量合计"/>
                <w:tag w:val="_GBC_2850e64e0d69494e88bcf7dd8b932fd0"/>
                <w:id w:val="172835473"/>
                <w:lock w:val="sdtLocked"/>
              </w:sdtPr>
              <w:sdtContent>
                <w:tc>
                  <w:tcPr>
                    <w:tcW w:w="428" w:type="pct"/>
                    <w:shd w:val="clear" w:color="auto" w:fill="auto"/>
                    <w:noWrap/>
                    <w:vAlign w:val="center"/>
                  </w:tcPr>
                  <w:p w:rsidR="00727B8F" w:rsidRDefault="00727B8F" w:rsidP="00EC4832">
                    <w:pPr>
                      <w:adjustRightInd w:val="0"/>
                      <w:snapToGrid w:val="0"/>
                      <w:jc w:val="right"/>
                      <w:rPr>
                        <w:szCs w:val="21"/>
                      </w:rPr>
                    </w:pPr>
                  </w:p>
                </w:tc>
              </w:sdtContent>
            </w:sdt>
            <w:tc>
              <w:tcPr>
                <w:tcW w:w="336"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售电量同比合计"/>
                    <w:tag w:val="_GBC_2417beb1080741579ddb88bf36ba0539"/>
                    <w:id w:val="172835474"/>
                    <w:lock w:val="sdtLocked"/>
                  </w:sdtPr>
                  <w:sdtContent/>
                </w:sdt>
              </w:p>
            </w:tc>
            <w:sdt>
              <w:sdtPr>
                <w:rPr>
                  <w:szCs w:val="21"/>
                </w:rPr>
                <w:alias w:val="电量、收入及成本情况表_收入合计"/>
                <w:tag w:val="_GBC_46f87a43242f4efd93c9da8f3015db6d"/>
                <w:id w:val="172835475"/>
                <w:lock w:val="sdtLocked"/>
              </w:sdtPr>
              <w:sdtContent>
                <w:tc>
                  <w:tcPr>
                    <w:tcW w:w="344" w:type="pct"/>
                    <w:shd w:val="clear" w:color="auto" w:fill="auto"/>
                    <w:noWrap/>
                    <w:vAlign w:val="center"/>
                    <w:hideMark/>
                  </w:tcPr>
                  <w:p w:rsidR="00727B8F" w:rsidRDefault="00727B8F" w:rsidP="00EC4832">
                    <w:pPr>
                      <w:adjustRightInd w:val="0"/>
                      <w:snapToGrid w:val="0"/>
                      <w:jc w:val="right"/>
                      <w:rPr>
                        <w:szCs w:val="21"/>
                      </w:rPr>
                    </w:pPr>
                  </w:p>
                </w:tc>
              </w:sdtContent>
            </w:sdt>
            <w:tc>
              <w:tcPr>
                <w:tcW w:w="375"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收入合计"/>
                    <w:tag w:val="_GBC_f94e09e75bd64890af74355e911971fe"/>
                    <w:id w:val="172835476"/>
                    <w:lock w:val="sdtLocked"/>
                  </w:sdtPr>
                  <w:sdtContent/>
                </w:sdt>
              </w:p>
            </w:tc>
            <w:tc>
              <w:tcPr>
                <w:tcW w:w="396"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收入变动比例合计"/>
                    <w:tag w:val="_GBC_d71d5a42aff446a3b0022de5fceb1e23"/>
                    <w:id w:val="172835477"/>
                    <w:lock w:val="sdtLocked"/>
                  </w:sdtPr>
                  <w:sdtContent/>
                </w:sdt>
              </w:p>
            </w:tc>
            <w:tc>
              <w:tcPr>
                <w:tcW w:w="350" w:type="pct"/>
                <w:shd w:val="clear" w:color="auto" w:fill="auto"/>
                <w:noWrap/>
                <w:vAlign w:val="center"/>
                <w:hideMark/>
              </w:tcPr>
              <w:p w:rsidR="00727B8F" w:rsidRDefault="00727B8F" w:rsidP="00EC4832">
                <w:pPr>
                  <w:adjustRightInd w:val="0"/>
                  <w:snapToGrid w:val="0"/>
                  <w:jc w:val="center"/>
                  <w:rPr>
                    <w:szCs w:val="21"/>
                  </w:rPr>
                </w:pPr>
                <w:r>
                  <w:rPr>
                    <w:rFonts w:hint="eastAsia"/>
                    <w:szCs w:val="21"/>
                  </w:rPr>
                  <w:t>-</w:t>
                </w:r>
              </w:p>
            </w:tc>
            <w:tc>
              <w:tcPr>
                <w:tcW w:w="250"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成本合计"/>
                    <w:tag w:val="_GBC_e88d94b2cc294bea853a6e23a146bce0"/>
                    <w:id w:val="172835478"/>
                    <w:lock w:val="sdtLocked"/>
                  </w:sdtPr>
                  <w:sdtContent>
                    <w:r w:rsidR="00727B8F">
                      <w:rPr>
                        <w:rFonts w:hint="eastAsia"/>
                        <w:szCs w:val="21"/>
                      </w:rPr>
                      <w:t>5.88</w:t>
                    </w:r>
                  </w:sdtContent>
                </w:sdt>
              </w:p>
            </w:tc>
            <w:tc>
              <w:tcPr>
                <w:tcW w:w="350"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电量、收入及成本情况表_占总成本比例合计"/>
                    <w:tag w:val="_GBC_7df01c36cfb043dfb728278e962abbf6"/>
                    <w:id w:val="172835479"/>
                    <w:lock w:val="sdtLocked"/>
                  </w:sdtPr>
                  <w:sdtContent>
                    <w:r w:rsidR="00727B8F">
                      <w:rPr>
                        <w:rFonts w:hint="eastAsia"/>
                        <w:szCs w:val="21"/>
                      </w:rPr>
                      <w:t>45.23</w:t>
                    </w:r>
                  </w:sdtContent>
                </w:sdt>
              </w:p>
            </w:tc>
            <w:tc>
              <w:tcPr>
                <w:tcW w:w="274" w:type="pct"/>
                <w:shd w:val="clear" w:color="auto" w:fill="auto"/>
                <w:noWrap/>
                <w:vAlign w:val="center"/>
                <w:hideMark/>
              </w:tcPr>
              <w:p w:rsidR="00727B8F" w:rsidRDefault="008A184A" w:rsidP="00EC4832">
                <w:pPr>
                  <w:adjustRightInd w:val="0"/>
                  <w:snapToGrid w:val="0"/>
                  <w:jc w:val="right"/>
                  <w:rPr>
                    <w:szCs w:val="21"/>
                  </w:rPr>
                </w:pPr>
                <w:sdt>
                  <w:sdtPr>
                    <w:rPr>
                      <w:rFonts w:hint="eastAsia"/>
                      <w:szCs w:val="21"/>
                    </w:rPr>
                    <w:alias w:val="电量、收入及成本情况表_成本合计"/>
                    <w:tag w:val="_GBC_b5be9eb90dfa4573baeca733a1c6e6cc"/>
                    <w:id w:val="172835480"/>
                    <w:lock w:val="sdtLocked"/>
                  </w:sdtPr>
                  <w:sdtContent>
                    <w:r w:rsidR="00727B8F">
                      <w:rPr>
                        <w:rFonts w:hint="eastAsia"/>
                        <w:szCs w:val="21"/>
                      </w:rPr>
                      <w:t>4.86</w:t>
                    </w:r>
                  </w:sdtContent>
                </w:sdt>
              </w:p>
            </w:tc>
            <w:tc>
              <w:tcPr>
                <w:tcW w:w="362"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电量、收入及成本情况表_占总成本比例合计"/>
                    <w:tag w:val="_GBC_b7b53f0acac84441867b84e75057b9d5"/>
                    <w:id w:val="172835481"/>
                    <w:lock w:val="sdtLocked"/>
                  </w:sdtPr>
                  <w:sdtContent>
                    <w:r w:rsidR="00727B8F">
                      <w:rPr>
                        <w:rFonts w:hint="eastAsia"/>
                        <w:szCs w:val="21"/>
                      </w:rPr>
                      <w:t>44.38</w:t>
                    </w:r>
                  </w:sdtContent>
                </w:sdt>
              </w:p>
            </w:tc>
            <w:tc>
              <w:tcPr>
                <w:tcW w:w="373" w:type="pct"/>
                <w:shd w:val="clear" w:color="auto" w:fill="auto"/>
                <w:noWrap/>
                <w:vAlign w:val="center"/>
                <w:hideMark/>
              </w:tcPr>
              <w:p w:rsidR="00727B8F" w:rsidRDefault="008A184A" w:rsidP="00727B8F">
                <w:pPr>
                  <w:adjustRightInd w:val="0"/>
                  <w:snapToGrid w:val="0"/>
                  <w:jc w:val="right"/>
                  <w:rPr>
                    <w:szCs w:val="21"/>
                  </w:rPr>
                </w:pPr>
                <w:sdt>
                  <w:sdtPr>
                    <w:rPr>
                      <w:rFonts w:hint="eastAsia"/>
                      <w:szCs w:val="21"/>
                    </w:rPr>
                    <w:alias w:val="电量、收入及成本情况表_本期金额较上年同期变动比例合计"/>
                    <w:tag w:val="_GBC_ee6ce3dc79b1453ba81bd2796cd41f4f"/>
                    <w:id w:val="172835482"/>
                    <w:lock w:val="sdtLocked"/>
                  </w:sdtPr>
                  <w:sdtContent>
                    <w:r w:rsidR="00727B8F">
                      <w:rPr>
                        <w:rFonts w:hint="eastAsia"/>
                        <w:szCs w:val="21"/>
                      </w:rPr>
                      <w:t>20.99</w:t>
                    </w:r>
                  </w:sdtContent>
                </w:sdt>
              </w:p>
            </w:tc>
          </w:tr>
        </w:tbl>
        <w:p w:rsidR="00727B8F" w:rsidRDefault="00727B8F"/>
        <w:p w:rsidR="008F5910" w:rsidRDefault="008A184A"/>
      </w:sdtContent>
    </w:sdt>
    <w:sdt>
      <w:sdtPr>
        <w:rPr>
          <w:rFonts w:ascii="宋体" w:hAnsi="宋体" w:cs="宋体" w:hint="eastAsia"/>
          <w:b w:val="0"/>
          <w:bCs w:val="0"/>
          <w:szCs w:val="21"/>
        </w:rPr>
        <w:alias w:val="模块:装机容量情况分析"/>
        <w:tag w:val="_SEC_fb0fc05566cf432ba2366d104bdfcea6"/>
        <w:id w:val="1409962836"/>
        <w:lock w:val="sdtLocked"/>
        <w:placeholder>
          <w:docPart w:val="GBC22222222222222222222222222222"/>
        </w:placeholder>
      </w:sdtPr>
      <w:sdtContent>
        <w:p w:rsidR="008F5910" w:rsidRDefault="00CA07ED">
          <w:pPr>
            <w:pStyle w:val="6"/>
            <w:numPr>
              <w:ilvl w:val="2"/>
              <w:numId w:val="126"/>
            </w:numPr>
            <w:ind w:left="567"/>
            <w:rPr>
              <w:bCs w:val="0"/>
              <w:szCs w:val="21"/>
            </w:rPr>
          </w:pPr>
          <w:r>
            <w:rPr>
              <w:rFonts w:hint="eastAsia"/>
              <w:bCs w:val="0"/>
              <w:szCs w:val="21"/>
            </w:rPr>
            <w:t>装</w:t>
          </w:r>
          <w:r w:rsidRPr="00160D41">
            <w:rPr>
              <w:rFonts w:hint="eastAsia"/>
              <w:bCs w:val="0"/>
              <w:szCs w:val="21"/>
            </w:rPr>
            <w:t>机容量情况</w:t>
          </w:r>
          <w:r w:rsidRPr="00160D41">
            <w:rPr>
              <w:rFonts w:hint="eastAsia"/>
            </w:rPr>
            <w:t>分析</w:t>
          </w:r>
        </w:p>
        <w:sdt>
          <w:sdtPr>
            <w:rPr>
              <w:rFonts w:cs="Times New Roman" w:hint="eastAsia"/>
              <w:bCs/>
              <w:kern w:val="2"/>
              <w:szCs w:val="21"/>
            </w:rPr>
            <w:alias w:val="是否适用：装机容量情况分析[双击切换]"/>
            <w:tag w:val="_GBC_5fc815a9b7704e59a6ac49b2f904ff77"/>
            <w:id w:val="1723245899"/>
            <w:lock w:val="sdtContentLocked"/>
            <w:placeholder>
              <w:docPart w:val="GBC22222222222222222222222222222"/>
            </w:placeholder>
          </w:sdtPr>
          <w:sdtContent>
            <w:p w:rsidR="008F5910" w:rsidRDefault="008A184A">
              <w:pPr>
                <w:adjustRightInd w:val="0"/>
                <w:snapToGrid w:val="0"/>
                <w:rPr>
                  <w:rFonts w:cs="Times New Roman"/>
                  <w:bCs/>
                  <w:kern w:val="2"/>
                  <w:szCs w:val="21"/>
                </w:rPr>
              </w:pPr>
              <w:r>
                <w:rPr>
                  <w:rFonts w:cs="Times New Roman"/>
                  <w:bCs/>
                  <w:kern w:val="2"/>
                  <w:szCs w:val="21"/>
                </w:rPr>
                <w:fldChar w:fldCharType="begin"/>
              </w:r>
              <w:r w:rsidR="001C3A57">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1C3A57">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cs="Times New Roman"/>
              <w:bCs/>
              <w:kern w:val="2"/>
              <w:szCs w:val="21"/>
            </w:rPr>
            <w:alias w:val="装机容量情况分析情况说明"/>
            <w:tag w:val="_GBC_4d1b3f8e3cb44373b08f1d4e68c66739"/>
            <w:id w:val="889077319"/>
            <w:lock w:val="sdtLocked"/>
            <w:placeholder>
              <w:docPart w:val="GBC22222222222222222222222222222"/>
            </w:placeholder>
          </w:sdtPr>
          <w:sdtEndPr>
            <w:rPr>
              <w:b/>
            </w:rPr>
          </w:sdtEndPr>
          <w:sdtContent>
            <w:p w:rsidR="00B035B1" w:rsidRDefault="00B035B1" w:rsidP="00B035B1">
              <w:pPr>
                <w:adjustRightInd w:val="0"/>
                <w:snapToGrid w:val="0"/>
                <w:rPr>
                  <w:rFonts w:cs="Times New Roman"/>
                  <w:kern w:val="2"/>
                </w:rPr>
              </w:pPr>
              <w:r>
                <w:rPr>
                  <w:rFonts w:hint="eastAsia"/>
                  <w:kern w:val="2"/>
                </w:rPr>
                <w:t>电力事业部现有水电装机容量共</w:t>
              </w:r>
              <w:r>
                <w:t>38.19</w:t>
              </w:r>
              <w:r>
                <w:rPr>
                  <w:rFonts w:hint="eastAsia"/>
                  <w:kern w:val="2"/>
                </w:rPr>
                <w:t>万</w:t>
              </w:r>
              <w:r>
                <w:rPr>
                  <w:kern w:val="2"/>
                </w:rPr>
                <w:t>KW</w:t>
              </w:r>
              <w:r>
                <w:rPr>
                  <w:rFonts w:hint="eastAsia"/>
                  <w:kern w:val="2"/>
                </w:rPr>
                <w:t>，各电站装机容量和上网运行方式如下：</w:t>
              </w:r>
            </w:p>
            <w:tbl>
              <w:tblPr>
                <w:tblW w:w="11895" w:type="dxa"/>
                <w:jc w:val="center"/>
                <w:tblInd w:w="-106" w:type="dxa"/>
                <w:tblLayout w:type="fixed"/>
                <w:tblLook w:val="00A0"/>
              </w:tblPr>
              <w:tblGrid>
                <w:gridCol w:w="2379"/>
                <w:gridCol w:w="2379"/>
                <w:gridCol w:w="2379"/>
                <w:gridCol w:w="2379"/>
                <w:gridCol w:w="2379"/>
              </w:tblGrid>
              <w:tr w:rsidR="00B035B1" w:rsidTr="00B035B1">
                <w:trPr>
                  <w:trHeight w:val="580"/>
                  <w:jc w:val="center"/>
                </w:trPr>
                <w:tc>
                  <w:tcPr>
                    <w:tcW w:w="2379" w:type="dxa"/>
                    <w:vMerge w:val="restart"/>
                    <w:tcBorders>
                      <w:top w:val="single" w:sz="8" w:space="0" w:color="auto"/>
                      <w:left w:val="single" w:sz="8" w:space="0" w:color="auto"/>
                      <w:bottom w:val="single" w:sz="8" w:space="0" w:color="000000"/>
                      <w:right w:val="single" w:sz="8" w:space="0" w:color="auto"/>
                    </w:tcBorders>
                    <w:vAlign w:val="center"/>
                  </w:tcPr>
                  <w:p w:rsidR="00B035B1" w:rsidRDefault="00B035B1" w:rsidP="00B035B1">
                    <w:pPr>
                      <w:jc w:val="center"/>
                      <w:rPr>
                        <w:rFonts w:ascii="黑体" w:eastAsia="黑体" w:cs="Times New Roman"/>
                        <w:b/>
                        <w:bCs/>
                        <w:color w:val="000000"/>
                      </w:rPr>
                    </w:pPr>
                    <w:bookmarkStart w:id="30" w:name="RANGE_B2"/>
                    <w:r>
                      <w:rPr>
                        <w:rFonts w:ascii="黑体" w:eastAsia="黑体" w:cs="黑体" w:hint="eastAsia"/>
                        <w:b/>
                        <w:bCs/>
                        <w:color w:val="000000"/>
                      </w:rPr>
                      <w:t>电站名称</w:t>
                    </w:r>
                    <w:bookmarkEnd w:id="30"/>
                  </w:p>
                </w:tc>
                <w:tc>
                  <w:tcPr>
                    <w:tcW w:w="2379" w:type="dxa"/>
                    <w:vMerge w:val="restart"/>
                    <w:tcBorders>
                      <w:top w:val="single" w:sz="8" w:space="0" w:color="auto"/>
                      <w:left w:val="single" w:sz="8" w:space="0" w:color="auto"/>
                      <w:bottom w:val="single" w:sz="8" w:space="0" w:color="000000"/>
                      <w:right w:val="single" w:sz="8" w:space="0" w:color="auto"/>
                    </w:tcBorders>
                    <w:vAlign w:val="center"/>
                  </w:tcPr>
                  <w:p w:rsidR="00B035B1" w:rsidRDefault="00B035B1" w:rsidP="00B035B1">
                    <w:pPr>
                      <w:jc w:val="center"/>
                      <w:rPr>
                        <w:rFonts w:ascii="黑体" w:eastAsia="黑体" w:cs="Times New Roman"/>
                        <w:b/>
                        <w:bCs/>
                        <w:color w:val="000000"/>
                      </w:rPr>
                    </w:pPr>
                    <w:r>
                      <w:rPr>
                        <w:rFonts w:ascii="黑体" w:eastAsia="黑体" w:cs="黑体" w:hint="eastAsia"/>
                        <w:b/>
                        <w:bCs/>
                        <w:color w:val="000000"/>
                      </w:rPr>
                      <w:t>装机容量（</w:t>
                    </w:r>
                    <w:r>
                      <w:rPr>
                        <w:rFonts w:ascii="黑体" w:eastAsia="黑体" w:cs="黑体"/>
                        <w:b/>
                        <w:bCs/>
                        <w:color w:val="000000"/>
                      </w:rPr>
                      <w:t>KW</w:t>
                    </w:r>
                    <w:r>
                      <w:rPr>
                        <w:rFonts w:ascii="黑体" w:eastAsia="黑体" w:cs="黑体" w:hint="eastAsia"/>
                        <w:b/>
                        <w:bCs/>
                        <w:color w:val="000000"/>
                      </w:rPr>
                      <w:t>）</w:t>
                    </w:r>
                  </w:p>
                </w:tc>
                <w:tc>
                  <w:tcPr>
                    <w:tcW w:w="2379" w:type="dxa"/>
                    <w:tcBorders>
                      <w:top w:val="single" w:sz="8" w:space="0" w:color="auto"/>
                      <w:left w:val="nil"/>
                      <w:bottom w:val="single" w:sz="8" w:space="0" w:color="auto"/>
                      <w:right w:val="single" w:sz="8" w:space="0" w:color="auto"/>
                    </w:tcBorders>
                    <w:vAlign w:val="center"/>
                  </w:tcPr>
                  <w:p w:rsidR="00B035B1" w:rsidRDefault="00B035B1" w:rsidP="00B035B1">
                    <w:pPr>
                      <w:jc w:val="center"/>
                      <w:rPr>
                        <w:rFonts w:ascii="黑体" w:eastAsia="黑体" w:cs="Times New Roman"/>
                        <w:b/>
                        <w:bCs/>
                        <w:color w:val="000000"/>
                      </w:rPr>
                    </w:pPr>
                    <w:r>
                      <w:rPr>
                        <w:rFonts w:ascii="黑体" w:eastAsia="黑体" w:cs="黑体" w:hint="eastAsia"/>
                        <w:b/>
                        <w:bCs/>
                        <w:color w:val="000000"/>
                      </w:rPr>
                      <w:t>设计利用</w:t>
                    </w:r>
                  </w:p>
                </w:tc>
                <w:tc>
                  <w:tcPr>
                    <w:tcW w:w="2379" w:type="dxa"/>
                    <w:vMerge w:val="restart"/>
                    <w:tcBorders>
                      <w:top w:val="single" w:sz="8" w:space="0" w:color="auto"/>
                      <w:left w:val="single" w:sz="8" w:space="0" w:color="auto"/>
                      <w:bottom w:val="single" w:sz="8" w:space="0" w:color="000000"/>
                      <w:right w:val="single" w:sz="8" w:space="0" w:color="auto"/>
                    </w:tcBorders>
                    <w:vAlign w:val="center"/>
                  </w:tcPr>
                  <w:p w:rsidR="00B035B1" w:rsidRDefault="00B035B1" w:rsidP="00B035B1">
                    <w:pPr>
                      <w:jc w:val="center"/>
                      <w:rPr>
                        <w:rFonts w:ascii="黑体" w:eastAsia="黑体" w:cs="Times New Roman"/>
                        <w:b/>
                        <w:bCs/>
                        <w:color w:val="000000"/>
                      </w:rPr>
                    </w:pPr>
                    <w:r>
                      <w:rPr>
                        <w:rFonts w:ascii="黑体" w:eastAsia="黑体" w:cs="黑体" w:hint="eastAsia"/>
                        <w:b/>
                        <w:bCs/>
                        <w:color w:val="000000"/>
                      </w:rPr>
                      <w:t>机组数量（台）</w:t>
                    </w:r>
                  </w:p>
                </w:tc>
                <w:tc>
                  <w:tcPr>
                    <w:tcW w:w="2379" w:type="dxa"/>
                    <w:vMerge w:val="restart"/>
                    <w:tcBorders>
                      <w:top w:val="single" w:sz="8" w:space="0" w:color="auto"/>
                      <w:left w:val="single" w:sz="8" w:space="0" w:color="auto"/>
                      <w:bottom w:val="single" w:sz="8" w:space="0" w:color="000000"/>
                      <w:right w:val="single" w:sz="8" w:space="0" w:color="auto"/>
                    </w:tcBorders>
                    <w:vAlign w:val="center"/>
                  </w:tcPr>
                  <w:p w:rsidR="00B035B1" w:rsidRDefault="00B035B1" w:rsidP="00B035B1">
                    <w:pPr>
                      <w:jc w:val="center"/>
                      <w:rPr>
                        <w:rFonts w:ascii="黑体" w:eastAsia="黑体" w:cs="Times New Roman"/>
                        <w:b/>
                        <w:bCs/>
                        <w:color w:val="000000"/>
                      </w:rPr>
                    </w:pPr>
                    <w:r>
                      <w:rPr>
                        <w:rFonts w:ascii="黑体" w:eastAsia="黑体" w:cs="黑体" w:hint="eastAsia"/>
                        <w:b/>
                        <w:bCs/>
                        <w:color w:val="000000"/>
                      </w:rPr>
                      <w:t>上网方式</w:t>
                    </w:r>
                  </w:p>
                </w:tc>
              </w:tr>
              <w:tr w:rsidR="00B035B1" w:rsidTr="00B035B1">
                <w:trPr>
                  <w:trHeight w:val="580"/>
                  <w:jc w:val="center"/>
                </w:trPr>
                <w:tc>
                  <w:tcPr>
                    <w:tcW w:w="2379" w:type="dxa"/>
                    <w:vMerge/>
                    <w:tcBorders>
                      <w:top w:val="single" w:sz="8" w:space="0" w:color="auto"/>
                      <w:left w:val="single" w:sz="8" w:space="0" w:color="auto"/>
                      <w:bottom w:val="single" w:sz="8" w:space="0" w:color="000000"/>
                      <w:right w:val="single" w:sz="8" w:space="0" w:color="auto"/>
                    </w:tcBorders>
                    <w:vAlign w:val="center"/>
                  </w:tcPr>
                  <w:p w:rsidR="00B035B1" w:rsidRDefault="00B035B1" w:rsidP="00B035B1">
                    <w:pPr>
                      <w:rPr>
                        <w:rFonts w:ascii="黑体" w:eastAsia="黑体" w:cs="Times New Roman"/>
                        <w:b/>
                        <w:bCs/>
                        <w:color w:val="000000"/>
                      </w:rPr>
                    </w:pPr>
                  </w:p>
                </w:tc>
                <w:tc>
                  <w:tcPr>
                    <w:tcW w:w="2379" w:type="dxa"/>
                    <w:vMerge/>
                    <w:tcBorders>
                      <w:top w:val="single" w:sz="8" w:space="0" w:color="auto"/>
                      <w:left w:val="single" w:sz="8" w:space="0" w:color="auto"/>
                      <w:bottom w:val="single" w:sz="8" w:space="0" w:color="000000"/>
                      <w:right w:val="single" w:sz="8" w:space="0" w:color="auto"/>
                    </w:tcBorders>
                    <w:vAlign w:val="center"/>
                  </w:tcPr>
                  <w:p w:rsidR="00B035B1" w:rsidRDefault="00B035B1" w:rsidP="00B035B1">
                    <w:pPr>
                      <w:rPr>
                        <w:rFonts w:ascii="黑体" w:eastAsia="黑体" w:cs="Times New Roman"/>
                        <w:b/>
                        <w:bCs/>
                        <w:color w:val="000000"/>
                      </w:rPr>
                    </w:pP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黑体" w:eastAsia="黑体" w:cs="Times New Roman"/>
                        <w:b/>
                        <w:bCs/>
                        <w:color w:val="000000"/>
                      </w:rPr>
                    </w:pPr>
                    <w:r>
                      <w:rPr>
                        <w:rFonts w:ascii="黑体" w:eastAsia="黑体" w:cs="黑体" w:hint="eastAsia"/>
                        <w:b/>
                        <w:bCs/>
                        <w:color w:val="000000"/>
                      </w:rPr>
                      <w:t>小时数</w:t>
                    </w:r>
                  </w:p>
                </w:tc>
                <w:tc>
                  <w:tcPr>
                    <w:tcW w:w="2379" w:type="dxa"/>
                    <w:vMerge/>
                    <w:tcBorders>
                      <w:top w:val="single" w:sz="8" w:space="0" w:color="auto"/>
                      <w:left w:val="single" w:sz="8" w:space="0" w:color="auto"/>
                      <w:bottom w:val="single" w:sz="8" w:space="0" w:color="000000"/>
                      <w:right w:val="single" w:sz="8" w:space="0" w:color="auto"/>
                    </w:tcBorders>
                    <w:vAlign w:val="center"/>
                  </w:tcPr>
                  <w:p w:rsidR="00B035B1" w:rsidRDefault="00B035B1" w:rsidP="00B035B1">
                    <w:pPr>
                      <w:rPr>
                        <w:rFonts w:ascii="黑体" w:eastAsia="黑体" w:cs="Times New Roman"/>
                        <w:b/>
                        <w:bCs/>
                        <w:color w:val="000000"/>
                      </w:rPr>
                    </w:pPr>
                  </w:p>
                </w:tc>
                <w:tc>
                  <w:tcPr>
                    <w:tcW w:w="2379" w:type="dxa"/>
                    <w:vMerge/>
                    <w:tcBorders>
                      <w:top w:val="single" w:sz="8" w:space="0" w:color="auto"/>
                      <w:left w:val="single" w:sz="8" w:space="0" w:color="auto"/>
                      <w:bottom w:val="single" w:sz="8" w:space="0" w:color="000000"/>
                      <w:right w:val="single" w:sz="8" w:space="0" w:color="auto"/>
                    </w:tcBorders>
                    <w:vAlign w:val="center"/>
                  </w:tcPr>
                  <w:p w:rsidR="00B035B1" w:rsidRDefault="00B035B1" w:rsidP="00B035B1">
                    <w:pPr>
                      <w:rPr>
                        <w:rFonts w:ascii="黑体" w:eastAsia="黑体" w:cs="Times New Roman"/>
                        <w:b/>
                        <w:bCs/>
                        <w:color w:val="000000"/>
                      </w:rPr>
                    </w:pP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bookmarkStart w:id="31" w:name="RANGE_B4"/>
                    <w:r>
                      <w:rPr>
                        <w:rFonts w:hint="eastAsia"/>
                        <w:color w:val="000000"/>
                      </w:rPr>
                      <w:t>四九滩电站</w:t>
                    </w:r>
                    <w:bookmarkEnd w:id="31"/>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25500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4900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自发自供，余电上国网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凉滩电站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28600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4300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5</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自发自供，余电上国网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泗洱河一级电站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4035</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sz w:val="20"/>
                        <w:szCs w:val="20"/>
                      </w:rPr>
                    </w:pPr>
                    <w:r>
                      <w:rPr>
                        <w:rFonts w:hint="eastAsia"/>
                        <w:color w:val="000000"/>
                        <w:sz w:val="20"/>
                        <w:szCs w:val="20"/>
                      </w:rPr>
                      <w:t>泗洱河二级电站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36000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4572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泗洱河三级电站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25000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4507</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天池湖电站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全电上自有电网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lastRenderedPageBreak/>
                      <w:t>富流滩电站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39000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5230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大高滩电站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1040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1250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自发自供</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高低坑电站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2800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自发自供</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大桥电站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800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2625</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自发自供</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哈德布特电站</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200000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3020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ascii="Times New Roman" w:hAnsi="Times New Roman" w:cs="Times New Roman"/>
                        <w:color w:val="000000"/>
                        <w:sz w:val="20"/>
                        <w:szCs w:val="20"/>
                      </w:rPr>
                    </w:pPr>
                    <w:r>
                      <w:rPr>
                        <w:rFonts w:ascii="Times New Roman" w:hAnsi="Times New Roman" w:cs="Times New Roman"/>
                        <w:color w:val="000000"/>
                        <w:sz w:val="20"/>
                        <w:szCs w:val="20"/>
                      </w:rPr>
                      <w:t>4</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全电上国网</w:t>
                    </w:r>
                  </w:p>
                </w:tc>
              </w:tr>
              <w:tr w:rsidR="00B035B1" w:rsidTr="00B035B1">
                <w:trPr>
                  <w:trHeight w:val="580"/>
                  <w:jc w:val="center"/>
                </w:trPr>
                <w:tc>
                  <w:tcPr>
                    <w:tcW w:w="2379" w:type="dxa"/>
                    <w:tcBorders>
                      <w:top w:val="nil"/>
                      <w:left w:val="single" w:sz="8" w:space="0" w:color="auto"/>
                      <w:bottom w:val="single" w:sz="8" w:space="0" w:color="auto"/>
                      <w:right w:val="single" w:sz="8" w:space="0" w:color="auto"/>
                    </w:tcBorders>
                    <w:vAlign w:val="center"/>
                  </w:tcPr>
                  <w:p w:rsidR="00B035B1" w:rsidRDefault="00B035B1" w:rsidP="00B035B1">
                    <w:pPr>
                      <w:jc w:val="center"/>
                      <w:rPr>
                        <w:rFonts w:cs="Times New Roman"/>
                        <w:color w:val="000000"/>
                      </w:rPr>
                    </w:pPr>
                    <w:r>
                      <w:rPr>
                        <w:rFonts w:hint="eastAsia"/>
                        <w:color w:val="000000"/>
                      </w:rPr>
                      <w:t>合计</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color w:val="000000"/>
                        <w:sz w:val="20"/>
                        <w:szCs w:val="20"/>
                      </w:rPr>
                    </w:pPr>
                    <w:r>
                      <w:rPr>
                        <w:color w:val="000000"/>
                        <w:sz w:val="20"/>
                        <w:szCs w:val="20"/>
                      </w:rPr>
                      <w:t>381940</w:t>
                    </w: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color w:val="000000"/>
                        <w:sz w:val="20"/>
                        <w:szCs w:val="20"/>
                      </w:rPr>
                    </w:pPr>
                  </w:p>
                </w:tc>
                <w:tc>
                  <w:tcPr>
                    <w:tcW w:w="2379" w:type="dxa"/>
                    <w:tcBorders>
                      <w:top w:val="nil"/>
                      <w:left w:val="nil"/>
                      <w:bottom w:val="single" w:sz="8" w:space="0" w:color="auto"/>
                      <w:right w:val="single" w:sz="8" w:space="0" w:color="auto"/>
                    </w:tcBorders>
                    <w:vAlign w:val="center"/>
                  </w:tcPr>
                  <w:p w:rsidR="00B035B1" w:rsidRDefault="00B035B1" w:rsidP="00B035B1">
                    <w:pPr>
                      <w:jc w:val="center"/>
                      <w:rPr>
                        <w:color w:val="000000"/>
                        <w:sz w:val="20"/>
                        <w:szCs w:val="20"/>
                      </w:rPr>
                    </w:pPr>
                    <w:r>
                      <w:rPr>
                        <w:color w:val="000000"/>
                        <w:sz w:val="20"/>
                        <w:szCs w:val="20"/>
                      </w:rPr>
                      <w:t>30</w:t>
                    </w:r>
                  </w:p>
                </w:tc>
                <w:tc>
                  <w:tcPr>
                    <w:tcW w:w="2379" w:type="dxa"/>
                    <w:tcBorders>
                      <w:top w:val="nil"/>
                      <w:left w:val="nil"/>
                      <w:bottom w:val="single" w:sz="8" w:space="0" w:color="auto"/>
                      <w:right w:val="single" w:sz="8" w:space="0" w:color="auto"/>
                    </w:tcBorders>
                    <w:vAlign w:val="center"/>
                  </w:tcPr>
                  <w:p w:rsidR="00B035B1" w:rsidRDefault="00B035B1" w:rsidP="00B035B1">
                    <w:pPr>
                      <w:rPr>
                        <w:rFonts w:cs="Times New Roman"/>
                        <w:color w:val="000000"/>
                      </w:rPr>
                    </w:pPr>
                    <w:r>
                      <w:rPr>
                        <w:rFonts w:hint="eastAsia"/>
                        <w:color w:val="000000"/>
                      </w:rPr>
                      <w:t xml:space="preserve">　</w:t>
                    </w:r>
                  </w:p>
                </w:tc>
              </w:tr>
            </w:tbl>
            <w:p w:rsidR="008F5910" w:rsidRDefault="008A184A" w:rsidP="00B035B1">
              <w:pPr>
                <w:adjustRightInd w:val="0"/>
                <w:snapToGrid w:val="0"/>
                <w:rPr>
                  <w:rFonts w:cs="Times New Roman"/>
                  <w:bCs/>
                  <w:kern w:val="2"/>
                  <w:szCs w:val="21"/>
                </w:rPr>
              </w:pPr>
            </w:p>
          </w:sdtContent>
        </w:sdt>
        <w:p w:rsidR="008F5910" w:rsidRDefault="008A184A">
          <w:pPr>
            <w:adjustRightInd w:val="0"/>
            <w:snapToGrid w:val="0"/>
            <w:rPr>
              <w:rFonts w:cs="Times New Roman"/>
              <w:b/>
              <w:bCs/>
              <w:kern w:val="2"/>
              <w:szCs w:val="21"/>
            </w:rPr>
          </w:pPr>
        </w:p>
      </w:sdtContent>
    </w:sdt>
    <w:sdt>
      <w:sdtPr>
        <w:rPr>
          <w:rFonts w:ascii="宋体" w:hAnsi="宋体" w:cs="宋体" w:hint="eastAsia"/>
          <w:b w:val="0"/>
          <w:bCs w:val="0"/>
          <w:szCs w:val="21"/>
        </w:rPr>
        <w:alias w:val="模块:发电效率情况分析"/>
        <w:tag w:val="_SEC_ac6d169540554b4394b1f3293b75d35f"/>
        <w:id w:val="219181260"/>
        <w:lock w:val="sdtLocked"/>
        <w:placeholder>
          <w:docPart w:val="GBC22222222222222222222222222222"/>
        </w:placeholder>
      </w:sdtPr>
      <w:sdtEndPr>
        <w:rPr>
          <w:u w:val="single"/>
        </w:rPr>
      </w:sdtEndPr>
      <w:sdtContent>
        <w:p w:rsidR="008F5910" w:rsidRDefault="00CA07ED">
          <w:pPr>
            <w:pStyle w:val="6"/>
            <w:numPr>
              <w:ilvl w:val="2"/>
              <w:numId w:val="126"/>
            </w:numPr>
            <w:ind w:left="567"/>
            <w:rPr>
              <w:bCs w:val="0"/>
              <w:szCs w:val="21"/>
            </w:rPr>
          </w:pPr>
          <w:r>
            <w:rPr>
              <w:rFonts w:hint="eastAsia"/>
              <w:bCs w:val="0"/>
              <w:szCs w:val="21"/>
            </w:rPr>
            <w:t>发</w:t>
          </w:r>
          <w:r w:rsidRPr="00160D41">
            <w:rPr>
              <w:rFonts w:hint="eastAsia"/>
              <w:bCs w:val="0"/>
              <w:szCs w:val="21"/>
            </w:rPr>
            <w:t>电效率</w:t>
          </w:r>
          <w:r w:rsidRPr="00160D41">
            <w:rPr>
              <w:rFonts w:hint="eastAsia"/>
            </w:rPr>
            <w:t>情况</w:t>
          </w:r>
          <w:r w:rsidRPr="00160D41">
            <w:rPr>
              <w:rFonts w:hint="eastAsia"/>
              <w:bCs w:val="0"/>
              <w:szCs w:val="21"/>
            </w:rPr>
            <w:t>分析</w:t>
          </w:r>
        </w:p>
        <w:sdt>
          <w:sdtPr>
            <w:rPr>
              <w:rFonts w:cs="Times New Roman"/>
              <w:bCs/>
              <w:kern w:val="2"/>
              <w:szCs w:val="21"/>
            </w:rPr>
            <w:alias w:val="是否适用：发电效率情况分析说明[双击切换]"/>
            <w:tag w:val="_GBC_8ef272b7026a4ddbb655807a88bcedea"/>
            <w:id w:val="-1739855747"/>
            <w:lock w:val="sdtContentLocked"/>
            <w:placeholder>
              <w:docPart w:val="GBC22222222222222222222222222222"/>
            </w:placeholder>
          </w:sdtPr>
          <w:sdtContent>
            <w:p w:rsidR="008F5910" w:rsidRDefault="008A184A">
              <w:pPr>
                <w:adjustRightInd w:val="0"/>
                <w:snapToGrid w:val="0"/>
                <w:rPr>
                  <w:rFonts w:cs="Times New Roman"/>
                  <w:bCs/>
                  <w:kern w:val="2"/>
                  <w:szCs w:val="21"/>
                </w:rPr>
              </w:pPr>
              <w:r>
                <w:rPr>
                  <w:rFonts w:cs="Times New Roman"/>
                  <w:bCs/>
                  <w:kern w:val="2"/>
                  <w:szCs w:val="21"/>
                </w:rPr>
                <w:fldChar w:fldCharType="begin"/>
              </w:r>
              <w:r w:rsidR="001C3A57">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1C3A57">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cs="Times New Roman"/>
              <w:bCs/>
              <w:kern w:val="2"/>
              <w:szCs w:val="21"/>
            </w:rPr>
            <w:alias w:val="发电效率情况分析说明"/>
            <w:tag w:val="_GBC_b20013363d44472ba99b01992b4ed1d5"/>
            <w:id w:val="1955200489"/>
            <w:lock w:val="sdtLocked"/>
            <w:placeholder>
              <w:docPart w:val="GBC22222222222222222222222222222"/>
            </w:placeholder>
          </w:sdtPr>
          <w:sdtContent>
            <w:p w:rsidR="00B035B1" w:rsidRDefault="00B035B1" w:rsidP="00B035B1">
              <w:pPr>
                <w:adjustRightInd w:val="0"/>
                <w:snapToGrid w:val="0"/>
                <w:rPr>
                  <w:rFonts w:cs="Times New Roman"/>
                  <w:kern w:val="2"/>
                </w:rPr>
              </w:pPr>
              <w:r w:rsidRPr="006E5D3A">
                <w:rPr>
                  <w:rFonts w:hint="eastAsia"/>
                </w:rPr>
                <w:t>单位：万</w:t>
              </w:r>
              <w:r w:rsidRPr="006E5D3A">
                <w:t>KWH</w:t>
              </w:r>
            </w:p>
            <w:tbl>
              <w:tblPr>
                <w:tblW w:w="10480" w:type="dxa"/>
                <w:jc w:val="center"/>
                <w:tblInd w:w="-106" w:type="dxa"/>
                <w:tblLayout w:type="fixed"/>
                <w:tblLook w:val="00A0"/>
              </w:tblPr>
              <w:tblGrid>
                <w:gridCol w:w="1780"/>
                <w:gridCol w:w="1080"/>
                <w:gridCol w:w="1420"/>
                <w:gridCol w:w="1280"/>
                <w:gridCol w:w="1200"/>
                <w:gridCol w:w="1560"/>
                <w:gridCol w:w="1080"/>
                <w:gridCol w:w="1080"/>
              </w:tblGrid>
              <w:tr w:rsidR="00B035B1" w:rsidTr="00B035B1">
                <w:trPr>
                  <w:trHeight w:val="272"/>
                  <w:jc w:val="center"/>
                </w:trPr>
                <w:tc>
                  <w:tcPr>
                    <w:tcW w:w="178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电站名称</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装机容量（</w:t>
                    </w:r>
                    <w:r>
                      <w:rPr>
                        <w:color w:val="000000"/>
                      </w:rPr>
                      <w:t>KW</w:t>
                    </w:r>
                    <w:r>
                      <w:rPr>
                        <w:rFonts w:hint="eastAsia"/>
                        <w:color w:val="000000"/>
                      </w:rPr>
                      <w:t>）</w:t>
                    </w:r>
                  </w:p>
                </w:tc>
                <w:tc>
                  <w:tcPr>
                    <w:tcW w:w="142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设计发电量</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color w:val="000000"/>
                      </w:rPr>
                      <w:t>2016</w:t>
                    </w:r>
                    <w:r>
                      <w:rPr>
                        <w:rFonts w:hint="eastAsia"/>
                        <w:color w:val="000000"/>
                      </w:rPr>
                      <w:t>发电量</w:t>
                    </w:r>
                  </w:p>
                </w:tc>
                <w:tc>
                  <w:tcPr>
                    <w:tcW w:w="120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占设计发电量比例</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销售量</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产销比</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产能比</w:t>
                    </w:r>
                  </w:p>
                </w:tc>
              </w:tr>
              <w:tr w:rsidR="00B035B1" w:rsidTr="00B035B1">
                <w:trPr>
                  <w:trHeight w:val="272"/>
                  <w:jc w:val="center"/>
                </w:trPr>
                <w:tc>
                  <w:tcPr>
                    <w:tcW w:w="178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42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20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B035B1" w:rsidRDefault="00B035B1" w:rsidP="00B035B1">
                    <w:pPr>
                      <w:rPr>
                        <w:rFonts w:cs="Times New Roman"/>
                        <w:color w:val="000000"/>
                      </w:rPr>
                    </w:pPr>
                  </w:p>
                </w:tc>
              </w:tr>
              <w:tr w:rsidR="00B035B1" w:rsidTr="00B035B1">
                <w:trPr>
                  <w:trHeight w:val="30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四九滩电站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25500</w:t>
                    </w:r>
                  </w:p>
                </w:tc>
                <w:tc>
                  <w:tcPr>
                    <w:tcW w:w="142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24850</w:t>
                    </w:r>
                  </w:p>
                </w:tc>
                <w:tc>
                  <w:tcPr>
                    <w:tcW w:w="12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24039.60 </w:t>
                    </w:r>
                  </w:p>
                </w:tc>
                <w:tc>
                  <w:tcPr>
                    <w:tcW w:w="120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96.74%</w:t>
                    </w:r>
                  </w:p>
                </w:tc>
                <w:tc>
                  <w:tcPr>
                    <w:tcW w:w="156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23098.80 </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96.09%</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92.95%</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凉滩电站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28600</w:t>
                    </w:r>
                  </w:p>
                </w:tc>
                <w:tc>
                  <w:tcPr>
                    <w:tcW w:w="142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泗洱河一级电站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20000</w:t>
                    </w:r>
                  </w:p>
                </w:tc>
                <w:tc>
                  <w:tcPr>
                    <w:tcW w:w="142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35000</w:t>
                    </w:r>
                  </w:p>
                </w:tc>
                <w:tc>
                  <w:tcPr>
                    <w:tcW w:w="12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25978.57 </w:t>
                    </w:r>
                  </w:p>
                </w:tc>
                <w:tc>
                  <w:tcPr>
                    <w:tcW w:w="120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74.22%</w:t>
                    </w:r>
                  </w:p>
                </w:tc>
                <w:tc>
                  <w:tcPr>
                    <w:tcW w:w="156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25284.61 </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97.33%</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72.24%</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sz w:val="20"/>
                        <w:szCs w:val="20"/>
                      </w:rPr>
                    </w:pPr>
                    <w:r>
                      <w:rPr>
                        <w:rFonts w:hint="eastAsia"/>
                        <w:color w:val="000000"/>
                        <w:sz w:val="20"/>
                        <w:szCs w:val="20"/>
                      </w:rPr>
                      <w:t>泗洱河二级电站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36000</w:t>
                    </w:r>
                  </w:p>
                </w:tc>
                <w:tc>
                  <w:tcPr>
                    <w:tcW w:w="142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泗洱河三级电站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25000</w:t>
                    </w:r>
                  </w:p>
                </w:tc>
                <w:tc>
                  <w:tcPr>
                    <w:tcW w:w="142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天池湖电站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4000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1200</w:t>
                    </w:r>
                  </w:p>
                </w:tc>
                <w:tc>
                  <w:tcPr>
                    <w:tcW w:w="12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235.54 </w:t>
                    </w:r>
                  </w:p>
                </w:tc>
                <w:tc>
                  <w:tcPr>
                    <w:tcW w:w="120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19.63%</w:t>
                    </w:r>
                  </w:p>
                </w:tc>
                <w:tc>
                  <w:tcPr>
                    <w:tcW w:w="156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230.36 </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97.80%</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19.20%</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富流滩电站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39000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18700</w:t>
                    </w:r>
                  </w:p>
                </w:tc>
                <w:tc>
                  <w:tcPr>
                    <w:tcW w:w="12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15412.38 </w:t>
                    </w:r>
                  </w:p>
                </w:tc>
                <w:tc>
                  <w:tcPr>
                    <w:tcW w:w="120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82.42%</w:t>
                    </w:r>
                  </w:p>
                </w:tc>
                <w:tc>
                  <w:tcPr>
                    <w:tcW w:w="156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15009.25 </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97.38%</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80.26%</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大高滩电站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1040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325</w:t>
                    </w:r>
                  </w:p>
                </w:tc>
                <w:tc>
                  <w:tcPr>
                    <w:tcW w:w="12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398.08 </w:t>
                    </w:r>
                  </w:p>
                </w:tc>
                <w:tc>
                  <w:tcPr>
                    <w:tcW w:w="120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36.35%</w:t>
                    </w:r>
                  </w:p>
                </w:tc>
                <w:tc>
                  <w:tcPr>
                    <w:tcW w:w="156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390.12 </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98%</w:t>
                    </w:r>
                  </w:p>
                </w:tc>
                <w:tc>
                  <w:tcPr>
                    <w:tcW w:w="1080" w:type="dxa"/>
                    <w:vMerge w:val="restart"/>
                    <w:tcBorders>
                      <w:top w:val="nil"/>
                      <w:left w:val="single" w:sz="4" w:space="0" w:color="auto"/>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35.63%</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高低坑电站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2000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560</w:t>
                    </w:r>
                  </w:p>
                </w:tc>
                <w:tc>
                  <w:tcPr>
                    <w:tcW w:w="12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高低坑电站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800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210</w:t>
                    </w:r>
                  </w:p>
                </w:tc>
                <w:tc>
                  <w:tcPr>
                    <w:tcW w:w="12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20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56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c>
                  <w:tcPr>
                    <w:tcW w:w="1080" w:type="dxa"/>
                    <w:vMerge/>
                    <w:tcBorders>
                      <w:top w:val="nil"/>
                      <w:left w:val="single" w:sz="4" w:space="0" w:color="auto"/>
                      <w:bottom w:val="single" w:sz="4" w:space="0" w:color="auto"/>
                      <w:right w:val="single" w:sz="4" w:space="0" w:color="auto"/>
                    </w:tcBorders>
                    <w:vAlign w:val="center"/>
                  </w:tcPr>
                  <w:p w:rsidR="00B035B1" w:rsidRDefault="00B035B1" w:rsidP="00B035B1">
                    <w:pPr>
                      <w:rPr>
                        <w:rFonts w:cs="Times New Roman"/>
                        <w:color w:val="000000"/>
                        <w:sz w:val="20"/>
                        <w:szCs w:val="20"/>
                      </w:rPr>
                    </w:pP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t>哈德布特电站</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200000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57300</w:t>
                    </w:r>
                  </w:p>
                </w:tc>
                <w:tc>
                  <w:tcPr>
                    <w:tcW w:w="12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54400.72 </w:t>
                    </w:r>
                  </w:p>
                </w:tc>
                <w:tc>
                  <w:tcPr>
                    <w:tcW w:w="120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94.94%</w:t>
                    </w:r>
                  </w:p>
                </w:tc>
                <w:tc>
                  <w:tcPr>
                    <w:tcW w:w="156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54164.00 </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99.56%</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94.53%</w:t>
                    </w:r>
                  </w:p>
                </w:tc>
              </w:tr>
              <w:tr w:rsidR="00B035B1" w:rsidTr="00B035B1">
                <w:trPr>
                  <w:trHeight w:val="270"/>
                  <w:jc w:val="center"/>
                </w:trPr>
                <w:tc>
                  <w:tcPr>
                    <w:tcW w:w="1780" w:type="dxa"/>
                    <w:tcBorders>
                      <w:top w:val="nil"/>
                      <w:left w:val="single" w:sz="4" w:space="0" w:color="auto"/>
                      <w:bottom w:val="single" w:sz="4" w:space="0" w:color="auto"/>
                      <w:right w:val="single" w:sz="4" w:space="0" w:color="auto"/>
                    </w:tcBorders>
                    <w:vAlign w:val="center"/>
                  </w:tcPr>
                  <w:p w:rsidR="00B035B1" w:rsidRDefault="00B035B1" w:rsidP="00B035B1">
                    <w:pPr>
                      <w:jc w:val="center"/>
                      <w:rPr>
                        <w:rFonts w:cs="Times New Roman"/>
                        <w:color w:val="000000"/>
                      </w:rPr>
                    </w:pPr>
                    <w:r>
                      <w:rPr>
                        <w:rFonts w:hint="eastAsia"/>
                        <w:color w:val="000000"/>
                      </w:rPr>
                      <w:lastRenderedPageBreak/>
                      <w:t>合计</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381940</w:t>
                    </w:r>
                  </w:p>
                </w:tc>
                <w:tc>
                  <w:tcPr>
                    <w:tcW w:w="142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141235</w:t>
                    </w:r>
                  </w:p>
                </w:tc>
                <w:tc>
                  <w:tcPr>
                    <w:tcW w:w="12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120464.89 </w:t>
                    </w:r>
                  </w:p>
                </w:tc>
                <w:tc>
                  <w:tcPr>
                    <w:tcW w:w="120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85.29%</w:t>
                    </w:r>
                  </w:p>
                </w:tc>
                <w:tc>
                  <w:tcPr>
                    <w:tcW w:w="156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 xml:space="preserve">118177.13 </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98.10%</w:t>
                    </w:r>
                  </w:p>
                </w:tc>
                <w:tc>
                  <w:tcPr>
                    <w:tcW w:w="1080" w:type="dxa"/>
                    <w:tcBorders>
                      <w:top w:val="nil"/>
                      <w:left w:val="nil"/>
                      <w:bottom w:val="single" w:sz="4" w:space="0" w:color="auto"/>
                      <w:right w:val="single" w:sz="4" w:space="0" w:color="auto"/>
                    </w:tcBorders>
                    <w:vAlign w:val="center"/>
                  </w:tcPr>
                  <w:p w:rsidR="00B035B1" w:rsidRDefault="00B035B1" w:rsidP="00B035B1">
                    <w:pPr>
                      <w:jc w:val="right"/>
                      <w:rPr>
                        <w:color w:val="000000"/>
                        <w:sz w:val="20"/>
                        <w:szCs w:val="20"/>
                      </w:rPr>
                    </w:pPr>
                    <w:r>
                      <w:rPr>
                        <w:color w:val="000000"/>
                        <w:sz w:val="20"/>
                        <w:szCs w:val="20"/>
                      </w:rPr>
                      <w:t>83.67%</w:t>
                    </w:r>
                  </w:p>
                </w:tc>
              </w:tr>
            </w:tbl>
            <w:p w:rsidR="00B035B1" w:rsidRDefault="00B035B1" w:rsidP="00B035B1">
              <w:pPr>
                <w:rPr>
                  <w:rFonts w:cs="Times New Roman"/>
                </w:rPr>
              </w:pPr>
            </w:p>
            <w:p w:rsidR="008F5910" w:rsidRPr="001C3A57" w:rsidRDefault="00B035B1">
              <w:pPr>
                <w:adjustRightInd w:val="0"/>
                <w:snapToGrid w:val="0"/>
                <w:rPr>
                  <w:rFonts w:cs="Times New Roman"/>
                  <w:b/>
                  <w:bCs/>
                  <w:kern w:val="2"/>
                  <w:szCs w:val="21"/>
                </w:rPr>
              </w:pPr>
              <w:r>
                <w:t>2016</w:t>
              </w:r>
              <w:r>
                <w:rPr>
                  <w:rFonts w:hint="eastAsia"/>
                </w:rPr>
                <w:t>年公司实现发电量</w:t>
              </w:r>
              <w:r>
                <w:t>120464.89</w:t>
              </w:r>
              <w:r>
                <w:rPr>
                  <w:rFonts w:hint="eastAsia"/>
                </w:rPr>
                <w:t>万</w:t>
              </w:r>
              <w:r>
                <w:t>KWH</w:t>
              </w:r>
              <w:r>
                <w:rPr>
                  <w:rFonts w:hint="eastAsia"/>
                </w:rPr>
                <w:t>，占设计发电量的</w:t>
              </w:r>
              <w:r w:rsidRPr="002F2C6D">
                <w:t>85.29%</w:t>
              </w:r>
              <w:r w:rsidRPr="002F2C6D">
                <w:rPr>
                  <w:rFonts w:hint="eastAsia"/>
                </w:rPr>
                <w:t>，</w:t>
              </w:r>
              <w:r>
                <w:rPr>
                  <w:rFonts w:hint="eastAsia"/>
                  <w:color w:val="000000"/>
                </w:rPr>
                <w:t>天池湖电站因天池湖水源问题，发电利用小时数较低，导致发电量偏低。</w:t>
              </w:r>
            </w:p>
          </w:sdtContent>
        </w:sdt>
        <w:p w:rsidR="008F5910" w:rsidRDefault="008A184A">
          <w:pPr>
            <w:rPr>
              <w:szCs w:val="21"/>
              <w:u w:val="single"/>
            </w:rPr>
          </w:pPr>
        </w:p>
      </w:sdtContent>
    </w:sdt>
    <w:sdt>
      <w:sdtPr>
        <w:rPr>
          <w:rFonts w:ascii="宋体" w:hAnsi="宋体" w:cs="宋体" w:hint="eastAsia"/>
          <w:b w:val="0"/>
          <w:bCs w:val="0"/>
          <w:szCs w:val="21"/>
        </w:rPr>
        <w:alias w:val="模块:资本性支出情况"/>
        <w:tag w:val="_SEC_da8d0149313a433bb7a96880036d9b36"/>
        <w:id w:val="-784726118"/>
        <w:lock w:val="sdtLocked"/>
        <w:placeholder>
          <w:docPart w:val="GBC22222222222222222222222222222"/>
        </w:placeholder>
      </w:sdtPr>
      <w:sdtContent>
        <w:p w:rsidR="008F5910" w:rsidRDefault="00CA07ED">
          <w:pPr>
            <w:pStyle w:val="6"/>
            <w:numPr>
              <w:ilvl w:val="2"/>
              <w:numId w:val="126"/>
            </w:numPr>
            <w:ind w:left="567"/>
            <w:rPr>
              <w:bCs w:val="0"/>
              <w:szCs w:val="21"/>
            </w:rPr>
          </w:pPr>
          <w:r>
            <w:rPr>
              <w:rFonts w:hint="eastAsia"/>
              <w:bCs w:val="0"/>
              <w:szCs w:val="21"/>
            </w:rPr>
            <w:t>资</w:t>
          </w:r>
          <w:r w:rsidRPr="00160D41">
            <w:rPr>
              <w:rFonts w:hint="eastAsia"/>
              <w:bCs w:val="0"/>
              <w:szCs w:val="21"/>
            </w:rPr>
            <w:t>本性支出</w:t>
          </w:r>
          <w:r w:rsidRPr="00160D41">
            <w:rPr>
              <w:rFonts w:hint="eastAsia"/>
            </w:rPr>
            <w:t>情况</w:t>
          </w:r>
        </w:p>
        <w:sdt>
          <w:sdtPr>
            <w:rPr>
              <w:rFonts w:cs="Times New Roman" w:hint="eastAsia"/>
              <w:bCs/>
              <w:kern w:val="2"/>
              <w:szCs w:val="21"/>
            </w:rPr>
            <w:alias w:val="是否适用：电力行业资本性支出情况说明[双击切换]"/>
            <w:tag w:val="_GBC_9b765ffeda97489fa4da73cea53c4f5b"/>
            <w:id w:val="1576633316"/>
            <w:lock w:val="sdtContentLocked"/>
            <w:placeholder>
              <w:docPart w:val="GBC22222222222222222222222222222"/>
            </w:placeholder>
          </w:sdtPr>
          <w:sdtContent>
            <w:p w:rsidR="008F5910" w:rsidRDefault="008A184A">
              <w:pPr>
                <w:adjustRightInd w:val="0"/>
                <w:snapToGrid w:val="0"/>
                <w:rPr>
                  <w:rFonts w:cs="Times New Roman"/>
                  <w:bCs/>
                  <w:kern w:val="2"/>
                  <w:szCs w:val="21"/>
                </w:rPr>
              </w:pPr>
              <w:r>
                <w:rPr>
                  <w:rFonts w:cs="Times New Roman"/>
                  <w:bCs/>
                  <w:kern w:val="2"/>
                  <w:szCs w:val="21"/>
                </w:rPr>
                <w:fldChar w:fldCharType="begin"/>
              </w:r>
              <w:r w:rsidR="001C3A57">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1C3A57">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cs="Times New Roman"/>
              <w:bCs/>
              <w:kern w:val="2"/>
              <w:szCs w:val="21"/>
            </w:rPr>
            <w:alias w:val="电力行业资本性支出情况说明"/>
            <w:tag w:val="_GBC_b14d1328839d433d820c9b9348a12484"/>
            <w:id w:val="-588689087"/>
            <w:lock w:val="sdtLocked"/>
            <w:placeholder>
              <w:docPart w:val="GBC22222222222222222222222222222"/>
            </w:placeholder>
          </w:sdtPr>
          <w:sdtContent>
            <w:p w:rsidR="008F5910" w:rsidRPr="00B035B1" w:rsidRDefault="00B035B1" w:rsidP="00FC0FDA">
              <w:pPr>
                <w:adjustRightInd w:val="0"/>
                <w:snapToGrid w:val="0"/>
                <w:ind w:firstLineChars="200" w:firstLine="420"/>
                <w:rPr>
                  <w:rFonts w:cs="Times New Roman"/>
                  <w:kern w:val="2"/>
                </w:rPr>
              </w:pPr>
              <w:r>
                <w:rPr>
                  <w:kern w:val="2"/>
                </w:rPr>
                <w:t>2016</w:t>
              </w:r>
              <w:r>
                <w:rPr>
                  <w:rFonts w:hint="eastAsia"/>
                  <w:kern w:val="2"/>
                </w:rPr>
                <w:t>年度，完成自筹资金资本性投资2.03亿元，占年度计划的93.13%；完成募集资金资本性投资0.925亿元，占年度计划的86.08%；完成国债资金（含农网）资本性投资2.72亿元，占年度计划的70.59%（主要系受实施程序、停工等影响）；完成国家贷款资金资本性投资0.21亿元，占年度计划的14.93%（主要系受施工程序、资金到位等影响）；政府补助资金资本性投资0.41亿元，占年度计划的95.38%。</w:t>
              </w:r>
            </w:p>
          </w:sdtContent>
        </w:sdt>
        <w:p w:rsidR="008F5910" w:rsidRDefault="008A184A">
          <w:pPr>
            <w:adjustRightInd w:val="0"/>
            <w:snapToGrid w:val="0"/>
            <w:rPr>
              <w:rFonts w:cs="Times New Roman"/>
              <w:bCs/>
              <w:kern w:val="2"/>
              <w:szCs w:val="21"/>
            </w:rPr>
          </w:pPr>
        </w:p>
      </w:sdtContent>
    </w:sdt>
    <w:sdt>
      <w:sdtPr>
        <w:rPr>
          <w:rFonts w:ascii="宋体" w:hAnsi="宋体" w:cs="宋体" w:hint="eastAsia"/>
          <w:b w:val="0"/>
          <w:bCs w:val="0"/>
        </w:rPr>
        <w:alias w:val="模块:电力行业经营性信息分析其他情况说明"/>
        <w:tag w:val="_SEC_4316852f062e4a3ea54005bcc16dbcd7"/>
        <w:id w:val="2041250123"/>
        <w:lock w:val="sdtLocked"/>
        <w:placeholder>
          <w:docPart w:val="GBC22222222222222222222222222222"/>
        </w:placeholder>
      </w:sdtPr>
      <w:sdtEndPr>
        <w:rPr>
          <w:szCs w:val="21"/>
        </w:rPr>
      </w:sdtEndPr>
      <w:sdtContent>
        <w:p w:rsidR="008F5910" w:rsidRDefault="00CA07ED">
          <w:pPr>
            <w:pStyle w:val="6"/>
            <w:numPr>
              <w:ilvl w:val="2"/>
              <w:numId w:val="126"/>
            </w:numPr>
            <w:ind w:left="567"/>
            <w:rPr>
              <w:b w:val="0"/>
              <w:bCs w:val="0"/>
              <w:szCs w:val="21"/>
            </w:rPr>
          </w:pPr>
          <w:r>
            <w:rPr>
              <w:rFonts w:hint="eastAsia"/>
            </w:rPr>
            <w:t>其他</w:t>
          </w:r>
          <w:r>
            <w:rPr>
              <w:rFonts w:hint="eastAsia"/>
              <w:bCs w:val="0"/>
              <w:szCs w:val="21"/>
            </w:rPr>
            <w:t>说明</w:t>
          </w:r>
        </w:p>
        <w:sdt>
          <w:sdtPr>
            <w:rPr>
              <w:szCs w:val="21"/>
            </w:rPr>
            <w:alias w:val="是否适用：电力行业经营性信息分析其他情况说明[双击切换]"/>
            <w:tag w:val="_GBC_cf3b7421846c4588a825a84747bfc5d4"/>
            <w:id w:val="761878646"/>
            <w:lock w:val="sdtContentLocked"/>
            <w:placeholder>
              <w:docPart w:val="GBC22222222222222222222222222222"/>
            </w:placeholder>
          </w:sdtPr>
          <w:sdtContent>
            <w:p w:rsidR="008F5910" w:rsidRDefault="008A184A" w:rsidP="001C3A57">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p w:rsidR="008F5910" w:rsidRDefault="008A184A">
          <w:pPr>
            <w:rPr>
              <w:szCs w:val="21"/>
            </w:rPr>
            <w:sectPr w:rsidR="008F5910" w:rsidSect="00CE7DBA">
              <w:pgSz w:w="16838" w:h="11906" w:orient="landscape"/>
              <w:pgMar w:top="1276" w:right="1440" w:bottom="1797" w:left="1525" w:header="855" w:footer="992" w:gutter="0"/>
              <w:cols w:space="425"/>
              <w:docGrid w:linePitch="312"/>
            </w:sectPr>
          </w:pPr>
        </w:p>
      </w:sdtContent>
    </w:sdt>
    <w:sdt>
      <w:sdtPr>
        <w:rPr>
          <w:rFonts w:ascii="宋体" w:hAnsi="宋体" w:cs="宋体" w:hint="eastAsia"/>
          <w:b w:val="0"/>
          <w:bCs w:val="0"/>
          <w:kern w:val="0"/>
          <w:szCs w:val="24"/>
        </w:rPr>
        <w:alias w:val="模块:水务行业经营性信息分析"/>
        <w:tag w:val="_SEC_8e0b622cf4864048ba145d5cfb4a9ad8"/>
        <w:id w:val="-1586843109"/>
        <w:lock w:val="sdtLocked"/>
        <w:placeholder>
          <w:docPart w:val="GBC22222222222222222222222222222"/>
        </w:placeholder>
      </w:sdtPr>
      <w:sdtContent>
        <w:p w:rsidR="008F5910" w:rsidRDefault="00CA07ED">
          <w:pPr>
            <w:pStyle w:val="4"/>
          </w:pPr>
          <w:r>
            <w:rPr>
              <w:rFonts w:hint="eastAsia"/>
            </w:rPr>
            <w:t>水务行业</w:t>
          </w:r>
          <w:r>
            <w:rPr>
              <w:rFonts w:ascii="宋体" w:hAnsi="宋体" w:cs="宋体" w:hint="eastAsia"/>
              <w:bCs w:val="0"/>
              <w:kern w:val="0"/>
              <w:szCs w:val="24"/>
            </w:rPr>
            <w:t>经营性</w:t>
          </w:r>
          <w:r>
            <w:rPr>
              <w:rFonts w:hint="eastAsia"/>
            </w:rPr>
            <w:t>信息分析</w:t>
          </w:r>
        </w:p>
        <w:p w:rsidR="008F5910" w:rsidRPr="00160D41" w:rsidRDefault="00CA07ED">
          <w:pPr>
            <w:pStyle w:val="a9"/>
            <w:numPr>
              <w:ilvl w:val="0"/>
              <w:numId w:val="159"/>
            </w:numPr>
            <w:spacing w:before="60" w:after="60"/>
            <w:ind w:firstLineChars="0"/>
            <w:outlineLvl w:val="4"/>
            <w:rPr>
              <w:b/>
            </w:rPr>
          </w:pPr>
          <w:r w:rsidRPr="00160D41">
            <w:rPr>
              <w:b/>
            </w:rPr>
            <w:t>报告期内产能和开工情况</w:t>
          </w:r>
        </w:p>
        <w:sdt>
          <w:sdtPr>
            <w:rPr>
              <w:rFonts w:hint="eastAsia"/>
            </w:rPr>
            <w:alias w:val="是否适用：报告期内产能和开工情况按板块[双击切换]"/>
            <w:tag w:val="_GBC_706b3a5a73ff401288b358e555e27aa3"/>
            <w:id w:val="-5749783"/>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00"/>
            <w:gridCol w:w="2523"/>
            <w:gridCol w:w="2526"/>
          </w:tblGrid>
          <w:tr w:rsidR="00D0450B" w:rsidTr="00D0450B">
            <w:tc>
              <w:tcPr>
                <w:tcW w:w="2210" w:type="pct"/>
                <w:vAlign w:val="center"/>
              </w:tcPr>
              <w:p w:rsidR="00D0450B" w:rsidRDefault="00D0450B" w:rsidP="00D0450B">
                <w:pPr>
                  <w:jc w:val="center"/>
                </w:pPr>
                <w:r>
                  <w:rPr>
                    <w:rFonts w:hint="eastAsia"/>
                  </w:rPr>
                  <w:t>板块</w:t>
                </w:r>
              </w:p>
            </w:tc>
            <w:tc>
              <w:tcPr>
                <w:tcW w:w="1394" w:type="pct"/>
                <w:vAlign w:val="center"/>
              </w:tcPr>
              <w:p w:rsidR="00D0450B" w:rsidRDefault="00D0450B" w:rsidP="00D0450B">
                <w:pPr>
                  <w:jc w:val="center"/>
                </w:pPr>
                <w:r>
                  <w:rPr>
                    <w:rFonts w:hint="eastAsia"/>
                  </w:rPr>
                  <w:t>产能</w:t>
                </w:r>
              </w:p>
            </w:tc>
            <w:tc>
              <w:tcPr>
                <w:tcW w:w="1396" w:type="pct"/>
                <w:vAlign w:val="center"/>
              </w:tcPr>
              <w:p w:rsidR="00D0450B" w:rsidRDefault="00D0450B" w:rsidP="00D0450B">
                <w:pPr>
                  <w:jc w:val="center"/>
                </w:pPr>
                <w:r>
                  <w:rPr>
                    <w:rFonts w:hint="eastAsia"/>
                  </w:rPr>
                  <w:t>产能利用率(%)</w:t>
                </w:r>
              </w:p>
            </w:tc>
          </w:tr>
          <w:tr w:rsidR="00D0450B" w:rsidTr="00D0450B">
            <w:tc>
              <w:tcPr>
                <w:tcW w:w="2210" w:type="pct"/>
              </w:tcPr>
              <w:p w:rsidR="00D0450B" w:rsidRDefault="00D0450B" w:rsidP="00D0450B">
                <w:r>
                  <w:rPr>
                    <w:rFonts w:hint="eastAsia"/>
                  </w:rPr>
                  <w:t>自来水供应</w:t>
                </w:r>
              </w:p>
            </w:tc>
            <w:sdt>
              <w:sdtPr>
                <w:alias w:val="自来水供应板块产能"/>
                <w:tag w:val="_GBC_bcf480472a1a4d7c931468a30789cc40"/>
                <w:id w:val="6913915"/>
                <w:lock w:val="sdtLocked"/>
              </w:sdtPr>
              <w:sdtContent>
                <w:tc>
                  <w:tcPr>
                    <w:tcW w:w="1394" w:type="pct"/>
                  </w:tcPr>
                  <w:p w:rsidR="00D0450B" w:rsidRDefault="00D0450B" w:rsidP="00D0450B">
                    <w:r>
                      <w:t xml:space="preserve">26万吨/日 </w:t>
                    </w:r>
                  </w:p>
                </w:tc>
              </w:sdtContent>
            </w:sdt>
            <w:sdt>
              <w:sdtPr>
                <w:alias w:val="自来水供应板块产能利用率"/>
                <w:tag w:val="_GBC_8ba23dee3cfa4b73b8bdd5d10a9ccce1"/>
                <w:id w:val="6913916"/>
                <w:lock w:val="sdtLocked"/>
              </w:sdtPr>
              <w:sdtContent>
                <w:tc>
                  <w:tcPr>
                    <w:tcW w:w="1396" w:type="pct"/>
                  </w:tcPr>
                  <w:p w:rsidR="00D0450B" w:rsidRDefault="003A377B" w:rsidP="00D0450B">
                    <w:pPr>
                      <w:jc w:val="right"/>
                    </w:pPr>
                    <w:r>
                      <w:t>73</w:t>
                    </w:r>
                    <w:r>
                      <w:rPr>
                        <w:rFonts w:hint="eastAsia"/>
                      </w:rPr>
                      <w:t>.</w:t>
                    </w:r>
                    <w:r>
                      <w:t xml:space="preserve">32%　</w:t>
                    </w:r>
                  </w:p>
                </w:tc>
              </w:sdtContent>
            </w:sdt>
          </w:tr>
          <w:tr w:rsidR="00D0450B" w:rsidTr="00D0450B">
            <w:tc>
              <w:tcPr>
                <w:tcW w:w="2210" w:type="pct"/>
              </w:tcPr>
              <w:p w:rsidR="00D0450B" w:rsidRDefault="00D0450B" w:rsidP="00D0450B">
                <w:r>
                  <w:rPr>
                    <w:rFonts w:hint="eastAsia"/>
                  </w:rPr>
                  <w:t>污水处理</w:t>
                </w:r>
              </w:p>
            </w:tc>
            <w:sdt>
              <w:sdtPr>
                <w:alias w:val="污水处理板块产能"/>
                <w:tag w:val="_GBC_69286c629da842e5a9b0e838e6e677dc"/>
                <w:id w:val="6913917"/>
                <w:lock w:val="sdtLocked"/>
              </w:sdtPr>
              <w:sdtContent>
                <w:tc>
                  <w:tcPr>
                    <w:tcW w:w="1394" w:type="pct"/>
                  </w:tcPr>
                  <w:p w:rsidR="00D0450B" w:rsidRDefault="00D0450B" w:rsidP="00D0450B">
                    <w:r>
                      <w:t>2万吨/日</w:t>
                    </w:r>
                  </w:p>
                </w:tc>
              </w:sdtContent>
            </w:sdt>
            <w:sdt>
              <w:sdtPr>
                <w:alias w:val="污水处理板块产能利用率"/>
                <w:tag w:val="_GBC_5dfbc5c621544be78523cdb2426ef861"/>
                <w:id w:val="6913918"/>
                <w:lock w:val="sdtLocked"/>
              </w:sdtPr>
              <w:sdtContent>
                <w:tc>
                  <w:tcPr>
                    <w:tcW w:w="1396" w:type="pct"/>
                  </w:tcPr>
                  <w:p w:rsidR="00D0450B" w:rsidRDefault="00D0450B" w:rsidP="00D0450B">
                    <w:pPr>
                      <w:jc w:val="right"/>
                    </w:pPr>
                    <w:r>
                      <w:t xml:space="preserve">100%　</w:t>
                    </w:r>
                  </w:p>
                </w:tc>
              </w:sdtContent>
            </w:sdt>
          </w:tr>
        </w:tbl>
        <w:p w:rsidR="00D0450B" w:rsidRDefault="00D0450B"/>
        <w:p w:rsidR="008F5910" w:rsidRDefault="008F591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0"/>
            <w:gridCol w:w="1413"/>
            <w:gridCol w:w="2199"/>
            <w:gridCol w:w="2197"/>
            <w:gridCol w:w="1710"/>
          </w:tblGrid>
          <w:tr w:rsidR="00D0450B" w:rsidTr="00D0450B">
            <w:tc>
              <w:tcPr>
                <w:tcW w:w="845" w:type="pct"/>
                <w:vAlign w:val="center"/>
              </w:tcPr>
              <w:p w:rsidR="00D0450B" w:rsidRDefault="00D0450B" w:rsidP="00D0450B">
                <w:pPr>
                  <w:jc w:val="center"/>
                </w:pPr>
                <w:r>
                  <w:rPr>
                    <w:rFonts w:hint="eastAsia"/>
                  </w:rPr>
                  <w:t>地区</w:t>
                </w:r>
              </w:p>
            </w:tc>
            <w:tc>
              <w:tcPr>
                <w:tcW w:w="781" w:type="pct"/>
                <w:vAlign w:val="center"/>
              </w:tcPr>
              <w:p w:rsidR="00D0450B" w:rsidRDefault="00D0450B" w:rsidP="00D0450B">
                <w:pPr>
                  <w:jc w:val="center"/>
                </w:pPr>
                <w:r>
                  <w:rPr>
                    <w:rFonts w:hint="eastAsia"/>
                  </w:rPr>
                  <w:t>产能</w:t>
                </w:r>
              </w:p>
            </w:tc>
            <w:tc>
              <w:tcPr>
                <w:tcW w:w="1215" w:type="pct"/>
                <w:vAlign w:val="center"/>
              </w:tcPr>
              <w:p w:rsidR="00D0450B" w:rsidRDefault="00D0450B" w:rsidP="00D0450B">
                <w:pPr>
                  <w:jc w:val="center"/>
                </w:pPr>
                <w:r>
                  <w:rPr>
                    <w:rFonts w:hint="eastAsia"/>
                  </w:rPr>
                  <w:t>报告期内新投产规模</w:t>
                </w:r>
              </w:p>
            </w:tc>
            <w:tc>
              <w:tcPr>
                <w:tcW w:w="1214" w:type="pct"/>
                <w:vAlign w:val="center"/>
              </w:tcPr>
              <w:p w:rsidR="00D0450B" w:rsidRDefault="00D0450B" w:rsidP="00D0450B">
                <w:pPr>
                  <w:jc w:val="center"/>
                </w:pPr>
                <w:r>
                  <w:rPr>
                    <w:rFonts w:hint="eastAsia"/>
                  </w:rPr>
                  <w:t>在建项目的计划产能</w:t>
                </w:r>
              </w:p>
            </w:tc>
            <w:tc>
              <w:tcPr>
                <w:tcW w:w="945" w:type="pct"/>
                <w:vAlign w:val="center"/>
              </w:tcPr>
              <w:p w:rsidR="00D0450B" w:rsidRDefault="00D0450B" w:rsidP="00D0450B">
                <w:pPr>
                  <w:jc w:val="center"/>
                </w:pPr>
                <w:r>
                  <w:rPr>
                    <w:rFonts w:hint="eastAsia"/>
                  </w:rPr>
                  <w:t>预计投产时间</w:t>
                </w:r>
              </w:p>
            </w:tc>
          </w:tr>
          <w:sdt>
            <w:sdtPr>
              <w:alias w:val="报告期内产能和开工情况按地区明细"/>
              <w:tag w:val="_TUP_5de13508d4c1402f97801466a7d9a158"/>
              <w:id w:val="6914068"/>
              <w:lock w:val="sdtLocked"/>
            </w:sdtPr>
            <w:sdtContent>
              <w:tr w:rsidR="00D0450B" w:rsidTr="00D0450B">
                <w:sdt>
                  <w:sdtPr>
                    <w:alias w:val="报告期内产能和开工情况按地区_地区"/>
                    <w:tag w:val="_GBC_8c055f6df98d42788f0d627137d4cfc8"/>
                    <w:id w:val="6914063"/>
                    <w:lock w:val="sdtLocked"/>
                  </w:sdtPr>
                  <w:sdtContent>
                    <w:tc>
                      <w:tcPr>
                        <w:tcW w:w="845" w:type="pct"/>
                      </w:tcPr>
                      <w:p w:rsidR="00D0450B" w:rsidRDefault="00D0450B" w:rsidP="00D0450B">
                        <w:r>
                          <w:t>武胜水务二水厂</w:t>
                        </w:r>
                      </w:p>
                    </w:tc>
                  </w:sdtContent>
                </w:sdt>
                <w:sdt>
                  <w:sdtPr>
                    <w:alias w:val="报告期内产能和开工情况按地区_产能"/>
                    <w:tag w:val="_GBC_ed314fae0d6b41babc06d7a444d19e98"/>
                    <w:id w:val="6914064"/>
                    <w:lock w:val="sdtLocked"/>
                  </w:sdtPr>
                  <w:sdtContent>
                    <w:tc>
                      <w:tcPr>
                        <w:tcW w:w="781" w:type="pct"/>
                      </w:tcPr>
                      <w:p w:rsidR="00D0450B" w:rsidRDefault="003A212E" w:rsidP="00D0450B">
                        <w:r>
                          <w:t>3万吨/日</w:t>
                        </w:r>
                      </w:p>
                    </w:tc>
                  </w:sdtContent>
                </w:sdt>
                <w:sdt>
                  <w:sdtPr>
                    <w:alias w:val="报告期内产能和开工情况按地区_报告期内新投产规模"/>
                    <w:tag w:val="_GBC_214af94af0f1480e927e14063b0d25f1"/>
                    <w:id w:val="6914065"/>
                    <w:lock w:val="sdtLocked"/>
                  </w:sdtPr>
                  <w:sdtContent>
                    <w:tc>
                      <w:tcPr>
                        <w:tcW w:w="1215" w:type="pct"/>
                      </w:tcPr>
                      <w:p w:rsidR="00D0450B" w:rsidRDefault="00D0450B" w:rsidP="00D0450B">
                        <w:r>
                          <w:t xml:space="preserve">　3万吨/日</w:t>
                        </w:r>
                      </w:p>
                    </w:tc>
                  </w:sdtContent>
                </w:sdt>
                <w:sdt>
                  <w:sdtPr>
                    <w:alias w:val="报告期内产能和开工情况按地区_在建项目的计划产能"/>
                    <w:tag w:val="_GBC_2f0377d2590443c88110c5a0ad9bf0ca"/>
                    <w:id w:val="6914066"/>
                    <w:lock w:val="sdtLocked"/>
                  </w:sdtPr>
                  <w:sdtContent>
                    <w:tc>
                      <w:tcPr>
                        <w:tcW w:w="1214" w:type="pct"/>
                      </w:tcPr>
                      <w:p w:rsidR="00D0450B" w:rsidRDefault="00D0450B" w:rsidP="00D0450B">
                        <w:r>
                          <w:t xml:space="preserve">　无</w:t>
                        </w:r>
                      </w:p>
                    </w:tc>
                  </w:sdtContent>
                </w:sdt>
                <w:sdt>
                  <w:sdtPr>
                    <w:alias w:val="报告期内产能和开工情况按地区_预计投产时间"/>
                    <w:tag w:val="_GBC_1284f8389460456d9d2879c80ea8cb45"/>
                    <w:id w:val="6914067"/>
                    <w:lock w:val="sdtLocked"/>
                  </w:sdtPr>
                  <w:sdtContent>
                    <w:tc>
                      <w:tcPr>
                        <w:tcW w:w="945" w:type="pct"/>
                      </w:tcPr>
                      <w:p w:rsidR="00D0450B" w:rsidRDefault="00D0450B" w:rsidP="00D0450B">
                        <w:r>
                          <w:t xml:space="preserve">　已投产</w:t>
                        </w:r>
                      </w:p>
                    </w:tc>
                  </w:sdtContent>
                </w:sdt>
              </w:tr>
            </w:sdtContent>
          </w:sdt>
        </w:tbl>
        <w:p w:rsidR="00D0450B" w:rsidRDefault="00D0450B"/>
        <w:p w:rsidR="008F5910" w:rsidRDefault="008A184A"/>
      </w:sdtContent>
    </w:sdt>
    <w:sdt>
      <w:sdtPr>
        <w:rPr>
          <w:rFonts w:ascii="宋体" w:hAnsi="宋体" w:cs="宋体"/>
          <w:kern w:val="0"/>
          <w:szCs w:val="24"/>
        </w:rPr>
        <w:alias w:val="模块:销售信息"/>
        <w:tag w:val="_SEC_08f5e7b640ff4115af0499091ec30cb5"/>
        <w:id w:val="-765539153"/>
        <w:lock w:val="sdtLocked"/>
        <w:placeholder>
          <w:docPart w:val="GBC22222222222222222222222222222"/>
        </w:placeholder>
      </w:sdtPr>
      <w:sdtEndPr>
        <w:rPr>
          <w:rFonts w:hint="eastAsia"/>
        </w:rPr>
      </w:sdtEndPr>
      <w:sdtContent>
        <w:p w:rsidR="008F5910" w:rsidRDefault="00CA07ED">
          <w:pPr>
            <w:pStyle w:val="a9"/>
            <w:numPr>
              <w:ilvl w:val="0"/>
              <w:numId w:val="159"/>
            </w:numPr>
            <w:spacing w:before="60" w:after="60"/>
            <w:ind w:firstLineChars="0"/>
            <w:outlineLvl w:val="4"/>
            <w:rPr>
              <w:b/>
            </w:rPr>
          </w:pPr>
          <w:r>
            <w:rPr>
              <w:b/>
            </w:rPr>
            <w:t>销售信息</w:t>
          </w:r>
        </w:p>
        <w:sdt>
          <w:sdtPr>
            <w:rPr>
              <w:rFonts w:hint="eastAsia"/>
            </w:rPr>
            <w:alias w:val="是否适用：水务行业销售信息[双击切换]"/>
            <w:tag w:val="_GBC_93d57de3bc8f45558e6bcff704d74b55"/>
            <w:id w:val="-1823888794"/>
            <w:lock w:val="sdtContentLocked"/>
            <w:placeholder>
              <w:docPart w:val="GBC22222222222222222222222222222"/>
            </w:placeholder>
          </w:sdtPr>
          <w:sdtContent>
            <w:p w:rsidR="008F5910" w:rsidRDefault="008A184A">
              <w:r>
                <w:fldChar w:fldCharType="begin"/>
              </w:r>
              <w:r w:rsidR="008B2ED5">
                <w:instrText xml:space="preserve"> MACROBUTTON  SnrToggleCheckbox √适用 </w:instrText>
              </w:r>
              <w:r>
                <w:fldChar w:fldCharType="end"/>
              </w:r>
              <w:r>
                <w:fldChar w:fldCharType="begin"/>
              </w:r>
              <w:r w:rsidR="008B2ED5">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水务行业销售信息"/>
              <w:tag w:val="_GBC_c3ac560c1f3f4745ad212fb1f639b56e"/>
              <w:id w:val="-77949187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水务行业销售信息"/>
              <w:tag w:val="_GBC_404745eb85b8458c8d5ad12d5e322f43"/>
              <w:id w:val="-14155433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2"/>
            <w:gridCol w:w="1931"/>
            <w:gridCol w:w="1794"/>
            <w:gridCol w:w="1654"/>
            <w:gridCol w:w="1658"/>
          </w:tblGrid>
          <w:tr w:rsidR="003F26EC" w:rsidRPr="00160D41" w:rsidTr="003F26EC">
            <w:tc>
              <w:tcPr>
                <w:tcW w:w="1112" w:type="pct"/>
              </w:tcPr>
              <w:p w:rsidR="003F26EC" w:rsidRPr="00160D41" w:rsidRDefault="003F26EC" w:rsidP="003F26EC">
                <w:r w:rsidRPr="00160D41">
                  <w:rPr>
                    <w:rFonts w:hint="eastAsia"/>
                  </w:rPr>
                  <w:t>板块</w:t>
                </w:r>
              </w:p>
            </w:tc>
            <w:tc>
              <w:tcPr>
                <w:tcW w:w="1067" w:type="pct"/>
              </w:tcPr>
              <w:p w:rsidR="003F26EC" w:rsidRPr="00160D41" w:rsidRDefault="003F26EC" w:rsidP="003F26EC">
                <w:r w:rsidRPr="00160D41">
                  <w:rPr>
                    <w:rFonts w:hint="eastAsia"/>
                  </w:rPr>
                  <w:t>销售收入</w:t>
                </w:r>
              </w:p>
            </w:tc>
            <w:tc>
              <w:tcPr>
                <w:tcW w:w="991" w:type="pct"/>
              </w:tcPr>
              <w:p w:rsidR="003F26EC" w:rsidRPr="00160D41" w:rsidRDefault="003F26EC" w:rsidP="003F26EC">
                <w:r w:rsidRPr="00160D41">
                  <w:rPr>
                    <w:rFonts w:hint="eastAsia"/>
                  </w:rPr>
                  <w:t>成本</w:t>
                </w:r>
              </w:p>
            </w:tc>
            <w:tc>
              <w:tcPr>
                <w:tcW w:w="914" w:type="pct"/>
              </w:tcPr>
              <w:p w:rsidR="003F26EC" w:rsidRPr="00160D41" w:rsidRDefault="003F26EC" w:rsidP="003F26EC">
                <w:r w:rsidRPr="00160D41">
                  <w:rPr>
                    <w:rFonts w:hint="eastAsia"/>
                  </w:rPr>
                  <w:t>毛利率(%)</w:t>
                </w:r>
              </w:p>
            </w:tc>
            <w:tc>
              <w:tcPr>
                <w:tcW w:w="916" w:type="pct"/>
              </w:tcPr>
              <w:p w:rsidR="003F26EC" w:rsidRPr="00160D41" w:rsidRDefault="003F26EC" w:rsidP="003F26EC">
                <w:r w:rsidRPr="00160D41">
                  <w:rPr>
                    <w:rFonts w:hint="eastAsia"/>
                  </w:rPr>
                  <w:t>同比变化(%)</w:t>
                </w:r>
              </w:p>
            </w:tc>
          </w:tr>
          <w:tr w:rsidR="003F26EC" w:rsidRPr="00160D41" w:rsidTr="003F26EC">
            <w:tc>
              <w:tcPr>
                <w:tcW w:w="1112" w:type="pct"/>
              </w:tcPr>
              <w:p w:rsidR="003F26EC" w:rsidRPr="00160D41" w:rsidRDefault="003F26EC" w:rsidP="003F26EC">
                <w:r w:rsidRPr="00160D41">
                  <w:rPr>
                    <w:rFonts w:hint="eastAsia"/>
                  </w:rPr>
                  <w:t>自来水供应</w:t>
                </w:r>
              </w:p>
            </w:tc>
            <w:sdt>
              <w:sdtPr>
                <w:alias w:val="自来水供应板块销售收入"/>
                <w:tag w:val="_GBC_4a657b8f226544f984ddea22a229448e"/>
                <w:id w:val="2131525"/>
                <w:lock w:val="sdtLocked"/>
              </w:sdtPr>
              <w:sdtContent>
                <w:tc>
                  <w:tcPr>
                    <w:tcW w:w="1067" w:type="pct"/>
                  </w:tcPr>
                  <w:p w:rsidR="003F26EC" w:rsidRPr="00160D41" w:rsidRDefault="00D64ADC" w:rsidP="003F26EC">
                    <w:pPr>
                      <w:jc w:val="right"/>
                    </w:pPr>
                    <w:r w:rsidRPr="00160D41">
                      <w:t>14,416.16</w:t>
                    </w:r>
                  </w:p>
                </w:tc>
              </w:sdtContent>
            </w:sdt>
            <w:sdt>
              <w:sdtPr>
                <w:alias w:val="自来水供应板块成本"/>
                <w:tag w:val="_GBC_75a355f2d3e94edbbf4584c8a6ea0b10"/>
                <w:id w:val="2131526"/>
                <w:lock w:val="sdtLocked"/>
              </w:sdtPr>
              <w:sdtContent>
                <w:tc>
                  <w:tcPr>
                    <w:tcW w:w="991" w:type="pct"/>
                  </w:tcPr>
                  <w:p w:rsidR="003F26EC" w:rsidRPr="00160D41" w:rsidRDefault="003F26EC" w:rsidP="002F2C6D">
                    <w:pPr>
                      <w:jc w:val="right"/>
                    </w:pPr>
                    <w:r w:rsidRPr="00160D41">
                      <w:t>10,</w:t>
                    </w:r>
                    <w:r w:rsidR="002F2C6D" w:rsidRPr="00160D41">
                      <w:rPr>
                        <w:rFonts w:hint="eastAsia"/>
                      </w:rPr>
                      <w:t>238</w:t>
                    </w:r>
                    <w:r w:rsidRPr="00160D41">
                      <w:t>.</w:t>
                    </w:r>
                    <w:r w:rsidR="002F2C6D" w:rsidRPr="00160D41">
                      <w:rPr>
                        <w:rFonts w:hint="eastAsia"/>
                      </w:rPr>
                      <w:t>37</w:t>
                    </w:r>
                  </w:p>
                </w:tc>
              </w:sdtContent>
            </w:sdt>
            <w:sdt>
              <w:sdtPr>
                <w:alias w:val="自来水供应板块毛利率"/>
                <w:tag w:val="_GBC_79d45b05a8f449b4bfb649e1cc8c2c50"/>
                <w:id w:val="2131527"/>
                <w:lock w:val="sdtLocked"/>
              </w:sdtPr>
              <w:sdtContent>
                <w:tc>
                  <w:tcPr>
                    <w:tcW w:w="914" w:type="pct"/>
                  </w:tcPr>
                  <w:p w:rsidR="003F26EC" w:rsidRPr="00160D41" w:rsidRDefault="003F26EC" w:rsidP="002F2C6D">
                    <w:pPr>
                      <w:jc w:val="right"/>
                    </w:pPr>
                    <w:r w:rsidRPr="00160D41">
                      <w:t>2</w:t>
                    </w:r>
                    <w:r w:rsidR="002F2C6D" w:rsidRPr="00160D41">
                      <w:rPr>
                        <w:rFonts w:hint="eastAsia"/>
                      </w:rPr>
                      <w:t>8.98</w:t>
                    </w:r>
                  </w:p>
                </w:tc>
              </w:sdtContent>
            </w:sdt>
            <w:sdt>
              <w:sdtPr>
                <w:alias w:val="自来水供应板块同比变化"/>
                <w:tag w:val="_GBC_4f20e9b79ef6428d98be3416d63170bc"/>
                <w:id w:val="2131528"/>
                <w:lock w:val="sdtLocked"/>
              </w:sdtPr>
              <w:sdtContent>
                <w:tc>
                  <w:tcPr>
                    <w:tcW w:w="916" w:type="pct"/>
                  </w:tcPr>
                  <w:p w:rsidR="003F26EC" w:rsidRPr="00160D41" w:rsidRDefault="003F26EC" w:rsidP="002F2C6D">
                    <w:pPr>
                      <w:jc w:val="right"/>
                    </w:pPr>
                    <w:r w:rsidRPr="00160D41">
                      <w:t>-5.</w:t>
                    </w:r>
                    <w:r w:rsidR="002F2C6D" w:rsidRPr="00160D41">
                      <w:rPr>
                        <w:rFonts w:hint="eastAsia"/>
                      </w:rPr>
                      <w:t>15</w:t>
                    </w:r>
                  </w:p>
                </w:tc>
              </w:sdtContent>
            </w:sdt>
          </w:tr>
          <w:tr w:rsidR="003F26EC" w:rsidRPr="00160D41" w:rsidTr="003F26EC">
            <w:tc>
              <w:tcPr>
                <w:tcW w:w="1112" w:type="pct"/>
              </w:tcPr>
              <w:p w:rsidR="003F26EC" w:rsidRPr="00160D41" w:rsidRDefault="003F26EC" w:rsidP="003F26EC">
                <w:r w:rsidRPr="00160D41">
                  <w:rPr>
                    <w:rFonts w:hint="eastAsia"/>
                  </w:rPr>
                  <w:t>污水处理</w:t>
                </w:r>
              </w:p>
            </w:tc>
            <w:sdt>
              <w:sdtPr>
                <w:alias w:val="污水处理板块销售收入"/>
                <w:tag w:val="_GBC_210c05a896e04a3fb9e27aec3b5cbcfa"/>
                <w:id w:val="2131529"/>
                <w:lock w:val="sdtLocked"/>
              </w:sdtPr>
              <w:sdtContent>
                <w:tc>
                  <w:tcPr>
                    <w:tcW w:w="1067" w:type="pct"/>
                  </w:tcPr>
                  <w:p w:rsidR="003F26EC" w:rsidRPr="00160D41" w:rsidRDefault="003F26EC" w:rsidP="003F26EC">
                    <w:pPr>
                      <w:jc w:val="right"/>
                    </w:pPr>
                    <w:r w:rsidRPr="00160D41">
                      <w:t>411.56</w:t>
                    </w:r>
                  </w:p>
                </w:tc>
              </w:sdtContent>
            </w:sdt>
            <w:sdt>
              <w:sdtPr>
                <w:alias w:val="污水处理板块成本"/>
                <w:tag w:val="_GBC_405782b1fc04499588c66fffd85af217"/>
                <w:id w:val="2131530"/>
                <w:lock w:val="sdtLocked"/>
              </w:sdtPr>
              <w:sdtContent>
                <w:tc>
                  <w:tcPr>
                    <w:tcW w:w="991" w:type="pct"/>
                  </w:tcPr>
                  <w:p w:rsidR="003F26EC" w:rsidRPr="00160D41" w:rsidRDefault="003F26EC" w:rsidP="003F26EC">
                    <w:pPr>
                      <w:jc w:val="right"/>
                    </w:pPr>
                    <w:r w:rsidRPr="00160D41">
                      <w:t>540.79</w:t>
                    </w:r>
                  </w:p>
                </w:tc>
              </w:sdtContent>
            </w:sdt>
            <w:sdt>
              <w:sdtPr>
                <w:alias w:val="污水处理板块毛利率"/>
                <w:tag w:val="_GBC_08410f7d7edc4c1b8521478b8996950c"/>
                <w:id w:val="2131531"/>
                <w:lock w:val="sdtLocked"/>
              </w:sdtPr>
              <w:sdtContent>
                <w:tc>
                  <w:tcPr>
                    <w:tcW w:w="914" w:type="pct"/>
                  </w:tcPr>
                  <w:p w:rsidR="003F26EC" w:rsidRPr="00160D41" w:rsidRDefault="003F26EC" w:rsidP="003F26EC">
                    <w:pPr>
                      <w:jc w:val="right"/>
                    </w:pPr>
                    <w:r w:rsidRPr="00160D41">
                      <w:t>-31.40</w:t>
                    </w:r>
                  </w:p>
                </w:tc>
              </w:sdtContent>
            </w:sdt>
            <w:sdt>
              <w:sdtPr>
                <w:alias w:val="污水处理板块同比变化"/>
                <w:tag w:val="_GBC_f3eaaa74d85c4bf3bdc1b5550d2ed472"/>
                <w:id w:val="2131532"/>
                <w:lock w:val="sdtLocked"/>
              </w:sdtPr>
              <w:sdtContent>
                <w:tc>
                  <w:tcPr>
                    <w:tcW w:w="916" w:type="pct"/>
                  </w:tcPr>
                  <w:p w:rsidR="003F26EC" w:rsidRPr="00160D41" w:rsidRDefault="003F26EC" w:rsidP="003F26EC">
                    <w:pPr>
                      <w:jc w:val="right"/>
                    </w:pPr>
                    <w:r w:rsidRPr="00160D41">
                      <w:t>5.78</w:t>
                    </w:r>
                  </w:p>
                </w:tc>
              </w:sdtContent>
            </w:sdt>
          </w:tr>
        </w:tbl>
        <w:p w:rsidR="003F26EC" w:rsidRDefault="003F26EC"/>
        <w:p w:rsidR="008F5910" w:rsidRDefault="00CA07ED">
          <w:pPr>
            <w:pStyle w:val="a9"/>
            <w:numPr>
              <w:ilvl w:val="0"/>
              <w:numId w:val="160"/>
            </w:numPr>
            <w:ind w:firstLineChars="0"/>
            <w:outlineLvl w:val="5"/>
            <w:rPr>
              <w:b/>
            </w:rPr>
          </w:pPr>
          <w:r>
            <w:rPr>
              <w:b/>
            </w:rPr>
            <w:t>自来水供应板块</w:t>
          </w:r>
        </w:p>
        <w:p w:rsidR="008F5910" w:rsidRDefault="00CA07ED">
          <w:pPr>
            <w:pStyle w:val="a9"/>
            <w:numPr>
              <w:ilvl w:val="0"/>
              <w:numId w:val="161"/>
            </w:numPr>
            <w:ind w:firstLineChars="0"/>
            <w:outlineLvl w:val="6"/>
            <w:rPr>
              <w:b/>
            </w:rPr>
          </w:pPr>
          <w:r>
            <w:rPr>
              <w:b/>
            </w:rPr>
            <w:t>各地区平均水价、定价原则及报告期内调整情况</w:t>
          </w:r>
        </w:p>
        <w:sdt>
          <w:sdtPr>
            <w:rPr>
              <w:rFonts w:hint="eastAsia"/>
            </w:rPr>
            <w:alias w:val="是否适用：自来水供应板块各地区平均水价、定价原则及报告期内调整情况 [双击切换]"/>
            <w:tag w:val="_GBC_54d17a14341341a4b8bed0869eb23f55"/>
            <w:id w:val="180947744"/>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自来水供应板块各地区平均水价、定价原则及报告期内调整情况 "/>
              <w:tag w:val="_GBC_ccd6d784f79b43c2a251c9ca42000354"/>
              <w:id w:val="-13774653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自来水供应板块各地区平均水价、定价原则及报告期内调整情况 "/>
              <w:tag w:val="_GBC_0657b7d91756407787c79c942a6c6921"/>
              <w:id w:val="11077825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5"/>
            <w:gridCol w:w="1721"/>
            <w:gridCol w:w="1898"/>
            <w:gridCol w:w="2061"/>
            <w:gridCol w:w="1784"/>
          </w:tblGrid>
          <w:tr w:rsidR="00D1596C" w:rsidTr="00717AFA">
            <w:tc>
              <w:tcPr>
                <w:tcW w:w="875" w:type="pct"/>
                <w:vAlign w:val="center"/>
              </w:tcPr>
              <w:p w:rsidR="00D1596C" w:rsidRDefault="00D1596C" w:rsidP="00717AFA">
                <w:pPr>
                  <w:jc w:val="center"/>
                </w:pPr>
                <w:r>
                  <w:rPr>
                    <w:rFonts w:hint="eastAsia"/>
                  </w:rPr>
                  <w:t>地区</w:t>
                </w:r>
              </w:p>
            </w:tc>
            <w:tc>
              <w:tcPr>
                <w:tcW w:w="951" w:type="pct"/>
                <w:vAlign w:val="center"/>
              </w:tcPr>
              <w:p w:rsidR="00D1596C" w:rsidRDefault="00D1596C" w:rsidP="00717AFA">
                <w:pPr>
                  <w:jc w:val="center"/>
                </w:pPr>
                <w:r>
                  <w:rPr>
                    <w:rFonts w:hint="eastAsia"/>
                  </w:rPr>
                  <w:t>平均水价</w:t>
                </w:r>
              </w:p>
            </w:tc>
            <w:tc>
              <w:tcPr>
                <w:tcW w:w="1049" w:type="pct"/>
                <w:vAlign w:val="center"/>
              </w:tcPr>
              <w:p w:rsidR="00D1596C" w:rsidRDefault="00D1596C" w:rsidP="00717AFA">
                <w:pPr>
                  <w:jc w:val="center"/>
                </w:pPr>
                <w:r>
                  <w:rPr>
                    <w:rFonts w:hint="eastAsia"/>
                  </w:rPr>
                  <w:t>定价原则</w:t>
                </w:r>
              </w:p>
            </w:tc>
            <w:tc>
              <w:tcPr>
                <w:tcW w:w="1139" w:type="pct"/>
                <w:vAlign w:val="center"/>
              </w:tcPr>
              <w:p w:rsidR="00D1596C" w:rsidRDefault="00D1596C" w:rsidP="00717AFA">
                <w:pPr>
                  <w:jc w:val="center"/>
                </w:pPr>
                <w:r>
                  <w:rPr>
                    <w:rFonts w:hint="eastAsia"/>
                  </w:rPr>
                  <w:t>报告期内调整情况</w:t>
                </w:r>
              </w:p>
            </w:tc>
            <w:tc>
              <w:tcPr>
                <w:tcW w:w="987" w:type="pct"/>
                <w:vAlign w:val="center"/>
              </w:tcPr>
              <w:p w:rsidR="00D1596C" w:rsidRDefault="00D1596C" w:rsidP="00717AFA">
                <w:pPr>
                  <w:jc w:val="center"/>
                </w:pPr>
                <w:r>
                  <w:rPr>
                    <w:rFonts w:hint="eastAsia"/>
                  </w:rPr>
                  <w:t>调价机制（如有）</w:t>
                </w:r>
              </w:p>
            </w:tc>
          </w:tr>
          <w:sdt>
            <w:sdtPr>
              <w:alias w:val="自来水供应板块各地区平均水价、定价原则及报告期内调整情况明细 "/>
              <w:tag w:val="_TUP_7cf2bff244ec49ba82be5af2c2c1d253"/>
              <w:id w:val="415175"/>
              <w:lock w:val="sdtLocked"/>
            </w:sdtPr>
            <w:sdtContent>
              <w:tr w:rsidR="00D1596C" w:rsidTr="00717AFA">
                <w:trPr>
                  <w:trHeight w:val="805"/>
                </w:trPr>
                <w:sdt>
                  <w:sdtPr>
                    <w:alias w:val="自来水供应板块各地区平均水价、定价原则及报告期内调整情况_地区"/>
                    <w:tag w:val="_GBC_a4955b1d167e4c729f67c44ef506b490"/>
                    <w:id w:val="415170"/>
                    <w:lock w:val="sdtLocked"/>
                  </w:sdtPr>
                  <w:sdtContent>
                    <w:tc>
                      <w:tcPr>
                        <w:tcW w:w="875" w:type="pct"/>
                      </w:tcPr>
                      <w:p w:rsidR="00D1596C" w:rsidRPr="00D1596C" w:rsidRDefault="00FC0FDA" w:rsidP="00717AFA">
                        <w:r>
                          <w:rPr>
                            <w:rFonts w:hint="eastAsia"/>
                          </w:rPr>
                          <w:t>广安</w:t>
                        </w:r>
                      </w:p>
                    </w:tc>
                  </w:sdtContent>
                </w:sdt>
                <w:sdt>
                  <w:sdtPr>
                    <w:alias w:val="自来水供应板块各地区平均水价、定价原则及报告期内调整情况_平均水价"/>
                    <w:tag w:val="_GBC_0ee29978064a43759219ea877fc90ef3"/>
                    <w:id w:val="415171"/>
                    <w:lock w:val="sdtLocked"/>
                  </w:sdtPr>
                  <w:sdtContent>
                    <w:tc>
                      <w:tcPr>
                        <w:tcW w:w="951" w:type="pct"/>
                      </w:tcPr>
                      <w:p w:rsidR="00D1596C" w:rsidRDefault="00D1596C" w:rsidP="004C1DE1">
                        <w:pPr>
                          <w:jc w:val="right"/>
                        </w:pPr>
                        <w:r>
                          <w:t xml:space="preserve">2.581　</w:t>
                        </w:r>
                      </w:p>
                    </w:tc>
                  </w:sdtContent>
                </w:sdt>
                <w:sdt>
                  <w:sdtPr>
                    <w:alias w:val="自来水供应板块各地区平均水价、定价原则及报告期内调整情况_定价原则"/>
                    <w:tag w:val="_GBC_e08ba728ae324ad79970e9269e988ad9"/>
                    <w:id w:val="415172"/>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173"/>
                    <w:lock w:val="sdtLocked"/>
                  </w:sdtPr>
                  <w:sdtContent>
                    <w:tc>
                      <w:tcPr>
                        <w:tcW w:w="1139" w:type="pct"/>
                      </w:tcPr>
                      <w:p w:rsidR="00D1596C" w:rsidRDefault="00D1596C" w:rsidP="00717AFA">
                        <w:r>
                          <w:t xml:space="preserve">　居民生活用水阶梯价格2016年1月执行；2016年4月调整价格制度，实行增人增量。</w:t>
                        </w:r>
                      </w:p>
                    </w:tc>
                  </w:sdtContent>
                </w:sdt>
                <w:sdt>
                  <w:sdtPr>
                    <w:alias w:val="自来水供应板块各地区平均水价、定价原则及报告期内调整情况_调价机制"/>
                    <w:tag w:val="_GBC_d4416e82801c43738184d093a74e0ed8"/>
                    <w:id w:val="415174"/>
                    <w:lock w:val="sdtLocked"/>
                  </w:sdtPr>
                  <w:sdtContent>
                    <w:tc>
                      <w:tcPr>
                        <w:tcW w:w="987" w:type="pct"/>
                      </w:tcPr>
                      <w:p w:rsidR="00D1596C" w:rsidRDefault="00D1596C" w:rsidP="00717AFA">
                        <w:r>
                          <w:t>政府调价</w:t>
                        </w:r>
                      </w:p>
                    </w:tc>
                  </w:sdtContent>
                </w:sdt>
              </w:tr>
            </w:sdtContent>
          </w:sdt>
          <w:sdt>
            <w:sdtPr>
              <w:alias w:val="自来水供应板块各地区平均水价、定价原则及报告期内调整情况明细 "/>
              <w:tag w:val="_TUP_7cf2bff244ec49ba82be5af2c2c1d253"/>
              <w:id w:val="415181"/>
              <w:lock w:val="sdtLocked"/>
            </w:sdtPr>
            <w:sdtContent>
              <w:tr w:rsidR="00D1596C" w:rsidTr="00717AFA">
                <w:sdt>
                  <w:sdtPr>
                    <w:alias w:val="自来水供应板块各地区平均水价、定价原则及报告期内调整情况_地区"/>
                    <w:tag w:val="_GBC_a4955b1d167e4c729f67c44ef506b490"/>
                    <w:id w:val="415176"/>
                    <w:lock w:val="sdtLocked"/>
                  </w:sdtPr>
                  <w:sdtContent>
                    <w:tc>
                      <w:tcPr>
                        <w:tcW w:w="875" w:type="pct"/>
                      </w:tcPr>
                      <w:p w:rsidR="00D1596C" w:rsidRPr="00D1596C" w:rsidRDefault="00FC0FDA" w:rsidP="00717AFA">
                        <w:r>
                          <w:t>邻水</w:t>
                        </w:r>
                      </w:p>
                    </w:tc>
                  </w:sdtContent>
                </w:sdt>
                <w:sdt>
                  <w:sdtPr>
                    <w:alias w:val="自来水供应板块各地区平均水价、定价原则及报告期内调整情况_平均水价"/>
                    <w:tag w:val="_GBC_0ee29978064a43759219ea877fc90ef3"/>
                    <w:id w:val="415177"/>
                    <w:lock w:val="sdtLocked"/>
                  </w:sdtPr>
                  <w:sdtContent>
                    <w:tc>
                      <w:tcPr>
                        <w:tcW w:w="951" w:type="pct"/>
                      </w:tcPr>
                      <w:p w:rsidR="00D1596C" w:rsidRDefault="004C1DE1" w:rsidP="004C1DE1">
                        <w:pPr>
                          <w:jc w:val="right"/>
                        </w:pPr>
                        <w:r>
                          <w:t>2.703</w:t>
                        </w:r>
                      </w:p>
                    </w:tc>
                  </w:sdtContent>
                </w:sdt>
                <w:sdt>
                  <w:sdtPr>
                    <w:alias w:val="自来水供应板块各地区平均水价、定价原则及报告期内调整情况_定价原则"/>
                    <w:tag w:val="_GBC_e08ba728ae324ad79970e9269e988ad9"/>
                    <w:id w:val="415178"/>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179"/>
                    <w:lock w:val="sdtLocked"/>
                  </w:sdtPr>
                  <w:sdtContent>
                    <w:tc>
                      <w:tcPr>
                        <w:tcW w:w="1139" w:type="pct"/>
                      </w:tcPr>
                      <w:p w:rsidR="00D1596C" w:rsidRDefault="00D1596C" w:rsidP="00717AFA">
                        <w:r>
                          <w:t xml:space="preserve">       </w:t>
                        </w:r>
                      </w:p>
                    </w:tc>
                  </w:sdtContent>
                </w:sdt>
                <w:sdt>
                  <w:sdtPr>
                    <w:alias w:val="自来水供应板块各地区平均水价、定价原则及报告期内调整情况_调价机制"/>
                    <w:tag w:val="_GBC_d4416e82801c43738184d093a74e0ed8"/>
                    <w:id w:val="415180"/>
                    <w:lock w:val="sdtLocked"/>
                  </w:sdtPr>
                  <w:sdtContent>
                    <w:tc>
                      <w:tcPr>
                        <w:tcW w:w="987" w:type="pct"/>
                      </w:tcPr>
                      <w:p w:rsidR="00D1596C" w:rsidRDefault="00D1596C" w:rsidP="00717AFA">
                        <w:r>
                          <w:t xml:space="preserve">       </w:t>
                        </w:r>
                      </w:p>
                    </w:tc>
                  </w:sdtContent>
                </w:sdt>
              </w:tr>
            </w:sdtContent>
          </w:sdt>
          <w:sdt>
            <w:sdtPr>
              <w:alias w:val="自来水供应板块各地区平均水价、定价原则及报告期内调整情况明细 "/>
              <w:tag w:val="_TUP_7cf2bff244ec49ba82be5af2c2c1d253"/>
              <w:id w:val="415187"/>
              <w:lock w:val="sdtLocked"/>
            </w:sdtPr>
            <w:sdtContent>
              <w:tr w:rsidR="00D1596C" w:rsidTr="00717AFA">
                <w:sdt>
                  <w:sdtPr>
                    <w:alias w:val="自来水供应板块各地区平均水价、定价原则及报告期内调整情况_地区"/>
                    <w:tag w:val="_GBC_a4955b1d167e4c729f67c44ef506b490"/>
                    <w:id w:val="415182"/>
                    <w:lock w:val="sdtLocked"/>
                  </w:sdtPr>
                  <w:sdtContent>
                    <w:tc>
                      <w:tcPr>
                        <w:tcW w:w="875" w:type="pct"/>
                      </w:tcPr>
                      <w:p w:rsidR="00D1596C" w:rsidRPr="00D1596C" w:rsidRDefault="00FC0FDA" w:rsidP="00717AFA">
                        <w:r>
                          <w:t>武胜</w:t>
                        </w:r>
                      </w:p>
                    </w:tc>
                  </w:sdtContent>
                </w:sdt>
                <w:sdt>
                  <w:sdtPr>
                    <w:alias w:val="自来水供应板块各地区平均水价、定价原则及报告期内调整情况_平均水价"/>
                    <w:tag w:val="_GBC_0ee29978064a43759219ea877fc90ef3"/>
                    <w:id w:val="415183"/>
                    <w:lock w:val="sdtLocked"/>
                  </w:sdtPr>
                  <w:sdtContent>
                    <w:tc>
                      <w:tcPr>
                        <w:tcW w:w="951" w:type="pct"/>
                      </w:tcPr>
                      <w:p w:rsidR="00D1596C" w:rsidRDefault="004C1DE1" w:rsidP="004C1DE1">
                        <w:pPr>
                          <w:jc w:val="right"/>
                        </w:pPr>
                        <w:r>
                          <w:t>2.666</w:t>
                        </w:r>
                      </w:p>
                    </w:tc>
                  </w:sdtContent>
                </w:sdt>
                <w:sdt>
                  <w:sdtPr>
                    <w:alias w:val="自来水供应板块各地区平均水价、定价原则及报告期内调整情况_定价原则"/>
                    <w:tag w:val="_GBC_e08ba728ae324ad79970e9269e988ad9"/>
                    <w:id w:val="415184"/>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185"/>
                    <w:lock w:val="sdtLocked"/>
                  </w:sdtPr>
                  <w:sdtContent>
                    <w:tc>
                      <w:tcPr>
                        <w:tcW w:w="1139" w:type="pct"/>
                      </w:tcPr>
                      <w:p w:rsidR="00D1596C" w:rsidRDefault="00D1596C" w:rsidP="00717AFA">
                        <w:r>
                          <w:t xml:space="preserve">       </w:t>
                        </w:r>
                      </w:p>
                    </w:tc>
                  </w:sdtContent>
                </w:sdt>
                <w:sdt>
                  <w:sdtPr>
                    <w:alias w:val="自来水供应板块各地区平均水价、定价原则及报告期内调整情况_调价机制"/>
                    <w:tag w:val="_GBC_d4416e82801c43738184d093a74e0ed8"/>
                    <w:id w:val="415186"/>
                    <w:lock w:val="sdtLocked"/>
                  </w:sdtPr>
                  <w:sdtContent>
                    <w:tc>
                      <w:tcPr>
                        <w:tcW w:w="987" w:type="pct"/>
                      </w:tcPr>
                      <w:p w:rsidR="00D1596C" w:rsidRDefault="00D1596C" w:rsidP="00717AFA">
                        <w:r>
                          <w:t xml:space="preserve">       </w:t>
                        </w:r>
                      </w:p>
                    </w:tc>
                  </w:sdtContent>
                </w:sdt>
              </w:tr>
            </w:sdtContent>
          </w:sdt>
          <w:sdt>
            <w:sdtPr>
              <w:alias w:val="自来水供应板块各地区平均水价、定价原则及报告期内调整情况明细 "/>
              <w:tag w:val="_TUP_7cf2bff244ec49ba82be5af2c2c1d253"/>
              <w:id w:val="415193"/>
              <w:lock w:val="sdtLocked"/>
            </w:sdtPr>
            <w:sdtContent>
              <w:tr w:rsidR="00D1596C" w:rsidTr="00717AFA">
                <w:sdt>
                  <w:sdtPr>
                    <w:alias w:val="自来水供应板块各地区平均水价、定价原则及报告期内调整情况_地区"/>
                    <w:tag w:val="_GBC_a4955b1d167e4c729f67c44ef506b490"/>
                    <w:id w:val="415188"/>
                    <w:lock w:val="sdtLocked"/>
                  </w:sdtPr>
                  <w:sdtContent>
                    <w:tc>
                      <w:tcPr>
                        <w:tcW w:w="875" w:type="pct"/>
                      </w:tcPr>
                      <w:p w:rsidR="00D1596C" w:rsidRPr="00D1596C" w:rsidRDefault="00FC0FDA" w:rsidP="00717AFA">
                        <w:r>
                          <w:t>岳池</w:t>
                        </w:r>
                      </w:p>
                    </w:tc>
                  </w:sdtContent>
                </w:sdt>
                <w:sdt>
                  <w:sdtPr>
                    <w:alias w:val="自来水供应板块各地区平均水价、定价原则及报告期内调整情况_平均水价"/>
                    <w:tag w:val="_GBC_0ee29978064a43759219ea877fc90ef3"/>
                    <w:id w:val="415189"/>
                    <w:lock w:val="sdtLocked"/>
                  </w:sdtPr>
                  <w:sdtContent>
                    <w:tc>
                      <w:tcPr>
                        <w:tcW w:w="951" w:type="pct"/>
                      </w:tcPr>
                      <w:p w:rsidR="00D1596C" w:rsidRDefault="004C1DE1" w:rsidP="004C1DE1">
                        <w:pPr>
                          <w:jc w:val="right"/>
                        </w:pPr>
                        <w:r>
                          <w:t>2.662</w:t>
                        </w:r>
                      </w:p>
                    </w:tc>
                  </w:sdtContent>
                </w:sdt>
                <w:sdt>
                  <w:sdtPr>
                    <w:alias w:val="自来水供应板块各地区平均水价、定价原则及报告期内调整情况_定价原则"/>
                    <w:tag w:val="_GBC_e08ba728ae324ad79970e9269e988ad9"/>
                    <w:id w:val="415190"/>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191"/>
                    <w:lock w:val="sdtLocked"/>
                  </w:sdtPr>
                  <w:sdtContent>
                    <w:tc>
                      <w:tcPr>
                        <w:tcW w:w="1139" w:type="pct"/>
                      </w:tcPr>
                      <w:p w:rsidR="00D1596C" w:rsidRDefault="00D1596C" w:rsidP="00717AFA">
                        <w:r>
                          <w:t xml:space="preserve">       </w:t>
                        </w:r>
                      </w:p>
                    </w:tc>
                  </w:sdtContent>
                </w:sdt>
                <w:sdt>
                  <w:sdtPr>
                    <w:alias w:val="自来水供应板块各地区平均水价、定价原则及报告期内调整情况_调价机制"/>
                    <w:tag w:val="_GBC_d4416e82801c43738184d093a74e0ed8"/>
                    <w:id w:val="415192"/>
                    <w:lock w:val="sdtLocked"/>
                  </w:sdtPr>
                  <w:sdtContent>
                    <w:tc>
                      <w:tcPr>
                        <w:tcW w:w="987" w:type="pct"/>
                      </w:tcPr>
                      <w:p w:rsidR="00D1596C" w:rsidRDefault="00D1596C" w:rsidP="00717AFA">
                        <w:r>
                          <w:t xml:space="preserve">       </w:t>
                        </w:r>
                      </w:p>
                    </w:tc>
                  </w:sdtContent>
                </w:sdt>
              </w:tr>
            </w:sdtContent>
          </w:sdt>
          <w:sdt>
            <w:sdtPr>
              <w:alias w:val="自来水供应板块各地区平均水价、定价原则及报告期内调整情况明细 "/>
              <w:tag w:val="_TUP_7cf2bff244ec49ba82be5af2c2c1d253"/>
              <w:id w:val="415199"/>
              <w:lock w:val="sdtLocked"/>
            </w:sdtPr>
            <w:sdtContent>
              <w:tr w:rsidR="00D1596C" w:rsidTr="00717AFA">
                <w:sdt>
                  <w:sdtPr>
                    <w:alias w:val="自来水供应板块各地区平均水价、定价原则及报告期内调整情况_地区"/>
                    <w:tag w:val="_GBC_a4955b1d167e4c729f67c44ef506b490"/>
                    <w:id w:val="415194"/>
                    <w:lock w:val="sdtLocked"/>
                  </w:sdtPr>
                  <w:sdtContent>
                    <w:tc>
                      <w:tcPr>
                        <w:tcW w:w="875" w:type="pct"/>
                      </w:tcPr>
                      <w:p w:rsidR="00D1596C" w:rsidRPr="00D1596C" w:rsidRDefault="00FC0FDA" w:rsidP="00717AFA">
                        <w:r>
                          <w:t>华蓥</w:t>
                        </w:r>
                      </w:p>
                    </w:tc>
                  </w:sdtContent>
                </w:sdt>
                <w:sdt>
                  <w:sdtPr>
                    <w:alias w:val="自来水供应板块各地区平均水价、定价原则及报告期内调整情况_平均水价"/>
                    <w:tag w:val="_GBC_0ee29978064a43759219ea877fc90ef3"/>
                    <w:id w:val="415195"/>
                    <w:lock w:val="sdtLocked"/>
                  </w:sdtPr>
                  <w:sdtContent>
                    <w:tc>
                      <w:tcPr>
                        <w:tcW w:w="951" w:type="pct"/>
                      </w:tcPr>
                      <w:p w:rsidR="00D1596C" w:rsidRDefault="00D1596C" w:rsidP="004C1DE1">
                        <w:pPr>
                          <w:jc w:val="right"/>
                        </w:pPr>
                        <w:r>
                          <w:t>2.709</w:t>
                        </w:r>
                      </w:p>
                    </w:tc>
                  </w:sdtContent>
                </w:sdt>
                <w:sdt>
                  <w:sdtPr>
                    <w:alias w:val="自来水供应板块各地区平均水价、定价原则及报告期内调整情况_定价原则"/>
                    <w:tag w:val="_GBC_e08ba728ae324ad79970e9269e988ad9"/>
                    <w:id w:val="415196"/>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197"/>
                    <w:lock w:val="sdtLocked"/>
                  </w:sdtPr>
                  <w:sdtContent>
                    <w:tc>
                      <w:tcPr>
                        <w:tcW w:w="1139" w:type="pct"/>
                      </w:tcPr>
                      <w:p w:rsidR="00D1596C" w:rsidRDefault="00D1596C" w:rsidP="00717AFA">
                        <w:r>
                          <w:t>居民生活用水阶梯价格2016年7月执行</w:t>
                        </w:r>
                      </w:p>
                    </w:tc>
                  </w:sdtContent>
                </w:sdt>
                <w:sdt>
                  <w:sdtPr>
                    <w:alias w:val="自来水供应板块各地区平均水价、定价原则及报告期内调整情况_调价机制"/>
                    <w:tag w:val="_GBC_d4416e82801c43738184d093a74e0ed8"/>
                    <w:id w:val="415198"/>
                    <w:lock w:val="sdtLocked"/>
                  </w:sdtPr>
                  <w:sdtContent>
                    <w:tc>
                      <w:tcPr>
                        <w:tcW w:w="987" w:type="pct"/>
                      </w:tcPr>
                      <w:p w:rsidR="00D1596C" w:rsidRDefault="00D1596C" w:rsidP="00717AFA">
                        <w:r>
                          <w:t>政府调价</w:t>
                        </w:r>
                      </w:p>
                    </w:tc>
                  </w:sdtContent>
                </w:sdt>
              </w:tr>
            </w:sdtContent>
          </w:sdt>
          <w:sdt>
            <w:sdtPr>
              <w:alias w:val="自来水供应板块各地区平均水价、定价原则及报告期内调整情况明细 "/>
              <w:tag w:val="_TUP_7cf2bff244ec49ba82be5af2c2c1d253"/>
              <w:id w:val="415205"/>
              <w:lock w:val="sdtLocked"/>
            </w:sdtPr>
            <w:sdtContent>
              <w:tr w:rsidR="00D1596C" w:rsidTr="00717AFA">
                <w:sdt>
                  <w:sdtPr>
                    <w:alias w:val="自来水供应板块各地区平均水价、定价原则及报告期内调整情况_地区"/>
                    <w:tag w:val="_GBC_a4955b1d167e4c729f67c44ef506b490"/>
                    <w:id w:val="415200"/>
                    <w:lock w:val="sdtLocked"/>
                  </w:sdtPr>
                  <w:sdtContent>
                    <w:tc>
                      <w:tcPr>
                        <w:tcW w:w="875" w:type="pct"/>
                      </w:tcPr>
                      <w:p w:rsidR="00D1596C" w:rsidRPr="00D1596C" w:rsidRDefault="00FC0FDA" w:rsidP="00717AFA">
                        <w:r>
                          <w:t>前锋</w:t>
                        </w:r>
                      </w:p>
                    </w:tc>
                  </w:sdtContent>
                </w:sdt>
                <w:sdt>
                  <w:sdtPr>
                    <w:alias w:val="自来水供应板块各地区平均水价、定价原则及报告期内调整情况_平均水价"/>
                    <w:tag w:val="_GBC_0ee29978064a43759219ea877fc90ef3"/>
                    <w:id w:val="415201"/>
                    <w:lock w:val="sdtLocked"/>
                  </w:sdtPr>
                  <w:sdtContent>
                    <w:tc>
                      <w:tcPr>
                        <w:tcW w:w="951" w:type="pct"/>
                      </w:tcPr>
                      <w:p w:rsidR="00D1596C" w:rsidRDefault="00D1596C" w:rsidP="004C1DE1">
                        <w:pPr>
                          <w:jc w:val="right"/>
                        </w:pPr>
                        <w:r>
                          <w:t>2.328</w:t>
                        </w:r>
                      </w:p>
                    </w:tc>
                  </w:sdtContent>
                </w:sdt>
                <w:sdt>
                  <w:sdtPr>
                    <w:alias w:val="自来水供应板块各地区平均水价、定价原则及报告期内调整情况_定价原则"/>
                    <w:tag w:val="_GBC_e08ba728ae324ad79970e9269e988ad9"/>
                    <w:id w:val="415202"/>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203"/>
                    <w:lock w:val="sdtLocked"/>
                  </w:sdtPr>
                  <w:sdtContent>
                    <w:tc>
                      <w:tcPr>
                        <w:tcW w:w="1139" w:type="pct"/>
                      </w:tcPr>
                      <w:p w:rsidR="00D1596C" w:rsidRDefault="00D1596C" w:rsidP="00717AFA">
                        <w:r>
                          <w:t xml:space="preserve">       </w:t>
                        </w:r>
                      </w:p>
                    </w:tc>
                  </w:sdtContent>
                </w:sdt>
                <w:sdt>
                  <w:sdtPr>
                    <w:alias w:val="自来水供应板块各地区平均水价、定价原则及报告期内调整情况_调价机制"/>
                    <w:tag w:val="_GBC_d4416e82801c43738184d093a74e0ed8"/>
                    <w:id w:val="415204"/>
                    <w:lock w:val="sdtLocked"/>
                  </w:sdtPr>
                  <w:sdtContent>
                    <w:tc>
                      <w:tcPr>
                        <w:tcW w:w="987" w:type="pct"/>
                      </w:tcPr>
                      <w:p w:rsidR="00D1596C" w:rsidRDefault="00D1596C" w:rsidP="00717AFA">
                        <w:r>
                          <w:t xml:space="preserve">       </w:t>
                        </w:r>
                      </w:p>
                    </w:tc>
                  </w:sdtContent>
                </w:sdt>
              </w:tr>
            </w:sdtContent>
          </w:sdt>
          <w:sdt>
            <w:sdtPr>
              <w:alias w:val="自来水供应板块各地区平均水价、定价原则及报告期内调整情况明细 "/>
              <w:tag w:val="_TUP_7cf2bff244ec49ba82be5af2c2c1d253"/>
              <w:id w:val="415211"/>
              <w:lock w:val="sdtLocked"/>
            </w:sdtPr>
            <w:sdtContent>
              <w:tr w:rsidR="00D1596C" w:rsidTr="00717AFA">
                <w:sdt>
                  <w:sdtPr>
                    <w:alias w:val="自来水供应板块各地区平均水价、定价原则及报告期内调整情况_地区"/>
                    <w:tag w:val="_GBC_a4955b1d167e4c729f67c44ef506b490"/>
                    <w:id w:val="415206"/>
                    <w:lock w:val="sdtLocked"/>
                  </w:sdtPr>
                  <w:sdtContent>
                    <w:tc>
                      <w:tcPr>
                        <w:tcW w:w="875" w:type="pct"/>
                      </w:tcPr>
                      <w:p w:rsidR="00D1596C" w:rsidRPr="00D1596C" w:rsidRDefault="00D1596C" w:rsidP="00717AFA">
                        <w:r w:rsidRPr="00D1596C">
                          <w:t>合计均价</w:t>
                        </w:r>
                      </w:p>
                    </w:tc>
                  </w:sdtContent>
                </w:sdt>
                <w:sdt>
                  <w:sdtPr>
                    <w:alias w:val="自来水供应板块各地区平均水价、定价原则及报告期内调整情况_平均水价"/>
                    <w:tag w:val="_GBC_0ee29978064a43759219ea877fc90ef3"/>
                    <w:id w:val="415207"/>
                    <w:lock w:val="sdtLocked"/>
                  </w:sdtPr>
                  <w:sdtContent>
                    <w:tc>
                      <w:tcPr>
                        <w:tcW w:w="951" w:type="pct"/>
                      </w:tcPr>
                      <w:p w:rsidR="00D1596C" w:rsidRDefault="00D1596C" w:rsidP="004C1DE1">
                        <w:pPr>
                          <w:jc w:val="right"/>
                        </w:pPr>
                        <w:r>
                          <w:t>2.630</w:t>
                        </w:r>
                      </w:p>
                    </w:tc>
                  </w:sdtContent>
                </w:sdt>
                <w:sdt>
                  <w:sdtPr>
                    <w:alias w:val="自来水供应板块各地区平均水价、定价原则及报告期内调整情况_定价原则"/>
                    <w:tag w:val="_GBC_e08ba728ae324ad79970e9269e988ad9"/>
                    <w:id w:val="415208"/>
                    <w:lock w:val="sdtLocked"/>
                  </w:sdtPr>
                  <w:sdtContent>
                    <w:tc>
                      <w:tcPr>
                        <w:tcW w:w="1049" w:type="pct"/>
                      </w:tcPr>
                      <w:p w:rsidR="00D1596C" w:rsidRDefault="00D1596C" w:rsidP="00717AFA">
                        <w:r>
                          <w:t>政府定价</w:t>
                        </w:r>
                      </w:p>
                    </w:tc>
                  </w:sdtContent>
                </w:sdt>
                <w:sdt>
                  <w:sdtPr>
                    <w:alias w:val="自来水供应板块各地区平均水价、定价原则及报告期内调整情况_报告期内调整情况"/>
                    <w:tag w:val="_GBC_1f265b41a99e49fda1f950fd5ebfb218"/>
                    <w:id w:val="415209"/>
                    <w:lock w:val="sdtLocked"/>
                  </w:sdtPr>
                  <w:sdtContent>
                    <w:tc>
                      <w:tcPr>
                        <w:tcW w:w="1139" w:type="pct"/>
                      </w:tcPr>
                      <w:p w:rsidR="00D1596C" w:rsidRDefault="00D1596C" w:rsidP="00717AFA">
                        <w:r>
                          <w:t xml:space="preserve">       </w:t>
                        </w:r>
                      </w:p>
                    </w:tc>
                  </w:sdtContent>
                </w:sdt>
                <w:sdt>
                  <w:sdtPr>
                    <w:alias w:val="自来水供应板块各地区平均水价、定价原则及报告期内调整情况_调价机制"/>
                    <w:tag w:val="_GBC_d4416e82801c43738184d093a74e0ed8"/>
                    <w:id w:val="415210"/>
                    <w:lock w:val="sdtLocked"/>
                  </w:sdtPr>
                  <w:sdtContent>
                    <w:tc>
                      <w:tcPr>
                        <w:tcW w:w="987" w:type="pct"/>
                      </w:tcPr>
                      <w:p w:rsidR="00D1596C" w:rsidRDefault="00D1596C" w:rsidP="00717AFA">
                        <w:r>
                          <w:t xml:space="preserve">       </w:t>
                        </w:r>
                      </w:p>
                    </w:tc>
                  </w:sdtContent>
                </w:sdt>
              </w:tr>
            </w:sdtContent>
          </w:sdt>
        </w:tbl>
        <w:p w:rsidR="00D1596C" w:rsidRDefault="00D1596C"/>
        <w:p w:rsidR="008F5910" w:rsidRDefault="00CA07ED">
          <w:pPr>
            <w:pStyle w:val="a9"/>
            <w:numPr>
              <w:ilvl w:val="0"/>
              <w:numId w:val="161"/>
            </w:numPr>
            <w:ind w:firstLineChars="0"/>
            <w:outlineLvl w:val="6"/>
            <w:rPr>
              <w:b/>
            </w:rPr>
          </w:pPr>
          <w:r>
            <w:rPr>
              <w:b/>
            </w:rPr>
            <w:t>各客户类型平均水价、定价原则及报告期内调整情况</w:t>
          </w:r>
        </w:p>
        <w:sdt>
          <w:sdtPr>
            <w:rPr>
              <w:rFonts w:hint="eastAsia"/>
            </w:rPr>
            <w:alias w:val="是否适用：自来水供应板块各客户类型平均水价、定价原则及报告期内调整情况 [双击切换]"/>
            <w:tag w:val="_GBC_2614b87e1b6c4c628857b815899bbfbe"/>
            <w:id w:val="889687900"/>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自来水供应板块各客户类型平均水价、定价原则及报告期内调整情况"/>
              <w:tag w:val="_GBC_d5e2d849501e4269be0f29948736a5ae"/>
              <w:id w:val="10208226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自来水供应板块各客户类型平均水价、定价原则及报告期内调整情况 "/>
              <w:tag w:val="_GBC_ea175baf46b54a2999b6041f76ffb7b8"/>
              <w:id w:val="12422941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57"/>
            <w:gridCol w:w="1783"/>
            <w:gridCol w:w="1770"/>
            <w:gridCol w:w="1982"/>
            <w:gridCol w:w="1757"/>
          </w:tblGrid>
          <w:tr w:rsidR="00D1596C" w:rsidTr="00717AFA">
            <w:tc>
              <w:tcPr>
                <w:tcW w:w="971" w:type="pct"/>
                <w:vAlign w:val="center"/>
              </w:tcPr>
              <w:p w:rsidR="00D1596C" w:rsidRDefault="00D1596C" w:rsidP="00717AFA">
                <w:pPr>
                  <w:jc w:val="center"/>
                </w:pPr>
                <w:r>
                  <w:rPr>
                    <w:rFonts w:hint="eastAsia"/>
                  </w:rPr>
                  <w:lastRenderedPageBreak/>
                  <w:t>客户类型</w:t>
                </w:r>
              </w:p>
            </w:tc>
            <w:tc>
              <w:tcPr>
                <w:tcW w:w="985" w:type="pct"/>
                <w:vAlign w:val="center"/>
              </w:tcPr>
              <w:p w:rsidR="00D1596C" w:rsidRDefault="00D1596C" w:rsidP="00717AFA">
                <w:pPr>
                  <w:jc w:val="center"/>
                </w:pPr>
                <w:r>
                  <w:rPr>
                    <w:rFonts w:hint="eastAsia"/>
                  </w:rPr>
                  <w:t>平均水价</w:t>
                </w:r>
              </w:p>
            </w:tc>
            <w:tc>
              <w:tcPr>
                <w:tcW w:w="978" w:type="pct"/>
                <w:vAlign w:val="center"/>
              </w:tcPr>
              <w:p w:rsidR="00D1596C" w:rsidRDefault="00D1596C" w:rsidP="00717AFA">
                <w:pPr>
                  <w:jc w:val="center"/>
                </w:pPr>
                <w:r>
                  <w:rPr>
                    <w:rFonts w:hint="eastAsia"/>
                  </w:rPr>
                  <w:t>定价原则</w:t>
                </w:r>
              </w:p>
            </w:tc>
            <w:tc>
              <w:tcPr>
                <w:tcW w:w="1095" w:type="pct"/>
                <w:vAlign w:val="center"/>
              </w:tcPr>
              <w:p w:rsidR="00D1596C" w:rsidRDefault="00D1596C" w:rsidP="00717AFA">
                <w:pPr>
                  <w:jc w:val="center"/>
                </w:pPr>
                <w:r>
                  <w:rPr>
                    <w:rFonts w:hint="eastAsia"/>
                  </w:rPr>
                  <w:t>报告期内调整情况</w:t>
                </w:r>
              </w:p>
            </w:tc>
            <w:tc>
              <w:tcPr>
                <w:tcW w:w="971" w:type="pct"/>
                <w:vAlign w:val="center"/>
              </w:tcPr>
              <w:p w:rsidR="00D1596C" w:rsidRDefault="00D1596C" w:rsidP="00717AFA">
                <w:pPr>
                  <w:jc w:val="center"/>
                </w:pPr>
                <w:r>
                  <w:rPr>
                    <w:rFonts w:hint="eastAsia"/>
                  </w:rPr>
                  <w:t>调价机制（如有）</w:t>
                </w:r>
              </w:p>
            </w:tc>
          </w:tr>
          <w:sdt>
            <w:sdtPr>
              <w:alias w:val="自来水供应板块各客户类型平均水价、定价原则及报告期内调整情况明细 "/>
              <w:tag w:val="_TUP_0ff95feb056f4307b13eb46f3647d8f7"/>
              <w:id w:val="415833"/>
              <w:lock w:val="sdtLocked"/>
            </w:sdtPr>
            <w:sdtContent>
              <w:tr w:rsidR="00D1596C" w:rsidTr="00717AFA">
                <w:sdt>
                  <w:sdtPr>
                    <w:alias w:val="自来水供应板块各客户类型平均水价、定价原则及报告期内调整情况_客户类型"/>
                    <w:tag w:val="_GBC_c32a7497256343e5aea20c8ba0b1f90a"/>
                    <w:id w:val="415828"/>
                    <w:lock w:val="sdtLocked"/>
                  </w:sdtPr>
                  <w:sdtContent>
                    <w:tc>
                      <w:tcPr>
                        <w:tcW w:w="971" w:type="pct"/>
                      </w:tcPr>
                      <w:p w:rsidR="00D1596C" w:rsidRDefault="00D1596C" w:rsidP="00717AFA">
                        <w:r>
                          <w:t>居民生活用水</w:t>
                        </w:r>
                      </w:p>
                    </w:tc>
                  </w:sdtContent>
                </w:sdt>
                <w:sdt>
                  <w:sdtPr>
                    <w:alias w:val="自来水供应板块各客户类型平均水价、定价原则及报告期内调整情况_平均水价"/>
                    <w:tag w:val="_GBC_63e8e5d71a9b4a73b11bf784c46bfb9a"/>
                    <w:id w:val="415829"/>
                    <w:lock w:val="sdtLocked"/>
                  </w:sdtPr>
                  <w:sdtContent>
                    <w:tc>
                      <w:tcPr>
                        <w:tcW w:w="985" w:type="pct"/>
                      </w:tcPr>
                      <w:p w:rsidR="00D1596C" w:rsidRDefault="00D1596C" w:rsidP="004C1DE1">
                        <w:pPr>
                          <w:jc w:val="right"/>
                        </w:pPr>
                        <w:r>
                          <w:t xml:space="preserve">2.285　</w:t>
                        </w:r>
                      </w:p>
                    </w:tc>
                  </w:sdtContent>
                </w:sdt>
                <w:sdt>
                  <w:sdtPr>
                    <w:alias w:val="自来水供应板块各客户类型平均水价、定价原则及报告期内调整情况_定价原则"/>
                    <w:tag w:val="_GBC_461b4062ca954ad1a7287d606c216733"/>
                    <w:id w:val="415830"/>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31"/>
                    <w:lock w:val="sdtLocked"/>
                  </w:sdtPr>
                  <w:sdtContent>
                    <w:tc>
                      <w:tcPr>
                        <w:tcW w:w="1095" w:type="pct"/>
                      </w:tcPr>
                      <w:p w:rsidR="00D1596C" w:rsidRDefault="00D1596C" w:rsidP="00717AFA">
                        <w:r>
                          <w:t>广安城区调整情况：居民生活用水阶梯价格2016年1月执行；2016年4月调整价格制度，实行增人增量。华蓥调整情况：居民生活用水阶梯价格2016年7月执行。</w:t>
                        </w:r>
                      </w:p>
                    </w:tc>
                  </w:sdtContent>
                </w:sdt>
                <w:sdt>
                  <w:sdtPr>
                    <w:alias w:val="自来水供应板块各客户类型平均水价、定价原则及报告期内调整情况_调价机制"/>
                    <w:tag w:val="_GBC_c238a66a356e4692889a22a58b91d6e0"/>
                    <w:id w:val="415832"/>
                    <w:lock w:val="sdtLocked"/>
                  </w:sdtPr>
                  <w:sdtContent>
                    <w:tc>
                      <w:tcPr>
                        <w:tcW w:w="971" w:type="pct"/>
                      </w:tcPr>
                      <w:p w:rsidR="00D1596C" w:rsidRDefault="00D1596C" w:rsidP="00717AFA">
                        <w:r>
                          <w:t>政府调价</w:t>
                        </w:r>
                      </w:p>
                    </w:tc>
                  </w:sdtContent>
                </w:sdt>
              </w:tr>
            </w:sdtContent>
          </w:sdt>
          <w:sdt>
            <w:sdtPr>
              <w:alias w:val="自来水供应板块各客户类型平均水价、定价原则及报告期内调整情况明细 "/>
              <w:tag w:val="_TUP_0ff95feb056f4307b13eb46f3647d8f7"/>
              <w:id w:val="415839"/>
              <w:lock w:val="sdtLocked"/>
            </w:sdtPr>
            <w:sdtContent>
              <w:tr w:rsidR="00D1596C" w:rsidTr="00717AFA">
                <w:sdt>
                  <w:sdtPr>
                    <w:alias w:val="自来水供应板块各客户类型平均水价、定价原则及报告期内调整情况_客户类型"/>
                    <w:tag w:val="_GBC_c32a7497256343e5aea20c8ba0b1f90a"/>
                    <w:id w:val="415834"/>
                    <w:lock w:val="sdtLocked"/>
                  </w:sdtPr>
                  <w:sdtContent>
                    <w:tc>
                      <w:tcPr>
                        <w:tcW w:w="971" w:type="pct"/>
                      </w:tcPr>
                      <w:p w:rsidR="00D1596C" w:rsidRDefault="00D1596C" w:rsidP="00717AFA">
                        <w:r>
                          <w:t>经营服务用水</w:t>
                        </w:r>
                      </w:p>
                    </w:tc>
                  </w:sdtContent>
                </w:sdt>
                <w:sdt>
                  <w:sdtPr>
                    <w:alias w:val="自来水供应板块各客户类型平均水价、定价原则及报告期内调整情况_平均水价"/>
                    <w:tag w:val="_GBC_63e8e5d71a9b4a73b11bf784c46bfb9a"/>
                    <w:id w:val="415835"/>
                    <w:lock w:val="sdtLocked"/>
                  </w:sdtPr>
                  <w:sdtContent>
                    <w:tc>
                      <w:tcPr>
                        <w:tcW w:w="985" w:type="pct"/>
                      </w:tcPr>
                      <w:p w:rsidR="00D1596C" w:rsidRDefault="004C1DE1" w:rsidP="004C1DE1">
                        <w:pPr>
                          <w:jc w:val="right"/>
                        </w:pPr>
                        <w:r>
                          <w:t>3.446</w:t>
                        </w:r>
                      </w:p>
                    </w:tc>
                  </w:sdtContent>
                </w:sdt>
                <w:sdt>
                  <w:sdtPr>
                    <w:alias w:val="自来水供应板块各客户类型平均水价、定价原则及报告期内调整情况_定价原则"/>
                    <w:tag w:val="_GBC_461b4062ca954ad1a7287d606c216733"/>
                    <w:id w:val="415836"/>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37"/>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38"/>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45"/>
              <w:lock w:val="sdtLocked"/>
            </w:sdtPr>
            <w:sdtContent>
              <w:tr w:rsidR="00D1596C" w:rsidTr="00717AFA">
                <w:sdt>
                  <w:sdtPr>
                    <w:alias w:val="自来水供应板块各客户类型平均水价、定价原则及报告期内调整情况_客户类型"/>
                    <w:tag w:val="_GBC_c32a7497256343e5aea20c8ba0b1f90a"/>
                    <w:id w:val="415840"/>
                    <w:lock w:val="sdtLocked"/>
                  </w:sdtPr>
                  <w:sdtContent>
                    <w:tc>
                      <w:tcPr>
                        <w:tcW w:w="971" w:type="pct"/>
                      </w:tcPr>
                      <w:p w:rsidR="00D1596C" w:rsidRDefault="00D1596C" w:rsidP="00717AFA">
                        <w:r>
                          <w:t>工业用水</w:t>
                        </w:r>
                      </w:p>
                    </w:tc>
                  </w:sdtContent>
                </w:sdt>
                <w:sdt>
                  <w:sdtPr>
                    <w:alias w:val="自来水供应板块各客户类型平均水价、定价原则及报告期内调整情况_平均水价"/>
                    <w:tag w:val="_GBC_63e8e5d71a9b4a73b11bf784c46bfb9a"/>
                    <w:id w:val="415841"/>
                    <w:lock w:val="sdtLocked"/>
                  </w:sdtPr>
                  <w:sdtContent>
                    <w:tc>
                      <w:tcPr>
                        <w:tcW w:w="985" w:type="pct"/>
                      </w:tcPr>
                      <w:p w:rsidR="00D1596C" w:rsidRDefault="00D1596C" w:rsidP="004C1DE1">
                        <w:pPr>
                          <w:jc w:val="right"/>
                        </w:pPr>
                        <w:r>
                          <w:t>2.160</w:t>
                        </w:r>
                      </w:p>
                    </w:tc>
                  </w:sdtContent>
                </w:sdt>
                <w:sdt>
                  <w:sdtPr>
                    <w:alias w:val="自来水供应板块各客户类型平均水价、定价原则及报告期内调整情况_定价原则"/>
                    <w:tag w:val="_GBC_461b4062ca954ad1a7287d606c216733"/>
                    <w:id w:val="415842"/>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43"/>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44"/>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51"/>
              <w:lock w:val="sdtLocked"/>
            </w:sdtPr>
            <w:sdtContent>
              <w:tr w:rsidR="00D1596C" w:rsidTr="00717AFA">
                <w:sdt>
                  <w:sdtPr>
                    <w:alias w:val="自来水供应板块各客户类型平均水价、定价原则及报告期内调整情况_客户类型"/>
                    <w:tag w:val="_GBC_c32a7497256343e5aea20c8ba0b1f90a"/>
                    <w:id w:val="415846"/>
                    <w:lock w:val="sdtLocked"/>
                  </w:sdtPr>
                  <w:sdtContent>
                    <w:tc>
                      <w:tcPr>
                        <w:tcW w:w="971" w:type="pct"/>
                      </w:tcPr>
                      <w:p w:rsidR="00D1596C" w:rsidRDefault="00D1596C" w:rsidP="00717AFA">
                        <w:r>
                          <w:t>特种用水</w:t>
                        </w:r>
                      </w:p>
                    </w:tc>
                  </w:sdtContent>
                </w:sdt>
                <w:sdt>
                  <w:sdtPr>
                    <w:alias w:val="自来水供应板块各客户类型平均水价、定价原则及报告期内调整情况_平均水价"/>
                    <w:tag w:val="_GBC_63e8e5d71a9b4a73b11bf784c46bfb9a"/>
                    <w:id w:val="415847"/>
                    <w:lock w:val="sdtLocked"/>
                  </w:sdtPr>
                  <w:sdtContent>
                    <w:tc>
                      <w:tcPr>
                        <w:tcW w:w="985" w:type="pct"/>
                      </w:tcPr>
                      <w:p w:rsidR="00D1596C" w:rsidRDefault="00D1596C" w:rsidP="004C1DE1">
                        <w:pPr>
                          <w:jc w:val="right"/>
                        </w:pPr>
                        <w:r>
                          <w:t>4.496</w:t>
                        </w:r>
                      </w:p>
                    </w:tc>
                  </w:sdtContent>
                </w:sdt>
                <w:sdt>
                  <w:sdtPr>
                    <w:alias w:val="自来水供应板块各客户类型平均水价、定价原则及报告期内调整情况_定价原则"/>
                    <w:tag w:val="_GBC_461b4062ca954ad1a7287d606c216733"/>
                    <w:id w:val="415848"/>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49"/>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50"/>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57"/>
              <w:lock w:val="sdtLocked"/>
            </w:sdtPr>
            <w:sdtContent>
              <w:tr w:rsidR="00D1596C" w:rsidTr="00717AFA">
                <w:sdt>
                  <w:sdtPr>
                    <w:alias w:val="自来水供应板块各客户类型平均水价、定价原则及报告期内调整情况_客户类型"/>
                    <w:tag w:val="_GBC_c32a7497256343e5aea20c8ba0b1f90a"/>
                    <w:id w:val="415852"/>
                    <w:lock w:val="sdtLocked"/>
                  </w:sdtPr>
                  <w:sdtContent>
                    <w:tc>
                      <w:tcPr>
                        <w:tcW w:w="971" w:type="pct"/>
                      </w:tcPr>
                      <w:p w:rsidR="00D1596C" w:rsidRDefault="00D1596C" w:rsidP="00717AFA">
                        <w:r>
                          <w:t>行政办公用水</w:t>
                        </w:r>
                      </w:p>
                    </w:tc>
                  </w:sdtContent>
                </w:sdt>
                <w:sdt>
                  <w:sdtPr>
                    <w:alias w:val="自来水供应板块各客户类型平均水价、定价原则及报告期内调整情况_平均水价"/>
                    <w:tag w:val="_GBC_63e8e5d71a9b4a73b11bf784c46bfb9a"/>
                    <w:id w:val="415853"/>
                    <w:lock w:val="sdtLocked"/>
                  </w:sdtPr>
                  <w:sdtContent>
                    <w:tc>
                      <w:tcPr>
                        <w:tcW w:w="985" w:type="pct"/>
                      </w:tcPr>
                      <w:p w:rsidR="00D1596C" w:rsidRDefault="00D1596C" w:rsidP="004C1DE1">
                        <w:pPr>
                          <w:jc w:val="right"/>
                        </w:pPr>
                        <w:r>
                          <w:t>3.285</w:t>
                        </w:r>
                      </w:p>
                    </w:tc>
                  </w:sdtContent>
                </w:sdt>
                <w:sdt>
                  <w:sdtPr>
                    <w:alias w:val="自来水供应板块各客户类型平均水价、定价原则及报告期内调整情况_定价原则"/>
                    <w:tag w:val="_GBC_461b4062ca954ad1a7287d606c216733"/>
                    <w:id w:val="415854"/>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55"/>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56"/>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63"/>
              <w:lock w:val="sdtLocked"/>
            </w:sdtPr>
            <w:sdtContent>
              <w:tr w:rsidR="00D1596C" w:rsidTr="00717AFA">
                <w:sdt>
                  <w:sdtPr>
                    <w:alias w:val="自来水供应板块各客户类型平均水价、定价原则及报告期内调整情况_客户类型"/>
                    <w:tag w:val="_GBC_c32a7497256343e5aea20c8ba0b1f90a"/>
                    <w:id w:val="415858"/>
                    <w:lock w:val="sdtLocked"/>
                  </w:sdtPr>
                  <w:sdtContent>
                    <w:tc>
                      <w:tcPr>
                        <w:tcW w:w="971" w:type="pct"/>
                      </w:tcPr>
                      <w:p w:rsidR="00D1596C" w:rsidRDefault="00D1596C" w:rsidP="00717AFA">
                        <w:r>
                          <w:t>园林环卫</w:t>
                        </w:r>
                      </w:p>
                    </w:tc>
                  </w:sdtContent>
                </w:sdt>
                <w:sdt>
                  <w:sdtPr>
                    <w:alias w:val="自来水供应板块各客户类型平均水价、定价原则及报告期内调整情况_平均水价"/>
                    <w:tag w:val="_GBC_63e8e5d71a9b4a73b11bf784c46bfb9a"/>
                    <w:id w:val="415859"/>
                    <w:lock w:val="sdtLocked"/>
                  </w:sdtPr>
                  <w:sdtContent>
                    <w:tc>
                      <w:tcPr>
                        <w:tcW w:w="985" w:type="pct"/>
                      </w:tcPr>
                      <w:p w:rsidR="00D1596C" w:rsidRDefault="00D1596C" w:rsidP="004C1DE1">
                        <w:pPr>
                          <w:jc w:val="right"/>
                        </w:pPr>
                        <w:r>
                          <w:t>2.415</w:t>
                        </w:r>
                      </w:p>
                    </w:tc>
                  </w:sdtContent>
                </w:sdt>
                <w:sdt>
                  <w:sdtPr>
                    <w:alias w:val="自来水供应板块各客户类型平均水价、定价原则及报告期内调整情况_定价原则"/>
                    <w:tag w:val="_GBC_461b4062ca954ad1a7287d606c216733"/>
                    <w:id w:val="415860"/>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61"/>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62"/>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69"/>
              <w:lock w:val="sdtLocked"/>
            </w:sdtPr>
            <w:sdtContent>
              <w:tr w:rsidR="00D1596C" w:rsidTr="00717AFA">
                <w:sdt>
                  <w:sdtPr>
                    <w:alias w:val="自来水供应板块各客户类型平均水价、定价原则及报告期内调整情况_客户类型"/>
                    <w:tag w:val="_GBC_c32a7497256343e5aea20c8ba0b1f90a"/>
                    <w:id w:val="415864"/>
                    <w:lock w:val="sdtLocked"/>
                  </w:sdtPr>
                  <w:sdtContent>
                    <w:tc>
                      <w:tcPr>
                        <w:tcW w:w="971" w:type="pct"/>
                      </w:tcPr>
                      <w:p w:rsidR="00D1596C" w:rsidRDefault="00D1596C" w:rsidP="00717AFA">
                        <w:r>
                          <w:t>建筑</w:t>
                        </w:r>
                      </w:p>
                    </w:tc>
                  </w:sdtContent>
                </w:sdt>
                <w:sdt>
                  <w:sdtPr>
                    <w:alias w:val="自来水供应板块各客户类型平均水价、定价原则及报告期内调整情况_平均水价"/>
                    <w:tag w:val="_GBC_63e8e5d71a9b4a73b11bf784c46bfb9a"/>
                    <w:id w:val="415865"/>
                    <w:lock w:val="sdtLocked"/>
                  </w:sdtPr>
                  <w:sdtContent>
                    <w:tc>
                      <w:tcPr>
                        <w:tcW w:w="985" w:type="pct"/>
                      </w:tcPr>
                      <w:p w:rsidR="00D1596C" w:rsidRDefault="00D1596C" w:rsidP="004C1DE1">
                        <w:pPr>
                          <w:jc w:val="right"/>
                        </w:pPr>
                        <w:r>
                          <w:t>4.50</w:t>
                        </w:r>
                      </w:p>
                    </w:tc>
                  </w:sdtContent>
                </w:sdt>
                <w:sdt>
                  <w:sdtPr>
                    <w:alias w:val="自来水供应板块各客户类型平均水价、定价原则及报告期内调整情况_定价原则"/>
                    <w:tag w:val="_GBC_461b4062ca954ad1a7287d606c216733"/>
                    <w:id w:val="415866"/>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67"/>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68"/>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75"/>
              <w:lock w:val="sdtLocked"/>
            </w:sdtPr>
            <w:sdtContent>
              <w:tr w:rsidR="00D1596C" w:rsidTr="00717AFA">
                <w:sdt>
                  <w:sdtPr>
                    <w:alias w:val="自来水供应板块各客户类型平均水价、定价原则及报告期内调整情况_客户类型"/>
                    <w:tag w:val="_GBC_c32a7497256343e5aea20c8ba0b1f90a"/>
                    <w:id w:val="415870"/>
                    <w:lock w:val="sdtLocked"/>
                  </w:sdtPr>
                  <w:sdtContent>
                    <w:tc>
                      <w:tcPr>
                        <w:tcW w:w="971" w:type="pct"/>
                      </w:tcPr>
                      <w:p w:rsidR="00D1596C" w:rsidRDefault="00D1596C" w:rsidP="00717AFA">
                        <w:r>
                          <w:t>趸售</w:t>
                        </w:r>
                      </w:p>
                    </w:tc>
                  </w:sdtContent>
                </w:sdt>
                <w:sdt>
                  <w:sdtPr>
                    <w:alias w:val="自来水供应板块各客户类型平均水价、定价原则及报告期内调整情况_平均水价"/>
                    <w:tag w:val="_GBC_63e8e5d71a9b4a73b11bf784c46bfb9a"/>
                    <w:id w:val="415871"/>
                    <w:lock w:val="sdtLocked"/>
                  </w:sdtPr>
                  <w:sdtContent>
                    <w:tc>
                      <w:tcPr>
                        <w:tcW w:w="985" w:type="pct"/>
                      </w:tcPr>
                      <w:p w:rsidR="00D1596C" w:rsidRDefault="00D1596C" w:rsidP="004C1DE1">
                        <w:pPr>
                          <w:jc w:val="right"/>
                        </w:pPr>
                        <w:r>
                          <w:t>1.796</w:t>
                        </w:r>
                      </w:p>
                    </w:tc>
                  </w:sdtContent>
                </w:sdt>
                <w:sdt>
                  <w:sdtPr>
                    <w:alias w:val="自来水供应板块各客户类型平均水价、定价原则及报告期内调整情况_定价原则"/>
                    <w:tag w:val="_GBC_461b4062ca954ad1a7287d606c216733"/>
                    <w:id w:val="415872"/>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73"/>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74"/>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81"/>
              <w:lock w:val="sdtLocked"/>
            </w:sdtPr>
            <w:sdtContent>
              <w:tr w:rsidR="00D1596C" w:rsidTr="00717AFA">
                <w:sdt>
                  <w:sdtPr>
                    <w:alias w:val="自来水供应板块各客户类型平均水价、定价原则及报告期内调整情况_客户类型"/>
                    <w:tag w:val="_GBC_c32a7497256343e5aea20c8ba0b1f90a"/>
                    <w:id w:val="415876"/>
                    <w:lock w:val="sdtLocked"/>
                  </w:sdtPr>
                  <w:sdtContent>
                    <w:tc>
                      <w:tcPr>
                        <w:tcW w:w="971" w:type="pct"/>
                      </w:tcPr>
                      <w:p w:rsidR="00D1596C" w:rsidRDefault="00D1596C" w:rsidP="00717AFA">
                        <w:r>
                          <w:t>乡镇</w:t>
                        </w:r>
                      </w:p>
                    </w:tc>
                  </w:sdtContent>
                </w:sdt>
                <w:sdt>
                  <w:sdtPr>
                    <w:alias w:val="自来水供应板块各客户类型平均水价、定价原则及报告期内调整情况_平均水价"/>
                    <w:tag w:val="_GBC_63e8e5d71a9b4a73b11bf784c46bfb9a"/>
                    <w:id w:val="415877"/>
                    <w:lock w:val="sdtLocked"/>
                  </w:sdtPr>
                  <w:sdtContent>
                    <w:tc>
                      <w:tcPr>
                        <w:tcW w:w="985" w:type="pct"/>
                      </w:tcPr>
                      <w:p w:rsidR="00D1596C" w:rsidRDefault="00D1596C" w:rsidP="004C1DE1">
                        <w:pPr>
                          <w:jc w:val="right"/>
                        </w:pPr>
                        <w:r>
                          <w:t>2.80</w:t>
                        </w:r>
                      </w:p>
                    </w:tc>
                  </w:sdtContent>
                </w:sdt>
                <w:sdt>
                  <w:sdtPr>
                    <w:alias w:val="自来水供应板块各客户类型平均水价、定价原则及报告期内调整情况_定价原则"/>
                    <w:tag w:val="_GBC_461b4062ca954ad1a7287d606c216733"/>
                    <w:id w:val="415878"/>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79"/>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80"/>
                    <w:lock w:val="sdtLocked"/>
                  </w:sdtPr>
                  <w:sdtContent>
                    <w:tc>
                      <w:tcPr>
                        <w:tcW w:w="971" w:type="pct"/>
                      </w:tcPr>
                      <w:p w:rsidR="00D1596C" w:rsidRDefault="00D1596C" w:rsidP="00717AFA">
                        <w:r>
                          <w:t xml:space="preserve">　</w:t>
                        </w:r>
                      </w:p>
                    </w:tc>
                  </w:sdtContent>
                </w:sdt>
              </w:tr>
            </w:sdtContent>
          </w:sdt>
          <w:sdt>
            <w:sdtPr>
              <w:alias w:val="自来水供应板块各客户类型平均水价、定价原则及报告期内调整情况明细 "/>
              <w:tag w:val="_TUP_0ff95feb056f4307b13eb46f3647d8f7"/>
              <w:id w:val="415887"/>
              <w:lock w:val="sdtLocked"/>
            </w:sdtPr>
            <w:sdtContent>
              <w:tr w:rsidR="00D1596C" w:rsidTr="00717AFA">
                <w:sdt>
                  <w:sdtPr>
                    <w:alias w:val="自来水供应板块各客户类型平均水价、定价原则及报告期内调整情况_客户类型"/>
                    <w:tag w:val="_GBC_c32a7497256343e5aea20c8ba0b1f90a"/>
                    <w:id w:val="415882"/>
                    <w:lock w:val="sdtLocked"/>
                  </w:sdtPr>
                  <w:sdtContent>
                    <w:tc>
                      <w:tcPr>
                        <w:tcW w:w="971" w:type="pct"/>
                      </w:tcPr>
                      <w:p w:rsidR="00D1596C" w:rsidRDefault="00D1596C" w:rsidP="00717AFA">
                        <w:r>
                          <w:t>特价1（华蓥市园区工业用水）</w:t>
                        </w:r>
                      </w:p>
                    </w:tc>
                  </w:sdtContent>
                </w:sdt>
                <w:sdt>
                  <w:sdtPr>
                    <w:alias w:val="自来水供应板块各客户类型平均水价、定价原则及报告期内调整情况_平均水价"/>
                    <w:tag w:val="_GBC_63e8e5d71a9b4a73b11bf784c46bfb9a"/>
                    <w:id w:val="415883"/>
                    <w:lock w:val="sdtLocked"/>
                  </w:sdtPr>
                  <w:sdtContent>
                    <w:tc>
                      <w:tcPr>
                        <w:tcW w:w="985" w:type="pct"/>
                      </w:tcPr>
                      <w:p w:rsidR="00D1596C" w:rsidRDefault="00D1596C" w:rsidP="004C1DE1">
                        <w:pPr>
                          <w:jc w:val="right"/>
                        </w:pPr>
                        <w:r>
                          <w:t>2.50</w:t>
                        </w:r>
                      </w:p>
                    </w:tc>
                  </w:sdtContent>
                </w:sdt>
                <w:sdt>
                  <w:sdtPr>
                    <w:alias w:val="自来水供应板块各客户类型平均水价、定价原则及报告期内调整情况_定价原则"/>
                    <w:tag w:val="_GBC_461b4062ca954ad1a7287d606c216733"/>
                    <w:id w:val="415884"/>
                    <w:lock w:val="sdtLocked"/>
                  </w:sdtPr>
                  <w:sdtContent>
                    <w:tc>
                      <w:tcPr>
                        <w:tcW w:w="978" w:type="pct"/>
                      </w:tcPr>
                      <w:p w:rsidR="00D1596C" w:rsidRDefault="00D1596C" w:rsidP="00717AFA">
                        <w:r>
                          <w:t>政府定价</w:t>
                        </w:r>
                      </w:p>
                    </w:tc>
                  </w:sdtContent>
                </w:sdt>
                <w:sdt>
                  <w:sdtPr>
                    <w:alias w:val="自来水供应板块各客户类型平均水价、定价原则及报告期内调整情况_报告期内调整情况"/>
                    <w:tag w:val="_GBC_32961f21d13c4c54a13590e074ca6a40"/>
                    <w:id w:val="415885"/>
                    <w:lock w:val="sdtLocked"/>
                  </w:sdtPr>
                  <w:sdtContent>
                    <w:tc>
                      <w:tcPr>
                        <w:tcW w:w="1095" w:type="pct"/>
                      </w:tcPr>
                      <w:p w:rsidR="00D1596C" w:rsidRDefault="00D1596C" w:rsidP="00717AFA">
                        <w:r>
                          <w:t xml:space="preserve">　</w:t>
                        </w:r>
                      </w:p>
                    </w:tc>
                  </w:sdtContent>
                </w:sdt>
                <w:sdt>
                  <w:sdtPr>
                    <w:alias w:val="自来水供应板块各客户类型平均水价、定价原则及报告期内调整情况_调价机制"/>
                    <w:tag w:val="_GBC_c238a66a356e4692889a22a58b91d6e0"/>
                    <w:id w:val="415886"/>
                    <w:lock w:val="sdtLocked"/>
                  </w:sdtPr>
                  <w:sdtContent>
                    <w:tc>
                      <w:tcPr>
                        <w:tcW w:w="971" w:type="pct"/>
                      </w:tcPr>
                      <w:p w:rsidR="00D1596C" w:rsidRDefault="00D1596C" w:rsidP="00717AFA">
                        <w:r>
                          <w:t xml:space="preserve">　</w:t>
                        </w:r>
                      </w:p>
                    </w:tc>
                  </w:sdtContent>
                </w:sdt>
              </w:tr>
            </w:sdtContent>
          </w:sdt>
        </w:tbl>
        <w:p w:rsidR="0073564C" w:rsidRDefault="0073564C"/>
        <w:p w:rsidR="008F5910" w:rsidRPr="00D64ADC" w:rsidRDefault="00CA07ED">
          <w:pPr>
            <w:pStyle w:val="a9"/>
            <w:numPr>
              <w:ilvl w:val="0"/>
              <w:numId w:val="160"/>
            </w:numPr>
            <w:ind w:firstLineChars="0"/>
            <w:outlineLvl w:val="5"/>
            <w:rPr>
              <w:b/>
            </w:rPr>
          </w:pPr>
          <w:r>
            <w:rPr>
              <w:b/>
            </w:rPr>
            <w:t>污</w:t>
          </w:r>
          <w:r w:rsidRPr="00D64ADC">
            <w:rPr>
              <w:b/>
            </w:rPr>
            <w:t>水处理板块</w:t>
          </w:r>
        </w:p>
        <w:p w:rsidR="008F5910" w:rsidRDefault="00CA07ED">
          <w:pPr>
            <w:pStyle w:val="a9"/>
            <w:numPr>
              <w:ilvl w:val="0"/>
              <w:numId w:val="162"/>
            </w:numPr>
            <w:ind w:firstLineChars="0"/>
            <w:outlineLvl w:val="6"/>
            <w:rPr>
              <w:b/>
            </w:rPr>
          </w:pPr>
          <w:r w:rsidRPr="00D64ADC">
            <w:rPr>
              <w:b/>
            </w:rPr>
            <w:t>各地</w:t>
          </w:r>
          <w:r w:rsidRPr="00160D41">
            <w:rPr>
              <w:b/>
            </w:rPr>
            <w:t>区平均水价、定价原则及报告期内调整情况</w:t>
          </w:r>
        </w:p>
        <w:sdt>
          <w:sdtPr>
            <w:rPr>
              <w:rFonts w:hint="eastAsia"/>
            </w:rPr>
            <w:alias w:val="是否适用：污水处理板块各地区平均水价、定价原则及报告期内调整情况 [双击切换]"/>
            <w:tag w:val="_GBC_3e4b94a394d24a8cb6a01e3ba185c28a"/>
            <w:id w:val="825937647"/>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污水处理板块各地区平均水价、定价原则及报告期内调整情况"/>
              <w:tag w:val="_GBC_9a145558387f4c808ccbcacb978b8bc7"/>
              <w:id w:val="-2834345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污水处理板块各地区平均水价、定价原则及报告期内调整情况"/>
              <w:tag w:val="_GBC_6f8ed4a0f61f4d40a4411f489b625c3d"/>
              <w:id w:val="-16353282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3"/>
            <w:gridCol w:w="1801"/>
            <w:gridCol w:w="1786"/>
            <w:gridCol w:w="2027"/>
            <w:gridCol w:w="1772"/>
          </w:tblGrid>
          <w:tr w:rsidR="00D0450B" w:rsidTr="00D0450B">
            <w:tc>
              <w:tcPr>
                <w:tcW w:w="919" w:type="pct"/>
                <w:vAlign w:val="center"/>
              </w:tcPr>
              <w:p w:rsidR="00D0450B" w:rsidRDefault="00D0450B" w:rsidP="00D0450B">
                <w:pPr>
                  <w:jc w:val="center"/>
                </w:pPr>
                <w:r>
                  <w:rPr>
                    <w:rFonts w:hint="eastAsia"/>
                  </w:rPr>
                  <w:t>地区</w:t>
                </w:r>
              </w:p>
            </w:tc>
            <w:tc>
              <w:tcPr>
                <w:tcW w:w="995" w:type="pct"/>
                <w:vAlign w:val="center"/>
              </w:tcPr>
              <w:p w:rsidR="00D0450B" w:rsidRDefault="00D0450B" w:rsidP="00D0450B">
                <w:pPr>
                  <w:jc w:val="center"/>
                </w:pPr>
                <w:r>
                  <w:rPr>
                    <w:rFonts w:hint="eastAsia"/>
                  </w:rPr>
                  <w:t>平均水价</w:t>
                </w:r>
              </w:p>
            </w:tc>
            <w:tc>
              <w:tcPr>
                <w:tcW w:w="987" w:type="pct"/>
                <w:vAlign w:val="center"/>
              </w:tcPr>
              <w:p w:rsidR="00D0450B" w:rsidRDefault="00D0450B" w:rsidP="00D0450B">
                <w:pPr>
                  <w:jc w:val="center"/>
                </w:pPr>
                <w:r>
                  <w:rPr>
                    <w:rFonts w:hint="eastAsia"/>
                  </w:rPr>
                  <w:t>定价原则</w:t>
                </w:r>
              </w:p>
            </w:tc>
            <w:tc>
              <w:tcPr>
                <w:tcW w:w="1120" w:type="pct"/>
                <w:vAlign w:val="center"/>
              </w:tcPr>
              <w:p w:rsidR="00D0450B" w:rsidRDefault="00D0450B" w:rsidP="00D0450B">
                <w:pPr>
                  <w:jc w:val="center"/>
                </w:pPr>
                <w:r>
                  <w:rPr>
                    <w:rFonts w:hint="eastAsia"/>
                  </w:rPr>
                  <w:t>报告期内调整情况</w:t>
                </w:r>
              </w:p>
            </w:tc>
            <w:tc>
              <w:tcPr>
                <w:tcW w:w="979" w:type="pct"/>
                <w:vAlign w:val="center"/>
              </w:tcPr>
              <w:p w:rsidR="00D0450B" w:rsidRPr="00160D41" w:rsidRDefault="00D0450B" w:rsidP="00D0450B">
                <w:pPr>
                  <w:jc w:val="center"/>
                </w:pPr>
                <w:r w:rsidRPr="00160D41">
                  <w:rPr>
                    <w:rFonts w:hint="eastAsia"/>
                  </w:rPr>
                  <w:t>调价机制（如有）</w:t>
                </w:r>
              </w:p>
            </w:tc>
          </w:tr>
          <w:sdt>
            <w:sdtPr>
              <w:alias w:val="污水处理板块各地区平均水价、定价原则及报告期内调整情况明细 "/>
              <w:tag w:val="_TUP_775066c7707b47cb8b0e11124f79efea"/>
              <w:id w:val="6916435"/>
              <w:lock w:val="sdtLocked"/>
            </w:sdtPr>
            <w:sdtContent>
              <w:tr w:rsidR="00D0450B" w:rsidTr="00D0450B">
                <w:sdt>
                  <w:sdtPr>
                    <w:alias w:val="污水处理板块各地区平均水价、定价原则及报告期内调整情况_地区"/>
                    <w:tag w:val="_GBC_98e42351d22144019b4f89d1a120618b"/>
                    <w:id w:val="6916430"/>
                    <w:lock w:val="sdtLocked"/>
                  </w:sdtPr>
                  <w:sdtContent>
                    <w:tc>
                      <w:tcPr>
                        <w:tcW w:w="919" w:type="pct"/>
                      </w:tcPr>
                      <w:p w:rsidR="00D0450B" w:rsidRDefault="006356A7" w:rsidP="00D0450B">
                        <w:r>
                          <w:t xml:space="preserve">　邻水</w:t>
                        </w:r>
                        <w:r>
                          <w:rPr>
                            <w:rFonts w:hint="eastAsia"/>
                          </w:rPr>
                          <w:t>县</w:t>
                        </w:r>
                      </w:p>
                    </w:tc>
                  </w:sdtContent>
                </w:sdt>
                <w:sdt>
                  <w:sdtPr>
                    <w:alias w:val="污水处理板块各地区平均水价、定价原则及报告期内调整情况_平均水价"/>
                    <w:tag w:val="_GBC_8eedd36c54ed488eab6c301c04bdb8c5"/>
                    <w:id w:val="6916431"/>
                    <w:lock w:val="sdtLocked"/>
                  </w:sdtPr>
                  <w:sdtContent>
                    <w:tc>
                      <w:tcPr>
                        <w:tcW w:w="995" w:type="pct"/>
                      </w:tcPr>
                      <w:p w:rsidR="00D0450B" w:rsidRDefault="00291E11" w:rsidP="00291E11">
                        <w:pPr>
                          <w:jc w:val="right"/>
                        </w:pPr>
                        <w:r>
                          <w:rPr>
                            <w:rFonts w:hint="eastAsia"/>
                          </w:rPr>
                          <w:t>0.5</w:t>
                        </w:r>
                        <w:r w:rsidR="00D0450B">
                          <w:t xml:space="preserve">　</w:t>
                        </w:r>
                      </w:p>
                    </w:tc>
                  </w:sdtContent>
                </w:sdt>
                <w:sdt>
                  <w:sdtPr>
                    <w:alias w:val="污水处理板块各地区平均水价、定价原则及报告期内调整情况_定价原则"/>
                    <w:tag w:val="_GBC_ad629ba8dc3447fa8634d882f8db67e3"/>
                    <w:id w:val="6916432"/>
                    <w:lock w:val="sdtLocked"/>
                  </w:sdtPr>
                  <w:sdtContent>
                    <w:tc>
                      <w:tcPr>
                        <w:tcW w:w="987" w:type="pct"/>
                      </w:tcPr>
                      <w:p w:rsidR="00D0450B" w:rsidRDefault="00D0450B" w:rsidP="00D0450B">
                        <w:r>
                          <w:t xml:space="preserve">　政府定价</w:t>
                        </w:r>
                      </w:p>
                    </w:tc>
                  </w:sdtContent>
                </w:sdt>
                <w:sdt>
                  <w:sdtPr>
                    <w:alias w:val="污水处理板块各地区平均水价、定价原则及报告期内调整情况_报告期内调整情况"/>
                    <w:tag w:val="_GBC_58854d4977244459a1e36ac7854d5936"/>
                    <w:id w:val="6916433"/>
                    <w:lock w:val="sdtLocked"/>
                  </w:sdtPr>
                  <w:sdtContent>
                    <w:tc>
                      <w:tcPr>
                        <w:tcW w:w="1120" w:type="pct"/>
                      </w:tcPr>
                      <w:p w:rsidR="00D0450B" w:rsidRDefault="00D0450B" w:rsidP="00D0450B">
                        <w:r>
                          <w:t xml:space="preserve">　无</w:t>
                        </w:r>
                      </w:p>
                    </w:tc>
                  </w:sdtContent>
                </w:sdt>
                <w:sdt>
                  <w:sdtPr>
                    <w:alias w:val="污水处理板块各地区平均水价、定价原则及报告期内调整情况_调价机制"/>
                    <w:tag w:val="_GBC_ced6308e0eab4019ad811c2641962154"/>
                    <w:id w:val="6916434"/>
                    <w:lock w:val="sdtLocked"/>
                  </w:sdtPr>
                  <w:sdtContent>
                    <w:tc>
                      <w:tcPr>
                        <w:tcW w:w="979" w:type="pct"/>
                      </w:tcPr>
                      <w:p w:rsidR="00D0450B" w:rsidRPr="00D1596C" w:rsidRDefault="00D0450B" w:rsidP="00D0450B">
                        <w:r w:rsidRPr="00D1596C">
                          <w:t xml:space="preserve">　无</w:t>
                        </w:r>
                      </w:p>
                    </w:tc>
                  </w:sdtContent>
                </w:sdt>
              </w:tr>
            </w:sdtContent>
          </w:sdt>
        </w:tbl>
        <w:p w:rsidR="00D0450B" w:rsidRPr="00D0450B" w:rsidRDefault="00D0450B"/>
        <w:p w:rsidR="008F5910" w:rsidRPr="00290257" w:rsidRDefault="00CA07ED">
          <w:pPr>
            <w:pStyle w:val="a9"/>
            <w:numPr>
              <w:ilvl w:val="0"/>
              <w:numId w:val="162"/>
            </w:numPr>
            <w:ind w:firstLineChars="0"/>
            <w:outlineLvl w:val="6"/>
            <w:rPr>
              <w:b/>
            </w:rPr>
          </w:pPr>
          <w:r w:rsidRPr="00290257">
            <w:rPr>
              <w:b/>
            </w:rPr>
            <w:t>各客户类型平均水价、定价原则及报告期内调整情况</w:t>
          </w:r>
        </w:p>
        <w:sdt>
          <w:sdtPr>
            <w:rPr>
              <w:rFonts w:hint="eastAsia"/>
            </w:rPr>
            <w:alias w:val="是否适用：污水处理板块各客户类型平均水价、定价原则及报告期内调整情况[双击切换]"/>
            <w:tag w:val="_GBC_90fb5171005b4b12843a0c875dcf060a"/>
            <w:id w:val="-521246383"/>
            <w:lock w:val="sdtContentLocked"/>
            <w:placeholder>
              <w:docPart w:val="GBC22222222222222222222222222222"/>
            </w:placeholder>
          </w:sdtPr>
          <w:sdtContent>
            <w:p w:rsidR="008F5910" w:rsidRDefault="008A184A" w:rsidP="00290257">
              <w:r>
                <w:fldChar w:fldCharType="begin"/>
              </w:r>
              <w:r w:rsidR="00290257">
                <w:instrText xml:space="preserve"> MACROBUTTON  SnrToggleCheckbox □适用 </w:instrText>
              </w:r>
              <w:r>
                <w:fldChar w:fldCharType="end"/>
              </w:r>
              <w:r>
                <w:fldChar w:fldCharType="begin"/>
              </w:r>
              <w:r w:rsidR="00290257">
                <w:instrText xml:space="preserve"> MACROBUTTON  SnrToggleCheckbox √不适用 </w:instrText>
              </w:r>
              <w:r>
                <w:fldChar w:fldCharType="end"/>
              </w:r>
            </w:p>
          </w:sdtContent>
        </w:sdt>
      </w:sdtContent>
    </w:sdt>
    <w:sdt>
      <w:sdtPr>
        <w:rPr>
          <w:rFonts w:ascii="宋体" w:hAnsi="宋体" w:cs="宋体"/>
          <w:b/>
          <w:kern w:val="0"/>
          <w:szCs w:val="24"/>
        </w:rPr>
        <w:alias w:val="模块:主要采水点水源水质情况"/>
        <w:tag w:val="_SEC_4b99db0e312c4ca89ab341f15f3555e4"/>
        <w:id w:val="134608524"/>
        <w:lock w:val="sdtLocked"/>
        <w:placeholder>
          <w:docPart w:val="GBC22222222222222222222222222222"/>
        </w:placeholder>
      </w:sdtPr>
      <w:sdtEndPr>
        <w:rPr>
          <w:b w:val="0"/>
        </w:rPr>
      </w:sdtEndPr>
      <w:sdtContent>
        <w:p w:rsidR="008F5910" w:rsidRPr="00D64ADC" w:rsidRDefault="00CA07ED">
          <w:pPr>
            <w:pStyle w:val="a9"/>
            <w:numPr>
              <w:ilvl w:val="0"/>
              <w:numId w:val="159"/>
            </w:numPr>
            <w:spacing w:before="60" w:after="60"/>
            <w:ind w:firstLineChars="0"/>
            <w:outlineLvl w:val="4"/>
            <w:rPr>
              <w:b/>
            </w:rPr>
          </w:pPr>
          <w:r>
            <w:rPr>
              <w:b/>
            </w:rPr>
            <w:t>主要</w:t>
          </w:r>
          <w:r w:rsidRPr="00D64ADC">
            <w:rPr>
              <w:b/>
            </w:rPr>
            <w:t>采水</w:t>
          </w:r>
          <w:r w:rsidRPr="00D64ADC">
            <w:rPr>
              <w:rFonts w:hint="eastAsia"/>
              <w:b/>
            </w:rPr>
            <w:t>点</w:t>
          </w:r>
          <w:r w:rsidRPr="00D64ADC">
            <w:rPr>
              <w:b/>
            </w:rPr>
            <w:t>水源水质情况</w:t>
          </w:r>
        </w:p>
        <w:sdt>
          <w:sdtPr>
            <w:rPr>
              <w:rFonts w:hint="eastAsia"/>
            </w:rPr>
            <w:alias w:val="是否适用：主要采水点水源水质情况[双击切换]"/>
            <w:tag w:val="_GBC_5367d043fab4486e8c3eb5ac26eb20fe"/>
            <w:id w:val="895083683"/>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D0450B">
                <w:instrText xml:space="preserve"> MACROBUTTON  SnrToggleCheckbox □不适用 </w:instrText>
              </w:r>
              <w:r>
                <w:fldChar w:fldCharType="end"/>
              </w:r>
            </w:p>
          </w:sdtContent>
        </w:sdt>
        <w:sdt>
          <w:sdtPr>
            <w:alias w:val="主要采水点水源水质情况"/>
            <w:tag w:val="_GBC_95b9f6cc3df74a5aa6112249c36c6c34"/>
            <w:id w:val="-1738545719"/>
            <w:lock w:val="sdtLocked"/>
            <w:placeholder>
              <w:docPart w:val="GBC22222222222222222222222222222"/>
            </w:placeholder>
          </w:sdtPr>
          <w:sdtContent>
            <w:p w:rsidR="00D1596C" w:rsidRDefault="00D1596C" w:rsidP="00D1596C">
              <w:pPr>
                <w:pStyle w:val="NoSpacing1"/>
                <w:ind w:firstLineChars="200" w:firstLine="420"/>
                <w:rPr>
                  <w:rFonts w:cs="Times New Roman"/>
                </w:rPr>
              </w:pPr>
              <w:r>
                <w:rPr>
                  <w:rFonts w:cs="宋体" w:hint="eastAsia"/>
                  <w:b/>
                  <w:bCs/>
                </w:rPr>
                <w:t>广安城区：</w:t>
              </w:r>
              <w:r>
                <w:rPr>
                  <w:rFonts w:cs="宋体" w:hint="eastAsia"/>
                </w:rPr>
                <w:t>自来水水源，源于渠江上游，工业废水排放度低，水质较好，达到饮用水水源Ⅱ类标准；</w:t>
              </w:r>
            </w:p>
            <w:p w:rsidR="00D1596C" w:rsidRDefault="00D1596C" w:rsidP="00D1596C">
              <w:pPr>
                <w:pStyle w:val="NoSpacing1"/>
                <w:ind w:firstLineChars="196" w:firstLine="413"/>
                <w:rPr>
                  <w:rFonts w:cs="Times New Roman"/>
                </w:rPr>
              </w:pPr>
              <w:r>
                <w:rPr>
                  <w:rFonts w:cs="宋体" w:hint="eastAsia"/>
                  <w:b/>
                  <w:bCs/>
                </w:rPr>
                <w:t>岳池水务：</w:t>
              </w:r>
              <w:r>
                <w:rPr>
                  <w:rFonts w:cs="宋体" w:hint="eastAsia"/>
                </w:rPr>
                <w:t>自来水水源共计三个水源：响水滩水库，红坡盖水库、红星水库补充水源。响水滩水库达到饮用水水源Ⅲ类标准，基本能满足源水供给，是岳池城区的主要供给水源；红坡盖水库达到饮用水水源Ⅲ类标准，作为岳池城区的第二供给水源；红星水库达到饮用水水源Ⅲ类标准，仅在响水滩及红坡盖水源不能满足时作为备用水源。</w:t>
              </w:r>
            </w:p>
            <w:p w:rsidR="00D1596C" w:rsidRDefault="00D1596C" w:rsidP="00D1596C">
              <w:pPr>
                <w:pStyle w:val="NoSpacing1"/>
                <w:ind w:firstLineChars="196" w:firstLine="413"/>
                <w:rPr>
                  <w:rFonts w:cs="Times New Roman"/>
                </w:rPr>
              </w:pPr>
              <w:r>
                <w:rPr>
                  <w:rFonts w:cs="宋体" w:hint="eastAsia"/>
                  <w:b/>
                  <w:bCs/>
                </w:rPr>
                <w:t>邻水水务取水水源：</w:t>
              </w:r>
              <w:r>
                <w:rPr>
                  <w:rFonts w:cs="宋体" w:hint="eastAsia"/>
                </w:rPr>
                <w:t>主要取水源为关门石水库，备用水源狮子石水库，水质较好，均能达到饮用水水源Ⅱ类标准。</w:t>
              </w:r>
            </w:p>
            <w:p w:rsidR="00D1596C" w:rsidRDefault="00D1596C" w:rsidP="00D1596C">
              <w:pPr>
                <w:pStyle w:val="NoSpacing1"/>
                <w:ind w:firstLineChars="196" w:firstLine="413"/>
                <w:rPr>
                  <w:rFonts w:cs="Times New Roman"/>
                </w:rPr>
              </w:pPr>
              <w:r>
                <w:rPr>
                  <w:rFonts w:cs="宋体" w:hint="eastAsia"/>
                  <w:b/>
                  <w:bCs/>
                </w:rPr>
                <w:t>华蓥水务取水水源：</w:t>
              </w:r>
              <w:r>
                <w:rPr>
                  <w:rFonts w:cs="宋体" w:hint="eastAsia"/>
                </w:rPr>
                <w:t>天池湖水源，达到饮用水水源Ⅱ类标准；备用水源，渠江流域；</w:t>
              </w:r>
            </w:p>
            <w:p w:rsidR="00D1596C" w:rsidRDefault="00D1596C" w:rsidP="00D1596C">
              <w:pPr>
                <w:pStyle w:val="NoSpacing1"/>
                <w:ind w:firstLineChars="196" w:firstLine="413"/>
                <w:rPr>
                  <w:rFonts w:cs="Times New Roman"/>
                </w:rPr>
              </w:pPr>
              <w:r>
                <w:rPr>
                  <w:rFonts w:cs="宋体" w:hint="eastAsia"/>
                  <w:b/>
                  <w:bCs/>
                </w:rPr>
                <w:t>武胜水务取水水源：</w:t>
              </w:r>
              <w:r>
                <w:rPr>
                  <w:rFonts w:cs="宋体" w:hint="eastAsia"/>
                </w:rPr>
                <w:t>嘉陵江流域，水质良好，达到饮用水水源Ⅱ类标准。</w:t>
              </w:r>
            </w:p>
            <w:p w:rsidR="008F5910" w:rsidRPr="00D64ADC" w:rsidRDefault="00D1596C" w:rsidP="00D1596C">
              <w:pPr>
                <w:pStyle w:val="NoSpacing1"/>
                <w:ind w:firstLineChars="200" w:firstLine="422"/>
                <w:rPr>
                  <w:rFonts w:cs="Times New Roman"/>
                </w:rPr>
              </w:pPr>
              <w:r>
                <w:rPr>
                  <w:rFonts w:cs="宋体" w:hint="eastAsia"/>
                  <w:b/>
                  <w:bCs/>
                </w:rPr>
                <w:t>前锋水务取水水源</w:t>
              </w:r>
              <w:r>
                <w:rPr>
                  <w:rFonts w:cs="宋体" w:hint="eastAsia"/>
                </w:rPr>
                <w:t>：龙滩水库，达到饮用水水源Ⅱ类标准；备用水源：北控水务从渠江流域</w:t>
              </w:r>
              <w:r>
                <w:rPr>
                  <w:rFonts w:cs="宋体" w:hint="eastAsia"/>
                </w:rPr>
                <w:lastRenderedPageBreak/>
                <w:t>取水生产的成品水。</w:t>
              </w:r>
            </w:p>
          </w:sdtContent>
        </w:sdt>
        <w:p w:rsidR="008F5910" w:rsidRDefault="008A184A"/>
      </w:sdtContent>
    </w:sdt>
    <w:sdt>
      <w:sdtPr>
        <w:rPr>
          <w:rFonts w:ascii="宋体" w:hAnsi="宋体" w:cs="宋体"/>
          <w:kern w:val="0"/>
          <w:szCs w:val="24"/>
        </w:rPr>
        <w:alias w:val="模块:自来水供应情况"/>
        <w:tag w:val="_SEC_32d3dbf0d91f42478c5080165579eceb"/>
        <w:id w:val="1919293263"/>
        <w:lock w:val="sdtLocked"/>
        <w:placeholder>
          <w:docPart w:val="GBC22222222222222222222222222222"/>
        </w:placeholder>
      </w:sdtPr>
      <w:sdtEndPr>
        <w:rPr>
          <w:rFonts w:hint="eastAsia"/>
        </w:rPr>
      </w:sdtEndPr>
      <w:sdtContent>
        <w:p w:rsidR="008F5910" w:rsidRDefault="00CA07ED">
          <w:pPr>
            <w:pStyle w:val="a9"/>
            <w:numPr>
              <w:ilvl w:val="0"/>
              <w:numId w:val="159"/>
            </w:numPr>
            <w:spacing w:before="60" w:after="60"/>
            <w:ind w:firstLineChars="0"/>
            <w:outlineLvl w:val="4"/>
            <w:rPr>
              <w:b/>
            </w:rPr>
          </w:pPr>
          <w:r w:rsidRPr="00160D41">
            <w:rPr>
              <w:b/>
            </w:rPr>
            <w:t>自来水供应情</w:t>
          </w:r>
          <w:r w:rsidRPr="00160D41">
            <w:t>况</w:t>
          </w:r>
        </w:p>
        <w:sdt>
          <w:sdtPr>
            <w:rPr>
              <w:rFonts w:hint="eastAsia"/>
            </w:rPr>
            <w:alias w:val="是否适用：自来水供应情况[双击切换]"/>
            <w:tag w:val="_GBC_6db52f397c65492bab6733eeab97f8f9"/>
            <w:id w:val="-781648885"/>
            <w:lock w:val="sdtContentLocked"/>
            <w:placeholder>
              <w:docPart w:val="GBC22222222222222222222222222222"/>
            </w:placeholder>
          </w:sdtPr>
          <w:sdtContent>
            <w:p w:rsidR="008F5910" w:rsidRDefault="008A184A">
              <w:r>
                <w:fldChar w:fldCharType="begin"/>
              </w:r>
              <w:r w:rsidR="00D0450B">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0"/>
            <w:gridCol w:w="1465"/>
            <w:gridCol w:w="1465"/>
            <w:gridCol w:w="1465"/>
            <w:gridCol w:w="1595"/>
            <w:gridCol w:w="1569"/>
          </w:tblGrid>
          <w:tr w:rsidR="00D1596C" w:rsidTr="00717AFA">
            <w:tc>
              <w:tcPr>
                <w:tcW w:w="823" w:type="pct"/>
                <w:vAlign w:val="center"/>
              </w:tcPr>
              <w:p w:rsidR="00D1596C" w:rsidRDefault="00D1596C" w:rsidP="00717AFA">
                <w:pPr>
                  <w:jc w:val="center"/>
                </w:pPr>
                <w:r>
                  <w:rPr>
                    <w:rFonts w:hint="eastAsia"/>
                  </w:rPr>
                  <w:t>供水量</w:t>
                </w:r>
              </w:p>
            </w:tc>
            <w:tc>
              <w:tcPr>
                <w:tcW w:w="809" w:type="pct"/>
                <w:vAlign w:val="center"/>
              </w:tcPr>
              <w:p w:rsidR="00D1596C" w:rsidRDefault="00D1596C" w:rsidP="00717AFA">
                <w:pPr>
                  <w:jc w:val="center"/>
                </w:pPr>
                <w:r>
                  <w:rPr>
                    <w:rFonts w:hint="eastAsia"/>
                  </w:rPr>
                  <w:t>销售量</w:t>
                </w:r>
              </w:p>
            </w:tc>
            <w:tc>
              <w:tcPr>
                <w:tcW w:w="809" w:type="pct"/>
                <w:vAlign w:val="center"/>
              </w:tcPr>
              <w:p w:rsidR="00D1596C" w:rsidRDefault="00D1596C" w:rsidP="00717AFA">
                <w:pPr>
                  <w:jc w:val="center"/>
                </w:pPr>
                <w:r>
                  <w:rPr>
                    <w:rFonts w:hint="eastAsia"/>
                  </w:rPr>
                  <w:t>产销差率(%)</w:t>
                </w:r>
              </w:p>
            </w:tc>
            <w:tc>
              <w:tcPr>
                <w:tcW w:w="809" w:type="pct"/>
                <w:vAlign w:val="center"/>
              </w:tcPr>
              <w:p w:rsidR="00D1596C" w:rsidRPr="00D1596C" w:rsidRDefault="00D1596C" w:rsidP="00717AFA">
                <w:pPr>
                  <w:jc w:val="center"/>
                </w:pPr>
                <w:r w:rsidRPr="00D1596C">
                  <w:rPr>
                    <w:rFonts w:hint="eastAsia"/>
                  </w:rPr>
                  <w:t>同比变化(%)</w:t>
                </w:r>
              </w:p>
            </w:tc>
            <w:tc>
              <w:tcPr>
                <w:tcW w:w="881" w:type="pct"/>
                <w:vAlign w:val="center"/>
              </w:tcPr>
              <w:p w:rsidR="00D1596C" w:rsidRPr="00D1596C" w:rsidRDefault="00D1596C" w:rsidP="00717AFA">
                <w:pPr>
                  <w:jc w:val="center"/>
                </w:pPr>
                <w:r w:rsidRPr="00D1596C">
                  <w:rPr>
                    <w:rFonts w:hint="eastAsia"/>
                  </w:rPr>
                  <w:t>原因</w:t>
                </w:r>
              </w:p>
            </w:tc>
            <w:tc>
              <w:tcPr>
                <w:tcW w:w="867" w:type="pct"/>
                <w:vAlign w:val="center"/>
              </w:tcPr>
              <w:p w:rsidR="00D1596C" w:rsidRPr="00D1596C" w:rsidRDefault="00D1596C" w:rsidP="00717AFA">
                <w:pPr>
                  <w:jc w:val="center"/>
                </w:pPr>
                <w:r w:rsidRPr="00160D41">
                  <w:rPr>
                    <w:rFonts w:hint="eastAsia"/>
                  </w:rPr>
                  <w:t>对公司经营的影响</w:t>
                </w:r>
              </w:p>
            </w:tc>
          </w:tr>
          <w:sdt>
            <w:sdtPr>
              <w:alias w:val="自来水供应情况明细"/>
              <w:tag w:val="_TUP_13451a7ac0644abe961f5bb48749fc56"/>
              <w:id w:val="416575"/>
              <w:lock w:val="sdtLocked"/>
            </w:sdtPr>
            <w:sdtContent>
              <w:tr w:rsidR="00D1596C" w:rsidTr="00717AFA">
                <w:sdt>
                  <w:sdtPr>
                    <w:alias w:val="自来水供应情况_供水量"/>
                    <w:tag w:val="_GBC_b8163309f3ff47669e5fec343f0abd54"/>
                    <w:id w:val="416569"/>
                    <w:lock w:val="sdtLocked"/>
                  </w:sdtPr>
                  <w:sdtContent>
                    <w:tc>
                      <w:tcPr>
                        <w:tcW w:w="823" w:type="pct"/>
                      </w:tcPr>
                      <w:p w:rsidR="00D1596C" w:rsidRPr="00160D41" w:rsidRDefault="00D1596C" w:rsidP="00717AFA">
                        <w:r w:rsidRPr="00160D41">
                          <w:t>6958.88万吨</w:t>
                        </w:r>
                      </w:p>
                    </w:tc>
                  </w:sdtContent>
                </w:sdt>
                <w:sdt>
                  <w:sdtPr>
                    <w:alias w:val="自来水供应情况_销售量"/>
                    <w:tag w:val="_GBC_d4dcab6276614affbd6fc45e7f5e5f6f"/>
                    <w:id w:val="416570"/>
                    <w:lock w:val="sdtLocked"/>
                  </w:sdtPr>
                  <w:sdtContent>
                    <w:tc>
                      <w:tcPr>
                        <w:tcW w:w="809" w:type="pct"/>
                      </w:tcPr>
                      <w:p w:rsidR="00D1596C" w:rsidRPr="00160D41" w:rsidRDefault="00D1596C" w:rsidP="00717AFA">
                        <w:r w:rsidRPr="00160D41">
                          <w:t xml:space="preserve">5658.12万吨　</w:t>
                        </w:r>
                      </w:p>
                    </w:tc>
                  </w:sdtContent>
                </w:sdt>
                <w:sdt>
                  <w:sdtPr>
                    <w:alias w:val="自来水供应情况_产销差率"/>
                    <w:tag w:val="_GBC_db35e4ab2c01462ca2d3d73eede9d6c9"/>
                    <w:id w:val="416571"/>
                    <w:lock w:val="sdtLocked"/>
                  </w:sdtPr>
                  <w:sdtContent>
                    <w:tc>
                      <w:tcPr>
                        <w:tcW w:w="809" w:type="pct"/>
                      </w:tcPr>
                      <w:p w:rsidR="00D1596C" w:rsidRPr="00160D41" w:rsidRDefault="00D1596C" w:rsidP="00717AFA">
                        <w:pPr>
                          <w:jc w:val="right"/>
                        </w:pPr>
                        <w:r w:rsidRPr="00160D41">
                          <w:t>18.69</w:t>
                        </w:r>
                      </w:p>
                    </w:tc>
                  </w:sdtContent>
                </w:sdt>
                <w:sdt>
                  <w:sdtPr>
                    <w:alias w:val="自来水供应情况_同比变化"/>
                    <w:tag w:val="_GBC_af9f074b2083467e90643e8f7e106baa"/>
                    <w:id w:val="416572"/>
                    <w:lock w:val="sdtLocked"/>
                  </w:sdtPr>
                  <w:sdtContent>
                    <w:tc>
                      <w:tcPr>
                        <w:tcW w:w="809" w:type="pct"/>
                      </w:tcPr>
                      <w:p w:rsidR="00D1596C" w:rsidRPr="00160D41" w:rsidRDefault="00F87544" w:rsidP="00F87544">
                        <w:pPr>
                          <w:jc w:val="right"/>
                        </w:pPr>
                        <w:r w:rsidRPr="00160D41">
                          <w:t>-3.22</w:t>
                        </w:r>
                      </w:p>
                    </w:tc>
                  </w:sdtContent>
                </w:sdt>
                <w:sdt>
                  <w:sdtPr>
                    <w:alias w:val="自来水供应情况_原因"/>
                    <w:tag w:val="_GBC_b48ee18792d34d99bd8f48801edd58af"/>
                    <w:id w:val="416573"/>
                    <w:lock w:val="sdtLocked"/>
                  </w:sdtPr>
                  <w:sdtContent>
                    <w:tc>
                      <w:tcPr>
                        <w:tcW w:w="881" w:type="pct"/>
                      </w:tcPr>
                      <w:p w:rsidR="00D1596C" w:rsidRDefault="00D1596C" w:rsidP="00717AFA">
                        <w:r>
                          <w:t>因广安市、区城市处于川东，属于丘陵城市，地势落差大，加之管网老旧、破损等外在客观因素，导致水损平原城市高</w:t>
                        </w:r>
                      </w:p>
                    </w:tc>
                  </w:sdtContent>
                </w:sdt>
                <w:sdt>
                  <w:sdtPr>
                    <w:alias w:val="自来水供应情况_对公司经营的影响"/>
                    <w:tag w:val="_GBC_a79038ee41c74da2a347e9957a048736"/>
                    <w:id w:val="416574"/>
                    <w:lock w:val="sdtLocked"/>
                    <w:showingPlcHdr/>
                  </w:sdtPr>
                  <w:sdtContent>
                    <w:tc>
                      <w:tcPr>
                        <w:tcW w:w="867" w:type="pct"/>
                      </w:tcPr>
                      <w:p w:rsidR="00D1596C" w:rsidRDefault="00F87544" w:rsidP="00F87544">
                        <w:r>
                          <w:t xml:space="preserve">     </w:t>
                        </w:r>
                      </w:p>
                    </w:tc>
                  </w:sdtContent>
                </w:sdt>
              </w:tr>
            </w:sdtContent>
          </w:sdt>
        </w:tbl>
        <w:p w:rsidR="008F5910" w:rsidRDefault="008A184A"/>
      </w:sdtContent>
    </w:sdt>
    <w:sdt>
      <w:sdtPr>
        <w:rPr>
          <w:rFonts w:ascii="宋体" w:hAnsi="宋体" w:cs="宋体"/>
          <w:kern w:val="0"/>
          <w:szCs w:val="24"/>
        </w:rPr>
        <w:alias w:val="模块:重大资本性支出情况"/>
        <w:tag w:val="_SEC_b572fe94368c4031b14a6d5a25d6dde3"/>
        <w:id w:val="641084680"/>
        <w:lock w:val="sdtLocked"/>
        <w:placeholder>
          <w:docPart w:val="GBC22222222222222222222222222222"/>
        </w:placeholder>
      </w:sdtPr>
      <w:sdtEndPr>
        <w:rPr>
          <w:rFonts w:hint="eastAsia"/>
        </w:rPr>
      </w:sdtEndPr>
      <w:sdtContent>
        <w:p w:rsidR="008F5910" w:rsidRDefault="00CA07ED">
          <w:pPr>
            <w:pStyle w:val="a9"/>
            <w:numPr>
              <w:ilvl w:val="0"/>
              <w:numId w:val="159"/>
            </w:numPr>
            <w:spacing w:before="60" w:after="60"/>
            <w:ind w:firstLineChars="0"/>
            <w:outlineLvl w:val="4"/>
            <w:rPr>
              <w:b/>
            </w:rPr>
          </w:pPr>
          <w:r w:rsidRPr="003A212E">
            <w:rPr>
              <w:b/>
            </w:rPr>
            <w:t>重</w:t>
          </w:r>
          <w:r w:rsidRPr="00D64ADC">
            <w:rPr>
              <w:b/>
            </w:rPr>
            <w:t>大资本性支出情况</w:t>
          </w:r>
        </w:p>
        <w:sdt>
          <w:sdtPr>
            <w:rPr>
              <w:rFonts w:hint="eastAsia"/>
            </w:rPr>
            <w:alias w:val="是否适用：水务行业重大资本性支出情况[双击切换]"/>
            <w:tag w:val="_GBC_2b18f8aa1fdc4bc4ba473e2ceed8df45"/>
            <w:id w:val="-21323710"/>
            <w:lock w:val="sdtContentLocked"/>
            <w:placeholder>
              <w:docPart w:val="GBC22222222222222222222222222222"/>
            </w:placeholder>
          </w:sdtPr>
          <w:sdtContent>
            <w:p w:rsidR="003357CD" w:rsidRDefault="008A184A" w:rsidP="00564D8F">
              <w:r>
                <w:fldChar w:fldCharType="begin"/>
              </w:r>
              <w:r w:rsidR="00564D8F">
                <w:instrText xml:space="preserve"> MACROBUTTON  SnrToggleCheckbox □适用 </w:instrText>
              </w:r>
              <w:r>
                <w:fldChar w:fldCharType="end"/>
              </w:r>
              <w:r>
                <w:fldChar w:fldCharType="begin"/>
              </w:r>
              <w:r w:rsidR="00564D8F">
                <w:instrText xml:space="preserve"> MACROBUTTON  SnrToggleCheckbox √不适用 </w:instrText>
              </w:r>
              <w:r>
                <w:fldChar w:fldCharType="end"/>
              </w:r>
            </w:p>
          </w:sdtContent>
        </w:sdt>
        <w:p w:rsidR="008F5910" w:rsidRDefault="00CA07ED">
          <w:pPr>
            <w:rPr>
              <w:b/>
            </w:rPr>
          </w:pPr>
          <w:r w:rsidRPr="003A212E">
            <w:rPr>
              <w:rFonts w:hint="eastAsia"/>
              <w:b/>
            </w:rPr>
            <w:t>其中：项目</w:t>
          </w:r>
          <w:r w:rsidRPr="00D64ADC">
            <w:rPr>
              <w:rFonts w:hint="eastAsia"/>
              <w:b/>
            </w:rPr>
            <w:t>投入情况</w:t>
          </w:r>
        </w:p>
        <w:sdt>
          <w:sdtPr>
            <w:rPr>
              <w:rFonts w:hint="eastAsia"/>
            </w:rPr>
            <w:alias w:val="是否适用：水务行业项目投入情况[双击切换]"/>
            <w:tag w:val="_GBC_e1fb2146dbe34f30ad13a0507691d5c4"/>
            <w:id w:val="1679076570"/>
            <w:lock w:val="sdtContentLocked"/>
            <w:placeholder>
              <w:docPart w:val="GBC22222222222222222222222222222"/>
            </w:placeholder>
          </w:sdtPr>
          <w:sdtContent>
            <w:p w:rsidR="008F5910" w:rsidRDefault="008A184A" w:rsidP="00564D8F">
              <w:r>
                <w:fldChar w:fldCharType="begin"/>
              </w:r>
              <w:r w:rsidR="00564D8F">
                <w:instrText xml:space="preserve"> MACROBUTTON  SnrToggleCheckbox □适用 </w:instrText>
              </w:r>
              <w:r>
                <w:fldChar w:fldCharType="end"/>
              </w:r>
              <w:r>
                <w:fldChar w:fldCharType="begin"/>
              </w:r>
              <w:r w:rsidR="00564D8F">
                <w:instrText xml:space="preserve"> MACROBUTTON  SnrToggleCheckbox √不适用 </w:instrText>
              </w:r>
              <w:r>
                <w:fldChar w:fldCharType="end"/>
              </w:r>
            </w:p>
          </w:sdtContent>
        </w:sdt>
      </w:sdtContent>
    </w:sdt>
    <w:p w:rsidR="008F5910" w:rsidRDefault="00CA07ED">
      <w:pPr>
        <w:pStyle w:val="3"/>
        <w:numPr>
          <w:ilvl w:val="0"/>
          <w:numId w:val="9"/>
        </w:numPr>
        <w:rPr>
          <w:szCs w:val="21"/>
        </w:rPr>
      </w:pPr>
      <w:r>
        <w:rPr>
          <w:rFonts w:hint="eastAsia"/>
          <w:szCs w:val="21"/>
        </w:rPr>
        <w:t>投资状况分析</w:t>
      </w:r>
    </w:p>
    <w:p w:rsidR="008F5910" w:rsidRDefault="00CA07ED">
      <w:pPr>
        <w:pStyle w:val="4"/>
        <w:numPr>
          <w:ilvl w:val="0"/>
          <w:numId w:val="19"/>
        </w:numPr>
        <w:rPr>
          <w:szCs w:val="21"/>
        </w:rPr>
      </w:pPr>
      <w:r>
        <w:rPr>
          <w:szCs w:val="21"/>
        </w:rPr>
        <w:t>对外股权投资总体分析</w:t>
      </w:r>
    </w:p>
    <w:sdt>
      <w:sdtPr>
        <w:rPr>
          <w:szCs w:val="21"/>
        </w:rPr>
        <w:alias w:val="模块:对外股权投资总体分析"/>
        <w:tag w:val="_SEC_4b4a052df79741968a7e11e5835fce59"/>
        <w:id w:val="1750602"/>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1850670323"/>
            <w:lock w:val="sdtContentLocked"/>
            <w:placeholder>
              <w:docPart w:val="GBC22222222222222222222222222222"/>
            </w:placeholder>
          </w:sdtPr>
          <w:sdtContent>
            <w:p w:rsidR="008F5910" w:rsidRDefault="008A184A">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
          <w:sdtPr>
            <w:rPr>
              <w:szCs w:val="21"/>
            </w:rPr>
            <w:alias w:val="对外股权投资总体分析"/>
            <w:tag w:val="_GBC_fe6d59343f314ea694416d2e9d0fcf01"/>
            <w:id w:val="1750596"/>
            <w:lock w:val="sdtLocked"/>
            <w:placeholder>
              <w:docPart w:val="GBC22222222222222222222222222222"/>
            </w:placeholder>
          </w:sdtPr>
          <w:sdtContent>
            <w:p w:rsidR="008F5910" w:rsidRDefault="001C3A57" w:rsidP="001C3A57">
              <w:pPr>
                <w:ind w:firstLineChars="200" w:firstLine="420"/>
                <w:rPr>
                  <w:szCs w:val="21"/>
                </w:rPr>
              </w:pPr>
              <w:r w:rsidRPr="008433E2">
                <w:rPr>
                  <w:rFonts w:hint="eastAsia"/>
                  <w:szCs w:val="21"/>
                </w:rPr>
                <w:t>报告期内，</w:t>
              </w:r>
              <w:r w:rsidRPr="00A701BA">
                <w:rPr>
                  <w:rFonts w:hint="eastAsia"/>
                  <w:szCs w:val="21"/>
                </w:rPr>
                <w:t>公司根据公用事业+</w:t>
              </w:r>
              <w:r w:rsidR="00B008A8">
                <w:rPr>
                  <w:rFonts w:hint="eastAsia"/>
                  <w:szCs w:val="21"/>
                </w:rPr>
                <w:t>的总体战略，在大力发展主营业务的同时重点加快了产融结合的步伐</w:t>
              </w:r>
              <w:r w:rsidRPr="00A701BA">
                <w:rPr>
                  <w:rFonts w:hint="eastAsia"/>
                  <w:szCs w:val="21"/>
                </w:rPr>
                <w:t>，公司投融资平台爱众资本加快了对城市燃气、城市供水和城市集中供热市场的拓展和收购，通过融资、兼并收购、产业孵化等</w:t>
              </w:r>
              <w:r w:rsidR="00B008A8">
                <w:rPr>
                  <w:rFonts w:hint="eastAsia"/>
                  <w:szCs w:val="21"/>
                </w:rPr>
                <w:t>多种方式</w:t>
              </w:r>
              <w:r w:rsidRPr="00A701BA">
                <w:rPr>
                  <w:rFonts w:hint="eastAsia"/>
                  <w:szCs w:val="21"/>
                </w:rPr>
                <w:t>支撑</w:t>
              </w:r>
              <w:r w:rsidR="00B008A8">
                <w:rPr>
                  <w:rFonts w:hint="eastAsia"/>
                  <w:szCs w:val="21"/>
                </w:rPr>
                <w:t>了</w:t>
              </w:r>
              <w:r w:rsidRPr="00A701BA">
                <w:rPr>
                  <w:rFonts w:hint="eastAsia"/>
                  <w:szCs w:val="21"/>
                </w:rPr>
                <w:t>既有业务的提升和新业务的拓展。</w:t>
              </w:r>
            </w:p>
          </w:sdtContent>
        </w:sdt>
        <w:p w:rsidR="008F5910" w:rsidRDefault="008A184A">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重大的股权投资"/>
        <w:tag w:val="_SEC_e305a089659a4e8f8dd9498c36674ab7"/>
        <w:id w:val="1198116"/>
        <w:lock w:val="sdtLocked"/>
        <w:placeholder>
          <w:docPart w:val="GBC22222222222222222222222222222"/>
        </w:placeholder>
      </w:sdtPr>
      <w:sdtEndPr>
        <w:rPr>
          <w:szCs w:val="24"/>
        </w:rPr>
      </w:sdtEndPr>
      <w:sdtContent>
        <w:p w:rsidR="008F5910" w:rsidRDefault="00CA07ED">
          <w:pPr>
            <w:pStyle w:val="5"/>
            <w:numPr>
              <w:ilvl w:val="0"/>
              <w:numId w:val="20"/>
            </w:numPr>
            <w:rPr>
              <w:szCs w:val="21"/>
            </w:rPr>
          </w:pPr>
          <w:r>
            <w:rPr>
              <w:rFonts w:hint="eastAsia"/>
              <w:szCs w:val="21"/>
            </w:rPr>
            <w:t>重大的股权投资</w:t>
          </w:r>
        </w:p>
        <w:sdt>
          <w:sdtPr>
            <w:rPr>
              <w:rFonts w:hint="eastAsia"/>
            </w:rPr>
            <w:alias w:val="是否适用：重大的股权投资[双击切换]"/>
            <w:tag w:val="_GBC_b20506918d854c13b13a3b89dd84c7d3"/>
            <w:id w:val="-2086751297"/>
            <w:lock w:val="sdtContentLocked"/>
            <w:placeholder>
              <w:docPart w:val="GBC22222222222222222222222222222"/>
            </w:placeholder>
          </w:sdtPr>
          <w:sdtContent>
            <w:p w:rsidR="008F5910" w:rsidRDefault="008A184A">
              <w:r>
                <w:fldChar w:fldCharType="begin"/>
              </w:r>
              <w:r w:rsidR="001C3A57">
                <w:instrText xml:space="preserve"> MACROBUTTON  SnrToggleCheckbox √适用 </w:instrText>
              </w:r>
              <w:r>
                <w:fldChar w:fldCharType="end"/>
              </w:r>
              <w:r>
                <w:fldChar w:fldCharType="begin"/>
              </w:r>
              <w:r w:rsidR="001C3A57">
                <w:instrText xml:space="preserve"> MACROBUTTON  SnrToggleCheckbox □不适用 </w:instrText>
              </w:r>
              <w:r>
                <w:fldChar w:fldCharType="end"/>
              </w:r>
            </w:p>
          </w:sdtContent>
        </w:sdt>
        <w:sdt>
          <w:sdtPr>
            <w:rPr>
              <w:rFonts w:hint="eastAsia"/>
            </w:rPr>
            <w:alias w:val="重大的股权投资情况"/>
            <w:tag w:val="_GBC_22ba6dd4d61741c2995886a792f7462c"/>
            <w:id w:val="1198117"/>
            <w:lock w:val="sdtLocked"/>
            <w:placeholder>
              <w:docPart w:val="GBC22222222222222222222222222222"/>
            </w:placeholder>
          </w:sdtPr>
          <w:sdtContent>
            <w:p w:rsidR="001C3A57" w:rsidRPr="008433E2" w:rsidRDefault="001C3A57" w:rsidP="001C3A57">
              <w:pPr>
                <w:pStyle w:val="af7"/>
                <w:ind w:firstLineChars="200" w:firstLine="420"/>
                <w:rPr>
                  <w:rFonts w:ascii="宋体" w:hAnsi="宋体"/>
                  <w:szCs w:val="21"/>
                </w:rPr>
              </w:pPr>
              <w:r w:rsidRPr="008433E2">
                <w:rPr>
                  <w:rFonts w:ascii="宋体" w:hAnsi="宋体" w:hint="eastAsia"/>
                  <w:szCs w:val="21"/>
                </w:rPr>
                <w:t>（1）2016年5月31日，公司第五届董事会第十四会议审议通过了《关于全资子公司深圳爱众资本管理有限公司</w:t>
              </w:r>
              <w:r w:rsidR="00B008A8">
                <w:rPr>
                  <w:rFonts w:ascii="宋体" w:hAnsi="宋体" w:hint="eastAsia"/>
                  <w:szCs w:val="21"/>
                </w:rPr>
                <w:t>联合发起设立淄博瑞光热电有限公司暨关联交易的议案》。同意公司全资</w:t>
              </w:r>
              <w:r w:rsidRPr="008433E2">
                <w:rPr>
                  <w:rFonts w:ascii="宋体" w:hAnsi="宋体" w:hint="eastAsia"/>
                  <w:szCs w:val="21"/>
                </w:rPr>
                <w:t>子公司爱众资本出资2000万元人民币联合其他投资者共同发起设立淄博瑞光公司。其中爱众资本出资2000万元占瑞光热电10%的股权</w:t>
              </w:r>
              <w:r w:rsidR="00B008A8">
                <w:rPr>
                  <w:rFonts w:ascii="宋体" w:hAnsi="宋体" w:hint="eastAsia"/>
                  <w:szCs w:val="21"/>
                </w:rPr>
                <w:t>。具体情况</w:t>
              </w:r>
              <w:r w:rsidRPr="008433E2">
                <w:rPr>
                  <w:rFonts w:ascii="宋体" w:hAnsi="宋体" w:hint="eastAsia"/>
                  <w:szCs w:val="21"/>
                </w:rPr>
                <w:t>详见公司于2016年6月2日在上海证券交易所网站（www.sse.com.cn）、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 xml:space="preserve">披露的《四川广安爱众股份有限公司关于全资子公司对外投资暨关联交易的公告（临2016-045）》。2016年6 月6日已完成山东淄博瑞光热电有限公司的工商设立事宜。 </w:t>
              </w:r>
            </w:p>
            <w:p w:rsidR="001C3A57" w:rsidRPr="00290257" w:rsidRDefault="001C3A57" w:rsidP="001C3A57">
              <w:pPr>
                <w:pStyle w:val="af7"/>
                <w:ind w:firstLineChars="200" w:firstLine="420"/>
                <w:rPr>
                  <w:rFonts w:ascii="宋体" w:hAnsi="宋体"/>
                  <w:szCs w:val="21"/>
                </w:rPr>
              </w:pPr>
              <w:r w:rsidRPr="008433E2">
                <w:rPr>
                  <w:rFonts w:ascii="宋体" w:hAnsi="宋体" w:hint="eastAsia"/>
                  <w:szCs w:val="21"/>
                </w:rPr>
                <w:t>（2）2016 年 5 月 20 日，公司第五届董事会第十三次会议审议通过了《关于成立售电公司的议案》，会议同意公司以现金出资 5000 万元设立全资子公司</w:t>
              </w:r>
              <w:r w:rsidR="00B008A8" w:rsidRPr="008433E2">
                <w:rPr>
                  <w:rFonts w:ascii="宋体" w:hAnsi="宋体" w:hint="eastAsia"/>
                  <w:szCs w:val="21"/>
                </w:rPr>
                <w:t>广东爱众售电有限公司</w:t>
              </w:r>
              <w:r w:rsidRPr="008433E2">
                <w:rPr>
                  <w:rFonts w:ascii="宋体" w:hAnsi="宋体" w:hint="eastAsia"/>
                  <w:szCs w:val="21"/>
                </w:rPr>
                <w:t>，2016年8月已完成广东爱众售电有限公司的工商设立事宜。详见公司于2016年5月24日在上海证券交易所网站（www.sse.com.cn）、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披露的《四川广安爱众股份有限公司关于设立售电公司的公告（临2016-037）》和2016年8月11日在上海证券交易所网站披露的《四川广安爱众股份</w:t>
              </w:r>
              <w:r w:rsidRPr="00290257">
                <w:rPr>
                  <w:rFonts w:ascii="宋体" w:hAnsi="宋体" w:hint="eastAsia"/>
                  <w:szCs w:val="21"/>
                </w:rPr>
                <w:t xml:space="preserve">有限公司关于设立售电公司的进展公告（临2016-067）》。 </w:t>
              </w:r>
            </w:p>
            <w:p w:rsidR="001C3A57" w:rsidRPr="008433E2" w:rsidRDefault="001C3A57" w:rsidP="001C3A57">
              <w:pPr>
                <w:pStyle w:val="af7"/>
                <w:ind w:firstLineChars="200" w:firstLine="420"/>
                <w:rPr>
                  <w:rFonts w:ascii="宋体" w:hAnsi="宋体"/>
                  <w:szCs w:val="21"/>
                </w:rPr>
              </w:pPr>
              <w:r w:rsidRPr="00290257">
                <w:rPr>
                  <w:rFonts w:ascii="宋体" w:hAnsi="宋体" w:hint="eastAsia"/>
                  <w:szCs w:val="21"/>
                </w:rPr>
                <w:t>（3）2016年3月28日，爱众资本第一届董事会第四次会议审议通过了《关于收购叙永自来</w:t>
              </w:r>
              <w:r w:rsidRPr="00290257">
                <w:rPr>
                  <w:rFonts w:ascii="宋体" w:hAnsi="宋体" w:hint="eastAsia"/>
                  <w:szCs w:val="21"/>
                </w:rPr>
                <w:lastRenderedPageBreak/>
                <w:t>水有限公司95%股权的议案》，会议同意爱众资本收购叙永自来水有限公司95%的股权</w:t>
              </w:r>
              <w:r w:rsidR="00B008A8">
                <w:rPr>
                  <w:rFonts w:ascii="宋体" w:hAnsi="宋体" w:hint="eastAsia"/>
                  <w:szCs w:val="21"/>
                </w:rPr>
                <w:t>。截止报告期末，该事项尚未实施完成</w:t>
              </w:r>
              <w:r w:rsidRPr="00290257">
                <w:rPr>
                  <w:rFonts w:ascii="宋体" w:hAnsi="宋体" w:hint="eastAsia"/>
                  <w:szCs w:val="21"/>
                </w:rPr>
                <w:t>。</w:t>
              </w:r>
              <w:r w:rsidRPr="008433E2">
                <w:rPr>
                  <w:rFonts w:ascii="宋体" w:hAnsi="宋体" w:hint="eastAsia"/>
                  <w:szCs w:val="21"/>
                </w:rPr>
                <w:t xml:space="preserve"> </w:t>
              </w:r>
            </w:p>
            <w:p w:rsidR="001C3A57" w:rsidRPr="008433E2" w:rsidRDefault="001C3A57" w:rsidP="001C3A57">
              <w:pPr>
                <w:pStyle w:val="af7"/>
                <w:ind w:firstLineChars="200" w:firstLine="420"/>
                <w:rPr>
                  <w:rFonts w:ascii="宋体" w:hAnsi="宋体"/>
                  <w:szCs w:val="21"/>
                </w:rPr>
              </w:pPr>
              <w:r w:rsidRPr="008433E2">
                <w:rPr>
                  <w:rFonts w:ascii="宋体" w:hAnsi="宋体" w:hint="eastAsia"/>
                  <w:szCs w:val="21"/>
                </w:rPr>
                <w:t>（4）2016年5月23日，爱众资本第一届董事会第五次会议审议通过了《关于对贵州华威然气有限公司增资扩股的议案》，会议同意爱众资本联合西藏联合资本股权投资基金有限公司对贵州华威然气有限公司出资5500万元增资其51%的股份。其中爱众资本出资215.69万元，增资后占华威燃气2%的股权。</w:t>
              </w:r>
            </w:p>
            <w:p w:rsidR="001C3A57" w:rsidRPr="008433E2" w:rsidRDefault="001C3A57" w:rsidP="001C3A57">
              <w:pPr>
                <w:pStyle w:val="af7"/>
                <w:ind w:firstLineChars="200" w:firstLine="420"/>
                <w:rPr>
                  <w:rFonts w:ascii="宋体" w:hAnsi="宋体"/>
                  <w:szCs w:val="21"/>
                </w:rPr>
              </w:pPr>
              <w:r w:rsidRPr="008433E2">
                <w:rPr>
                  <w:rFonts w:ascii="宋体" w:hAnsi="宋体" w:hint="eastAsia"/>
                  <w:szCs w:val="21"/>
                </w:rPr>
                <w:t>（5）2016年8月17日，公司第五届董事会第十六次会议审议通过了《四川</w:t>
              </w:r>
              <w:r w:rsidRPr="008433E2">
                <w:rPr>
                  <w:rFonts w:ascii="宋体" w:hAnsi="宋体" w:hint="eastAsia"/>
                  <w:color w:val="000000" w:themeColor="text1"/>
                  <w:szCs w:val="21"/>
                </w:rPr>
                <w:t>广安爱众</w:t>
              </w:r>
              <w:r w:rsidRPr="008433E2">
                <w:rPr>
                  <w:rFonts w:ascii="宋体" w:hAnsi="宋体" w:hint="eastAsia"/>
                  <w:szCs w:val="21"/>
                </w:rPr>
                <w:t>股份有限公司关于对全资子公司深圳爱众资本管理有限公司增资的议案》，会议同意公司通过现金增资的方式对爱众资本进行增资，增资金额为40,000万元，增资后爱众资本注册资本由10,000万元变更为50,000万元。详见公司于2016年8月19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披露的《四川广安爱众股份有限公司关于对全资子公司爱众资本进行增资的公告（临2016-073）》。</w:t>
              </w:r>
            </w:p>
            <w:p w:rsidR="001C3A57" w:rsidRPr="008433E2" w:rsidRDefault="001C3A57" w:rsidP="001C3A57">
              <w:pPr>
                <w:pStyle w:val="af7"/>
                <w:ind w:firstLineChars="200" w:firstLine="420"/>
                <w:rPr>
                  <w:rFonts w:ascii="宋体" w:hAnsi="宋体"/>
                  <w:szCs w:val="21"/>
                  <w:highlight w:val="lightGray"/>
                </w:rPr>
              </w:pPr>
              <w:r w:rsidRPr="008433E2">
                <w:rPr>
                  <w:rFonts w:ascii="宋体" w:hAnsi="宋体" w:hint="eastAsia"/>
                  <w:szCs w:val="21"/>
                </w:rPr>
                <w:t>（6）2016年8月17日，公司召开第五届董事会第十六次会议审议通过了《关于设立四川省爱众设计咨询公司的议案》，会议同意公司以现金出资3000万元设立全资子公司四川省爱众设计咨询有限公司（暂定名，最终以工商核准的为准）。详见公司于2016年8月19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w:t>
              </w:r>
              <w:r w:rsidRPr="008433E2">
                <w:rPr>
                  <w:rFonts w:ascii="宋体" w:hAnsi="宋体" w:hint="eastAsia"/>
                  <w:bCs/>
                  <w:szCs w:val="21"/>
                </w:rPr>
                <w:t>四川广安爱众股份有限公司关于设立子公司的公告</w:t>
              </w:r>
              <w:r w:rsidRPr="008433E2">
                <w:rPr>
                  <w:rFonts w:ascii="宋体" w:hAnsi="宋体" w:hint="eastAsia"/>
                  <w:szCs w:val="21"/>
                </w:rPr>
                <w:t>（临2016-080</w:t>
              </w:r>
              <w:r w:rsidR="005755D4">
                <w:rPr>
                  <w:rFonts w:ascii="宋体" w:hAnsi="宋体" w:hint="eastAsia"/>
                  <w:szCs w:val="21"/>
                </w:rPr>
                <w:t>）》，并</w:t>
              </w:r>
              <w:r w:rsidR="00DB1B0B">
                <w:rPr>
                  <w:rFonts w:ascii="宋体" w:hAnsi="宋体" w:hint="eastAsia"/>
                  <w:szCs w:val="21"/>
                </w:rPr>
                <w:t>于2016年9月14日</w:t>
              </w:r>
              <w:r w:rsidR="005755D4">
                <w:rPr>
                  <w:rFonts w:ascii="宋体" w:hAnsi="宋体" w:hint="eastAsia"/>
                  <w:szCs w:val="21"/>
                </w:rPr>
                <w:t>完成</w:t>
              </w:r>
              <w:r w:rsidR="00DB1B0B">
                <w:rPr>
                  <w:rFonts w:ascii="宋体" w:hAnsi="宋体" w:hint="eastAsia"/>
                  <w:szCs w:val="21"/>
                </w:rPr>
                <w:t>了</w:t>
              </w:r>
              <w:r w:rsidR="005755D4">
                <w:rPr>
                  <w:rFonts w:ascii="宋体" w:hAnsi="宋体" w:hint="eastAsia"/>
                  <w:szCs w:val="21"/>
                </w:rPr>
                <w:t>工商登记</w:t>
              </w:r>
              <w:r w:rsidR="00DB1B0B">
                <w:rPr>
                  <w:rFonts w:ascii="宋体" w:hAnsi="宋体" w:hint="eastAsia"/>
                  <w:szCs w:val="21"/>
                </w:rPr>
                <w:t>的</w:t>
              </w:r>
              <w:r w:rsidR="005755D4">
                <w:rPr>
                  <w:rFonts w:ascii="宋体" w:hAnsi="宋体" w:hint="eastAsia"/>
                  <w:szCs w:val="21"/>
                </w:rPr>
                <w:t>相关事宜。</w:t>
              </w:r>
            </w:p>
            <w:p w:rsidR="001C3A57" w:rsidRPr="008433E2" w:rsidRDefault="001C3A57" w:rsidP="001C3A57">
              <w:pPr>
                <w:pStyle w:val="af7"/>
                <w:ind w:firstLineChars="200" w:firstLine="420"/>
                <w:rPr>
                  <w:rFonts w:ascii="宋体" w:hAnsi="宋体"/>
                  <w:szCs w:val="21"/>
                  <w:highlight w:val="lightGray"/>
                </w:rPr>
              </w:pPr>
              <w:r w:rsidRPr="008433E2">
                <w:rPr>
                  <w:rFonts w:ascii="宋体" w:hAnsi="宋体" w:hint="eastAsia"/>
                  <w:szCs w:val="21"/>
                </w:rPr>
                <w:t>（7）2016年8月17日，公司召开第五届董事会第十六次会议审议通过了《关于设立四川前锋爱众燃气有限公司的议案》，会议同意公司以原前锋天然气分公司的资产、相关负债及部分货币资金的出资形式设立全资子公司四川前锋爱众燃气有限公司，注册资本2000万元。详见公司于2016年8月19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w:t>
              </w:r>
              <w:r w:rsidRPr="008433E2">
                <w:rPr>
                  <w:rFonts w:ascii="宋体" w:hAnsi="宋体" w:hint="eastAsia"/>
                  <w:bCs/>
                  <w:szCs w:val="21"/>
                </w:rPr>
                <w:t>四川广安爱众股份有限公司关于设立子公司的公告</w:t>
              </w:r>
              <w:r w:rsidRPr="008433E2">
                <w:rPr>
                  <w:rFonts w:ascii="宋体" w:hAnsi="宋体" w:hint="eastAsia"/>
                  <w:szCs w:val="21"/>
                </w:rPr>
                <w:t>（临2016-080</w:t>
              </w:r>
              <w:r w:rsidR="00ED1909">
                <w:rPr>
                  <w:rFonts w:ascii="宋体" w:hAnsi="宋体" w:hint="eastAsia"/>
                  <w:szCs w:val="21"/>
                </w:rPr>
                <w:t>）》，并已于2016年9月23日完成工商注册。</w:t>
              </w:r>
            </w:p>
            <w:p w:rsidR="001C3A57" w:rsidRPr="008433E2" w:rsidRDefault="001C3A57" w:rsidP="001C3A57">
              <w:pPr>
                <w:pStyle w:val="af7"/>
                <w:ind w:firstLineChars="200" w:firstLine="420"/>
                <w:rPr>
                  <w:rFonts w:ascii="宋体" w:hAnsi="宋体"/>
                  <w:szCs w:val="21"/>
                </w:rPr>
              </w:pPr>
              <w:r w:rsidRPr="008433E2">
                <w:rPr>
                  <w:rFonts w:ascii="宋体" w:hAnsi="宋体" w:hint="eastAsia"/>
                  <w:szCs w:val="21"/>
                </w:rPr>
                <w:t>（8）2016年8月17日，公司召开第五届董事会第十六次会议审议通过了《关于全资子公司爱众资本发起设立中植嘉恒-爱众资本投资基金的议案》和《关于全资子公司爱众资本或指定方发起设立爱众燃气并购基金的议案》，详见公司于2016年8月19日在上海证券交易所网（www.sse.com.cn）、</w:t>
              </w:r>
              <w:r w:rsidRPr="008433E2">
                <w:rPr>
                  <w:rFonts w:ascii="宋体" w:hAnsi="宋体"/>
                  <w:szCs w:val="21"/>
                </w:rPr>
                <w:t>中国证券报、上海证券报、证券日报、证券时报</w:t>
              </w:r>
              <w:r w:rsidRPr="008433E2">
                <w:rPr>
                  <w:rFonts w:ascii="宋体" w:hAnsi="宋体" w:hint="eastAsia"/>
                  <w:szCs w:val="21"/>
                </w:rPr>
                <w:t>披露的《四川广安爱众股份有限公司关于全资子公司爱众资本对外投资的公告（临2016-074</w:t>
              </w:r>
              <w:r w:rsidR="00C15796">
                <w:rPr>
                  <w:rFonts w:ascii="宋体" w:hAnsi="宋体" w:hint="eastAsia"/>
                  <w:szCs w:val="21"/>
                </w:rPr>
                <w:t>）》，并于2017年3月7日完成注册。</w:t>
              </w:r>
            </w:p>
            <w:p w:rsidR="001C3A57" w:rsidRPr="008433E2" w:rsidRDefault="001C3A57" w:rsidP="001C3A57">
              <w:pPr>
                <w:pStyle w:val="af7"/>
                <w:ind w:firstLineChars="200" w:firstLine="420"/>
                <w:rPr>
                  <w:rFonts w:ascii="宋体" w:hAnsi="宋体"/>
                  <w:szCs w:val="21"/>
                </w:rPr>
              </w:pPr>
              <w:r w:rsidRPr="008433E2">
                <w:rPr>
                  <w:rFonts w:ascii="宋体" w:hAnsi="宋体" w:hint="eastAsia"/>
                  <w:szCs w:val="21"/>
                </w:rPr>
                <w:t>（9）</w:t>
              </w:r>
              <w:r w:rsidRPr="008433E2">
                <w:rPr>
                  <w:rFonts w:ascii="宋体" w:hAnsi="宋体"/>
                  <w:szCs w:val="21"/>
                </w:rPr>
                <w:t>2016 年10月24日，公司召开第五届董事会第十七次会议审议通过了《关于新能源公司设立前锋子公司的议案》，根据子公司四川省广安爱</w:t>
              </w:r>
              <w:r w:rsidRPr="008433E2">
                <w:rPr>
                  <w:rFonts w:ascii="宋体" w:hAnsi="宋体" w:hint="eastAsia"/>
                  <w:szCs w:val="21"/>
                </w:rPr>
                <w:t>众</w:t>
              </w:r>
              <w:r w:rsidRPr="008433E2">
                <w:rPr>
                  <w:rFonts w:ascii="宋体" w:hAnsi="宋体"/>
                  <w:szCs w:val="21"/>
                </w:rPr>
                <w:t>新能源技术开发有限责任公司目前在广安市各区县市的业务开展情况及下步工作重点，为进一步深化拓展前锋区市场，公司同意新能源公司</w:t>
              </w:r>
              <w:r w:rsidRPr="008433E2">
                <w:rPr>
                  <w:rFonts w:ascii="宋体" w:hAnsi="宋体" w:hint="eastAsia"/>
                  <w:szCs w:val="21"/>
                </w:rPr>
                <w:t>出资500万元</w:t>
              </w:r>
              <w:r w:rsidRPr="008433E2">
                <w:rPr>
                  <w:rFonts w:ascii="宋体" w:hAnsi="宋体"/>
                  <w:szCs w:val="21"/>
                </w:rPr>
                <w:t>在前锋成立</w:t>
              </w:r>
              <w:r w:rsidRPr="008433E2">
                <w:rPr>
                  <w:rFonts w:ascii="宋体" w:hAnsi="宋体" w:hint="eastAsia"/>
                  <w:szCs w:val="21"/>
                </w:rPr>
                <w:t>全资子公司</w:t>
              </w:r>
              <w:r w:rsidRPr="008433E2">
                <w:rPr>
                  <w:rFonts w:ascii="宋体" w:hAnsi="宋体"/>
                  <w:szCs w:val="21"/>
                </w:rPr>
                <w:t>四川前锋爱众新能源有限公司。</w:t>
              </w:r>
              <w:r w:rsidRPr="008433E2">
                <w:rPr>
                  <w:rFonts w:ascii="宋体" w:hAnsi="宋体" w:hint="eastAsia"/>
                  <w:szCs w:val="21"/>
                </w:rPr>
                <w:t>详见公司于2016年10月26日在上海证券交易所网站（www.sse.com.cn）、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披露的《四川广安爱众股份有限公司关于子公司对外投资的公告（临2016-095）</w:t>
              </w:r>
              <w:r w:rsidR="00967282">
                <w:rPr>
                  <w:rFonts w:ascii="宋体" w:hAnsi="宋体" w:hint="eastAsia"/>
                  <w:szCs w:val="21"/>
                </w:rPr>
                <w:t>》，</w:t>
              </w:r>
              <w:r w:rsidR="00ED1909">
                <w:rPr>
                  <w:rFonts w:ascii="宋体" w:hAnsi="宋体" w:hint="eastAsia"/>
                  <w:szCs w:val="21"/>
                </w:rPr>
                <w:t>并已</w:t>
              </w:r>
              <w:r w:rsidR="00967282">
                <w:rPr>
                  <w:rFonts w:ascii="宋体" w:hAnsi="宋体" w:hint="eastAsia"/>
                  <w:szCs w:val="21"/>
                </w:rPr>
                <w:t>完成</w:t>
              </w:r>
              <w:r w:rsidR="00ED1909">
                <w:rPr>
                  <w:rFonts w:ascii="宋体" w:hAnsi="宋体" w:hint="eastAsia"/>
                  <w:szCs w:val="21"/>
                </w:rPr>
                <w:t>相关</w:t>
              </w:r>
              <w:r w:rsidR="00967282">
                <w:rPr>
                  <w:rFonts w:ascii="宋体" w:hAnsi="宋体" w:hint="eastAsia"/>
                  <w:szCs w:val="21"/>
                </w:rPr>
                <w:t>工商注册</w:t>
              </w:r>
              <w:r w:rsidR="00ED1909">
                <w:rPr>
                  <w:rFonts w:ascii="宋体" w:hAnsi="宋体" w:hint="eastAsia"/>
                  <w:szCs w:val="21"/>
                </w:rPr>
                <w:t>事宜，最终核名为“广安市前锋区爱众新能源销售有限责任公司”。</w:t>
              </w:r>
            </w:p>
            <w:p w:rsidR="006E5D3A" w:rsidRDefault="001C3A57" w:rsidP="006E5D3A">
              <w:pPr>
                <w:pStyle w:val="af7"/>
                <w:ind w:firstLineChars="200" w:firstLine="420"/>
                <w:rPr>
                  <w:szCs w:val="21"/>
                </w:rPr>
              </w:pPr>
              <w:r w:rsidRPr="00A701BA">
                <w:rPr>
                  <w:rFonts w:ascii="宋体" w:hAnsi="宋体" w:hint="eastAsia"/>
                  <w:szCs w:val="21"/>
                </w:rPr>
                <w:t>（10）2016年10月24</w:t>
              </w:r>
              <w:r w:rsidRPr="00A701BA">
                <w:rPr>
                  <w:rFonts w:ascii="宋体" w:hAnsi="宋体"/>
                  <w:szCs w:val="21"/>
                </w:rPr>
                <w:t>日，公司召开第五届董事会第十七次会议审议通过了</w:t>
              </w:r>
              <w:r w:rsidRPr="00A701BA">
                <w:rPr>
                  <w:rFonts w:ascii="宋体" w:hAnsi="宋体" w:hint="eastAsia"/>
                  <w:szCs w:val="21"/>
                </w:rPr>
                <w:t>《关于全资子公司深圳爱众资本认购10,000万元拉萨兴能并购基金份额的议案》和</w:t>
              </w:r>
              <w:r w:rsidRPr="00A701BA">
                <w:rPr>
                  <w:rFonts w:ascii="宋体" w:hAnsi="宋体"/>
                  <w:szCs w:val="21"/>
                </w:rPr>
                <w:t>《</w:t>
              </w:r>
              <w:r w:rsidRPr="00A701BA">
                <w:rPr>
                  <w:rFonts w:ascii="宋体" w:hAnsi="宋体" w:hint="eastAsia"/>
                  <w:szCs w:val="21"/>
                </w:rPr>
                <w:t>关</w:t>
              </w:r>
              <w:r w:rsidRPr="00A701BA">
                <w:rPr>
                  <w:rFonts w:ascii="宋体" w:hAnsi="宋体"/>
                  <w:szCs w:val="21"/>
                </w:rPr>
                <w:t>于金鼎兴能并购基金收购横江公司99%股权的议案》，为了高效科学地对外拓展主营业务，降低投资风险，根据前期对项目的尽调情况及交易方案设计，会议</w:t>
              </w:r>
              <w:r w:rsidRPr="00A701BA">
                <w:rPr>
                  <w:rFonts w:ascii="宋体" w:hAnsi="宋体" w:hint="eastAsia"/>
                  <w:szCs w:val="21"/>
                </w:rPr>
                <w:t>同</w:t>
              </w:r>
              <w:r w:rsidRPr="00A701BA">
                <w:rPr>
                  <w:rFonts w:ascii="宋体" w:hAnsi="宋体"/>
                  <w:szCs w:val="21"/>
                </w:rPr>
                <w:t>意爱众资本</w:t>
              </w:r>
              <w:r w:rsidRPr="00A701BA">
                <w:rPr>
                  <w:rFonts w:ascii="宋体" w:hAnsi="宋体" w:hint="eastAsia"/>
                  <w:szCs w:val="21"/>
                </w:rPr>
                <w:t>、</w:t>
              </w:r>
              <w:r w:rsidRPr="00A701BA">
                <w:rPr>
                  <w:rFonts w:ascii="宋体" w:hAnsi="宋体"/>
                  <w:szCs w:val="21"/>
                </w:rPr>
                <w:t>金鼎基金</w:t>
              </w:r>
              <w:r w:rsidRPr="00A701BA">
                <w:rPr>
                  <w:rFonts w:ascii="宋体" w:hAnsi="宋体" w:hint="eastAsia"/>
                  <w:szCs w:val="21"/>
                </w:rPr>
                <w:t>、</w:t>
              </w:r>
              <w:r w:rsidRPr="00A701BA">
                <w:rPr>
                  <w:rFonts w:ascii="宋体" w:hAnsi="宋体"/>
                  <w:szCs w:val="21"/>
                </w:rPr>
                <w:t>金鼎控股或其关联方共同募集设立兴能产业并购基金</w:t>
              </w:r>
              <w:r w:rsidRPr="00A701BA">
                <w:rPr>
                  <w:rFonts w:ascii="宋体" w:hAnsi="宋体" w:hint="eastAsia"/>
                  <w:szCs w:val="21"/>
                </w:rPr>
                <w:t>（募集资金110,020万元），上述三家公司作为劣后级LP各认购10,000万元，机构投资者作为优先级LP认购80,000万元。西藏鼎晟和爱众投资基金作为普通合伙人各认购10万元份额。</w:t>
              </w:r>
              <w:r w:rsidRPr="00A701BA">
                <w:rPr>
                  <w:rFonts w:ascii="宋体" w:hAnsi="宋体"/>
                  <w:szCs w:val="21"/>
                </w:rPr>
                <w:t>兴能产业并购基金收购四川宜宾伊力集团横江发电有限公司99%股权。</w:t>
              </w:r>
              <w:r w:rsidRPr="00A701BA">
                <w:rPr>
                  <w:rFonts w:ascii="宋体" w:hAnsi="宋体" w:hint="eastAsia"/>
                  <w:szCs w:val="21"/>
                </w:rPr>
                <w:t>总投资110,000</w:t>
              </w:r>
              <w:r w:rsidRPr="00A701BA">
                <w:rPr>
                  <w:rFonts w:ascii="宋体" w:hAnsi="宋体" w:hint="eastAsia"/>
                  <w:szCs w:val="21"/>
                </w:rPr>
                <w:lastRenderedPageBreak/>
                <w:t>万元，其中7,5000用于收购横江99%的股权，3,5000万元通过股东借款的形式给横江公司用于后续电站的建设。</w:t>
              </w:r>
              <w:r w:rsidRPr="008433E2">
                <w:rPr>
                  <w:rFonts w:ascii="宋体" w:hAnsi="宋体" w:hint="eastAsia"/>
                  <w:szCs w:val="21"/>
                </w:rPr>
                <w:t>详见公司于2016年10月26日在上海证券交易所网站（www.sse.com.cn）、</w:t>
              </w:r>
              <w:r w:rsidRPr="008433E2">
                <w:rPr>
                  <w:rFonts w:ascii="宋体" w:hAnsi="宋体"/>
                  <w:szCs w:val="21"/>
                </w:rPr>
                <w:t>中国证券报、上海证券报、证券日报、证券时报</w:t>
              </w:r>
              <w:r w:rsidRPr="008433E2">
                <w:rPr>
                  <w:rFonts w:ascii="宋体" w:hAnsi="宋体" w:hint="eastAsia"/>
                  <w:szCs w:val="21"/>
                </w:rPr>
                <w:t>披露的</w:t>
              </w:r>
              <w:r>
                <w:rPr>
                  <w:rFonts w:ascii="宋体" w:hAnsi="宋体" w:hint="eastAsia"/>
                  <w:szCs w:val="21"/>
                </w:rPr>
                <w:t>《四川广安爱众股份有限公司对外投资的公告》（临2016-094）和</w:t>
              </w:r>
              <w:r w:rsidRPr="008433E2">
                <w:rPr>
                  <w:rFonts w:ascii="宋体" w:hAnsi="宋体" w:hint="eastAsia"/>
                  <w:szCs w:val="21"/>
                </w:rPr>
                <w:t>《四川广安爱众股份有限公司关于对外投资的公告（临2016-101）》。</w:t>
              </w:r>
              <w:r w:rsidR="005755D4">
                <w:rPr>
                  <w:rFonts w:ascii="宋体" w:hAnsi="宋体" w:hint="eastAsia"/>
                  <w:szCs w:val="21"/>
                </w:rPr>
                <w:t>）</w:t>
              </w:r>
              <w:r w:rsidR="00DB1B0B">
                <w:rPr>
                  <w:rFonts w:hint="eastAsia"/>
                  <w:szCs w:val="21"/>
                </w:rPr>
                <w:t>2017</w:t>
              </w:r>
              <w:r w:rsidR="00DB1B0B">
                <w:rPr>
                  <w:rFonts w:hint="eastAsia"/>
                  <w:szCs w:val="21"/>
                </w:rPr>
                <w:t>年</w:t>
              </w:r>
              <w:r w:rsidR="00DB1B0B">
                <w:rPr>
                  <w:rFonts w:hint="eastAsia"/>
                  <w:szCs w:val="21"/>
                </w:rPr>
                <w:t>1</w:t>
              </w:r>
              <w:r w:rsidR="00DB1B0B">
                <w:rPr>
                  <w:rFonts w:hint="eastAsia"/>
                  <w:szCs w:val="21"/>
                </w:rPr>
                <w:t>月</w:t>
              </w:r>
              <w:r w:rsidR="00DB1B0B">
                <w:rPr>
                  <w:rFonts w:hint="eastAsia"/>
                  <w:szCs w:val="21"/>
                </w:rPr>
                <w:t>20</w:t>
              </w:r>
              <w:r w:rsidR="00DB1B0B">
                <w:rPr>
                  <w:rFonts w:hint="eastAsia"/>
                  <w:szCs w:val="21"/>
                </w:rPr>
                <w:t>日，公司收到爱众资本通知，按照当初约定的由金鼎兴能并购基金原有限合伙人退伙、包括爱众资本在内的投资者入伙方式设立新的金鼎兴能并购基金方案，相关各方已经签署《合伙人协议》，《合伙协议》配套的《入伙退伙协议》、《认缴协议书》、《差额补足协议》，且金鼎兴能并购基金收购横江公司</w:t>
              </w:r>
              <w:r w:rsidR="00DB1B0B">
                <w:rPr>
                  <w:rFonts w:hint="eastAsia"/>
                  <w:szCs w:val="21"/>
                </w:rPr>
                <w:t>99%</w:t>
              </w:r>
              <w:r w:rsidR="00DB1B0B">
                <w:rPr>
                  <w:rFonts w:hint="eastAsia"/>
                  <w:szCs w:val="21"/>
                </w:rPr>
                <w:t>股权的事宜已完成资产过户。详见</w:t>
              </w:r>
              <w:r w:rsidR="00DB1B0B">
                <w:rPr>
                  <w:rFonts w:hint="eastAsia"/>
                  <w:szCs w:val="21"/>
                </w:rPr>
                <w:t>2017</w:t>
              </w:r>
              <w:r w:rsidR="00DB1B0B">
                <w:rPr>
                  <w:rFonts w:hint="eastAsia"/>
                  <w:szCs w:val="21"/>
                </w:rPr>
                <w:t>年</w:t>
              </w:r>
              <w:r w:rsidR="00DB1B0B">
                <w:rPr>
                  <w:rFonts w:hint="eastAsia"/>
                  <w:szCs w:val="21"/>
                </w:rPr>
                <w:t>1</w:t>
              </w:r>
              <w:r w:rsidR="00DB1B0B">
                <w:rPr>
                  <w:rFonts w:hint="eastAsia"/>
                  <w:szCs w:val="21"/>
                </w:rPr>
                <w:t>月</w:t>
              </w:r>
              <w:r w:rsidR="00DB1B0B">
                <w:rPr>
                  <w:rFonts w:hint="eastAsia"/>
                  <w:szCs w:val="21"/>
                </w:rPr>
                <w:t>24</w:t>
              </w:r>
              <w:r w:rsidR="00DB1B0B">
                <w:rPr>
                  <w:rFonts w:hint="eastAsia"/>
                  <w:szCs w:val="21"/>
                </w:rPr>
                <w:t>日在在上海证券交易所网站（</w:t>
              </w:r>
              <w:r w:rsidR="00DB1B0B">
                <w:rPr>
                  <w:rFonts w:hint="eastAsia"/>
                  <w:szCs w:val="21"/>
                </w:rPr>
                <w:t>www.sse.com.cn</w:t>
              </w:r>
              <w:r w:rsidR="00DB1B0B">
                <w:rPr>
                  <w:rFonts w:hint="eastAsia"/>
                  <w:szCs w:val="21"/>
                </w:rPr>
                <w:t>）、上海证券报、中国证券报、证券日报、证券时报披露的《关于设立拉萨金鼎兴能投资中心（有限合伙）暨收购四川伊力集团横江发电有限公司股权过户的进展公告》（临</w:t>
              </w:r>
              <w:r w:rsidR="00DB1B0B">
                <w:rPr>
                  <w:rFonts w:hint="eastAsia"/>
                  <w:szCs w:val="21"/>
                </w:rPr>
                <w:t>2017-008</w:t>
              </w:r>
              <w:r w:rsidR="00DB1B0B">
                <w:rPr>
                  <w:rFonts w:hint="eastAsia"/>
                  <w:szCs w:val="21"/>
                </w:rPr>
                <w:t>）。</w:t>
              </w:r>
            </w:p>
            <w:p w:rsidR="006E5D3A" w:rsidRDefault="001C3A57" w:rsidP="006E5D3A">
              <w:pPr>
                <w:pStyle w:val="af7"/>
                <w:ind w:firstLineChars="200" w:firstLine="420"/>
              </w:pPr>
              <w:r w:rsidRPr="008433E2">
                <w:rPr>
                  <w:rFonts w:hint="eastAsia"/>
                </w:rPr>
                <w:t>（</w:t>
              </w:r>
              <w:r w:rsidRPr="008433E2">
                <w:rPr>
                  <w:rFonts w:hint="eastAsia"/>
                </w:rPr>
                <w:t>11</w:t>
              </w:r>
              <w:r w:rsidRPr="008433E2">
                <w:rPr>
                  <w:rFonts w:hint="eastAsia"/>
                </w:rPr>
                <w:t>）</w:t>
              </w:r>
              <w:r w:rsidRPr="008433E2">
                <w:rPr>
                  <w:rFonts w:hint="eastAsia"/>
                </w:rPr>
                <w:t>2016</w:t>
              </w:r>
              <w:r w:rsidRPr="008433E2">
                <w:rPr>
                  <w:rFonts w:hint="eastAsia"/>
                </w:rPr>
                <w:t>年</w:t>
              </w:r>
              <w:r w:rsidRPr="008433E2">
                <w:rPr>
                  <w:rFonts w:hint="eastAsia"/>
                </w:rPr>
                <w:t>8</w:t>
              </w:r>
              <w:r w:rsidRPr="008433E2">
                <w:rPr>
                  <w:rFonts w:hint="eastAsia"/>
                </w:rPr>
                <w:t>月</w:t>
              </w:r>
              <w:r w:rsidRPr="008433E2">
                <w:rPr>
                  <w:rFonts w:hint="eastAsia"/>
                </w:rPr>
                <w:t>17</w:t>
              </w:r>
              <w:r w:rsidRPr="008433E2">
                <w:rPr>
                  <w:rFonts w:hint="eastAsia"/>
                </w:rPr>
                <w:t>日四川广安爱众股份有限公司第五届董事会第十六次会议审议通过了《关于设立广元市产业发展有限公司的议案》，会议同意公司联合广元市投资集团有限公司、四川金鼎产融控股有限公司合作组建广元市产业发展有限公司（最终名称以公司登记机关核准的名称为准），注册资本</w:t>
              </w:r>
              <w:r w:rsidRPr="008433E2">
                <w:rPr>
                  <w:rFonts w:hint="eastAsia"/>
                </w:rPr>
                <w:t>100,000</w:t>
              </w:r>
              <w:r w:rsidRPr="008433E2">
                <w:rPr>
                  <w:rFonts w:hint="eastAsia"/>
                </w:rPr>
                <w:t>万元，出资方均以货币出资。其中，公司出资</w:t>
              </w:r>
              <w:r w:rsidRPr="008433E2">
                <w:rPr>
                  <w:rFonts w:hint="eastAsia"/>
                </w:rPr>
                <w:t>25,000</w:t>
              </w:r>
              <w:r w:rsidRPr="008433E2">
                <w:rPr>
                  <w:rFonts w:hint="eastAsia"/>
                </w:rPr>
                <w:t>万元，持股比例</w:t>
              </w:r>
              <w:r w:rsidRPr="008433E2">
                <w:rPr>
                  <w:rFonts w:hint="eastAsia"/>
                </w:rPr>
                <w:t>25%</w:t>
              </w:r>
              <w:r w:rsidRPr="008433E2">
                <w:rPr>
                  <w:rFonts w:hint="eastAsia"/>
                </w:rPr>
                <w:t>；广元市投资集团有限公司出资</w:t>
              </w:r>
              <w:r w:rsidRPr="008433E2">
                <w:rPr>
                  <w:rFonts w:hint="eastAsia"/>
                </w:rPr>
                <w:t>40,000</w:t>
              </w:r>
              <w:r w:rsidRPr="008433E2">
                <w:rPr>
                  <w:rFonts w:hint="eastAsia"/>
                </w:rPr>
                <w:t>万元，持股比例</w:t>
              </w:r>
              <w:r w:rsidRPr="008433E2">
                <w:rPr>
                  <w:rFonts w:hint="eastAsia"/>
                </w:rPr>
                <w:t>40%</w:t>
              </w:r>
              <w:r w:rsidRPr="008433E2">
                <w:rPr>
                  <w:rFonts w:hint="eastAsia"/>
                </w:rPr>
                <w:t>；四川金鼎产融控股有限公司出资</w:t>
              </w:r>
              <w:r w:rsidRPr="008433E2">
                <w:rPr>
                  <w:rFonts w:hint="eastAsia"/>
                </w:rPr>
                <w:t>35,000</w:t>
              </w:r>
              <w:r w:rsidRPr="008433E2">
                <w:rPr>
                  <w:rFonts w:hint="eastAsia"/>
                </w:rPr>
                <w:t>万元，持股比例</w:t>
              </w:r>
              <w:r w:rsidRPr="008433E2">
                <w:rPr>
                  <w:rFonts w:hint="eastAsia"/>
                </w:rPr>
                <w:t>35%</w:t>
              </w:r>
              <w:r w:rsidRPr="008433E2">
                <w:rPr>
                  <w:rFonts w:hint="eastAsia"/>
                </w:rPr>
                <w:t>。首期出资</w:t>
              </w:r>
              <w:r w:rsidRPr="008433E2">
                <w:rPr>
                  <w:rFonts w:hint="eastAsia"/>
                </w:rPr>
                <w:t>10,000</w:t>
              </w:r>
              <w:r w:rsidRPr="008433E2">
                <w:rPr>
                  <w:rFonts w:hint="eastAsia"/>
                </w:rPr>
                <w:t>万元，各出资方根据出资比例认缴出资额。</w:t>
              </w:r>
              <w:r w:rsidRPr="008433E2">
                <w:rPr>
                  <w:rFonts w:hint="eastAsia"/>
                </w:rPr>
                <w:t>11</w:t>
              </w:r>
              <w:r w:rsidRPr="008433E2">
                <w:rPr>
                  <w:rFonts w:hint="eastAsia"/>
                </w:rPr>
                <w:t>月</w:t>
              </w:r>
              <w:r w:rsidR="00DB1B0B">
                <w:rPr>
                  <w:rFonts w:hint="eastAsia"/>
                </w:rPr>
                <w:t>1</w:t>
              </w:r>
              <w:r w:rsidRPr="008433E2">
                <w:rPr>
                  <w:rFonts w:hint="eastAsia"/>
                </w:rPr>
                <w:t>8</w:t>
              </w:r>
              <w:r w:rsidRPr="008433E2">
                <w:rPr>
                  <w:rFonts w:hint="eastAsia"/>
                </w:rPr>
                <w:t>日，企业名称最终核准为四川同圣产业投资有限公司。详见公司于</w:t>
              </w:r>
              <w:r w:rsidRPr="008433E2">
                <w:rPr>
                  <w:rFonts w:hint="eastAsia"/>
                </w:rPr>
                <w:t>2016</w:t>
              </w:r>
              <w:r w:rsidRPr="008433E2">
                <w:rPr>
                  <w:rFonts w:hint="eastAsia"/>
                </w:rPr>
                <w:t>年</w:t>
              </w:r>
              <w:r w:rsidRPr="008433E2">
                <w:rPr>
                  <w:rFonts w:hint="eastAsia"/>
                </w:rPr>
                <w:t>8</w:t>
              </w:r>
              <w:r w:rsidRPr="008433E2">
                <w:rPr>
                  <w:rFonts w:hint="eastAsia"/>
                </w:rPr>
                <w:t>月</w:t>
              </w:r>
              <w:r w:rsidRPr="008433E2">
                <w:rPr>
                  <w:rFonts w:hint="eastAsia"/>
                </w:rPr>
                <w:t>19</w:t>
              </w:r>
              <w:r w:rsidRPr="008433E2">
                <w:rPr>
                  <w:rFonts w:hint="eastAsia"/>
                </w:rPr>
                <w:t>日在上海证券交易所网站（</w:t>
              </w:r>
              <w:r w:rsidRPr="008433E2">
                <w:rPr>
                  <w:rFonts w:hint="eastAsia"/>
                </w:rPr>
                <w:t>www.sse.com.cn</w:t>
              </w:r>
              <w:r w:rsidRPr="008433E2">
                <w:rPr>
                  <w:rFonts w:hint="eastAsia"/>
                </w:rPr>
                <w:t>）、</w:t>
              </w:r>
              <w:r w:rsidRPr="008433E2">
                <w:t>中国证券报、上海证券报、证券日报、证券时报</w:t>
              </w:r>
              <w:r w:rsidRPr="008433E2">
                <w:rPr>
                  <w:rFonts w:hint="eastAsia"/>
                </w:rPr>
                <w:t>披露的《四川广安爱众</w:t>
              </w:r>
              <w:r w:rsidRPr="006E5D3A">
                <w:rPr>
                  <w:rFonts w:hint="eastAsia"/>
                </w:rPr>
                <w:t>股份有限公司关对外投资暨关联交易的公告（</w:t>
              </w:r>
              <w:r w:rsidRPr="006E5D3A">
                <w:rPr>
                  <w:rFonts w:hint="eastAsia"/>
                </w:rPr>
                <w:t>2016-072</w:t>
              </w:r>
              <w:r w:rsidRPr="006E5D3A">
                <w:rPr>
                  <w:rFonts w:hint="eastAsia"/>
                </w:rPr>
                <w:t>）》和</w:t>
              </w:r>
              <w:r w:rsidRPr="006E5D3A">
                <w:rPr>
                  <w:rFonts w:hint="eastAsia"/>
                </w:rPr>
                <w:t>2016</w:t>
              </w:r>
              <w:r w:rsidRPr="006E5D3A">
                <w:rPr>
                  <w:rFonts w:hint="eastAsia"/>
                </w:rPr>
                <w:t>年</w:t>
              </w:r>
              <w:r w:rsidRPr="006E5D3A">
                <w:rPr>
                  <w:rFonts w:hint="eastAsia"/>
                </w:rPr>
                <w:t>11</w:t>
              </w:r>
              <w:r w:rsidRPr="006E5D3A">
                <w:rPr>
                  <w:rFonts w:hint="eastAsia"/>
                </w:rPr>
                <w:t>月</w:t>
              </w:r>
              <w:r w:rsidRPr="006E5D3A">
                <w:rPr>
                  <w:rFonts w:hint="eastAsia"/>
                </w:rPr>
                <w:t>9</w:t>
              </w:r>
              <w:r w:rsidRPr="006E5D3A">
                <w:rPr>
                  <w:rFonts w:hint="eastAsia"/>
                </w:rPr>
                <w:t>日在上海证券交易所网站披露的《四川广安爱众股份有限公司关于签《四川秦巴产业发展（控股）有限公司出资人协议书的公告（</w:t>
              </w:r>
              <w:r w:rsidRPr="006E5D3A">
                <w:rPr>
                  <w:rFonts w:hint="eastAsia"/>
                </w:rPr>
                <w:t>2016-106</w:t>
              </w:r>
              <w:r w:rsidRPr="006E5D3A">
                <w:rPr>
                  <w:rFonts w:hint="eastAsia"/>
                </w:rPr>
                <w:t>）》。</w:t>
              </w:r>
            </w:p>
            <w:p w:rsidR="008F5910" w:rsidRPr="006E5D3A" w:rsidRDefault="006E5D3A" w:rsidP="006E5D3A">
              <w:pPr>
                <w:pStyle w:val="af7"/>
                <w:ind w:firstLineChars="200" w:firstLine="420"/>
              </w:pPr>
              <w:r w:rsidRPr="006E5D3A">
                <w:t>（</w:t>
              </w:r>
              <w:r w:rsidRPr="006E5D3A">
                <w:t>12</w:t>
              </w:r>
              <w:r w:rsidRPr="006E5D3A">
                <w:t>）</w:t>
              </w:r>
              <w:r w:rsidRPr="006E5D3A">
                <w:t>2016</w:t>
              </w:r>
              <w:r w:rsidRPr="006E5D3A">
                <w:t>年</w:t>
              </w:r>
              <w:r w:rsidRPr="006E5D3A">
                <w:t>8</w:t>
              </w:r>
              <w:r w:rsidRPr="006E5D3A">
                <w:t>月</w:t>
              </w:r>
              <w:r w:rsidRPr="006E5D3A">
                <w:t>17</w:t>
              </w:r>
              <w:r w:rsidRPr="006E5D3A">
                <w:t>日四川广安爱众股份有限公司召开第五届董事会第十六次会议审议了《关于收购连上电力、金森源所持富远公司</w:t>
              </w:r>
              <w:r w:rsidRPr="006E5D3A">
                <w:t>32%</w:t>
              </w:r>
              <w:r w:rsidRPr="006E5D3A">
                <w:t>股权并以股权转让款抵偿所欠富远公司债务的议案》，同意公司收购新疆富远剩余</w:t>
              </w:r>
              <w:r w:rsidRPr="006E5D3A">
                <w:t>32%</w:t>
              </w:r>
              <w:r w:rsidRPr="006E5D3A">
                <w:t>股权。本次股权收购的总价款为</w:t>
              </w:r>
              <w:r w:rsidRPr="006E5D3A">
                <w:t>25920</w:t>
              </w:r>
              <w:r w:rsidRPr="006E5D3A">
                <w:t>万元，该项作价标准系根据协议相关方于</w:t>
              </w:r>
              <w:r w:rsidRPr="006E5D3A">
                <w:t>2015</w:t>
              </w:r>
              <w:r w:rsidRPr="006E5D3A">
                <w:t>年</w:t>
              </w:r>
              <w:r w:rsidRPr="006E5D3A">
                <w:t>4</w:t>
              </w:r>
              <w:r w:rsidRPr="006E5D3A">
                <w:t>月</w:t>
              </w:r>
              <w:r w:rsidRPr="006E5D3A">
                <w:t>27</w:t>
              </w:r>
              <w:r w:rsidRPr="006E5D3A">
                <w:t>日达成的《新疆富远能源发展有限公司</w:t>
              </w:r>
              <w:r w:rsidRPr="006E5D3A">
                <w:t>14.8%</w:t>
              </w:r>
              <w:r w:rsidRPr="006E5D3A">
                <w:t>股权转让及相关事宜的协议书》（简称《相关事宜协议书》）所约定的价格标准执行，本次交易系《相关事宜协议书》的实施。本次交易的</w:t>
              </w:r>
              <w:r w:rsidRPr="006E5D3A">
                <w:t>32%</w:t>
              </w:r>
              <w:r w:rsidRPr="006E5D3A">
                <w:t>股权已经根据《相关事宜协议书》的约定采用过户式质押方式登记在公司名下，本次转让只是股东权益的转让，不需要办理股权过户登记。详见公司于</w:t>
              </w:r>
              <w:r w:rsidRPr="006E5D3A">
                <w:t>2016</w:t>
              </w:r>
              <w:r w:rsidRPr="006E5D3A">
                <w:t>年</w:t>
              </w:r>
              <w:r w:rsidRPr="006E5D3A">
                <w:t>8</w:t>
              </w:r>
              <w:r w:rsidRPr="006E5D3A">
                <w:t>月</w:t>
              </w:r>
              <w:r w:rsidRPr="006E5D3A">
                <w:t>19</w:t>
              </w:r>
              <w:r w:rsidRPr="006E5D3A">
                <w:t>日在上海证券交易所网站</w:t>
              </w:r>
              <w:r w:rsidRPr="006E5D3A">
                <w:rPr>
                  <w:rFonts w:hint="eastAsia"/>
                </w:rPr>
                <w:t>、</w:t>
              </w:r>
              <w:r w:rsidRPr="006E5D3A">
                <w:t>中国证券报、上海证券报、证券日报、证券时报披露的《四川广安爱众股份有限公司关于关于收购连上电力、金森源所持富远公司</w:t>
              </w:r>
              <w:r w:rsidRPr="006E5D3A">
                <w:t>32%</w:t>
              </w:r>
              <w:r w:rsidRPr="006E5D3A">
                <w:t>股权并以股权转让款抵偿所欠富远公司债务的公告（临</w:t>
              </w:r>
              <w:r w:rsidRPr="006E5D3A">
                <w:t>2016-071</w:t>
              </w:r>
              <w:r w:rsidRPr="006E5D3A">
                <w:t>）》。</w:t>
              </w:r>
            </w:p>
          </w:sdtContent>
        </w:sdt>
        <w:p w:rsidR="008F5910" w:rsidRDefault="008A184A"/>
      </w:sdtContent>
    </w:sdt>
    <w:sdt>
      <w:sdtPr>
        <w:rPr>
          <w:rFonts w:ascii="宋体" w:hAnsi="宋体" w:cs="宋体" w:hint="eastAsia"/>
          <w:b w:val="0"/>
          <w:bCs w:val="0"/>
          <w:kern w:val="0"/>
          <w:szCs w:val="21"/>
        </w:rPr>
        <w:alias w:val="模块:重大的非股权投资"/>
        <w:tag w:val="_SEC_a184487ede57408c81910695beb0ed38"/>
        <w:id w:val="1198118"/>
        <w:lock w:val="sdtLocked"/>
        <w:placeholder>
          <w:docPart w:val="GBC22222222222222222222222222222"/>
        </w:placeholder>
      </w:sdtPr>
      <w:sdtEndPr>
        <w:rPr>
          <w:szCs w:val="24"/>
        </w:rPr>
      </w:sdtEndPr>
      <w:sdtContent>
        <w:p w:rsidR="008F5910" w:rsidRDefault="00CA07ED">
          <w:pPr>
            <w:pStyle w:val="5"/>
            <w:numPr>
              <w:ilvl w:val="0"/>
              <w:numId w:val="20"/>
            </w:numPr>
            <w:rPr>
              <w:szCs w:val="21"/>
            </w:rPr>
          </w:pPr>
          <w:r>
            <w:rPr>
              <w:rFonts w:hint="eastAsia"/>
              <w:szCs w:val="21"/>
            </w:rPr>
            <w:t>重大的非股权投资</w:t>
          </w:r>
        </w:p>
        <w:sdt>
          <w:sdtPr>
            <w:rPr>
              <w:rFonts w:hint="eastAsia"/>
            </w:rPr>
            <w:alias w:val="是否适用：重大的非股权投资[双击切换]"/>
            <w:tag w:val="_GBC_fbd46075a5b9414d9e28cd2404e5d47c"/>
            <w:id w:val="1452435253"/>
            <w:lock w:val="sdtContentLocked"/>
            <w:placeholder>
              <w:docPart w:val="GBC22222222222222222222222222222"/>
            </w:placeholder>
          </w:sdtPr>
          <w:sdtContent>
            <w:p w:rsidR="008F5910" w:rsidRDefault="008A184A" w:rsidP="001C3A57">
              <w:r>
                <w:fldChar w:fldCharType="begin"/>
              </w:r>
              <w:r w:rsidR="001C3A57">
                <w:instrText xml:space="preserve"> MACROBUTTON  SnrToggleCheckbox □适用 </w:instrText>
              </w:r>
              <w:r>
                <w:fldChar w:fldCharType="end"/>
              </w:r>
              <w:r>
                <w:fldChar w:fldCharType="begin"/>
              </w:r>
              <w:r w:rsidR="001C3A57">
                <w:instrText xml:space="preserve"> MACROBUTTON  SnrToggleCheckbox √不适用 </w:instrText>
              </w:r>
              <w:r>
                <w:fldChar w:fldCharType="end"/>
              </w:r>
            </w:p>
          </w:sdtContent>
        </w:sdt>
        <w:p w:rsidR="008F5910" w:rsidRDefault="008A184A"/>
      </w:sdtContent>
    </w:sdt>
    <w:sdt>
      <w:sdtPr>
        <w:rPr>
          <w:rFonts w:ascii="宋体" w:hAnsi="宋体" w:cs="宋体" w:hint="eastAsia"/>
          <w:b w:val="0"/>
          <w:bCs w:val="0"/>
          <w:kern w:val="0"/>
          <w:szCs w:val="21"/>
        </w:rPr>
        <w:alias w:val="模块:以公允价值计量的金融资产"/>
        <w:tag w:val="_SEC_b68803fb05c54f76bddc131e89240164"/>
        <w:id w:val="1198120"/>
        <w:lock w:val="sdtLocked"/>
        <w:placeholder>
          <w:docPart w:val="GBC22222222222222222222222222222"/>
        </w:placeholder>
      </w:sdtPr>
      <w:sdtContent>
        <w:p w:rsidR="008F5910" w:rsidRDefault="00CA07ED">
          <w:pPr>
            <w:pStyle w:val="5"/>
            <w:numPr>
              <w:ilvl w:val="0"/>
              <w:numId w:val="20"/>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1724440115"/>
            <w:lock w:val="sdtContentLocked"/>
            <w:placeholder>
              <w:docPart w:val="GBC22222222222222222222222222222"/>
            </w:placeholder>
          </w:sdtPr>
          <w:sdtContent>
            <w:p w:rsidR="008F5910" w:rsidRDefault="008A184A">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770598c7d37b42d4b174a65d01e502de"/>
            <w:id w:val="1198121"/>
            <w:lock w:val="sdtLocked"/>
            <w:placeholder>
              <w:docPart w:val="GBC22222222222222222222222222222"/>
            </w:placeholder>
          </w:sdtPr>
          <w:sdtContent>
            <w:p w:rsidR="008F5910" w:rsidRDefault="001C3A57">
              <w:pPr>
                <w:rPr>
                  <w:szCs w:val="21"/>
                </w:rPr>
              </w:pPr>
              <w:r>
                <w:rPr>
                  <w:rFonts w:hint="eastAsia"/>
                </w:rPr>
                <w:t>详见第二节“公司简介和主要财务指标”之第十一“采用公允价值计量的项目”。</w:t>
              </w:r>
            </w:p>
          </w:sdtContent>
        </w:sdt>
        <w:p w:rsidR="008F5910" w:rsidRDefault="008A184A">
          <w:pPr>
            <w:rPr>
              <w:szCs w:val="21"/>
            </w:rPr>
          </w:pPr>
        </w:p>
      </w:sdtContent>
    </w:sdt>
    <w:sdt>
      <w:sdtPr>
        <w:rPr>
          <w:rFonts w:ascii="宋体" w:hAnsi="宋体" w:cs="宋体" w:hint="eastAsia"/>
          <w:b w:val="0"/>
          <w:bCs w:val="0"/>
          <w:kern w:val="0"/>
          <w:szCs w:val="21"/>
        </w:rPr>
        <w:alias w:val="模块:重大资产和股权出售"/>
        <w:tag w:val="_SEC_2dc2a25f5b0947db8d19ad5178673ac9"/>
        <w:id w:val="1198122"/>
        <w:lock w:val="sdtLocked"/>
        <w:placeholder>
          <w:docPart w:val="GBC22222222222222222222222222222"/>
        </w:placeholder>
      </w:sdtPr>
      <w:sdtContent>
        <w:p w:rsidR="008F5910" w:rsidRDefault="00CA07ED">
          <w:pPr>
            <w:pStyle w:val="3"/>
            <w:numPr>
              <w:ilvl w:val="0"/>
              <w:numId w:val="9"/>
            </w:numPr>
            <w:rPr>
              <w:szCs w:val="21"/>
            </w:rPr>
          </w:pPr>
          <w:r w:rsidRPr="00441B64">
            <w:rPr>
              <w:rFonts w:hint="eastAsia"/>
              <w:szCs w:val="21"/>
            </w:rPr>
            <w:t>重大资产和股权出售</w:t>
          </w:r>
        </w:p>
        <w:sdt>
          <w:sdtPr>
            <w:rPr>
              <w:rFonts w:hint="eastAsia"/>
              <w:szCs w:val="21"/>
            </w:rPr>
            <w:alias w:val="是否适用：重大资产和股权出售[双击切换]"/>
            <w:tag w:val="_GBC_949dc5a581604be69ba935fceadc4b1d"/>
            <w:id w:val="1393313159"/>
            <w:lock w:val="sdtContentLocked"/>
            <w:placeholder>
              <w:docPart w:val="GBC22222222222222222222222222222"/>
            </w:placeholder>
          </w:sdtPr>
          <w:sdtContent>
            <w:p w:rsidR="008F5910" w:rsidRDefault="008A184A">
              <w:pPr>
                <w:rPr>
                  <w:szCs w:val="21"/>
                </w:rPr>
              </w:pPr>
              <w:r>
                <w:rPr>
                  <w:szCs w:val="21"/>
                </w:rPr>
                <w:fldChar w:fldCharType="begin"/>
              </w:r>
              <w:r w:rsidR="001C3A57">
                <w:rPr>
                  <w:szCs w:val="21"/>
                </w:rPr>
                <w:instrText xml:space="preserve"> MACROBUTTON  SnrToggleCheckbox √适用 </w:instrText>
              </w:r>
              <w:r>
                <w:rPr>
                  <w:szCs w:val="21"/>
                </w:rPr>
                <w:fldChar w:fldCharType="end"/>
              </w:r>
              <w:r>
                <w:rPr>
                  <w:szCs w:val="21"/>
                </w:rPr>
                <w:fldChar w:fldCharType="begin"/>
              </w:r>
              <w:r w:rsidR="001C3A57">
                <w:rPr>
                  <w:szCs w:val="21"/>
                </w:rPr>
                <w:instrText xml:space="preserve"> MACROBUTTON  SnrToggleCheckbox □不适用 </w:instrText>
              </w:r>
              <w:r>
                <w:rPr>
                  <w:szCs w:val="21"/>
                </w:rPr>
                <w:fldChar w:fldCharType="end"/>
              </w:r>
            </w:p>
          </w:sdtContent>
        </w:sdt>
        <w:sdt>
          <w:sdtPr>
            <w:rPr>
              <w:rFonts w:hint="eastAsia"/>
              <w:szCs w:val="21"/>
            </w:rPr>
            <w:alias w:val="重大资产和股权出售情况"/>
            <w:tag w:val="_GBC_9387662ed6544d1b86957fb4888cd3d9"/>
            <w:id w:val="1198123"/>
            <w:lock w:val="sdtLocked"/>
            <w:placeholder>
              <w:docPart w:val="GBC22222222222222222222222222222"/>
            </w:placeholder>
          </w:sdtPr>
          <w:sdtContent>
            <w:p w:rsidR="00871AEE" w:rsidRDefault="00871AEE" w:rsidP="00871AEE">
              <w:pPr>
                <w:ind w:firstLineChars="200" w:firstLine="420"/>
                <w:rPr>
                  <w:szCs w:val="21"/>
                </w:rPr>
              </w:pPr>
              <w:r w:rsidRPr="00441B64">
                <w:rPr>
                  <w:rFonts w:hint="eastAsia"/>
                  <w:b/>
                  <w:szCs w:val="21"/>
                </w:rPr>
                <w:t>1、关于昭通爱众发电资产处置情况</w:t>
              </w:r>
            </w:p>
            <w:p w:rsidR="005755D4" w:rsidRDefault="001C3A57" w:rsidP="00871AEE">
              <w:pPr>
                <w:ind w:firstLineChars="200" w:firstLine="420"/>
                <w:rPr>
                  <w:szCs w:val="21"/>
                </w:rPr>
              </w:pPr>
              <w:r w:rsidRPr="00BF2ED9">
                <w:rPr>
                  <w:rFonts w:hint="eastAsia"/>
                  <w:szCs w:val="21"/>
                </w:rPr>
                <w:lastRenderedPageBreak/>
                <w:t>报告期内，公司控股子公司云南昭通爱众发电有限公司（简称“昭通爱众”）用红石岩水电站地震后的现有资产及设施（机电设备除外）出资设立了全资子公司华成水电。经相关各方协商，华成水电与云南水投牛栏江堰塞湖整治工程建设有限公司（以下简称“堰塞湖公司”）达成了《整体资产转让合同》方案，同意华成水电将其名下的红石岩水电站的现有资产及设施转让给堰塞湖公司，转让价款为 2.47 亿元。</w:t>
              </w:r>
            </w:p>
            <w:p w:rsidR="001C3A57" w:rsidRPr="00BF2ED9" w:rsidRDefault="001C3A57" w:rsidP="00871AEE">
              <w:pPr>
                <w:ind w:firstLineChars="200" w:firstLine="420"/>
                <w:rPr>
                  <w:szCs w:val="21"/>
                </w:rPr>
              </w:pPr>
              <w:r w:rsidRPr="00BF2ED9">
                <w:rPr>
                  <w:rFonts w:hint="eastAsia"/>
                  <w:szCs w:val="21"/>
                </w:rPr>
                <w:t>公司整体转让、处置红石岩电站资产的相关事项，已经公司第五届董事会第十一次会议《关于公司控股子公司昭通爱众处置红石岩水电站现有资产及设施的议案》，公司第五届董事会第十二次会议关于《红石岩水电站现有资产及设施处置方式的议案》审议通过，并予以公告。详见公司于 2016年4月 7日、4月30日在上海证券交易所网站（www.sse.com.cn）、</w:t>
              </w:r>
              <w:r w:rsidRPr="00BF2ED9">
                <w:rPr>
                  <w:szCs w:val="21"/>
                </w:rPr>
                <w:t>中国证券报、上海证券报、证券日报、证券时报</w:t>
              </w:r>
              <w:r w:rsidRPr="00BF2ED9">
                <w:rPr>
                  <w:rFonts w:hint="eastAsia"/>
                  <w:szCs w:val="21"/>
                </w:rPr>
                <w:t xml:space="preserve">披露的《四川广安爱众股份有限公司关于控股子公司昭通爱众处置红石岩水电站现有资产及设施的公告（临 2016-014）》和《四川广安爱众股份有限公司第五届董事会第十二次会议决议公告（临 2016-022）》。 </w:t>
              </w:r>
            </w:p>
            <w:p w:rsidR="001C3A57" w:rsidRDefault="001C3A57" w:rsidP="001C3A57">
              <w:pPr>
                <w:ind w:firstLineChars="200" w:firstLine="420"/>
                <w:rPr>
                  <w:szCs w:val="21"/>
                </w:rPr>
              </w:pPr>
              <w:r w:rsidRPr="00BF2ED9">
                <w:rPr>
                  <w:rFonts w:hint="eastAsia"/>
                  <w:szCs w:val="21"/>
                </w:rPr>
                <w:t>为保障红石岩水电站现有资产及设施处置事项的顺利实施，2016 年5月31日，公司第五届董事会第十四次会议审议通过了《关于为处置</w:t>
              </w:r>
              <w:r w:rsidR="005755D4">
                <w:rPr>
                  <w:rFonts w:hint="eastAsia"/>
                  <w:szCs w:val="21"/>
                </w:rPr>
                <w:t>红石岩水电站资产及设施的实施事项提供担保的议案》，会议同意</w:t>
              </w:r>
              <w:r w:rsidRPr="00BF2ED9">
                <w:rPr>
                  <w:rFonts w:hint="eastAsia"/>
                  <w:szCs w:val="21"/>
                </w:rPr>
                <w:t>华成水电与堰塞湖公司签署《整体资产转让合同》。详见公司于2016年6月2日在上海证券交易所（www.sse.com.cn）、</w:t>
              </w:r>
              <w:r w:rsidRPr="00BF2ED9">
                <w:rPr>
                  <w:szCs w:val="21"/>
                </w:rPr>
                <w:t>中国证券报、上海证券报、证券日报、证券时报</w:t>
              </w:r>
              <w:r w:rsidRPr="00BF2ED9">
                <w:rPr>
                  <w:rFonts w:hint="eastAsia"/>
                  <w:szCs w:val="21"/>
                </w:rPr>
                <w:t>披露的《四川广安爱众股份有限公司关于为昭通爱众全资子公司华成水电提供担保的公告（临2016-043）》和2016年7月16日披露的《四川广安爱众股份有限公司关于签订&lt;昭通华成水电开发有限公司整体资产转让合同&gt;的公告（临2016-062）》。</w:t>
              </w:r>
            </w:p>
            <w:p w:rsidR="00871AEE" w:rsidRPr="00441B64" w:rsidRDefault="00871AEE">
              <w:pPr>
                <w:rPr>
                  <w:b/>
                  <w:szCs w:val="21"/>
                </w:rPr>
              </w:pPr>
              <w:r w:rsidRPr="00441B64">
                <w:rPr>
                  <w:rFonts w:hint="eastAsia"/>
                  <w:b/>
                  <w:szCs w:val="21"/>
                </w:rPr>
                <w:t xml:space="preserve">    2、关于双红山电站处置情况</w:t>
              </w:r>
            </w:p>
            <w:p w:rsidR="008F5910" w:rsidRDefault="00290257" w:rsidP="00441B64">
              <w:pPr>
                <w:ind w:firstLineChars="200" w:firstLine="420"/>
                <w:rPr>
                  <w:szCs w:val="21"/>
                </w:rPr>
              </w:pPr>
              <w:r w:rsidRPr="00290257">
                <w:rPr>
                  <w:rFonts w:hint="eastAsia"/>
                </w:rPr>
                <w:t>公司第五届董事会第四次会议审议通过了《同意新疆富远对外转让双红山电站》的议案，</w:t>
              </w:r>
              <w:r w:rsidR="00564D8F" w:rsidRPr="00290257">
                <w:rPr>
                  <w:rFonts w:hint="eastAsia"/>
                </w:rPr>
                <w:t>详见公司于</w:t>
              </w:r>
              <w:r w:rsidR="00564D8F" w:rsidRPr="00290257">
                <w:t xml:space="preserve"> 2015</w:t>
              </w:r>
              <w:r w:rsidR="00564D8F" w:rsidRPr="00290257">
                <w:rPr>
                  <w:rFonts w:hint="eastAsia"/>
                </w:rPr>
                <w:t>年</w:t>
              </w:r>
              <w:r w:rsidR="00564D8F" w:rsidRPr="00290257">
                <w:t>1</w:t>
              </w:r>
              <w:r w:rsidR="00564D8F" w:rsidRPr="00290257">
                <w:rPr>
                  <w:rFonts w:hint="eastAsia"/>
                </w:rPr>
                <w:t>月</w:t>
              </w:r>
              <w:r w:rsidR="00564D8F" w:rsidRPr="00290257">
                <w:t xml:space="preserve"> 1</w:t>
              </w:r>
              <w:r w:rsidR="00564D8F" w:rsidRPr="00290257">
                <w:rPr>
                  <w:rFonts w:hint="eastAsia"/>
                </w:rPr>
                <w:t>日在上海证券交易所网站（</w:t>
              </w:r>
              <w:r w:rsidR="00564D8F" w:rsidRPr="00290257">
                <w:t>www.sse.com.cn</w:t>
              </w:r>
              <w:r w:rsidR="00564D8F" w:rsidRPr="00290257">
                <w:rPr>
                  <w:rFonts w:hint="eastAsia"/>
                </w:rPr>
                <w:t>）、中国证券报、上海证券报、证券日报、证券时报披露的《关于控股子公司新疆富远对外转让双红山电站的公告（临</w:t>
              </w:r>
              <w:r w:rsidR="00564D8F" w:rsidRPr="00290257">
                <w:t>2015-004</w:t>
              </w:r>
              <w:r w:rsidR="00564D8F" w:rsidRPr="00290257">
                <w:rPr>
                  <w:rFonts w:hint="eastAsia"/>
                </w:rPr>
                <w:t>）》。</w:t>
              </w:r>
              <w:r w:rsidR="00564D8F">
                <w:rPr>
                  <w:rFonts w:hint="eastAsia"/>
                  <w:szCs w:val="21"/>
                </w:rPr>
                <w:t xml:space="preserve">  </w:t>
              </w:r>
              <w:r w:rsidRPr="00290257">
                <w:t>2016</w:t>
              </w:r>
              <w:r w:rsidRPr="00290257">
                <w:rPr>
                  <w:rFonts w:hint="eastAsia"/>
                </w:rPr>
                <w:t>年</w:t>
              </w:r>
              <w:r w:rsidRPr="00290257">
                <w:t>3</w:t>
              </w:r>
              <w:r w:rsidRPr="00290257">
                <w:rPr>
                  <w:rFonts w:hint="eastAsia"/>
                </w:rPr>
                <w:t>月，新疆富远通过新疆产权交易所对其持有的富蕴县富远双红山发电有限公司</w:t>
              </w:r>
              <w:r w:rsidRPr="00290257">
                <w:t>100%</w:t>
              </w:r>
              <w:r w:rsidRPr="00290257">
                <w:rPr>
                  <w:rFonts w:hint="eastAsia"/>
                </w:rPr>
                <w:t>股权进行了</w:t>
              </w:r>
              <w:r w:rsidR="005755D4">
                <w:rPr>
                  <w:rFonts w:hint="eastAsia"/>
                </w:rPr>
                <w:t>公开</w:t>
              </w:r>
              <w:r w:rsidRPr="00290257">
                <w:rPr>
                  <w:rFonts w:hint="eastAsia"/>
                </w:rPr>
                <w:t>转让，转让价款为</w:t>
              </w:r>
              <w:r w:rsidRPr="00290257">
                <w:t>1.15</w:t>
              </w:r>
              <w:r w:rsidRPr="00290257">
                <w:rPr>
                  <w:rFonts w:hint="eastAsia"/>
                </w:rPr>
                <w:t>亿元。</w:t>
              </w:r>
            </w:p>
          </w:sdtContent>
        </w:sdt>
        <w:p w:rsidR="008F5910" w:rsidRDefault="008A184A">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1755451"/>
        <w:lock w:val="sdtLocked"/>
        <w:placeholder>
          <w:docPart w:val="GBC22222222222222222222222222222"/>
        </w:placeholder>
      </w:sdtPr>
      <w:sdtEndPr>
        <w:rPr>
          <w:rFonts w:hint="eastAsia"/>
          <w:sz w:val="21"/>
        </w:rPr>
      </w:sdtEndPr>
      <w:sdtContent>
        <w:p w:rsidR="008F5910" w:rsidRDefault="00CA07ED">
          <w:pPr>
            <w:pStyle w:val="3"/>
            <w:numPr>
              <w:ilvl w:val="0"/>
              <w:numId w:val="9"/>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1368340696"/>
            <w:lock w:val="sdtContentLocked"/>
            <w:placeholder>
              <w:docPart w:val="GBC22222222222222222222222222222"/>
            </w:placeholder>
          </w:sdtPr>
          <w:sdtContent>
            <w:p w:rsidR="008F5910" w:rsidRDefault="008A184A">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1755447"/>
            <w:lock w:val="sdtLocked"/>
            <w:placeholder>
              <w:docPart w:val="GBC22222222222222222222222222222"/>
            </w:placeholder>
          </w:sdtPr>
          <w:sdtContent>
            <w:p w:rsidR="0060736B" w:rsidRDefault="0060736B" w:rsidP="00871AEE">
              <w:pPr>
                <w:spacing w:line="360" w:lineRule="auto"/>
                <w:ind w:firstLine="555"/>
                <w:rPr>
                  <w:rFonts w:asciiTheme="minorEastAsia" w:eastAsiaTheme="minorEastAsia" w:hAnsiTheme="minorEastAsia"/>
                  <w:b/>
                  <w:szCs w:val="21"/>
                </w:rPr>
              </w:pPr>
              <w:r w:rsidRPr="00871AEE">
                <w:rPr>
                  <w:rFonts w:asciiTheme="minorEastAsia" w:eastAsiaTheme="minorEastAsia" w:hAnsiTheme="minorEastAsia" w:hint="eastAsia"/>
                  <w:b/>
                  <w:szCs w:val="21"/>
                </w:rPr>
                <w:t>（1）报告期内控股子公司经营情况：（单位：万元）</w:t>
              </w:r>
            </w:p>
            <w:tbl>
              <w:tblPr>
                <w:tblW w:w="8804" w:type="dxa"/>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1575"/>
                <w:gridCol w:w="769"/>
                <w:gridCol w:w="750"/>
                <w:gridCol w:w="3138"/>
                <w:gridCol w:w="871"/>
                <w:gridCol w:w="850"/>
                <w:gridCol w:w="851"/>
              </w:tblGrid>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公司名称</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持股比例</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注册资本</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主营业务</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总资产</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净资产</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净利润</w:t>
                    </w:r>
                  </w:p>
                </w:tc>
              </w:tr>
              <w:tr w:rsidR="0060736B" w:rsidRPr="00591E69" w:rsidTr="00D1582C">
                <w:trPr>
                  <w:trHeight w:val="418"/>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w:t>
                    </w:r>
                    <w:r w:rsidR="00821D50" w:rsidRPr="00591E69">
                      <w:rPr>
                        <w:rFonts w:hint="eastAsia"/>
                        <w:sz w:val="18"/>
                        <w:szCs w:val="18"/>
                      </w:rPr>
                      <w:t>省</w:t>
                    </w:r>
                    <w:r w:rsidRPr="00591E69">
                      <w:rPr>
                        <w:rFonts w:hint="eastAsia"/>
                        <w:sz w:val="18"/>
                        <w:szCs w:val="18"/>
                      </w:rPr>
                      <w:t>岳池爱众电力有限公司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70%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13,000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电力的生产和供应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87,153.33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29,553.22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2,423.26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w:t>
                    </w:r>
                    <w:r w:rsidR="00821D50" w:rsidRPr="00591E69">
                      <w:rPr>
                        <w:rFonts w:hint="eastAsia"/>
                        <w:sz w:val="18"/>
                        <w:szCs w:val="18"/>
                      </w:rPr>
                      <w:t>省</w:t>
                    </w:r>
                    <w:r w:rsidRPr="00591E69">
                      <w:rPr>
                        <w:rFonts w:hint="eastAsia"/>
                        <w:sz w:val="18"/>
                        <w:szCs w:val="18"/>
                      </w:rPr>
                      <w:t>华蓥爱众发电有限公司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69.24%</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500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电力的生产</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1,481.39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316.07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-80.70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四川省岳池爱众水务有限责任公司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自来水的生产和供应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8,170.58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4,82</w:t>
                    </w:r>
                    <w:r w:rsidR="002B164A" w:rsidRPr="00591E69">
                      <w:rPr>
                        <w:rFonts w:hint="eastAsia"/>
                        <w:sz w:val="18"/>
                        <w:szCs w:val="18"/>
                      </w:rPr>
                      <w:t>4.21</w:t>
                    </w:r>
                    <w:r w:rsidRPr="00591E69">
                      <w:rPr>
                        <w:sz w:val="18"/>
                        <w:szCs w:val="18"/>
                      </w:rPr>
                      <w:t xml:space="preserve">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1,42</w:t>
                    </w:r>
                    <w:r w:rsidR="002B164A" w:rsidRPr="00591E69">
                      <w:rPr>
                        <w:rFonts w:hint="eastAsia"/>
                        <w:sz w:val="18"/>
                        <w:szCs w:val="18"/>
                      </w:rPr>
                      <w:t>4.43</w:t>
                    </w:r>
                    <w:r w:rsidRPr="00591E69">
                      <w:rPr>
                        <w:sz w:val="18"/>
                        <w:szCs w:val="18"/>
                      </w:rPr>
                      <w:t xml:space="preserve">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w:t>
                    </w:r>
                    <w:r w:rsidR="00821D50" w:rsidRPr="00591E69">
                      <w:rPr>
                        <w:rFonts w:hint="eastAsia"/>
                        <w:sz w:val="18"/>
                        <w:szCs w:val="18"/>
                      </w:rPr>
                      <w:t>省</w:t>
                    </w:r>
                    <w:r w:rsidRPr="00591E69">
                      <w:rPr>
                        <w:rFonts w:hint="eastAsia"/>
                        <w:sz w:val="18"/>
                        <w:szCs w:val="18"/>
                      </w:rPr>
                      <w:t>西充爱众燃气有限公司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天然气、</w:t>
                    </w:r>
                    <w:r w:rsidRPr="00591E69">
                      <w:rPr>
                        <w:sz w:val="18"/>
                        <w:szCs w:val="18"/>
                      </w:rPr>
                      <w:t>CNG</w:t>
                    </w:r>
                    <w:r w:rsidRPr="00591E69">
                      <w:rPr>
                        <w:rFonts w:hint="eastAsia"/>
                        <w:sz w:val="18"/>
                        <w:szCs w:val="18"/>
                      </w:rPr>
                      <w:t>的供应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12,215.67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5,598.</w:t>
                    </w:r>
                    <w:r w:rsidR="002B164A" w:rsidRPr="00591E69">
                      <w:rPr>
                        <w:rFonts w:hint="eastAsia"/>
                        <w:sz w:val="18"/>
                        <w:szCs w:val="18"/>
                      </w:rPr>
                      <w:t>96</w:t>
                    </w:r>
                    <w:r w:rsidRPr="00591E69">
                      <w:rPr>
                        <w:sz w:val="18"/>
                        <w:szCs w:val="18"/>
                      </w:rPr>
                      <w:t xml:space="preserve">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1,462.</w:t>
                    </w:r>
                    <w:r w:rsidR="002B164A" w:rsidRPr="00591E69">
                      <w:rPr>
                        <w:rFonts w:hint="eastAsia"/>
                        <w:sz w:val="18"/>
                        <w:szCs w:val="18"/>
                      </w:rPr>
                      <w:t>30</w:t>
                    </w:r>
                    <w:r w:rsidRPr="00591E69">
                      <w:rPr>
                        <w:sz w:val="18"/>
                        <w:szCs w:val="18"/>
                      </w:rPr>
                      <w:t xml:space="preserve">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821D50" w:rsidP="00D1582C">
                    <w:pPr>
                      <w:jc w:val="center"/>
                      <w:rPr>
                        <w:rFonts w:cs="Times New Roman"/>
                        <w:sz w:val="18"/>
                        <w:szCs w:val="18"/>
                      </w:rPr>
                    </w:pPr>
                    <w:r w:rsidRPr="00591E69">
                      <w:rPr>
                        <w:rFonts w:cs="Arial" w:hint="eastAsia"/>
                        <w:sz w:val="18"/>
                        <w:szCs w:val="18"/>
                      </w:rPr>
                      <w:t>四川省爱众能源工程有限公司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70%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4,600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电力工程施工与发电机组设备安装</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18,457.86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4,859.69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-756.57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四川省邻水爱众燃气有限公司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3,000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输入、储存、供应天然气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17,445.20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9,505.13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3,360.36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lastRenderedPageBreak/>
                      <w:t>四川省邻水县爱众水务有限责任公司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生产、供应自来水</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12,208.44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4,637.01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1,643.00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四川省武胜爱众燃气有限公司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民用、商业及工业用天然气供应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6,755.71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3,521.61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978.80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四川省武胜爱众水务有限责任公司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生产、销售自来水</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9,721.05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4,0</w:t>
                    </w:r>
                    <w:r w:rsidR="002B164A" w:rsidRPr="00591E69">
                      <w:rPr>
                        <w:rFonts w:hint="eastAsia"/>
                        <w:sz w:val="18"/>
                        <w:szCs w:val="18"/>
                      </w:rPr>
                      <w:t>09.67</w:t>
                    </w:r>
                    <w:r w:rsidRPr="00591E69">
                      <w:rPr>
                        <w:sz w:val="18"/>
                        <w:szCs w:val="18"/>
                      </w:rPr>
                      <w:t xml:space="preserve">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1,4</w:t>
                    </w:r>
                    <w:r w:rsidR="002B164A" w:rsidRPr="00591E69">
                      <w:rPr>
                        <w:rFonts w:hint="eastAsia"/>
                        <w:sz w:val="18"/>
                        <w:szCs w:val="18"/>
                      </w:rPr>
                      <w:t>76.09</w:t>
                    </w:r>
                    <w:r w:rsidRPr="00591E69">
                      <w:rPr>
                        <w:sz w:val="18"/>
                        <w:szCs w:val="18"/>
                      </w:rPr>
                      <w:t xml:space="preserve">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云南省德宏州爱众燃气有限公司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86.87%</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8,000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液化天然气、天然气（含</w:t>
                    </w:r>
                    <w:r w:rsidRPr="00591E69">
                      <w:rPr>
                        <w:sz w:val="18"/>
                        <w:szCs w:val="18"/>
                      </w:rPr>
                      <w:t>CNG</w:t>
                    </w:r>
                    <w:r w:rsidRPr="00591E69">
                      <w:rPr>
                        <w:rFonts w:hint="eastAsia"/>
                        <w:sz w:val="18"/>
                        <w:szCs w:val="18"/>
                      </w:rPr>
                      <w:t>和</w:t>
                    </w:r>
                    <w:r w:rsidRPr="00591E69">
                      <w:rPr>
                        <w:sz w:val="18"/>
                        <w:szCs w:val="18"/>
                      </w:rPr>
                      <w:t>LNG</w:t>
                    </w:r>
                    <w:r w:rsidRPr="00591E69">
                      <w:rPr>
                        <w:rFonts w:hint="eastAsia"/>
                        <w:sz w:val="18"/>
                        <w:szCs w:val="18"/>
                      </w:rPr>
                      <w:t>）、车用</w:t>
                    </w:r>
                    <w:r w:rsidRPr="00591E69">
                      <w:rPr>
                        <w:sz w:val="18"/>
                        <w:szCs w:val="18"/>
                      </w:rPr>
                      <w:t>CNG</w:t>
                    </w:r>
                    <w:r w:rsidRPr="00591E69">
                      <w:rPr>
                        <w:rFonts w:hint="eastAsia"/>
                        <w:sz w:val="18"/>
                        <w:szCs w:val="18"/>
                      </w:rPr>
                      <w:t>天然气的输入、储存和供应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w:t>
                    </w:r>
                    <w:r w:rsidRPr="00591E69">
                      <w:rPr>
                        <w:rFonts w:hint="eastAsia"/>
                        <w:sz w:val="18"/>
                        <w:szCs w:val="18"/>
                      </w:rPr>
                      <w:t>2,791.43</w:t>
                    </w:r>
                    <w:r w:rsidRPr="00591E69">
                      <w:rPr>
                        <w:sz w:val="18"/>
                        <w:szCs w:val="18"/>
                      </w:rPr>
                      <w:t xml:space="preserve">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FC51BF">
                    <w:pPr>
                      <w:jc w:val="center"/>
                      <w:rPr>
                        <w:sz w:val="18"/>
                        <w:szCs w:val="18"/>
                      </w:rPr>
                    </w:pPr>
                    <w:r w:rsidRPr="00591E69">
                      <w:rPr>
                        <w:sz w:val="18"/>
                        <w:szCs w:val="18"/>
                      </w:rPr>
                      <w:t xml:space="preserve">           </w:t>
                    </w:r>
                    <w:r w:rsidRPr="00591E69">
                      <w:rPr>
                        <w:rFonts w:hint="eastAsia"/>
                        <w:sz w:val="18"/>
                        <w:szCs w:val="18"/>
                      </w:rPr>
                      <w:t>8,293.85</w:t>
                    </w:r>
                    <w:r w:rsidRPr="00591E69">
                      <w:rPr>
                        <w:sz w:val="18"/>
                        <w:szCs w:val="18"/>
                      </w:rPr>
                      <w:t xml:space="preserve">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FC51BF">
                    <w:pPr>
                      <w:jc w:val="center"/>
                      <w:rPr>
                        <w:sz w:val="18"/>
                        <w:szCs w:val="18"/>
                      </w:rPr>
                    </w:pPr>
                    <w:r w:rsidRPr="00591E69">
                      <w:rPr>
                        <w:sz w:val="18"/>
                        <w:szCs w:val="18"/>
                      </w:rPr>
                      <w:t xml:space="preserve">             </w:t>
                    </w:r>
                    <w:r w:rsidRPr="00591E69">
                      <w:rPr>
                        <w:rFonts w:hint="eastAsia"/>
                        <w:sz w:val="18"/>
                        <w:szCs w:val="18"/>
                      </w:rPr>
                      <w:t>320.49</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云南昭通爱众发电有限公司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76.61%</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27,000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水力开发、水力发电</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w:t>
                    </w:r>
                    <w:r w:rsidR="002B164A" w:rsidRPr="00591E69">
                      <w:rPr>
                        <w:rFonts w:hint="eastAsia"/>
                        <w:sz w:val="18"/>
                        <w:szCs w:val="18"/>
                      </w:rPr>
                      <w:t>25,071.72</w:t>
                    </w:r>
                    <w:r w:rsidRPr="00591E69">
                      <w:rPr>
                        <w:sz w:val="18"/>
                        <w:szCs w:val="18"/>
                      </w:rPr>
                      <w:t xml:space="preserve">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w:t>
                    </w:r>
                    <w:r w:rsidR="002B164A" w:rsidRPr="00591E69">
                      <w:rPr>
                        <w:rFonts w:hint="eastAsia"/>
                        <w:sz w:val="18"/>
                        <w:szCs w:val="18"/>
                      </w:rPr>
                      <w:t>-1,186.04</w:t>
                    </w:r>
                    <w:r w:rsidRPr="00591E69">
                      <w:rPr>
                        <w:sz w:val="18"/>
                        <w:szCs w:val="18"/>
                      </w:rPr>
                      <w:t xml:space="preserve">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2B164A">
                    <w:pPr>
                      <w:jc w:val="center"/>
                      <w:rPr>
                        <w:sz w:val="18"/>
                        <w:szCs w:val="18"/>
                      </w:rPr>
                    </w:pPr>
                    <w:r w:rsidRPr="00591E69">
                      <w:rPr>
                        <w:sz w:val="18"/>
                        <w:szCs w:val="18"/>
                      </w:rPr>
                      <w:t xml:space="preserve">           </w:t>
                    </w:r>
                    <w:r w:rsidR="002B164A" w:rsidRPr="00591E69">
                      <w:rPr>
                        <w:rFonts w:hint="eastAsia"/>
                        <w:sz w:val="18"/>
                        <w:szCs w:val="18"/>
                      </w:rPr>
                      <w:t>6,583.68</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四川星辰水电投资有限公司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75.86%</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9,206.35</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水电项目投资、开发</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122,011.58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30,443.15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-4,682.36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广安爱众公用事业服务有限公司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90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城乡居民抄表服务；水电气收费；水电气服务咨询、服务技术支持</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244.52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95.09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-43.05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四川省华蓥爱众水务有限责任公司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2,100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水力发电，电力供应，天然气供应，生活饮用水（集中式供水）等。</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13,203.41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3,048.92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364.04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四川省前锋爱众水务有限责任公司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500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生活饮用水（集中式供水）；供水管道安装、维修，水表仪表校验、安装、调试；水务器材销售。</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6,876.12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1,092.69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355.67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新疆富远能源发展有限公司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许可经营项目：无。一般经营项目：水电资源投资开发；矿产品加工、销售。</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179,182.59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75,355.27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-138.68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深圳爱众资本管理有限公司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50,000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受托资产管理、投资管理；</w:t>
                    </w:r>
                    <w:r w:rsidRPr="00591E69">
                      <w:rPr>
                        <w:sz w:val="18"/>
                        <w:szCs w:val="18"/>
                      </w:rPr>
                      <w:t xml:space="preserve"> </w:t>
                    </w:r>
                    <w:r w:rsidRPr="00591E69">
                      <w:rPr>
                        <w:rFonts w:hint="eastAsia"/>
                        <w:sz w:val="18"/>
                        <w:szCs w:val="18"/>
                      </w:rPr>
                      <w:t>投资咨询、企业管理咨询；投资兴办实业；受托管理股权投资基金；接受金融机构委托从事金融外包服务；创业投资等。</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35,458.53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30,619.46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-369.81 </w:t>
                    </w:r>
                  </w:p>
                </w:tc>
              </w:tr>
              <w:tr w:rsidR="0060736B" w:rsidRPr="00591E69" w:rsidTr="00D1582C">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四川省广安爱众新能源技术开发有限责任公司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新能源项目建设、开发与服务；新能源汽车充电基础设施建设、设备销售与服务；水电站建设与开发；储能项目建设、开发与服务；汽车加油、加气站建设与开发。</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8,313.78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5,034.67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-284.33 </w:t>
                    </w:r>
                  </w:p>
                </w:tc>
              </w:tr>
              <w:tr w:rsidR="0060736B" w:rsidRPr="00591E69" w:rsidTr="00D1582C">
                <w:trPr>
                  <w:trHeight w:val="850"/>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广东爱众售电公司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5,000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售电业务、配电网投资与运营、电力技术咨询和服务、电力设备销售与维护、电力金融投资。</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4,992.04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4,989.54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-10.46 </w:t>
                    </w:r>
                  </w:p>
                </w:tc>
              </w:tr>
              <w:tr w:rsidR="0060736B" w:rsidRPr="00591E69" w:rsidTr="00D1582C">
                <w:trPr>
                  <w:trHeight w:val="593"/>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四川省爱众设计咨询有限公司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3,000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水、电、气、供暖、供冷工程勘测、设计、技术咨询、中介服务。</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795.65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795.20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-4.80 </w:t>
                    </w:r>
                  </w:p>
                </w:tc>
              </w:tr>
              <w:tr w:rsidR="0060736B" w:rsidRPr="00591E69" w:rsidTr="00D1582C">
                <w:trPr>
                  <w:trHeight w:val="504"/>
                  <w:tblCellSpacing w:w="0" w:type="dxa"/>
                </w:trPr>
                <w:tc>
                  <w:tcPr>
                    <w:tcW w:w="1575"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四川前锋爱众燃气有限公司</w:t>
                    </w:r>
                  </w:p>
                </w:tc>
                <w:tc>
                  <w:tcPr>
                    <w:tcW w:w="769"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100%</w:t>
                    </w:r>
                  </w:p>
                </w:tc>
                <w:tc>
                  <w:tcPr>
                    <w:tcW w:w="7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2,000</w:t>
                    </w:r>
                  </w:p>
                </w:tc>
                <w:tc>
                  <w:tcPr>
                    <w:tcW w:w="3138"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rFonts w:cs="Times New Roman"/>
                        <w:sz w:val="18"/>
                        <w:szCs w:val="18"/>
                      </w:rPr>
                    </w:pPr>
                    <w:r w:rsidRPr="00591E69">
                      <w:rPr>
                        <w:rFonts w:hint="eastAsia"/>
                        <w:sz w:val="18"/>
                        <w:szCs w:val="18"/>
                      </w:rPr>
                      <w:t>天然气供应。</w:t>
                    </w:r>
                  </w:p>
                </w:tc>
                <w:tc>
                  <w:tcPr>
                    <w:tcW w:w="87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3,999.34 </w:t>
                    </w:r>
                  </w:p>
                </w:tc>
                <w:tc>
                  <w:tcPr>
                    <w:tcW w:w="850"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2,581.15 </w:t>
                    </w:r>
                  </w:p>
                </w:tc>
                <w:tc>
                  <w:tcPr>
                    <w:tcW w:w="851" w:type="dxa"/>
                    <w:tcBorders>
                      <w:top w:val="outset" w:sz="6" w:space="0" w:color="auto"/>
                      <w:left w:val="outset" w:sz="6" w:space="0" w:color="auto"/>
                      <w:bottom w:val="outset" w:sz="6" w:space="0" w:color="auto"/>
                      <w:right w:val="outset" w:sz="6" w:space="0" w:color="auto"/>
                    </w:tcBorders>
                    <w:vAlign w:val="center"/>
                  </w:tcPr>
                  <w:p w:rsidR="0060736B" w:rsidRPr="00591E69" w:rsidRDefault="0060736B" w:rsidP="00D1582C">
                    <w:pPr>
                      <w:jc w:val="center"/>
                      <w:rPr>
                        <w:sz w:val="18"/>
                        <w:szCs w:val="18"/>
                      </w:rPr>
                    </w:pPr>
                    <w:r w:rsidRPr="00591E69">
                      <w:rPr>
                        <w:sz w:val="18"/>
                        <w:szCs w:val="18"/>
                      </w:rPr>
                      <w:t xml:space="preserve">              57.08 </w:t>
                    </w:r>
                  </w:p>
                </w:tc>
              </w:tr>
            </w:tbl>
            <w:p w:rsidR="0060736B" w:rsidRDefault="0060736B" w:rsidP="00871AEE">
              <w:pPr>
                <w:spacing w:line="360" w:lineRule="auto"/>
                <w:ind w:firstLineChars="200" w:firstLine="422"/>
                <w:rPr>
                  <w:rFonts w:asciiTheme="minorEastAsia" w:eastAsiaTheme="minorEastAsia" w:hAnsiTheme="minorEastAsia"/>
                  <w:b/>
                  <w:szCs w:val="21"/>
                </w:rPr>
              </w:pPr>
              <w:r w:rsidRPr="00871AEE">
                <w:rPr>
                  <w:rFonts w:asciiTheme="minorEastAsia" w:eastAsiaTheme="minorEastAsia" w:hAnsiTheme="minorEastAsia" w:hint="eastAsia"/>
                  <w:b/>
                  <w:szCs w:val="21"/>
                </w:rPr>
                <w:t xml:space="preserve">（2）报告期内参股公司经营情况：（单位：万元） </w:t>
              </w:r>
            </w:p>
            <w:tbl>
              <w:tblPr>
                <w:tblW w:w="8379" w:type="dxa"/>
                <w:jc w:val="center"/>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tblPr>
              <w:tblGrid>
                <w:gridCol w:w="3134"/>
                <w:gridCol w:w="992"/>
                <w:gridCol w:w="992"/>
                <w:gridCol w:w="1134"/>
                <w:gridCol w:w="1134"/>
                <w:gridCol w:w="993"/>
              </w:tblGrid>
              <w:tr w:rsidR="0060736B" w:rsidRPr="00932EB1" w:rsidTr="00D64ADC">
                <w:trPr>
                  <w:tblCellSpacing w:w="0" w:type="dxa"/>
                  <w:jc w:val="center"/>
                </w:trPr>
                <w:tc>
                  <w:tcPr>
                    <w:tcW w:w="3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公司名称</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持股比例</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注册资本</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总资产</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净资产</w:t>
                    </w:r>
                  </w:p>
                </w:tc>
                <w:tc>
                  <w:tcPr>
                    <w:tcW w:w="993"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净利润</w:t>
                    </w:r>
                  </w:p>
                </w:tc>
              </w:tr>
              <w:tr w:rsidR="0060736B" w:rsidRPr="00932EB1" w:rsidTr="00D64ADC">
                <w:trPr>
                  <w:trHeight w:val="418"/>
                  <w:tblCellSpacing w:w="0" w:type="dxa"/>
                  <w:jc w:val="center"/>
                </w:trPr>
                <w:tc>
                  <w:tcPr>
                    <w:tcW w:w="3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lastRenderedPageBreak/>
                      <w:t>广安压缩天然气有限责任公司</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sz w:val="18"/>
                        <w:szCs w:val="18"/>
                      </w:rPr>
                    </w:pPr>
                    <w:r w:rsidRPr="00932EB1">
                      <w:rPr>
                        <w:sz w:val="18"/>
                        <w:szCs w:val="18"/>
                      </w:rPr>
                      <w:t>50%</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sz w:val="18"/>
                        <w:szCs w:val="18"/>
                      </w:rPr>
                    </w:pPr>
                    <w:r w:rsidRPr="00932EB1">
                      <w:rPr>
                        <w:sz w:val="18"/>
                        <w:szCs w:val="18"/>
                      </w:rPr>
                      <w:t>1,300</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textAlignment w:val="center"/>
                      <w:rPr>
                        <w:sz w:val="18"/>
                        <w:szCs w:val="18"/>
                      </w:rPr>
                    </w:pPr>
                    <w:r>
                      <w:rPr>
                        <w:rFonts w:hint="eastAsia"/>
                        <w:sz w:val="18"/>
                        <w:szCs w:val="18"/>
                      </w:rPr>
                      <w:t>1,996.33</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textAlignment w:val="center"/>
                      <w:rPr>
                        <w:sz w:val="18"/>
                        <w:szCs w:val="18"/>
                      </w:rPr>
                    </w:pPr>
                    <w:r>
                      <w:rPr>
                        <w:rFonts w:hint="eastAsia"/>
                        <w:sz w:val="18"/>
                        <w:szCs w:val="18"/>
                      </w:rPr>
                      <w:t>1,973.26</w:t>
                    </w:r>
                  </w:p>
                </w:tc>
                <w:tc>
                  <w:tcPr>
                    <w:tcW w:w="993"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textAlignment w:val="center"/>
                      <w:rPr>
                        <w:sz w:val="18"/>
                        <w:szCs w:val="18"/>
                      </w:rPr>
                    </w:pPr>
                    <w:r w:rsidRPr="00932EB1">
                      <w:rPr>
                        <w:sz w:val="18"/>
                        <w:szCs w:val="18"/>
                      </w:rPr>
                      <w:t>111.84</w:t>
                    </w:r>
                  </w:p>
                </w:tc>
              </w:tr>
              <w:tr w:rsidR="0060736B" w:rsidRPr="00932EB1" w:rsidTr="00D64ADC">
                <w:trPr>
                  <w:tblCellSpacing w:w="0" w:type="dxa"/>
                  <w:jc w:val="center"/>
                </w:trPr>
                <w:tc>
                  <w:tcPr>
                    <w:tcW w:w="3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rFonts w:cs="Times New Roman"/>
                        <w:sz w:val="18"/>
                        <w:szCs w:val="18"/>
                      </w:rPr>
                    </w:pPr>
                    <w:r w:rsidRPr="00932EB1">
                      <w:rPr>
                        <w:rFonts w:hint="eastAsia"/>
                        <w:sz w:val="18"/>
                        <w:szCs w:val="18"/>
                      </w:rPr>
                      <w:t>德阳经济技术开发区金坤小额贷款有限公司</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sz w:val="18"/>
                        <w:szCs w:val="18"/>
                      </w:rPr>
                    </w:pPr>
                    <w:r w:rsidRPr="00932EB1">
                      <w:rPr>
                        <w:sz w:val="18"/>
                        <w:szCs w:val="18"/>
                      </w:rPr>
                      <w:t>20%</w:t>
                    </w:r>
                  </w:p>
                </w:tc>
                <w:tc>
                  <w:tcPr>
                    <w:tcW w:w="992"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rPr>
                        <w:sz w:val="18"/>
                        <w:szCs w:val="18"/>
                      </w:rPr>
                    </w:pPr>
                    <w:r w:rsidRPr="00932EB1">
                      <w:rPr>
                        <w:sz w:val="18"/>
                        <w:szCs w:val="18"/>
                      </w:rPr>
                      <w:t>50,000</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FC3D3F" w:rsidP="00FC3D3F">
                    <w:pPr>
                      <w:jc w:val="center"/>
                      <w:textAlignment w:val="center"/>
                      <w:rPr>
                        <w:sz w:val="18"/>
                        <w:szCs w:val="18"/>
                      </w:rPr>
                    </w:pPr>
                    <w:r>
                      <w:rPr>
                        <w:rFonts w:hint="eastAsia"/>
                        <w:sz w:val="18"/>
                        <w:szCs w:val="18"/>
                      </w:rPr>
                      <w:t>88</w:t>
                    </w:r>
                    <w:r w:rsidR="0060736B" w:rsidRPr="00932EB1">
                      <w:rPr>
                        <w:sz w:val="18"/>
                        <w:szCs w:val="18"/>
                      </w:rPr>
                      <w:t>,</w:t>
                    </w:r>
                    <w:r>
                      <w:rPr>
                        <w:rFonts w:hint="eastAsia"/>
                        <w:sz w:val="18"/>
                        <w:szCs w:val="18"/>
                      </w:rPr>
                      <w:t>614</w:t>
                    </w:r>
                    <w:r w:rsidR="0060736B" w:rsidRPr="00932EB1">
                      <w:rPr>
                        <w:sz w:val="18"/>
                        <w:szCs w:val="18"/>
                      </w:rPr>
                      <w:t>.</w:t>
                    </w:r>
                    <w:r>
                      <w:rPr>
                        <w:rFonts w:hint="eastAsia"/>
                        <w:sz w:val="18"/>
                        <w:szCs w:val="18"/>
                      </w:rPr>
                      <w:t>0</w:t>
                    </w:r>
                    <w:r w:rsidR="0060736B" w:rsidRPr="00932EB1">
                      <w:rPr>
                        <w:sz w:val="18"/>
                        <w:szCs w:val="18"/>
                      </w:rPr>
                      <w:t>8</w:t>
                    </w:r>
                  </w:p>
                </w:tc>
                <w:tc>
                  <w:tcPr>
                    <w:tcW w:w="1134"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textAlignment w:val="center"/>
                      <w:rPr>
                        <w:sz w:val="18"/>
                        <w:szCs w:val="18"/>
                      </w:rPr>
                    </w:pPr>
                    <w:r w:rsidRPr="00932EB1">
                      <w:rPr>
                        <w:sz w:val="18"/>
                        <w:szCs w:val="18"/>
                      </w:rPr>
                      <w:t>55,016.97</w:t>
                    </w:r>
                  </w:p>
                </w:tc>
                <w:tc>
                  <w:tcPr>
                    <w:tcW w:w="993" w:type="dxa"/>
                    <w:tcBorders>
                      <w:top w:val="outset" w:sz="6" w:space="0" w:color="auto"/>
                      <w:left w:val="outset" w:sz="6" w:space="0" w:color="auto"/>
                      <w:bottom w:val="outset" w:sz="6" w:space="0" w:color="auto"/>
                      <w:right w:val="outset" w:sz="6" w:space="0" w:color="auto"/>
                    </w:tcBorders>
                    <w:vAlign w:val="center"/>
                  </w:tcPr>
                  <w:p w:rsidR="0060736B" w:rsidRPr="00932EB1" w:rsidRDefault="0060736B" w:rsidP="00D1582C">
                    <w:pPr>
                      <w:jc w:val="center"/>
                      <w:textAlignment w:val="center"/>
                      <w:rPr>
                        <w:sz w:val="18"/>
                        <w:szCs w:val="18"/>
                      </w:rPr>
                    </w:pPr>
                    <w:r w:rsidRPr="00932EB1">
                      <w:rPr>
                        <w:sz w:val="18"/>
                        <w:szCs w:val="18"/>
                      </w:rPr>
                      <w:t>4,387.83</w:t>
                    </w:r>
                  </w:p>
                </w:tc>
              </w:tr>
            </w:tbl>
            <w:p w:rsidR="008F5910" w:rsidRDefault="008A184A">
              <w:pPr>
                <w:rPr>
                  <w:szCs w:val="21"/>
                </w:rPr>
              </w:pPr>
            </w:p>
          </w:sdtContent>
        </w:sdt>
        <w:p w:rsidR="008F5910" w:rsidRDefault="008A184A">
          <w:pPr>
            <w:rPr>
              <w:szCs w:val="21"/>
            </w:rPr>
          </w:pPr>
        </w:p>
      </w:sdtContent>
    </w:sdt>
    <w:sdt>
      <w:sdtPr>
        <w:rPr>
          <w:rFonts w:ascii="宋体" w:hAnsi="宋体" w:cs="宋体"/>
          <w:b w:val="0"/>
          <w:bCs w:val="0"/>
          <w:kern w:val="0"/>
          <w:szCs w:val="21"/>
        </w:rPr>
        <w:alias w:val="模块:公司控制的结构化主体情况"/>
        <w:tag w:val="_SEC_9484614c8eb4420fbc64d1a31f33de49"/>
        <w:id w:val="8547565"/>
        <w:lock w:val="sdtLocked"/>
        <w:placeholder>
          <w:docPart w:val="GBC22222222222222222222222222222"/>
        </w:placeholder>
      </w:sdtPr>
      <w:sdtEndPr>
        <w:rPr>
          <w:rFonts w:hint="eastAsia"/>
        </w:rPr>
      </w:sdtEndPr>
      <w:sdtContent>
        <w:p w:rsidR="008F5910" w:rsidRDefault="00CA07ED">
          <w:pPr>
            <w:pStyle w:val="3"/>
            <w:numPr>
              <w:ilvl w:val="0"/>
              <w:numId w:val="9"/>
            </w:numPr>
            <w:ind w:hangingChars="20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851186203"/>
            <w:lock w:val="sdtContentLocked"/>
            <w:placeholder>
              <w:docPart w:val="GBC22222222222222222222222222222"/>
            </w:placeholder>
          </w:sdtPr>
          <w:sdtContent>
            <w:p w:rsidR="008F5910" w:rsidRDefault="008A184A" w:rsidP="00871AEE">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p w:rsidR="008F5910" w:rsidRDefault="008A184A">
          <w:pPr>
            <w:rPr>
              <w:szCs w:val="21"/>
            </w:rPr>
          </w:pPr>
        </w:p>
      </w:sdtContent>
    </w:sdt>
    <w:p w:rsidR="008F5910" w:rsidRDefault="00CA07ED">
      <w:pPr>
        <w:pStyle w:val="2"/>
        <w:numPr>
          <w:ilvl w:val="0"/>
          <w:numId w:val="18"/>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1198249"/>
        <w:lock w:val="sdtLocked"/>
        <w:placeholder>
          <w:docPart w:val="GBC22222222222222222222222222222"/>
        </w:placeholder>
      </w:sdtPr>
      <w:sdtEndPr>
        <w:rPr>
          <w:rFonts w:hint="eastAsia"/>
        </w:rPr>
      </w:sdtEndPr>
      <w:sdtContent>
        <w:p w:rsidR="008F5910" w:rsidRDefault="00CA07ED">
          <w:pPr>
            <w:pStyle w:val="3"/>
            <w:numPr>
              <w:ilvl w:val="3"/>
              <w:numId w:val="36"/>
            </w:numPr>
            <w:ind w:left="420" w:hangingChars="200"/>
            <w:rPr>
              <w:szCs w:val="21"/>
            </w:rPr>
          </w:pPr>
          <w:r>
            <w:rPr>
              <w:szCs w:val="21"/>
            </w:rPr>
            <w:t>行业格局和趋势</w:t>
          </w:r>
        </w:p>
        <w:sdt>
          <w:sdtPr>
            <w:rPr>
              <w:rFonts w:hint="eastAsia"/>
              <w:szCs w:val="21"/>
            </w:rPr>
            <w:alias w:val="是否适用：行业格局和趋势[双击切换]"/>
            <w:tag w:val="_GBC_da53e2a4423f4116b5d03ba76b630af9"/>
            <w:id w:val="-147522307"/>
            <w:lock w:val="sdtContentLocked"/>
            <w:placeholder>
              <w:docPart w:val="GBC22222222222222222222222222222"/>
            </w:placeholder>
          </w:sdtPr>
          <w:sdtContent>
            <w:p w:rsidR="008F5910" w:rsidRDefault="008A184A">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1936435364"/>
            <w:lock w:val="sdtLocked"/>
            <w:placeholder>
              <w:docPart w:val="GBC22222222222222222222222222222"/>
            </w:placeholder>
          </w:sdtPr>
          <w:sdtContent>
            <w:p w:rsidR="00F84A59" w:rsidRPr="00F84A59" w:rsidRDefault="00F84A59" w:rsidP="00F84A59">
              <w:pPr>
                <w:ind w:firstLineChars="200" w:firstLine="420"/>
                <w:rPr>
                  <w:szCs w:val="21"/>
                </w:rPr>
              </w:pPr>
              <w:r w:rsidRPr="00F84A59">
                <w:rPr>
                  <w:szCs w:val="21"/>
                </w:rPr>
                <w:t>1、水务板块：水务行业是基础工业，处于国民经济产业链的底层。水务产品应用于从生产到生活的几乎所有部门和行业。因此，对水务需求有直接影响的是居民生活用水和耗水量较大的工业，而居民生活用水和工业用水也要受到国内外经济环境的巨大影响，简单而言，对水务需求影响最大的因素是国民经济总体运行情况，其次是国内高耗水工业的比重。</w:t>
              </w:r>
            </w:p>
            <w:p w:rsidR="00F84A59" w:rsidRPr="00F84A59" w:rsidRDefault="00F84A59" w:rsidP="00F84A59">
              <w:pPr>
                <w:ind w:firstLineChars="200" w:firstLine="420"/>
                <w:rPr>
                  <w:szCs w:val="21"/>
                </w:rPr>
              </w:pPr>
              <w:r w:rsidRPr="00F84A59">
                <w:rPr>
                  <w:rFonts w:hint="eastAsia"/>
                  <w:szCs w:val="21"/>
                </w:rPr>
                <w:t>未来发展趋势</w:t>
              </w:r>
            </w:p>
            <w:p w:rsidR="00F84A59" w:rsidRPr="00F84A59" w:rsidRDefault="00F84A59" w:rsidP="00F84A59">
              <w:pPr>
                <w:ind w:firstLineChars="200" w:firstLine="420"/>
                <w:rPr>
                  <w:szCs w:val="21"/>
                </w:rPr>
              </w:pPr>
              <w:r w:rsidRPr="00F84A59">
                <w:rPr>
                  <w:rFonts w:hint="eastAsia"/>
                  <w:szCs w:val="21"/>
                </w:rPr>
                <w:t>（</w:t>
              </w:r>
              <w:r w:rsidRPr="00F84A59">
                <w:rPr>
                  <w:szCs w:val="21"/>
                </w:rPr>
                <w:t>1）供需趋势：中国的供水量增长缓慢，在全国大力提倡节水的背景下，供水量或进一步减缓。</w:t>
              </w:r>
            </w:p>
            <w:p w:rsidR="00F84A59" w:rsidRPr="00F84A59" w:rsidRDefault="00F84A59" w:rsidP="00F84A59">
              <w:pPr>
                <w:ind w:firstLineChars="200" w:firstLine="420"/>
                <w:rPr>
                  <w:szCs w:val="21"/>
                </w:rPr>
              </w:pPr>
              <w:r w:rsidRPr="00F84A59">
                <w:rPr>
                  <w:rFonts w:hint="eastAsia"/>
                  <w:szCs w:val="21"/>
                </w:rPr>
                <w:t>（</w:t>
              </w:r>
              <w:r w:rsidRPr="00F84A59">
                <w:rPr>
                  <w:szCs w:val="21"/>
                </w:rPr>
                <w:t>2）监管升级：一是中国的水务监管逐步升级，将关注供水质量并确立合理的水价；二是行业标准不断提高：水质提标是长期发展趋势，将带动供水管网、污水处理长等升级改造需求和行业整理技术运营水平提升；三是推进税费改革，提高污水处理、水资源费和排污费征收标准，污泥处理成本纳入污水处理费，实施居民阶梯水价，非居民逐步实施超计划累进加价，将有望提升行业整体盈利水平。同时落实环境保护、节能节水、资源综合利用等方面税收优惠政策。四是市场化尝试，大力推广PPP模式，引导社会资本参与水务项目的投资、开发和运营。</w:t>
              </w:r>
            </w:p>
            <w:p w:rsidR="00F84A59" w:rsidRPr="00F84A59" w:rsidRDefault="00F84A59" w:rsidP="00F84A59">
              <w:pPr>
                <w:ind w:firstLineChars="200" w:firstLine="420"/>
                <w:rPr>
                  <w:szCs w:val="21"/>
                </w:rPr>
              </w:pPr>
              <w:r w:rsidRPr="00F84A59">
                <w:rPr>
                  <w:rFonts w:hint="eastAsia"/>
                  <w:szCs w:val="21"/>
                </w:rPr>
                <w:t>（</w:t>
              </w:r>
              <w:r w:rsidRPr="00F84A59">
                <w:rPr>
                  <w:szCs w:val="21"/>
                </w:rPr>
                <w:t>3）环保节能：通过颁布“水十条”积极推进水环境质量改善，统筹水资源管理、水污染治理和水生态保护。一是城市污水和工业废水处理：由于排污标准和执法的趋严和城镇化的深化，城市污水处理市场有较大发展空间；二是污泥处理：污泥成本纳入污水处理费将显著提升污泥处理率，2020年90%处置率的政策目标将释放大量市场空间；三是水环境综合整治：在“水十条”和海绵城市建设的推动下，黑臭水体治理将以PPP为主的模式在国内广泛开展。</w:t>
              </w:r>
            </w:p>
            <w:p w:rsidR="00F84A59" w:rsidRPr="00F84A59" w:rsidRDefault="00F84A59" w:rsidP="00F84A59">
              <w:pPr>
                <w:ind w:firstLineChars="200" w:firstLine="420"/>
                <w:rPr>
                  <w:szCs w:val="21"/>
                </w:rPr>
              </w:pPr>
              <w:r w:rsidRPr="00F84A59">
                <w:rPr>
                  <w:rFonts w:hint="eastAsia"/>
                  <w:szCs w:val="21"/>
                </w:rPr>
                <w:t>（</w:t>
              </w:r>
              <w:r w:rsidRPr="00F84A59">
                <w:rPr>
                  <w:szCs w:val="21"/>
                </w:rPr>
                <w:t>4）智能创新：信息化技术和新的城市理念影响着水务行业的发展。一是智能水务：信息技术的应用将主要通过调度管理、管网监测、数据分析等提升水务行业的运营水平；二是海绵城市：鼓励雨水就地吸纳利用，带动管网升级和水体治理，四川和重庆已经在多地开始试点</w:t>
              </w:r>
            </w:p>
            <w:p w:rsidR="00F84A59" w:rsidRPr="00F84A59" w:rsidRDefault="00F84A59" w:rsidP="00F84A59">
              <w:pPr>
                <w:ind w:firstLineChars="200" w:firstLine="420"/>
                <w:rPr>
                  <w:szCs w:val="21"/>
                </w:rPr>
              </w:pPr>
              <w:r w:rsidRPr="00F84A59">
                <w:rPr>
                  <w:szCs w:val="21"/>
                </w:rPr>
                <w:t>2、电力板块</w:t>
              </w:r>
            </w:p>
            <w:p w:rsidR="00F84A59" w:rsidRPr="00F84A59" w:rsidRDefault="00F84A59" w:rsidP="00F84A59">
              <w:pPr>
                <w:ind w:firstLineChars="200" w:firstLine="420"/>
                <w:rPr>
                  <w:szCs w:val="21"/>
                </w:rPr>
              </w:pPr>
              <w:r w:rsidRPr="00F84A59">
                <w:rPr>
                  <w:rFonts w:hint="eastAsia"/>
                  <w:szCs w:val="21"/>
                </w:rPr>
                <w:t>电力行业主要分为发电、输电、供电三大板块。电力行业是国民经济的主要能源提供者。目前，我国电源建设基本能满足国民经济发展的需要，电源建设趋缓。我国电力发展方向也从加大电源建设逐渐转变为调整能源结构，理顺电力行业与上下游的关系，进行电价改革。</w:t>
              </w:r>
            </w:p>
            <w:p w:rsidR="00F84A59" w:rsidRPr="00F84A59" w:rsidRDefault="00F84A59" w:rsidP="00F84A59">
              <w:pPr>
                <w:ind w:firstLineChars="200" w:firstLine="420"/>
                <w:rPr>
                  <w:szCs w:val="21"/>
                </w:rPr>
              </w:pPr>
              <w:r w:rsidRPr="00F84A59">
                <w:rPr>
                  <w:rFonts w:hint="eastAsia"/>
                  <w:szCs w:val="21"/>
                </w:rPr>
                <w:t>未来发展趋势</w:t>
              </w:r>
            </w:p>
            <w:p w:rsidR="00F84A59" w:rsidRPr="00F84A59" w:rsidRDefault="00F84A59" w:rsidP="00F84A59">
              <w:pPr>
                <w:ind w:firstLineChars="200" w:firstLine="420"/>
                <w:rPr>
                  <w:szCs w:val="21"/>
                </w:rPr>
              </w:pPr>
              <w:r w:rsidRPr="00F84A59">
                <w:rPr>
                  <w:rFonts w:hint="eastAsia"/>
                  <w:szCs w:val="21"/>
                </w:rPr>
                <w:t>（</w:t>
              </w:r>
              <w:r w:rsidRPr="00F84A59">
                <w:rPr>
                  <w:szCs w:val="21"/>
                </w:rPr>
                <w:t>1）供需趋势：中国的电力供应总体过剩，发电小时数连年下跌。随着中国经济进入新常态，电力需求增速显著放缓，第二产业用电量甚至出现萎缩，但第三产业用电和居民用电保持较高增速，预测全社会用电量2015-2025年复合年均增速3%。发电小时数：全国平均发电小时数连年下跌，2015年跌破4000小时。</w:t>
              </w:r>
            </w:p>
            <w:p w:rsidR="00F84A59" w:rsidRPr="00F84A59" w:rsidRDefault="00F84A59" w:rsidP="00F84A59">
              <w:pPr>
                <w:ind w:firstLineChars="200" w:firstLine="420"/>
                <w:rPr>
                  <w:szCs w:val="21"/>
                </w:rPr>
              </w:pPr>
              <w:r w:rsidRPr="00F84A59">
                <w:rPr>
                  <w:rFonts w:hint="eastAsia"/>
                  <w:szCs w:val="21"/>
                </w:rPr>
                <w:lastRenderedPageBreak/>
                <w:t>（</w:t>
              </w:r>
              <w:r w:rsidRPr="00F84A59">
                <w:rPr>
                  <w:szCs w:val="21"/>
                </w:rPr>
                <w:t xml:space="preserve">2）市场化趋势：中国正在进一步深化电力体制改革 ，“9号文”及配套文件通过一系列举措深化“放开两头、管住中间”的电力体制改革，尤其是放开配售侧市场，为企业在售电、增量配网、分布式能源、电力交易、能源管理服务等方面拓展更大市场空间。 </w:t>
              </w:r>
            </w:p>
            <w:p w:rsidR="00F84A59" w:rsidRPr="00F84A59" w:rsidRDefault="00F84A59" w:rsidP="00F84A59">
              <w:pPr>
                <w:ind w:firstLineChars="200" w:firstLine="420"/>
                <w:rPr>
                  <w:szCs w:val="21"/>
                </w:rPr>
              </w:pPr>
              <w:r w:rsidRPr="00F84A59">
                <w:rPr>
                  <w:rFonts w:hint="eastAsia"/>
                  <w:szCs w:val="21"/>
                </w:rPr>
                <w:t>（</w:t>
              </w:r>
              <w:r w:rsidRPr="00F84A59">
                <w:rPr>
                  <w:szCs w:val="21"/>
                </w:rPr>
                <w:t>3）绿色低碳化趋势：在全球低碳趋势影响下，政府积极推动电力系统全产业链各环节向绿色低碳方向发展。一是发电-可再生能源：电源结构将在政策推动下持续向绿色低碳发展，可再生能源比重将继续增加，光伏、海上风电发展前景广阔；发电成本是决定可再生能源发展空间的关键要素，陆上风电在2020年前、集中式大型光伏电站在2030年左右发电成本将接近煤电水平。二是输配电-西电东输：为了平衡电力供需、消纳西部可再生能源、缓解东部环境污染，国家电网积极建设特高压，建成和在建的包括7交13直，规划9交9直。四川水电外送前景不明朗，缓</w:t>
              </w:r>
              <w:r w:rsidRPr="00F84A59">
                <w:rPr>
                  <w:rFonts w:hint="eastAsia"/>
                  <w:szCs w:val="21"/>
                </w:rPr>
                <w:t>解弃水有赖于外送通道和电源规划等组合举措的落实；三是用电</w:t>
              </w:r>
              <w:r w:rsidRPr="00F84A59">
                <w:rPr>
                  <w:szCs w:val="21"/>
                </w:rPr>
                <w:t>-氢能：是重要的新兴能源技术，风电水电制氢成为缓解弃风弃水的新方向。四是用电-新能源汽车/配套设施：国家大力推动新能源汽车，2020年目标保有量500万辆,将显著拉动充电桩等相关产业。</w:t>
              </w:r>
            </w:p>
            <w:p w:rsidR="00F84A59" w:rsidRPr="00F84A59" w:rsidRDefault="00F84A59" w:rsidP="00F84A59">
              <w:pPr>
                <w:ind w:firstLineChars="200" w:firstLine="420"/>
                <w:rPr>
                  <w:szCs w:val="21"/>
                </w:rPr>
              </w:pPr>
              <w:r w:rsidRPr="00F84A59">
                <w:rPr>
                  <w:rFonts w:hint="eastAsia"/>
                  <w:szCs w:val="21"/>
                </w:rPr>
                <w:t>（</w:t>
              </w:r>
              <w:r w:rsidRPr="00F84A59">
                <w:rPr>
                  <w:szCs w:val="21"/>
                </w:rPr>
                <w:t>4）智能创新趋势：信息化技术的应用正在推动电力产业的转型升级。一是电力智能化：信息化技术将推动电力行业的智能化升级，波及电力产业链的各个环节，带来商业模式的创新或提升；二是分布式能源：利用信息技术提升分布式光伏系统运营水平，建设运营微电网、虚拟电厂等；三是综合能源服务：基于能源大数据的分析，智能家居（B2C）解决方案，工业能源管理（B2B）解决方案等；四是储能技术广泛应用于新能源吸纳、智能电网、电动汽车等领域，发展前景巨大； 五是能源互联网：为了充分利用信息化技术实现能源系统升级，国家提出能源互联网规划，</w:t>
              </w:r>
              <w:r w:rsidRPr="00F84A59">
                <w:rPr>
                  <w:rFonts w:hint="eastAsia"/>
                  <w:szCs w:val="21"/>
                </w:rPr>
                <w:t>在基础设施、网络生态、应用模式等方面鼓励智能化转型。</w:t>
              </w:r>
              <w:r w:rsidRPr="00F84A59">
                <w:rPr>
                  <w:szCs w:val="21"/>
                </w:rPr>
                <w:t xml:space="preserve"> </w:t>
              </w:r>
            </w:p>
            <w:p w:rsidR="00F84A59" w:rsidRPr="00F84A59" w:rsidRDefault="00F84A59" w:rsidP="00F84A59">
              <w:pPr>
                <w:ind w:firstLineChars="200" w:firstLine="420"/>
                <w:rPr>
                  <w:szCs w:val="21"/>
                </w:rPr>
              </w:pPr>
              <w:r w:rsidRPr="00F84A59">
                <w:rPr>
                  <w:szCs w:val="21"/>
                </w:rPr>
                <w:t>3、燃气板块</w:t>
              </w:r>
            </w:p>
            <w:p w:rsidR="00F84A59" w:rsidRPr="00F84A59" w:rsidRDefault="00F84A59" w:rsidP="00F84A59">
              <w:pPr>
                <w:ind w:firstLineChars="200" w:firstLine="420"/>
                <w:rPr>
                  <w:szCs w:val="21"/>
                </w:rPr>
              </w:pPr>
              <w:r w:rsidRPr="00F84A59">
                <w:rPr>
                  <w:rFonts w:hint="eastAsia"/>
                  <w:szCs w:val="21"/>
                </w:rPr>
                <w:t>城市燃气作为城市基础设施的重要组成部分，不仅关系到人民的生活质量、城市自然环境和社会环境，而且已日益成为国民经济中具有先导性、全局性的基础产业，并已成为我国目前重点扶植和对外放开的产业。城市燃气是重要的城市基础设施，是最主要的城市社会公共工程，是社会服务业中的重要内容，也是满足城市居民基本生活质量要求的重要保障。</w:t>
              </w:r>
            </w:p>
            <w:p w:rsidR="00F84A59" w:rsidRPr="00F84A59" w:rsidRDefault="00F84A59" w:rsidP="00F84A59">
              <w:pPr>
                <w:ind w:firstLineChars="200" w:firstLine="420"/>
                <w:rPr>
                  <w:szCs w:val="21"/>
                </w:rPr>
              </w:pPr>
              <w:r w:rsidRPr="00F84A59">
                <w:rPr>
                  <w:rFonts w:hint="eastAsia"/>
                  <w:szCs w:val="21"/>
                </w:rPr>
                <w:t>未来发展趋势</w:t>
              </w:r>
            </w:p>
            <w:p w:rsidR="00F84A59" w:rsidRPr="00F84A59" w:rsidRDefault="00F84A59" w:rsidP="00F84A59">
              <w:pPr>
                <w:ind w:firstLineChars="200" w:firstLine="420"/>
                <w:rPr>
                  <w:szCs w:val="21"/>
                </w:rPr>
              </w:pPr>
              <w:r w:rsidRPr="00F84A59">
                <w:rPr>
                  <w:rFonts w:hint="eastAsia"/>
                  <w:szCs w:val="21"/>
                </w:rPr>
                <w:t>（</w:t>
              </w:r>
              <w:r w:rsidRPr="00F84A59">
                <w:rPr>
                  <w:szCs w:val="21"/>
                </w:rPr>
                <w:t>1）供需趋势：天然气供需基本平衡，但大量需求依靠进口满足。 天然气消费量继续增长，但增速放缓，到2025年达到4000亿立方米。LNG进口：中国仍将保持比较高的进口依赖度，2025年天然气进口2000亿立方米；在LNG卡车和船舶等下游应用的驱动下，LNG进口将继续增长。</w:t>
              </w:r>
            </w:p>
            <w:p w:rsidR="00F84A59" w:rsidRPr="00F84A59" w:rsidRDefault="00F84A59" w:rsidP="00F84A59">
              <w:pPr>
                <w:ind w:firstLineChars="200" w:firstLine="420"/>
                <w:rPr>
                  <w:szCs w:val="21"/>
                </w:rPr>
              </w:pPr>
              <w:r w:rsidRPr="00F84A59">
                <w:rPr>
                  <w:rFonts w:hint="eastAsia"/>
                  <w:szCs w:val="21"/>
                </w:rPr>
                <w:t>（</w:t>
              </w:r>
              <w:r w:rsidRPr="00F84A59">
                <w:rPr>
                  <w:szCs w:val="21"/>
                </w:rPr>
                <w:t xml:space="preserve">2）市场化趋势：作为能源体制改革的重要组成部分，天然气市场化改革改革将在“放开两头、管住中间”的指导原则下继续深化。一是上游开采放开：全部非常规天然气和部分常规天然气区块放开。二是中下游基础设施放开：城镇配网、长输管线、液化设施、LNG接收站等基础设施的建设运营放开。三是井口、门站和销售气价：气源和直供销售价格已经放开，门站价管制有所松动，未来趋势明朗，居民和非居民销售价格将逐步放开，门站价的居民和非居民并轨，由供需双方协商决定，政府仅监管自然垄断的输配价格。 </w:t>
              </w:r>
            </w:p>
            <w:p w:rsidR="00F84A59" w:rsidRPr="00F84A59" w:rsidRDefault="00F84A59" w:rsidP="00F84A59">
              <w:pPr>
                <w:ind w:firstLineChars="200" w:firstLine="420"/>
                <w:rPr>
                  <w:szCs w:val="21"/>
                </w:rPr>
              </w:pPr>
              <w:r w:rsidRPr="00F84A59">
                <w:rPr>
                  <w:rFonts w:hint="eastAsia"/>
                  <w:szCs w:val="21"/>
                </w:rPr>
                <w:t>（</w:t>
              </w:r>
              <w:r w:rsidRPr="00F84A59">
                <w:rPr>
                  <w:szCs w:val="21"/>
                </w:rPr>
                <w:t>3）绿色低碳化趋势：一是天然气分布式三联供：政府出于节能环保、提高系统能效的考虑，在天然气利用政策和电改的双重鼓励下，天然气分布式三联供将迎来发展机遇，2015-2020装机容量增速近40%，但项目经济性是关键的挑战，四川和重庆的天然气分布式发展刚刚起步，仅有零星的试点项目。二是天然气热电联产（在供热部分分析）：在“煤改气”政策下，天然气替代是热电联产发展的方向之一 。</w:t>
              </w:r>
            </w:p>
            <w:p w:rsidR="008F5910" w:rsidRDefault="00F84A59" w:rsidP="00871AEE">
              <w:pPr>
                <w:ind w:firstLineChars="200" w:firstLine="420"/>
                <w:rPr>
                  <w:szCs w:val="21"/>
                </w:rPr>
              </w:pPr>
              <w:r w:rsidRPr="00F84A59">
                <w:rPr>
                  <w:rFonts w:hint="eastAsia"/>
                  <w:szCs w:val="21"/>
                </w:rPr>
                <w:t>（</w:t>
              </w:r>
              <w:r w:rsidRPr="00F84A59">
                <w:rPr>
                  <w:szCs w:val="21"/>
                </w:rPr>
                <w:t>4）智能创新趋势：一是非常规天然气开发：由于水力压裂和水平钻井等技术的突破，美国的非常规天然气革命改变了全球的能源格局。二是页岩气：中国目标将页岩气产量从目前的45亿立方米提升至300亿立方；开采成本远高于美国平均水平，未来通过技术创新、经验积累等方式或能大幅降低成本，实现商业化运作。三是煤层气：中国目标将煤层气产量从目前的44亿立方米提升至300亿立方，主要以鄂尔多斯盆地为重点开发区域 。</w:t>
              </w:r>
            </w:p>
          </w:sdtContent>
        </w:sdt>
        <w:p w:rsidR="008F5910" w:rsidRDefault="008A184A">
          <w:pPr>
            <w:rPr>
              <w:szCs w:val="21"/>
            </w:rPr>
          </w:pPr>
        </w:p>
      </w:sdtContent>
    </w:sdt>
    <w:sdt>
      <w:sdtPr>
        <w:rPr>
          <w:rFonts w:ascii="宋体" w:hAnsi="宋体" w:cs="宋体"/>
          <w:b w:val="0"/>
          <w:bCs w:val="0"/>
          <w:kern w:val="0"/>
          <w:szCs w:val="21"/>
        </w:rPr>
        <w:alias w:val="模块:公司发展战略"/>
        <w:tag w:val="_SEC_ddbac632a621498c889e331b6e21fcc6"/>
        <w:id w:val="1198253"/>
        <w:lock w:val="sdtLocked"/>
        <w:placeholder>
          <w:docPart w:val="GBC22222222222222222222222222222"/>
        </w:placeholder>
      </w:sdtPr>
      <w:sdtEndPr>
        <w:rPr>
          <w:rFonts w:hint="eastAsia"/>
        </w:rPr>
      </w:sdtEndPr>
      <w:sdtContent>
        <w:p w:rsidR="008F5910" w:rsidRDefault="00CA07ED">
          <w:pPr>
            <w:pStyle w:val="3"/>
            <w:numPr>
              <w:ilvl w:val="3"/>
              <w:numId w:val="36"/>
            </w:numPr>
            <w:ind w:left="420" w:hangingChars="200"/>
            <w:rPr>
              <w:szCs w:val="21"/>
            </w:rPr>
          </w:pPr>
          <w:r>
            <w:rPr>
              <w:szCs w:val="21"/>
            </w:rPr>
            <w:t>公司发展战略</w:t>
          </w:r>
        </w:p>
        <w:sdt>
          <w:sdtPr>
            <w:rPr>
              <w:rFonts w:hint="eastAsia"/>
              <w:szCs w:val="21"/>
            </w:rPr>
            <w:alias w:val="是否适用：公司发展战略[双击切换]"/>
            <w:tag w:val="_GBC_5cdf4718a6044c1fbf76e22df729f9b7"/>
            <w:id w:val="2063978655"/>
            <w:lock w:val="sdtContentLocked"/>
            <w:placeholder>
              <w:docPart w:val="GBC22222222222222222222222222222"/>
            </w:placeholder>
          </w:sdtPr>
          <w:sdtContent>
            <w:p w:rsidR="008F5910" w:rsidRDefault="008A184A">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1307888602"/>
            <w:lock w:val="sdtLocked"/>
            <w:placeholder>
              <w:docPart w:val="GBC22222222222222222222222222222"/>
            </w:placeholder>
          </w:sdtPr>
          <w:sdtContent>
            <w:p w:rsidR="008F5910" w:rsidRDefault="00871AEE" w:rsidP="00871AEE">
              <w:pPr>
                <w:ind w:firstLineChars="200" w:firstLine="420"/>
                <w:rPr>
                  <w:szCs w:val="21"/>
                </w:rPr>
              </w:pPr>
              <w:r w:rsidRPr="00E473E5">
                <w:rPr>
                  <w:rFonts w:asciiTheme="minorEastAsia" w:hAnsiTheme="minorEastAsia" w:hint="eastAsia"/>
                  <w:szCs w:val="21"/>
                </w:rPr>
                <w:t>创建绿色创新型公用事业解决方案服务商为战略愿景，</w:t>
              </w:r>
              <w:r w:rsidRPr="00E473E5">
                <w:rPr>
                  <w:rFonts w:asciiTheme="minorEastAsia" w:hAnsiTheme="minorEastAsia" w:hint="eastAsia"/>
                  <w:bCs/>
                  <w:szCs w:val="21"/>
                </w:rPr>
                <w:t>向社会奉献高品质的公共事业产品和服务，持续为客户和奋斗者创造价值为公司使命。公司今后的主业仍将定位于公用事业，</w:t>
              </w:r>
              <w:r w:rsidRPr="00E473E5">
                <w:rPr>
                  <w:rFonts w:asciiTheme="minorEastAsia" w:hAnsiTheme="minorEastAsia"/>
                  <w:szCs w:val="21"/>
                </w:rPr>
                <w:t>即以水电气等公用事业为基础，围绕上下游产业链进行同心多元化发展，探索公用事业综合解决方案，广泛开展相关产业股权投资，积极推动业务协同和产融结合。</w:t>
              </w:r>
            </w:p>
          </w:sdtContent>
        </w:sdt>
        <w:p w:rsidR="008F5910" w:rsidRDefault="008A184A">
          <w:pPr>
            <w:rPr>
              <w:szCs w:val="21"/>
            </w:rPr>
          </w:pPr>
        </w:p>
      </w:sdtContent>
    </w:sdt>
    <w:sdt>
      <w:sdtPr>
        <w:rPr>
          <w:rFonts w:ascii="宋体" w:hAnsi="宋体" w:cs="宋体"/>
          <w:b w:val="0"/>
          <w:bCs w:val="0"/>
          <w:kern w:val="0"/>
          <w:szCs w:val="21"/>
        </w:rPr>
        <w:alias w:val="模块:经营计划"/>
        <w:tag w:val="_SEC_e5dfae5745e046e6a8ba223752a1dccc"/>
        <w:id w:val="1198257"/>
        <w:lock w:val="sdtLocked"/>
        <w:placeholder>
          <w:docPart w:val="GBC22222222222222222222222222222"/>
        </w:placeholder>
      </w:sdtPr>
      <w:sdtEndPr>
        <w:rPr>
          <w:rFonts w:hint="eastAsia"/>
        </w:rPr>
      </w:sdtEndPr>
      <w:sdtContent>
        <w:p w:rsidR="008F5910" w:rsidRDefault="00CA07ED">
          <w:pPr>
            <w:pStyle w:val="3"/>
            <w:numPr>
              <w:ilvl w:val="3"/>
              <w:numId w:val="36"/>
            </w:numPr>
            <w:ind w:left="420" w:hangingChars="200"/>
            <w:rPr>
              <w:szCs w:val="21"/>
            </w:rPr>
          </w:pPr>
          <w:r>
            <w:rPr>
              <w:szCs w:val="21"/>
            </w:rPr>
            <w:t>经营计划</w:t>
          </w:r>
        </w:p>
        <w:sdt>
          <w:sdtPr>
            <w:rPr>
              <w:rFonts w:hint="eastAsia"/>
              <w:szCs w:val="21"/>
            </w:rPr>
            <w:alias w:val="是否适用：经营计划[双击切换]"/>
            <w:tag w:val="_GBC_871dbf3fc5a0422cadcc3452003278de"/>
            <w:id w:val="201067941"/>
            <w:lock w:val="sdtContentLocked"/>
            <w:placeholder>
              <w:docPart w:val="GBC22222222222222222222222222222"/>
            </w:placeholder>
          </w:sdtPr>
          <w:sdtContent>
            <w:p w:rsidR="008F5910" w:rsidRDefault="008A184A">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982503802"/>
            <w:lock w:val="sdtLocked"/>
            <w:placeholder>
              <w:docPart w:val="GBC22222222222222222222222222222"/>
            </w:placeholder>
          </w:sdtPr>
          <w:sdtContent>
            <w:p w:rsidR="008F5910" w:rsidRDefault="00871AEE" w:rsidP="00871AEE">
              <w:pPr>
                <w:ind w:firstLineChars="200" w:firstLine="420"/>
                <w:rPr>
                  <w:szCs w:val="21"/>
                </w:rPr>
              </w:pPr>
              <w:r w:rsidRPr="00AD3383">
                <w:rPr>
                  <w:rFonts w:hint="eastAsia"/>
                  <w:szCs w:val="21"/>
                </w:rPr>
                <w:t>按照国家“四个全面”战略布局要求，牢固树立和贯彻落实“五大发展理念”，坚持新常态</w:t>
              </w:r>
              <w:r w:rsidRPr="003A212E">
                <w:rPr>
                  <w:rFonts w:hint="eastAsia"/>
                  <w:szCs w:val="21"/>
                </w:rPr>
                <w:t>要有新作为，抢抓“一带一路”、“互联网+”、智慧城市和能源互联网带来的机遇，始终保持专注发展、转型发展定力，深入实施“公用事业+</w:t>
              </w:r>
              <w:r w:rsidR="003B3BB8">
                <w:rPr>
                  <w:rFonts w:hint="eastAsia"/>
                  <w:szCs w:val="21"/>
                </w:rPr>
                <w:t>”战略，全面推动战略转型和落地</w:t>
              </w:r>
              <w:r w:rsidR="003B3BB8" w:rsidRPr="00160D41">
                <w:rPr>
                  <w:rFonts w:hint="eastAsia"/>
                  <w:szCs w:val="21"/>
                </w:rPr>
                <w:t>。计划</w:t>
              </w:r>
              <w:r w:rsidR="00EF6070" w:rsidRPr="00160D41">
                <w:rPr>
                  <w:rFonts w:hint="eastAsia"/>
                  <w:szCs w:val="21"/>
                </w:rPr>
                <w:t>2017</w:t>
              </w:r>
              <w:r w:rsidR="003B3BB8" w:rsidRPr="00160D41">
                <w:rPr>
                  <w:rFonts w:hint="eastAsia"/>
                  <w:szCs w:val="21"/>
                </w:rPr>
                <w:t>年度</w:t>
              </w:r>
              <w:r w:rsidRPr="00160D41">
                <w:rPr>
                  <w:rFonts w:hint="eastAsia"/>
                  <w:szCs w:val="21"/>
                </w:rPr>
                <w:t>售水量6050万吨，发电量</w:t>
              </w:r>
              <w:r w:rsidR="00B262D0" w:rsidRPr="00160D41">
                <w:rPr>
                  <w:rFonts w:hint="eastAsia"/>
                  <w:szCs w:val="21"/>
                </w:rPr>
                <w:t>12.36</w:t>
              </w:r>
              <w:r w:rsidRPr="00160D41">
                <w:rPr>
                  <w:rFonts w:hint="eastAsia"/>
                  <w:szCs w:val="21"/>
                </w:rPr>
                <w:t>亿千瓦时，售电量</w:t>
              </w:r>
              <w:r w:rsidR="00F0372C" w:rsidRPr="00160D41">
                <w:rPr>
                  <w:rFonts w:hint="eastAsia"/>
                  <w:szCs w:val="21"/>
                </w:rPr>
                <w:t>21.00</w:t>
              </w:r>
              <w:r w:rsidRPr="00160D41">
                <w:rPr>
                  <w:rFonts w:hint="eastAsia"/>
                  <w:szCs w:val="21"/>
                </w:rPr>
                <w:t>亿千瓦时，售气量1.7亿立方米。</w:t>
              </w:r>
            </w:p>
          </w:sdtContent>
        </w:sdt>
        <w:p w:rsidR="008F5910" w:rsidRDefault="008A184A">
          <w:pPr>
            <w:rPr>
              <w:szCs w:val="21"/>
            </w:rPr>
          </w:pPr>
        </w:p>
      </w:sdtContent>
    </w:sdt>
    <w:sdt>
      <w:sdtPr>
        <w:rPr>
          <w:rFonts w:ascii="宋体" w:hAnsi="宋体" w:cs="宋体"/>
          <w:b w:val="0"/>
          <w:bCs w:val="0"/>
          <w:kern w:val="0"/>
          <w:szCs w:val="21"/>
        </w:rPr>
        <w:alias w:val="模块:可能面对的风险"/>
        <w:tag w:val="_SEC_22da638766f04cb497f13857cff3dfee"/>
        <w:id w:val="1198268"/>
        <w:lock w:val="sdtLocked"/>
        <w:placeholder>
          <w:docPart w:val="GBC22222222222222222222222222222"/>
        </w:placeholder>
      </w:sdtPr>
      <w:sdtEndPr>
        <w:rPr>
          <w:rFonts w:hint="eastAsia"/>
        </w:rPr>
      </w:sdtEndPr>
      <w:sdtContent>
        <w:p w:rsidR="008F5910" w:rsidRDefault="00CA07ED">
          <w:pPr>
            <w:pStyle w:val="3"/>
            <w:numPr>
              <w:ilvl w:val="3"/>
              <w:numId w:val="36"/>
            </w:numPr>
            <w:ind w:left="420" w:hangingChars="200"/>
            <w:rPr>
              <w:szCs w:val="21"/>
            </w:rPr>
          </w:pPr>
          <w:r>
            <w:rPr>
              <w:szCs w:val="21"/>
            </w:rPr>
            <w:t>可</w:t>
          </w:r>
          <w:r w:rsidRPr="00B537B6">
            <w:rPr>
              <w:szCs w:val="21"/>
            </w:rPr>
            <w:t>能面对的风险</w:t>
          </w:r>
        </w:p>
        <w:sdt>
          <w:sdtPr>
            <w:rPr>
              <w:rFonts w:hint="eastAsia"/>
              <w:szCs w:val="21"/>
            </w:rPr>
            <w:alias w:val="是否适用：可能面对的风险[双击切换]"/>
            <w:tag w:val="_GBC_1b74f2e1039c4fe9acc819e860071020"/>
            <w:id w:val="-489329723"/>
            <w:lock w:val="sdtContentLocked"/>
            <w:placeholder>
              <w:docPart w:val="GBC22222222222222222222222222222"/>
            </w:placeholder>
          </w:sdtPr>
          <w:sdtContent>
            <w:p w:rsidR="008F5910" w:rsidRDefault="008A184A">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1135023402"/>
            <w:lock w:val="sdtLocked"/>
            <w:placeholder>
              <w:docPart w:val="GBC22222222222222222222222222222"/>
            </w:placeholder>
          </w:sdtPr>
          <w:sdtContent>
            <w:p w:rsidR="00B537B6" w:rsidRPr="00B537B6" w:rsidRDefault="00B537B6" w:rsidP="00B537B6">
              <w:pPr>
                <w:pStyle w:val="af7"/>
                <w:ind w:firstLineChars="200" w:firstLine="420"/>
                <w:rPr>
                  <w:szCs w:val="21"/>
                </w:rPr>
              </w:pPr>
              <w:r w:rsidRPr="00B537B6">
                <w:rPr>
                  <w:szCs w:val="21"/>
                </w:rPr>
                <w:t>1</w:t>
              </w:r>
              <w:r w:rsidRPr="00B537B6">
                <w:rPr>
                  <w:szCs w:val="21"/>
                </w:rPr>
                <w:t>、对产业链上游的过度依赖</w:t>
              </w:r>
            </w:p>
            <w:p w:rsidR="00B537B6" w:rsidRPr="00B537B6" w:rsidRDefault="00B537B6" w:rsidP="00B537B6">
              <w:pPr>
                <w:pStyle w:val="af7"/>
                <w:ind w:firstLineChars="200" w:firstLine="420"/>
                <w:rPr>
                  <w:szCs w:val="21"/>
                </w:rPr>
              </w:pPr>
              <w:r w:rsidRPr="00B537B6">
                <w:rPr>
                  <w:rFonts w:hint="eastAsia"/>
                  <w:szCs w:val="21"/>
                </w:rPr>
                <w:t>第一，公司的城市燃气供应的气源全部由中石油供应，这对公司城市燃气的稳定输送持续产生威胁。第二，广安城区公司自发电量不能满足供电区域内客户的需求，还需向国网买电。</w:t>
              </w:r>
            </w:p>
            <w:p w:rsidR="00B537B6" w:rsidRPr="00B537B6" w:rsidRDefault="00B537B6" w:rsidP="00B537B6">
              <w:pPr>
                <w:pStyle w:val="af7"/>
                <w:ind w:firstLineChars="200" w:firstLine="420"/>
                <w:rPr>
                  <w:szCs w:val="21"/>
                </w:rPr>
              </w:pPr>
              <w:r w:rsidRPr="00B537B6">
                <w:rPr>
                  <w:szCs w:val="21"/>
                </w:rPr>
                <w:t>2</w:t>
              </w:r>
              <w:r w:rsidRPr="00B537B6">
                <w:rPr>
                  <w:szCs w:val="21"/>
                </w:rPr>
                <w:t>、资源争夺空前激烈</w:t>
              </w:r>
            </w:p>
            <w:p w:rsidR="00B537B6" w:rsidRPr="00B537B6" w:rsidRDefault="00B537B6" w:rsidP="00B537B6">
              <w:pPr>
                <w:pStyle w:val="af7"/>
                <w:ind w:firstLineChars="200" w:firstLine="420"/>
                <w:rPr>
                  <w:szCs w:val="21"/>
                </w:rPr>
              </w:pPr>
              <w:r w:rsidRPr="00B537B6">
                <w:rPr>
                  <w:rFonts w:hint="eastAsia"/>
                  <w:szCs w:val="21"/>
                </w:rPr>
                <w:t>国家深化公用事业改革后，大型央企、地方国企、部分民营企业已经大力进攻二、三线城市燃气、城市水务市场和争夺水电资源，一定程度上与公司出现短兵相接，资源争夺空前激烈。</w:t>
              </w:r>
            </w:p>
            <w:p w:rsidR="00B537B6" w:rsidRPr="00B537B6" w:rsidRDefault="00B537B6" w:rsidP="00B537B6">
              <w:pPr>
                <w:pStyle w:val="af7"/>
                <w:ind w:firstLineChars="200" w:firstLine="420"/>
                <w:rPr>
                  <w:szCs w:val="21"/>
                </w:rPr>
              </w:pPr>
              <w:r w:rsidRPr="00B537B6">
                <w:rPr>
                  <w:szCs w:val="21"/>
                </w:rPr>
                <w:t>3</w:t>
              </w:r>
              <w:r w:rsidRPr="00B537B6">
                <w:rPr>
                  <w:szCs w:val="21"/>
                </w:rPr>
                <w:t>、水电气户表安装市场化</w:t>
              </w:r>
            </w:p>
            <w:p w:rsidR="00B537B6" w:rsidRPr="00B537B6" w:rsidRDefault="00B537B6" w:rsidP="00B537B6">
              <w:pPr>
                <w:pStyle w:val="af7"/>
                <w:ind w:firstLineChars="200" w:firstLine="420"/>
                <w:rPr>
                  <w:szCs w:val="21"/>
                </w:rPr>
              </w:pPr>
              <w:r w:rsidRPr="00B537B6">
                <w:rPr>
                  <w:rFonts w:hint="eastAsia"/>
                  <w:szCs w:val="21"/>
                </w:rPr>
                <w:t>随着国家市场化改革的推进</w:t>
              </w:r>
              <w:r w:rsidRPr="00B537B6">
                <w:rPr>
                  <w:szCs w:val="21"/>
                </w:rPr>
                <w:t>,</w:t>
              </w:r>
              <w:r w:rsidRPr="00B537B6">
                <w:rPr>
                  <w:szCs w:val="21"/>
                </w:rPr>
                <w:t>水电气户表安装市场化已渐成趋势。一旦安装业务打破垄断，如公司应对不利，势必造成安装收入下降，将会对公司盈利水平造成一定的影响。</w:t>
              </w:r>
            </w:p>
            <w:p w:rsidR="00B537B6" w:rsidRPr="00B537B6" w:rsidRDefault="00B537B6" w:rsidP="00B537B6">
              <w:pPr>
                <w:pStyle w:val="af7"/>
                <w:ind w:firstLineChars="200" w:firstLine="420"/>
                <w:rPr>
                  <w:szCs w:val="21"/>
                </w:rPr>
              </w:pPr>
              <w:r w:rsidRPr="00B537B6">
                <w:rPr>
                  <w:szCs w:val="21"/>
                </w:rPr>
                <w:t>4</w:t>
              </w:r>
              <w:r w:rsidRPr="00B537B6">
                <w:rPr>
                  <w:szCs w:val="21"/>
                </w:rPr>
                <w:t>、自然灾害影响突出</w:t>
              </w:r>
            </w:p>
            <w:p w:rsidR="00B537B6" w:rsidRPr="00B537B6" w:rsidRDefault="00B537B6" w:rsidP="00B537B6">
              <w:pPr>
                <w:pStyle w:val="af7"/>
                <w:ind w:firstLineChars="200" w:firstLine="420"/>
                <w:rPr>
                  <w:szCs w:val="21"/>
                </w:rPr>
              </w:pPr>
              <w:r w:rsidRPr="00B537B6">
                <w:rPr>
                  <w:rFonts w:hint="eastAsia"/>
                  <w:szCs w:val="21"/>
                </w:rPr>
                <w:t>公司的主营业务收入超过</w:t>
              </w:r>
              <w:r w:rsidRPr="00B537B6">
                <w:rPr>
                  <w:szCs w:val="21"/>
                </w:rPr>
                <w:t>50%</w:t>
              </w:r>
              <w:r w:rsidRPr="00B537B6">
                <w:rPr>
                  <w:szCs w:val="21"/>
                </w:rPr>
                <w:t>来自于水电板块，极端天气（持续干旱、上游来水减少等）、地质灾害的出现将严重影响公司战略目标的实现。</w:t>
              </w:r>
            </w:p>
            <w:p w:rsidR="00B537B6" w:rsidRPr="00B537B6" w:rsidRDefault="00B537B6" w:rsidP="00B537B6">
              <w:pPr>
                <w:pStyle w:val="af7"/>
                <w:ind w:firstLineChars="200" w:firstLine="420"/>
                <w:rPr>
                  <w:szCs w:val="21"/>
                </w:rPr>
              </w:pPr>
              <w:r w:rsidRPr="00B537B6">
                <w:rPr>
                  <w:szCs w:val="21"/>
                </w:rPr>
                <w:t>5</w:t>
              </w:r>
              <w:r w:rsidRPr="00B537B6">
                <w:rPr>
                  <w:szCs w:val="21"/>
                </w:rPr>
                <w:t>、行业政策和行业规划变化的风险</w:t>
              </w:r>
              <w:r w:rsidRPr="00B537B6">
                <w:rPr>
                  <w:szCs w:val="21"/>
                </w:rPr>
                <w:t xml:space="preserve"> </w:t>
              </w:r>
            </w:p>
            <w:p w:rsidR="00B537B6" w:rsidRPr="00B537B6" w:rsidRDefault="00B537B6" w:rsidP="00B537B6">
              <w:pPr>
                <w:pStyle w:val="af7"/>
                <w:ind w:firstLineChars="200" w:firstLine="420"/>
                <w:rPr>
                  <w:szCs w:val="21"/>
                </w:rPr>
              </w:pPr>
              <w:r w:rsidRPr="00B537B6">
                <w:rPr>
                  <w:rFonts w:hint="eastAsia"/>
                  <w:szCs w:val="21"/>
                </w:rPr>
                <w:t>公司所处的水电气行业主要由国家发改委及各省发改委进行管理，在项目建设、环境保护、国土资源、安全监察、水土保持等方面实行专项管理。</w:t>
              </w:r>
              <w:r w:rsidRPr="00B537B6">
                <w:rPr>
                  <w:szCs w:val="21"/>
                </w:rPr>
                <w:t xml:space="preserve"> </w:t>
              </w:r>
              <w:r w:rsidRPr="00B537B6">
                <w:rPr>
                  <w:szCs w:val="21"/>
                </w:rPr>
                <w:t>在目前行业管理体制下，公司已建立起与之相适应的业务经营模式，并建立了一定的竞争优势。若国家行业的政策出现较大的改变，调整能源利用政策，打破原有的资源分配格局，调整公共事业价格形成机制，都将可能影响公司现有的竞争优势，并对公司未来的经营效益产生影响。</w:t>
              </w:r>
              <w:r w:rsidRPr="00B537B6">
                <w:rPr>
                  <w:szCs w:val="21"/>
                </w:rPr>
                <w:t xml:space="preserve"> </w:t>
              </w:r>
            </w:p>
            <w:p w:rsidR="00B537B6" w:rsidRPr="00B537B6" w:rsidRDefault="00B537B6" w:rsidP="00B537B6">
              <w:pPr>
                <w:pStyle w:val="af7"/>
                <w:ind w:firstLineChars="200" w:firstLine="420"/>
                <w:rPr>
                  <w:szCs w:val="21"/>
                </w:rPr>
              </w:pPr>
              <w:r w:rsidRPr="00B537B6">
                <w:rPr>
                  <w:szCs w:val="21"/>
                </w:rPr>
                <w:t>6</w:t>
              </w:r>
              <w:r w:rsidRPr="00B537B6">
                <w:rPr>
                  <w:szCs w:val="21"/>
                </w:rPr>
                <w:t>、市政规划的风险</w:t>
              </w:r>
              <w:r w:rsidRPr="00B537B6">
                <w:rPr>
                  <w:szCs w:val="21"/>
                </w:rPr>
                <w:t xml:space="preserve"> </w:t>
              </w:r>
            </w:p>
            <w:p w:rsidR="00B537B6" w:rsidRDefault="00B537B6" w:rsidP="00B537B6">
              <w:pPr>
                <w:pStyle w:val="af7"/>
                <w:ind w:firstLineChars="200" w:firstLine="420"/>
              </w:pPr>
              <w:r w:rsidRPr="00B537B6">
                <w:rPr>
                  <w:rFonts w:hint="eastAsia"/>
                  <w:szCs w:val="21"/>
                </w:rPr>
                <w:t>由于公司所处行业均为公共事业行业，项目投资和建设均须按照城市规划和水电气的专业规划的要求，并承担市政管道和设施的投资建设。当市政规划改建和扩建市政建设项目时，公司须同步投资建设配套的市政管道燃气。电力和水务设施。</w:t>
              </w:r>
              <w:r w:rsidRPr="00B537B6">
                <w:rPr>
                  <w:szCs w:val="21"/>
                </w:rPr>
                <w:t xml:space="preserve"> </w:t>
              </w:r>
              <w:r w:rsidRPr="00B537B6">
                <w:rPr>
                  <w:szCs w:val="21"/>
                </w:rPr>
                <w:t>当公司的计划投资项目与市政规划项目不一致时，公司的计划投资项目可能得不到批准，由此会影响到标的公司发展计划的按期实施。</w:t>
              </w:r>
            </w:p>
            <w:p w:rsidR="008F5910" w:rsidRPr="00871AEE" w:rsidRDefault="008A184A" w:rsidP="00871AEE">
              <w:pPr>
                <w:pStyle w:val="af7"/>
                <w:ind w:firstLineChars="200" w:firstLine="420"/>
              </w:pPr>
            </w:p>
          </w:sdtContent>
        </w:sdt>
        <w:p w:rsidR="008F5910" w:rsidRDefault="008A184A">
          <w:pPr>
            <w:rPr>
              <w:szCs w:val="21"/>
            </w:rPr>
          </w:pPr>
        </w:p>
      </w:sdtContent>
    </w:sdt>
    <w:sdt>
      <w:sdtPr>
        <w:rPr>
          <w:rFonts w:ascii="宋体" w:hAnsi="宋体" w:cs="宋体"/>
          <w:b w:val="0"/>
          <w:bCs w:val="0"/>
          <w:kern w:val="0"/>
          <w:szCs w:val="21"/>
        </w:rPr>
        <w:alias w:val="模块:其他"/>
        <w:tag w:val="_SEC_449f92267bc945658d04ffaf693010b1"/>
        <w:id w:val="1198272"/>
        <w:lock w:val="sdtLocked"/>
        <w:placeholder>
          <w:docPart w:val="GBC22222222222222222222222222222"/>
        </w:placeholder>
      </w:sdtPr>
      <w:sdtEndPr>
        <w:rPr>
          <w:rFonts w:hint="eastAsia"/>
        </w:rPr>
      </w:sdtEndPr>
      <w:sdtContent>
        <w:p w:rsidR="008F5910" w:rsidRDefault="00CA07ED">
          <w:pPr>
            <w:pStyle w:val="3"/>
            <w:numPr>
              <w:ilvl w:val="3"/>
              <w:numId w:val="36"/>
            </w:numPr>
            <w:ind w:left="420" w:hangingChars="200"/>
            <w:rPr>
              <w:szCs w:val="21"/>
            </w:rPr>
          </w:pPr>
          <w:r>
            <w:rPr>
              <w:szCs w:val="21"/>
            </w:rPr>
            <w:t>其他</w:t>
          </w:r>
        </w:p>
        <w:sdt>
          <w:sdtPr>
            <w:rPr>
              <w:rFonts w:hint="eastAsia"/>
              <w:szCs w:val="21"/>
            </w:rPr>
            <w:alias w:val="是否适用：公司其他未来发展的讨论和分析[双击切换]"/>
            <w:tag w:val="_GBC_aad5c59ba9344d37bc5cc7a8eba5f048"/>
            <w:id w:val="1959062499"/>
            <w:lock w:val="sdtContentLocked"/>
            <w:placeholder>
              <w:docPart w:val="GBC22222222222222222222222222222"/>
            </w:placeholder>
          </w:sdtPr>
          <w:sdtContent>
            <w:p w:rsidR="008F5910" w:rsidRDefault="008A184A" w:rsidP="00871AEE">
              <w:pPr>
                <w:rPr>
                  <w:szCs w:val="21"/>
                </w:rPr>
              </w:pPr>
              <w:r>
                <w:rPr>
                  <w:szCs w:val="21"/>
                </w:rPr>
                <w:fldChar w:fldCharType="begin"/>
              </w:r>
              <w:r w:rsidR="00871AEE">
                <w:rPr>
                  <w:szCs w:val="21"/>
                </w:rPr>
                <w:instrText xml:space="preserve"> MACROBUTTON  SnrToggleCheckbox □适用 </w:instrText>
              </w:r>
              <w:r>
                <w:rPr>
                  <w:szCs w:val="21"/>
                </w:rPr>
                <w:fldChar w:fldCharType="end"/>
              </w:r>
              <w:r>
                <w:rPr>
                  <w:szCs w:val="21"/>
                </w:rPr>
                <w:fldChar w:fldCharType="begin"/>
              </w:r>
              <w:r w:rsidR="00871AEE">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8546762"/>
        <w:lock w:val="sdtLocked"/>
        <w:placeholder>
          <w:docPart w:val="GBC22222222222222222222222222222"/>
        </w:placeholder>
      </w:sdtPr>
      <w:sdtEndPr>
        <w:rPr>
          <w:rFonts w:ascii="宋体" w:hAnsi="宋体"/>
        </w:rPr>
      </w:sdtEndPr>
      <w:sdtContent>
        <w:p w:rsidR="008F5910" w:rsidRDefault="00CA07ED">
          <w:pPr>
            <w:pStyle w:val="2"/>
            <w:numPr>
              <w:ilvl w:val="0"/>
              <w:numId w:val="18"/>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1894028386"/>
            <w:lock w:val="sdtContentLocked"/>
            <w:placeholder>
              <w:docPart w:val="GBC22222222222222222222222222222"/>
            </w:placeholder>
          </w:sdtPr>
          <w:sdtContent>
            <w:p w:rsidR="008F5910" w:rsidRDefault="008A184A" w:rsidP="00871AEE">
              <w:r>
                <w:fldChar w:fldCharType="begin"/>
              </w:r>
              <w:r w:rsidR="00871AEE">
                <w:instrText xml:space="preserve"> MACROBUTTON  SnrToggleCheckbox □适用 </w:instrText>
              </w:r>
              <w:r>
                <w:fldChar w:fldCharType="end"/>
              </w:r>
              <w:r>
                <w:fldChar w:fldCharType="begin"/>
              </w:r>
              <w:r w:rsidR="00871AEE">
                <w:instrText xml:space="preserve"> MACROBUTTON  SnrToggleCheckbox √不适用 </w:instrText>
              </w:r>
              <w:r>
                <w:fldChar w:fldCharType="end"/>
              </w:r>
            </w:p>
          </w:sdtContent>
        </w:sdt>
      </w:sdtContent>
    </w:sdt>
    <w:p w:rsidR="008F5910" w:rsidRDefault="008F5910">
      <w:pPr>
        <w:rPr>
          <w:szCs w:val="21"/>
        </w:rPr>
      </w:pPr>
    </w:p>
    <w:p w:rsidR="008F5910" w:rsidRDefault="008F5910">
      <w:pPr>
        <w:rPr>
          <w:szCs w:val="21"/>
        </w:rPr>
      </w:pPr>
    </w:p>
    <w:p w:rsidR="008F5910" w:rsidRDefault="00CA07ED">
      <w:pPr>
        <w:pStyle w:val="10"/>
        <w:numPr>
          <w:ilvl w:val="0"/>
          <w:numId w:val="3"/>
        </w:numPr>
      </w:pPr>
      <w:bookmarkStart w:id="32" w:name="_Toc409437606"/>
      <w:bookmarkStart w:id="33" w:name="_Toc437440712"/>
      <w:bookmarkStart w:id="34" w:name="_Toc469563079"/>
      <w:r>
        <w:rPr>
          <w:rFonts w:hint="eastAsia"/>
        </w:rPr>
        <w:t>重要事项</w:t>
      </w:r>
      <w:bookmarkEnd w:id="32"/>
      <w:bookmarkEnd w:id="33"/>
      <w:bookmarkEnd w:id="34"/>
    </w:p>
    <w:p w:rsidR="008F5910" w:rsidRDefault="00CA07ED">
      <w:pPr>
        <w:pStyle w:val="2"/>
        <w:numPr>
          <w:ilvl w:val="0"/>
          <w:numId w:val="10"/>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4638820"/>
        <w:lock w:val="sdtLocked"/>
        <w:placeholder>
          <w:docPart w:val="GBC22222222222222222222222222222"/>
        </w:placeholder>
      </w:sdtPr>
      <w:sdtEndPr>
        <w:rPr>
          <w:rFonts w:hint="default"/>
        </w:rPr>
      </w:sdtEndPr>
      <w:sdtContent>
        <w:p w:rsidR="008F5910" w:rsidRDefault="00CA07ED">
          <w:pPr>
            <w:pStyle w:val="3"/>
            <w:numPr>
              <w:ilvl w:val="0"/>
              <w:numId w:val="109"/>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1270658724"/>
            <w:lock w:val="sdtContentLocked"/>
            <w:placeholder>
              <w:docPart w:val="GBC22222222222222222222222222222"/>
            </w:placeholder>
          </w:sdtPr>
          <w:sdtContent>
            <w:p w:rsidR="008F5910" w:rsidRDefault="008A184A">
              <w:r>
                <w:fldChar w:fldCharType="begin"/>
              </w:r>
              <w:r w:rsidR="00871AEE">
                <w:instrText xml:space="preserve"> MACROBUTTON  SnrToggleCheckbox √适用 </w:instrText>
              </w:r>
              <w:r>
                <w:fldChar w:fldCharType="end"/>
              </w:r>
              <w:r>
                <w:fldChar w:fldCharType="begin"/>
              </w:r>
              <w:r w:rsidR="00871AEE">
                <w:instrText xml:space="preserve"> MACROBUTTON  SnrToggleCheckbox □不适用 </w:instrText>
              </w:r>
              <w:r>
                <w:fldChar w:fldCharType="end"/>
              </w:r>
            </w:p>
          </w:sdtContent>
        </w:sdt>
        <w:sdt>
          <w:sdtPr>
            <w:alias w:val="现金分红政策的执行情况"/>
            <w:tag w:val="_GBC_0ba57968760941749cc2f420644f2599"/>
            <w:id w:val="1587959825"/>
            <w:lock w:val="sdtLocked"/>
            <w:placeholder>
              <w:docPart w:val="GBC22222222222222222222222222222"/>
            </w:placeholder>
          </w:sdtPr>
          <w:sdtEndPr>
            <w:rPr>
              <w:rFonts w:asciiTheme="minorEastAsia" w:eastAsiaTheme="minorEastAsia" w:hAnsiTheme="minorEastAsia"/>
              <w:szCs w:val="21"/>
            </w:rPr>
          </w:sdtEndPr>
          <w:sdtContent>
            <w:p w:rsidR="00871AEE" w:rsidRPr="00502CF8" w:rsidRDefault="00871AEE" w:rsidP="00871AEE">
              <w:pPr>
                <w:pStyle w:val="af7"/>
                <w:ind w:firstLineChars="200" w:firstLine="420"/>
                <w:rPr>
                  <w:rFonts w:asciiTheme="minorEastAsia" w:eastAsiaTheme="minorEastAsia" w:hAnsiTheme="minorEastAsia"/>
                </w:rPr>
              </w:pPr>
              <w:r w:rsidRPr="00502CF8">
                <w:rPr>
                  <w:rFonts w:asciiTheme="minorEastAsia" w:eastAsiaTheme="minorEastAsia" w:hAnsiTheme="minorEastAsia" w:hint="eastAsia"/>
                </w:rPr>
                <w:t>1、现金分红政策的制定情况</w:t>
              </w:r>
            </w:p>
            <w:p w:rsidR="00871AEE" w:rsidRPr="00502CF8" w:rsidRDefault="00871AEE" w:rsidP="00871AEE">
              <w:pPr>
                <w:pStyle w:val="af7"/>
                <w:ind w:firstLineChars="200" w:firstLine="420"/>
                <w:rPr>
                  <w:rFonts w:asciiTheme="minorEastAsia" w:eastAsiaTheme="minorEastAsia" w:hAnsiTheme="minorEastAsia"/>
                </w:rPr>
              </w:pPr>
              <w:r w:rsidRPr="00502CF8">
                <w:rPr>
                  <w:rFonts w:asciiTheme="minorEastAsia" w:eastAsiaTheme="minorEastAsia" w:hAnsiTheme="minorEastAsia" w:hint="eastAsia"/>
                </w:rPr>
                <w:t>根据中国证监会《关于进一步落实上市公司现金分红有关事项的通知》（证监发【2012】37号）要求，并结合公司实际，公司对原《章程》"第一百六十九条--第一百七十一条"有关利润分配的内容进行修订形成"新的第一百六十条--第一百七十三条"，同时制定了《公司未来三年的股东回报规划（2012-2014年）》，并经</w:t>
              </w:r>
              <w:smartTag w:uri="urn:schemas-microsoft-com:office:smarttags" w:element="chsdate">
                <w:smartTagPr>
                  <w:attr w:name="IsROCDate" w:val="False"/>
                  <w:attr w:name="IsLunarDate" w:val="False"/>
                  <w:attr w:name="Day" w:val="18"/>
                  <w:attr w:name="Month" w:val="6"/>
                  <w:attr w:name="Year" w:val="2012"/>
                </w:smartTagPr>
                <w:r w:rsidRPr="00502CF8">
                  <w:rPr>
                    <w:rFonts w:asciiTheme="minorEastAsia" w:eastAsiaTheme="minorEastAsia" w:hAnsiTheme="minorEastAsia" w:hint="eastAsia"/>
                  </w:rPr>
                  <w:t>2012年6月18日</w:t>
                </w:r>
              </w:smartTag>
              <w:r w:rsidRPr="00502CF8">
                <w:rPr>
                  <w:rFonts w:asciiTheme="minorEastAsia" w:eastAsiaTheme="minorEastAsia" w:hAnsiTheme="minorEastAsia" w:hint="eastAsia"/>
                </w:rPr>
                <w:t>、</w:t>
              </w:r>
              <w:smartTag w:uri="urn:schemas-microsoft-com:office:smarttags" w:element="chsdate">
                <w:smartTagPr>
                  <w:attr w:name="IsROCDate" w:val="False"/>
                  <w:attr w:name="IsLunarDate" w:val="False"/>
                  <w:attr w:name="Day" w:val="4"/>
                  <w:attr w:name="Month" w:val="7"/>
                  <w:attr w:name="Year" w:val="2012"/>
                </w:smartTagPr>
                <w:r w:rsidRPr="00502CF8">
                  <w:rPr>
                    <w:rFonts w:asciiTheme="minorEastAsia" w:eastAsiaTheme="minorEastAsia" w:hAnsiTheme="minorEastAsia" w:hint="eastAsia"/>
                  </w:rPr>
                  <w:t>2012年7月4日</w:t>
                </w:r>
              </w:smartTag>
              <w:r w:rsidRPr="00502CF8">
                <w:rPr>
                  <w:rFonts w:asciiTheme="minorEastAsia" w:eastAsiaTheme="minorEastAsia" w:hAnsiTheme="minorEastAsia" w:hint="eastAsia"/>
                </w:rPr>
                <w:t>召开的第四届董事会第九次会议、2012年第三次临时股东大会审议通过。具体内容请详见公司</w:t>
              </w:r>
              <w:smartTag w:uri="urn:schemas-microsoft-com:office:smarttags" w:element="chsdate">
                <w:smartTagPr>
                  <w:attr w:name="IsROCDate" w:val="False"/>
                  <w:attr w:name="IsLunarDate" w:val="False"/>
                  <w:attr w:name="Day" w:val="19"/>
                  <w:attr w:name="Month" w:val="6"/>
                  <w:attr w:name="Year" w:val="2012"/>
                </w:smartTagPr>
                <w:r w:rsidRPr="00502CF8">
                  <w:rPr>
                    <w:rFonts w:asciiTheme="minorEastAsia" w:eastAsiaTheme="minorEastAsia" w:hAnsiTheme="minorEastAsia" w:hint="eastAsia"/>
                  </w:rPr>
                  <w:t>2012年6月19日</w:t>
                </w:r>
              </w:smartTag>
              <w:r w:rsidRPr="00502CF8">
                <w:rPr>
                  <w:rFonts w:asciiTheme="minorEastAsia" w:eastAsiaTheme="minorEastAsia" w:hAnsiTheme="minorEastAsia" w:hint="eastAsia"/>
                </w:rPr>
                <w:t>和</w:t>
              </w:r>
              <w:smartTag w:uri="urn:schemas-microsoft-com:office:smarttags" w:element="chsdate">
                <w:smartTagPr>
                  <w:attr w:name="IsROCDate" w:val="False"/>
                  <w:attr w:name="IsLunarDate" w:val="False"/>
                  <w:attr w:name="Day" w:val="5"/>
                  <w:attr w:name="Month" w:val="7"/>
                  <w:attr w:name="Year" w:val="2012"/>
                </w:smartTagPr>
                <w:r w:rsidRPr="00502CF8">
                  <w:rPr>
                    <w:rFonts w:asciiTheme="minorEastAsia" w:eastAsiaTheme="minorEastAsia" w:hAnsiTheme="minorEastAsia" w:hint="eastAsia"/>
                  </w:rPr>
                  <w:t>2012年7月5日</w:t>
                </w:r>
              </w:smartTag>
              <w:r w:rsidRPr="00502CF8">
                <w:rPr>
                  <w:rFonts w:asciiTheme="minorEastAsia" w:eastAsiaTheme="minorEastAsia" w:hAnsiTheme="minorEastAsia" w:hint="eastAsia"/>
                </w:rPr>
                <w:t>在上海证券交易所网站（</w:t>
              </w:r>
              <w:hyperlink r:id="rId15" w:history="1">
                <w:r w:rsidRPr="00502CF8">
                  <w:rPr>
                    <w:rStyle w:val="a3"/>
                    <w:rFonts w:asciiTheme="minorEastAsia" w:eastAsiaTheme="minorEastAsia" w:hAnsiTheme="minorEastAsia" w:hint="eastAsia"/>
                    <w:szCs w:val="21"/>
                  </w:rPr>
                  <w:t>www.sse.com.cn</w:t>
                </w:r>
              </w:hyperlink>
              <w:r w:rsidRPr="00502CF8">
                <w:rPr>
                  <w:rFonts w:asciiTheme="minorEastAsia" w:eastAsiaTheme="minorEastAsia" w:hAnsiTheme="minorEastAsia" w:hint="eastAsia"/>
                </w:rPr>
                <w:t>）、《中国证券报》、《上海证券报》以及《证券日报》发布的相关公告。</w:t>
              </w:r>
            </w:p>
            <w:p w:rsidR="00871AEE" w:rsidRPr="00502CF8" w:rsidRDefault="00871AEE" w:rsidP="00871AEE">
              <w:pPr>
                <w:pStyle w:val="af7"/>
                <w:ind w:firstLineChars="200" w:firstLine="420"/>
                <w:rPr>
                  <w:rFonts w:asciiTheme="minorEastAsia" w:eastAsiaTheme="minorEastAsia" w:hAnsiTheme="minorEastAsia"/>
                </w:rPr>
              </w:pPr>
              <w:r w:rsidRPr="00502CF8">
                <w:rPr>
                  <w:rFonts w:asciiTheme="minorEastAsia" w:eastAsiaTheme="minorEastAsia" w:hAnsiTheme="minorEastAsia" w:hint="eastAsia"/>
                </w:rPr>
                <w:t>2015年</w:t>
              </w:r>
              <w:r w:rsidRPr="00502CF8">
                <w:rPr>
                  <w:rFonts w:asciiTheme="minorEastAsia" w:eastAsiaTheme="minorEastAsia" w:hAnsiTheme="minorEastAsia" w:hint="eastAsia"/>
                  <w:color w:val="000000"/>
                </w:rPr>
                <w:t>为完善和健全公司科学、持续、稳定的分红决策和监督机制，积极回报投资者，引导投资者树立长期投资和理性投资理念，保证投资者分享公司的发展成果，根据《关于进一步落实上市公司现金分红有关事项的通知》、《上海证券交易所上市公司现金分红指引》、《上市公司监管指引第3号——上市公司现金分红》等规范性文件和公司《章程》的相关规定，结合公司实际情况，特制订《四川广安爱众股份有限公司未来三年（2015年-2017年）股东回报规划》，并经2015年9月8日召开的第五届董事会第八次会议、2015年9月30日召开的2015年第二次临时股东大会审议通过，具体内容详见2015年9月10日和2015年10月8日在上海证券交易所网站（</w:t>
              </w:r>
              <w:hyperlink r:id="rId16" w:history="1">
                <w:r w:rsidRPr="00502CF8">
                  <w:rPr>
                    <w:rStyle w:val="a3"/>
                    <w:rFonts w:asciiTheme="minorEastAsia" w:eastAsiaTheme="minorEastAsia" w:hAnsiTheme="minorEastAsia" w:hint="eastAsia"/>
                  </w:rPr>
                  <w:t>www.sse.com.cn</w:t>
                </w:r>
              </w:hyperlink>
              <w:r w:rsidRPr="00502CF8">
                <w:rPr>
                  <w:rFonts w:asciiTheme="minorEastAsia" w:eastAsiaTheme="minorEastAsia" w:hAnsiTheme="minorEastAsia" w:hint="eastAsia"/>
                  <w:color w:val="000000"/>
                </w:rPr>
                <w:t>）、中国证券报、上海证券报以及证券日报发布的相关公告。</w:t>
              </w:r>
            </w:p>
            <w:p w:rsidR="00871AEE" w:rsidRPr="00502CF8" w:rsidRDefault="00871AEE" w:rsidP="00871AEE">
              <w:pPr>
                <w:pStyle w:val="af7"/>
                <w:ind w:firstLineChars="200" w:firstLine="420"/>
                <w:rPr>
                  <w:rFonts w:asciiTheme="minorEastAsia" w:eastAsiaTheme="minorEastAsia" w:hAnsiTheme="minorEastAsia"/>
                </w:rPr>
              </w:pPr>
              <w:r w:rsidRPr="00502CF8">
                <w:rPr>
                  <w:rFonts w:asciiTheme="minorEastAsia" w:eastAsiaTheme="minorEastAsia" w:hAnsiTheme="minorEastAsia" w:hint="eastAsia"/>
                </w:rPr>
                <w:t>2、现金分红的执行情况</w:t>
              </w:r>
            </w:p>
            <w:p w:rsidR="00871AEE" w:rsidRPr="00C06F67" w:rsidRDefault="00871AEE" w:rsidP="00871AEE">
              <w:pPr>
                <w:pStyle w:val="af7"/>
                <w:ind w:firstLineChars="200" w:firstLine="420"/>
              </w:pPr>
              <w:r w:rsidRPr="00C06F67">
                <w:rPr>
                  <w:rFonts w:hint="eastAsia"/>
                </w:rPr>
                <w:t>（</w:t>
              </w:r>
              <w:r w:rsidRPr="00C06F67">
                <w:rPr>
                  <w:rFonts w:hint="eastAsia"/>
                </w:rPr>
                <w:t>1</w:t>
              </w:r>
              <w:r w:rsidRPr="00C06F67">
                <w:t>）</w:t>
              </w:r>
              <w:r w:rsidRPr="00C06F67">
                <w:rPr>
                  <w:rFonts w:hint="eastAsia"/>
                </w:rPr>
                <w:t>公司于</w:t>
              </w:r>
              <w:r w:rsidRPr="00C06F67">
                <w:rPr>
                  <w:rFonts w:hint="eastAsia"/>
                </w:rPr>
                <w:t>2015</w:t>
              </w:r>
              <w:r w:rsidRPr="00C06F67">
                <w:rPr>
                  <w:rFonts w:hint="eastAsia"/>
                </w:rPr>
                <w:t>年</w:t>
              </w:r>
              <w:r w:rsidRPr="00C06F67">
                <w:rPr>
                  <w:rFonts w:hint="eastAsia"/>
                </w:rPr>
                <w:t>4</w:t>
              </w:r>
              <w:r w:rsidRPr="00C06F67">
                <w:rPr>
                  <w:rFonts w:hint="eastAsia"/>
                </w:rPr>
                <w:t>月</w:t>
              </w:r>
              <w:r w:rsidRPr="00C06F67">
                <w:rPr>
                  <w:rFonts w:hint="eastAsia"/>
                </w:rPr>
                <w:t>27</w:t>
              </w:r>
              <w:r w:rsidRPr="00C06F67">
                <w:rPr>
                  <w:rFonts w:hint="eastAsia"/>
                </w:rPr>
                <w:t>日召开的第五届董事会第五次会议和</w:t>
              </w:r>
              <w:r w:rsidRPr="00C06F67">
                <w:rPr>
                  <w:rFonts w:hint="eastAsia"/>
                </w:rPr>
                <w:t>5</w:t>
              </w:r>
              <w:r w:rsidRPr="00C06F67">
                <w:rPr>
                  <w:rFonts w:hint="eastAsia"/>
                </w:rPr>
                <w:t>月</w:t>
              </w:r>
              <w:r w:rsidRPr="00C06F67">
                <w:rPr>
                  <w:rFonts w:hint="eastAsia"/>
                </w:rPr>
                <w:t>20</w:t>
              </w:r>
              <w:r w:rsidRPr="00C06F67">
                <w:rPr>
                  <w:rFonts w:hint="eastAsia"/>
                </w:rPr>
                <w:t>日召开的</w:t>
              </w:r>
              <w:r w:rsidRPr="00C06F67">
                <w:rPr>
                  <w:rFonts w:hint="eastAsia"/>
                </w:rPr>
                <w:t>2014</w:t>
              </w:r>
              <w:r w:rsidRPr="00C06F67">
                <w:rPr>
                  <w:rFonts w:hint="eastAsia"/>
                </w:rPr>
                <w:t>年度股东大会，审议通过了</w:t>
              </w:r>
              <w:r w:rsidRPr="00C06F67">
                <w:rPr>
                  <w:rFonts w:hint="eastAsia"/>
                </w:rPr>
                <w:t>2014</w:t>
              </w:r>
              <w:r w:rsidRPr="00C06F67">
                <w:rPr>
                  <w:rFonts w:hint="eastAsia"/>
                </w:rPr>
                <w:t>年度利润分配预案，</w:t>
              </w:r>
              <w:r w:rsidRPr="00C06F67">
                <w:rPr>
                  <w:rFonts w:hint="eastAsia"/>
                </w:rPr>
                <w:t>2014</w:t>
              </w:r>
              <w:r w:rsidRPr="00C06F67">
                <w:rPr>
                  <w:rFonts w:hint="eastAsia"/>
                </w:rPr>
                <w:t>年度公司不进行利润分配。</w:t>
              </w:r>
            </w:p>
            <w:p w:rsidR="00871AEE" w:rsidRDefault="00871AEE" w:rsidP="00050015">
              <w:pPr>
                <w:pStyle w:val="13"/>
                <w:ind w:firstLineChars="200" w:firstLine="420"/>
              </w:pPr>
              <w:r>
                <w:rPr>
                  <w:rFonts w:hint="eastAsia"/>
                </w:rPr>
                <w:t>（</w:t>
              </w:r>
              <w:r>
                <w:rPr>
                  <w:rFonts w:hint="eastAsia"/>
                </w:rPr>
                <w:t>2</w:t>
              </w:r>
              <w:r>
                <w:rPr>
                  <w:rFonts w:hint="eastAsia"/>
                </w:rPr>
                <w:t>）公司于</w:t>
              </w:r>
              <w:r>
                <w:rPr>
                  <w:rFonts w:hint="eastAsia"/>
                </w:rPr>
                <w:t>2016</w:t>
              </w:r>
              <w:r>
                <w:rPr>
                  <w:rFonts w:hint="eastAsia"/>
                </w:rPr>
                <w:t>年</w:t>
              </w:r>
              <w:r>
                <w:rPr>
                  <w:rFonts w:hint="eastAsia"/>
                </w:rPr>
                <w:t>4</w:t>
              </w:r>
              <w:r>
                <w:rPr>
                  <w:rFonts w:hint="eastAsia"/>
                </w:rPr>
                <w:t>月</w:t>
              </w:r>
              <w:r>
                <w:rPr>
                  <w:rFonts w:hint="eastAsia"/>
                </w:rPr>
                <w:t>5</w:t>
              </w:r>
              <w:r>
                <w:rPr>
                  <w:rFonts w:hint="eastAsia"/>
                </w:rPr>
                <w:t>日召开的第五届董事会第十一次会议和</w:t>
              </w:r>
              <w:r>
                <w:rPr>
                  <w:rFonts w:hint="eastAsia"/>
                </w:rPr>
                <w:t>4</w:t>
              </w:r>
              <w:r w:rsidRPr="00C06F67">
                <w:rPr>
                  <w:rFonts w:hint="eastAsia"/>
                </w:rPr>
                <w:t>月</w:t>
              </w:r>
              <w:r>
                <w:rPr>
                  <w:rFonts w:hint="eastAsia"/>
                </w:rPr>
                <w:t>27</w:t>
              </w:r>
              <w:r w:rsidRPr="00C06F67">
                <w:rPr>
                  <w:rFonts w:hint="eastAsia"/>
                </w:rPr>
                <w:t>日召开的</w:t>
              </w:r>
              <w:r>
                <w:rPr>
                  <w:rFonts w:hint="eastAsia"/>
                </w:rPr>
                <w:t>2015</w:t>
              </w:r>
              <w:r w:rsidRPr="00C06F67">
                <w:rPr>
                  <w:rFonts w:hint="eastAsia"/>
                </w:rPr>
                <w:t>年度股东大会，审议通过了</w:t>
              </w:r>
              <w:r>
                <w:rPr>
                  <w:rFonts w:hint="eastAsia"/>
                </w:rPr>
                <w:t>2015</w:t>
              </w:r>
              <w:r w:rsidRPr="00C06F67">
                <w:rPr>
                  <w:rFonts w:hint="eastAsia"/>
                </w:rPr>
                <w:t>年度利润分配预案，</w:t>
              </w:r>
              <w:r>
                <w:rPr>
                  <w:rFonts w:hint="eastAsia"/>
                </w:rPr>
                <w:t>2015</w:t>
              </w:r>
              <w:r w:rsidRPr="00C06F67">
                <w:rPr>
                  <w:rFonts w:hint="eastAsia"/>
                </w:rPr>
                <w:t>年度公司不进行利润分配。</w:t>
              </w:r>
            </w:p>
            <w:p w:rsidR="00C84EE3" w:rsidRPr="00C84EE3" w:rsidRDefault="00871AEE" w:rsidP="00C84EE3">
              <w:pPr>
                <w:pStyle w:val="af7"/>
                <w:ind w:firstLineChars="200" w:firstLine="420"/>
                <w:rPr>
                  <w:szCs w:val="21"/>
                </w:rPr>
              </w:pPr>
              <w:r w:rsidRPr="00050015">
                <w:rPr>
                  <w:rFonts w:hint="eastAsia"/>
                </w:rPr>
                <w:t>（</w:t>
              </w:r>
              <w:r w:rsidRPr="00050015">
                <w:rPr>
                  <w:rFonts w:asciiTheme="minorEastAsia" w:eastAsiaTheme="minorEastAsia" w:hAnsiTheme="minorEastAsia" w:hint="eastAsia"/>
                  <w:szCs w:val="21"/>
                </w:rPr>
                <w:t>3）公司于2017年4月26日召开的第五届董事会第二十</w:t>
              </w:r>
              <w:r w:rsidR="00191663">
                <w:rPr>
                  <w:rFonts w:asciiTheme="minorEastAsia" w:eastAsiaTheme="minorEastAsia" w:hAnsiTheme="minorEastAsia" w:hint="eastAsia"/>
                  <w:szCs w:val="21"/>
                </w:rPr>
                <w:t>三</w:t>
              </w:r>
              <w:r w:rsidRPr="00050015">
                <w:rPr>
                  <w:rFonts w:asciiTheme="minorEastAsia" w:eastAsiaTheme="minorEastAsia" w:hAnsiTheme="minorEastAsia" w:hint="eastAsia"/>
                  <w:szCs w:val="21"/>
                </w:rPr>
                <w:t>次会议审议了2016年度利润分配预案</w:t>
              </w:r>
              <w:r w:rsidR="00050015" w:rsidRPr="00050015">
                <w:rPr>
                  <w:rFonts w:asciiTheme="minorEastAsia" w:eastAsiaTheme="minorEastAsia" w:hAnsiTheme="minorEastAsia" w:hint="eastAsia"/>
                  <w:szCs w:val="21"/>
                </w:rPr>
                <w:t xml:space="preserve">: </w:t>
              </w:r>
              <w:r w:rsidR="00C84EE3" w:rsidRPr="00C84EE3">
                <w:rPr>
                  <w:rFonts w:hint="eastAsia"/>
                  <w:szCs w:val="21"/>
                </w:rPr>
                <w:t>经瑞华会计师事务所（特殊普通合伙）审计，</w:t>
              </w:r>
              <w:r w:rsidR="00C84EE3" w:rsidRPr="00C84EE3">
                <w:rPr>
                  <w:rFonts w:hint="eastAsia"/>
                  <w:szCs w:val="21"/>
                </w:rPr>
                <w:t xml:space="preserve"> </w:t>
              </w:r>
              <w:r w:rsidR="00C84EE3" w:rsidRPr="00C84EE3">
                <w:rPr>
                  <w:rFonts w:hint="eastAsia"/>
                  <w:szCs w:val="21"/>
                </w:rPr>
                <w:t>公司</w:t>
              </w:r>
              <w:r w:rsidR="00C84EE3" w:rsidRPr="00C84EE3">
                <w:rPr>
                  <w:rFonts w:hint="eastAsia"/>
                  <w:szCs w:val="21"/>
                </w:rPr>
                <w:t>2016</w:t>
              </w:r>
              <w:r w:rsidR="00C84EE3" w:rsidRPr="00C84EE3">
                <w:rPr>
                  <w:rFonts w:hint="eastAsia"/>
                  <w:szCs w:val="21"/>
                </w:rPr>
                <w:t>年度实现归属于上市公司股东的净利润（合并）</w:t>
              </w:r>
              <w:r w:rsidR="00C84EE3" w:rsidRPr="00C84EE3">
                <w:rPr>
                  <w:rFonts w:hint="eastAsia"/>
                  <w:szCs w:val="21"/>
                </w:rPr>
                <w:t>213,504,515.67</w:t>
              </w:r>
              <w:r w:rsidR="00C84EE3" w:rsidRPr="00C84EE3">
                <w:rPr>
                  <w:rFonts w:hint="eastAsia"/>
                  <w:szCs w:val="21"/>
                </w:rPr>
                <w:t>元，公司（母公司）净利润</w:t>
              </w:r>
              <w:r w:rsidR="00C84EE3" w:rsidRPr="00C84EE3">
                <w:rPr>
                  <w:rFonts w:hint="eastAsia"/>
                  <w:szCs w:val="21"/>
                </w:rPr>
                <w:t>219,489,210.07</w:t>
              </w:r>
              <w:r w:rsidR="00C84EE3" w:rsidRPr="00C84EE3">
                <w:rPr>
                  <w:rFonts w:hint="eastAsia"/>
                  <w:szCs w:val="21"/>
                </w:rPr>
                <w:t>元。根据《公司法》及公司章程有关规定</w:t>
              </w:r>
              <w:r w:rsidR="00C84EE3" w:rsidRPr="00C84EE3">
                <w:rPr>
                  <w:rFonts w:hint="eastAsia"/>
                  <w:szCs w:val="21"/>
                </w:rPr>
                <w:t xml:space="preserve">, </w:t>
              </w:r>
              <w:r w:rsidR="00C84EE3" w:rsidRPr="00C84EE3">
                <w:rPr>
                  <w:rFonts w:hint="eastAsia"/>
                  <w:szCs w:val="21"/>
                </w:rPr>
                <w:t>公司（母公司）提取法定盈余公积金</w:t>
              </w:r>
              <w:r w:rsidR="00C84EE3" w:rsidRPr="00C84EE3">
                <w:rPr>
                  <w:rFonts w:hint="eastAsia"/>
                  <w:szCs w:val="21"/>
                </w:rPr>
                <w:t>21,948,921.01</w:t>
              </w:r>
              <w:r w:rsidR="00C84EE3" w:rsidRPr="00C84EE3">
                <w:rPr>
                  <w:rFonts w:hint="eastAsia"/>
                  <w:szCs w:val="21"/>
                </w:rPr>
                <w:t>元，报告期实现的可供股东分配的利润为</w:t>
              </w:r>
              <w:r w:rsidR="00C84EE3" w:rsidRPr="00C84EE3">
                <w:rPr>
                  <w:rFonts w:hint="eastAsia"/>
                  <w:szCs w:val="21"/>
                </w:rPr>
                <w:t>197,540,289.06</w:t>
              </w:r>
              <w:r w:rsidR="00C84EE3" w:rsidRPr="00C84EE3">
                <w:rPr>
                  <w:rFonts w:hint="eastAsia"/>
                  <w:szCs w:val="21"/>
                </w:rPr>
                <w:t>元。</w:t>
              </w:r>
              <w:r w:rsidR="00C84EE3" w:rsidRPr="00C84EE3">
                <w:rPr>
                  <w:rFonts w:hint="eastAsia"/>
                  <w:szCs w:val="21"/>
                </w:rPr>
                <w:t>2016</w:t>
              </w:r>
              <w:r w:rsidR="00C84EE3" w:rsidRPr="00C84EE3">
                <w:rPr>
                  <w:rFonts w:hint="eastAsia"/>
                  <w:szCs w:val="21"/>
                </w:rPr>
                <w:t>年期末公司（合并）资本公积余额</w:t>
              </w:r>
              <w:r w:rsidR="00C84EE3" w:rsidRPr="00C84EE3">
                <w:rPr>
                  <w:rFonts w:hint="eastAsia"/>
                  <w:szCs w:val="21"/>
                </w:rPr>
                <w:t>1,825,619,601.00</w:t>
              </w:r>
              <w:r w:rsidR="00C84EE3" w:rsidRPr="00C84EE3">
                <w:rPr>
                  <w:rFonts w:hint="eastAsia"/>
                  <w:szCs w:val="21"/>
                </w:rPr>
                <w:t>元，未分配利润（合并）</w:t>
              </w:r>
              <w:r w:rsidR="00C84EE3" w:rsidRPr="00C84EE3">
                <w:rPr>
                  <w:rFonts w:hint="eastAsia"/>
                  <w:szCs w:val="21"/>
                </w:rPr>
                <w:t>423,931,981.25</w:t>
              </w:r>
              <w:r w:rsidR="00C84EE3" w:rsidRPr="00C84EE3">
                <w:rPr>
                  <w:rFonts w:hint="eastAsia"/>
                  <w:szCs w:val="21"/>
                </w:rPr>
                <w:t>元；</w:t>
              </w:r>
              <w:r w:rsidR="00C84EE3" w:rsidRPr="00C84EE3">
                <w:rPr>
                  <w:rFonts w:hint="eastAsia"/>
                  <w:szCs w:val="21"/>
                </w:rPr>
                <w:t>2016</w:t>
              </w:r>
              <w:r w:rsidR="00C84EE3" w:rsidRPr="00C84EE3">
                <w:rPr>
                  <w:rFonts w:hint="eastAsia"/>
                  <w:szCs w:val="21"/>
                </w:rPr>
                <w:t>年期末公司（母公司）资本公积</w:t>
              </w:r>
              <w:r w:rsidR="00C84EE3" w:rsidRPr="00C84EE3">
                <w:rPr>
                  <w:rFonts w:hint="eastAsia"/>
                  <w:szCs w:val="21"/>
                </w:rPr>
                <w:t xml:space="preserve"> 1,829,048,176.09</w:t>
              </w:r>
              <w:r w:rsidR="00C84EE3" w:rsidRPr="00C84EE3">
                <w:rPr>
                  <w:rFonts w:hint="eastAsia"/>
                  <w:szCs w:val="21"/>
                </w:rPr>
                <w:t>元，公司（母公司）期末累计可供股东分配的利润为</w:t>
              </w:r>
              <w:r w:rsidR="00C84EE3" w:rsidRPr="00C84EE3">
                <w:rPr>
                  <w:rFonts w:hint="eastAsia"/>
                  <w:szCs w:val="21"/>
                </w:rPr>
                <w:t>271,567,682.48</w:t>
              </w:r>
              <w:r w:rsidR="00C84EE3" w:rsidRPr="00C84EE3">
                <w:rPr>
                  <w:rFonts w:hint="eastAsia"/>
                  <w:szCs w:val="21"/>
                </w:rPr>
                <w:t>元。</w:t>
              </w:r>
            </w:p>
            <w:p w:rsidR="00C84EE3" w:rsidRPr="00C84EE3" w:rsidRDefault="00C84EE3" w:rsidP="00C84EE3">
              <w:pPr>
                <w:pStyle w:val="af7"/>
                <w:ind w:firstLineChars="200" w:firstLine="420"/>
                <w:rPr>
                  <w:rFonts w:ascii="宋体" w:hAnsi="宋体"/>
                  <w:szCs w:val="21"/>
                </w:rPr>
              </w:pPr>
              <w:r w:rsidRPr="00C84EE3">
                <w:rPr>
                  <w:rFonts w:ascii="宋体" w:hAnsi="宋体" w:hint="eastAsia"/>
                  <w:szCs w:val="21"/>
                </w:rPr>
                <w:t>1、本次利润分配方案在第五届董事会第二十三次会议上，全体董事未能达成一致意见；</w:t>
              </w:r>
            </w:p>
            <w:p w:rsidR="008F5910" w:rsidRPr="00050015" w:rsidRDefault="00C84EE3" w:rsidP="00C84EE3">
              <w:pPr>
                <w:pStyle w:val="13"/>
                <w:ind w:firstLineChars="200" w:firstLine="420"/>
                <w:rPr>
                  <w:rFonts w:asciiTheme="minorEastAsia" w:eastAsiaTheme="minorEastAsia" w:hAnsiTheme="minorEastAsia"/>
                  <w:szCs w:val="21"/>
                </w:rPr>
              </w:pPr>
              <w:r w:rsidRPr="00C84EE3">
                <w:rPr>
                  <w:rFonts w:ascii="宋体" w:hAnsi="宋体" w:hint="eastAsia"/>
                  <w:szCs w:val="21"/>
                </w:rPr>
                <w:t>2、公司董事会承诺将在年度股东大会召开之日前（2017年6月28日前）形成新的利润分配预案并报股东大会审批。</w:t>
              </w:r>
            </w:p>
          </w:sdtContent>
        </w:sdt>
        <w:p w:rsidR="008F5910" w:rsidRDefault="008A184A"/>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4638897"/>
        <w:lock w:val="sdtLocked"/>
        <w:placeholder>
          <w:docPart w:val="GBC22222222222222222222222222222"/>
        </w:placeholder>
      </w:sdtPr>
      <w:sdtContent>
        <w:p w:rsidR="008F5910" w:rsidRDefault="00CA07ED">
          <w:pPr>
            <w:pStyle w:val="3"/>
            <w:numPr>
              <w:ilvl w:val="0"/>
              <w:numId w:val="109"/>
            </w:numPr>
          </w:pPr>
          <w:r>
            <w:rPr>
              <w:rFonts w:hint="eastAsia"/>
            </w:rPr>
            <w:t>公司近三年（含报告期）的普通股股利分配方案或预案、资本公积金转增股本方案或预案</w:t>
          </w:r>
        </w:p>
        <w:p w:rsidR="008F5910" w:rsidRDefault="00CA07ED">
          <w:pPr>
            <w:jc w:val="right"/>
          </w:pPr>
          <w:r>
            <w:rPr>
              <w:rFonts w:hint="eastAsia"/>
            </w:rPr>
            <w:t>单位：</w:t>
          </w:r>
          <w:sdt>
            <w:sdtPr>
              <w:rPr>
                <w:rFonts w:hint="eastAsia"/>
              </w:rPr>
              <w:alias w:val="单位：公司前三年分红情况"/>
              <w:tag w:val="_GBC_eacff7e257d54b508c73e818590e309d"/>
              <w:id w:val="-210949590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公司前三年分红情况"/>
              <w:tag w:val="_GBC_7da3ae8e7ae04c0594a41402441c1ab2"/>
              <w:id w:val="-8377693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993"/>
            <w:gridCol w:w="1193"/>
            <w:gridCol w:w="1181"/>
            <w:gridCol w:w="1194"/>
            <w:gridCol w:w="1192"/>
            <w:gridCol w:w="1791"/>
            <w:gridCol w:w="1505"/>
          </w:tblGrid>
          <w:tr w:rsidR="00871AEE" w:rsidTr="00871AEE">
            <w:tc>
              <w:tcPr>
                <w:tcW w:w="993" w:type="dxa"/>
                <w:vAlign w:val="center"/>
              </w:tcPr>
              <w:p w:rsidR="00871AEE" w:rsidRDefault="00871AEE" w:rsidP="00163C38">
                <w:pPr>
                  <w:jc w:val="center"/>
                </w:pPr>
                <w:r>
                  <w:t>分红</w:t>
                </w:r>
              </w:p>
              <w:p w:rsidR="00871AEE" w:rsidRDefault="00871AEE" w:rsidP="00163C38">
                <w:pPr>
                  <w:jc w:val="center"/>
                </w:pPr>
                <w:r>
                  <w:t>年度</w:t>
                </w:r>
              </w:p>
            </w:tc>
            <w:tc>
              <w:tcPr>
                <w:tcW w:w="1193" w:type="dxa"/>
                <w:vAlign w:val="center"/>
              </w:tcPr>
              <w:p w:rsidR="00871AEE" w:rsidRDefault="00871AEE" w:rsidP="00163C38">
                <w:pPr>
                  <w:jc w:val="center"/>
                </w:pPr>
                <w:r>
                  <w:t>每10股送红股数（股）</w:t>
                </w:r>
              </w:p>
            </w:tc>
            <w:tc>
              <w:tcPr>
                <w:tcW w:w="1181" w:type="dxa"/>
                <w:vAlign w:val="center"/>
              </w:tcPr>
              <w:p w:rsidR="00871AEE" w:rsidRDefault="00871AEE" w:rsidP="00163C38">
                <w:pPr>
                  <w:jc w:val="center"/>
                </w:pPr>
                <w:r>
                  <w:t>每10股派息数(元)（含税）</w:t>
                </w:r>
              </w:p>
            </w:tc>
            <w:tc>
              <w:tcPr>
                <w:tcW w:w="1194" w:type="dxa"/>
                <w:vAlign w:val="center"/>
              </w:tcPr>
              <w:p w:rsidR="00871AEE" w:rsidRDefault="00871AEE" w:rsidP="00163C38">
                <w:pPr>
                  <w:jc w:val="center"/>
                </w:pPr>
                <w:r>
                  <w:t>每10股转增数（股）</w:t>
                </w:r>
              </w:p>
            </w:tc>
            <w:tc>
              <w:tcPr>
                <w:tcW w:w="1192" w:type="dxa"/>
                <w:vAlign w:val="center"/>
              </w:tcPr>
              <w:p w:rsidR="00871AEE" w:rsidRDefault="00871AEE" w:rsidP="00163C38">
                <w:pPr>
                  <w:jc w:val="center"/>
                </w:pPr>
                <w:r>
                  <w:t>现金分红的数额</w:t>
                </w:r>
              </w:p>
              <w:p w:rsidR="00871AEE" w:rsidRDefault="00871AEE" w:rsidP="00163C38">
                <w:pPr>
                  <w:jc w:val="center"/>
                </w:pPr>
                <w:r>
                  <w:t>（含税）</w:t>
                </w:r>
              </w:p>
            </w:tc>
            <w:tc>
              <w:tcPr>
                <w:tcW w:w="1791" w:type="dxa"/>
                <w:vAlign w:val="center"/>
              </w:tcPr>
              <w:p w:rsidR="00871AEE" w:rsidRDefault="00871AEE" w:rsidP="00163C38">
                <w:pPr>
                  <w:jc w:val="center"/>
                </w:pPr>
                <w:r>
                  <w:t>分红年度合并报表中归属于上市公司</w:t>
                </w:r>
                <w:r>
                  <w:rPr>
                    <w:rFonts w:hint="eastAsia"/>
                  </w:rPr>
                  <w:t>普通股</w:t>
                </w:r>
                <w:r>
                  <w:t>股东的净利润</w:t>
                </w:r>
              </w:p>
            </w:tc>
            <w:tc>
              <w:tcPr>
                <w:tcW w:w="1505" w:type="dxa"/>
                <w:vAlign w:val="center"/>
              </w:tcPr>
              <w:p w:rsidR="00871AEE" w:rsidRPr="00D1596C" w:rsidRDefault="00871AEE" w:rsidP="00163C38">
                <w:pPr>
                  <w:jc w:val="center"/>
                </w:pPr>
                <w:r w:rsidRPr="00D1596C">
                  <w:t>占合并报表中归属于上市公司</w:t>
                </w:r>
                <w:r w:rsidRPr="00D1596C">
                  <w:rPr>
                    <w:rFonts w:hint="eastAsia"/>
                  </w:rPr>
                  <w:t>普通股</w:t>
                </w:r>
                <w:r w:rsidRPr="00D1596C">
                  <w:t>股东的净利润的比率(%)</w:t>
                </w:r>
              </w:p>
            </w:tc>
          </w:tr>
          <w:tr w:rsidR="00871AEE" w:rsidTr="00871AEE">
            <w:tc>
              <w:tcPr>
                <w:tcW w:w="993" w:type="dxa"/>
              </w:tcPr>
              <w:p w:rsidR="00871AEE" w:rsidRDefault="00871AEE" w:rsidP="00163C38">
                <w:r>
                  <w:rPr>
                    <w:rFonts w:hint="eastAsia"/>
                  </w:rPr>
                  <w:t>2016年</w:t>
                </w:r>
              </w:p>
            </w:tc>
            <w:sdt>
              <w:sdtPr>
                <w:alias w:val="每10股送红股数"/>
                <w:tag w:val="_GBC_86bec4c41eb74978af4b5f580748451d"/>
                <w:id w:val="6884821"/>
                <w:lock w:val="sdtLocked"/>
              </w:sdtPr>
              <w:sdtContent>
                <w:tc>
                  <w:tcPr>
                    <w:tcW w:w="1193" w:type="dxa"/>
                  </w:tcPr>
                  <w:p w:rsidR="00871AEE" w:rsidRDefault="008F0101" w:rsidP="008F0101">
                    <w:pPr>
                      <w:jc w:val="right"/>
                    </w:pPr>
                    <w:r>
                      <w:rPr>
                        <w:rFonts w:hint="eastAsia"/>
                      </w:rPr>
                      <w:t>0</w:t>
                    </w:r>
                  </w:p>
                </w:tc>
              </w:sdtContent>
            </w:sdt>
            <w:sdt>
              <w:sdtPr>
                <w:alias w:val="每10股派息数（含税）"/>
                <w:tag w:val="_GBC_91524bdb8e994246b5aba80d1f846bb4"/>
                <w:id w:val="6884822"/>
                <w:lock w:val="sdtLocked"/>
              </w:sdtPr>
              <w:sdtContent>
                <w:tc>
                  <w:tcPr>
                    <w:tcW w:w="1181" w:type="dxa"/>
                  </w:tcPr>
                  <w:p w:rsidR="00871AEE" w:rsidRDefault="008F0101" w:rsidP="008F0101">
                    <w:pPr>
                      <w:jc w:val="right"/>
                    </w:pPr>
                    <w:r>
                      <w:rPr>
                        <w:rFonts w:hint="eastAsia"/>
                      </w:rPr>
                      <w:t>0</w:t>
                    </w:r>
                  </w:p>
                </w:tc>
              </w:sdtContent>
            </w:sdt>
            <w:sdt>
              <w:sdtPr>
                <w:alias w:val="每10股转增数"/>
                <w:tag w:val="_GBC_c840a34f7bcd49ddbb1fa149e79d2877"/>
                <w:id w:val="6884823"/>
                <w:lock w:val="sdtLocked"/>
              </w:sdtPr>
              <w:sdtContent>
                <w:tc>
                  <w:tcPr>
                    <w:tcW w:w="1194" w:type="dxa"/>
                  </w:tcPr>
                  <w:p w:rsidR="00871AEE" w:rsidRDefault="008F0101" w:rsidP="008F0101">
                    <w:pPr>
                      <w:jc w:val="right"/>
                    </w:pPr>
                    <w:r>
                      <w:rPr>
                        <w:rFonts w:hint="eastAsia"/>
                      </w:rPr>
                      <w:t>0</w:t>
                    </w:r>
                  </w:p>
                </w:tc>
              </w:sdtContent>
            </w:sdt>
            <w:sdt>
              <w:sdtPr>
                <w:alias w:val="现金分红的数额"/>
                <w:tag w:val="_GBC_ea23cf67e76149688c6d9d458d356e82"/>
                <w:id w:val="6884824"/>
                <w:lock w:val="sdtLocked"/>
              </w:sdtPr>
              <w:sdtContent>
                <w:tc>
                  <w:tcPr>
                    <w:tcW w:w="1192" w:type="dxa"/>
                  </w:tcPr>
                  <w:p w:rsidR="00871AEE" w:rsidRDefault="008F0101" w:rsidP="008F0101">
                    <w:pPr>
                      <w:jc w:val="right"/>
                    </w:pPr>
                    <w:r>
                      <w:rPr>
                        <w:rFonts w:hint="eastAsia"/>
                      </w:rPr>
                      <w:t>0</w:t>
                    </w:r>
                  </w:p>
                </w:tc>
              </w:sdtContent>
            </w:sdt>
            <w:sdt>
              <w:sdtPr>
                <w:alias w:val="归属于母公司所有者的净利润（利润分配表）"/>
                <w:tag w:val="_GBC_dbb2b257443d4cda81750030af30797d"/>
                <w:id w:val="6884825"/>
                <w:lock w:val="sdtLocked"/>
              </w:sdtPr>
              <w:sdtContent>
                <w:tc>
                  <w:tcPr>
                    <w:tcW w:w="1791" w:type="dxa"/>
                  </w:tcPr>
                  <w:p w:rsidR="00871AEE" w:rsidRDefault="00ED5144" w:rsidP="00ED5144">
                    <w:pPr>
                      <w:jc w:val="right"/>
                    </w:pPr>
                    <w:r w:rsidRPr="00C84EE3">
                      <w:rPr>
                        <w:rFonts w:hint="eastAsia"/>
                        <w:szCs w:val="21"/>
                      </w:rPr>
                      <w:t>213,504,515.67</w:t>
                    </w:r>
                  </w:p>
                </w:tc>
              </w:sdtContent>
            </w:sdt>
            <w:sdt>
              <w:sdtPr>
                <w:alias w:val="现金分红占合并报表中归属于上市公司股东的净利润的比率"/>
                <w:tag w:val="_GBC_8603b6e5abc24a7090ca335db339a742"/>
                <w:id w:val="6884826"/>
                <w:lock w:val="sdtLocked"/>
              </w:sdtPr>
              <w:sdtContent>
                <w:tc>
                  <w:tcPr>
                    <w:tcW w:w="1505" w:type="dxa"/>
                  </w:tcPr>
                  <w:p w:rsidR="00871AEE" w:rsidRDefault="008F0101" w:rsidP="008F0101">
                    <w:pPr>
                      <w:jc w:val="right"/>
                    </w:pPr>
                    <w:r>
                      <w:rPr>
                        <w:rFonts w:hint="eastAsia"/>
                      </w:rPr>
                      <w:t>0</w:t>
                    </w:r>
                  </w:p>
                </w:tc>
              </w:sdtContent>
            </w:sdt>
          </w:tr>
          <w:tr w:rsidR="00871AEE" w:rsidTr="00871AEE">
            <w:tc>
              <w:tcPr>
                <w:tcW w:w="993" w:type="dxa"/>
              </w:tcPr>
              <w:p w:rsidR="00871AEE" w:rsidRDefault="00871AEE" w:rsidP="00163C38">
                <w:r>
                  <w:rPr>
                    <w:rFonts w:hint="eastAsia"/>
                  </w:rPr>
                  <w:t>2015年</w:t>
                </w:r>
              </w:p>
            </w:tc>
            <w:sdt>
              <w:sdtPr>
                <w:alias w:val="每10股送红股数"/>
                <w:tag w:val="_GBC_90ceba142d784b7cb7fe07f67d50c408"/>
                <w:id w:val="6884827"/>
                <w:lock w:val="sdtLocked"/>
              </w:sdtPr>
              <w:sdtContent>
                <w:tc>
                  <w:tcPr>
                    <w:tcW w:w="1193" w:type="dxa"/>
                  </w:tcPr>
                  <w:p w:rsidR="00871AEE" w:rsidRDefault="00871AEE" w:rsidP="00163C38">
                    <w:pPr>
                      <w:jc w:val="right"/>
                    </w:pPr>
                    <w:r>
                      <w:t>0</w:t>
                    </w:r>
                  </w:p>
                </w:tc>
              </w:sdtContent>
            </w:sdt>
            <w:sdt>
              <w:sdtPr>
                <w:alias w:val="每10股派息数（含税）"/>
                <w:tag w:val="_GBC_5f9c4ece97c4418bb8a200deca4ead20"/>
                <w:id w:val="6884828"/>
                <w:lock w:val="sdtLocked"/>
              </w:sdtPr>
              <w:sdtContent>
                <w:tc>
                  <w:tcPr>
                    <w:tcW w:w="1181" w:type="dxa"/>
                  </w:tcPr>
                  <w:p w:rsidR="00871AEE" w:rsidRDefault="00871AEE" w:rsidP="00163C38">
                    <w:pPr>
                      <w:jc w:val="right"/>
                    </w:pPr>
                    <w:r>
                      <w:t>0</w:t>
                    </w:r>
                  </w:p>
                </w:tc>
              </w:sdtContent>
            </w:sdt>
            <w:sdt>
              <w:sdtPr>
                <w:alias w:val="每10股转增数"/>
                <w:tag w:val="_GBC_7ea441843204487ebb6d6cc105ae2047"/>
                <w:id w:val="6884829"/>
                <w:lock w:val="sdtLocked"/>
              </w:sdtPr>
              <w:sdtContent>
                <w:tc>
                  <w:tcPr>
                    <w:tcW w:w="1194" w:type="dxa"/>
                  </w:tcPr>
                  <w:p w:rsidR="00871AEE" w:rsidRDefault="00871AEE" w:rsidP="00163C38">
                    <w:pPr>
                      <w:jc w:val="right"/>
                    </w:pPr>
                    <w:r>
                      <w:t>0</w:t>
                    </w:r>
                  </w:p>
                </w:tc>
              </w:sdtContent>
            </w:sdt>
            <w:sdt>
              <w:sdtPr>
                <w:alias w:val="现金分红的数额"/>
                <w:tag w:val="_GBC_50f5a7b2b6cb4485a30af6b580df81e1"/>
                <w:id w:val="6884830"/>
                <w:lock w:val="sdtLocked"/>
              </w:sdtPr>
              <w:sdtContent>
                <w:tc>
                  <w:tcPr>
                    <w:tcW w:w="1192" w:type="dxa"/>
                  </w:tcPr>
                  <w:p w:rsidR="00871AEE" w:rsidRDefault="00871AEE" w:rsidP="00163C38">
                    <w:pPr>
                      <w:jc w:val="right"/>
                    </w:pPr>
                    <w:r>
                      <w:t>0</w:t>
                    </w:r>
                  </w:p>
                </w:tc>
              </w:sdtContent>
            </w:sdt>
            <w:sdt>
              <w:sdtPr>
                <w:alias w:val="归属于母公司所有者的净利润（利润分配表）"/>
                <w:tag w:val="_GBC_113267e5d24b4f2f8581bad3acfd312a"/>
                <w:id w:val="6884831"/>
                <w:lock w:val="sdtLocked"/>
              </w:sdtPr>
              <w:sdtContent>
                <w:tc>
                  <w:tcPr>
                    <w:tcW w:w="1791" w:type="dxa"/>
                  </w:tcPr>
                  <w:p w:rsidR="00871AEE" w:rsidRDefault="00871AEE" w:rsidP="00163C38">
                    <w:pPr>
                      <w:jc w:val="right"/>
                    </w:pPr>
                    <w:r>
                      <w:t>155,353,171.07</w:t>
                    </w:r>
                  </w:p>
                </w:tc>
              </w:sdtContent>
            </w:sdt>
            <w:sdt>
              <w:sdtPr>
                <w:alias w:val="现金分红占合并报表中归属于上市公司股东的净利润的比率"/>
                <w:tag w:val="_GBC_64eb49b94ec641639f5577236ea87e0c"/>
                <w:id w:val="6884832"/>
                <w:lock w:val="sdtLocked"/>
              </w:sdtPr>
              <w:sdtContent>
                <w:tc>
                  <w:tcPr>
                    <w:tcW w:w="1505" w:type="dxa"/>
                  </w:tcPr>
                  <w:p w:rsidR="00871AEE" w:rsidRDefault="00871AEE" w:rsidP="00163C38">
                    <w:pPr>
                      <w:jc w:val="right"/>
                    </w:pPr>
                    <w:r>
                      <w:t>0</w:t>
                    </w:r>
                  </w:p>
                </w:tc>
              </w:sdtContent>
            </w:sdt>
          </w:tr>
          <w:tr w:rsidR="00871AEE" w:rsidTr="00871AEE">
            <w:tc>
              <w:tcPr>
                <w:tcW w:w="993" w:type="dxa"/>
              </w:tcPr>
              <w:p w:rsidR="00871AEE" w:rsidRDefault="00871AEE" w:rsidP="00163C38">
                <w:r>
                  <w:rPr>
                    <w:rFonts w:hint="eastAsia"/>
                  </w:rPr>
                  <w:t>2014年</w:t>
                </w:r>
              </w:p>
            </w:tc>
            <w:sdt>
              <w:sdtPr>
                <w:alias w:val="每10股送红股数"/>
                <w:tag w:val="_GBC_2cb817c0afba40fa9484e8b90ab77d13"/>
                <w:id w:val="6884833"/>
                <w:lock w:val="sdtLocked"/>
              </w:sdtPr>
              <w:sdtContent>
                <w:tc>
                  <w:tcPr>
                    <w:tcW w:w="1193" w:type="dxa"/>
                  </w:tcPr>
                  <w:p w:rsidR="00871AEE" w:rsidRDefault="00871AEE" w:rsidP="00163C38">
                    <w:pPr>
                      <w:jc w:val="right"/>
                    </w:pPr>
                    <w:r>
                      <w:t>0</w:t>
                    </w:r>
                  </w:p>
                </w:tc>
              </w:sdtContent>
            </w:sdt>
            <w:sdt>
              <w:sdtPr>
                <w:alias w:val="每10股派息数（含税）"/>
                <w:tag w:val="_GBC_e538f4499ce3445780a850a5c558365f"/>
                <w:id w:val="6884834"/>
                <w:lock w:val="sdtLocked"/>
              </w:sdtPr>
              <w:sdtContent>
                <w:tc>
                  <w:tcPr>
                    <w:tcW w:w="1181" w:type="dxa"/>
                  </w:tcPr>
                  <w:p w:rsidR="00871AEE" w:rsidRDefault="00871AEE" w:rsidP="00163C38">
                    <w:pPr>
                      <w:jc w:val="right"/>
                    </w:pPr>
                    <w:r>
                      <w:t>0</w:t>
                    </w:r>
                  </w:p>
                </w:tc>
              </w:sdtContent>
            </w:sdt>
            <w:sdt>
              <w:sdtPr>
                <w:alias w:val="每10股转增数"/>
                <w:tag w:val="_GBC_853488746ea348aa9d3f71f6b3db6770"/>
                <w:id w:val="6884835"/>
                <w:lock w:val="sdtLocked"/>
              </w:sdtPr>
              <w:sdtContent>
                <w:tc>
                  <w:tcPr>
                    <w:tcW w:w="1194" w:type="dxa"/>
                  </w:tcPr>
                  <w:p w:rsidR="00871AEE" w:rsidRDefault="00871AEE" w:rsidP="00163C38">
                    <w:pPr>
                      <w:jc w:val="right"/>
                    </w:pPr>
                    <w:r>
                      <w:t>0</w:t>
                    </w:r>
                  </w:p>
                </w:tc>
              </w:sdtContent>
            </w:sdt>
            <w:sdt>
              <w:sdtPr>
                <w:alias w:val="现金分红的数额"/>
                <w:tag w:val="_GBC_1896c389f3e74501afad61a81752e511"/>
                <w:id w:val="6884836"/>
                <w:lock w:val="sdtLocked"/>
              </w:sdtPr>
              <w:sdtContent>
                <w:tc>
                  <w:tcPr>
                    <w:tcW w:w="1192" w:type="dxa"/>
                  </w:tcPr>
                  <w:p w:rsidR="00871AEE" w:rsidRDefault="00871AEE" w:rsidP="00163C38">
                    <w:pPr>
                      <w:jc w:val="right"/>
                    </w:pPr>
                    <w:r>
                      <w:t>0</w:t>
                    </w:r>
                  </w:p>
                </w:tc>
              </w:sdtContent>
            </w:sdt>
            <w:sdt>
              <w:sdtPr>
                <w:alias w:val="归属于母公司所有者的净利润（利润分配表）"/>
                <w:tag w:val="_GBC_b99559b8eb7c471fbed26e85a5b63052"/>
                <w:id w:val="6884837"/>
                <w:lock w:val="sdtLocked"/>
              </w:sdtPr>
              <w:sdtContent>
                <w:tc>
                  <w:tcPr>
                    <w:tcW w:w="1791" w:type="dxa"/>
                  </w:tcPr>
                  <w:p w:rsidR="00871AEE" w:rsidRDefault="00871AEE" w:rsidP="00163C38">
                    <w:pPr>
                      <w:jc w:val="right"/>
                    </w:pPr>
                    <w:r>
                      <w:t>-121,573,873.15</w:t>
                    </w:r>
                  </w:p>
                </w:tc>
              </w:sdtContent>
            </w:sdt>
            <w:sdt>
              <w:sdtPr>
                <w:alias w:val="现金分红占合并报表中归属于上市公司股东的净利润的比率"/>
                <w:tag w:val="_GBC_cef3013bffcd45288062617f726bca4e"/>
                <w:id w:val="6884838"/>
                <w:lock w:val="sdtLocked"/>
              </w:sdtPr>
              <w:sdtContent>
                <w:tc>
                  <w:tcPr>
                    <w:tcW w:w="1505" w:type="dxa"/>
                  </w:tcPr>
                  <w:p w:rsidR="00871AEE" w:rsidRDefault="00871AEE" w:rsidP="00163C38">
                    <w:pPr>
                      <w:jc w:val="right"/>
                    </w:pPr>
                    <w:r>
                      <w:t>0</w:t>
                    </w:r>
                  </w:p>
                </w:tc>
              </w:sdtContent>
            </w:sdt>
          </w:tr>
        </w:tbl>
        <w:p w:rsidR="00871AEE" w:rsidRDefault="00871AEE"/>
        <w:p w:rsidR="008F5910" w:rsidRDefault="008A184A"/>
      </w:sdtContent>
    </w:sdt>
    <w:sdt>
      <w:sdtPr>
        <w:rPr>
          <w:rFonts w:ascii="宋体" w:hAnsi="宋体" w:cs="宋体"/>
          <w:b w:val="0"/>
          <w:bCs w:val="0"/>
          <w:kern w:val="0"/>
          <w:szCs w:val="24"/>
        </w:rPr>
        <w:alias w:val="模块:以现金方式要约回购股份计入现金分红的情况"/>
        <w:tag w:val="_SEC_e94997bde17345819efe897aed89052b"/>
        <w:id w:val="4639094"/>
        <w:lock w:val="sdtLocked"/>
        <w:placeholder>
          <w:docPart w:val="GBC22222222222222222222222222222"/>
        </w:placeholder>
      </w:sdtPr>
      <w:sdtEndPr>
        <w:rPr>
          <w:rFonts w:hint="eastAsia"/>
        </w:rPr>
      </w:sdtEndPr>
      <w:sdtContent>
        <w:p w:rsidR="008F5910" w:rsidRDefault="00CA07ED">
          <w:pPr>
            <w:pStyle w:val="3"/>
            <w:numPr>
              <w:ilvl w:val="0"/>
              <w:numId w:val="109"/>
            </w:numPr>
          </w:pPr>
          <w:r>
            <w:t>以现金方式要约回购股份计入现金分红的情况</w:t>
          </w:r>
        </w:p>
        <w:sdt>
          <w:sdtPr>
            <w:alias w:val="是否适用：以现金方式要约回购股份计入现金分红的情况[双击切换]"/>
            <w:tag w:val="_GBC_a607ac1b63154d4ea685a5cc4cd11195"/>
            <w:id w:val="1157805507"/>
            <w:lock w:val="sdtContentLocked"/>
            <w:placeholder>
              <w:docPart w:val="GBC22222222222222222222222222222"/>
            </w:placeholder>
          </w:sdtPr>
          <w:sdtContent>
            <w:p w:rsidR="008F5910" w:rsidRDefault="008A184A" w:rsidP="00871AEE">
              <w:r>
                <w:fldChar w:fldCharType="begin"/>
              </w:r>
              <w:r w:rsidR="00871AEE">
                <w:instrText xml:space="preserve"> MACROBUTTON  SnrToggleCheckbox □适用 </w:instrText>
              </w:r>
              <w:r>
                <w:fldChar w:fldCharType="end"/>
              </w:r>
              <w:r>
                <w:fldChar w:fldCharType="begin"/>
              </w:r>
              <w:r w:rsidR="00871AE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4639136"/>
        <w:lock w:val="sdtLocked"/>
        <w:placeholder>
          <w:docPart w:val="GBC22222222222222222222222222222"/>
        </w:placeholder>
      </w:sdtPr>
      <w:sdtContent>
        <w:p w:rsidR="008F5910" w:rsidRDefault="00CA07ED">
          <w:pPr>
            <w:pStyle w:val="3"/>
            <w:numPr>
              <w:ilvl w:val="0"/>
              <w:numId w:val="109"/>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16316031"/>
            <w:lock w:val="sdtContentLocked"/>
            <w:placeholder>
              <w:docPart w:val="GBC22222222222222222222222222222"/>
            </w:placeholder>
          </w:sdtPr>
          <w:sdtContent>
            <w:p w:rsidR="008F5910" w:rsidRDefault="008A184A" w:rsidP="00871AEE">
              <w:r>
                <w:fldChar w:fldCharType="begin"/>
              </w:r>
              <w:r w:rsidR="00871AEE">
                <w:instrText xml:space="preserve"> MACROBUTTON  SnrToggleCheckbox □适用 </w:instrText>
              </w:r>
              <w:r>
                <w:fldChar w:fldCharType="end"/>
              </w:r>
              <w:r>
                <w:fldChar w:fldCharType="begin"/>
              </w:r>
              <w:r w:rsidR="00871AEE">
                <w:instrText xml:space="preserve"> MACROBUTTON  SnrToggleCheckbox √不适用 </w:instrText>
              </w:r>
              <w:r>
                <w:fldChar w:fldCharType="end"/>
              </w:r>
            </w:p>
          </w:sdtContent>
        </w:sdt>
      </w:sdtContent>
    </w:sdt>
    <w:p w:rsidR="008F5910" w:rsidRPr="0026353A" w:rsidRDefault="00CA07ED">
      <w:pPr>
        <w:pStyle w:val="2"/>
        <w:numPr>
          <w:ilvl w:val="0"/>
          <w:numId w:val="10"/>
        </w:numPr>
      </w:pPr>
      <w:r w:rsidRPr="0026353A">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1508419"/>
        <w:lock w:val="sdtLocked"/>
        <w:placeholder>
          <w:docPart w:val="GBC22222222222222222222222222222"/>
        </w:placeholder>
      </w:sdtPr>
      <w:sdtEndPr>
        <w:rPr>
          <w:rFonts w:hint="default"/>
          <w:sz w:val="21"/>
          <w:szCs w:val="24"/>
        </w:rPr>
      </w:sdtEndPr>
      <w:sdtContent>
        <w:p w:rsidR="008F5910" w:rsidRDefault="00CA07ED">
          <w:pPr>
            <w:pStyle w:val="3"/>
            <w:numPr>
              <w:ilvl w:val="1"/>
              <w:numId w:val="17"/>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1240131894"/>
            <w:lock w:val="sdtContentLocked"/>
            <w:placeholder>
              <w:docPart w:val="GBC22222222222222222222222222222"/>
            </w:placeholder>
          </w:sdtPr>
          <w:sdtContent>
            <w:p w:rsidR="00627B09" w:rsidRDefault="008A184A">
              <w:r>
                <w:fldChar w:fldCharType="begin"/>
              </w:r>
              <w:r w:rsidR="00BF364F">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tbl>
          <w:tblPr>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868"/>
            <w:gridCol w:w="897"/>
            <w:gridCol w:w="938"/>
            <w:gridCol w:w="938"/>
            <w:gridCol w:w="966"/>
            <w:gridCol w:w="947"/>
            <w:gridCol w:w="1109"/>
            <w:gridCol w:w="870"/>
          </w:tblGrid>
          <w:tr w:rsidR="00627B09" w:rsidTr="00152659">
            <w:tc>
              <w:tcPr>
                <w:tcW w:w="842" w:type="pct"/>
                <w:shd w:val="clear" w:color="auto" w:fill="auto"/>
                <w:vAlign w:val="center"/>
              </w:tcPr>
              <w:p w:rsidR="00627B09" w:rsidRDefault="00627B09" w:rsidP="00152659">
                <w:pPr>
                  <w:jc w:val="center"/>
                  <w:rPr>
                    <w:szCs w:val="21"/>
                  </w:rPr>
                </w:pPr>
                <w:r>
                  <w:rPr>
                    <w:rFonts w:hint="eastAsia"/>
                    <w:szCs w:val="21"/>
                  </w:rPr>
                  <w:t>承诺背景</w:t>
                </w:r>
              </w:p>
            </w:tc>
            <w:tc>
              <w:tcPr>
                <w:tcW w:w="479" w:type="pct"/>
                <w:shd w:val="clear" w:color="auto" w:fill="auto"/>
                <w:vAlign w:val="center"/>
              </w:tcPr>
              <w:p w:rsidR="00627B09" w:rsidRDefault="00627B09" w:rsidP="00152659">
                <w:pPr>
                  <w:jc w:val="center"/>
                  <w:rPr>
                    <w:szCs w:val="21"/>
                  </w:rPr>
                </w:pPr>
                <w:r>
                  <w:rPr>
                    <w:rFonts w:hint="eastAsia"/>
                    <w:szCs w:val="21"/>
                  </w:rPr>
                  <w:t>承诺</w:t>
                </w:r>
              </w:p>
              <w:p w:rsidR="00627B09" w:rsidRDefault="00627B09" w:rsidP="00152659">
                <w:pPr>
                  <w:jc w:val="center"/>
                  <w:rPr>
                    <w:szCs w:val="21"/>
                  </w:rPr>
                </w:pPr>
                <w:r>
                  <w:rPr>
                    <w:rFonts w:hint="eastAsia"/>
                    <w:szCs w:val="21"/>
                  </w:rPr>
                  <w:t>类型</w:t>
                </w:r>
              </w:p>
            </w:tc>
            <w:tc>
              <w:tcPr>
                <w:tcW w:w="495" w:type="pct"/>
                <w:shd w:val="clear" w:color="auto" w:fill="auto"/>
                <w:vAlign w:val="center"/>
              </w:tcPr>
              <w:p w:rsidR="00627B09" w:rsidRDefault="00627B09" w:rsidP="00152659">
                <w:pPr>
                  <w:jc w:val="center"/>
                  <w:rPr>
                    <w:szCs w:val="21"/>
                  </w:rPr>
                </w:pPr>
                <w:r>
                  <w:rPr>
                    <w:rFonts w:hint="eastAsia"/>
                    <w:szCs w:val="21"/>
                  </w:rPr>
                  <w:t>承诺方</w:t>
                </w:r>
              </w:p>
            </w:tc>
            <w:tc>
              <w:tcPr>
                <w:tcW w:w="518" w:type="pct"/>
                <w:shd w:val="clear" w:color="auto" w:fill="auto"/>
                <w:vAlign w:val="center"/>
              </w:tcPr>
              <w:p w:rsidR="00627B09" w:rsidRDefault="00627B09" w:rsidP="00152659">
                <w:pPr>
                  <w:jc w:val="center"/>
                  <w:rPr>
                    <w:szCs w:val="21"/>
                  </w:rPr>
                </w:pPr>
                <w:r>
                  <w:rPr>
                    <w:rFonts w:hint="eastAsia"/>
                    <w:szCs w:val="21"/>
                  </w:rPr>
                  <w:t>承诺</w:t>
                </w:r>
              </w:p>
              <w:p w:rsidR="00627B09" w:rsidRDefault="00627B09" w:rsidP="00152659">
                <w:pPr>
                  <w:jc w:val="center"/>
                  <w:rPr>
                    <w:szCs w:val="21"/>
                  </w:rPr>
                </w:pPr>
                <w:r>
                  <w:rPr>
                    <w:rFonts w:hint="eastAsia"/>
                    <w:szCs w:val="21"/>
                  </w:rPr>
                  <w:t>内容</w:t>
                </w:r>
              </w:p>
            </w:tc>
            <w:tc>
              <w:tcPr>
                <w:tcW w:w="518" w:type="pct"/>
                <w:shd w:val="clear" w:color="auto" w:fill="auto"/>
                <w:vAlign w:val="center"/>
              </w:tcPr>
              <w:p w:rsidR="00627B09" w:rsidRDefault="00627B09" w:rsidP="00152659">
                <w:pPr>
                  <w:jc w:val="center"/>
                  <w:rPr>
                    <w:szCs w:val="21"/>
                  </w:rPr>
                </w:pPr>
                <w:r>
                  <w:rPr>
                    <w:rFonts w:hint="eastAsia"/>
                    <w:szCs w:val="21"/>
                  </w:rPr>
                  <w:t>承诺时间及期限</w:t>
                </w:r>
              </w:p>
            </w:tc>
            <w:tc>
              <w:tcPr>
                <w:tcW w:w="533" w:type="pct"/>
                <w:shd w:val="clear" w:color="auto" w:fill="auto"/>
                <w:vAlign w:val="center"/>
              </w:tcPr>
              <w:p w:rsidR="00627B09" w:rsidRDefault="00627B09" w:rsidP="00152659">
                <w:pPr>
                  <w:jc w:val="center"/>
                  <w:rPr>
                    <w:szCs w:val="21"/>
                  </w:rPr>
                </w:pPr>
                <w:r>
                  <w:rPr>
                    <w:rFonts w:hint="eastAsia"/>
                    <w:szCs w:val="21"/>
                  </w:rPr>
                  <w:t>是否有履行期限</w:t>
                </w:r>
              </w:p>
            </w:tc>
            <w:tc>
              <w:tcPr>
                <w:tcW w:w="523" w:type="pct"/>
                <w:shd w:val="clear" w:color="auto" w:fill="auto"/>
                <w:vAlign w:val="center"/>
              </w:tcPr>
              <w:p w:rsidR="00627B09" w:rsidRDefault="00627B09" w:rsidP="00152659">
                <w:pPr>
                  <w:jc w:val="center"/>
                  <w:rPr>
                    <w:szCs w:val="21"/>
                  </w:rPr>
                </w:pPr>
                <w:r>
                  <w:rPr>
                    <w:rFonts w:hint="eastAsia"/>
                    <w:szCs w:val="21"/>
                  </w:rPr>
                  <w:t>是否及时严格履行</w:t>
                </w:r>
              </w:p>
            </w:tc>
            <w:tc>
              <w:tcPr>
                <w:tcW w:w="612" w:type="pct"/>
                <w:shd w:val="clear" w:color="auto" w:fill="auto"/>
                <w:vAlign w:val="center"/>
              </w:tcPr>
              <w:p w:rsidR="00627B09" w:rsidRDefault="00627B09" w:rsidP="00152659">
                <w:pPr>
                  <w:jc w:val="center"/>
                  <w:rPr>
                    <w:szCs w:val="21"/>
                  </w:rPr>
                </w:pPr>
                <w:r>
                  <w:rPr>
                    <w:rFonts w:hint="eastAsia"/>
                    <w:szCs w:val="21"/>
                  </w:rPr>
                  <w:t>如未能及时履行应说明未完成履行的具体原因</w:t>
                </w:r>
              </w:p>
            </w:tc>
            <w:tc>
              <w:tcPr>
                <w:tcW w:w="480" w:type="pct"/>
                <w:shd w:val="clear" w:color="auto" w:fill="auto"/>
                <w:vAlign w:val="center"/>
              </w:tcPr>
              <w:p w:rsidR="00627B09" w:rsidRDefault="00627B09" w:rsidP="00152659">
                <w:pPr>
                  <w:jc w:val="center"/>
                  <w:rPr>
                    <w:szCs w:val="21"/>
                  </w:rPr>
                </w:pPr>
                <w:r>
                  <w:rPr>
                    <w:rFonts w:hint="eastAsia"/>
                    <w:szCs w:val="21"/>
                  </w:rPr>
                  <w:t>如未能及时履行应说明下一步计划</w:t>
                </w:r>
              </w:p>
            </w:tc>
          </w:tr>
          <w:sdt>
            <w:sdtPr>
              <w:rPr>
                <w:rFonts w:hint="eastAsia"/>
                <w:szCs w:val="21"/>
              </w:rPr>
              <w:alias w:val="与收购报告书或权益变动报告书相关承诺"/>
              <w:tag w:val="_TUP_b029e9ef9af246b89ed04f31f709addd"/>
              <w:id w:val="29046447"/>
              <w:lock w:val="sdtLocked"/>
            </w:sdtPr>
            <w:sdtEndPr>
              <w:rPr>
                <w:rFonts w:hint="default"/>
              </w:rPr>
            </w:sdtEndPr>
            <w:sdtContent>
              <w:tr w:rsidR="00627B09" w:rsidTr="00152659">
                <w:trPr>
                  <w:trHeight w:val="1140"/>
                </w:trPr>
                <w:tc>
                  <w:tcPr>
                    <w:tcW w:w="842" w:type="pct"/>
                    <w:shd w:val="clear" w:color="auto" w:fill="auto"/>
                    <w:vAlign w:val="center"/>
                  </w:tcPr>
                  <w:sdt>
                    <w:sdtPr>
                      <w:rPr>
                        <w:rFonts w:hint="eastAsia"/>
                        <w:szCs w:val="21"/>
                      </w:rPr>
                      <w:tag w:val="_PLD_fdaa92c57a7c4f64aa3471fb3461bc10"/>
                      <w:id w:val="29046438"/>
                      <w:lock w:val="sdtLocked"/>
                    </w:sdtPr>
                    <w:sdtContent>
                      <w:p w:rsidR="00627B09" w:rsidRDefault="00627B09" w:rsidP="00152659">
                        <w:pPr>
                          <w:rPr>
                            <w:szCs w:val="21"/>
                          </w:rPr>
                        </w:pPr>
                        <w:r>
                          <w:rPr>
                            <w:rFonts w:hint="eastAsia"/>
                            <w:szCs w:val="21"/>
                          </w:rPr>
                          <w:t>收购报告书或权益变动报告书中所作承诺</w:t>
                        </w:r>
                      </w:p>
                    </w:sdtContent>
                  </w:sdt>
                </w:tc>
                <w:sdt>
                  <w:sdtPr>
                    <w:rPr>
                      <w:szCs w:val="21"/>
                    </w:rPr>
                    <w:alias w:val="与收购报告书或权益变动报告书相关承诺-承诺类型"/>
                    <w:tag w:val="_GBC_7e8c7b9404c242d88bc81acdfb745cf2"/>
                    <w:id w:val="2904643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79" w:type="pct"/>
                        <w:shd w:val="clear" w:color="auto" w:fill="auto"/>
                      </w:tcPr>
                      <w:p w:rsidR="00627B09" w:rsidRDefault="00627B09" w:rsidP="00152659">
                        <w:pPr>
                          <w:rPr>
                            <w:szCs w:val="21"/>
                          </w:rPr>
                        </w:pPr>
                        <w:r>
                          <w:rPr>
                            <w:szCs w:val="21"/>
                          </w:rPr>
                          <w:t>股份限售</w:t>
                        </w:r>
                      </w:p>
                    </w:tc>
                  </w:sdtContent>
                </w:sdt>
                <w:sdt>
                  <w:sdtPr>
                    <w:rPr>
                      <w:szCs w:val="21"/>
                    </w:rPr>
                    <w:alias w:val="与收购报告书或权益变动报告书相关承诺-承诺方"/>
                    <w:tag w:val="_GBC_7dfc3d46bb654b4289c6184a5414e76c"/>
                    <w:id w:val="29046440"/>
                    <w:lock w:val="sdtLocked"/>
                  </w:sdtPr>
                  <w:sdtContent>
                    <w:tc>
                      <w:tcPr>
                        <w:tcW w:w="495" w:type="pct"/>
                        <w:shd w:val="clear" w:color="auto" w:fill="auto"/>
                      </w:tcPr>
                      <w:p w:rsidR="00627B09" w:rsidRDefault="00627B09" w:rsidP="00152659">
                        <w:pPr>
                          <w:rPr>
                            <w:szCs w:val="21"/>
                          </w:rPr>
                        </w:pPr>
                        <w:r>
                          <w:rPr>
                            <w:szCs w:val="21"/>
                          </w:rPr>
                          <w:t>四川大耀实业有限责任公司、四川裕嘉阁酒店管理有限公司、新疆天弘旗实业有限公司</w:t>
                        </w:r>
                      </w:p>
                    </w:tc>
                  </w:sdtContent>
                </w:sdt>
                <w:sdt>
                  <w:sdtPr>
                    <w:rPr>
                      <w:szCs w:val="21"/>
                    </w:rPr>
                    <w:alias w:val="与收购报告书或权益变动报告书相关承诺-承诺内容"/>
                    <w:tag w:val="_GBC_e08b1e5c58b94f8daf5163e2fc9919e5"/>
                    <w:id w:val="29046441"/>
                    <w:lock w:val="sdtLocked"/>
                  </w:sdtPr>
                  <w:sdtContent>
                    <w:tc>
                      <w:tcPr>
                        <w:tcW w:w="518" w:type="pct"/>
                        <w:shd w:val="clear" w:color="auto" w:fill="auto"/>
                      </w:tcPr>
                      <w:p w:rsidR="00627B09" w:rsidRDefault="00627B09" w:rsidP="00152659">
                        <w:pPr>
                          <w:rPr>
                            <w:szCs w:val="21"/>
                          </w:rPr>
                        </w:pPr>
                        <w:r>
                          <w:rPr>
                            <w:szCs w:val="21"/>
                          </w:rPr>
                          <w:t>“就本次获得的上市公司股份自发行结束之日起36个月不得转让”</w:t>
                        </w:r>
                      </w:p>
                    </w:tc>
                  </w:sdtContent>
                </w:sdt>
                <w:sdt>
                  <w:sdtPr>
                    <w:rPr>
                      <w:szCs w:val="21"/>
                    </w:rPr>
                    <w:alias w:val="与收购报告书或权益变动报告书相关承诺-承诺时间及期限"/>
                    <w:tag w:val="_GBC_091f290b54e24d328b9536f10bb5e28f"/>
                    <w:id w:val="29046442"/>
                    <w:lock w:val="sdtLocked"/>
                  </w:sdtPr>
                  <w:sdtContent>
                    <w:tc>
                      <w:tcPr>
                        <w:tcW w:w="518" w:type="pct"/>
                        <w:shd w:val="clear" w:color="auto" w:fill="auto"/>
                      </w:tcPr>
                      <w:p w:rsidR="00627B09" w:rsidRDefault="00627B09" w:rsidP="00152659">
                        <w:pPr>
                          <w:rPr>
                            <w:szCs w:val="21"/>
                          </w:rPr>
                        </w:pPr>
                        <w:r>
                          <w:rPr>
                            <w:szCs w:val="21"/>
                          </w:rPr>
                          <w:t>2019年5月6日</w:t>
                        </w:r>
                      </w:p>
                    </w:tc>
                  </w:sdtContent>
                </w:sdt>
                <w:sdt>
                  <w:sdtPr>
                    <w:rPr>
                      <w:szCs w:val="21"/>
                    </w:rPr>
                    <w:alias w:val="与收购报告书或权益变动报告书相关承诺-是否有履行期限"/>
                    <w:tag w:val="_GBC_3738be69c5c34784a9199ff6b9605c3b"/>
                    <w:id w:val="29046443"/>
                    <w:lock w:val="sdtLocked"/>
                    <w:comboBox>
                      <w:listItem w:displayText="是" w:value="true"/>
                      <w:listItem w:displayText="否" w:value="false"/>
                    </w:comboBox>
                  </w:sdtPr>
                  <w:sdtContent>
                    <w:tc>
                      <w:tcPr>
                        <w:tcW w:w="533" w:type="pct"/>
                        <w:shd w:val="clear" w:color="auto" w:fill="auto"/>
                      </w:tcPr>
                      <w:p w:rsidR="00627B09" w:rsidRDefault="00627B09" w:rsidP="00152659">
                        <w:pPr>
                          <w:rPr>
                            <w:szCs w:val="21"/>
                          </w:rPr>
                        </w:pPr>
                        <w:r>
                          <w:rPr>
                            <w:szCs w:val="21"/>
                          </w:rPr>
                          <w:t>是</w:t>
                        </w:r>
                      </w:p>
                    </w:tc>
                  </w:sdtContent>
                </w:sdt>
                <w:sdt>
                  <w:sdtPr>
                    <w:rPr>
                      <w:szCs w:val="21"/>
                    </w:rPr>
                    <w:alias w:val="与收购报告书或权益变动报告书相关承诺-是否及时严格履行"/>
                    <w:tag w:val="_GBC_a8c36729ed1a46eb8af473efbe8b609b"/>
                    <w:id w:val="29046444"/>
                    <w:lock w:val="sdtLocked"/>
                    <w:comboBox>
                      <w:listItem w:displayText="是" w:value="true"/>
                      <w:listItem w:displayText="否" w:value="false"/>
                    </w:comboBox>
                  </w:sdtPr>
                  <w:sdtContent>
                    <w:tc>
                      <w:tcPr>
                        <w:tcW w:w="523" w:type="pct"/>
                        <w:shd w:val="clear" w:color="auto" w:fill="auto"/>
                      </w:tcPr>
                      <w:p w:rsidR="00627B09" w:rsidRDefault="00627B09" w:rsidP="00152659">
                        <w:pPr>
                          <w:rPr>
                            <w:szCs w:val="21"/>
                          </w:rPr>
                        </w:pPr>
                        <w:r>
                          <w:rPr>
                            <w:szCs w:val="21"/>
                          </w:rPr>
                          <w:t>是</w:t>
                        </w:r>
                      </w:p>
                    </w:tc>
                  </w:sdtContent>
                </w:sdt>
                <w:sdt>
                  <w:sdtPr>
                    <w:rPr>
                      <w:szCs w:val="21"/>
                    </w:rPr>
                    <w:alias w:val="与收购报告书或权益变动报告书相关承诺-如未能及时履行应说明未完成履行的具体原因"/>
                    <w:tag w:val="_GBC_c4f12702f0544e4989e0e3012bc694d6"/>
                    <w:id w:val="29046445"/>
                    <w:lock w:val="sdtLocked"/>
                    <w:showingPlcHdr/>
                  </w:sdtPr>
                  <w:sdtContent>
                    <w:tc>
                      <w:tcPr>
                        <w:tcW w:w="612" w:type="pct"/>
                        <w:shd w:val="clear" w:color="auto" w:fill="auto"/>
                      </w:tcPr>
                      <w:p w:rsidR="00627B09" w:rsidRDefault="00627B09" w:rsidP="00152659">
                        <w:pPr>
                          <w:rPr>
                            <w:color w:val="FFC000"/>
                            <w:szCs w:val="21"/>
                          </w:rPr>
                        </w:pPr>
                        <w:r>
                          <w:rPr>
                            <w:rFonts w:hint="eastAsia"/>
                            <w:color w:val="333399"/>
                          </w:rPr>
                          <w:t xml:space="preserve">　</w:t>
                        </w:r>
                      </w:p>
                    </w:tc>
                  </w:sdtContent>
                </w:sdt>
                <w:sdt>
                  <w:sdtPr>
                    <w:rPr>
                      <w:szCs w:val="21"/>
                    </w:rPr>
                    <w:alias w:val="与收购报告书或权益变动报告书相关承诺-如未能及时履行应说明下一步计划"/>
                    <w:tag w:val="_GBC_1ec38fce25024759b1c65ad4e96664a3"/>
                    <w:id w:val="29046446"/>
                    <w:lock w:val="sdtLocked"/>
                    <w:showingPlcHdr/>
                  </w:sdtPr>
                  <w:sdtContent>
                    <w:tc>
                      <w:tcPr>
                        <w:tcW w:w="480" w:type="pct"/>
                        <w:shd w:val="clear" w:color="auto" w:fill="auto"/>
                      </w:tcPr>
                      <w:p w:rsidR="00627B09" w:rsidRDefault="00627B09" w:rsidP="00152659">
                        <w:pPr>
                          <w:rPr>
                            <w:szCs w:val="21"/>
                          </w:rPr>
                        </w:pPr>
                        <w:r>
                          <w:rPr>
                            <w:rFonts w:hint="eastAsia"/>
                            <w:color w:val="333399"/>
                          </w:rPr>
                          <w:t xml:space="preserve">　</w:t>
                        </w:r>
                      </w:p>
                    </w:tc>
                  </w:sdtContent>
                </w:sdt>
              </w:tr>
            </w:sdtContent>
          </w:sdt>
          <w:sdt>
            <w:sdtPr>
              <w:alias w:val="与再融资相关的承诺"/>
              <w:tag w:val="_TUP_9682f02d4694474e80ab0d28f5b09e2a"/>
              <w:id w:val="29046539"/>
              <w:lock w:val="sdtLocked"/>
            </w:sdtPr>
            <w:sdtEndPr>
              <w:rPr>
                <w:szCs w:val="21"/>
              </w:rPr>
            </w:sdtEndPr>
            <w:sdtContent>
              <w:tr w:rsidR="00627B09" w:rsidTr="00152659">
                <w:tc>
                  <w:tcPr>
                    <w:tcW w:w="842" w:type="pct"/>
                    <w:shd w:val="clear" w:color="auto" w:fill="auto"/>
                    <w:vAlign w:val="center"/>
                  </w:tcPr>
                  <w:p w:rsidR="00627B09" w:rsidRDefault="00627B09" w:rsidP="00152659"/>
                </w:tc>
                <w:sdt>
                  <w:sdtPr>
                    <w:alias w:val="与再融资相关的承诺-承诺类型"/>
                    <w:tag w:val="_GBC_43b8e587b05f41abb7a4e371ebc768a4"/>
                    <w:id w:val="2904653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EndPr>
                    <w:rPr>
                      <w:szCs w:val="21"/>
                    </w:rPr>
                  </w:sdtEndPr>
                  <w:sdtContent>
                    <w:tc>
                      <w:tcPr>
                        <w:tcW w:w="479" w:type="pct"/>
                        <w:shd w:val="clear" w:color="auto" w:fill="auto"/>
                      </w:tcPr>
                      <w:p w:rsidR="00627B09" w:rsidRDefault="00627B09" w:rsidP="00152659">
                        <w:pPr>
                          <w:rPr>
                            <w:szCs w:val="21"/>
                          </w:rPr>
                        </w:pPr>
                        <w:r>
                          <w:t>其他</w:t>
                        </w:r>
                      </w:p>
                    </w:tc>
                  </w:sdtContent>
                </w:sdt>
                <w:sdt>
                  <w:sdtPr>
                    <w:rPr>
                      <w:szCs w:val="21"/>
                    </w:rPr>
                    <w:alias w:val="与再融资相关的承诺-承诺方"/>
                    <w:tag w:val="_GBC_23c1a5f1032240bd9943dc382143aea9"/>
                    <w:id w:val="29046532"/>
                    <w:lock w:val="sdtLocked"/>
                  </w:sdtPr>
                  <w:sdtContent>
                    <w:tc>
                      <w:tcPr>
                        <w:tcW w:w="495" w:type="pct"/>
                        <w:shd w:val="clear" w:color="auto" w:fill="auto"/>
                      </w:tcPr>
                      <w:p w:rsidR="00627B09" w:rsidRDefault="00627B09" w:rsidP="00152659">
                        <w:pPr>
                          <w:rPr>
                            <w:szCs w:val="21"/>
                          </w:rPr>
                        </w:pPr>
                        <w:r>
                          <w:rPr>
                            <w:szCs w:val="21"/>
                          </w:rPr>
                          <w:t>四川广</w:t>
                        </w:r>
                        <w:r>
                          <w:rPr>
                            <w:szCs w:val="21"/>
                          </w:rPr>
                          <w:lastRenderedPageBreak/>
                          <w:t>安爱众股份有限公司</w:t>
                        </w:r>
                      </w:p>
                    </w:tc>
                  </w:sdtContent>
                </w:sdt>
                <w:sdt>
                  <w:sdtPr>
                    <w:rPr>
                      <w:szCs w:val="21"/>
                    </w:rPr>
                    <w:alias w:val="与再融资相关的承诺-承诺内容"/>
                    <w:tag w:val="_GBC_8b7502c57fe84fe9ac625972993c008f"/>
                    <w:id w:val="29046533"/>
                    <w:lock w:val="sdtLocked"/>
                  </w:sdtPr>
                  <w:sdtContent>
                    <w:tc>
                      <w:tcPr>
                        <w:tcW w:w="518" w:type="pct"/>
                        <w:shd w:val="clear" w:color="auto" w:fill="auto"/>
                      </w:tcPr>
                      <w:p w:rsidR="00627B09" w:rsidRDefault="00627B09" w:rsidP="00152659">
                        <w:pPr>
                          <w:rPr>
                            <w:szCs w:val="21"/>
                          </w:rPr>
                        </w:pPr>
                        <w:r>
                          <w:rPr>
                            <w:szCs w:val="21"/>
                          </w:rPr>
                          <w:t>保证不</w:t>
                        </w:r>
                        <w:r>
                          <w:rPr>
                            <w:szCs w:val="21"/>
                          </w:rPr>
                          <w:lastRenderedPageBreak/>
                          <w:t>影响和干扰发审委审核的承诺</w:t>
                        </w:r>
                      </w:p>
                    </w:tc>
                  </w:sdtContent>
                </w:sdt>
                <w:sdt>
                  <w:sdtPr>
                    <w:rPr>
                      <w:szCs w:val="21"/>
                    </w:rPr>
                    <w:alias w:val="与再融资相关的承诺-承诺时间及期限"/>
                    <w:tag w:val="_GBC_c525be79f7554faa920436aea64982ea"/>
                    <w:id w:val="29046534"/>
                    <w:lock w:val="sdtLocked"/>
                  </w:sdtPr>
                  <w:sdtContent>
                    <w:tc>
                      <w:tcPr>
                        <w:tcW w:w="518" w:type="pct"/>
                        <w:shd w:val="clear" w:color="auto" w:fill="auto"/>
                      </w:tcPr>
                      <w:p w:rsidR="00627B09" w:rsidRDefault="00627B09" w:rsidP="00152659">
                        <w:pPr>
                          <w:rPr>
                            <w:szCs w:val="21"/>
                          </w:rPr>
                        </w:pPr>
                        <w:r>
                          <w:rPr>
                            <w:szCs w:val="21"/>
                          </w:rPr>
                          <w:t>2016年</w:t>
                        </w:r>
                        <w:r>
                          <w:rPr>
                            <w:szCs w:val="21"/>
                          </w:rPr>
                          <w:lastRenderedPageBreak/>
                          <w:t>1月9日获得发审委审核通过，该承诺履行完毕。</w:t>
                        </w:r>
                      </w:p>
                    </w:tc>
                  </w:sdtContent>
                </w:sdt>
                <w:sdt>
                  <w:sdtPr>
                    <w:rPr>
                      <w:szCs w:val="21"/>
                    </w:rPr>
                    <w:alias w:val="与再融资相关的承诺-是否有履行期限"/>
                    <w:tag w:val="_GBC_1745ddad9b514e55a80744937652a72d"/>
                    <w:id w:val="29046535"/>
                    <w:lock w:val="sdtLocked"/>
                    <w:comboBox>
                      <w:listItem w:displayText="是" w:value="true"/>
                      <w:listItem w:displayText="否" w:value="false"/>
                    </w:comboBox>
                  </w:sdtPr>
                  <w:sdtContent>
                    <w:tc>
                      <w:tcPr>
                        <w:tcW w:w="533" w:type="pct"/>
                        <w:shd w:val="clear" w:color="auto" w:fill="auto"/>
                      </w:tcPr>
                      <w:p w:rsidR="00627B09" w:rsidRDefault="00627B09" w:rsidP="00152659">
                        <w:pPr>
                          <w:rPr>
                            <w:szCs w:val="21"/>
                          </w:rPr>
                        </w:pPr>
                        <w:r>
                          <w:rPr>
                            <w:szCs w:val="21"/>
                          </w:rPr>
                          <w:t>是</w:t>
                        </w:r>
                      </w:p>
                    </w:tc>
                  </w:sdtContent>
                </w:sdt>
                <w:sdt>
                  <w:sdtPr>
                    <w:rPr>
                      <w:szCs w:val="21"/>
                    </w:rPr>
                    <w:alias w:val="与再融资相关的承诺-是否及时严格履行"/>
                    <w:tag w:val="_GBC_987e1eea05fb4e60a59f5e8c16ae8c38"/>
                    <w:id w:val="29046536"/>
                    <w:lock w:val="sdtLocked"/>
                    <w:comboBox>
                      <w:listItem w:displayText="是" w:value="true"/>
                      <w:listItem w:displayText="否" w:value="false"/>
                    </w:comboBox>
                  </w:sdtPr>
                  <w:sdtContent>
                    <w:tc>
                      <w:tcPr>
                        <w:tcW w:w="523" w:type="pct"/>
                        <w:shd w:val="clear" w:color="auto" w:fill="auto"/>
                      </w:tcPr>
                      <w:p w:rsidR="00627B09" w:rsidRDefault="00627B09" w:rsidP="00152659">
                        <w:pPr>
                          <w:rPr>
                            <w:szCs w:val="21"/>
                          </w:rPr>
                        </w:pPr>
                        <w:r>
                          <w:rPr>
                            <w:szCs w:val="21"/>
                          </w:rPr>
                          <w:t>是</w:t>
                        </w:r>
                      </w:p>
                    </w:tc>
                  </w:sdtContent>
                </w:sdt>
                <w:sdt>
                  <w:sdtPr>
                    <w:rPr>
                      <w:szCs w:val="21"/>
                    </w:rPr>
                    <w:alias w:val="与再融资相关的承诺-如未能及时履行应说明未完成履行的具体原因"/>
                    <w:tag w:val="_GBC_22c7a50d2b2c49b89a9988575e9b86a2"/>
                    <w:id w:val="29046537"/>
                    <w:lock w:val="sdtLocked"/>
                    <w:showingPlcHdr/>
                  </w:sdtPr>
                  <w:sdtContent>
                    <w:tc>
                      <w:tcPr>
                        <w:tcW w:w="612" w:type="pct"/>
                        <w:shd w:val="clear" w:color="auto" w:fill="auto"/>
                      </w:tcPr>
                      <w:p w:rsidR="00627B09" w:rsidRDefault="00627B09" w:rsidP="00152659">
                        <w:pPr>
                          <w:rPr>
                            <w:szCs w:val="21"/>
                          </w:rPr>
                        </w:pPr>
                        <w:r>
                          <w:rPr>
                            <w:rFonts w:hint="eastAsia"/>
                            <w:color w:val="333399"/>
                          </w:rPr>
                          <w:t xml:space="preserve">　</w:t>
                        </w:r>
                      </w:p>
                    </w:tc>
                  </w:sdtContent>
                </w:sdt>
                <w:sdt>
                  <w:sdtPr>
                    <w:rPr>
                      <w:szCs w:val="21"/>
                    </w:rPr>
                    <w:alias w:val="与再融资相关的承诺-如未能及时履行应说明下一步计划"/>
                    <w:tag w:val="_GBC_cdbbdbb503bc4929be5b11adfef8ed5f"/>
                    <w:id w:val="29046538"/>
                    <w:lock w:val="sdtLocked"/>
                    <w:showingPlcHdr/>
                  </w:sdtPr>
                  <w:sdtContent>
                    <w:tc>
                      <w:tcPr>
                        <w:tcW w:w="480" w:type="pct"/>
                        <w:shd w:val="clear" w:color="auto" w:fill="auto"/>
                      </w:tcPr>
                      <w:p w:rsidR="00627B09" w:rsidRDefault="00627B09" w:rsidP="00152659">
                        <w:pPr>
                          <w:rPr>
                            <w:szCs w:val="21"/>
                          </w:rPr>
                        </w:pPr>
                        <w:r>
                          <w:rPr>
                            <w:rFonts w:hint="eastAsia"/>
                            <w:color w:val="333399"/>
                          </w:rPr>
                          <w:t xml:space="preserve">　</w:t>
                        </w:r>
                      </w:p>
                    </w:tc>
                  </w:sdtContent>
                </w:sdt>
              </w:tr>
            </w:sdtContent>
          </w:sdt>
        </w:tbl>
        <w:p w:rsidR="00627B09" w:rsidRDefault="00627B09"/>
        <w:p w:rsidR="008F5910" w:rsidRPr="00627B09" w:rsidRDefault="008A184A" w:rsidP="00627B09"/>
      </w:sdtContent>
    </w:sdt>
    <w:p w:rsidR="008F5910" w:rsidRDefault="008F5910">
      <w:pPr>
        <w:rPr>
          <w:szCs w:val="21"/>
        </w:rPr>
      </w:pPr>
    </w:p>
    <w:sdt>
      <w:sdtPr>
        <w:rPr>
          <w:rFonts w:ascii="宋体" w:hAnsi="宋体" w:cs="宋体"/>
          <w:b w:val="0"/>
          <w:bCs w:val="0"/>
          <w:kern w:val="0"/>
          <w:szCs w:val="21"/>
        </w:rPr>
        <w:alias w:val="模块:公司资产或项目存在盈利预测，且报告期仍处在盈利预测期间，公司..."/>
        <w:tag w:val="_SEC_971c56855aee43acbd29723c087f563c"/>
        <w:id w:val="4639247"/>
        <w:lock w:val="sdtLocked"/>
        <w:placeholder>
          <w:docPart w:val="GBC22222222222222222222222222222"/>
        </w:placeholder>
      </w:sdtPr>
      <w:sdtEndPr>
        <w:rPr>
          <w:rFonts w:hint="eastAsia"/>
        </w:rPr>
      </w:sdtEndPr>
      <w:sdtContent>
        <w:p w:rsidR="008F5910" w:rsidRPr="008C50E2" w:rsidRDefault="00CA07ED">
          <w:pPr>
            <w:pStyle w:val="3"/>
            <w:numPr>
              <w:ilvl w:val="1"/>
              <w:numId w:val="17"/>
            </w:numPr>
            <w:rPr>
              <w:szCs w:val="21"/>
            </w:rPr>
          </w:pPr>
          <w:r w:rsidRPr="008C50E2">
            <w:rPr>
              <w:szCs w:val="21"/>
            </w:rPr>
            <w:t>公司资产或项目存在盈利预测，且报告期仍处在盈利预测期间，公司就资产或项目</w:t>
          </w:r>
        </w:p>
        <w:p w:rsidR="008F5910" w:rsidRDefault="00CA07ED">
          <w:pPr>
            <w:rPr>
              <w:b/>
              <w:szCs w:val="21"/>
            </w:rPr>
          </w:pPr>
          <w:r w:rsidRPr="008C50E2">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2024015074"/>
            <w:lock w:val="sdtContentLocked"/>
            <w:placeholder>
              <w:docPart w:val="GBC22222222222222222222222222222"/>
            </w:placeholder>
          </w:sdtPr>
          <w:sdtContent>
            <w:p w:rsidR="008F5910" w:rsidRDefault="008A184A" w:rsidP="00BF345C">
              <w:pPr>
                <w:rPr>
                  <w:szCs w:val="21"/>
                </w:rPr>
              </w:pPr>
              <w:r>
                <w:rPr>
                  <w:szCs w:val="21"/>
                </w:rPr>
                <w:fldChar w:fldCharType="begin"/>
              </w:r>
              <w:r w:rsidR="00BF345C">
                <w:rPr>
                  <w:szCs w:val="21"/>
                </w:rPr>
                <w:instrText xml:space="preserve"> MACROBUTTON  SnrToggleCheckbox □已达到 </w:instrText>
              </w:r>
              <w:r>
                <w:rPr>
                  <w:szCs w:val="21"/>
                </w:rPr>
                <w:fldChar w:fldCharType="end"/>
              </w:r>
              <w:r>
                <w:rPr>
                  <w:szCs w:val="21"/>
                </w:rPr>
                <w:fldChar w:fldCharType="begin"/>
              </w:r>
              <w:r w:rsidR="00BF345C">
                <w:rPr>
                  <w:szCs w:val="21"/>
                </w:rPr>
                <w:instrText xml:space="preserve"> MACROBUTTON  SnrToggleCheckbox □未达到 </w:instrText>
              </w:r>
              <w:r>
                <w:rPr>
                  <w:szCs w:val="21"/>
                </w:rPr>
                <w:fldChar w:fldCharType="end"/>
              </w:r>
              <w:r>
                <w:rPr>
                  <w:szCs w:val="21"/>
                </w:rPr>
                <w:fldChar w:fldCharType="begin"/>
              </w:r>
              <w:r w:rsidR="00BF345C">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hint="eastAsia"/>
          <w:b w:val="0"/>
          <w:bCs w:val="0"/>
          <w:kern w:val="0"/>
          <w:szCs w:val="24"/>
        </w:rPr>
        <w:alias w:val="模块:报告期内资金被占用情况及清欠进展情况"/>
        <w:tag w:val="_SEC_57359124e2c349cf92ba4a9b923bce13"/>
        <w:id w:val="4639282"/>
        <w:lock w:val="sdtLocked"/>
        <w:placeholder>
          <w:docPart w:val="GBC22222222222222222222222222222"/>
        </w:placeholder>
      </w:sdtPr>
      <w:sdtContent>
        <w:p w:rsidR="008F5910" w:rsidRDefault="00CA07ED">
          <w:pPr>
            <w:pStyle w:val="2"/>
            <w:numPr>
              <w:ilvl w:val="0"/>
              <w:numId w:val="10"/>
            </w:numPr>
          </w:pPr>
          <w:r w:rsidRPr="008C50E2">
            <w:rPr>
              <w:rFonts w:hint="eastAsia"/>
            </w:rPr>
            <w:t>报</w:t>
          </w:r>
          <w:r w:rsidRPr="008C50E2">
            <w:t>告期内资金被占用情况及清欠进展情况</w:t>
          </w:r>
        </w:p>
        <w:sdt>
          <w:sdtPr>
            <w:rPr>
              <w:szCs w:val="21"/>
            </w:rPr>
            <w:alias w:val="是否适用：资金被占用情况及清欠进展情况[双击切换]"/>
            <w:tag w:val="_GBC_1fa5abe2306f4366a5a1df4d05fefc02"/>
            <w:id w:val="-1991166921"/>
            <w:lock w:val="sdtContentLocked"/>
            <w:placeholder>
              <w:docPart w:val="GBC22222222222222222222222222222"/>
            </w:placeholder>
          </w:sdtPr>
          <w:sdtContent>
            <w:p w:rsidR="008F5910" w:rsidRDefault="008A184A" w:rsidP="00BF345C">
              <w:r>
                <w:rPr>
                  <w:szCs w:val="21"/>
                </w:rPr>
                <w:fldChar w:fldCharType="begin"/>
              </w:r>
              <w:r w:rsidR="00BF345C">
                <w:rPr>
                  <w:szCs w:val="21"/>
                </w:rPr>
                <w:instrText xml:space="preserve"> MACROBUTTON  SnrToggleCheckbox □适用 </w:instrText>
              </w:r>
              <w:r>
                <w:rPr>
                  <w:szCs w:val="21"/>
                </w:rPr>
                <w:fldChar w:fldCharType="end"/>
              </w:r>
              <w:r>
                <w:rPr>
                  <w:szCs w:val="21"/>
                </w:rPr>
                <w:fldChar w:fldCharType="begin"/>
              </w:r>
              <w:r w:rsidR="00BF345C">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公司对会计师事务所“非标准意见审计报告”的说明"/>
        <w:tag w:val="_SEC_9d3a2dd92a2447d580108acf33ecf5ea"/>
        <w:id w:val="4639357"/>
        <w:lock w:val="sdtLocked"/>
        <w:placeholder>
          <w:docPart w:val="GBC22222222222222222222222222222"/>
        </w:placeholder>
      </w:sdtPr>
      <w:sdtContent>
        <w:p w:rsidR="008F5910" w:rsidRDefault="00CA07ED">
          <w:pPr>
            <w:pStyle w:val="2"/>
            <w:numPr>
              <w:ilvl w:val="0"/>
              <w:numId w:val="10"/>
            </w:numPr>
          </w:pPr>
          <w:r>
            <w:rPr>
              <w:rFonts w:hint="eastAsia"/>
            </w:rPr>
            <w:t>公司对会计师事务所“非标准意见审计报告”的说明</w:t>
          </w:r>
        </w:p>
        <w:p w:rsidR="008F5910" w:rsidRDefault="008A184A" w:rsidP="008C7922">
          <w:pPr>
            <w:rPr>
              <w:szCs w:val="21"/>
            </w:rPr>
          </w:pPr>
          <w:sdt>
            <w:sdtPr>
              <w:alias w:val="是否适用：董事会对会计师事务所非标准审计报告的说明[双击切换]"/>
              <w:tag w:val="_GBC_81f7a662b6a641d8aadb05b1cb176ecf"/>
              <w:id w:val="-614213778"/>
              <w:lock w:val="sdtContentLocked"/>
              <w:placeholder>
                <w:docPart w:val="GBC22222222222222222222222222222"/>
              </w:placeholder>
            </w:sdtPr>
            <w:sdtContent>
              <w:r>
                <w:fldChar w:fldCharType="begin"/>
              </w:r>
              <w:r w:rsidR="008C7922">
                <w:instrText xml:space="preserve"> MACROBUTTON  SnrToggleCheckbox □适用 </w:instrText>
              </w:r>
              <w:r>
                <w:fldChar w:fldCharType="end"/>
              </w:r>
              <w:r>
                <w:fldChar w:fldCharType="begin"/>
              </w:r>
              <w:r w:rsidR="008C7922">
                <w:instrText xml:space="preserve"> MACROBUTTON  SnrToggleCheckbox √不适用 </w:instrText>
              </w:r>
              <w:r>
                <w:fldChar w:fldCharType="end"/>
              </w:r>
            </w:sdtContent>
          </w:sdt>
        </w:p>
      </w:sdtContent>
    </w:sdt>
    <w:p w:rsidR="008F5910" w:rsidRDefault="008F5910"/>
    <w:p w:rsidR="008F5910" w:rsidRDefault="00CA07ED">
      <w:pPr>
        <w:pStyle w:val="2"/>
        <w:numPr>
          <w:ilvl w:val="0"/>
          <w:numId w:val="10"/>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4639427"/>
        <w:lock w:val="sdtLocked"/>
        <w:placeholder>
          <w:docPart w:val="GBC22222222222222222222222222222"/>
        </w:placeholder>
      </w:sdtPr>
      <w:sdtContent>
        <w:p w:rsidR="008F5910" w:rsidRDefault="00CA07ED">
          <w:pPr>
            <w:pStyle w:val="3"/>
            <w:numPr>
              <w:ilvl w:val="0"/>
              <w:numId w:val="167"/>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178967282"/>
            <w:lock w:val="sdtContentLocked"/>
            <w:placeholder>
              <w:docPart w:val="GBC22222222222222222222222222222"/>
            </w:placeholder>
          </w:sdtPr>
          <w:sdtContent>
            <w:p w:rsidR="008C7922" w:rsidRDefault="008A184A" w:rsidP="008C7922">
              <w:pPr>
                <w:rPr>
                  <w:szCs w:val="21"/>
                </w:rPr>
              </w:pPr>
              <w:r>
                <w:rPr>
                  <w:szCs w:val="21"/>
                </w:rPr>
                <w:fldChar w:fldCharType="begin"/>
              </w:r>
              <w:r w:rsidR="008C7922">
                <w:rPr>
                  <w:szCs w:val="21"/>
                </w:rPr>
                <w:instrText xml:space="preserve"> MACROBUTTON  SnrToggleCheckbox √适用 </w:instrText>
              </w:r>
              <w:r>
                <w:rPr>
                  <w:szCs w:val="21"/>
                </w:rPr>
                <w:fldChar w:fldCharType="end"/>
              </w:r>
              <w:r>
                <w:rPr>
                  <w:szCs w:val="21"/>
                </w:rPr>
                <w:fldChar w:fldCharType="begin"/>
              </w:r>
              <w:r w:rsidR="008C7922">
                <w:rPr>
                  <w:szCs w:val="21"/>
                </w:rPr>
                <w:instrText xml:space="preserve"> MACROBUTTON  SnrToggleCheckbox □不适用 </w:instrText>
              </w:r>
              <w:r>
                <w:rPr>
                  <w:szCs w:val="21"/>
                </w:rPr>
                <w:fldChar w:fldCharType="end"/>
              </w:r>
            </w:p>
          </w:sdtContent>
        </w:sdt>
        <w:p w:rsidR="008C7922" w:rsidRDefault="008A184A">
          <w:pPr>
            <w:rPr>
              <w:szCs w:val="21"/>
            </w:rPr>
          </w:pPr>
          <w:sdt>
            <w:sdtPr>
              <w:rPr>
                <w:szCs w:val="21"/>
              </w:rPr>
              <w:alias w:val="公司对会计政策会计估计变更原因及影响"/>
              <w:tag w:val="_GBC_ead0cc85823e4aad9c4c70db77b2ff95"/>
              <w:id w:val="1142309652"/>
              <w:lock w:val="sdtLocked"/>
            </w:sdtPr>
            <w:sdtContent>
              <w:r w:rsidR="008C7922">
                <w:rPr>
                  <w:rFonts w:hint="eastAsia"/>
                  <w:szCs w:val="21"/>
                </w:rPr>
                <w:t>详见附注五、33重要会计政策和会计估计的变更</w:t>
              </w:r>
            </w:sdtContent>
          </w:sdt>
        </w:p>
        <w:p w:rsidR="008F5910" w:rsidRDefault="008A184A" w:rsidP="008C7922">
          <w:pPr>
            <w:rPr>
              <w:szCs w:val="21"/>
            </w:rPr>
          </w:pPr>
        </w:p>
      </w:sdtContent>
    </w:sdt>
    <w:p w:rsidR="008F5910" w:rsidRDefault="008F5910"/>
    <w:sdt>
      <w:sdtPr>
        <w:rPr>
          <w:rFonts w:ascii="宋体" w:hAnsi="宋体" w:cs="宋体" w:hint="eastAsia"/>
          <w:b w:val="0"/>
          <w:bCs w:val="0"/>
          <w:kern w:val="0"/>
          <w:szCs w:val="24"/>
        </w:rPr>
        <w:alias w:val="模块:董事会对重要前期差错更正的原因及影响的分析说明"/>
        <w:tag w:val="_SEC_a2664cc90b224463a6b390e3c02032b0"/>
        <w:id w:val="4639441"/>
        <w:lock w:val="sdtLocked"/>
        <w:placeholder>
          <w:docPart w:val="GBC22222222222222222222222222222"/>
        </w:placeholder>
      </w:sdtPr>
      <w:sdtContent>
        <w:p w:rsidR="008F5910" w:rsidRDefault="00CA07ED">
          <w:pPr>
            <w:pStyle w:val="3"/>
            <w:numPr>
              <w:ilvl w:val="0"/>
              <w:numId w:val="167"/>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382683409"/>
            <w:lock w:val="sdtContentLocked"/>
            <w:placeholder>
              <w:docPart w:val="GBC22222222222222222222222222222"/>
            </w:placeholder>
          </w:sdtPr>
          <w:sdtContent>
            <w:p w:rsidR="008F5910" w:rsidRDefault="008A184A" w:rsidP="008C7922">
              <w:pPr>
                <w:rPr>
                  <w:szCs w:val="21"/>
                </w:rPr>
              </w:pPr>
              <w:r>
                <w:rPr>
                  <w:szCs w:val="21"/>
                </w:rPr>
                <w:fldChar w:fldCharType="begin"/>
              </w:r>
              <w:r w:rsidR="008C7922">
                <w:rPr>
                  <w:szCs w:val="21"/>
                </w:rPr>
                <w:instrText xml:space="preserve"> MACROBUTTON  SnrToggleCheckbox □适用 </w:instrText>
              </w:r>
              <w:r>
                <w:rPr>
                  <w:szCs w:val="21"/>
                </w:rPr>
                <w:fldChar w:fldCharType="end"/>
              </w:r>
              <w:r>
                <w:rPr>
                  <w:szCs w:val="21"/>
                </w:rPr>
                <w:fldChar w:fldCharType="begin"/>
              </w:r>
              <w:r w:rsidR="008C7922">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b w:val="0"/>
          <w:bCs w:val="0"/>
          <w:kern w:val="0"/>
          <w:szCs w:val="24"/>
        </w:rPr>
        <w:alias w:val="模块:与前任会计师事务所进行的沟通情况"/>
        <w:tag w:val="_SEC_31d0510af7aa48b5949b42c21c05d191"/>
        <w:id w:val="-1046830567"/>
        <w:lock w:val="sdtLocked"/>
        <w:placeholder>
          <w:docPart w:val="GBC22222222222222222222222222222"/>
        </w:placeholder>
      </w:sdtPr>
      <w:sdtEndPr>
        <w:rPr>
          <w:rFonts w:hint="eastAsia"/>
        </w:rPr>
      </w:sdtEndPr>
      <w:sdtContent>
        <w:p w:rsidR="008F5910" w:rsidRDefault="00CA07ED">
          <w:pPr>
            <w:pStyle w:val="3"/>
            <w:numPr>
              <w:ilvl w:val="0"/>
              <w:numId w:val="167"/>
            </w:numPr>
          </w:pPr>
          <w:r>
            <w:t>与前任会计师事务所进行的沟通情况</w:t>
          </w:r>
        </w:p>
        <w:sdt>
          <w:sdtPr>
            <w:rPr>
              <w:rFonts w:hint="eastAsia"/>
            </w:rPr>
            <w:alias w:val="是否适用：与前任会计师事务所进行的沟通情况[双击切换]"/>
            <w:tag w:val="_GBC_eac5a093c5584c5699f0b1b4b2cc9124"/>
            <w:id w:val="-1612130342"/>
            <w:lock w:val="sdtContentLocked"/>
            <w:placeholder>
              <w:docPart w:val="GBC22222222222222222222222222222"/>
            </w:placeholder>
          </w:sdtPr>
          <w:sdtContent>
            <w:p w:rsidR="008F5910" w:rsidRDefault="008A184A" w:rsidP="00205C18">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sdt>
      <w:sdtPr>
        <w:rPr>
          <w:rFonts w:ascii="宋体" w:hAnsi="宋体" w:cs="宋体"/>
          <w:b w:val="0"/>
          <w:bCs w:val="0"/>
          <w:kern w:val="0"/>
          <w:szCs w:val="24"/>
        </w:rPr>
        <w:alias w:val="模块:其他说明"/>
        <w:tag w:val="_SEC_350b62c37aba49baa8dbca093e97c5c0"/>
        <w:id w:val="1358078923"/>
        <w:lock w:val="sdtLocked"/>
        <w:placeholder>
          <w:docPart w:val="GBC22222222222222222222222222222"/>
        </w:placeholder>
      </w:sdtPr>
      <w:sdtEndPr>
        <w:rPr>
          <w:rFonts w:hint="eastAsia"/>
        </w:rPr>
      </w:sdtEndPr>
      <w:sdtContent>
        <w:p w:rsidR="008F5910" w:rsidRDefault="00CA07ED">
          <w:pPr>
            <w:pStyle w:val="3"/>
            <w:numPr>
              <w:ilvl w:val="0"/>
              <w:numId w:val="167"/>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2132936756"/>
            <w:lock w:val="sdtContentLocked"/>
            <w:placeholder>
              <w:docPart w:val="GBC22222222222222222222222222222"/>
            </w:placeholder>
          </w:sdtPr>
          <w:sdtContent>
            <w:p w:rsidR="008F5910" w:rsidRDefault="008A184A" w:rsidP="00205C18">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p w:rsidR="008F5910" w:rsidRDefault="00CA07ED">
      <w:pPr>
        <w:pStyle w:val="2"/>
        <w:numPr>
          <w:ilvl w:val="0"/>
          <w:numId w:val="10"/>
        </w:numPr>
      </w:pPr>
      <w:r>
        <w:t>聘任、解聘会计师事务所情况</w:t>
      </w:r>
    </w:p>
    <w:sdt>
      <w:sdtPr>
        <w:alias w:val="选项模块:聘任、解聘会计师事务所情况"/>
        <w:tag w:val="_SEC_4317320322b74f4fbace375f2fdcd88e"/>
        <w:id w:val="-23174753"/>
        <w:lock w:val="sdtLocked"/>
        <w:placeholder>
          <w:docPart w:val="GBC22222222222222222222222222222"/>
        </w:placeholder>
      </w:sdtPr>
      <w:sdtContent>
        <w:p w:rsidR="008F5910" w:rsidRDefault="00CA07ED">
          <w:pPr>
            <w:jc w:val="right"/>
          </w:pPr>
          <w:r>
            <w:rPr>
              <w:rFonts w:hint="eastAsia"/>
            </w:rPr>
            <w:t>单位：</w:t>
          </w:r>
          <w:sdt>
            <w:sdtPr>
              <w:rPr>
                <w:rFonts w:hint="eastAsia"/>
              </w:rPr>
              <w:alias w:val="单位：聘任、解聘会计师事务所情况"/>
              <w:tag w:val="_GBC_26e166c9302c4cd6aef51526fb663693"/>
              <w:id w:val="7019796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205C18">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15154914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4524"/>
            <w:gridCol w:w="4525"/>
          </w:tblGrid>
          <w:tr w:rsidR="00205C18" w:rsidTr="00163C38">
            <w:tc>
              <w:tcPr>
                <w:tcW w:w="4524" w:type="dxa"/>
              </w:tcPr>
              <w:p w:rsidR="00205C18" w:rsidRDefault="00205C18" w:rsidP="00163C38">
                <w:pPr>
                  <w:rPr>
                    <w:szCs w:val="21"/>
                  </w:rPr>
                </w:pPr>
              </w:p>
            </w:tc>
            <w:tc>
              <w:tcPr>
                <w:tcW w:w="4525" w:type="dxa"/>
              </w:tcPr>
              <w:p w:rsidR="00205C18" w:rsidRDefault="00205C18" w:rsidP="00163C38">
                <w:pPr>
                  <w:jc w:val="center"/>
                  <w:rPr>
                    <w:szCs w:val="21"/>
                  </w:rPr>
                </w:pPr>
                <w:r>
                  <w:rPr>
                    <w:rFonts w:hint="eastAsia"/>
                    <w:szCs w:val="21"/>
                  </w:rPr>
                  <w:t>现聘任</w:t>
                </w:r>
              </w:p>
            </w:tc>
          </w:tr>
          <w:tr w:rsidR="00205C18" w:rsidTr="00163C38">
            <w:tc>
              <w:tcPr>
                <w:tcW w:w="4524" w:type="dxa"/>
              </w:tcPr>
              <w:p w:rsidR="00205C18" w:rsidRDefault="00205C18" w:rsidP="00163C38">
                <w:r>
                  <w:rPr>
                    <w:rFonts w:hint="eastAsia"/>
                    <w:szCs w:val="21"/>
                  </w:rPr>
                  <w:t>境内会计师事务所名称</w:t>
                </w:r>
              </w:p>
            </w:tc>
            <w:sdt>
              <w:sdtPr>
                <w:rPr>
                  <w:szCs w:val="21"/>
                </w:rPr>
                <w:alias w:val="公司聘请的境内会计师事务所名称"/>
                <w:tag w:val="_GBC_1d37a9c373af4f8c8f1c39829b1a32e6"/>
                <w:id w:val="6885112"/>
                <w:lock w:val="sdtLocked"/>
              </w:sdtPr>
              <w:sdtContent>
                <w:tc>
                  <w:tcPr>
                    <w:tcW w:w="4525" w:type="dxa"/>
                  </w:tcPr>
                  <w:p w:rsidR="00205C18" w:rsidRDefault="00205C18" w:rsidP="00163C38">
                    <w:r>
                      <w:rPr>
                        <w:szCs w:val="21"/>
                      </w:rPr>
                      <w:t>瑞华会计师事务所（特殊普通合伙）</w:t>
                    </w:r>
                  </w:p>
                </w:tc>
              </w:sdtContent>
            </w:sdt>
          </w:tr>
          <w:tr w:rsidR="00205C18" w:rsidTr="00163C38">
            <w:tc>
              <w:tcPr>
                <w:tcW w:w="4524" w:type="dxa"/>
              </w:tcPr>
              <w:p w:rsidR="00205C18" w:rsidRDefault="00205C18" w:rsidP="00163C38">
                <w:r>
                  <w:rPr>
                    <w:rFonts w:hint="eastAsia"/>
                    <w:szCs w:val="21"/>
                  </w:rPr>
                  <w:t>境内会计师事务所报酬</w:t>
                </w:r>
              </w:p>
            </w:tc>
            <w:sdt>
              <w:sdtPr>
                <w:alias w:val="公司现聘任境内会计师事务所报酬"/>
                <w:tag w:val="_GBC_e7be19a7a5a049108c6cf972287bd800"/>
                <w:id w:val="6885113"/>
                <w:lock w:val="sdtLocked"/>
              </w:sdtPr>
              <w:sdtContent>
                <w:tc>
                  <w:tcPr>
                    <w:tcW w:w="4525" w:type="dxa"/>
                  </w:tcPr>
                  <w:p w:rsidR="00205C18" w:rsidRDefault="00205C18" w:rsidP="00163C38">
                    <w:pPr>
                      <w:jc w:val="right"/>
                    </w:pPr>
                    <w:r>
                      <w:t>85</w:t>
                    </w:r>
                  </w:p>
                </w:tc>
              </w:sdtContent>
            </w:sdt>
          </w:tr>
          <w:tr w:rsidR="00205C18" w:rsidTr="00163C38">
            <w:tc>
              <w:tcPr>
                <w:tcW w:w="4524" w:type="dxa"/>
              </w:tcPr>
              <w:p w:rsidR="00205C18" w:rsidRDefault="00205C18" w:rsidP="00163C38">
                <w:r>
                  <w:rPr>
                    <w:rFonts w:hint="eastAsia"/>
                    <w:szCs w:val="21"/>
                  </w:rPr>
                  <w:lastRenderedPageBreak/>
                  <w:t>境内会计师事务所审计年限</w:t>
                </w:r>
              </w:p>
            </w:tc>
            <w:sdt>
              <w:sdtPr>
                <w:alias w:val="公司现聘任境内会计师事务所审计年限"/>
                <w:tag w:val="_GBC_1819f5c35d3941589dcd4036c4e0aeb8"/>
                <w:id w:val="6885114"/>
                <w:lock w:val="sdtLocked"/>
              </w:sdtPr>
              <w:sdtContent>
                <w:tc>
                  <w:tcPr>
                    <w:tcW w:w="4525" w:type="dxa"/>
                  </w:tcPr>
                  <w:p w:rsidR="00205C18" w:rsidRDefault="00205C18" w:rsidP="00163C38">
                    <w:pPr>
                      <w:jc w:val="left"/>
                    </w:pPr>
                    <w:r>
                      <w:t>4</w:t>
                    </w:r>
                  </w:p>
                </w:tc>
              </w:sdtContent>
            </w:sdt>
          </w:tr>
        </w:tbl>
        <w:p w:rsidR="008F5910" w:rsidRDefault="008F5910"/>
        <w:tbl>
          <w:tblPr>
            <w:tblStyle w:val="a6"/>
            <w:tblW w:w="0" w:type="auto"/>
            <w:tblLook w:val="04A0"/>
          </w:tblPr>
          <w:tblGrid>
            <w:gridCol w:w="3016"/>
            <w:gridCol w:w="3016"/>
            <w:gridCol w:w="3017"/>
          </w:tblGrid>
          <w:tr w:rsidR="00205C18" w:rsidTr="00163C38">
            <w:tc>
              <w:tcPr>
                <w:tcW w:w="3016" w:type="dxa"/>
              </w:tcPr>
              <w:p w:rsidR="00205C18" w:rsidRDefault="00205C18" w:rsidP="00163C38"/>
            </w:tc>
            <w:tc>
              <w:tcPr>
                <w:tcW w:w="3016" w:type="dxa"/>
                <w:vAlign w:val="center"/>
              </w:tcPr>
              <w:p w:rsidR="00205C18" w:rsidRDefault="00205C18" w:rsidP="00163C38">
                <w:pPr>
                  <w:jc w:val="center"/>
                </w:pPr>
                <w:r>
                  <w:rPr>
                    <w:rFonts w:hint="eastAsia"/>
                    <w:szCs w:val="21"/>
                  </w:rPr>
                  <w:t>名称</w:t>
                </w:r>
              </w:p>
            </w:tc>
            <w:tc>
              <w:tcPr>
                <w:tcW w:w="3017" w:type="dxa"/>
                <w:vAlign w:val="center"/>
              </w:tcPr>
              <w:p w:rsidR="00205C18" w:rsidRDefault="00205C18" w:rsidP="00163C38">
                <w:pPr>
                  <w:jc w:val="center"/>
                </w:pPr>
                <w:r>
                  <w:rPr>
                    <w:rFonts w:hint="eastAsia"/>
                    <w:szCs w:val="21"/>
                  </w:rPr>
                  <w:t>报酬</w:t>
                </w:r>
              </w:p>
            </w:tc>
          </w:tr>
          <w:tr w:rsidR="00205C18" w:rsidTr="00163C38">
            <w:tc>
              <w:tcPr>
                <w:tcW w:w="3016" w:type="dxa"/>
              </w:tcPr>
              <w:p w:rsidR="00205C18" w:rsidRDefault="00205C18" w:rsidP="00163C38">
                <w:r>
                  <w:rPr>
                    <w:rFonts w:hint="eastAsia"/>
                  </w:rPr>
                  <w:t>内部控制审计会计师事务所</w:t>
                </w:r>
              </w:p>
            </w:tc>
            <w:sdt>
              <w:sdtPr>
                <w:alias w:val="内部控制审计会计师事务所名称"/>
                <w:tag w:val="_GBC_83f2b387871b49c4b9949d4383a15639"/>
                <w:id w:val="6885158"/>
                <w:lock w:val="sdtLocked"/>
              </w:sdtPr>
              <w:sdtContent>
                <w:tc>
                  <w:tcPr>
                    <w:tcW w:w="3016" w:type="dxa"/>
                  </w:tcPr>
                  <w:p w:rsidR="00205C18" w:rsidRDefault="00205C18" w:rsidP="00163C38">
                    <w:r>
                      <w:t>瑞华会计师事务所（特殊普通合伙）</w:t>
                    </w:r>
                  </w:p>
                </w:tc>
              </w:sdtContent>
            </w:sdt>
            <w:sdt>
              <w:sdtPr>
                <w:alias w:val="内部控制审计会计师事务所报酬"/>
                <w:tag w:val="_GBC_777f709af12a4806a878e121278e90c1"/>
                <w:id w:val="6885159"/>
                <w:lock w:val="sdtLocked"/>
              </w:sdtPr>
              <w:sdtContent>
                <w:tc>
                  <w:tcPr>
                    <w:tcW w:w="3017" w:type="dxa"/>
                  </w:tcPr>
                  <w:p w:rsidR="00205C18" w:rsidRDefault="00205C18" w:rsidP="00163C38">
                    <w:pPr>
                      <w:jc w:val="right"/>
                    </w:pPr>
                    <w:r>
                      <w:t>30</w:t>
                    </w:r>
                  </w:p>
                </w:tc>
              </w:sdtContent>
            </w:sdt>
          </w:tr>
        </w:tbl>
        <w:p w:rsidR="008F5910" w:rsidRDefault="008A184A"/>
      </w:sdtContent>
    </w:sdt>
    <w:sdt>
      <w:sdtPr>
        <w:rPr>
          <w:rFonts w:ascii="Calibri" w:hAnsi="Calibri" w:cs="Times New Roman"/>
          <w:kern w:val="2"/>
          <w:szCs w:val="22"/>
        </w:rPr>
        <w:alias w:val="模块:聘任、解聘会计师事务所的情况说明"/>
        <w:tag w:val="_SEC_322c3d9669f246aa87ccb7f9dc50a714"/>
        <w:id w:val="4639743"/>
        <w:lock w:val="sdtLocked"/>
        <w:placeholder>
          <w:docPart w:val="GBC22222222222222222222222222222"/>
        </w:placeholder>
      </w:sdtPr>
      <w:sdtEndPr>
        <w:rPr>
          <w:rFonts w:hint="eastAsia"/>
        </w:rPr>
      </w:sdtEndPr>
      <w:sdtContent>
        <w:p w:rsidR="008F5910" w:rsidRDefault="00CA07ED">
          <w:r>
            <w:t>聘任、解聘会计师事务所的情况说明</w:t>
          </w:r>
        </w:p>
        <w:sdt>
          <w:sdtPr>
            <w:alias w:val="是否适用：聘任、解聘会计师事务所情况[双击切换]"/>
            <w:tag w:val="_GBC_376f0811302240c0a118add2061458b6"/>
            <w:id w:val="8546844"/>
            <w:lock w:val="sdtContentLocked"/>
            <w:placeholder>
              <w:docPart w:val="GBC22222222222222222222222222222"/>
            </w:placeholder>
          </w:sdtPr>
          <w:sdtContent>
            <w:p w:rsidR="008F5910" w:rsidRDefault="008A184A">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
          <w:sdtPr>
            <w:rPr>
              <w:rFonts w:hint="eastAsia"/>
              <w:szCs w:val="21"/>
            </w:rPr>
            <w:alias w:val="聘任、解聘会计师事务所情况说明"/>
            <w:tag w:val="_GBC_efccae536add449ea09208e1185e3711"/>
            <w:id w:val="1508699"/>
            <w:lock w:val="sdtLocked"/>
            <w:placeholder>
              <w:docPart w:val="GBC22222222222222222222222222222"/>
            </w:placeholder>
          </w:sdtPr>
          <w:sdtContent>
            <w:p w:rsidR="00BF364F" w:rsidRDefault="00BF364F" w:rsidP="001737BB">
              <w:pPr>
                <w:pStyle w:val="af7"/>
                <w:ind w:firstLineChars="200" w:firstLine="420"/>
              </w:pPr>
              <w:r>
                <w:rPr>
                  <w:rFonts w:hint="eastAsia"/>
                  <w:szCs w:val="21"/>
                </w:rPr>
                <w:t>1</w:t>
              </w:r>
              <w:r>
                <w:rPr>
                  <w:rFonts w:hint="eastAsia"/>
                  <w:szCs w:val="21"/>
                </w:rPr>
                <w:t>、</w:t>
              </w:r>
              <w:r w:rsidR="001737BB" w:rsidRPr="001737BB">
                <w:rPr>
                  <w:rFonts w:hint="eastAsia"/>
                  <w:szCs w:val="21"/>
                </w:rPr>
                <w:t>公司于</w:t>
              </w:r>
              <w:r w:rsidR="001737BB" w:rsidRPr="001737BB">
                <w:t>20</w:t>
              </w:r>
              <w:r w:rsidR="001737BB" w:rsidRPr="001737BB">
                <w:rPr>
                  <w:rFonts w:hint="eastAsia"/>
                </w:rPr>
                <w:t>16</w:t>
              </w:r>
              <w:r w:rsidR="001737BB" w:rsidRPr="001737BB">
                <w:t>年</w:t>
              </w:r>
              <w:r w:rsidR="001737BB" w:rsidRPr="001737BB">
                <w:rPr>
                  <w:rFonts w:hint="eastAsia"/>
                </w:rPr>
                <w:t>4</w:t>
              </w:r>
              <w:r w:rsidR="001737BB" w:rsidRPr="001737BB">
                <w:t>月</w:t>
              </w:r>
              <w:r w:rsidR="001737BB" w:rsidRPr="001737BB">
                <w:rPr>
                  <w:rFonts w:hint="eastAsia"/>
                </w:rPr>
                <w:t>5</w:t>
              </w:r>
              <w:r w:rsidR="001737BB" w:rsidRPr="001737BB">
                <w:t>日召开</w:t>
              </w:r>
              <w:r w:rsidR="001737BB" w:rsidRPr="001737BB">
                <w:rPr>
                  <w:rFonts w:hint="eastAsia"/>
                </w:rPr>
                <w:t>第五届董事会第十一次会议，审议通过了《续聘公司</w:t>
              </w:r>
              <w:r w:rsidR="001737BB" w:rsidRPr="001737BB">
                <w:rPr>
                  <w:rFonts w:hint="eastAsia"/>
                </w:rPr>
                <w:t>2016</w:t>
              </w:r>
              <w:r w:rsidR="001737BB" w:rsidRPr="001737BB">
                <w:rPr>
                  <w:rFonts w:hint="eastAsia"/>
                </w:rPr>
                <w:t>年度审计机构和内部控制审计机构的议案》，会议同意续聘瑞华会计师事务所（特殊普通合伙）为公司</w:t>
              </w:r>
              <w:r w:rsidR="001737BB" w:rsidRPr="001737BB">
                <w:rPr>
                  <w:rFonts w:hint="eastAsia"/>
                </w:rPr>
                <w:t>2016</w:t>
              </w:r>
              <w:r w:rsidR="001737BB" w:rsidRPr="001737BB">
                <w:rPr>
                  <w:rFonts w:hint="eastAsia"/>
                </w:rPr>
                <w:t>年度审计机构和内部控制审计机构。</w:t>
              </w:r>
            </w:p>
            <w:p w:rsidR="008F5910" w:rsidRDefault="00BF364F" w:rsidP="001737BB">
              <w:pPr>
                <w:pStyle w:val="af7"/>
                <w:ind w:firstLineChars="200" w:firstLine="420"/>
                <w:rPr>
                  <w:szCs w:val="21"/>
                </w:rPr>
              </w:pPr>
              <w:r>
                <w:rPr>
                  <w:rFonts w:hint="eastAsia"/>
                  <w:szCs w:val="21"/>
                </w:rPr>
                <w:t>2</w:t>
              </w:r>
              <w:r>
                <w:rPr>
                  <w:rFonts w:hint="eastAsia"/>
                  <w:szCs w:val="21"/>
                </w:rPr>
                <w:t>、</w:t>
              </w:r>
              <w:r w:rsidRPr="001737BB">
                <w:rPr>
                  <w:rFonts w:hint="eastAsia"/>
                  <w:szCs w:val="21"/>
                </w:rPr>
                <w:t>公司于</w:t>
              </w:r>
              <w:r w:rsidRPr="001737BB">
                <w:t>20</w:t>
              </w:r>
              <w:r>
                <w:rPr>
                  <w:rFonts w:hint="eastAsia"/>
                </w:rPr>
                <w:t>17</w:t>
              </w:r>
              <w:r w:rsidRPr="001737BB">
                <w:t>年</w:t>
              </w:r>
              <w:r w:rsidRPr="001737BB">
                <w:rPr>
                  <w:rFonts w:hint="eastAsia"/>
                </w:rPr>
                <w:t>4</w:t>
              </w:r>
              <w:r w:rsidRPr="001737BB">
                <w:t>月</w:t>
              </w:r>
              <w:r>
                <w:rPr>
                  <w:rFonts w:hint="eastAsia"/>
                </w:rPr>
                <w:t>26</w:t>
              </w:r>
              <w:r w:rsidRPr="001737BB">
                <w:t>日召开</w:t>
              </w:r>
              <w:r w:rsidRPr="001737BB">
                <w:rPr>
                  <w:rFonts w:hint="eastAsia"/>
                </w:rPr>
                <w:t>第五届董事会第</w:t>
              </w:r>
              <w:r>
                <w:rPr>
                  <w:rFonts w:hint="eastAsia"/>
                </w:rPr>
                <w:t>二十三</w:t>
              </w:r>
              <w:r w:rsidRPr="001737BB">
                <w:rPr>
                  <w:rFonts w:hint="eastAsia"/>
                </w:rPr>
                <w:t>次会议，审议通过了《续聘公司</w:t>
              </w:r>
              <w:r w:rsidRPr="001737BB">
                <w:rPr>
                  <w:rFonts w:hint="eastAsia"/>
                </w:rPr>
                <w:t>201</w:t>
              </w:r>
              <w:r>
                <w:rPr>
                  <w:rFonts w:hint="eastAsia"/>
                </w:rPr>
                <w:t>7</w:t>
              </w:r>
              <w:r w:rsidRPr="001737BB">
                <w:rPr>
                  <w:rFonts w:hint="eastAsia"/>
                </w:rPr>
                <w:t>年度审计机构和内部控制审计机构的议案》，会议同意续聘瑞华会计师事务所（特殊普通合伙）为公司</w:t>
              </w:r>
              <w:r w:rsidRPr="001737BB">
                <w:rPr>
                  <w:rFonts w:hint="eastAsia"/>
                </w:rPr>
                <w:t>201</w:t>
              </w:r>
              <w:r>
                <w:rPr>
                  <w:rFonts w:hint="eastAsia"/>
                </w:rPr>
                <w:t>7</w:t>
              </w:r>
              <w:r w:rsidRPr="001737BB">
                <w:rPr>
                  <w:rFonts w:hint="eastAsia"/>
                </w:rPr>
                <w:t>年度审计机构和内部控制审计机构。</w:t>
              </w:r>
            </w:p>
          </w:sdtContent>
        </w:sdt>
      </w:sdtContent>
    </w:sdt>
    <w:p w:rsidR="008F5910" w:rsidRDefault="008F5910"/>
    <w:sdt>
      <w:sdtPr>
        <w:alias w:val="模块:审计期间改聘会计师事务所的情况说明"/>
        <w:tag w:val="_SEC_9e5ff31b39074841b1732f4693c6a461"/>
        <w:id w:val="4639747"/>
        <w:lock w:val="sdtLocked"/>
        <w:placeholder>
          <w:docPart w:val="GBC22222222222222222222222222222"/>
        </w:placeholder>
      </w:sdtPr>
      <w:sdtEndPr>
        <w:rPr>
          <w:rFonts w:hint="eastAsia"/>
        </w:rPr>
      </w:sdtEndPr>
      <w:sdtContent>
        <w:p w:rsidR="008F5910" w:rsidRDefault="00CA07ED">
          <w:r>
            <w:t>审计期间改聘会计师事务所的情况说明</w:t>
          </w:r>
        </w:p>
        <w:sdt>
          <w:sdtPr>
            <w:rPr>
              <w:rFonts w:hint="eastAsia"/>
            </w:rPr>
            <w:alias w:val="是否适用：审计期间改聘会计师事务所的情况说明[双击切换]"/>
            <w:tag w:val="_GBC_34c57619e2904c83a8840614e4e5d5d0"/>
            <w:id w:val="281313418"/>
            <w:lock w:val="sdtContentLocked"/>
            <w:placeholder>
              <w:docPart w:val="GBC22222222222222222222222222222"/>
            </w:placeholder>
          </w:sdtPr>
          <w:sdtContent>
            <w:p w:rsidR="008F5910" w:rsidRDefault="008A184A" w:rsidP="00205C18">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p w:rsidR="008F5910" w:rsidRDefault="00900EEA">
      <w:pPr>
        <w:pStyle w:val="2"/>
        <w:numPr>
          <w:ilvl w:val="0"/>
          <w:numId w:val="10"/>
        </w:numPr>
      </w:pPr>
      <w:r>
        <w:rPr>
          <w:rFonts w:hint="eastAsia"/>
        </w:rPr>
        <w:t xml:space="preserve"> </w:t>
      </w:r>
      <w:r w:rsidR="00CA07ED">
        <w:t>面临暂停上市风险的情况</w:t>
      </w:r>
    </w:p>
    <w:p w:rsidR="008F5910" w:rsidRDefault="00CA07ED">
      <w:pPr>
        <w:pStyle w:val="3"/>
        <w:numPr>
          <w:ilvl w:val="0"/>
          <w:numId w:val="37"/>
        </w:numPr>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4639748"/>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733827852"/>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b w:val="0"/>
          <w:bCs w:val="0"/>
          <w:kern w:val="0"/>
          <w:szCs w:val="21"/>
        </w:rPr>
        <w:alias w:val="模块:公司拟采取的应对措施"/>
        <w:tag w:val="_SEC_9dd9fc587be540dab1fcdb757f5036d7"/>
        <w:id w:val="1061599763"/>
        <w:lock w:val="sdtLocked"/>
        <w:placeholder>
          <w:docPart w:val="GBC22222222222222222222222222222"/>
        </w:placeholder>
      </w:sdtPr>
      <w:sdtContent>
        <w:p w:rsidR="008F5910" w:rsidRDefault="00CA07ED">
          <w:pPr>
            <w:pStyle w:val="3"/>
            <w:numPr>
              <w:ilvl w:val="0"/>
              <w:numId w:val="37"/>
            </w:numPr>
            <w:rPr>
              <w:szCs w:val="21"/>
            </w:rPr>
          </w:pPr>
          <w:r>
            <w:rPr>
              <w:rFonts w:hint="eastAsia"/>
              <w:szCs w:val="21"/>
            </w:rPr>
            <w:t>公司拟采取的应对措施</w:t>
          </w:r>
        </w:p>
        <w:sdt>
          <w:sdtPr>
            <w:rPr>
              <w:szCs w:val="21"/>
            </w:rPr>
            <w:alias w:val="是否适用：公司拟采取的措施[双击切换]"/>
            <w:tag w:val="_GBC_8656f473b4d943fe8fa1477037f607c5"/>
            <w:id w:val="-1139405618"/>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2"/>
        <w:numPr>
          <w:ilvl w:val="0"/>
          <w:numId w:val="10"/>
        </w:numPr>
      </w:pPr>
      <w:r>
        <w:rPr>
          <w:rFonts w:hint="eastAsia"/>
        </w:rPr>
        <w:t>面临终止上市的情况和原因</w:t>
      </w:r>
    </w:p>
    <w:sdt>
      <w:sdtPr>
        <w:rPr>
          <w:b/>
          <w:bCs/>
        </w:rPr>
        <w:alias w:val="模块:面临终止上市的情况和原因"/>
        <w:tag w:val="_SEC_51ab085506b64e5e89440b52989dee71"/>
        <w:id w:val="-1913616632"/>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1608764581"/>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b w:val="0"/>
          <w:bCs w:val="0"/>
          <w:kern w:val="0"/>
          <w:szCs w:val="24"/>
        </w:rPr>
        <w:alias w:val="模块:破产重整相关事项"/>
        <w:tag w:val="_SEC_40f00e43fb5a4ec79cf5293b027262f4"/>
        <w:id w:val="4639772"/>
        <w:lock w:val="sdtLocked"/>
        <w:placeholder>
          <w:docPart w:val="GBC22222222222222222222222222222"/>
        </w:placeholder>
      </w:sdtPr>
      <w:sdtEndPr>
        <w:rPr>
          <w:rFonts w:hint="eastAsia"/>
        </w:rPr>
      </w:sdtEndPr>
      <w:sdtContent>
        <w:p w:rsidR="008F5910" w:rsidRDefault="00CA07ED">
          <w:pPr>
            <w:pStyle w:val="2"/>
            <w:numPr>
              <w:ilvl w:val="0"/>
              <w:numId w:val="10"/>
            </w:numPr>
          </w:pPr>
          <w:r>
            <w:t>破产重整相关事项</w:t>
          </w:r>
        </w:p>
        <w:sdt>
          <w:sdtPr>
            <w:alias w:val="是否适用：破产重整相关事项[双击切换]"/>
            <w:tag w:val="_GBC_5840a694c2a04f98893394e6da3bc9cc"/>
            <w:id w:val="4639791"/>
            <w:lock w:val="sdtContentLocked"/>
            <w:placeholder>
              <w:docPart w:val="GBC22222222222222222222222222222"/>
            </w:placeholder>
          </w:sdtPr>
          <w:sdtContent>
            <w:p w:rsidR="008F5910" w:rsidRDefault="008A184A" w:rsidP="00205C18">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p w:rsidR="008F5910" w:rsidRDefault="00CA07ED">
      <w:pPr>
        <w:pStyle w:val="2"/>
        <w:numPr>
          <w:ilvl w:val="0"/>
          <w:numId w:val="10"/>
        </w:numPr>
      </w:pPr>
      <w:r>
        <w:t>重大诉讼、仲裁事项</w:t>
      </w:r>
    </w:p>
    <w:sdt>
      <w:sdtPr>
        <w:alias w:val="本年度公司有无重大诉讼、仲裁事项"/>
        <w:tag w:val="_GBC_b7d97a978491465ca563fa610688ebef"/>
        <w:id w:val="812530038"/>
        <w:lock w:val="sdtContentLocked"/>
        <w:placeholder>
          <w:docPart w:val="GBC22222222222222222222222222222"/>
        </w:placeholder>
      </w:sdtPr>
      <w:sdtContent>
        <w:p w:rsidR="008F5910" w:rsidRDefault="008A184A">
          <w:r>
            <w:fldChar w:fldCharType="begin"/>
          </w:r>
          <w:r w:rsidR="00205C18">
            <w:instrText xml:space="preserve"> MACROBUTTON  SnrToggleCheckbox √本年度公司有重大诉讼、仲裁事项 </w:instrText>
          </w:r>
          <w:r>
            <w:fldChar w:fldCharType="end"/>
          </w:r>
          <w:r>
            <w:fldChar w:fldCharType="begin"/>
          </w:r>
          <w:r w:rsidR="00205C18">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4049476"/>
        <w:lock w:val="sdtLocked"/>
        <w:placeholder>
          <w:docPart w:val="GBC22222222222222222222222222222"/>
        </w:placeholder>
      </w:sdtPr>
      <w:sdtEndPr>
        <w:rPr>
          <w:rFonts w:asciiTheme="minorEastAsia" w:hAnsiTheme="minorEastAsia" w:hint="eastAsia"/>
          <w:sz w:val="21"/>
          <w:szCs w:val="21"/>
        </w:rPr>
      </w:sdtEndPr>
      <w:sdtContent>
        <w:p w:rsidR="008F5910" w:rsidRDefault="00CA07ED">
          <w:pPr>
            <w:pStyle w:val="3"/>
            <w:numPr>
              <w:ilvl w:val="0"/>
              <w:numId w:val="25"/>
            </w:numPr>
          </w:pPr>
          <w:r>
            <w:t>诉讼、仲裁事项已在临时公告披露且无后续进展的</w:t>
          </w:r>
        </w:p>
        <w:sdt>
          <w:sdtPr>
            <w:alias w:val="是否适用：诉讼、仲裁事项已在临时公告披露且无后续进展的[双击切换]"/>
            <w:tag w:val="_GBC_df9c575188dd424d8b37483a3f491cca"/>
            <w:id w:val="1311601540"/>
            <w:lock w:val="sdtContentLocked"/>
            <w:placeholder>
              <w:docPart w:val="GBC22222222222222222222222222222"/>
            </w:placeholder>
          </w:sdtPr>
          <w:sdtContent>
            <w:p w:rsidR="008F5910" w:rsidRDefault="008A184A">
              <w:r>
                <w:fldChar w:fldCharType="begin"/>
              </w:r>
              <w:r w:rsidR="00205C18">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tbl>
          <w:tblPr>
            <w:tblStyle w:val="a6"/>
            <w:tblW w:w="0" w:type="auto"/>
            <w:tblLook w:val="04A0"/>
          </w:tblPr>
          <w:tblGrid>
            <w:gridCol w:w="4524"/>
            <w:gridCol w:w="4524"/>
          </w:tblGrid>
          <w:tr w:rsidR="00205C18" w:rsidTr="00163C38">
            <w:tc>
              <w:tcPr>
                <w:tcW w:w="4524" w:type="dxa"/>
                <w:vAlign w:val="center"/>
              </w:tcPr>
              <w:p w:rsidR="00205C18" w:rsidRDefault="00205C18" w:rsidP="00163C38">
                <w:pPr>
                  <w:jc w:val="center"/>
                  <w:rPr>
                    <w:szCs w:val="21"/>
                  </w:rPr>
                </w:pPr>
                <w:r>
                  <w:rPr>
                    <w:szCs w:val="21"/>
                  </w:rPr>
                  <w:t>事项概述及类型</w:t>
                </w:r>
              </w:p>
            </w:tc>
            <w:tc>
              <w:tcPr>
                <w:tcW w:w="4524" w:type="dxa"/>
                <w:vAlign w:val="center"/>
              </w:tcPr>
              <w:p w:rsidR="00205C18" w:rsidRDefault="00205C18" w:rsidP="00163C38">
                <w:pPr>
                  <w:jc w:val="center"/>
                  <w:rPr>
                    <w:szCs w:val="21"/>
                  </w:rPr>
                </w:pPr>
                <w:r>
                  <w:rPr>
                    <w:szCs w:val="21"/>
                  </w:rPr>
                  <w:t>查询索引</w:t>
                </w:r>
              </w:p>
            </w:tc>
          </w:tr>
          <w:sdt>
            <w:sdtPr>
              <w:rPr>
                <w:rFonts w:asciiTheme="minorHAnsi" w:eastAsiaTheme="minorEastAsia" w:hAnsiTheme="minorHAnsi" w:cstheme="minorBidi" w:hint="eastAsia"/>
                <w:kern w:val="2"/>
                <w:szCs w:val="21"/>
              </w:rPr>
              <w:alias w:val="诉讼、仲裁或媒体质疑事项已在临时报告披露且无后续进展的"/>
              <w:tag w:val="_TUP_713c0d33ecd1408b9d6e3957d648c3c3"/>
              <w:id w:val="6885248"/>
              <w:lock w:val="sdtLocked"/>
            </w:sdtPr>
            <w:sdtContent>
              <w:tr w:rsidR="00205C18" w:rsidTr="00163C38">
                <w:sdt>
                  <w:sdtPr>
                    <w:rPr>
                      <w:rFonts w:asciiTheme="minorHAnsi" w:eastAsiaTheme="minorEastAsia" w:hAnsiTheme="minorHAnsi" w:cstheme="minorBidi" w:hint="eastAsia"/>
                      <w:kern w:val="2"/>
                      <w:szCs w:val="21"/>
                    </w:rPr>
                    <w:alias w:val="诉讼、仲裁或媒体质疑事项已在临时报告披露且无后续进展的-事项概述及类型"/>
                    <w:tag w:val="_GBC_f082cc7be48d4386b2515a5a28e42701"/>
                    <w:id w:val="6885246"/>
                    <w:lock w:val="sdtLocked"/>
                  </w:sdtPr>
                  <w:sdtEndPr>
                    <w:rPr>
                      <w:rFonts w:ascii="宋体" w:eastAsia="宋体" w:hAnsi="宋体" w:cs="宋体"/>
                      <w:kern w:val="0"/>
                    </w:rPr>
                  </w:sdtEndPr>
                  <w:sdtContent>
                    <w:tc>
                      <w:tcPr>
                        <w:tcW w:w="4524" w:type="dxa"/>
                      </w:tcPr>
                      <w:p w:rsidR="00205C18" w:rsidRDefault="00205C18" w:rsidP="00163C38">
                        <w:pPr>
                          <w:rPr>
                            <w:szCs w:val="21"/>
                          </w:rPr>
                        </w:pPr>
                        <w:r>
                          <w:rPr>
                            <w:rFonts w:hint="eastAsia"/>
                            <w:szCs w:val="21"/>
                          </w:rPr>
                          <w:t>与珠海华澳电力投资有限公司关于昭通爱众发电股权转让纠纷，一审已判决，判决驳回珠海华澳电力投资有限公司诉讼请求，支持公司反诉请求。</w:t>
                        </w:r>
                      </w:p>
                    </w:tc>
                  </w:sdtContent>
                </w:sdt>
                <w:sdt>
                  <w:sdtPr>
                    <w:rPr>
                      <w:rFonts w:hint="eastAsia"/>
                      <w:szCs w:val="21"/>
                    </w:rPr>
                    <w:alias w:val="诉讼、仲裁或媒体质疑事项已在临时报告披露且无后续进展的-查询索引"/>
                    <w:tag w:val="_GBC_d2cec6a49f904915b0c90cab65fd1d1f"/>
                    <w:id w:val="6885247"/>
                    <w:lock w:val="sdtLocked"/>
                  </w:sdtPr>
                  <w:sdtContent>
                    <w:tc>
                      <w:tcPr>
                        <w:tcW w:w="4524" w:type="dxa"/>
                      </w:tcPr>
                      <w:p w:rsidR="00205C18" w:rsidRDefault="00205C18" w:rsidP="00163C38">
                        <w:pPr>
                          <w:rPr>
                            <w:szCs w:val="21"/>
                          </w:rPr>
                        </w:pPr>
                        <w:r>
                          <w:rPr>
                            <w:rFonts w:hint="eastAsia"/>
                            <w:szCs w:val="21"/>
                          </w:rPr>
                          <w:t>详见2016年11月2日在上海证券交易所（www.sse.com.cn）、上海证券报、中国证券报、证券日报、证券时报上披露的《关于公司诉讼一审判决结果的公告》（临2016-103）</w:t>
                        </w:r>
                      </w:p>
                    </w:tc>
                  </w:sdtContent>
                </w:sdt>
              </w:tr>
            </w:sdtContent>
          </w:sdt>
          <w:sdt>
            <w:sdtPr>
              <w:rPr>
                <w:rFonts w:asciiTheme="minorHAnsi" w:eastAsiaTheme="minorEastAsia" w:hAnsiTheme="minorHAnsi" w:cstheme="minorBidi" w:hint="eastAsia"/>
                <w:kern w:val="2"/>
                <w:szCs w:val="21"/>
              </w:rPr>
              <w:alias w:val="诉讼、仲裁或媒体质疑事项已在临时报告披露且无后续进展的"/>
              <w:tag w:val="_TUP_713c0d33ecd1408b9d6e3957d648c3c3"/>
              <w:id w:val="6885251"/>
              <w:lock w:val="sdtLocked"/>
            </w:sdtPr>
            <w:sdtContent>
              <w:tr w:rsidR="00205C18" w:rsidTr="00163C38">
                <w:sdt>
                  <w:sdtPr>
                    <w:rPr>
                      <w:rFonts w:asciiTheme="minorHAnsi" w:eastAsiaTheme="minorEastAsia" w:hAnsiTheme="minorHAnsi" w:cstheme="minorBidi" w:hint="eastAsia"/>
                      <w:kern w:val="2"/>
                      <w:szCs w:val="21"/>
                    </w:rPr>
                    <w:alias w:val="诉讼、仲裁或媒体质疑事项已在临时报告披露且无后续进展的-事项概述及类型"/>
                    <w:tag w:val="_GBC_f082cc7be48d4386b2515a5a28e42701"/>
                    <w:id w:val="6885249"/>
                    <w:lock w:val="sdtLocked"/>
                  </w:sdtPr>
                  <w:sdtEndPr>
                    <w:rPr>
                      <w:rFonts w:ascii="宋体" w:eastAsia="宋体" w:hAnsi="宋体" w:cs="宋体"/>
                      <w:kern w:val="0"/>
                    </w:rPr>
                  </w:sdtEndPr>
                  <w:sdtContent>
                    <w:tc>
                      <w:tcPr>
                        <w:tcW w:w="4524" w:type="dxa"/>
                      </w:tcPr>
                      <w:p w:rsidR="00205C18" w:rsidRDefault="00205C18" w:rsidP="00163C38">
                        <w:pPr>
                          <w:rPr>
                            <w:szCs w:val="21"/>
                          </w:rPr>
                        </w:pPr>
                        <w:r>
                          <w:rPr>
                            <w:rFonts w:hint="eastAsia"/>
                            <w:szCs w:val="21"/>
                          </w:rPr>
                          <w:t>与中国太平洋财产保险股份有限公司保险合同</w:t>
                        </w:r>
                        <w:r>
                          <w:rPr>
                            <w:rFonts w:hint="eastAsia"/>
                            <w:szCs w:val="21"/>
                          </w:rPr>
                          <w:lastRenderedPageBreak/>
                          <w:t>仲裁案</w:t>
                        </w:r>
                      </w:p>
                    </w:tc>
                  </w:sdtContent>
                </w:sdt>
                <w:sdt>
                  <w:sdtPr>
                    <w:rPr>
                      <w:rFonts w:hint="eastAsia"/>
                      <w:szCs w:val="21"/>
                    </w:rPr>
                    <w:alias w:val="诉讼、仲裁或媒体质疑事项已在临时报告披露且无后续进展的-查询索引"/>
                    <w:tag w:val="_GBC_d2cec6a49f904915b0c90cab65fd1d1f"/>
                    <w:id w:val="6885250"/>
                    <w:lock w:val="sdtLocked"/>
                  </w:sdtPr>
                  <w:sdtContent>
                    <w:tc>
                      <w:tcPr>
                        <w:tcW w:w="4524" w:type="dxa"/>
                      </w:tcPr>
                      <w:p w:rsidR="00205C18" w:rsidRDefault="00205C18" w:rsidP="00163C38">
                        <w:pPr>
                          <w:rPr>
                            <w:szCs w:val="21"/>
                          </w:rPr>
                        </w:pPr>
                        <w:r>
                          <w:rPr>
                            <w:rFonts w:hint="eastAsia"/>
                            <w:szCs w:val="21"/>
                          </w:rPr>
                          <w:t>详见2016年10月14日在上海证券交易所</w:t>
                        </w:r>
                        <w:r>
                          <w:rPr>
                            <w:rFonts w:hint="eastAsia"/>
                            <w:szCs w:val="21"/>
                          </w:rPr>
                          <w:lastRenderedPageBreak/>
                          <w:t>（www.sse.com.cn）、上海证券报、中国证券报、证券日报、证券时报上披露的《关于控股子公司昭通爱众发电仲裁结果的公告》（临2016-091）</w:t>
                        </w:r>
                      </w:p>
                    </w:tc>
                  </w:sdtContent>
                </w:sdt>
              </w:tr>
            </w:sdtContent>
          </w:sdt>
        </w:tbl>
        <w:p w:rsidR="00205C18" w:rsidRDefault="00205C18"/>
        <w:p w:rsidR="008F5910" w:rsidRDefault="008A184A">
          <w:pPr>
            <w:rPr>
              <w:rFonts w:asciiTheme="minorEastAsia" w:hAnsiTheme="minorEastAsia"/>
              <w:szCs w:val="21"/>
            </w:rPr>
          </w:pPr>
        </w:p>
      </w:sdtContent>
    </w:sdt>
    <w:sdt>
      <w:sdtPr>
        <w:rPr>
          <w:rFonts w:ascii="宋体" w:hAnsi="宋体" w:cs="宋体"/>
          <w:b w:val="0"/>
          <w:bCs w:val="0"/>
          <w:kern w:val="0"/>
          <w:sz w:val="24"/>
          <w:szCs w:val="22"/>
        </w:rPr>
        <w:alias w:val="模块:临时公告未披露或有后续进展的诉讼、仲裁情况"/>
        <w:tag w:val="_SEC_5418915b864f4e448357874add64e3f1"/>
        <w:id w:val="4049501"/>
        <w:lock w:val="sdtLocked"/>
        <w:placeholder>
          <w:docPart w:val="GBC22222222222222222222222222222"/>
        </w:placeholder>
      </w:sdtPr>
      <w:sdtEndPr>
        <w:rPr>
          <w:rFonts w:hint="eastAsia"/>
          <w:sz w:val="21"/>
          <w:szCs w:val="24"/>
        </w:rPr>
      </w:sdtEndPr>
      <w:sdtContent>
        <w:p w:rsidR="008F5910" w:rsidRDefault="00CA07ED">
          <w:pPr>
            <w:pStyle w:val="3"/>
            <w:numPr>
              <w:ilvl w:val="0"/>
              <w:numId w:val="25"/>
            </w:numPr>
          </w:pPr>
          <w:r>
            <w:t>临时公告未披露或有后续进展的诉讼、仲裁情况</w:t>
          </w:r>
        </w:p>
        <w:sdt>
          <w:sdtPr>
            <w:alias w:val="是否适用：临时公告未披露或有后续进展的诉讼、仲裁情况[双击切换]"/>
            <w:tag w:val="_GBC_35f7d90461484a06aaa4de37b11de834"/>
            <w:id w:val="-126781398"/>
            <w:lock w:val="sdtContentLocked"/>
            <w:placeholder>
              <w:docPart w:val="GBC22222222222222222222222222222"/>
            </w:placeholder>
          </w:sdtPr>
          <w:sdtContent>
            <w:p w:rsidR="008F5910" w:rsidRDefault="008A184A">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p w:rsidR="00205C18" w:rsidRDefault="00CA07ED">
          <w:pPr>
            <w:jc w:val="right"/>
          </w:pPr>
          <w:r>
            <w:rPr>
              <w:rFonts w:hint="eastAsia"/>
            </w:rPr>
            <w:t>单位:</w:t>
          </w:r>
          <w:sdt>
            <w:sdtPr>
              <w:rPr>
                <w:rFonts w:hint="eastAsia"/>
              </w:rPr>
              <w:alias w:val="单位：重大诉讼仲裁事项"/>
              <w:tag w:val="_GBC_9d97246aa01d4ad08e6284cc246abd9f"/>
              <w:id w:val="158788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05C18">
                <w:rPr>
                  <w:rFonts w:hint="eastAsia"/>
                </w:rPr>
                <w:t>元</w:t>
              </w:r>
            </w:sdtContent>
          </w:sdt>
          <w:r>
            <w:rPr>
              <w:rFonts w:hint="eastAsia"/>
            </w:rPr>
            <w:t xml:space="preserve">  币种:</w:t>
          </w:r>
          <w:sdt>
            <w:sdtPr>
              <w:rPr>
                <w:rFonts w:hint="eastAsia"/>
              </w:rPr>
              <w:alias w:val="币种：重大诉讼仲裁事项"/>
              <w:tag w:val="_GBC_a18222a537f349d088118dcd5db0706a"/>
              <w:id w:val="15878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829"/>
            <w:gridCol w:w="829"/>
            <w:gridCol w:w="810"/>
            <w:gridCol w:w="810"/>
            <w:gridCol w:w="831"/>
            <w:gridCol w:w="1266"/>
            <w:gridCol w:w="831"/>
            <w:gridCol w:w="851"/>
            <w:gridCol w:w="1161"/>
            <w:gridCol w:w="831"/>
          </w:tblGrid>
          <w:tr w:rsidR="00205C18" w:rsidTr="00163C38">
            <w:tc>
              <w:tcPr>
                <w:tcW w:w="9048" w:type="dxa"/>
                <w:gridSpan w:val="10"/>
              </w:tcPr>
              <w:p w:rsidR="00205C18" w:rsidRDefault="00205C18" w:rsidP="00163C38">
                <w:pPr>
                  <w:rPr>
                    <w:szCs w:val="21"/>
                  </w:rPr>
                </w:pPr>
                <w:r>
                  <w:rPr>
                    <w:rFonts w:hint="eastAsia"/>
                    <w:szCs w:val="21"/>
                  </w:rPr>
                  <w:t>报告期内:</w:t>
                </w:r>
              </w:p>
            </w:tc>
          </w:tr>
          <w:tr w:rsidR="00205C18" w:rsidTr="00163C38">
            <w:tc>
              <w:tcPr>
                <w:tcW w:w="904" w:type="dxa"/>
                <w:vAlign w:val="center"/>
              </w:tcPr>
              <w:p w:rsidR="00205C18" w:rsidRDefault="00205C18" w:rsidP="00163C38">
                <w:pPr>
                  <w:jc w:val="center"/>
                  <w:rPr>
                    <w:szCs w:val="21"/>
                  </w:rPr>
                </w:pPr>
                <w:r>
                  <w:rPr>
                    <w:szCs w:val="21"/>
                  </w:rPr>
                  <w:t>起诉(申请)方</w:t>
                </w:r>
              </w:p>
            </w:tc>
            <w:tc>
              <w:tcPr>
                <w:tcW w:w="904" w:type="dxa"/>
                <w:vAlign w:val="center"/>
              </w:tcPr>
              <w:p w:rsidR="00205C18" w:rsidRDefault="00205C18" w:rsidP="00163C38">
                <w:pPr>
                  <w:jc w:val="center"/>
                  <w:rPr>
                    <w:szCs w:val="21"/>
                  </w:rPr>
                </w:pPr>
                <w:r>
                  <w:rPr>
                    <w:szCs w:val="21"/>
                  </w:rPr>
                  <w:t>应诉</w:t>
                </w:r>
                <w:r>
                  <w:rPr>
                    <w:rFonts w:hint="eastAsia"/>
                    <w:szCs w:val="21"/>
                  </w:rPr>
                  <w:t>(</w:t>
                </w:r>
                <w:r>
                  <w:rPr>
                    <w:szCs w:val="21"/>
                  </w:rPr>
                  <w:t>被申请</w:t>
                </w:r>
                <w:r>
                  <w:rPr>
                    <w:rFonts w:hint="eastAsia"/>
                    <w:szCs w:val="21"/>
                  </w:rPr>
                  <w:t>)</w:t>
                </w:r>
                <w:r>
                  <w:rPr>
                    <w:szCs w:val="21"/>
                  </w:rPr>
                  <w:t>方</w:t>
                </w:r>
              </w:p>
            </w:tc>
            <w:tc>
              <w:tcPr>
                <w:tcW w:w="905" w:type="dxa"/>
                <w:vAlign w:val="center"/>
              </w:tcPr>
              <w:p w:rsidR="00205C18" w:rsidRDefault="00205C18" w:rsidP="00163C38">
                <w:pPr>
                  <w:jc w:val="center"/>
                  <w:rPr>
                    <w:szCs w:val="21"/>
                  </w:rPr>
                </w:pPr>
                <w:r>
                  <w:rPr>
                    <w:szCs w:val="21"/>
                  </w:rPr>
                  <w:t>承担连带责任方</w:t>
                </w:r>
              </w:p>
            </w:tc>
            <w:tc>
              <w:tcPr>
                <w:tcW w:w="905" w:type="dxa"/>
                <w:vAlign w:val="center"/>
              </w:tcPr>
              <w:p w:rsidR="00205C18" w:rsidRDefault="00205C18" w:rsidP="00163C38">
                <w:pPr>
                  <w:jc w:val="center"/>
                  <w:rPr>
                    <w:szCs w:val="21"/>
                  </w:rPr>
                </w:pPr>
                <w:r>
                  <w:rPr>
                    <w:szCs w:val="21"/>
                  </w:rPr>
                  <w:t>诉讼仲裁类型</w:t>
                </w:r>
              </w:p>
            </w:tc>
            <w:tc>
              <w:tcPr>
                <w:tcW w:w="905" w:type="dxa"/>
                <w:vAlign w:val="center"/>
              </w:tcPr>
              <w:p w:rsidR="00205C18" w:rsidRDefault="00205C18" w:rsidP="00163C38">
                <w:pPr>
                  <w:jc w:val="center"/>
                  <w:rPr>
                    <w:szCs w:val="21"/>
                  </w:rPr>
                </w:pPr>
                <w:r>
                  <w:rPr>
                    <w:szCs w:val="21"/>
                  </w:rPr>
                  <w:t>诉讼(仲裁)基本情况</w:t>
                </w:r>
              </w:p>
            </w:tc>
            <w:tc>
              <w:tcPr>
                <w:tcW w:w="905" w:type="dxa"/>
                <w:vAlign w:val="center"/>
              </w:tcPr>
              <w:p w:rsidR="00205C18" w:rsidRDefault="00205C18" w:rsidP="00163C38">
                <w:pPr>
                  <w:jc w:val="center"/>
                  <w:rPr>
                    <w:szCs w:val="21"/>
                  </w:rPr>
                </w:pPr>
                <w:r>
                  <w:rPr>
                    <w:szCs w:val="21"/>
                  </w:rPr>
                  <w:t>诉讼(仲裁)涉及金额</w:t>
                </w:r>
              </w:p>
            </w:tc>
            <w:tc>
              <w:tcPr>
                <w:tcW w:w="905" w:type="dxa"/>
                <w:vAlign w:val="center"/>
              </w:tcPr>
              <w:p w:rsidR="00205C18" w:rsidRDefault="00205C18" w:rsidP="00163C38">
                <w:pPr>
                  <w:jc w:val="center"/>
                  <w:rPr>
                    <w:szCs w:val="21"/>
                  </w:rPr>
                </w:pPr>
                <w:r>
                  <w:rPr>
                    <w:szCs w:val="21"/>
                  </w:rPr>
                  <w:t>诉讼(仲裁)是否形成预计负债及金额</w:t>
                </w:r>
              </w:p>
            </w:tc>
            <w:tc>
              <w:tcPr>
                <w:tcW w:w="905" w:type="dxa"/>
                <w:vAlign w:val="center"/>
              </w:tcPr>
              <w:p w:rsidR="00205C18" w:rsidRDefault="00205C18" w:rsidP="00163C38">
                <w:pPr>
                  <w:jc w:val="center"/>
                  <w:rPr>
                    <w:szCs w:val="21"/>
                  </w:rPr>
                </w:pPr>
                <w:r>
                  <w:rPr>
                    <w:szCs w:val="21"/>
                  </w:rPr>
                  <w:t>诉讼(仲裁)进展情况</w:t>
                </w:r>
              </w:p>
            </w:tc>
            <w:tc>
              <w:tcPr>
                <w:tcW w:w="905" w:type="dxa"/>
                <w:vAlign w:val="center"/>
              </w:tcPr>
              <w:p w:rsidR="00205C18" w:rsidRDefault="00205C18" w:rsidP="00163C38">
                <w:pPr>
                  <w:jc w:val="center"/>
                  <w:rPr>
                    <w:szCs w:val="21"/>
                  </w:rPr>
                </w:pPr>
                <w:r>
                  <w:rPr>
                    <w:szCs w:val="21"/>
                  </w:rPr>
                  <w:t>诉讼(仲裁)审理结果及影响</w:t>
                </w:r>
              </w:p>
            </w:tc>
            <w:tc>
              <w:tcPr>
                <w:tcW w:w="905" w:type="dxa"/>
                <w:vAlign w:val="center"/>
              </w:tcPr>
              <w:p w:rsidR="00205C18" w:rsidRDefault="00205C18" w:rsidP="00163C38">
                <w:pPr>
                  <w:jc w:val="center"/>
                  <w:rPr>
                    <w:szCs w:val="21"/>
                  </w:rPr>
                </w:pPr>
                <w:r>
                  <w:rPr>
                    <w:szCs w:val="21"/>
                  </w:rPr>
                  <w:t>诉讼(仲裁)判决执行情况</w:t>
                </w:r>
              </w:p>
            </w:tc>
          </w:tr>
          <w:sdt>
            <w:sdtPr>
              <w:rPr>
                <w:rFonts w:ascii="Calibri" w:eastAsiaTheme="minorEastAsia" w:hAnsi="Calibri" w:cstheme="minorBidi" w:hint="eastAsia"/>
                <w:kern w:val="2"/>
                <w:szCs w:val="21"/>
              </w:rPr>
              <w:alias w:val="重大诉讼、仲裁事项"/>
              <w:tag w:val="_TUP_f252d4ec6fcd41908cebf11001f20989"/>
              <w:id w:val="6885642"/>
              <w:lock w:val="sdtLocked"/>
            </w:sdtPr>
            <w:sdtContent>
              <w:tr w:rsidR="00205C18" w:rsidTr="00163C38">
                <w:sdt>
                  <w:sdtPr>
                    <w:rPr>
                      <w:rFonts w:ascii="Calibri" w:eastAsiaTheme="minorEastAsia" w:hAnsi="Calibri" w:cstheme="minorBidi" w:hint="eastAsia"/>
                      <w:kern w:val="2"/>
                      <w:szCs w:val="21"/>
                    </w:rPr>
                    <w:alias w:val="起诉（申请）方"/>
                    <w:tag w:val="_GBC_52dbec07a9c84cd18e17e623b3edcb2a"/>
                    <w:id w:val="6885632"/>
                    <w:lock w:val="sdtLocked"/>
                  </w:sdtPr>
                  <w:sdtEndPr>
                    <w:rPr>
                      <w:rFonts w:ascii="Times New Roman" w:eastAsia="宋体" w:hAnsi="Times New Roman" w:cs="Times New Roman"/>
                      <w:kern w:val="0"/>
                      <w:sz w:val="20"/>
                    </w:rPr>
                  </w:sdtEndPr>
                  <w:sdtContent>
                    <w:tc>
                      <w:tcPr>
                        <w:tcW w:w="904" w:type="dxa"/>
                      </w:tcPr>
                      <w:p w:rsidR="00205C18" w:rsidRDefault="00205C18" w:rsidP="00163C38">
                        <w:pPr>
                          <w:rPr>
                            <w:szCs w:val="21"/>
                          </w:rPr>
                        </w:pPr>
                        <w:r>
                          <w:rPr>
                            <w:rFonts w:ascii="Calibri" w:eastAsiaTheme="minorEastAsia" w:hAnsi="Calibri" w:cstheme="minorBidi" w:hint="eastAsia"/>
                            <w:kern w:val="2"/>
                            <w:szCs w:val="21"/>
                          </w:rPr>
                          <w:t>四川广安爱众股份有限公司</w:t>
                        </w:r>
                      </w:p>
                    </w:tc>
                  </w:sdtContent>
                </w:sdt>
                <w:sdt>
                  <w:sdtPr>
                    <w:rPr>
                      <w:rFonts w:hint="eastAsia"/>
                      <w:szCs w:val="21"/>
                    </w:rPr>
                    <w:alias w:val="应诉（被申请）方"/>
                    <w:tag w:val="_GBC_c66f3e3815d74b0fbe669d954806dfac"/>
                    <w:id w:val="6885633"/>
                    <w:lock w:val="sdtLocked"/>
                  </w:sdtPr>
                  <w:sdtContent>
                    <w:tc>
                      <w:tcPr>
                        <w:tcW w:w="904" w:type="dxa"/>
                      </w:tcPr>
                      <w:p w:rsidR="00205C18" w:rsidRDefault="00205C18" w:rsidP="00163C38">
                        <w:pPr>
                          <w:rPr>
                            <w:szCs w:val="21"/>
                          </w:rPr>
                        </w:pPr>
                        <w:r>
                          <w:rPr>
                            <w:rFonts w:hint="eastAsia"/>
                            <w:szCs w:val="21"/>
                          </w:rPr>
                          <w:t>重庆鑫安水电设备制造有限公司</w:t>
                        </w:r>
                      </w:p>
                    </w:tc>
                  </w:sdtContent>
                </w:sdt>
                <w:sdt>
                  <w:sdtPr>
                    <w:rPr>
                      <w:rFonts w:hint="eastAsia"/>
                      <w:szCs w:val="21"/>
                    </w:rPr>
                    <w:alias w:val="承担连带责任方"/>
                    <w:tag w:val="_GBC_e948ce2e1a3843b8ae83610cad235e86"/>
                    <w:id w:val="6885634"/>
                    <w:lock w:val="sdtLocked"/>
                  </w:sdtPr>
                  <w:sdtContent>
                    <w:tc>
                      <w:tcPr>
                        <w:tcW w:w="905" w:type="dxa"/>
                      </w:tcPr>
                      <w:p w:rsidR="00205C18" w:rsidRDefault="00205C18" w:rsidP="00163C38">
                        <w:pPr>
                          <w:rPr>
                            <w:szCs w:val="21"/>
                          </w:rPr>
                        </w:pPr>
                        <w:r>
                          <w:rPr>
                            <w:rFonts w:hint="eastAsia"/>
                            <w:szCs w:val="21"/>
                          </w:rPr>
                          <w:t>无</w:t>
                        </w:r>
                      </w:p>
                    </w:tc>
                  </w:sdtContent>
                </w:sdt>
                <w:sdt>
                  <w:sdtPr>
                    <w:rPr>
                      <w:rFonts w:hint="eastAsia"/>
                      <w:szCs w:val="21"/>
                    </w:rPr>
                    <w:alias w:val="诉讼仲裁类型"/>
                    <w:tag w:val="_GBC_649cfd165ab042d489b582bc97907f5d"/>
                    <w:id w:val="6885635"/>
                    <w:lock w:val="sdtLocked"/>
                  </w:sdtPr>
                  <w:sdtContent>
                    <w:tc>
                      <w:tcPr>
                        <w:tcW w:w="905" w:type="dxa"/>
                      </w:tcPr>
                      <w:p w:rsidR="00205C18" w:rsidRDefault="00205C18" w:rsidP="00163C38">
                        <w:pPr>
                          <w:rPr>
                            <w:szCs w:val="21"/>
                          </w:rPr>
                        </w:pPr>
                        <w:r>
                          <w:rPr>
                            <w:rFonts w:hint="eastAsia"/>
                            <w:szCs w:val="21"/>
                          </w:rPr>
                          <w:t>诉讼</w:t>
                        </w:r>
                      </w:p>
                    </w:tc>
                  </w:sdtContent>
                </w:sdt>
                <w:sdt>
                  <w:sdtPr>
                    <w:rPr>
                      <w:rFonts w:hint="eastAsia"/>
                      <w:szCs w:val="21"/>
                    </w:rPr>
                    <w:alias w:val="诉讼（仲裁）基本情况"/>
                    <w:tag w:val="_GBC_1c5f313a6bda4b129c3c0c6152517c9b"/>
                    <w:id w:val="6885636"/>
                    <w:lock w:val="sdtLocked"/>
                  </w:sdtPr>
                  <w:sdtContent>
                    <w:tc>
                      <w:tcPr>
                        <w:tcW w:w="905" w:type="dxa"/>
                      </w:tcPr>
                      <w:p w:rsidR="00205C18" w:rsidRDefault="00205C18" w:rsidP="00163C38">
                        <w:pPr>
                          <w:rPr>
                            <w:szCs w:val="21"/>
                          </w:rPr>
                        </w:pPr>
                        <w:r>
                          <w:rPr>
                            <w:rFonts w:hint="eastAsia"/>
                            <w:szCs w:val="21"/>
                          </w:rPr>
                          <w:t>合同纠纷</w:t>
                        </w:r>
                      </w:p>
                    </w:tc>
                  </w:sdtContent>
                </w:sdt>
                <w:sdt>
                  <w:sdtPr>
                    <w:rPr>
                      <w:rFonts w:hint="eastAsia"/>
                      <w:szCs w:val="21"/>
                    </w:rPr>
                    <w:alias w:val="诉讼（仲裁）涉及金额"/>
                    <w:tag w:val="_GBC_00d97cb133cc4fb6b179b9beb1964df7"/>
                    <w:id w:val="6885637"/>
                    <w:lock w:val="sdtLocked"/>
                  </w:sdtPr>
                  <w:sdtContent>
                    <w:tc>
                      <w:tcPr>
                        <w:tcW w:w="905" w:type="dxa"/>
                      </w:tcPr>
                      <w:p w:rsidR="00205C18" w:rsidRDefault="00205C18" w:rsidP="00163C38">
                        <w:pPr>
                          <w:jc w:val="right"/>
                          <w:rPr>
                            <w:szCs w:val="21"/>
                          </w:rPr>
                        </w:pPr>
                        <w:r>
                          <w:rPr>
                            <w:rFonts w:hint="eastAsia"/>
                            <w:szCs w:val="21"/>
                          </w:rPr>
                          <w:t>10,000,000</w:t>
                        </w:r>
                      </w:p>
                    </w:tc>
                  </w:sdtContent>
                </w:sdt>
                <w:sdt>
                  <w:sdtPr>
                    <w:rPr>
                      <w:rFonts w:hint="eastAsia"/>
                      <w:szCs w:val="21"/>
                    </w:rPr>
                    <w:alias w:val="诉讼(仲裁)是否形成预计负债及金额"/>
                    <w:tag w:val="_GBC_c77ee8afcbf6490dae8d6917f2f9bf0a"/>
                    <w:id w:val="6885638"/>
                    <w:lock w:val="sdtLocked"/>
                  </w:sdtPr>
                  <w:sdtContent>
                    <w:tc>
                      <w:tcPr>
                        <w:tcW w:w="905" w:type="dxa"/>
                      </w:tcPr>
                      <w:p w:rsidR="00205C18" w:rsidRDefault="00205C18" w:rsidP="00163C38">
                        <w:pPr>
                          <w:rPr>
                            <w:szCs w:val="21"/>
                          </w:rPr>
                        </w:pPr>
                        <w:r>
                          <w:rPr>
                            <w:rFonts w:hint="eastAsia"/>
                            <w:szCs w:val="21"/>
                          </w:rPr>
                          <w:t>否</w:t>
                        </w:r>
                      </w:p>
                    </w:tc>
                  </w:sdtContent>
                </w:sdt>
                <w:sdt>
                  <w:sdtPr>
                    <w:rPr>
                      <w:rFonts w:hint="eastAsia"/>
                      <w:szCs w:val="21"/>
                    </w:rPr>
                    <w:alias w:val="诉讼（仲裁）进展"/>
                    <w:tag w:val="_GBC_ea724febf02943d1a8026662655ea68e"/>
                    <w:id w:val="6885639"/>
                    <w:lock w:val="sdtLocked"/>
                  </w:sdtPr>
                  <w:sdtContent>
                    <w:tc>
                      <w:tcPr>
                        <w:tcW w:w="905" w:type="dxa"/>
                      </w:tcPr>
                      <w:p w:rsidR="00205C18" w:rsidRPr="00160D41" w:rsidRDefault="00205C18" w:rsidP="00163C38">
                        <w:pPr>
                          <w:rPr>
                            <w:szCs w:val="21"/>
                          </w:rPr>
                        </w:pPr>
                        <w:r w:rsidRPr="00160D41">
                          <w:rPr>
                            <w:rFonts w:hint="eastAsia"/>
                            <w:szCs w:val="21"/>
                          </w:rPr>
                          <w:t>一审中</w:t>
                        </w:r>
                      </w:p>
                    </w:tc>
                  </w:sdtContent>
                </w:sdt>
                <w:sdt>
                  <w:sdtPr>
                    <w:rPr>
                      <w:rFonts w:hint="eastAsia"/>
                      <w:szCs w:val="21"/>
                    </w:rPr>
                    <w:alias w:val="诉讼（仲裁）审理结果及影响"/>
                    <w:tag w:val="_GBC_8874f8edc8ac49c38d4af3b36224fca0"/>
                    <w:id w:val="6885640"/>
                    <w:lock w:val="sdtLocked"/>
                  </w:sdtPr>
                  <w:sdtContent>
                    <w:tc>
                      <w:tcPr>
                        <w:tcW w:w="905" w:type="dxa"/>
                      </w:tcPr>
                      <w:p w:rsidR="00205C18" w:rsidRPr="00160D41" w:rsidRDefault="00160D41" w:rsidP="00160D41">
                        <w:pPr>
                          <w:rPr>
                            <w:szCs w:val="21"/>
                          </w:rPr>
                        </w:pPr>
                        <w:r w:rsidRPr="00160D41">
                          <w:rPr>
                            <w:rFonts w:hint="eastAsia"/>
                            <w:szCs w:val="21"/>
                          </w:rPr>
                          <w:t>尚未</w:t>
                        </w:r>
                        <w:r>
                          <w:rPr>
                            <w:rFonts w:hint="eastAsia"/>
                            <w:szCs w:val="21"/>
                          </w:rPr>
                          <w:t>审结</w:t>
                        </w:r>
                      </w:p>
                    </w:tc>
                  </w:sdtContent>
                </w:sdt>
                <w:sdt>
                  <w:sdtPr>
                    <w:rPr>
                      <w:rFonts w:hint="eastAsia"/>
                      <w:szCs w:val="21"/>
                    </w:rPr>
                    <w:alias w:val="诉讼（仲裁）判决执行情况"/>
                    <w:tag w:val="_GBC_c231cf0e79f14c0ab3a378bc75ebb3ae"/>
                    <w:id w:val="6885641"/>
                    <w:lock w:val="sdtLocked"/>
                  </w:sdtPr>
                  <w:sdtContent>
                    <w:tc>
                      <w:tcPr>
                        <w:tcW w:w="905" w:type="dxa"/>
                      </w:tcPr>
                      <w:p w:rsidR="00205C18" w:rsidRDefault="00205C18" w:rsidP="00163C38">
                        <w:pPr>
                          <w:rPr>
                            <w:szCs w:val="21"/>
                          </w:rPr>
                        </w:pPr>
                        <w:r>
                          <w:rPr>
                            <w:rFonts w:hint="eastAsia"/>
                            <w:szCs w:val="21"/>
                          </w:rPr>
                          <w:t>否</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6885653"/>
              <w:lock w:val="sdtLocked"/>
            </w:sdtPr>
            <w:sdtContent>
              <w:tr w:rsidR="00205C18" w:rsidTr="00163C38">
                <w:sdt>
                  <w:sdtPr>
                    <w:rPr>
                      <w:rFonts w:ascii="Calibri" w:eastAsiaTheme="minorEastAsia" w:hAnsi="Calibri" w:cstheme="minorBidi" w:hint="eastAsia"/>
                      <w:kern w:val="2"/>
                      <w:szCs w:val="21"/>
                    </w:rPr>
                    <w:alias w:val="起诉（申请）方"/>
                    <w:tag w:val="_GBC_52dbec07a9c84cd18e17e623b3edcb2a"/>
                    <w:id w:val="6885643"/>
                    <w:lock w:val="sdtLocked"/>
                  </w:sdtPr>
                  <w:sdtEndPr>
                    <w:rPr>
                      <w:rFonts w:ascii="Times New Roman" w:eastAsia="宋体" w:hAnsi="Times New Roman" w:cs="Times New Roman"/>
                      <w:kern w:val="0"/>
                      <w:sz w:val="20"/>
                    </w:rPr>
                  </w:sdtEndPr>
                  <w:sdtContent>
                    <w:tc>
                      <w:tcPr>
                        <w:tcW w:w="904" w:type="dxa"/>
                      </w:tcPr>
                      <w:p w:rsidR="00205C18" w:rsidRDefault="00205C18" w:rsidP="00163C38">
                        <w:pPr>
                          <w:rPr>
                            <w:szCs w:val="21"/>
                          </w:rPr>
                        </w:pPr>
                        <w:r>
                          <w:rPr>
                            <w:rFonts w:ascii="Calibri" w:eastAsiaTheme="minorEastAsia" w:hAnsi="Calibri" w:cstheme="minorBidi" w:hint="eastAsia"/>
                            <w:kern w:val="2"/>
                            <w:szCs w:val="21"/>
                          </w:rPr>
                          <w:t>四川广安爱众股份有限公司</w:t>
                        </w:r>
                      </w:p>
                    </w:tc>
                  </w:sdtContent>
                </w:sdt>
                <w:sdt>
                  <w:sdtPr>
                    <w:rPr>
                      <w:rFonts w:hint="eastAsia"/>
                      <w:szCs w:val="21"/>
                    </w:rPr>
                    <w:alias w:val="应诉（被申请）方"/>
                    <w:tag w:val="_GBC_c66f3e3815d74b0fbe669d954806dfac"/>
                    <w:id w:val="6885644"/>
                    <w:lock w:val="sdtLocked"/>
                  </w:sdtPr>
                  <w:sdtContent>
                    <w:tc>
                      <w:tcPr>
                        <w:tcW w:w="904" w:type="dxa"/>
                      </w:tcPr>
                      <w:p w:rsidR="00205C18" w:rsidRDefault="00205C18" w:rsidP="00163C38">
                        <w:pPr>
                          <w:rPr>
                            <w:szCs w:val="21"/>
                          </w:rPr>
                        </w:pPr>
                        <w:r>
                          <w:rPr>
                            <w:rFonts w:hint="eastAsia"/>
                            <w:szCs w:val="21"/>
                          </w:rPr>
                          <w:t>广安市万佳房地产开发有限责任公司</w:t>
                        </w:r>
                      </w:p>
                    </w:tc>
                  </w:sdtContent>
                </w:sdt>
                <w:sdt>
                  <w:sdtPr>
                    <w:rPr>
                      <w:rFonts w:hint="eastAsia"/>
                      <w:szCs w:val="21"/>
                    </w:rPr>
                    <w:alias w:val="承担连带责任方"/>
                    <w:tag w:val="_GBC_e948ce2e1a3843b8ae83610cad235e86"/>
                    <w:id w:val="6885645"/>
                    <w:lock w:val="sdtLocked"/>
                  </w:sdtPr>
                  <w:sdtContent>
                    <w:tc>
                      <w:tcPr>
                        <w:tcW w:w="905" w:type="dxa"/>
                      </w:tcPr>
                      <w:p w:rsidR="00205C18" w:rsidRDefault="00205C18" w:rsidP="00163C38">
                        <w:pPr>
                          <w:rPr>
                            <w:szCs w:val="21"/>
                          </w:rPr>
                        </w:pPr>
                        <w:r>
                          <w:rPr>
                            <w:rFonts w:hint="eastAsia"/>
                            <w:szCs w:val="21"/>
                          </w:rPr>
                          <w:t>无</w:t>
                        </w:r>
                      </w:p>
                    </w:tc>
                  </w:sdtContent>
                </w:sdt>
                <w:sdt>
                  <w:sdtPr>
                    <w:rPr>
                      <w:rFonts w:hint="eastAsia"/>
                      <w:szCs w:val="21"/>
                    </w:rPr>
                    <w:alias w:val="诉讼仲裁类型"/>
                    <w:tag w:val="_GBC_649cfd165ab042d489b582bc97907f5d"/>
                    <w:id w:val="6885646"/>
                    <w:lock w:val="sdtLocked"/>
                  </w:sdtPr>
                  <w:sdtContent>
                    <w:tc>
                      <w:tcPr>
                        <w:tcW w:w="905" w:type="dxa"/>
                      </w:tcPr>
                      <w:p w:rsidR="00205C18" w:rsidRDefault="00205C18" w:rsidP="00163C38">
                        <w:pPr>
                          <w:rPr>
                            <w:szCs w:val="21"/>
                          </w:rPr>
                        </w:pPr>
                        <w:r>
                          <w:rPr>
                            <w:rFonts w:hint="eastAsia"/>
                            <w:szCs w:val="21"/>
                          </w:rPr>
                          <w:t>诉讼</w:t>
                        </w:r>
                      </w:p>
                    </w:tc>
                  </w:sdtContent>
                </w:sdt>
                <w:sdt>
                  <w:sdtPr>
                    <w:rPr>
                      <w:rFonts w:hint="eastAsia"/>
                      <w:szCs w:val="21"/>
                    </w:rPr>
                    <w:alias w:val="诉讼（仲裁）基本情况"/>
                    <w:tag w:val="_GBC_1c5f313a6bda4b129c3c0c6152517c9b"/>
                    <w:id w:val="6885647"/>
                    <w:lock w:val="sdtLocked"/>
                  </w:sdtPr>
                  <w:sdtContent>
                    <w:tc>
                      <w:tcPr>
                        <w:tcW w:w="905" w:type="dxa"/>
                      </w:tcPr>
                      <w:p w:rsidR="00205C18" w:rsidRDefault="00205C18" w:rsidP="00163C38">
                        <w:pPr>
                          <w:rPr>
                            <w:szCs w:val="21"/>
                          </w:rPr>
                        </w:pPr>
                        <w:r>
                          <w:rPr>
                            <w:rFonts w:hint="eastAsia"/>
                            <w:szCs w:val="21"/>
                          </w:rPr>
                          <w:t>合同纠纷</w:t>
                        </w:r>
                      </w:p>
                    </w:tc>
                  </w:sdtContent>
                </w:sdt>
                <w:sdt>
                  <w:sdtPr>
                    <w:rPr>
                      <w:rFonts w:hint="eastAsia"/>
                      <w:szCs w:val="21"/>
                    </w:rPr>
                    <w:alias w:val="诉讼（仲裁）涉及金额"/>
                    <w:tag w:val="_GBC_00d97cb133cc4fb6b179b9beb1964df7"/>
                    <w:id w:val="6885648"/>
                    <w:lock w:val="sdtLocked"/>
                  </w:sdtPr>
                  <w:sdtContent>
                    <w:tc>
                      <w:tcPr>
                        <w:tcW w:w="905" w:type="dxa"/>
                      </w:tcPr>
                      <w:p w:rsidR="00205C18" w:rsidRDefault="00205C18" w:rsidP="00163C38">
                        <w:pPr>
                          <w:jc w:val="right"/>
                          <w:rPr>
                            <w:szCs w:val="21"/>
                          </w:rPr>
                        </w:pPr>
                        <w:r>
                          <w:rPr>
                            <w:rFonts w:hint="eastAsia"/>
                            <w:szCs w:val="21"/>
                          </w:rPr>
                          <w:t>3,913,790</w:t>
                        </w:r>
                      </w:p>
                    </w:tc>
                  </w:sdtContent>
                </w:sdt>
                <w:sdt>
                  <w:sdtPr>
                    <w:rPr>
                      <w:rFonts w:hint="eastAsia"/>
                      <w:szCs w:val="21"/>
                    </w:rPr>
                    <w:alias w:val="诉讼(仲裁)是否形成预计负债及金额"/>
                    <w:tag w:val="_GBC_c77ee8afcbf6490dae8d6917f2f9bf0a"/>
                    <w:id w:val="6885649"/>
                    <w:lock w:val="sdtLocked"/>
                  </w:sdtPr>
                  <w:sdtContent>
                    <w:tc>
                      <w:tcPr>
                        <w:tcW w:w="905" w:type="dxa"/>
                      </w:tcPr>
                      <w:p w:rsidR="00205C18" w:rsidRDefault="00205C18" w:rsidP="00163C38">
                        <w:pPr>
                          <w:rPr>
                            <w:szCs w:val="21"/>
                          </w:rPr>
                        </w:pPr>
                        <w:r>
                          <w:rPr>
                            <w:rFonts w:hint="eastAsia"/>
                            <w:szCs w:val="21"/>
                          </w:rPr>
                          <w:t>否</w:t>
                        </w:r>
                      </w:p>
                    </w:tc>
                  </w:sdtContent>
                </w:sdt>
                <w:sdt>
                  <w:sdtPr>
                    <w:rPr>
                      <w:rFonts w:hint="eastAsia"/>
                      <w:szCs w:val="21"/>
                    </w:rPr>
                    <w:alias w:val="诉讼（仲裁）进展"/>
                    <w:tag w:val="_GBC_ea724febf02943d1a8026662655ea68e"/>
                    <w:id w:val="6885650"/>
                    <w:lock w:val="sdtLocked"/>
                  </w:sdtPr>
                  <w:sdtContent>
                    <w:tc>
                      <w:tcPr>
                        <w:tcW w:w="905" w:type="dxa"/>
                      </w:tcPr>
                      <w:p w:rsidR="00205C18" w:rsidRDefault="00205C18" w:rsidP="00163C38">
                        <w:pPr>
                          <w:rPr>
                            <w:szCs w:val="21"/>
                          </w:rPr>
                        </w:pPr>
                        <w:r>
                          <w:rPr>
                            <w:rFonts w:hint="eastAsia"/>
                            <w:szCs w:val="21"/>
                          </w:rPr>
                          <w:t>调解结案</w:t>
                        </w:r>
                      </w:p>
                    </w:tc>
                  </w:sdtContent>
                </w:sdt>
                <w:sdt>
                  <w:sdtPr>
                    <w:rPr>
                      <w:rFonts w:hint="eastAsia"/>
                      <w:szCs w:val="21"/>
                    </w:rPr>
                    <w:alias w:val="诉讼（仲裁）审理结果及影响"/>
                    <w:tag w:val="_GBC_8874f8edc8ac49c38d4af3b36224fca0"/>
                    <w:id w:val="6885651"/>
                    <w:lock w:val="sdtLocked"/>
                  </w:sdtPr>
                  <w:sdtContent>
                    <w:tc>
                      <w:tcPr>
                        <w:tcW w:w="905" w:type="dxa"/>
                      </w:tcPr>
                      <w:p w:rsidR="00205C18" w:rsidRDefault="00205C18" w:rsidP="00163C38">
                        <w:pPr>
                          <w:rPr>
                            <w:szCs w:val="21"/>
                          </w:rPr>
                        </w:pPr>
                        <w:r>
                          <w:rPr>
                            <w:rFonts w:hint="eastAsia"/>
                            <w:szCs w:val="21"/>
                          </w:rPr>
                          <w:t>获得工程款3</w:t>
                        </w:r>
                        <w:r w:rsidR="0074192B">
                          <w:rPr>
                            <w:rFonts w:hint="eastAsia"/>
                            <w:szCs w:val="21"/>
                          </w:rPr>
                          <w:t>,</w:t>
                        </w:r>
                        <w:r>
                          <w:rPr>
                            <w:rFonts w:hint="eastAsia"/>
                            <w:szCs w:val="21"/>
                          </w:rPr>
                          <w:t>913</w:t>
                        </w:r>
                        <w:r w:rsidR="0074192B">
                          <w:rPr>
                            <w:rFonts w:hint="eastAsia"/>
                            <w:szCs w:val="21"/>
                          </w:rPr>
                          <w:t>,</w:t>
                        </w:r>
                        <w:r>
                          <w:rPr>
                            <w:rFonts w:hint="eastAsia"/>
                            <w:szCs w:val="21"/>
                          </w:rPr>
                          <w:t>790元</w:t>
                        </w:r>
                      </w:p>
                    </w:tc>
                  </w:sdtContent>
                </w:sdt>
                <w:sdt>
                  <w:sdtPr>
                    <w:rPr>
                      <w:rFonts w:hint="eastAsia"/>
                      <w:szCs w:val="21"/>
                    </w:rPr>
                    <w:alias w:val="诉讼（仲裁）判决执行情况"/>
                    <w:tag w:val="_GBC_c231cf0e79f14c0ab3a378bc75ebb3ae"/>
                    <w:id w:val="6885652"/>
                    <w:lock w:val="sdtLocked"/>
                  </w:sdtPr>
                  <w:sdtContent>
                    <w:tc>
                      <w:tcPr>
                        <w:tcW w:w="905" w:type="dxa"/>
                      </w:tcPr>
                      <w:p w:rsidR="00205C18" w:rsidRDefault="00205C18" w:rsidP="00163C38">
                        <w:pPr>
                          <w:rPr>
                            <w:szCs w:val="21"/>
                          </w:rPr>
                        </w:pPr>
                        <w:r>
                          <w:rPr>
                            <w:rFonts w:hint="eastAsia"/>
                            <w:szCs w:val="21"/>
                          </w:rPr>
                          <w:t>已申请执行</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6885664"/>
              <w:lock w:val="sdtLocked"/>
            </w:sdtPr>
            <w:sdtContent>
              <w:tr w:rsidR="00205C18" w:rsidTr="00163C38">
                <w:sdt>
                  <w:sdtPr>
                    <w:rPr>
                      <w:rFonts w:ascii="Calibri" w:eastAsiaTheme="minorEastAsia" w:hAnsi="Calibri" w:cstheme="minorBidi" w:hint="eastAsia"/>
                      <w:kern w:val="2"/>
                      <w:szCs w:val="21"/>
                    </w:rPr>
                    <w:alias w:val="起诉（申请）方"/>
                    <w:tag w:val="_GBC_52dbec07a9c84cd18e17e623b3edcb2a"/>
                    <w:id w:val="6885654"/>
                    <w:lock w:val="sdtLocked"/>
                  </w:sdtPr>
                  <w:sdtEndPr>
                    <w:rPr>
                      <w:rFonts w:ascii="Times New Roman" w:eastAsia="宋体" w:hAnsi="Times New Roman" w:cs="Times New Roman"/>
                      <w:kern w:val="0"/>
                      <w:sz w:val="20"/>
                    </w:rPr>
                  </w:sdtEndPr>
                  <w:sdtContent>
                    <w:tc>
                      <w:tcPr>
                        <w:tcW w:w="904" w:type="dxa"/>
                      </w:tcPr>
                      <w:p w:rsidR="00205C18" w:rsidRDefault="00205C18" w:rsidP="00163C38">
                        <w:pPr>
                          <w:rPr>
                            <w:szCs w:val="21"/>
                          </w:rPr>
                        </w:pPr>
                        <w:r>
                          <w:rPr>
                            <w:rFonts w:ascii="Calibri" w:eastAsiaTheme="minorEastAsia" w:hAnsi="Calibri" w:cstheme="minorBidi" w:hint="eastAsia"/>
                            <w:kern w:val="2"/>
                            <w:szCs w:val="21"/>
                          </w:rPr>
                          <w:t>四川省爱众能源工程有限公司</w:t>
                        </w:r>
                      </w:p>
                    </w:tc>
                  </w:sdtContent>
                </w:sdt>
                <w:sdt>
                  <w:sdtPr>
                    <w:rPr>
                      <w:rFonts w:hint="eastAsia"/>
                      <w:szCs w:val="21"/>
                    </w:rPr>
                    <w:alias w:val="应诉（被申请）方"/>
                    <w:tag w:val="_GBC_c66f3e3815d74b0fbe669d954806dfac"/>
                    <w:id w:val="6885655"/>
                    <w:lock w:val="sdtLocked"/>
                  </w:sdtPr>
                  <w:sdtContent>
                    <w:tc>
                      <w:tcPr>
                        <w:tcW w:w="904" w:type="dxa"/>
                      </w:tcPr>
                      <w:p w:rsidR="00205C18" w:rsidRDefault="00205C18" w:rsidP="00163C38">
                        <w:pPr>
                          <w:rPr>
                            <w:szCs w:val="21"/>
                          </w:rPr>
                        </w:pPr>
                        <w:r>
                          <w:rPr>
                            <w:rFonts w:hint="eastAsia"/>
                            <w:szCs w:val="21"/>
                          </w:rPr>
                          <w:t>广安市万佳房地产开发有限责任公司</w:t>
                        </w:r>
                      </w:p>
                    </w:tc>
                  </w:sdtContent>
                </w:sdt>
                <w:sdt>
                  <w:sdtPr>
                    <w:rPr>
                      <w:rFonts w:hint="eastAsia"/>
                      <w:szCs w:val="21"/>
                    </w:rPr>
                    <w:alias w:val="承担连带责任方"/>
                    <w:tag w:val="_GBC_e948ce2e1a3843b8ae83610cad235e86"/>
                    <w:id w:val="6885656"/>
                    <w:lock w:val="sdtLocked"/>
                  </w:sdtPr>
                  <w:sdtContent>
                    <w:tc>
                      <w:tcPr>
                        <w:tcW w:w="905" w:type="dxa"/>
                      </w:tcPr>
                      <w:p w:rsidR="00205C18" w:rsidRDefault="00205C18" w:rsidP="00163C38">
                        <w:pPr>
                          <w:rPr>
                            <w:szCs w:val="21"/>
                          </w:rPr>
                        </w:pPr>
                        <w:r>
                          <w:rPr>
                            <w:rFonts w:hint="eastAsia"/>
                            <w:szCs w:val="21"/>
                          </w:rPr>
                          <w:t>无</w:t>
                        </w:r>
                      </w:p>
                    </w:tc>
                  </w:sdtContent>
                </w:sdt>
                <w:sdt>
                  <w:sdtPr>
                    <w:rPr>
                      <w:rFonts w:hint="eastAsia"/>
                      <w:szCs w:val="21"/>
                    </w:rPr>
                    <w:alias w:val="诉讼仲裁类型"/>
                    <w:tag w:val="_GBC_649cfd165ab042d489b582bc97907f5d"/>
                    <w:id w:val="6885657"/>
                    <w:lock w:val="sdtLocked"/>
                  </w:sdtPr>
                  <w:sdtContent>
                    <w:tc>
                      <w:tcPr>
                        <w:tcW w:w="905" w:type="dxa"/>
                      </w:tcPr>
                      <w:p w:rsidR="00205C18" w:rsidRDefault="00205C18" w:rsidP="00163C38">
                        <w:pPr>
                          <w:rPr>
                            <w:szCs w:val="21"/>
                          </w:rPr>
                        </w:pPr>
                        <w:r>
                          <w:rPr>
                            <w:rFonts w:hint="eastAsia"/>
                            <w:szCs w:val="21"/>
                          </w:rPr>
                          <w:t>诉讼</w:t>
                        </w:r>
                      </w:p>
                    </w:tc>
                  </w:sdtContent>
                </w:sdt>
                <w:sdt>
                  <w:sdtPr>
                    <w:rPr>
                      <w:rFonts w:hint="eastAsia"/>
                      <w:szCs w:val="21"/>
                    </w:rPr>
                    <w:alias w:val="诉讼（仲裁）基本情况"/>
                    <w:tag w:val="_GBC_1c5f313a6bda4b129c3c0c6152517c9b"/>
                    <w:id w:val="6885658"/>
                    <w:lock w:val="sdtLocked"/>
                  </w:sdtPr>
                  <w:sdtContent>
                    <w:tc>
                      <w:tcPr>
                        <w:tcW w:w="905" w:type="dxa"/>
                      </w:tcPr>
                      <w:p w:rsidR="00205C18" w:rsidRDefault="00205C18" w:rsidP="00163C38">
                        <w:pPr>
                          <w:rPr>
                            <w:szCs w:val="21"/>
                          </w:rPr>
                        </w:pPr>
                        <w:r>
                          <w:rPr>
                            <w:rFonts w:hint="eastAsia"/>
                            <w:szCs w:val="21"/>
                          </w:rPr>
                          <w:t>合同纠纷</w:t>
                        </w:r>
                      </w:p>
                    </w:tc>
                  </w:sdtContent>
                </w:sdt>
                <w:sdt>
                  <w:sdtPr>
                    <w:rPr>
                      <w:rFonts w:hint="eastAsia"/>
                      <w:szCs w:val="21"/>
                    </w:rPr>
                    <w:alias w:val="诉讼（仲裁）涉及金额"/>
                    <w:tag w:val="_GBC_00d97cb133cc4fb6b179b9beb1964df7"/>
                    <w:id w:val="6885659"/>
                    <w:lock w:val="sdtLocked"/>
                  </w:sdtPr>
                  <w:sdtContent>
                    <w:tc>
                      <w:tcPr>
                        <w:tcW w:w="905" w:type="dxa"/>
                      </w:tcPr>
                      <w:p w:rsidR="00205C18" w:rsidRDefault="00205C18" w:rsidP="00163C38">
                        <w:pPr>
                          <w:jc w:val="right"/>
                          <w:rPr>
                            <w:szCs w:val="21"/>
                          </w:rPr>
                        </w:pPr>
                        <w:r>
                          <w:rPr>
                            <w:rFonts w:hint="eastAsia"/>
                            <w:szCs w:val="21"/>
                          </w:rPr>
                          <w:t>8,434,790</w:t>
                        </w:r>
                      </w:p>
                    </w:tc>
                  </w:sdtContent>
                </w:sdt>
                <w:sdt>
                  <w:sdtPr>
                    <w:rPr>
                      <w:rFonts w:hint="eastAsia"/>
                      <w:szCs w:val="21"/>
                    </w:rPr>
                    <w:alias w:val="诉讼(仲裁)是否形成预计负债及金额"/>
                    <w:tag w:val="_GBC_c77ee8afcbf6490dae8d6917f2f9bf0a"/>
                    <w:id w:val="6885660"/>
                    <w:lock w:val="sdtLocked"/>
                  </w:sdtPr>
                  <w:sdtContent>
                    <w:tc>
                      <w:tcPr>
                        <w:tcW w:w="905" w:type="dxa"/>
                      </w:tcPr>
                      <w:p w:rsidR="00205C18" w:rsidRDefault="00205C18" w:rsidP="00163C38">
                        <w:pPr>
                          <w:rPr>
                            <w:szCs w:val="21"/>
                          </w:rPr>
                        </w:pPr>
                        <w:r>
                          <w:rPr>
                            <w:rFonts w:hint="eastAsia"/>
                            <w:szCs w:val="21"/>
                          </w:rPr>
                          <w:t>否</w:t>
                        </w:r>
                      </w:p>
                    </w:tc>
                  </w:sdtContent>
                </w:sdt>
                <w:sdt>
                  <w:sdtPr>
                    <w:rPr>
                      <w:rFonts w:hint="eastAsia"/>
                      <w:szCs w:val="21"/>
                    </w:rPr>
                    <w:alias w:val="诉讼（仲裁）进展"/>
                    <w:tag w:val="_GBC_ea724febf02943d1a8026662655ea68e"/>
                    <w:id w:val="6885661"/>
                    <w:lock w:val="sdtLocked"/>
                  </w:sdtPr>
                  <w:sdtContent>
                    <w:tc>
                      <w:tcPr>
                        <w:tcW w:w="905" w:type="dxa"/>
                      </w:tcPr>
                      <w:p w:rsidR="00205C18" w:rsidRDefault="00205C18" w:rsidP="00163C38">
                        <w:pPr>
                          <w:rPr>
                            <w:szCs w:val="21"/>
                          </w:rPr>
                        </w:pPr>
                        <w:r>
                          <w:rPr>
                            <w:rFonts w:hint="eastAsia"/>
                            <w:szCs w:val="21"/>
                          </w:rPr>
                          <w:t>调解结案</w:t>
                        </w:r>
                      </w:p>
                    </w:tc>
                  </w:sdtContent>
                </w:sdt>
                <w:sdt>
                  <w:sdtPr>
                    <w:rPr>
                      <w:rFonts w:hint="eastAsia"/>
                      <w:szCs w:val="21"/>
                    </w:rPr>
                    <w:alias w:val="诉讼（仲裁）审理结果及影响"/>
                    <w:tag w:val="_GBC_8874f8edc8ac49c38d4af3b36224fca0"/>
                    <w:id w:val="6885662"/>
                    <w:lock w:val="sdtLocked"/>
                  </w:sdtPr>
                  <w:sdtContent>
                    <w:tc>
                      <w:tcPr>
                        <w:tcW w:w="905" w:type="dxa"/>
                      </w:tcPr>
                      <w:p w:rsidR="00205C18" w:rsidRDefault="00205C18" w:rsidP="00163C38">
                        <w:pPr>
                          <w:rPr>
                            <w:szCs w:val="21"/>
                          </w:rPr>
                        </w:pPr>
                        <w:r>
                          <w:rPr>
                            <w:rFonts w:hint="eastAsia"/>
                            <w:szCs w:val="21"/>
                          </w:rPr>
                          <w:t>获得工程款8</w:t>
                        </w:r>
                        <w:r w:rsidR="0074192B">
                          <w:rPr>
                            <w:rFonts w:hint="eastAsia"/>
                            <w:szCs w:val="21"/>
                          </w:rPr>
                          <w:t>,</w:t>
                        </w:r>
                        <w:r>
                          <w:rPr>
                            <w:rFonts w:hint="eastAsia"/>
                            <w:szCs w:val="21"/>
                          </w:rPr>
                          <w:t>434</w:t>
                        </w:r>
                        <w:r w:rsidR="0074192B">
                          <w:rPr>
                            <w:rFonts w:hint="eastAsia"/>
                            <w:szCs w:val="21"/>
                          </w:rPr>
                          <w:t>,</w:t>
                        </w:r>
                        <w:r>
                          <w:rPr>
                            <w:rFonts w:hint="eastAsia"/>
                            <w:szCs w:val="21"/>
                          </w:rPr>
                          <w:t>790元</w:t>
                        </w:r>
                      </w:p>
                    </w:tc>
                  </w:sdtContent>
                </w:sdt>
                <w:sdt>
                  <w:sdtPr>
                    <w:rPr>
                      <w:rFonts w:hint="eastAsia"/>
                      <w:szCs w:val="21"/>
                    </w:rPr>
                    <w:alias w:val="诉讼（仲裁）判决执行情况"/>
                    <w:tag w:val="_GBC_c231cf0e79f14c0ab3a378bc75ebb3ae"/>
                    <w:id w:val="6885663"/>
                    <w:lock w:val="sdtLocked"/>
                  </w:sdtPr>
                  <w:sdtContent>
                    <w:tc>
                      <w:tcPr>
                        <w:tcW w:w="905" w:type="dxa"/>
                      </w:tcPr>
                      <w:p w:rsidR="00205C18" w:rsidRDefault="00205C18" w:rsidP="00163C38">
                        <w:pPr>
                          <w:rPr>
                            <w:szCs w:val="21"/>
                          </w:rPr>
                        </w:pPr>
                        <w:r>
                          <w:rPr>
                            <w:rFonts w:hint="eastAsia"/>
                            <w:szCs w:val="21"/>
                          </w:rPr>
                          <w:t>已申请执行</w:t>
                        </w:r>
                      </w:p>
                    </w:tc>
                  </w:sdtContent>
                </w:sdt>
              </w:tr>
            </w:sdtContent>
          </w:sdt>
          <w:sdt>
            <w:sdtPr>
              <w:rPr>
                <w:rFonts w:ascii="Calibri" w:eastAsiaTheme="minorEastAsia" w:hAnsi="Calibri" w:cstheme="minorBidi" w:hint="eastAsia"/>
                <w:kern w:val="2"/>
                <w:szCs w:val="21"/>
              </w:rPr>
              <w:alias w:val="重大诉讼、仲裁事项"/>
              <w:tag w:val="_TUP_f252d4ec6fcd41908cebf11001f20989"/>
              <w:id w:val="6885675"/>
              <w:lock w:val="sdtLocked"/>
            </w:sdtPr>
            <w:sdtContent>
              <w:tr w:rsidR="00205C18" w:rsidRPr="00205C18" w:rsidTr="00163C38">
                <w:sdt>
                  <w:sdtPr>
                    <w:rPr>
                      <w:rFonts w:ascii="Calibri" w:eastAsiaTheme="minorEastAsia" w:hAnsi="Calibri" w:cstheme="minorBidi" w:hint="eastAsia"/>
                      <w:kern w:val="2"/>
                      <w:szCs w:val="21"/>
                    </w:rPr>
                    <w:alias w:val="起诉（申请）方"/>
                    <w:tag w:val="_GBC_52dbec07a9c84cd18e17e623b3edcb2a"/>
                    <w:id w:val="6885665"/>
                    <w:lock w:val="sdtLocked"/>
                  </w:sdtPr>
                  <w:sdtEndPr>
                    <w:rPr>
                      <w:rFonts w:ascii="Times New Roman" w:eastAsia="宋体" w:hAnsi="Times New Roman" w:cs="Times New Roman"/>
                      <w:kern w:val="0"/>
                      <w:sz w:val="20"/>
                    </w:rPr>
                  </w:sdtEndPr>
                  <w:sdtContent>
                    <w:tc>
                      <w:tcPr>
                        <w:tcW w:w="904" w:type="dxa"/>
                      </w:tcPr>
                      <w:p w:rsidR="00205C18" w:rsidRDefault="00205C18" w:rsidP="00163C38">
                        <w:pPr>
                          <w:rPr>
                            <w:szCs w:val="21"/>
                          </w:rPr>
                        </w:pPr>
                        <w:r>
                          <w:rPr>
                            <w:rFonts w:ascii="Calibri" w:eastAsiaTheme="minorEastAsia" w:hAnsi="Calibri" w:cstheme="minorBidi" w:hint="eastAsia"/>
                            <w:kern w:val="2"/>
                            <w:szCs w:val="21"/>
                          </w:rPr>
                          <w:t>四川广安爱众</w:t>
                        </w:r>
                        <w:r>
                          <w:rPr>
                            <w:rFonts w:ascii="Calibri" w:eastAsiaTheme="minorEastAsia" w:hAnsi="Calibri" w:cstheme="minorBidi" w:hint="eastAsia"/>
                            <w:kern w:val="2"/>
                            <w:szCs w:val="21"/>
                          </w:rPr>
                          <w:lastRenderedPageBreak/>
                          <w:t>股份有限公司</w:t>
                        </w:r>
                      </w:p>
                    </w:tc>
                  </w:sdtContent>
                </w:sdt>
                <w:sdt>
                  <w:sdtPr>
                    <w:rPr>
                      <w:rFonts w:hint="eastAsia"/>
                      <w:szCs w:val="21"/>
                    </w:rPr>
                    <w:alias w:val="应诉（被申请）方"/>
                    <w:tag w:val="_GBC_c66f3e3815d74b0fbe669d954806dfac"/>
                    <w:id w:val="6885666"/>
                    <w:lock w:val="sdtLocked"/>
                  </w:sdtPr>
                  <w:sdtContent>
                    <w:tc>
                      <w:tcPr>
                        <w:tcW w:w="904" w:type="dxa"/>
                      </w:tcPr>
                      <w:p w:rsidR="00205C18" w:rsidRDefault="00205C18" w:rsidP="00163C38">
                        <w:pPr>
                          <w:rPr>
                            <w:szCs w:val="21"/>
                          </w:rPr>
                        </w:pPr>
                        <w:r>
                          <w:rPr>
                            <w:rFonts w:hint="eastAsia"/>
                            <w:szCs w:val="21"/>
                          </w:rPr>
                          <w:t>广安天阳房地</w:t>
                        </w:r>
                        <w:r>
                          <w:rPr>
                            <w:rFonts w:hint="eastAsia"/>
                            <w:szCs w:val="21"/>
                          </w:rPr>
                          <w:lastRenderedPageBreak/>
                          <w:t>产开发有限公司</w:t>
                        </w:r>
                      </w:p>
                    </w:tc>
                  </w:sdtContent>
                </w:sdt>
                <w:sdt>
                  <w:sdtPr>
                    <w:rPr>
                      <w:rFonts w:hint="eastAsia"/>
                      <w:szCs w:val="21"/>
                    </w:rPr>
                    <w:alias w:val="承担连带责任方"/>
                    <w:tag w:val="_GBC_e948ce2e1a3843b8ae83610cad235e86"/>
                    <w:id w:val="6885667"/>
                    <w:lock w:val="sdtLocked"/>
                  </w:sdtPr>
                  <w:sdtContent>
                    <w:tc>
                      <w:tcPr>
                        <w:tcW w:w="905" w:type="dxa"/>
                      </w:tcPr>
                      <w:p w:rsidR="00205C18" w:rsidRDefault="00205C18" w:rsidP="00163C38">
                        <w:pPr>
                          <w:rPr>
                            <w:szCs w:val="21"/>
                          </w:rPr>
                        </w:pPr>
                        <w:r>
                          <w:rPr>
                            <w:rFonts w:hint="eastAsia"/>
                            <w:szCs w:val="21"/>
                          </w:rPr>
                          <w:t>无</w:t>
                        </w:r>
                      </w:p>
                    </w:tc>
                  </w:sdtContent>
                </w:sdt>
                <w:sdt>
                  <w:sdtPr>
                    <w:rPr>
                      <w:rFonts w:hint="eastAsia"/>
                      <w:szCs w:val="21"/>
                    </w:rPr>
                    <w:alias w:val="诉讼仲裁类型"/>
                    <w:tag w:val="_GBC_649cfd165ab042d489b582bc97907f5d"/>
                    <w:id w:val="6885668"/>
                    <w:lock w:val="sdtLocked"/>
                  </w:sdtPr>
                  <w:sdtContent>
                    <w:tc>
                      <w:tcPr>
                        <w:tcW w:w="905" w:type="dxa"/>
                      </w:tcPr>
                      <w:p w:rsidR="00205C18" w:rsidRDefault="00205C18" w:rsidP="00163C38">
                        <w:pPr>
                          <w:rPr>
                            <w:szCs w:val="21"/>
                          </w:rPr>
                        </w:pPr>
                        <w:r>
                          <w:rPr>
                            <w:rFonts w:hint="eastAsia"/>
                            <w:szCs w:val="21"/>
                          </w:rPr>
                          <w:t>诉讼</w:t>
                        </w:r>
                      </w:p>
                    </w:tc>
                  </w:sdtContent>
                </w:sdt>
                <w:sdt>
                  <w:sdtPr>
                    <w:rPr>
                      <w:rFonts w:hint="eastAsia"/>
                      <w:szCs w:val="21"/>
                    </w:rPr>
                    <w:alias w:val="诉讼（仲裁）基本情况"/>
                    <w:tag w:val="_GBC_1c5f313a6bda4b129c3c0c6152517c9b"/>
                    <w:id w:val="6885669"/>
                    <w:lock w:val="sdtLocked"/>
                  </w:sdtPr>
                  <w:sdtContent>
                    <w:tc>
                      <w:tcPr>
                        <w:tcW w:w="905" w:type="dxa"/>
                      </w:tcPr>
                      <w:p w:rsidR="00205C18" w:rsidRDefault="00205C18" w:rsidP="00163C38">
                        <w:pPr>
                          <w:rPr>
                            <w:szCs w:val="21"/>
                          </w:rPr>
                        </w:pPr>
                        <w:r>
                          <w:rPr>
                            <w:rFonts w:hint="eastAsia"/>
                            <w:szCs w:val="21"/>
                          </w:rPr>
                          <w:t>合同纠纷</w:t>
                        </w:r>
                      </w:p>
                    </w:tc>
                  </w:sdtContent>
                </w:sdt>
                <w:sdt>
                  <w:sdtPr>
                    <w:rPr>
                      <w:rFonts w:hint="eastAsia"/>
                      <w:szCs w:val="21"/>
                    </w:rPr>
                    <w:alias w:val="诉讼（仲裁）涉及金额"/>
                    <w:tag w:val="_GBC_00d97cb133cc4fb6b179b9beb1964df7"/>
                    <w:id w:val="6885670"/>
                    <w:lock w:val="sdtLocked"/>
                  </w:sdtPr>
                  <w:sdtContent>
                    <w:tc>
                      <w:tcPr>
                        <w:tcW w:w="905" w:type="dxa"/>
                      </w:tcPr>
                      <w:p w:rsidR="00205C18" w:rsidRDefault="00205C18" w:rsidP="00163C38">
                        <w:pPr>
                          <w:jc w:val="right"/>
                          <w:rPr>
                            <w:szCs w:val="21"/>
                          </w:rPr>
                        </w:pPr>
                        <w:r>
                          <w:rPr>
                            <w:rFonts w:hint="eastAsia"/>
                            <w:szCs w:val="21"/>
                          </w:rPr>
                          <w:t>830,000</w:t>
                        </w:r>
                      </w:p>
                    </w:tc>
                  </w:sdtContent>
                </w:sdt>
                <w:sdt>
                  <w:sdtPr>
                    <w:rPr>
                      <w:rFonts w:hint="eastAsia"/>
                      <w:szCs w:val="21"/>
                    </w:rPr>
                    <w:alias w:val="诉讼(仲裁)是否形成预计负债及金额"/>
                    <w:tag w:val="_GBC_c77ee8afcbf6490dae8d6917f2f9bf0a"/>
                    <w:id w:val="6885671"/>
                    <w:lock w:val="sdtLocked"/>
                  </w:sdtPr>
                  <w:sdtContent>
                    <w:tc>
                      <w:tcPr>
                        <w:tcW w:w="905" w:type="dxa"/>
                      </w:tcPr>
                      <w:p w:rsidR="00205C18" w:rsidRDefault="00205C18" w:rsidP="00163C38">
                        <w:pPr>
                          <w:rPr>
                            <w:szCs w:val="21"/>
                          </w:rPr>
                        </w:pPr>
                        <w:r>
                          <w:rPr>
                            <w:rFonts w:hint="eastAsia"/>
                            <w:szCs w:val="21"/>
                          </w:rPr>
                          <w:t>否</w:t>
                        </w:r>
                      </w:p>
                    </w:tc>
                  </w:sdtContent>
                </w:sdt>
                <w:sdt>
                  <w:sdtPr>
                    <w:rPr>
                      <w:rFonts w:hint="eastAsia"/>
                      <w:szCs w:val="21"/>
                    </w:rPr>
                    <w:alias w:val="诉讼（仲裁）进展"/>
                    <w:tag w:val="_GBC_ea724febf02943d1a8026662655ea68e"/>
                    <w:id w:val="6885672"/>
                    <w:lock w:val="sdtLocked"/>
                  </w:sdtPr>
                  <w:sdtContent>
                    <w:tc>
                      <w:tcPr>
                        <w:tcW w:w="905" w:type="dxa"/>
                      </w:tcPr>
                      <w:p w:rsidR="00205C18" w:rsidRDefault="00205C18" w:rsidP="00163C38">
                        <w:pPr>
                          <w:rPr>
                            <w:szCs w:val="21"/>
                          </w:rPr>
                        </w:pPr>
                        <w:r>
                          <w:rPr>
                            <w:rFonts w:hint="eastAsia"/>
                            <w:szCs w:val="21"/>
                          </w:rPr>
                          <w:t>法院在执行中发现对</w:t>
                        </w:r>
                        <w:r>
                          <w:rPr>
                            <w:rFonts w:hint="eastAsia"/>
                            <w:szCs w:val="21"/>
                          </w:rPr>
                          <w:lastRenderedPageBreak/>
                          <w:t>方无可供执行财产，裁定终结执行。待对方有可供执行财产时恢复执行。</w:t>
                        </w:r>
                      </w:p>
                    </w:tc>
                  </w:sdtContent>
                </w:sdt>
                <w:sdt>
                  <w:sdtPr>
                    <w:rPr>
                      <w:rFonts w:hint="eastAsia"/>
                      <w:szCs w:val="21"/>
                    </w:rPr>
                    <w:alias w:val="诉讼（仲裁）审理结果及影响"/>
                    <w:tag w:val="_GBC_8874f8edc8ac49c38d4af3b36224fca0"/>
                    <w:id w:val="6885673"/>
                    <w:lock w:val="sdtLocked"/>
                  </w:sdtPr>
                  <w:sdtContent>
                    <w:tc>
                      <w:tcPr>
                        <w:tcW w:w="905" w:type="dxa"/>
                      </w:tcPr>
                      <w:p w:rsidR="00205C18" w:rsidRDefault="00205C18" w:rsidP="00163C38">
                        <w:pPr>
                          <w:rPr>
                            <w:szCs w:val="21"/>
                          </w:rPr>
                        </w:pPr>
                        <w:r>
                          <w:rPr>
                            <w:rFonts w:hint="eastAsia"/>
                            <w:szCs w:val="21"/>
                          </w:rPr>
                          <w:t>获得退回购房款50万元及赔</w:t>
                        </w:r>
                        <w:r>
                          <w:rPr>
                            <w:rFonts w:hint="eastAsia"/>
                            <w:szCs w:val="21"/>
                          </w:rPr>
                          <w:lastRenderedPageBreak/>
                          <w:t>偿违约金33万元，合计83万元。</w:t>
                        </w:r>
                      </w:p>
                    </w:tc>
                  </w:sdtContent>
                </w:sdt>
                <w:sdt>
                  <w:sdtPr>
                    <w:rPr>
                      <w:rFonts w:hint="eastAsia"/>
                      <w:szCs w:val="21"/>
                    </w:rPr>
                    <w:alias w:val="诉讼（仲裁）判决执行情况"/>
                    <w:tag w:val="_GBC_c231cf0e79f14c0ab3a378bc75ebb3ae"/>
                    <w:id w:val="6885674"/>
                    <w:lock w:val="sdtLocked"/>
                  </w:sdtPr>
                  <w:sdtContent>
                    <w:tc>
                      <w:tcPr>
                        <w:tcW w:w="905" w:type="dxa"/>
                      </w:tcPr>
                      <w:p w:rsidR="00205C18" w:rsidRDefault="00205C18" w:rsidP="00163C38">
                        <w:pPr>
                          <w:rPr>
                            <w:szCs w:val="21"/>
                          </w:rPr>
                        </w:pPr>
                        <w:r>
                          <w:rPr>
                            <w:rFonts w:hint="eastAsia"/>
                            <w:szCs w:val="21"/>
                          </w:rPr>
                          <w:t>执行终结</w:t>
                        </w:r>
                      </w:p>
                    </w:tc>
                  </w:sdtContent>
                </w:sdt>
              </w:tr>
            </w:sdtContent>
          </w:sdt>
        </w:tbl>
        <w:p w:rsidR="00205C18" w:rsidRDefault="00205C18"/>
        <w:p w:rsidR="008F5910" w:rsidRPr="00205C18" w:rsidRDefault="008A184A" w:rsidP="00205C18"/>
      </w:sdtContent>
    </w:sdt>
    <w:p w:rsidR="008F5910" w:rsidRDefault="008F5910">
      <w:pPr>
        <w:rPr>
          <w:szCs w:val="21"/>
        </w:rPr>
      </w:pPr>
    </w:p>
    <w:sdt>
      <w:sdtPr>
        <w:rPr>
          <w:rFonts w:ascii="宋体" w:hAnsi="宋体" w:cs="宋体" w:hint="eastAsia"/>
          <w:b w:val="0"/>
          <w:bCs w:val="0"/>
          <w:kern w:val="0"/>
          <w:szCs w:val="21"/>
        </w:rPr>
        <w:alias w:val="模块:重大诉讼、仲裁事项的说明"/>
        <w:tag w:val="_SEC_d48e48b1d43741b4bf7cdf012e359c8e"/>
        <w:id w:val="-668712768"/>
        <w:lock w:val="sdtLocked"/>
        <w:placeholder>
          <w:docPart w:val="GBC22222222222222222222222222222"/>
        </w:placeholder>
      </w:sdtPr>
      <w:sdtContent>
        <w:p w:rsidR="008F5910" w:rsidRDefault="00CA07ED">
          <w:pPr>
            <w:pStyle w:val="3"/>
            <w:numPr>
              <w:ilvl w:val="0"/>
              <w:numId w:val="25"/>
            </w:numPr>
            <w:rPr>
              <w:szCs w:val="21"/>
            </w:rPr>
          </w:pPr>
          <w:r>
            <w:rPr>
              <w:szCs w:val="21"/>
            </w:rPr>
            <w:t>其他说明</w:t>
          </w:r>
        </w:p>
        <w:sdt>
          <w:sdtPr>
            <w:rPr>
              <w:rFonts w:hint="eastAsia"/>
              <w:szCs w:val="21"/>
            </w:rPr>
            <w:alias w:val="是否适用：重大诉讼、仲裁事项其他说明[双击切换]"/>
            <w:tag w:val="_GBC_08b4ed5586904b67b0e5328f25166753"/>
            <w:id w:val="-1759976743"/>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b w:val="0"/>
          <w:bCs w:val="0"/>
          <w:kern w:val="0"/>
          <w:szCs w:val="24"/>
        </w:rPr>
        <w:alias w:val="模块:上市公司及其董事、监事、高级管理人员、控股股东、实际控制人、..."/>
        <w:tag w:val="_SEC_ab4d5b987db046049f25c9a37c5fcef6"/>
        <w:id w:val="4639803"/>
        <w:lock w:val="sdtLocked"/>
        <w:placeholder>
          <w:docPart w:val="GBC22222222222222222222222222222"/>
        </w:placeholder>
      </w:sdtPr>
      <w:sdtContent>
        <w:p w:rsidR="008F5910" w:rsidRDefault="00CA07ED">
          <w:pPr>
            <w:pStyle w:val="2"/>
            <w:numPr>
              <w:ilvl w:val="0"/>
              <w:numId w:val="10"/>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4639815"/>
            <w:lock w:val="sdtContentLocked"/>
            <w:placeholder>
              <w:docPart w:val="GBC22222222222222222222222222222"/>
            </w:placeholder>
          </w:sdtPr>
          <w:sdtContent>
            <w:p w:rsidR="008F5910" w:rsidRDefault="008A184A" w:rsidP="00205C18">
              <w:pPr>
                <w:rPr>
                  <w:szCs w:val="21"/>
                </w:rPr>
              </w:pPr>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sdt>
      <w:sdtPr>
        <w:rPr>
          <w:rFonts w:ascii="宋体" w:hAnsi="宋体" w:cs="宋体" w:hint="eastAsia"/>
          <w:b w:val="0"/>
          <w:bCs w:val="0"/>
          <w:kern w:val="0"/>
          <w:szCs w:val="24"/>
        </w:rPr>
        <w:alias w:val="模块:报告期内公司及其控股股东、实际控制人诚信状况的说明"/>
        <w:tag w:val="_SEC_a173054d21f9405fa83bf7d1309bfdc4"/>
        <w:id w:val="4639826"/>
        <w:lock w:val="sdtLocked"/>
        <w:placeholder>
          <w:docPart w:val="GBC22222222222222222222222222222"/>
        </w:placeholder>
      </w:sdtPr>
      <w:sdtContent>
        <w:p w:rsidR="008F5910" w:rsidRDefault="00CA07ED">
          <w:pPr>
            <w:pStyle w:val="2"/>
            <w:numPr>
              <w:ilvl w:val="0"/>
              <w:numId w:val="10"/>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2074233455"/>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2"/>
        <w:numPr>
          <w:ilvl w:val="0"/>
          <w:numId w:val="10"/>
        </w:numPr>
        <w:rPr>
          <w:color w:val="FF0000"/>
        </w:rPr>
      </w:pPr>
      <w:bookmarkStart w:id="35" w:name="_Toc342491956"/>
      <w:bookmarkStart w:id="36" w:name="_Toc342565948"/>
      <w:r>
        <w:rPr>
          <w:rFonts w:hint="eastAsia"/>
        </w:rPr>
        <w:t>公司股权激励计划、员工持股计划或其他员工激励措施的情况及其影响</w:t>
      </w:r>
      <w:bookmarkEnd w:id="35"/>
      <w:bookmarkEnd w:id="36"/>
    </w:p>
    <w:bookmarkStart w:id="37" w:name="_Toc342491957" w:displacedByCustomXml="next"/>
    <w:bookmarkStart w:id="38" w:name="_Toc342565949"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1734178"/>
        <w:lock w:val="sdtLocked"/>
        <w:placeholder>
          <w:docPart w:val="GBC22222222222222222222222222222"/>
        </w:placeholder>
      </w:sdtPr>
      <w:sdtEndPr>
        <w:rPr>
          <w:rFonts w:hint="default"/>
          <w:b/>
          <w:bCs/>
          <w:sz w:val="21"/>
        </w:rPr>
      </w:sdtEndPr>
      <w:sdtContent>
        <w:p w:rsidR="008F5910" w:rsidRDefault="00CA07ED">
          <w:pPr>
            <w:pStyle w:val="3"/>
            <w:numPr>
              <w:ilvl w:val="1"/>
              <w:numId w:val="11"/>
            </w:numPr>
            <w:rPr>
              <w:kern w:val="44"/>
              <w:szCs w:val="21"/>
            </w:rPr>
          </w:pPr>
          <w:r>
            <w:rPr>
              <w:rFonts w:hint="eastAsia"/>
              <w:kern w:val="44"/>
              <w:szCs w:val="21"/>
            </w:rPr>
            <w:t>相关激励事项已在临时公告披露且后续实施无进展或变化的</w:t>
          </w:r>
          <w:bookmarkEnd w:id="38"/>
          <w:bookmarkEnd w:id="37"/>
        </w:p>
        <w:p w:rsidR="00205C18" w:rsidRDefault="008A184A" w:rsidP="00205C18">
          <w:sdt>
            <w:sdtPr>
              <w:alias w:val="是否适用：相关激励事项已在临时公告披露且后续实施无进展或变化的[双击切换]"/>
              <w:tag w:val="_GBC_0af9dca2858d42619c57d7878f3a7792"/>
              <w:id w:val="-1444686762"/>
              <w:lock w:val="sdtContentLocked"/>
              <w:placeholder>
                <w:docPart w:val="GBC22222222222222222222222222222"/>
              </w:placeholder>
            </w:sdtPr>
            <w:sdtContent>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sdtContent>
          </w:sdt>
        </w:p>
      </w:sdtContent>
      <w:bookmarkStart w:id="39" w:name="_Toc342491958" w:displacedByCustomXml="next"/>
      <w:bookmarkStart w:id="40" w:name="_Toc342565950" w:displacedByCustomXml="next"/>
    </w:sdt>
    <w:sdt>
      <w:sdtPr>
        <w:rPr>
          <w:rFonts w:ascii="宋体" w:hAnsi="宋体" w:cs="宋体" w:hint="eastAsia"/>
          <w:b w:val="0"/>
          <w:bCs w:val="0"/>
          <w:kern w:val="44"/>
          <w:szCs w:val="21"/>
        </w:rPr>
        <w:alias w:val="模块:临时公告未披露或有后续进展的激励情况"/>
        <w:tag w:val="_SEC_329f6a9ed7434688b7c534d58a1cf4b8"/>
        <w:id w:val="1025136240"/>
        <w:lock w:val="sdtLocked"/>
        <w:placeholder>
          <w:docPart w:val="GBC22222222222222222222222222222"/>
        </w:placeholder>
      </w:sdtPr>
      <w:sdtEndPr>
        <w:rPr>
          <w:rFonts w:hint="default"/>
          <w:kern w:val="0"/>
        </w:rPr>
      </w:sdtEndPr>
      <w:sdtContent>
        <w:p w:rsidR="008F5910" w:rsidRDefault="00CA07ED">
          <w:pPr>
            <w:pStyle w:val="3"/>
            <w:numPr>
              <w:ilvl w:val="1"/>
              <w:numId w:val="11"/>
            </w:numPr>
            <w:rPr>
              <w:kern w:val="44"/>
              <w:szCs w:val="21"/>
            </w:rPr>
          </w:pPr>
          <w:r>
            <w:rPr>
              <w:rFonts w:hint="eastAsia"/>
              <w:kern w:val="44"/>
              <w:szCs w:val="21"/>
            </w:rPr>
            <w:t>临时公告未披露或有后续进展的激励情况</w:t>
          </w:r>
          <w:bookmarkEnd w:id="40"/>
          <w:bookmarkEnd w:id="39"/>
        </w:p>
        <w:p w:rsidR="008F5910" w:rsidRDefault="00CA07ED">
          <w:r>
            <w:rPr>
              <w:rFonts w:hint="eastAsia"/>
            </w:rPr>
            <w:t>股权激励情况</w:t>
          </w:r>
        </w:p>
        <w:sdt>
          <w:sdtPr>
            <w:alias w:val="是否适用：股权激励情况[双击切换]"/>
            <w:tag w:val="_GBC_002ad948ce1449c2a805bfbb132b2202"/>
            <w:id w:val="1221783902"/>
            <w:lock w:val="sdtContentLocked"/>
            <w:placeholder>
              <w:docPart w:val="GBC22222222222222222222222222222"/>
            </w:placeholder>
          </w:sdtPr>
          <w:sdtContent>
            <w:p w:rsidR="008F5910" w:rsidRDefault="008A184A">
              <w:pPr>
                <w:rPr>
                  <w:vanish/>
                  <w:szCs w:val="21"/>
                </w:rPr>
              </w:pPr>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p w:rsidR="008F5910" w:rsidRDefault="008A184A">
          <w:pPr>
            <w:rPr>
              <w:szCs w:val="21"/>
            </w:rPr>
          </w:pPr>
        </w:p>
      </w:sdtContent>
    </w:sdt>
    <w:sdt>
      <w:sdtPr>
        <w:rPr>
          <w:rFonts w:hint="eastAsia"/>
          <w:szCs w:val="21"/>
        </w:rPr>
        <w:alias w:val="模块:其他说明  "/>
        <w:tag w:val="_SEC_12c50bf247d34661bdbc91376a5f0abc"/>
        <w:id w:val="-1633086024"/>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其他说明</w:t>
          </w:r>
        </w:p>
        <w:p w:rsidR="008F5910" w:rsidRDefault="008A184A" w:rsidP="00205C18">
          <w:pPr>
            <w:rPr>
              <w:szCs w:val="21"/>
            </w:rPr>
          </w:pPr>
          <w:sdt>
            <w:sdtPr>
              <w:rPr>
                <w:rFonts w:hint="eastAsia"/>
                <w:szCs w:val="21"/>
              </w:rPr>
              <w:alias w:val="是否适用：股权激励情况的说明[双击切换]"/>
              <w:tag w:val="_GBC_fe67ffd8cbe241c0a48813674930db4b"/>
              <w:id w:val="-956096972"/>
              <w:lock w:val="sdtContentLocked"/>
              <w:placeholder>
                <w:docPart w:val="GBC22222222222222222222222222222"/>
              </w:placeholder>
            </w:sdtPr>
            <w:sdtContent>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sdtContent>
          </w:sdt>
        </w:p>
      </w:sdtContent>
    </w:sdt>
    <w:p w:rsidR="008F5910" w:rsidRDefault="008F5910">
      <w:pPr>
        <w:rPr>
          <w:szCs w:val="21"/>
        </w:rPr>
      </w:pPr>
    </w:p>
    <w:sdt>
      <w:sdtPr>
        <w:rPr>
          <w:rFonts w:hint="eastAsia"/>
          <w:bCs/>
          <w:szCs w:val="21"/>
        </w:rPr>
        <w:alias w:val="模块:员工持股计划情况"/>
        <w:tag w:val="_SEC_e76ced04f0774d5494f667355c3809ba"/>
        <w:id w:val="29247997"/>
        <w:lock w:val="sdtLocked"/>
        <w:placeholder>
          <w:docPart w:val="GBC22222222222222222222222222222"/>
        </w:placeholder>
      </w:sdtPr>
      <w:sdtContent>
        <w:p w:rsidR="008F5910" w:rsidRDefault="00CA07ED">
          <w:pPr>
            <w:rPr>
              <w:bCs/>
              <w:szCs w:val="21"/>
            </w:rPr>
          </w:pPr>
          <w:r>
            <w:rPr>
              <w:rFonts w:hint="eastAsia"/>
              <w:bCs/>
              <w:szCs w:val="21"/>
            </w:rPr>
            <w:t>员工持股计划情况</w:t>
          </w:r>
        </w:p>
        <w:sdt>
          <w:sdtPr>
            <w:rPr>
              <w:szCs w:val="21"/>
            </w:rPr>
            <w:alias w:val="是否适用：员工持股计划情况[双击切换]"/>
            <w:tag w:val="_GBC_0b7aff800fa84f8a81e6cbc9c473400c"/>
            <w:id w:val="29248015"/>
            <w:lock w:val="sdtContentLocked"/>
            <w:placeholder>
              <w:docPart w:val="GBC22222222222222222222222222222"/>
            </w:placeholder>
          </w:sdtPr>
          <w:sdtContent>
            <w:p w:rsidR="008F5910" w:rsidRDefault="008A184A" w:rsidP="00205C18">
              <w:pPr>
                <w:rPr>
                  <w:bCs/>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bCs/>
          <w:szCs w:val="21"/>
        </w:rPr>
      </w:pPr>
    </w:p>
    <w:sdt>
      <w:sdtPr>
        <w:rPr>
          <w:rFonts w:hint="eastAsia"/>
          <w:bCs/>
          <w:szCs w:val="21"/>
        </w:rPr>
        <w:alias w:val="模块:其他激励措施"/>
        <w:tag w:val="_SEC_614d59c9502f4f76b99b0f6a5227009b"/>
        <w:id w:val="29248002"/>
        <w:lock w:val="sdtLocked"/>
        <w:placeholder>
          <w:docPart w:val="GBC22222222222222222222222222222"/>
        </w:placeholder>
      </w:sdtPr>
      <w:sdtContent>
        <w:p w:rsidR="008F5910" w:rsidRDefault="00CA07ED">
          <w:pPr>
            <w:rPr>
              <w:bCs/>
              <w:szCs w:val="21"/>
            </w:rPr>
          </w:pPr>
          <w:r>
            <w:rPr>
              <w:rFonts w:hint="eastAsia"/>
              <w:bCs/>
              <w:szCs w:val="21"/>
            </w:rPr>
            <w:t>其他激励措施</w:t>
          </w:r>
        </w:p>
        <w:sdt>
          <w:sdtPr>
            <w:rPr>
              <w:szCs w:val="21"/>
            </w:rPr>
            <w:alias w:val="是否适用：其他激励措施[双击切换]"/>
            <w:tag w:val="_GBC_1273f753309d4658962c7982b10fa010"/>
            <w:id w:val="29248017"/>
            <w:lock w:val="sdtContentLocked"/>
            <w:placeholder>
              <w:docPart w:val="GBC22222222222222222222222222222"/>
            </w:placeholder>
          </w:sdtPr>
          <w:sdtContent>
            <w:p w:rsidR="008F5910" w:rsidRDefault="008A184A" w:rsidP="00205C18">
              <w:pPr>
                <w:rPr>
                  <w:bCs/>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bCs/>
          <w:szCs w:val="21"/>
        </w:rPr>
      </w:pPr>
    </w:p>
    <w:p w:rsidR="008F5910" w:rsidRDefault="00CA07ED">
      <w:pPr>
        <w:pStyle w:val="2"/>
        <w:numPr>
          <w:ilvl w:val="0"/>
          <w:numId w:val="10"/>
        </w:numPr>
      </w:pPr>
      <w:r>
        <w:rPr>
          <w:rFonts w:hint="eastAsia"/>
        </w:rPr>
        <w:lastRenderedPageBreak/>
        <w:t>重大关联交易</w:t>
      </w:r>
    </w:p>
    <w:p w:rsidR="008F5910" w:rsidRDefault="00CA07ED">
      <w:pPr>
        <w:pStyle w:val="3"/>
        <w:numPr>
          <w:ilvl w:val="2"/>
          <w:numId w:val="2"/>
        </w:numPr>
        <w:rPr>
          <w:szCs w:val="21"/>
        </w:rPr>
      </w:pPr>
      <w:bookmarkStart w:id="41" w:name="_Toc342565953"/>
      <w:bookmarkStart w:id="42" w:name="_Toc342491961"/>
      <w:r>
        <w:rPr>
          <w:rFonts w:hint="eastAsia"/>
          <w:szCs w:val="21"/>
        </w:rPr>
        <w:t>与日常经营相关的关联交易</w:t>
      </w:r>
      <w:bookmarkEnd w:id="41"/>
      <w:bookmarkEnd w:id="42"/>
    </w:p>
    <w:sdt>
      <w:sdtPr>
        <w:rPr>
          <w:rFonts w:ascii="Calibri" w:hAnsi="Calibri" w:cs="宋体"/>
          <w:b w:val="0"/>
          <w:bCs w:val="0"/>
          <w:kern w:val="0"/>
          <w:sz w:val="24"/>
          <w:szCs w:val="21"/>
        </w:rPr>
        <w:alias w:val="模块:已在临时公告披露且后续实施无进展或变化的事项"/>
        <w:tag w:val="_SEC_9b2b3d5bc53a45ad87e57bafa9cc658c"/>
        <w:id w:val="1598403"/>
        <w:lock w:val="sdtLocked"/>
        <w:placeholder>
          <w:docPart w:val="GBC22222222222222222222222222222"/>
        </w:placeholder>
      </w:sdtPr>
      <w:sdtEndPr>
        <w:rPr>
          <w:rFonts w:ascii="宋体" w:hAnsi="宋体" w:hint="eastAsia"/>
          <w:sz w:val="21"/>
        </w:rPr>
      </w:sdtEndPr>
      <w:sdtContent>
        <w:p w:rsidR="008F5910" w:rsidRDefault="00CA07ED">
          <w:pPr>
            <w:pStyle w:val="4"/>
            <w:numPr>
              <w:ilvl w:val="2"/>
              <w:numId w:val="12"/>
            </w:numPr>
            <w:rPr>
              <w:szCs w:val="21"/>
            </w:rPr>
          </w:pPr>
          <w:r>
            <w:rPr>
              <w:szCs w:val="21"/>
            </w:rPr>
            <w:t>已在临时公告披露且后续实施无进展或变化的事项</w:t>
          </w:r>
        </w:p>
        <w:p w:rsidR="008F5910" w:rsidRDefault="008A184A" w:rsidP="00205C18">
          <w:pPr>
            <w:rPr>
              <w:szCs w:val="21"/>
            </w:rPr>
          </w:pPr>
          <w:sdt>
            <w:sdtPr>
              <w:alias w:val="是否适用：已在临时公告披露且后续实施无进展或变化的事项_与日常经营相关的关联交易[双击切换]"/>
              <w:tag w:val="_GBC_6194ac6d54054fcc9f40dc3e35772780"/>
              <w:id w:val="-2093071994"/>
              <w:lock w:val="sdtContentLocked"/>
              <w:placeholder>
                <w:docPart w:val="GBC22222222222222222222222222222"/>
              </w:placeholder>
            </w:sdtPr>
            <w:sdtContent>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2c70cd3f9974feb98c2265569f9b212"/>
        <w:id w:val="1598430"/>
        <w:lock w:val="sdtLocked"/>
        <w:placeholder>
          <w:docPart w:val="GBC22222222222222222222222222222"/>
        </w:placeholder>
      </w:sdtPr>
      <w:sdtEndPr>
        <w:rPr>
          <w:rFonts w:ascii="宋体" w:hAnsi="宋体" w:hint="eastAsia"/>
          <w:sz w:val="21"/>
        </w:rPr>
      </w:sdtEndPr>
      <w:sdtContent>
        <w:p w:rsidR="008F5910" w:rsidRDefault="00CA07ED">
          <w:pPr>
            <w:pStyle w:val="4"/>
            <w:numPr>
              <w:ilvl w:val="2"/>
              <w:numId w:val="12"/>
            </w:numPr>
            <w:rPr>
              <w:szCs w:val="21"/>
            </w:rPr>
          </w:pPr>
          <w:r>
            <w:rPr>
              <w:szCs w:val="21"/>
            </w:rPr>
            <w:t>已在临时公告披露，但有后续实施的进展或变化的事项</w:t>
          </w:r>
          <w:r w:rsidR="002C77C1">
            <w:rPr>
              <w:rFonts w:hint="eastAsia"/>
              <w:szCs w:val="21"/>
            </w:rPr>
            <w:t>（核实资金占用与此联系）</w:t>
          </w:r>
        </w:p>
        <w:sdt>
          <w:sdtPr>
            <w:rPr>
              <w:rFonts w:hint="eastAsia"/>
              <w:szCs w:val="21"/>
            </w:rPr>
            <w:alias w:val="是否适用：已在临时公告披露，但有后续实施的进展或变化的事项_与日常经营相关的关联交易[双击切换]"/>
            <w:tag w:val="_GBC_19ed12f3e7b5456b8509a0a5457f26b3"/>
            <w:id w:val="-2107795288"/>
            <w:lock w:val="sdtContentLocked"/>
            <w:placeholder>
              <w:docPart w:val="GBC22222222222222222222222222222"/>
            </w:placeholder>
          </w:sdtPr>
          <w:sdtContent>
            <w:p w:rsidR="008F5910" w:rsidRDefault="008A184A">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
          <w:sdtPr>
            <w:rPr>
              <w:rFonts w:hint="eastAsia"/>
              <w:szCs w:val="21"/>
            </w:rPr>
            <w:alias w:val="与日常经营相关的关联交易事项已在临时报告披露，后续实施的进展或变化"/>
            <w:tag w:val="_GBC_5fbfc287aede44a486960ae219233887"/>
            <w:id w:val="1598237"/>
            <w:lock w:val="sdtLocked"/>
            <w:placeholder>
              <w:docPart w:val="GBC22222222222222222222222222222"/>
            </w:placeholder>
          </w:sdtPr>
          <w:sdtContent>
            <w:p w:rsidR="008F5910" w:rsidRDefault="00BF364F" w:rsidP="00205C18">
              <w:pPr>
                <w:ind w:firstLineChars="200" w:firstLine="420"/>
                <w:rPr>
                  <w:szCs w:val="21"/>
                </w:rPr>
              </w:pPr>
              <w:r w:rsidRPr="008C50E2">
                <w:rPr>
                  <w:rFonts w:hint="eastAsia"/>
                  <w:szCs w:val="21"/>
                </w:rPr>
                <w:t>公司</w:t>
              </w:r>
              <w:r w:rsidR="00205C18" w:rsidRPr="008C50E2">
                <w:rPr>
                  <w:rFonts w:hint="eastAsia"/>
                  <w:szCs w:val="21"/>
                </w:rPr>
                <w:t>2016年</w:t>
              </w:r>
              <w:r w:rsidRPr="008C50E2">
                <w:rPr>
                  <w:rFonts w:hint="eastAsia"/>
                  <w:szCs w:val="21"/>
                </w:rPr>
                <w:t>度</w:t>
              </w:r>
              <w:r w:rsidR="00205C18" w:rsidRPr="008C50E2">
                <w:rPr>
                  <w:rFonts w:hint="eastAsia"/>
                  <w:szCs w:val="21"/>
                </w:rPr>
                <w:t>日常关联交易严格按照2016年度预案执行，详见2016年4月7日披露的《四川广安爱众股份有限公司2015年度日常关联交易情况及2016年度日常关联交易预案公告》（临2016-011）</w:t>
              </w:r>
              <w:r w:rsidRPr="008C50E2">
                <w:rPr>
                  <w:rFonts w:hint="eastAsia"/>
                  <w:szCs w:val="21"/>
                </w:rPr>
                <w:t>。</w:t>
              </w:r>
            </w:p>
          </w:sdtContent>
        </w:sdt>
      </w:sdtContent>
    </w:sdt>
    <w:p w:rsidR="008F5910" w:rsidRDefault="008F5910">
      <w:pPr>
        <w:rPr>
          <w:szCs w:val="21"/>
        </w:rPr>
      </w:pPr>
    </w:p>
    <w:bookmarkStart w:id="43" w:name="_Toc342565956" w:displacedByCustomXml="next"/>
    <w:bookmarkStart w:id="44" w:name="_Toc342491964" w:displacedByCustomXml="next"/>
    <w:sdt>
      <w:sdtPr>
        <w:rPr>
          <w:rFonts w:ascii="Calibri" w:hAnsi="Calibri" w:cs="宋体" w:hint="eastAsia"/>
          <w:b w:val="0"/>
          <w:bCs w:val="0"/>
          <w:kern w:val="0"/>
          <w:sz w:val="24"/>
          <w:szCs w:val="21"/>
        </w:rPr>
        <w:alias w:val="模块:临时公告未披露的事项"/>
        <w:tag w:val="_SEC_18ede113eb9d4e58b96677300bb03f7d"/>
        <w:id w:val="1598458"/>
        <w:lock w:val="sdtLocked"/>
        <w:placeholder>
          <w:docPart w:val="GBC22222222222222222222222222222"/>
        </w:placeholder>
      </w:sdtPr>
      <w:sdtEndPr>
        <w:rPr>
          <w:rFonts w:ascii="宋体" w:hAnsi="宋体" w:hint="default"/>
          <w:sz w:val="21"/>
          <w:szCs w:val="24"/>
        </w:rPr>
      </w:sdtEndPr>
      <w:sdtContent>
        <w:p w:rsidR="008F5910" w:rsidRDefault="00CA07ED">
          <w:pPr>
            <w:pStyle w:val="4"/>
            <w:numPr>
              <w:ilvl w:val="2"/>
              <w:numId w:val="12"/>
            </w:numPr>
            <w:rPr>
              <w:szCs w:val="21"/>
            </w:rPr>
          </w:pPr>
          <w:r>
            <w:rPr>
              <w:rFonts w:hint="eastAsia"/>
              <w:szCs w:val="21"/>
            </w:rPr>
            <w:t>临时公告未披露的事</w:t>
          </w:r>
          <w:bookmarkEnd w:id="44"/>
          <w:bookmarkEnd w:id="43"/>
          <w:r>
            <w:rPr>
              <w:rFonts w:hint="eastAsia"/>
              <w:szCs w:val="21"/>
            </w:rPr>
            <w:t>项</w:t>
          </w:r>
        </w:p>
        <w:sdt>
          <w:sdtPr>
            <w:alias w:val="是否适用：与日常经营相关的关联交易_临时公告未披露的事项[双击切换]"/>
            <w:tag w:val="_GBC_3f1135e0d6d440e6a4af283441bd65d2"/>
            <w:id w:val="-1818556320"/>
            <w:lock w:val="sdtContentLocked"/>
            <w:placeholder>
              <w:docPart w:val="GBC22222222222222222222222222222"/>
            </w:placeholder>
          </w:sdtPr>
          <w:sdtContent>
            <w:p w:rsidR="008F5910" w:rsidRDefault="008A184A">
              <w:r>
                <w:fldChar w:fldCharType="begin"/>
              </w:r>
              <w:r w:rsidR="008C7922">
                <w:instrText xml:space="preserve"> MACROBUTTON  SnrToggleCheckbox √适用 </w:instrText>
              </w:r>
              <w:r>
                <w:fldChar w:fldCharType="end"/>
              </w:r>
              <w:r>
                <w:fldChar w:fldCharType="begin"/>
              </w:r>
              <w:r w:rsidR="008C7922">
                <w:instrText xml:space="preserve"> MACROBUTTON  SnrToggleCheckbox □不适用 </w:instrText>
              </w:r>
              <w:r>
                <w:fldChar w:fldCharType="end"/>
              </w:r>
            </w:p>
          </w:sdtContent>
        </w:sdt>
        <w:p w:rsidR="00366075" w:rsidRDefault="00CA07ED">
          <w:pPr>
            <w:ind w:firstLineChars="2600" w:firstLine="5460"/>
            <w:jc w:val="right"/>
            <w:rPr>
              <w:szCs w:val="21"/>
            </w:rPr>
          </w:pPr>
          <w:r>
            <w:rPr>
              <w:rFonts w:hint="eastAsia"/>
              <w:szCs w:val="21"/>
            </w:rPr>
            <w:t>单位</w:t>
          </w:r>
          <w:r>
            <w:rPr>
              <w:szCs w:val="21"/>
            </w:rPr>
            <w:t>:</w:t>
          </w:r>
          <w:sdt>
            <w:sdtPr>
              <w:rPr>
                <w:szCs w:val="21"/>
              </w:rPr>
              <w:alias w:val="单位：与日常经营相关的关联交易（只转换全文）"/>
              <w:tag w:val="_GBC_42b6d980549c479aa19975db1896b505"/>
              <w:id w:val="185612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r>
            <w:rPr>
              <w:szCs w:val="21"/>
            </w:rPr>
            <w:t>:</w:t>
          </w:r>
          <w:sdt>
            <w:sdtPr>
              <w:rPr>
                <w:szCs w:val="21"/>
              </w:rPr>
              <w:alias w:val="币种：与日常经营相关的关联交易（只转换全文）"/>
              <w:tag w:val="_GBC_03f9d51d316e4f4a96f86e9737e4a2f4"/>
              <w:id w:val="185612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712"/>
            <w:gridCol w:w="713"/>
            <w:gridCol w:w="713"/>
            <w:gridCol w:w="717"/>
            <w:gridCol w:w="760"/>
            <w:gridCol w:w="729"/>
            <w:gridCol w:w="1490"/>
            <w:gridCol w:w="858"/>
            <w:gridCol w:w="634"/>
            <w:gridCol w:w="613"/>
            <w:gridCol w:w="954"/>
          </w:tblGrid>
          <w:tr w:rsidR="001876C0" w:rsidTr="003E6246">
            <w:tc>
              <w:tcPr>
                <w:tcW w:w="404"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关联交易方</w:t>
                </w:r>
              </w:p>
            </w:tc>
            <w:tc>
              <w:tcPr>
                <w:tcW w:w="405"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关联关系</w:t>
                </w:r>
              </w:p>
            </w:tc>
            <w:tc>
              <w:tcPr>
                <w:tcW w:w="405"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关联交易类型</w:t>
                </w:r>
              </w:p>
            </w:tc>
            <w:tc>
              <w:tcPr>
                <w:tcW w:w="406"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关联交易内容</w:t>
                </w:r>
              </w:p>
            </w:tc>
            <w:tc>
              <w:tcPr>
                <w:tcW w:w="431"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关联交易定价原则</w:t>
                </w:r>
              </w:p>
            </w:tc>
            <w:tc>
              <w:tcPr>
                <w:tcW w:w="413"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关联交易价格</w:t>
                </w:r>
              </w:p>
            </w:tc>
            <w:tc>
              <w:tcPr>
                <w:tcW w:w="801"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关联交易金额</w:t>
                </w:r>
              </w:p>
            </w:tc>
            <w:tc>
              <w:tcPr>
                <w:tcW w:w="486"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占同类交易金额的比例</w:t>
                </w:r>
                <w:r>
                  <w:rPr>
                    <w:szCs w:val="21"/>
                  </w:rPr>
                  <w:br/>
                  <w:t>(%)</w:t>
                </w:r>
              </w:p>
            </w:tc>
            <w:tc>
              <w:tcPr>
                <w:tcW w:w="360"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关联交易结算方式</w:t>
                </w:r>
              </w:p>
            </w:tc>
            <w:tc>
              <w:tcPr>
                <w:tcW w:w="348"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市场</w:t>
                </w:r>
              </w:p>
              <w:p w:rsidR="001876C0" w:rsidRDefault="001876C0" w:rsidP="003E6246">
                <w:pPr>
                  <w:autoSpaceDE w:val="0"/>
                  <w:autoSpaceDN w:val="0"/>
                  <w:adjustRightInd w:val="0"/>
                  <w:jc w:val="center"/>
                  <w:rPr>
                    <w:szCs w:val="21"/>
                  </w:rPr>
                </w:pPr>
                <w:r>
                  <w:rPr>
                    <w:rFonts w:hint="eastAsia"/>
                    <w:szCs w:val="21"/>
                  </w:rPr>
                  <w:t>价格</w:t>
                </w:r>
              </w:p>
            </w:tc>
            <w:tc>
              <w:tcPr>
                <w:tcW w:w="539" w:type="pct"/>
                <w:shd w:val="clear" w:color="auto" w:fill="auto"/>
                <w:vAlign w:val="center"/>
              </w:tcPr>
              <w:p w:rsidR="001876C0" w:rsidRDefault="001876C0" w:rsidP="003E6246">
                <w:pPr>
                  <w:autoSpaceDE w:val="0"/>
                  <w:autoSpaceDN w:val="0"/>
                  <w:adjustRightInd w:val="0"/>
                  <w:jc w:val="center"/>
                  <w:rPr>
                    <w:szCs w:val="21"/>
                  </w:rPr>
                </w:pPr>
                <w:r>
                  <w:rPr>
                    <w:rFonts w:hint="eastAsia"/>
                    <w:szCs w:val="21"/>
                  </w:rPr>
                  <w:t>交易价格与市场参考价格差异较大的原因</w:t>
                </w:r>
              </w:p>
            </w:tc>
          </w:tr>
          <w:sdt>
            <w:sdtPr>
              <w:rPr>
                <w:szCs w:val="21"/>
              </w:rPr>
              <w:alias w:val="购销商品、提供和接受劳务的重大关联交易"/>
              <w:tag w:val="_TUP_326ddb1e375d4a42813e49216c17d9eb"/>
              <w:id w:val="172845076"/>
              <w:lock w:val="sdtLocked"/>
            </w:sdtPr>
            <w:sdtContent>
              <w:tr w:rsidR="001876C0" w:rsidTr="003E6246">
                <w:sdt>
                  <w:sdtPr>
                    <w:rPr>
                      <w:szCs w:val="21"/>
                    </w:rPr>
                    <w:alias w:val="购销商品、提供和接受劳务的重大关联交易的关联方名称"/>
                    <w:tag w:val="_GBC_ba2422ceef82415c943b67f9f46ff708"/>
                    <w:id w:val="172845065"/>
                    <w:lock w:val="sdtLocked"/>
                  </w:sdtPr>
                  <w:sdtContent>
                    <w:tc>
                      <w:tcPr>
                        <w:tcW w:w="404" w:type="pct"/>
                        <w:shd w:val="clear" w:color="auto" w:fill="auto"/>
                      </w:tcPr>
                      <w:p w:rsidR="001876C0" w:rsidRDefault="001876C0" w:rsidP="003E6246">
                        <w:pPr>
                          <w:autoSpaceDE w:val="0"/>
                          <w:autoSpaceDN w:val="0"/>
                          <w:adjustRightInd w:val="0"/>
                          <w:rPr>
                            <w:szCs w:val="21"/>
                          </w:rPr>
                        </w:pPr>
                        <w:r>
                          <w:rPr>
                            <w:szCs w:val="21"/>
                          </w:rPr>
                          <w:t>四川广安爱众建设工程有限公司</w:t>
                        </w:r>
                      </w:p>
                    </w:tc>
                  </w:sdtContent>
                </w:sdt>
                <w:sdt>
                  <w:sdtPr>
                    <w:rPr>
                      <w:szCs w:val="21"/>
                    </w:rPr>
                    <w:alias w:val="购销商品、提供和接受劳务的重大关联交易的关联方关系"/>
                    <w:tag w:val="_GBC_3738555180e1462b801ac407503e59e4"/>
                    <w:id w:val="17284506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Default="001876C0" w:rsidP="003E6246">
                        <w:pPr>
                          <w:autoSpaceDE w:val="0"/>
                          <w:autoSpaceDN w:val="0"/>
                          <w:adjustRightInd w:val="0"/>
                          <w:rPr>
                            <w:szCs w:val="21"/>
                          </w:rPr>
                        </w:pPr>
                        <w:r>
                          <w:rPr>
                            <w:szCs w:val="21"/>
                          </w:rPr>
                          <w:t>母公司的控股子公司</w:t>
                        </w:r>
                      </w:p>
                    </w:tc>
                  </w:sdtContent>
                </w:sdt>
                <w:sdt>
                  <w:sdtPr>
                    <w:rPr>
                      <w:szCs w:val="21"/>
                    </w:rPr>
                    <w:alias w:val="购销商品、提供和接受劳务的重大关联交易的类型"/>
                    <w:tag w:val="_GBC_bb47a5667fbb4a8daf88d0050cc242d9"/>
                    <w:id w:val="172845067"/>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Default="001876C0" w:rsidP="003E6246">
                        <w:pPr>
                          <w:autoSpaceDE w:val="0"/>
                          <w:autoSpaceDN w:val="0"/>
                          <w:adjustRightInd w:val="0"/>
                          <w:rPr>
                            <w:szCs w:val="21"/>
                          </w:rPr>
                        </w:pPr>
                        <w:r>
                          <w:rPr>
                            <w:szCs w:val="21"/>
                          </w:rPr>
                          <w:t>接受劳务</w:t>
                        </w:r>
                      </w:p>
                    </w:tc>
                  </w:sdtContent>
                </w:sdt>
                <w:sdt>
                  <w:sdtPr>
                    <w:rPr>
                      <w:szCs w:val="21"/>
                    </w:rPr>
                    <w:alias w:val="关联交易内容"/>
                    <w:tag w:val="_GBC_d9147abe67dd4368ae1a4cec1d49172c"/>
                    <w:id w:val="172845068"/>
                    <w:lock w:val="sdtLocked"/>
                  </w:sdtPr>
                  <w:sdtContent>
                    <w:tc>
                      <w:tcPr>
                        <w:tcW w:w="406" w:type="pct"/>
                        <w:shd w:val="clear" w:color="auto" w:fill="auto"/>
                      </w:tcPr>
                      <w:p w:rsidR="001876C0" w:rsidRDefault="001876C0" w:rsidP="003E6246">
                        <w:pPr>
                          <w:autoSpaceDE w:val="0"/>
                          <w:autoSpaceDN w:val="0"/>
                          <w:adjustRightInd w:val="0"/>
                          <w:rPr>
                            <w:szCs w:val="21"/>
                          </w:rPr>
                        </w:pPr>
                        <w:r>
                          <w:rPr>
                            <w:szCs w:val="21"/>
                          </w:rPr>
                          <w:t>工程劳务</w:t>
                        </w:r>
                      </w:p>
                    </w:tc>
                  </w:sdtContent>
                </w:sdt>
                <w:sdt>
                  <w:sdtPr>
                    <w:rPr>
                      <w:szCs w:val="21"/>
                    </w:rPr>
                    <w:alias w:val="购销商品、提供和接受劳务的重大关联交易的定价原则"/>
                    <w:tag w:val="_GBC_dd31c4167c604e2786d6e8de0e20e6e8"/>
                    <w:id w:val="172845069"/>
                    <w:lock w:val="sdtLocked"/>
                  </w:sdtPr>
                  <w:sdtContent>
                    <w:tc>
                      <w:tcPr>
                        <w:tcW w:w="431" w:type="pct"/>
                        <w:shd w:val="clear" w:color="auto" w:fill="auto"/>
                      </w:tcPr>
                      <w:p w:rsidR="001876C0" w:rsidRDefault="001876C0" w:rsidP="003E6246">
                        <w:pPr>
                          <w:autoSpaceDE w:val="0"/>
                          <w:autoSpaceDN w:val="0"/>
                          <w:adjustRightInd w:val="0"/>
                          <w:rPr>
                            <w:szCs w:val="21"/>
                          </w:rPr>
                        </w:pPr>
                        <w:r>
                          <w:rPr>
                            <w:szCs w:val="21"/>
                          </w:rPr>
                          <w:t>市场定价</w:t>
                        </w:r>
                      </w:p>
                    </w:tc>
                  </w:sdtContent>
                </w:sdt>
                <w:sdt>
                  <w:sdtPr>
                    <w:rPr>
                      <w:szCs w:val="21"/>
                    </w:rPr>
                    <w:alias w:val="关联交易价格"/>
                    <w:tag w:val="_GBC_12f9e1d3b26249ee99b9446650f03725"/>
                    <w:id w:val="172845070"/>
                    <w:lock w:val="sdtLocked"/>
                  </w:sdtPr>
                  <w:sdtContent>
                    <w:tc>
                      <w:tcPr>
                        <w:tcW w:w="413"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购销商品提供接受劳务的重大关联交易金额"/>
                    <w:tag w:val="_GBC_9c2bf9864ece45e5988fed2d4bc072a9"/>
                    <w:id w:val="172845071"/>
                    <w:lock w:val="sdtLocked"/>
                  </w:sdtPr>
                  <w:sdtContent>
                    <w:tc>
                      <w:tcPr>
                        <w:tcW w:w="801" w:type="pct"/>
                        <w:shd w:val="clear" w:color="auto" w:fill="auto"/>
                      </w:tcPr>
                      <w:p w:rsidR="001876C0" w:rsidRDefault="001876C0" w:rsidP="003E6246">
                        <w:pPr>
                          <w:autoSpaceDE w:val="0"/>
                          <w:autoSpaceDN w:val="0"/>
                          <w:adjustRightInd w:val="0"/>
                          <w:jc w:val="right"/>
                          <w:rPr>
                            <w:szCs w:val="21"/>
                          </w:rPr>
                        </w:pPr>
                        <w:r>
                          <w:rPr>
                            <w:szCs w:val="21"/>
                          </w:rPr>
                          <w:t>6,059,901.00</w:t>
                        </w:r>
                      </w:p>
                    </w:tc>
                  </w:sdtContent>
                </w:sdt>
                <w:sdt>
                  <w:sdtPr>
                    <w:rPr>
                      <w:szCs w:val="21"/>
                    </w:rPr>
                    <w:alias w:val="购销商品、提供和接受劳务的重大关联交易占同类交易金额的比例"/>
                    <w:tag w:val="_GBC_07a0539adad74b2ab1eeac2807866e03"/>
                    <w:id w:val="172845072"/>
                    <w:lock w:val="sdtLocked"/>
                  </w:sdtPr>
                  <w:sdtContent>
                    <w:tc>
                      <w:tcPr>
                        <w:tcW w:w="486" w:type="pct"/>
                        <w:shd w:val="clear" w:color="auto" w:fill="auto"/>
                      </w:tcPr>
                      <w:p w:rsidR="001876C0" w:rsidRDefault="001876C0" w:rsidP="003E6246">
                        <w:pPr>
                          <w:autoSpaceDE w:val="0"/>
                          <w:autoSpaceDN w:val="0"/>
                          <w:adjustRightInd w:val="0"/>
                          <w:jc w:val="right"/>
                          <w:rPr>
                            <w:szCs w:val="21"/>
                          </w:rPr>
                        </w:pPr>
                        <w:r>
                          <w:rPr>
                            <w:szCs w:val="21"/>
                          </w:rPr>
                          <w:t>1.6</w:t>
                        </w:r>
                        <w:r>
                          <w:rPr>
                            <w:rFonts w:hint="eastAsia"/>
                            <w:szCs w:val="21"/>
                          </w:rPr>
                          <w:t>8</w:t>
                        </w:r>
                      </w:p>
                    </w:tc>
                  </w:sdtContent>
                </w:sdt>
                <w:sdt>
                  <w:sdtPr>
                    <w:rPr>
                      <w:szCs w:val="21"/>
                    </w:rPr>
                    <w:alias w:val="关联交易结算方式"/>
                    <w:tag w:val="_GBC_6c80a7425890430db9eec8719c2db75a"/>
                    <w:id w:val="172845073"/>
                    <w:lock w:val="sdtLocked"/>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074"/>
                    <w:lock w:val="sdtLocked"/>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075"/>
                    <w:lock w:val="sdtLocked"/>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sdt>
            <w:sdtPr>
              <w:rPr>
                <w:szCs w:val="21"/>
              </w:rPr>
              <w:alias w:val="购销商品、提供和接受劳务的重大关联交易"/>
              <w:tag w:val="_TUP_326ddb1e375d4a42813e49216c17d9eb"/>
              <w:id w:val="172845088"/>
              <w:lock w:val="sdtLocked"/>
            </w:sdtPr>
            <w:sdtContent>
              <w:tr w:rsidR="001876C0" w:rsidTr="003E6246">
                <w:sdt>
                  <w:sdtPr>
                    <w:rPr>
                      <w:szCs w:val="21"/>
                    </w:rPr>
                    <w:alias w:val="购销商品、提供和接受劳务的重大关联交易的关联方名称"/>
                    <w:tag w:val="_GBC_ba2422ceef82415c943b67f9f46ff708"/>
                    <w:id w:val="172845077"/>
                    <w:lock w:val="sdtLocked"/>
                  </w:sdtPr>
                  <w:sdtContent>
                    <w:tc>
                      <w:tcPr>
                        <w:tcW w:w="404" w:type="pct"/>
                        <w:shd w:val="clear" w:color="auto" w:fill="auto"/>
                      </w:tcPr>
                      <w:p w:rsidR="001876C0" w:rsidRDefault="001876C0" w:rsidP="003E6246">
                        <w:pPr>
                          <w:autoSpaceDE w:val="0"/>
                          <w:autoSpaceDN w:val="0"/>
                          <w:adjustRightInd w:val="0"/>
                          <w:rPr>
                            <w:szCs w:val="21"/>
                          </w:rPr>
                        </w:pPr>
                        <w:r>
                          <w:rPr>
                            <w:szCs w:val="21"/>
                          </w:rPr>
                          <w:t>四川广安花园制水有限公司</w:t>
                        </w:r>
                      </w:p>
                    </w:tc>
                  </w:sdtContent>
                </w:sdt>
                <w:sdt>
                  <w:sdtPr>
                    <w:rPr>
                      <w:szCs w:val="21"/>
                    </w:rPr>
                    <w:alias w:val="购销商品、提供和接受劳务的重大关联交易的关联方关系"/>
                    <w:tag w:val="_GBC_3738555180e1462b801ac407503e59e4"/>
                    <w:id w:val="17284507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Default="001876C0" w:rsidP="003E6246">
                        <w:pPr>
                          <w:autoSpaceDE w:val="0"/>
                          <w:autoSpaceDN w:val="0"/>
                          <w:adjustRightInd w:val="0"/>
                          <w:rPr>
                            <w:szCs w:val="21"/>
                          </w:rPr>
                        </w:pPr>
                        <w:r>
                          <w:rPr>
                            <w:szCs w:val="21"/>
                          </w:rPr>
                          <w:t>母公司的控股子公司</w:t>
                        </w:r>
                      </w:p>
                    </w:tc>
                  </w:sdtContent>
                </w:sdt>
                <w:sdt>
                  <w:sdtPr>
                    <w:rPr>
                      <w:szCs w:val="21"/>
                    </w:rPr>
                    <w:alias w:val="购销商品、提供和接受劳务的重大关联交易的类型"/>
                    <w:tag w:val="_GBC_bb47a5667fbb4a8daf88d0050cc242d9"/>
                    <w:id w:val="172845079"/>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Default="001876C0" w:rsidP="003E6246">
                        <w:pPr>
                          <w:autoSpaceDE w:val="0"/>
                          <w:autoSpaceDN w:val="0"/>
                          <w:adjustRightInd w:val="0"/>
                          <w:rPr>
                            <w:szCs w:val="21"/>
                          </w:rPr>
                        </w:pPr>
                        <w:r>
                          <w:rPr>
                            <w:szCs w:val="21"/>
                          </w:rPr>
                          <w:t>购买商品</w:t>
                        </w:r>
                      </w:p>
                    </w:tc>
                  </w:sdtContent>
                </w:sdt>
                <w:sdt>
                  <w:sdtPr>
                    <w:rPr>
                      <w:szCs w:val="21"/>
                    </w:rPr>
                    <w:alias w:val="关联交易内容"/>
                    <w:tag w:val="_GBC_d9147abe67dd4368ae1a4cec1d49172c"/>
                    <w:id w:val="172845080"/>
                    <w:lock w:val="sdtLocked"/>
                  </w:sdtPr>
                  <w:sdtContent>
                    <w:tc>
                      <w:tcPr>
                        <w:tcW w:w="406" w:type="pct"/>
                        <w:shd w:val="clear" w:color="auto" w:fill="auto"/>
                      </w:tcPr>
                      <w:p w:rsidR="001876C0" w:rsidRDefault="001876C0" w:rsidP="003E6246">
                        <w:pPr>
                          <w:autoSpaceDE w:val="0"/>
                          <w:autoSpaceDN w:val="0"/>
                          <w:adjustRightInd w:val="0"/>
                          <w:rPr>
                            <w:szCs w:val="21"/>
                          </w:rPr>
                        </w:pPr>
                        <w:r>
                          <w:rPr>
                            <w:szCs w:val="21"/>
                          </w:rPr>
                          <w:t>源水采购</w:t>
                        </w:r>
                      </w:p>
                    </w:tc>
                  </w:sdtContent>
                </w:sdt>
                <w:sdt>
                  <w:sdtPr>
                    <w:rPr>
                      <w:szCs w:val="21"/>
                    </w:rPr>
                    <w:alias w:val="购销商品、提供和接受劳务的重大关联交易的定价原则"/>
                    <w:tag w:val="_GBC_dd31c4167c604e2786d6e8de0e20e6e8"/>
                    <w:id w:val="172845081"/>
                    <w:lock w:val="sdtLocked"/>
                  </w:sdtPr>
                  <w:sdtContent>
                    <w:tc>
                      <w:tcPr>
                        <w:tcW w:w="431" w:type="pct"/>
                        <w:shd w:val="clear" w:color="auto" w:fill="auto"/>
                      </w:tcPr>
                      <w:p w:rsidR="001876C0" w:rsidRDefault="001876C0" w:rsidP="003E6246">
                        <w:pPr>
                          <w:autoSpaceDE w:val="0"/>
                          <w:autoSpaceDN w:val="0"/>
                          <w:adjustRightInd w:val="0"/>
                          <w:rPr>
                            <w:szCs w:val="21"/>
                          </w:rPr>
                        </w:pPr>
                        <w:r>
                          <w:rPr>
                            <w:szCs w:val="21"/>
                          </w:rPr>
                          <w:t>市场定价</w:t>
                        </w:r>
                      </w:p>
                    </w:tc>
                  </w:sdtContent>
                </w:sdt>
                <w:sdt>
                  <w:sdtPr>
                    <w:rPr>
                      <w:szCs w:val="21"/>
                    </w:rPr>
                    <w:alias w:val="关联交易价格"/>
                    <w:tag w:val="_GBC_12f9e1d3b26249ee99b9446650f03725"/>
                    <w:id w:val="172845082"/>
                    <w:lock w:val="sdtLocked"/>
                  </w:sdtPr>
                  <w:sdtContent>
                    <w:tc>
                      <w:tcPr>
                        <w:tcW w:w="413"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购销商品提供接受劳务的重大关联交易金额"/>
                    <w:tag w:val="_GBC_9c2bf9864ece45e5988fed2d4bc072a9"/>
                    <w:id w:val="172845083"/>
                    <w:lock w:val="sdtLocked"/>
                  </w:sdtPr>
                  <w:sdtContent>
                    <w:tc>
                      <w:tcPr>
                        <w:tcW w:w="801" w:type="pct"/>
                        <w:shd w:val="clear" w:color="auto" w:fill="auto"/>
                      </w:tcPr>
                      <w:p w:rsidR="001876C0" w:rsidRDefault="001876C0" w:rsidP="003E6246">
                        <w:pPr>
                          <w:autoSpaceDE w:val="0"/>
                          <w:autoSpaceDN w:val="0"/>
                          <w:adjustRightInd w:val="0"/>
                          <w:jc w:val="right"/>
                          <w:rPr>
                            <w:szCs w:val="21"/>
                          </w:rPr>
                        </w:pPr>
                        <w:r>
                          <w:rPr>
                            <w:szCs w:val="21"/>
                          </w:rPr>
                          <w:t>26,144,350.40</w:t>
                        </w:r>
                      </w:p>
                    </w:tc>
                  </w:sdtContent>
                </w:sdt>
                <w:sdt>
                  <w:sdtPr>
                    <w:rPr>
                      <w:szCs w:val="21"/>
                    </w:rPr>
                    <w:alias w:val="购销商品、提供和接受劳务的重大关联交易占同类交易金额的比例"/>
                    <w:tag w:val="_GBC_07a0539adad74b2ab1eeac2807866e03"/>
                    <w:id w:val="172845084"/>
                    <w:lock w:val="sdtLocked"/>
                  </w:sdtPr>
                  <w:sdtContent>
                    <w:tc>
                      <w:tcPr>
                        <w:tcW w:w="486" w:type="pct"/>
                        <w:shd w:val="clear" w:color="auto" w:fill="auto"/>
                      </w:tcPr>
                      <w:p w:rsidR="001876C0" w:rsidRDefault="001876C0" w:rsidP="003E6246">
                        <w:pPr>
                          <w:autoSpaceDE w:val="0"/>
                          <w:autoSpaceDN w:val="0"/>
                          <w:adjustRightInd w:val="0"/>
                          <w:jc w:val="right"/>
                          <w:rPr>
                            <w:szCs w:val="21"/>
                          </w:rPr>
                        </w:pPr>
                        <w:r>
                          <w:rPr>
                            <w:szCs w:val="21"/>
                          </w:rPr>
                          <w:t>25.</w:t>
                        </w:r>
                        <w:r>
                          <w:rPr>
                            <w:rFonts w:hint="eastAsia"/>
                            <w:szCs w:val="21"/>
                          </w:rPr>
                          <w:t>54</w:t>
                        </w:r>
                      </w:p>
                    </w:tc>
                  </w:sdtContent>
                </w:sdt>
                <w:sdt>
                  <w:sdtPr>
                    <w:rPr>
                      <w:szCs w:val="21"/>
                    </w:rPr>
                    <w:alias w:val="关联交易结算方式"/>
                    <w:tag w:val="_GBC_6c80a7425890430db9eec8719c2db75a"/>
                    <w:id w:val="172845085"/>
                    <w:lock w:val="sdtLocked"/>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086"/>
                    <w:lock w:val="sdtLocked"/>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087"/>
                    <w:lock w:val="sdtLocked"/>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sdt>
            <w:sdtPr>
              <w:rPr>
                <w:szCs w:val="21"/>
              </w:rPr>
              <w:alias w:val="购销商品、提供和接受劳务的重大关联交易"/>
              <w:tag w:val="_TUP_326ddb1e375d4a42813e49216c17d9eb"/>
              <w:id w:val="172845100"/>
              <w:lock w:val="sdtLocked"/>
            </w:sdtPr>
            <w:sdtContent>
              <w:tr w:rsidR="001876C0" w:rsidTr="003E6246">
                <w:sdt>
                  <w:sdtPr>
                    <w:rPr>
                      <w:szCs w:val="21"/>
                    </w:rPr>
                    <w:alias w:val="购销商品、提供和接受劳务的重大关联交易的关联方名称"/>
                    <w:tag w:val="_GBC_ba2422ceef82415c943b67f9f46ff708"/>
                    <w:id w:val="172845089"/>
                    <w:lock w:val="sdtLocked"/>
                  </w:sdtPr>
                  <w:sdtContent>
                    <w:tc>
                      <w:tcPr>
                        <w:tcW w:w="404" w:type="pct"/>
                        <w:shd w:val="clear" w:color="auto" w:fill="auto"/>
                      </w:tcPr>
                      <w:p w:rsidR="001876C0" w:rsidRDefault="001876C0" w:rsidP="003E6246">
                        <w:pPr>
                          <w:autoSpaceDE w:val="0"/>
                          <w:autoSpaceDN w:val="0"/>
                          <w:adjustRightInd w:val="0"/>
                          <w:rPr>
                            <w:szCs w:val="21"/>
                          </w:rPr>
                        </w:pPr>
                        <w:r>
                          <w:rPr>
                            <w:szCs w:val="21"/>
                          </w:rPr>
                          <w:t>四川广安花园制水有限公司</w:t>
                        </w:r>
                      </w:p>
                    </w:tc>
                  </w:sdtContent>
                </w:sdt>
                <w:sdt>
                  <w:sdtPr>
                    <w:rPr>
                      <w:szCs w:val="21"/>
                    </w:rPr>
                    <w:alias w:val="购销商品、提供和接受劳务的重大关联交易的关联方关系"/>
                    <w:tag w:val="_GBC_3738555180e1462b801ac407503e59e4"/>
                    <w:id w:val="17284509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Default="001876C0" w:rsidP="003E6246">
                        <w:pPr>
                          <w:autoSpaceDE w:val="0"/>
                          <w:autoSpaceDN w:val="0"/>
                          <w:adjustRightInd w:val="0"/>
                          <w:rPr>
                            <w:szCs w:val="21"/>
                          </w:rPr>
                        </w:pPr>
                        <w:r>
                          <w:rPr>
                            <w:szCs w:val="21"/>
                          </w:rPr>
                          <w:t>母公司的控股子公司</w:t>
                        </w:r>
                      </w:p>
                    </w:tc>
                  </w:sdtContent>
                </w:sdt>
                <w:sdt>
                  <w:sdtPr>
                    <w:rPr>
                      <w:szCs w:val="21"/>
                    </w:rPr>
                    <w:alias w:val="购销商品、提供和接受劳务的重大关联交易的类型"/>
                    <w:tag w:val="_GBC_bb47a5667fbb4a8daf88d0050cc242d9"/>
                    <w:id w:val="172845091"/>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Default="001876C0" w:rsidP="003E6246">
                        <w:pPr>
                          <w:autoSpaceDE w:val="0"/>
                          <w:autoSpaceDN w:val="0"/>
                          <w:adjustRightInd w:val="0"/>
                          <w:rPr>
                            <w:szCs w:val="21"/>
                          </w:rPr>
                        </w:pPr>
                        <w:r>
                          <w:rPr>
                            <w:szCs w:val="21"/>
                          </w:rPr>
                          <w:t>销售商品</w:t>
                        </w:r>
                      </w:p>
                    </w:tc>
                  </w:sdtContent>
                </w:sdt>
                <w:sdt>
                  <w:sdtPr>
                    <w:rPr>
                      <w:szCs w:val="21"/>
                    </w:rPr>
                    <w:alias w:val="关联交易内容"/>
                    <w:tag w:val="_GBC_d9147abe67dd4368ae1a4cec1d49172c"/>
                    <w:id w:val="172845092"/>
                    <w:lock w:val="sdtLocked"/>
                  </w:sdtPr>
                  <w:sdtContent>
                    <w:tc>
                      <w:tcPr>
                        <w:tcW w:w="406" w:type="pct"/>
                        <w:shd w:val="clear" w:color="auto" w:fill="auto"/>
                      </w:tcPr>
                      <w:p w:rsidR="001876C0" w:rsidRDefault="001876C0" w:rsidP="003E6246">
                        <w:pPr>
                          <w:autoSpaceDE w:val="0"/>
                          <w:autoSpaceDN w:val="0"/>
                          <w:adjustRightInd w:val="0"/>
                          <w:rPr>
                            <w:szCs w:val="21"/>
                          </w:rPr>
                        </w:pPr>
                        <w:r>
                          <w:rPr>
                            <w:szCs w:val="21"/>
                          </w:rPr>
                          <w:t>电力、工程劳务</w:t>
                        </w:r>
                      </w:p>
                    </w:tc>
                  </w:sdtContent>
                </w:sdt>
                <w:sdt>
                  <w:sdtPr>
                    <w:rPr>
                      <w:szCs w:val="21"/>
                    </w:rPr>
                    <w:alias w:val="购销商品、提供和接受劳务的重大关联交易的定价原则"/>
                    <w:tag w:val="_GBC_dd31c4167c604e2786d6e8de0e20e6e8"/>
                    <w:id w:val="172845093"/>
                    <w:lock w:val="sdtLocked"/>
                  </w:sdtPr>
                  <w:sdtContent>
                    <w:tc>
                      <w:tcPr>
                        <w:tcW w:w="431" w:type="pct"/>
                        <w:shd w:val="clear" w:color="auto" w:fill="auto"/>
                      </w:tcPr>
                      <w:p w:rsidR="001876C0" w:rsidRDefault="001876C0" w:rsidP="003E6246">
                        <w:pPr>
                          <w:autoSpaceDE w:val="0"/>
                          <w:autoSpaceDN w:val="0"/>
                          <w:adjustRightInd w:val="0"/>
                          <w:rPr>
                            <w:szCs w:val="21"/>
                          </w:rPr>
                        </w:pPr>
                        <w:r>
                          <w:rPr>
                            <w:szCs w:val="21"/>
                          </w:rPr>
                          <w:t>市场定价</w:t>
                        </w:r>
                      </w:p>
                    </w:tc>
                  </w:sdtContent>
                </w:sdt>
                <w:sdt>
                  <w:sdtPr>
                    <w:rPr>
                      <w:szCs w:val="21"/>
                    </w:rPr>
                    <w:alias w:val="关联交易价格"/>
                    <w:tag w:val="_GBC_12f9e1d3b26249ee99b9446650f03725"/>
                    <w:id w:val="172845094"/>
                    <w:lock w:val="sdtLocked"/>
                  </w:sdtPr>
                  <w:sdtContent>
                    <w:tc>
                      <w:tcPr>
                        <w:tcW w:w="413"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购销商品提供接受劳务的重大关联交易金额"/>
                    <w:tag w:val="_GBC_9c2bf9864ece45e5988fed2d4bc072a9"/>
                    <w:id w:val="172845095"/>
                    <w:lock w:val="sdtLocked"/>
                  </w:sdtPr>
                  <w:sdtContent>
                    <w:tc>
                      <w:tcPr>
                        <w:tcW w:w="801" w:type="pct"/>
                        <w:shd w:val="clear" w:color="auto" w:fill="auto"/>
                      </w:tcPr>
                      <w:p w:rsidR="001876C0" w:rsidRDefault="001876C0" w:rsidP="003E6246">
                        <w:pPr>
                          <w:autoSpaceDE w:val="0"/>
                          <w:autoSpaceDN w:val="0"/>
                          <w:adjustRightInd w:val="0"/>
                          <w:jc w:val="right"/>
                          <w:rPr>
                            <w:szCs w:val="21"/>
                          </w:rPr>
                        </w:pPr>
                        <w:r>
                          <w:rPr>
                            <w:szCs w:val="21"/>
                          </w:rPr>
                          <w:t>14,806,977.29</w:t>
                        </w:r>
                      </w:p>
                    </w:tc>
                  </w:sdtContent>
                </w:sdt>
                <w:sdt>
                  <w:sdtPr>
                    <w:rPr>
                      <w:szCs w:val="21"/>
                    </w:rPr>
                    <w:alias w:val="购销商品、提供和接受劳务的重大关联交易占同类交易金额的比例"/>
                    <w:tag w:val="_GBC_07a0539adad74b2ab1eeac2807866e03"/>
                    <w:id w:val="172845096"/>
                    <w:lock w:val="sdtLocked"/>
                  </w:sdtPr>
                  <w:sdtContent>
                    <w:tc>
                      <w:tcPr>
                        <w:tcW w:w="486" w:type="pct"/>
                        <w:shd w:val="clear" w:color="auto" w:fill="auto"/>
                      </w:tcPr>
                      <w:p w:rsidR="001876C0" w:rsidRDefault="001876C0" w:rsidP="003E6246">
                        <w:pPr>
                          <w:autoSpaceDE w:val="0"/>
                          <w:autoSpaceDN w:val="0"/>
                          <w:adjustRightInd w:val="0"/>
                          <w:jc w:val="right"/>
                          <w:rPr>
                            <w:szCs w:val="21"/>
                          </w:rPr>
                        </w:pPr>
                        <w:r>
                          <w:rPr>
                            <w:szCs w:val="21"/>
                          </w:rPr>
                          <w:t>1.78</w:t>
                        </w:r>
                      </w:p>
                    </w:tc>
                  </w:sdtContent>
                </w:sdt>
                <w:sdt>
                  <w:sdtPr>
                    <w:rPr>
                      <w:szCs w:val="21"/>
                    </w:rPr>
                    <w:alias w:val="关联交易结算方式"/>
                    <w:tag w:val="_GBC_6c80a7425890430db9eec8719c2db75a"/>
                    <w:id w:val="172845097"/>
                    <w:lock w:val="sdtLocked"/>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098"/>
                    <w:lock w:val="sdtLocked"/>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099"/>
                    <w:lock w:val="sdtLocked"/>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sdt>
            <w:sdtPr>
              <w:rPr>
                <w:szCs w:val="21"/>
              </w:rPr>
              <w:alias w:val="购销商品、提供和接受劳务的重大关联交易"/>
              <w:tag w:val="_TUP_326ddb1e375d4a42813e49216c17d9eb"/>
              <w:id w:val="172845112"/>
              <w:lock w:val="sdtLocked"/>
            </w:sdtPr>
            <w:sdtContent>
              <w:tr w:rsidR="001876C0" w:rsidTr="003E6246">
                <w:sdt>
                  <w:sdtPr>
                    <w:rPr>
                      <w:szCs w:val="21"/>
                    </w:rPr>
                    <w:alias w:val="购销商品、提供和接受劳务的重大关联交易的关联方名称"/>
                    <w:tag w:val="_GBC_ba2422ceef82415c943b67f9f46ff708"/>
                    <w:id w:val="172845101"/>
                    <w:lock w:val="sdtLocked"/>
                  </w:sdtPr>
                  <w:sdtContent>
                    <w:tc>
                      <w:tcPr>
                        <w:tcW w:w="404" w:type="pct"/>
                        <w:shd w:val="clear" w:color="auto" w:fill="auto"/>
                      </w:tcPr>
                      <w:p w:rsidR="001876C0" w:rsidRDefault="001876C0" w:rsidP="003E6246">
                        <w:pPr>
                          <w:autoSpaceDE w:val="0"/>
                          <w:autoSpaceDN w:val="0"/>
                          <w:adjustRightInd w:val="0"/>
                          <w:rPr>
                            <w:szCs w:val="21"/>
                          </w:rPr>
                        </w:pPr>
                        <w:r>
                          <w:rPr>
                            <w:szCs w:val="21"/>
                          </w:rPr>
                          <w:t>广安爱众压缩天然气有限责任公司</w:t>
                        </w:r>
                      </w:p>
                    </w:tc>
                  </w:sdtContent>
                </w:sdt>
                <w:sdt>
                  <w:sdtPr>
                    <w:rPr>
                      <w:szCs w:val="21"/>
                    </w:rPr>
                    <w:alias w:val="购销商品、提供和接受劳务的重大关联交易的关联方关系"/>
                    <w:tag w:val="_GBC_3738555180e1462b801ac407503e59e4"/>
                    <w:id w:val="17284510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Default="001876C0" w:rsidP="003E6246">
                        <w:pPr>
                          <w:autoSpaceDE w:val="0"/>
                          <w:autoSpaceDN w:val="0"/>
                          <w:adjustRightInd w:val="0"/>
                          <w:rPr>
                            <w:szCs w:val="21"/>
                          </w:rPr>
                        </w:pPr>
                        <w:r>
                          <w:rPr>
                            <w:szCs w:val="21"/>
                          </w:rPr>
                          <w:t>合营公司</w:t>
                        </w:r>
                      </w:p>
                    </w:tc>
                  </w:sdtContent>
                </w:sdt>
                <w:sdt>
                  <w:sdtPr>
                    <w:rPr>
                      <w:szCs w:val="21"/>
                    </w:rPr>
                    <w:alias w:val="购销商品、提供和接受劳务的重大关联交易的类型"/>
                    <w:tag w:val="_GBC_bb47a5667fbb4a8daf88d0050cc242d9"/>
                    <w:id w:val="172845103"/>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Default="001876C0" w:rsidP="003E6246">
                        <w:pPr>
                          <w:autoSpaceDE w:val="0"/>
                          <w:autoSpaceDN w:val="0"/>
                          <w:adjustRightInd w:val="0"/>
                          <w:rPr>
                            <w:szCs w:val="21"/>
                          </w:rPr>
                        </w:pPr>
                        <w:r>
                          <w:rPr>
                            <w:szCs w:val="21"/>
                          </w:rPr>
                          <w:t>提供劳务</w:t>
                        </w:r>
                      </w:p>
                    </w:tc>
                  </w:sdtContent>
                </w:sdt>
                <w:sdt>
                  <w:sdtPr>
                    <w:rPr>
                      <w:szCs w:val="21"/>
                    </w:rPr>
                    <w:alias w:val="关联交易内容"/>
                    <w:tag w:val="_GBC_d9147abe67dd4368ae1a4cec1d49172c"/>
                    <w:id w:val="172845104"/>
                    <w:lock w:val="sdtLocked"/>
                  </w:sdtPr>
                  <w:sdtContent>
                    <w:tc>
                      <w:tcPr>
                        <w:tcW w:w="406" w:type="pct"/>
                        <w:shd w:val="clear" w:color="auto" w:fill="auto"/>
                      </w:tcPr>
                      <w:p w:rsidR="001876C0" w:rsidRDefault="001876C0" w:rsidP="003E6246">
                        <w:pPr>
                          <w:autoSpaceDE w:val="0"/>
                          <w:autoSpaceDN w:val="0"/>
                          <w:adjustRightInd w:val="0"/>
                          <w:rPr>
                            <w:szCs w:val="21"/>
                          </w:rPr>
                        </w:pPr>
                        <w:r>
                          <w:rPr>
                            <w:szCs w:val="21"/>
                          </w:rPr>
                          <w:t>维修劳务</w:t>
                        </w:r>
                      </w:p>
                    </w:tc>
                  </w:sdtContent>
                </w:sdt>
                <w:sdt>
                  <w:sdtPr>
                    <w:rPr>
                      <w:szCs w:val="21"/>
                    </w:rPr>
                    <w:alias w:val="购销商品、提供和接受劳务的重大关联交易的定价原则"/>
                    <w:tag w:val="_GBC_dd31c4167c604e2786d6e8de0e20e6e8"/>
                    <w:id w:val="172845105"/>
                    <w:lock w:val="sdtLocked"/>
                  </w:sdtPr>
                  <w:sdtContent>
                    <w:tc>
                      <w:tcPr>
                        <w:tcW w:w="431" w:type="pct"/>
                        <w:shd w:val="clear" w:color="auto" w:fill="auto"/>
                      </w:tcPr>
                      <w:p w:rsidR="001876C0" w:rsidRDefault="001876C0" w:rsidP="003E6246">
                        <w:pPr>
                          <w:autoSpaceDE w:val="0"/>
                          <w:autoSpaceDN w:val="0"/>
                          <w:adjustRightInd w:val="0"/>
                          <w:rPr>
                            <w:szCs w:val="21"/>
                          </w:rPr>
                        </w:pPr>
                        <w:r>
                          <w:rPr>
                            <w:szCs w:val="21"/>
                          </w:rPr>
                          <w:t>市场定价</w:t>
                        </w:r>
                      </w:p>
                    </w:tc>
                  </w:sdtContent>
                </w:sdt>
                <w:sdt>
                  <w:sdtPr>
                    <w:rPr>
                      <w:szCs w:val="21"/>
                    </w:rPr>
                    <w:alias w:val="关联交易价格"/>
                    <w:tag w:val="_GBC_12f9e1d3b26249ee99b9446650f03725"/>
                    <w:id w:val="172845106"/>
                    <w:lock w:val="sdtLocked"/>
                  </w:sdtPr>
                  <w:sdtContent>
                    <w:tc>
                      <w:tcPr>
                        <w:tcW w:w="413"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购销商品提供接受劳务的重大关联交易金额"/>
                    <w:tag w:val="_GBC_9c2bf9864ece45e5988fed2d4bc072a9"/>
                    <w:id w:val="172845107"/>
                    <w:lock w:val="sdtLocked"/>
                  </w:sdtPr>
                  <w:sdtContent>
                    <w:tc>
                      <w:tcPr>
                        <w:tcW w:w="801" w:type="pct"/>
                        <w:shd w:val="clear" w:color="auto" w:fill="auto"/>
                      </w:tcPr>
                      <w:p w:rsidR="001876C0" w:rsidRDefault="001876C0" w:rsidP="003E6246">
                        <w:pPr>
                          <w:autoSpaceDE w:val="0"/>
                          <w:autoSpaceDN w:val="0"/>
                          <w:adjustRightInd w:val="0"/>
                          <w:jc w:val="right"/>
                          <w:rPr>
                            <w:szCs w:val="21"/>
                          </w:rPr>
                        </w:pPr>
                        <w:r>
                          <w:rPr>
                            <w:szCs w:val="21"/>
                          </w:rPr>
                          <w:t>5,000.00</w:t>
                        </w:r>
                      </w:p>
                    </w:tc>
                  </w:sdtContent>
                </w:sdt>
                <w:sdt>
                  <w:sdtPr>
                    <w:rPr>
                      <w:szCs w:val="21"/>
                    </w:rPr>
                    <w:alias w:val="购销商品、提供和接受劳务的重大关联交易占同类交易金额的比例"/>
                    <w:tag w:val="_GBC_07a0539adad74b2ab1eeac2807866e03"/>
                    <w:id w:val="172845108"/>
                    <w:lock w:val="sdtLocked"/>
                  </w:sdtPr>
                  <w:sdtContent>
                    <w:tc>
                      <w:tcPr>
                        <w:tcW w:w="486" w:type="pct"/>
                        <w:shd w:val="clear" w:color="auto" w:fill="auto"/>
                      </w:tcPr>
                      <w:p w:rsidR="001876C0" w:rsidRDefault="001876C0" w:rsidP="003E6246">
                        <w:pPr>
                          <w:autoSpaceDE w:val="0"/>
                          <w:autoSpaceDN w:val="0"/>
                          <w:adjustRightInd w:val="0"/>
                          <w:jc w:val="right"/>
                          <w:rPr>
                            <w:szCs w:val="21"/>
                          </w:rPr>
                        </w:pPr>
                        <w:r>
                          <w:rPr>
                            <w:szCs w:val="21"/>
                          </w:rPr>
                          <w:t>0.001</w:t>
                        </w:r>
                      </w:p>
                    </w:tc>
                  </w:sdtContent>
                </w:sdt>
                <w:sdt>
                  <w:sdtPr>
                    <w:rPr>
                      <w:szCs w:val="21"/>
                    </w:rPr>
                    <w:alias w:val="关联交易结算方式"/>
                    <w:tag w:val="_GBC_6c80a7425890430db9eec8719c2db75a"/>
                    <w:id w:val="172845109"/>
                    <w:lock w:val="sdtLocked"/>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110"/>
                    <w:lock w:val="sdtLocked"/>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111"/>
                    <w:lock w:val="sdtLocked"/>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sdt>
            <w:sdtPr>
              <w:rPr>
                <w:color w:val="000000" w:themeColor="text1"/>
                <w:szCs w:val="21"/>
              </w:rPr>
              <w:alias w:val="购销商品、提供和接受劳务的重大关联交易"/>
              <w:tag w:val="_TUP_326ddb1e375d4a42813e49216c17d9eb"/>
              <w:id w:val="172845124"/>
              <w:lock w:val="sdtLocked"/>
            </w:sdtPr>
            <w:sdtEndPr>
              <w:rPr>
                <w:color w:val="auto"/>
              </w:rPr>
            </w:sdtEndPr>
            <w:sdtContent>
              <w:tr w:rsidR="001876C0" w:rsidTr="003E6246">
                <w:sdt>
                  <w:sdtPr>
                    <w:rPr>
                      <w:color w:val="000000" w:themeColor="text1"/>
                      <w:szCs w:val="21"/>
                    </w:rPr>
                    <w:alias w:val="购销商品、提供和接受劳务的重大关联交易的关联方名称"/>
                    <w:tag w:val="_GBC_ba2422ceef82415c943b67f9f46ff708"/>
                    <w:id w:val="172845113"/>
                    <w:lock w:val="sdtLocked"/>
                  </w:sdtPr>
                  <w:sdtContent>
                    <w:tc>
                      <w:tcPr>
                        <w:tcW w:w="404" w:type="pct"/>
                        <w:shd w:val="clear" w:color="auto" w:fill="auto"/>
                      </w:tcPr>
                      <w:p w:rsidR="001876C0" w:rsidRPr="004F4AA8" w:rsidRDefault="001876C0" w:rsidP="003E6246">
                        <w:pPr>
                          <w:autoSpaceDE w:val="0"/>
                          <w:autoSpaceDN w:val="0"/>
                          <w:adjustRightInd w:val="0"/>
                          <w:rPr>
                            <w:color w:val="000000" w:themeColor="text1"/>
                            <w:szCs w:val="21"/>
                          </w:rPr>
                        </w:pPr>
                        <w:r w:rsidRPr="004F4AA8">
                          <w:rPr>
                            <w:rFonts w:hint="eastAsia"/>
                            <w:color w:val="000000" w:themeColor="text1"/>
                            <w:szCs w:val="21"/>
                          </w:rPr>
                          <w:t>广安爱众压缩天然气有限责任公司</w:t>
                        </w:r>
                      </w:p>
                    </w:tc>
                  </w:sdtContent>
                </w:sdt>
                <w:sdt>
                  <w:sdtPr>
                    <w:rPr>
                      <w:color w:val="000000" w:themeColor="text1"/>
                      <w:szCs w:val="21"/>
                    </w:rPr>
                    <w:alias w:val="购销商品、提供和接受劳务的重大关联交易的关联方关系"/>
                    <w:tag w:val="_GBC_3738555180e1462b801ac407503e59e4"/>
                    <w:id w:val="17284511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Pr="004F4AA8" w:rsidRDefault="001876C0" w:rsidP="003E6246">
                        <w:pPr>
                          <w:autoSpaceDE w:val="0"/>
                          <w:autoSpaceDN w:val="0"/>
                          <w:adjustRightInd w:val="0"/>
                          <w:rPr>
                            <w:color w:val="000000" w:themeColor="text1"/>
                            <w:szCs w:val="21"/>
                          </w:rPr>
                        </w:pPr>
                        <w:r w:rsidRPr="004F4AA8">
                          <w:rPr>
                            <w:color w:val="000000" w:themeColor="text1"/>
                            <w:szCs w:val="21"/>
                          </w:rPr>
                          <w:t>合营公司</w:t>
                        </w:r>
                      </w:p>
                    </w:tc>
                  </w:sdtContent>
                </w:sdt>
                <w:sdt>
                  <w:sdtPr>
                    <w:rPr>
                      <w:color w:val="000000" w:themeColor="text1"/>
                      <w:szCs w:val="21"/>
                    </w:rPr>
                    <w:alias w:val="购销商品、提供和接受劳务的重大关联交易的类型"/>
                    <w:tag w:val="_GBC_bb47a5667fbb4a8daf88d0050cc242d9"/>
                    <w:id w:val="172845115"/>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Pr="004F4AA8" w:rsidRDefault="001876C0" w:rsidP="003E6246">
                        <w:pPr>
                          <w:autoSpaceDE w:val="0"/>
                          <w:autoSpaceDN w:val="0"/>
                          <w:adjustRightInd w:val="0"/>
                          <w:rPr>
                            <w:color w:val="000000" w:themeColor="text1"/>
                            <w:szCs w:val="21"/>
                          </w:rPr>
                        </w:pPr>
                        <w:r w:rsidRPr="004F4AA8">
                          <w:rPr>
                            <w:color w:val="000000" w:themeColor="text1"/>
                            <w:szCs w:val="21"/>
                          </w:rPr>
                          <w:t>提供劳务</w:t>
                        </w:r>
                      </w:p>
                    </w:tc>
                  </w:sdtContent>
                </w:sdt>
                <w:sdt>
                  <w:sdtPr>
                    <w:rPr>
                      <w:color w:val="000000" w:themeColor="text1"/>
                      <w:szCs w:val="21"/>
                    </w:rPr>
                    <w:alias w:val="关联交易内容"/>
                    <w:tag w:val="_GBC_d9147abe67dd4368ae1a4cec1d49172c"/>
                    <w:id w:val="172845116"/>
                    <w:lock w:val="sdtLocked"/>
                  </w:sdtPr>
                  <w:sdtContent>
                    <w:tc>
                      <w:tcPr>
                        <w:tcW w:w="406" w:type="pct"/>
                        <w:shd w:val="clear" w:color="auto" w:fill="auto"/>
                      </w:tcPr>
                      <w:p w:rsidR="001876C0" w:rsidRPr="004F4AA8" w:rsidRDefault="001876C0" w:rsidP="003E6246">
                        <w:pPr>
                          <w:autoSpaceDE w:val="0"/>
                          <w:autoSpaceDN w:val="0"/>
                          <w:adjustRightInd w:val="0"/>
                          <w:rPr>
                            <w:color w:val="000000" w:themeColor="text1"/>
                            <w:szCs w:val="21"/>
                          </w:rPr>
                        </w:pPr>
                        <w:r w:rsidRPr="004F4AA8">
                          <w:rPr>
                            <w:rFonts w:ascii="Arial" w:hAnsi="Arial" w:cs="Arial" w:hint="eastAsia"/>
                            <w:color w:val="000000" w:themeColor="text1"/>
                            <w:szCs w:val="21"/>
                          </w:rPr>
                          <w:t>人工劳务</w:t>
                        </w:r>
                      </w:p>
                    </w:tc>
                  </w:sdtContent>
                </w:sdt>
                <w:sdt>
                  <w:sdtPr>
                    <w:rPr>
                      <w:color w:val="000000" w:themeColor="text1"/>
                      <w:szCs w:val="21"/>
                    </w:rPr>
                    <w:alias w:val="购销商品、提供和接受劳务的重大关联交易的定价原则"/>
                    <w:tag w:val="_GBC_dd31c4167c604e2786d6e8de0e20e6e8"/>
                    <w:id w:val="172845117"/>
                    <w:lock w:val="sdtLocked"/>
                  </w:sdtPr>
                  <w:sdtContent>
                    <w:tc>
                      <w:tcPr>
                        <w:tcW w:w="431" w:type="pct"/>
                        <w:shd w:val="clear" w:color="auto" w:fill="auto"/>
                      </w:tcPr>
                      <w:p w:rsidR="001876C0" w:rsidRPr="004F4AA8" w:rsidRDefault="001876C0" w:rsidP="001876C0">
                        <w:pPr>
                          <w:autoSpaceDE w:val="0"/>
                          <w:autoSpaceDN w:val="0"/>
                          <w:adjustRightInd w:val="0"/>
                          <w:rPr>
                            <w:color w:val="000000" w:themeColor="text1"/>
                            <w:szCs w:val="21"/>
                          </w:rPr>
                        </w:pPr>
                        <w:r w:rsidRPr="004F4AA8">
                          <w:rPr>
                            <w:rFonts w:hint="eastAsia"/>
                            <w:color w:val="000000" w:themeColor="text1"/>
                            <w:szCs w:val="21"/>
                          </w:rPr>
                          <w:t>市场定价</w:t>
                        </w:r>
                      </w:p>
                    </w:tc>
                  </w:sdtContent>
                </w:sdt>
                <w:sdt>
                  <w:sdtPr>
                    <w:rPr>
                      <w:color w:val="000000" w:themeColor="text1"/>
                      <w:szCs w:val="21"/>
                    </w:rPr>
                    <w:alias w:val="关联交易价格"/>
                    <w:tag w:val="_GBC_12f9e1d3b26249ee99b9446650f03725"/>
                    <w:id w:val="172845118"/>
                    <w:lock w:val="sdtLocked"/>
                    <w:showingPlcHdr/>
                  </w:sdtPr>
                  <w:sdtContent>
                    <w:tc>
                      <w:tcPr>
                        <w:tcW w:w="413" w:type="pct"/>
                        <w:shd w:val="clear" w:color="auto" w:fill="auto"/>
                      </w:tcPr>
                      <w:p w:rsidR="001876C0" w:rsidRPr="004F4AA8" w:rsidRDefault="001876C0" w:rsidP="003E6246">
                        <w:pPr>
                          <w:autoSpaceDE w:val="0"/>
                          <w:autoSpaceDN w:val="0"/>
                          <w:adjustRightInd w:val="0"/>
                          <w:jc w:val="right"/>
                          <w:rPr>
                            <w:color w:val="000000" w:themeColor="text1"/>
                            <w:szCs w:val="21"/>
                          </w:rPr>
                        </w:pPr>
                      </w:p>
                    </w:tc>
                  </w:sdtContent>
                </w:sdt>
                <w:sdt>
                  <w:sdtPr>
                    <w:rPr>
                      <w:color w:val="000000" w:themeColor="text1"/>
                      <w:szCs w:val="21"/>
                    </w:rPr>
                    <w:alias w:val="购销商品提供接受劳务的重大关联交易金额"/>
                    <w:tag w:val="_GBC_9c2bf9864ece45e5988fed2d4bc072a9"/>
                    <w:id w:val="172845119"/>
                    <w:lock w:val="sdtLocked"/>
                  </w:sdtPr>
                  <w:sdtEndPr>
                    <w:rPr>
                      <w:rFonts w:asciiTheme="minorEastAsia" w:eastAsiaTheme="minorEastAsia" w:hAnsiTheme="minorEastAsia"/>
                    </w:rPr>
                  </w:sdtEndPr>
                  <w:sdtContent>
                    <w:tc>
                      <w:tcPr>
                        <w:tcW w:w="801" w:type="pct"/>
                        <w:shd w:val="clear" w:color="auto" w:fill="auto"/>
                      </w:tcPr>
                      <w:p w:rsidR="001876C0" w:rsidRPr="004F4AA8" w:rsidRDefault="001876C0" w:rsidP="003E6246">
                        <w:pPr>
                          <w:autoSpaceDE w:val="0"/>
                          <w:autoSpaceDN w:val="0"/>
                          <w:adjustRightInd w:val="0"/>
                          <w:jc w:val="right"/>
                          <w:rPr>
                            <w:color w:val="000000" w:themeColor="text1"/>
                            <w:szCs w:val="21"/>
                          </w:rPr>
                        </w:pPr>
                        <w:r w:rsidRPr="004F4AA8">
                          <w:rPr>
                            <w:rFonts w:asciiTheme="minorEastAsia" w:eastAsiaTheme="minorEastAsia" w:hAnsiTheme="minorEastAsia" w:cs="Arial"/>
                            <w:color w:val="000000" w:themeColor="text1"/>
                            <w:szCs w:val="21"/>
                          </w:rPr>
                          <w:t>39</w:t>
                        </w:r>
                        <w:r w:rsidRPr="004F4AA8">
                          <w:rPr>
                            <w:rFonts w:asciiTheme="minorEastAsia" w:eastAsiaTheme="minorEastAsia" w:hAnsiTheme="minorEastAsia" w:cs="Arial" w:hint="eastAsia"/>
                            <w:color w:val="000000" w:themeColor="text1"/>
                            <w:szCs w:val="21"/>
                          </w:rPr>
                          <w:t>,</w:t>
                        </w:r>
                        <w:r w:rsidRPr="004F4AA8">
                          <w:rPr>
                            <w:rFonts w:asciiTheme="minorEastAsia" w:eastAsiaTheme="minorEastAsia" w:hAnsiTheme="minorEastAsia" w:cs="Arial"/>
                            <w:color w:val="000000" w:themeColor="text1"/>
                            <w:szCs w:val="21"/>
                          </w:rPr>
                          <w:t>670.86</w:t>
                        </w:r>
                      </w:p>
                    </w:tc>
                  </w:sdtContent>
                </w:sdt>
                <w:sdt>
                  <w:sdtPr>
                    <w:rPr>
                      <w:szCs w:val="21"/>
                    </w:rPr>
                    <w:alias w:val="购销商品、提供和接受劳务的重大关联交易占同类交易金额的比例"/>
                    <w:tag w:val="_GBC_07a0539adad74b2ab1eeac2807866e03"/>
                    <w:id w:val="172845120"/>
                    <w:lock w:val="sdtLocked"/>
                  </w:sdtPr>
                  <w:sdtContent>
                    <w:tc>
                      <w:tcPr>
                        <w:tcW w:w="486" w:type="pct"/>
                        <w:shd w:val="clear" w:color="auto" w:fill="auto"/>
                      </w:tcPr>
                      <w:p w:rsidR="001876C0" w:rsidRDefault="001876C0" w:rsidP="001876C0">
                        <w:pPr>
                          <w:autoSpaceDE w:val="0"/>
                          <w:autoSpaceDN w:val="0"/>
                          <w:adjustRightInd w:val="0"/>
                          <w:jc w:val="right"/>
                          <w:rPr>
                            <w:szCs w:val="21"/>
                          </w:rPr>
                        </w:pPr>
                        <w:r>
                          <w:rPr>
                            <w:rFonts w:hint="eastAsia"/>
                            <w:szCs w:val="21"/>
                          </w:rPr>
                          <w:t>0.01</w:t>
                        </w:r>
                      </w:p>
                    </w:tc>
                  </w:sdtContent>
                </w:sdt>
                <w:sdt>
                  <w:sdtPr>
                    <w:rPr>
                      <w:szCs w:val="21"/>
                    </w:rPr>
                    <w:alias w:val="关联交易结算方式"/>
                    <w:tag w:val="_GBC_6c80a7425890430db9eec8719c2db75a"/>
                    <w:id w:val="172845121"/>
                    <w:lock w:val="sdtLocked"/>
                    <w:showingPlcHdr/>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122"/>
                    <w:lock w:val="sdtLocked"/>
                    <w:showingPlcHdr/>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123"/>
                    <w:lock w:val="sdtLocked"/>
                    <w:showingPlcHdr/>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sdt>
            <w:sdtPr>
              <w:rPr>
                <w:szCs w:val="21"/>
              </w:rPr>
              <w:alias w:val="购销商品、提供和接受劳务的重大关联交易"/>
              <w:tag w:val="_TUP_326ddb1e375d4a42813e49216c17d9eb"/>
              <w:id w:val="172845136"/>
              <w:lock w:val="sdtLocked"/>
            </w:sdtPr>
            <w:sdtContent>
              <w:tr w:rsidR="001876C0" w:rsidTr="003E6246">
                <w:sdt>
                  <w:sdtPr>
                    <w:rPr>
                      <w:szCs w:val="21"/>
                    </w:rPr>
                    <w:alias w:val="购销商品、提供和接受劳务的重大关联交易的关联方名称"/>
                    <w:tag w:val="_GBC_ba2422ceef82415c943b67f9f46ff708"/>
                    <w:id w:val="172845125"/>
                    <w:lock w:val="sdtLocked"/>
                  </w:sdtPr>
                  <w:sdtContent>
                    <w:tc>
                      <w:tcPr>
                        <w:tcW w:w="404" w:type="pct"/>
                        <w:shd w:val="clear" w:color="auto" w:fill="auto"/>
                      </w:tcPr>
                      <w:p w:rsidR="001876C0" w:rsidRDefault="001876C0" w:rsidP="003E6246">
                        <w:pPr>
                          <w:autoSpaceDE w:val="0"/>
                          <w:autoSpaceDN w:val="0"/>
                          <w:adjustRightInd w:val="0"/>
                          <w:rPr>
                            <w:szCs w:val="21"/>
                          </w:rPr>
                        </w:pPr>
                        <w:r>
                          <w:rPr>
                            <w:szCs w:val="21"/>
                          </w:rPr>
                          <w:t>四川爱</w:t>
                        </w:r>
                        <w:r>
                          <w:rPr>
                            <w:szCs w:val="21"/>
                          </w:rPr>
                          <w:lastRenderedPageBreak/>
                          <w:t>众发展集团有限公司</w:t>
                        </w:r>
                      </w:p>
                    </w:tc>
                  </w:sdtContent>
                </w:sdt>
                <w:sdt>
                  <w:sdtPr>
                    <w:rPr>
                      <w:szCs w:val="21"/>
                    </w:rPr>
                    <w:alias w:val="购销商品、提供和接受劳务的重大关联交易的关联方关系"/>
                    <w:tag w:val="_GBC_3738555180e1462b801ac407503e59e4"/>
                    <w:id w:val="17284512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405" w:type="pct"/>
                        <w:shd w:val="clear" w:color="auto" w:fill="auto"/>
                      </w:tcPr>
                      <w:p w:rsidR="001876C0" w:rsidRDefault="001876C0" w:rsidP="003E6246">
                        <w:pPr>
                          <w:autoSpaceDE w:val="0"/>
                          <w:autoSpaceDN w:val="0"/>
                          <w:adjustRightInd w:val="0"/>
                          <w:rPr>
                            <w:szCs w:val="21"/>
                          </w:rPr>
                        </w:pPr>
                        <w:r>
                          <w:rPr>
                            <w:szCs w:val="21"/>
                          </w:rPr>
                          <w:t>母公司</w:t>
                        </w:r>
                      </w:p>
                    </w:tc>
                  </w:sdtContent>
                </w:sdt>
                <w:sdt>
                  <w:sdtPr>
                    <w:rPr>
                      <w:szCs w:val="21"/>
                    </w:rPr>
                    <w:alias w:val="购销商品、提供和接受劳务的重大关联交易的类型"/>
                    <w:tag w:val="_GBC_bb47a5667fbb4a8daf88d0050cc242d9"/>
                    <w:id w:val="172845127"/>
                    <w:lock w:val="sdtLocked"/>
                    <w:comboBox>
                      <w:listItem w:displayText="购买商品" w:value="购买商品"/>
                      <w:listItem w:displayText="接受劳务" w:value="接受劳务"/>
                      <w:listItem w:displayText="水电汽等其他公用事业费用（购买）" w:value="水电汽等其他公用事业费用（购买）"/>
                      <w:listItem w:displayText="借款" w:value="借款"/>
                      <w:listItem w:displayText="接受专利、商标等使用权" w:value="接受专利、商标等使用权"/>
                      <w:listItem w:displayText="受让研究与开发项目" w:value="受让研究与开发项目"/>
                      <w:listItem w:displayText="接受代理" w:value="接受代理"/>
                      <w:listItem w:displayText="增资扩股" w:value="增资扩股"/>
                      <w:listItem w:displayText="建立合资子公司" w:value="建立合资子公司"/>
                      <w:listItem w:displayText="其它流出" w:value="其它流出"/>
                      <w:listItem w:displayText="销售商品" w:value="销售商品"/>
                      <w:listItem w:displayText="提供劳务" w:value="提供劳务"/>
                      <w:listItem w:displayText="水电汽等其他公用事业费用（销售）" w:value="水电汽等其他公用事业费用（销售）"/>
                      <w:listItem w:displayText="贷款" w:value="贷款"/>
                      <w:listItem w:displayText="提供专利、商标等使用权" w:value="提供专利、商标等使用权"/>
                      <w:listItem w:displayText="转让研究与开发项目" w:value="转让研究与开发项目"/>
                      <w:listItem w:displayText="提供代理" w:value="提供代理"/>
                      <w:listItem w:displayText="其它流入" w:value="其它流入"/>
                    </w:comboBox>
                  </w:sdtPr>
                  <w:sdtContent>
                    <w:tc>
                      <w:tcPr>
                        <w:tcW w:w="405" w:type="pct"/>
                        <w:shd w:val="clear" w:color="auto" w:fill="auto"/>
                      </w:tcPr>
                      <w:p w:rsidR="001876C0" w:rsidRDefault="001876C0" w:rsidP="003E6246">
                        <w:pPr>
                          <w:autoSpaceDE w:val="0"/>
                          <w:autoSpaceDN w:val="0"/>
                          <w:adjustRightInd w:val="0"/>
                          <w:rPr>
                            <w:szCs w:val="21"/>
                          </w:rPr>
                        </w:pPr>
                        <w:r>
                          <w:rPr>
                            <w:szCs w:val="21"/>
                          </w:rPr>
                          <w:t>提供劳</w:t>
                        </w:r>
                        <w:r>
                          <w:rPr>
                            <w:szCs w:val="21"/>
                          </w:rPr>
                          <w:lastRenderedPageBreak/>
                          <w:t>务</w:t>
                        </w:r>
                      </w:p>
                    </w:tc>
                  </w:sdtContent>
                </w:sdt>
                <w:sdt>
                  <w:sdtPr>
                    <w:rPr>
                      <w:szCs w:val="21"/>
                    </w:rPr>
                    <w:alias w:val="关联交易内容"/>
                    <w:tag w:val="_GBC_d9147abe67dd4368ae1a4cec1d49172c"/>
                    <w:id w:val="172845128"/>
                    <w:lock w:val="sdtLocked"/>
                  </w:sdtPr>
                  <w:sdtContent>
                    <w:tc>
                      <w:tcPr>
                        <w:tcW w:w="406" w:type="pct"/>
                        <w:shd w:val="clear" w:color="auto" w:fill="auto"/>
                      </w:tcPr>
                      <w:p w:rsidR="001876C0" w:rsidRDefault="001876C0" w:rsidP="003E6246">
                        <w:pPr>
                          <w:autoSpaceDE w:val="0"/>
                          <w:autoSpaceDN w:val="0"/>
                          <w:adjustRightInd w:val="0"/>
                          <w:rPr>
                            <w:szCs w:val="21"/>
                          </w:rPr>
                        </w:pPr>
                        <w:r>
                          <w:rPr>
                            <w:szCs w:val="21"/>
                          </w:rPr>
                          <w:t>工程劳</w:t>
                        </w:r>
                        <w:r>
                          <w:rPr>
                            <w:szCs w:val="21"/>
                          </w:rPr>
                          <w:lastRenderedPageBreak/>
                          <w:t>务</w:t>
                        </w:r>
                      </w:p>
                    </w:tc>
                  </w:sdtContent>
                </w:sdt>
                <w:sdt>
                  <w:sdtPr>
                    <w:rPr>
                      <w:szCs w:val="21"/>
                    </w:rPr>
                    <w:alias w:val="购销商品、提供和接受劳务的重大关联交易的定价原则"/>
                    <w:tag w:val="_GBC_dd31c4167c604e2786d6e8de0e20e6e8"/>
                    <w:id w:val="172845129"/>
                    <w:lock w:val="sdtLocked"/>
                  </w:sdtPr>
                  <w:sdtContent>
                    <w:tc>
                      <w:tcPr>
                        <w:tcW w:w="431" w:type="pct"/>
                        <w:shd w:val="clear" w:color="auto" w:fill="auto"/>
                      </w:tcPr>
                      <w:p w:rsidR="001876C0" w:rsidRDefault="001876C0" w:rsidP="003E6246">
                        <w:pPr>
                          <w:autoSpaceDE w:val="0"/>
                          <w:autoSpaceDN w:val="0"/>
                          <w:adjustRightInd w:val="0"/>
                          <w:rPr>
                            <w:szCs w:val="21"/>
                          </w:rPr>
                        </w:pPr>
                        <w:r>
                          <w:rPr>
                            <w:szCs w:val="21"/>
                          </w:rPr>
                          <w:t>市场定</w:t>
                        </w:r>
                        <w:r>
                          <w:rPr>
                            <w:szCs w:val="21"/>
                          </w:rPr>
                          <w:lastRenderedPageBreak/>
                          <w:t>价</w:t>
                        </w:r>
                      </w:p>
                    </w:tc>
                  </w:sdtContent>
                </w:sdt>
                <w:sdt>
                  <w:sdtPr>
                    <w:rPr>
                      <w:szCs w:val="21"/>
                    </w:rPr>
                    <w:alias w:val="关联交易价格"/>
                    <w:tag w:val="_GBC_12f9e1d3b26249ee99b9446650f03725"/>
                    <w:id w:val="172845130"/>
                    <w:lock w:val="sdtLocked"/>
                  </w:sdtPr>
                  <w:sdtContent>
                    <w:tc>
                      <w:tcPr>
                        <w:tcW w:w="413"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购销商品提供接受劳务的重大关联交易金额"/>
                    <w:tag w:val="_GBC_9c2bf9864ece45e5988fed2d4bc072a9"/>
                    <w:id w:val="172845131"/>
                    <w:lock w:val="sdtLocked"/>
                  </w:sdtPr>
                  <w:sdtContent>
                    <w:tc>
                      <w:tcPr>
                        <w:tcW w:w="801" w:type="pct"/>
                        <w:shd w:val="clear" w:color="auto" w:fill="auto"/>
                      </w:tcPr>
                      <w:p w:rsidR="001876C0" w:rsidRDefault="001876C0" w:rsidP="003E6246">
                        <w:pPr>
                          <w:autoSpaceDE w:val="0"/>
                          <w:autoSpaceDN w:val="0"/>
                          <w:adjustRightInd w:val="0"/>
                          <w:jc w:val="right"/>
                          <w:rPr>
                            <w:szCs w:val="21"/>
                          </w:rPr>
                        </w:pPr>
                        <w:r>
                          <w:rPr>
                            <w:szCs w:val="21"/>
                          </w:rPr>
                          <w:t>184,466.02</w:t>
                        </w:r>
                      </w:p>
                    </w:tc>
                  </w:sdtContent>
                </w:sdt>
                <w:sdt>
                  <w:sdtPr>
                    <w:rPr>
                      <w:szCs w:val="21"/>
                    </w:rPr>
                    <w:alias w:val="购销商品、提供和接受劳务的重大关联交易占同类交易金额的比例"/>
                    <w:tag w:val="_GBC_07a0539adad74b2ab1eeac2807866e03"/>
                    <w:id w:val="172845132"/>
                    <w:lock w:val="sdtLocked"/>
                  </w:sdtPr>
                  <w:sdtContent>
                    <w:tc>
                      <w:tcPr>
                        <w:tcW w:w="486" w:type="pct"/>
                        <w:shd w:val="clear" w:color="auto" w:fill="auto"/>
                      </w:tcPr>
                      <w:p w:rsidR="001876C0" w:rsidRDefault="001876C0" w:rsidP="003E6246">
                        <w:pPr>
                          <w:autoSpaceDE w:val="0"/>
                          <w:autoSpaceDN w:val="0"/>
                          <w:adjustRightInd w:val="0"/>
                          <w:jc w:val="right"/>
                          <w:rPr>
                            <w:szCs w:val="21"/>
                          </w:rPr>
                        </w:pPr>
                        <w:r>
                          <w:rPr>
                            <w:szCs w:val="21"/>
                          </w:rPr>
                          <w:t>0.03</w:t>
                        </w:r>
                      </w:p>
                    </w:tc>
                  </w:sdtContent>
                </w:sdt>
                <w:sdt>
                  <w:sdtPr>
                    <w:rPr>
                      <w:szCs w:val="21"/>
                    </w:rPr>
                    <w:alias w:val="关联交易结算方式"/>
                    <w:tag w:val="_GBC_6c80a7425890430db9eec8719c2db75a"/>
                    <w:id w:val="172845133"/>
                    <w:lock w:val="sdtLocked"/>
                  </w:sdtPr>
                  <w:sdtContent>
                    <w:tc>
                      <w:tcPr>
                        <w:tcW w:w="360"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sdt>
                  <w:sdtPr>
                    <w:rPr>
                      <w:szCs w:val="21"/>
                    </w:rPr>
                    <w:alias w:val="同类交易市场价格"/>
                    <w:tag w:val="_GBC_77d71bcd29b94ed6bcadc9e6aff22903"/>
                    <w:id w:val="172845134"/>
                    <w:lock w:val="sdtLocked"/>
                  </w:sdtPr>
                  <w:sdtContent>
                    <w:tc>
                      <w:tcPr>
                        <w:tcW w:w="348" w:type="pct"/>
                        <w:shd w:val="clear" w:color="auto" w:fill="auto"/>
                      </w:tcPr>
                      <w:p w:rsidR="001876C0" w:rsidRDefault="001876C0" w:rsidP="003E6246">
                        <w:pPr>
                          <w:autoSpaceDE w:val="0"/>
                          <w:autoSpaceDN w:val="0"/>
                          <w:adjustRightInd w:val="0"/>
                          <w:jc w:val="right"/>
                          <w:rPr>
                            <w:szCs w:val="21"/>
                          </w:rPr>
                        </w:pPr>
                      </w:p>
                    </w:tc>
                  </w:sdtContent>
                </w:sdt>
                <w:sdt>
                  <w:sdtPr>
                    <w:rPr>
                      <w:szCs w:val="21"/>
                    </w:rPr>
                    <w:alias w:val="交易价格与市场参考价格差异较大的原因"/>
                    <w:tag w:val="_GBC_15bb78c4721649b683ab8b2f3265ba1c"/>
                    <w:id w:val="172845135"/>
                    <w:lock w:val="sdtLocked"/>
                  </w:sdtPr>
                  <w:sdtContent>
                    <w:tc>
                      <w:tcPr>
                        <w:tcW w:w="539" w:type="pct"/>
                        <w:shd w:val="clear" w:color="auto" w:fill="auto"/>
                      </w:tcPr>
                      <w:p w:rsidR="001876C0" w:rsidRDefault="001876C0" w:rsidP="003E6246">
                        <w:pPr>
                          <w:autoSpaceDE w:val="0"/>
                          <w:autoSpaceDN w:val="0"/>
                          <w:adjustRightInd w:val="0"/>
                          <w:rPr>
                            <w:szCs w:val="21"/>
                          </w:rPr>
                        </w:pPr>
                        <w:r>
                          <w:rPr>
                            <w:rFonts w:hint="eastAsia"/>
                          </w:rPr>
                          <w:t xml:space="preserve">　</w:t>
                        </w:r>
                      </w:p>
                    </w:tc>
                  </w:sdtContent>
                </w:sdt>
              </w:tr>
            </w:sdtContent>
          </w:sdt>
          <w:tr w:rsidR="001876C0" w:rsidTr="003E6246">
            <w:tc>
              <w:tcPr>
                <w:tcW w:w="1621" w:type="pct"/>
                <w:gridSpan w:val="4"/>
                <w:shd w:val="clear" w:color="auto" w:fill="auto"/>
                <w:vAlign w:val="center"/>
              </w:tcPr>
              <w:p w:rsidR="001876C0" w:rsidRDefault="001876C0" w:rsidP="003E6246">
                <w:pPr>
                  <w:autoSpaceDE w:val="0"/>
                  <w:autoSpaceDN w:val="0"/>
                  <w:adjustRightInd w:val="0"/>
                  <w:jc w:val="center"/>
                  <w:rPr>
                    <w:szCs w:val="21"/>
                  </w:rPr>
                </w:pPr>
                <w:r>
                  <w:rPr>
                    <w:rFonts w:hint="eastAsia"/>
                    <w:szCs w:val="21"/>
                  </w:rPr>
                  <w:lastRenderedPageBreak/>
                  <w:t>合计</w:t>
                </w:r>
              </w:p>
            </w:tc>
            <w:tc>
              <w:tcPr>
                <w:tcW w:w="431" w:type="pct"/>
                <w:shd w:val="clear" w:color="auto" w:fill="auto"/>
              </w:tcPr>
              <w:p w:rsidR="001876C0" w:rsidRDefault="001876C0" w:rsidP="003E6246">
                <w:pPr>
                  <w:autoSpaceDE w:val="0"/>
                  <w:autoSpaceDN w:val="0"/>
                  <w:adjustRightInd w:val="0"/>
                  <w:jc w:val="center"/>
                  <w:rPr>
                    <w:szCs w:val="21"/>
                  </w:rPr>
                </w:pPr>
                <w:r>
                  <w:rPr>
                    <w:szCs w:val="21"/>
                  </w:rPr>
                  <w:t>/</w:t>
                </w:r>
              </w:p>
            </w:tc>
            <w:tc>
              <w:tcPr>
                <w:tcW w:w="413" w:type="pct"/>
                <w:shd w:val="clear" w:color="auto" w:fill="auto"/>
              </w:tcPr>
              <w:p w:rsidR="001876C0" w:rsidRDefault="001876C0" w:rsidP="003E6246">
                <w:pPr>
                  <w:autoSpaceDE w:val="0"/>
                  <w:autoSpaceDN w:val="0"/>
                  <w:adjustRightInd w:val="0"/>
                  <w:jc w:val="center"/>
                  <w:rPr>
                    <w:szCs w:val="21"/>
                  </w:rPr>
                </w:pPr>
                <w:r>
                  <w:rPr>
                    <w:szCs w:val="21"/>
                  </w:rPr>
                  <w:t>/</w:t>
                </w:r>
              </w:p>
            </w:tc>
            <w:tc>
              <w:tcPr>
                <w:tcW w:w="801" w:type="pct"/>
                <w:shd w:val="clear" w:color="auto" w:fill="auto"/>
              </w:tcPr>
              <w:p w:rsidR="001876C0" w:rsidRDefault="008A184A" w:rsidP="001876C0">
                <w:pPr>
                  <w:autoSpaceDE w:val="0"/>
                  <w:autoSpaceDN w:val="0"/>
                  <w:adjustRightInd w:val="0"/>
                  <w:jc w:val="right"/>
                  <w:rPr>
                    <w:szCs w:val="21"/>
                  </w:rPr>
                </w:pPr>
                <w:sdt>
                  <w:sdtPr>
                    <w:rPr>
                      <w:szCs w:val="21"/>
                    </w:rPr>
                    <w:alias w:val="重大关联交易金额合计"/>
                    <w:tag w:val="_GBC_26a16e0aacc74cd2a37a70e8ff77cf6d"/>
                    <w:id w:val="172845137"/>
                    <w:lock w:val="sdtLocked"/>
                  </w:sdtPr>
                  <w:sdtContent/>
                </w:sdt>
              </w:p>
              <w:p w:rsidR="001876C0" w:rsidRDefault="001876C0" w:rsidP="001876C0">
                <w:pPr>
                  <w:jc w:val="right"/>
                  <w:rPr>
                    <w:color w:val="000000"/>
                    <w:sz w:val="22"/>
                    <w:szCs w:val="22"/>
                  </w:rPr>
                </w:pPr>
                <w:r>
                  <w:rPr>
                    <w:rFonts w:hint="eastAsia"/>
                    <w:color w:val="000000"/>
                    <w:sz w:val="22"/>
                    <w:szCs w:val="22"/>
                  </w:rPr>
                  <w:t xml:space="preserve">47,240,365.57 </w:t>
                </w:r>
              </w:p>
              <w:p w:rsidR="001876C0" w:rsidRDefault="001876C0" w:rsidP="001876C0">
                <w:pPr>
                  <w:autoSpaceDE w:val="0"/>
                  <w:autoSpaceDN w:val="0"/>
                  <w:adjustRightInd w:val="0"/>
                  <w:jc w:val="right"/>
                  <w:rPr>
                    <w:color w:val="FFC000"/>
                    <w:szCs w:val="21"/>
                  </w:rPr>
                </w:pPr>
              </w:p>
            </w:tc>
            <w:sdt>
              <w:sdtPr>
                <w:rPr>
                  <w:szCs w:val="21"/>
                </w:rPr>
                <w:alias w:val="重大关联交易金额占同类交易金额的比例合计"/>
                <w:tag w:val="_GBC_e092aeb720e34f71ada9d850741ec48d"/>
                <w:id w:val="172845138"/>
                <w:lock w:val="sdtLocked"/>
                <w:showingPlcHdr/>
              </w:sdtPr>
              <w:sdtContent>
                <w:tc>
                  <w:tcPr>
                    <w:tcW w:w="486" w:type="pct"/>
                    <w:shd w:val="clear" w:color="auto" w:fill="auto"/>
                  </w:tcPr>
                  <w:p w:rsidR="001876C0" w:rsidRDefault="001876C0" w:rsidP="003E6246">
                    <w:pPr>
                      <w:autoSpaceDE w:val="0"/>
                      <w:autoSpaceDN w:val="0"/>
                      <w:adjustRightInd w:val="0"/>
                      <w:jc w:val="right"/>
                      <w:rPr>
                        <w:color w:val="008000"/>
                        <w:szCs w:val="21"/>
                      </w:rPr>
                    </w:pPr>
                    <w:r>
                      <w:rPr>
                        <w:rFonts w:hint="eastAsia"/>
                        <w:color w:val="333399"/>
                      </w:rPr>
                      <w:t xml:space="preserve">　</w:t>
                    </w:r>
                  </w:p>
                </w:tc>
              </w:sdtContent>
            </w:sdt>
            <w:tc>
              <w:tcPr>
                <w:tcW w:w="360" w:type="pct"/>
                <w:shd w:val="clear" w:color="auto" w:fill="auto"/>
              </w:tcPr>
              <w:p w:rsidR="001876C0" w:rsidRDefault="001876C0" w:rsidP="003E6246">
                <w:pPr>
                  <w:autoSpaceDE w:val="0"/>
                  <w:autoSpaceDN w:val="0"/>
                  <w:adjustRightInd w:val="0"/>
                  <w:jc w:val="center"/>
                  <w:rPr>
                    <w:szCs w:val="21"/>
                  </w:rPr>
                </w:pPr>
                <w:r>
                  <w:rPr>
                    <w:szCs w:val="21"/>
                  </w:rPr>
                  <w:t>/</w:t>
                </w:r>
              </w:p>
            </w:tc>
            <w:tc>
              <w:tcPr>
                <w:tcW w:w="348" w:type="pct"/>
                <w:shd w:val="clear" w:color="auto" w:fill="auto"/>
              </w:tcPr>
              <w:p w:rsidR="001876C0" w:rsidRDefault="001876C0" w:rsidP="003E6246">
                <w:pPr>
                  <w:autoSpaceDE w:val="0"/>
                  <w:autoSpaceDN w:val="0"/>
                  <w:adjustRightInd w:val="0"/>
                  <w:jc w:val="center"/>
                  <w:rPr>
                    <w:szCs w:val="21"/>
                  </w:rPr>
                </w:pPr>
                <w:r>
                  <w:rPr>
                    <w:szCs w:val="21"/>
                  </w:rPr>
                  <w:t>/</w:t>
                </w:r>
              </w:p>
            </w:tc>
            <w:tc>
              <w:tcPr>
                <w:tcW w:w="539" w:type="pct"/>
                <w:shd w:val="clear" w:color="auto" w:fill="auto"/>
              </w:tcPr>
              <w:p w:rsidR="001876C0" w:rsidRDefault="001876C0" w:rsidP="003E6246">
                <w:pPr>
                  <w:autoSpaceDE w:val="0"/>
                  <w:autoSpaceDN w:val="0"/>
                  <w:adjustRightInd w:val="0"/>
                  <w:jc w:val="center"/>
                  <w:rPr>
                    <w:szCs w:val="21"/>
                  </w:rPr>
                </w:pPr>
                <w:r>
                  <w:rPr>
                    <w:szCs w:val="21"/>
                  </w:rPr>
                  <w:t>/</w:t>
                </w:r>
              </w:p>
            </w:tc>
          </w:tr>
          <w:tr w:rsidR="001876C0" w:rsidTr="003E6246">
            <w:tc>
              <w:tcPr>
                <w:tcW w:w="2052" w:type="pct"/>
                <w:gridSpan w:val="5"/>
                <w:shd w:val="clear" w:color="auto" w:fill="auto"/>
              </w:tcPr>
              <w:p w:rsidR="001876C0" w:rsidRDefault="001876C0" w:rsidP="003E6246">
                <w:pPr>
                  <w:autoSpaceDE w:val="0"/>
                  <w:autoSpaceDN w:val="0"/>
                  <w:adjustRightInd w:val="0"/>
                  <w:rPr>
                    <w:szCs w:val="21"/>
                  </w:rPr>
                </w:pPr>
                <w:r>
                  <w:rPr>
                    <w:rFonts w:hint="eastAsia"/>
                    <w:szCs w:val="21"/>
                  </w:rPr>
                  <w:t>大额销货退回的详细情况</w:t>
                </w:r>
              </w:p>
            </w:tc>
            <w:sdt>
              <w:sdtPr>
                <w:rPr>
                  <w:szCs w:val="21"/>
                </w:rPr>
                <w:alias w:val="大额销货退回的详细情况"/>
                <w:tag w:val="_GBC_87faf7bda13f423288d177dbda47bce5"/>
                <w:id w:val="172845139"/>
                <w:lock w:val="sdtLocked"/>
              </w:sdtPr>
              <w:sdtContent>
                <w:tc>
                  <w:tcPr>
                    <w:tcW w:w="2948" w:type="pct"/>
                    <w:gridSpan w:val="6"/>
                    <w:shd w:val="clear" w:color="auto" w:fill="auto"/>
                  </w:tcPr>
                  <w:p w:rsidR="001876C0" w:rsidRDefault="001876C0" w:rsidP="003E6246">
                    <w:pPr>
                      <w:autoSpaceDE w:val="0"/>
                      <w:autoSpaceDN w:val="0"/>
                      <w:adjustRightInd w:val="0"/>
                      <w:rPr>
                        <w:color w:val="008000"/>
                        <w:szCs w:val="21"/>
                      </w:rPr>
                    </w:pPr>
                    <w:r>
                      <w:rPr>
                        <w:rFonts w:hint="eastAsia"/>
                        <w:szCs w:val="21"/>
                      </w:rPr>
                      <w:t>无</w:t>
                    </w:r>
                  </w:p>
                </w:tc>
              </w:sdtContent>
            </w:sdt>
          </w:tr>
          <w:tr w:rsidR="001876C0" w:rsidRPr="00366075" w:rsidTr="003E6246">
            <w:tc>
              <w:tcPr>
                <w:tcW w:w="2052" w:type="pct"/>
                <w:gridSpan w:val="5"/>
                <w:shd w:val="clear" w:color="auto" w:fill="auto"/>
              </w:tcPr>
              <w:p w:rsidR="001876C0" w:rsidRDefault="001876C0" w:rsidP="003E6246">
                <w:pPr>
                  <w:autoSpaceDE w:val="0"/>
                  <w:autoSpaceDN w:val="0"/>
                  <w:adjustRightInd w:val="0"/>
                  <w:rPr>
                    <w:szCs w:val="21"/>
                  </w:rPr>
                </w:pPr>
                <w:r>
                  <w:rPr>
                    <w:rFonts w:hint="eastAsia"/>
                    <w:szCs w:val="21"/>
                  </w:rPr>
                  <w:t>关联交易的说明</w:t>
                </w:r>
              </w:p>
            </w:tc>
            <w:sdt>
              <w:sdtPr>
                <w:rPr>
                  <w:szCs w:val="21"/>
                </w:rPr>
                <w:alias w:val="购销商品提供和接受劳务的重大关联交易说明"/>
                <w:tag w:val="_GBC_5b47877105a14b7cbd7ef9967628a291"/>
                <w:id w:val="172845140"/>
                <w:lock w:val="sdtLocked"/>
              </w:sdtPr>
              <w:sdtContent>
                <w:tc>
                  <w:tcPr>
                    <w:tcW w:w="2948" w:type="pct"/>
                    <w:gridSpan w:val="6"/>
                    <w:shd w:val="clear" w:color="auto" w:fill="auto"/>
                  </w:tcPr>
                  <w:p w:rsidR="001876C0" w:rsidRDefault="001876C0" w:rsidP="003E6246">
                    <w:pPr>
                      <w:autoSpaceDE w:val="0"/>
                      <w:autoSpaceDN w:val="0"/>
                      <w:adjustRightInd w:val="0"/>
                      <w:rPr>
                        <w:szCs w:val="21"/>
                      </w:rPr>
                    </w:pPr>
                    <w:r>
                      <w:rPr>
                        <w:rFonts w:hint="eastAsia"/>
                        <w:szCs w:val="21"/>
                      </w:rPr>
                      <w:t>无</w:t>
                    </w:r>
                  </w:p>
                </w:tc>
              </w:sdtContent>
            </w:sdt>
          </w:tr>
        </w:tbl>
        <w:p w:rsidR="001876C0" w:rsidRDefault="001876C0"/>
        <w:p w:rsidR="008F5910" w:rsidRPr="00366075" w:rsidRDefault="008A184A" w:rsidP="00366075"/>
      </w:sdtContent>
    </w:sdt>
    <w:p w:rsidR="008F5910" w:rsidRDefault="008F5910">
      <w:pPr>
        <w:rPr>
          <w:szCs w:val="21"/>
        </w:rPr>
      </w:pPr>
    </w:p>
    <w:p w:rsidR="008F5910" w:rsidRDefault="00CA07ED">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hAnsi="Calibri" w:cs="宋体"/>
          <w:b w:val="0"/>
          <w:bCs w:val="0"/>
          <w:kern w:val="0"/>
          <w:sz w:val="24"/>
          <w:szCs w:val="21"/>
        </w:rPr>
        <w:alias w:val="模块:已在临时公告披露且后续实施无进展或变化的事项"/>
        <w:tag w:val="_SEC_5101ea14b3704066958f40b02b8e01b2"/>
        <w:id w:val="1599180"/>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6"/>
            </w:numPr>
            <w:rPr>
              <w:szCs w:val="21"/>
            </w:rPr>
          </w:pPr>
          <w:r>
            <w:rPr>
              <w:szCs w:val="21"/>
            </w:rPr>
            <w:t>已在临时公告披露且后续实施无进展或变化的事项</w:t>
          </w:r>
        </w:p>
        <w:p w:rsidR="008F5910" w:rsidRDefault="008A184A" w:rsidP="00205C18">
          <w:pPr>
            <w:rPr>
              <w:szCs w:val="21"/>
            </w:rPr>
          </w:pPr>
          <w:sdt>
            <w:sdtPr>
              <w:alias w:val="是否适用：已在临时公告披露且后续实施无进展或变化的事项_资产或股权收购、出售发生的关联交易[双击切换]"/>
              <w:tag w:val="_GBC_543ebf3bec89495c98a461a0509a331d"/>
              <w:id w:val="-1503202403"/>
              <w:lock w:val="sdtContentLocked"/>
              <w:placeholder>
                <w:docPart w:val="GBC22222222222222222222222222222"/>
              </w:placeholder>
            </w:sdtPr>
            <w:sdtContent>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1e051394e4c54345b8c73f9c2de10706"/>
        <w:id w:val="1599203"/>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6"/>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1386376690"/>
            <w:lock w:val="sdtContentLocked"/>
            <w:placeholder>
              <w:docPart w:val="GBC22222222222222222222222222222"/>
            </w:placeholder>
          </w:sdtPr>
          <w:sdtContent>
            <w:p w:rsidR="008F5910" w:rsidRDefault="008A184A" w:rsidP="00205C18">
              <w:pPr>
                <w:rPr>
                  <w:szCs w:val="21"/>
                </w:rPr>
              </w:pPr>
              <w:r>
                <w:rPr>
                  <w:szCs w:val="21"/>
                </w:rPr>
                <w:fldChar w:fldCharType="begin"/>
              </w:r>
              <w:r w:rsidR="00205C18">
                <w:rPr>
                  <w:szCs w:val="21"/>
                </w:rPr>
                <w:instrText xml:space="preserve"> MACROBUTTON  SnrToggleCheckbox □适用 </w:instrText>
              </w:r>
              <w:r>
                <w:rPr>
                  <w:szCs w:val="21"/>
                </w:rPr>
                <w:fldChar w:fldCharType="end"/>
              </w:r>
              <w:r>
                <w:rPr>
                  <w:szCs w:val="21"/>
                </w:rPr>
                <w:fldChar w:fldCharType="begin"/>
              </w:r>
              <w:r w:rsidR="00205C18">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Calibri" w:hAnsi="Calibri" w:cs="宋体"/>
          <w:b w:val="0"/>
          <w:bCs w:val="0"/>
          <w:kern w:val="0"/>
          <w:sz w:val="24"/>
          <w:szCs w:val="21"/>
        </w:rPr>
        <w:alias w:val="模块:临时公告未披露的事项"/>
        <w:tag w:val="_SEC_0cf43ef9267042f5910eeb382017750a"/>
        <w:id w:val="1599227"/>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6"/>
            </w:numPr>
            <w:rPr>
              <w:szCs w:val="21"/>
            </w:rPr>
          </w:pPr>
          <w:r>
            <w:rPr>
              <w:szCs w:val="21"/>
            </w:rPr>
            <w:t>临时公告未披露的事项</w:t>
          </w:r>
        </w:p>
        <w:sdt>
          <w:sdtPr>
            <w:alias w:val="是否适用：资产收购、出售发生的关联交易_临时公告未披露的事项[双击切换]"/>
            <w:tag w:val="_GBC_c2403e21caad4498842c2f1cf3384c0d"/>
            <w:id w:val="1567304921"/>
            <w:lock w:val="sdtContentLocked"/>
            <w:placeholder>
              <w:docPart w:val="GBC22222222222222222222222222222"/>
            </w:placeholder>
          </w:sdtPr>
          <w:sdtContent>
            <w:p w:rsidR="008F5910" w:rsidRPr="00F56603" w:rsidRDefault="008A184A">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sdt>
      <w:sdtPr>
        <w:rPr>
          <w:rFonts w:ascii="宋体" w:hAnsi="宋体" w:cs="宋体" w:hint="eastAsia"/>
          <w:b w:val="0"/>
          <w:bCs w:val="0"/>
          <w:kern w:val="0"/>
          <w:szCs w:val="24"/>
        </w:rPr>
        <w:alias w:val="模块:涉及业绩约定的，应当披露报告期内的业绩实现情况"/>
        <w:tag w:val="_SEC_2377f3c46fe8488f9d7f53b4f8ba80b1"/>
        <w:id w:val="4640019"/>
        <w:lock w:val="sdtLocked"/>
        <w:placeholder>
          <w:docPart w:val="GBC22222222222222222222222222222"/>
        </w:placeholder>
      </w:sdtPr>
      <w:sdtContent>
        <w:p w:rsidR="008F5910" w:rsidRDefault="00CA07ED">
          <w:pPr>
            <w:pStyle w:val="4"/>
            <w:numPr>
              <w:ilvl w:val="0"/>
              <w:numId w:val="26"/>
            </w:numPr>
            <w:rPr>
              <w:szCs w:val="21"/>
            </w:rPr>
          </w:pPr>
          <w:r>
            <w:rPr>
              <w:rFonts w:hint="eastAsia"/>
              <w:szCs w:val="21"/>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189303343"/>
            <w:lock w:val="sdtContentLocked"/>
            <w:placeholder>
              <w:docPart w:val="GBC22222222222222222222222222222"/>
            </w:placeholder>
          </w:sdtPr>
          <w:sdtContent>
            <w:p w:rsidR="008F5910" w:rsidRDefault="008A184A" w:rsidP="00205C18">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sdtContent>
    </w:sdt>
    <w:p w:rsidR="008F5910" w:rsidRDefault="008F5910"/>
    <w:p w:rsidR="008F5910" w:rsidRDefault="00CA07ED">
      <w:pPr>
        <w:pStyle w:val="3"/>
        <w:numPr>
          <w:ilvl w:val="2"/>
          <w:numId w:val="2"/>
        </w:numPr>
        <w:rPr>
          <w:szCs w:val="21"/>
        </w:rPr>
      </w:pPr>
      <w:r>
        <w:rPr>
          <w:szCs w:val="21"/>
        </w:rPr>
        <w:t>共同对外投资的重大关联交易</w:t>
      </w:r>
    </w:p>
    <w:sdt>
      <w:sdtPr>
        <w:rPr>
          <w:rFonts w:ascii="Calibri" w:hAnsi="Calibri" w:cs="宋体"/>
          <w:b w:val="0"/>
          <w:bCs w:val="0"/>
          <w:kern w:val="0"/>
          <w:sz w:val="24"/>
          <w:szCs w:val="21"/>
        </w:rPr>
        <w:alias w:val="模块:已在临时公告披露且后续实施无进展或变化的事项"/>
        <w:tag w:val="_SEC_51b6cf40b087426eb6434404a0feb888"/>
        <w:id w:val="1506124"/>
        <w:lock w:val="sdtLocked"/>
        <w:placeholder>
          <w:docPart w:val="GBC22222222222222222222222222222"/>
        </w:placeholder>
      </w:sdtPr>
      <w:sdtEndPr>
        <w:rPr>
          <w:rFonts w:ascii="宋体" w:hAnsi="宋体"/>
          <w:sz w:val="21"/>
          <w:szCs w:val="24"/>
        </w:rPr>
      </w:sdtEndPr>
      <w:sdtContent>
        <w:p w:rsidR="008F5910" w:rsidRDefault="00CA07ED">
          <w:pPr>
            <w:pStyle w:val="4"/>
            <w:numPr>
              <w:ilvl w:val="0"/>
              <w:numId w:val="27"/>
            </w:numPr>
            <w:rPr>
              <w:szCs w:val="21"/>
            </w:rPr>
          </w:pPr>
          <w:r>
            <w:rPr>
              <w:szCs w:val="21"/>
            </w:rPr>
            <w:t>已在临时公告披露且后续实施无进展或变化的事项</w:t>
          </w:r>
        </w:p>
        <w:sdt>
          <w:sdtPr>
            <w:alias w:val="是否适用：已在临时公告披露且后续实施无进展或变化的事项_共同对外投资的重大关联交易[双击切换]"/>
            <w:tag w:val="_GBC_7eea3c6d3d6245c4a1388637f61fccce"/>
            <w:id w:val="1386672242"/>
            <w:lock w:val="sdtContentLocked"/>
            <w:placeholder>
              <w:docPart w:val="GBC22222222222222222222222222222"/>
            </w:placeholder>
          </w:sdtPr>
          <w:sdtContent>
            <w:p w:rsidR="00205C18" w:rsidRDefault="008A184A">
              <w:r>
                <w:fldChar w:fldCharType="begin"/>
              </w:r>
              <w:r w:rsidR="00205C18">
                <w:instrText xml:space="preserve"> MACROBUTTON  SnrToggleCheckbox √适用 </w:instrText>
              </w:r>
              <w:r>
                <w:fldChar w:fldCharType="end"/>
              </w:r>
              <w:r>
                <w:fldChar w:fldCharType="begin"/>
              </w:r>
              <w:r w:rsidR="00205C18">
                <w:instrText xml:space="preserve"> MACROBUTTON  SnrToggleCheckbox □不适用 </w:instrText>
              </w:r>
              <w:r>
                <w:fldChar w:fldCharType="end"/>
              </w:r>
            </w:p>
          </w:sdtContent>
        </w:sdt>
        <w:tbl>
          <w:tblPr>
            <w:tblStyle w:val="a6"/>
            <w:tblW w:w="0" w:type="auto"/>
            <w:tblLook w:val="04A0"/>
          </w:tblPr>
          <w:tblGrid>
            <w:gridCol w:w="4524"/>
            <w:gridCol w:w="4524"/>
          </w:tblGrid>
          <w:tr w:rsidR="00205C18" w:rsidTr="00163C38">
            <w:tc>
              <w:tcPr>
                <w:tcW w:w="4524" w:type="dxa"/>
                <w:vAlign w:val="center"/>
              </w:tcPr>
              <w:p w:rsidR="00205C18" w:rsidRDefault="00205C18" w:rsidP="00163C38">
                <w:pPr>
                  <w:jc w:val="center"/>
                  <w:rPr>
                    <w:szCs w:val="21"/>
                  </w:rPr>
                </w:pPr>
                <w:r>
                  <w:rPr>
                    <w:szCs w:val="21"/>
                  </w:rPr>
                  <w:t>事项概述</w:t>
                </w:r>
              </w:p>
            </w:tc>
            <w:tc>
              <w:tcPr>
                <w:tcW w:w="4524" w:type="dxa"/>
                <w:vAlign w:val="center"/>
              </w:tcPr>
              <w:p w:rsidR="00205C18" w:rsidRDefault="00205C18" w:rsidP="00163C38">
                <w:pPr>
                  <w:jc w:val="center"/>
                  <w:rPr>
                    <w:szCs w:val="21"/>
                  </w:rPr>
                </w:pPr>
                <w:r>
                  <w:rPr>
                    <w:szCs w:val="21"/>
                  </w:rPr>
                  <w:t>查询索引</w:t>
                </w:r>
              </w:p>
            </w:tc>
          </w:tr>
          <w:sdt>
            <w:sdtPr>
              <w:rPr>
                <w:rFonts w:asciiTheme="minorHAnsi" w:eastAsiaTheme="minorEastAsia" w:hAnsiTheme="minorHAnsi" w:cstheme="minorBidi" w:hint="eastAsia"/>
                <w:kern w:val="2"/>
                <w:szCs w:val="21"/>
              </w:rPr>
              <w:alias w:val="共同对外投资发生的关联交易事项已在临时报告披露且后续实施无进展或变化的"/>
              <w:tag w:val="_TUP_ee53e3ba7d004e0990421f6fbaaf067b"/>
              <w:id w:val="6886114"/>
              <w:lock w:val="sdtLocked"/>
            </w:sdtPr>
            <w:sdtContent>
              <w:tr w:rsidR="00205C18" w:rsidTr="00163C38">
                <w:sdt>
                  <w:sdtPr>
                    <w:rPr>
                      <w:rFonts w:asciiTheme="minorHAnsi" w:eastAsiaTheme="minorEastAsia" w:hAnsiTheme="minorHAnsi" w:cstheme="minorBidi" w:hint="eastAsia"/>
                      <w:kern w:val="2"/>
                      <w:szCs w:val="21"/>
                    </w:rPr>
                    <w:alias w:val="共同对外投资发生的关联交易事项已在临时报告披露且后续实施无进展或变化的-事项概述"/>
                    <w:tag w:val="_GBC_648cfb3ed95b4666ab52aadba9676071"/>
                    <w:id w:val="6886112"/>
                    <w:lock w:val="sdtLocked"/>
                  </w:sdtPr>
                  <w:sdtEndPr>
                    <w:rPr>
                      <w:rFonts w:ascii="宋体" w:eastAsia="宋体" w:hAnsi="宋体" w:cs="宋体"/>
                      <w:kern w:val="0"/>
                    </w:rPr>
                  </w:sdtEndPr>
                  <w:sdtContent>
                    <w:tc>
                      <w:tcPr>
                        <w:tcW w:w="4524" w:type="dxa"/>
                      </w:tcPr>
                      <w:p w:rsidR="002C77C1" w:rsidRDefault="00205C18" w:rsidP="00BF364F">
                        <w:pPr>
                          <w:ind w:firstLineChars="200" w:firstLine="420"/>
                          <w:rPr>
                            <w:szCs w:val="21"/>
                          </w:rPr>
                        </w:pPr>
                        <w:r>
                          <w:rPr>
                            <w:rFonts w:hint="eastAsia"/>
                            <w:szCs w:val="21"/>
                          </w:rPr>
                          <w:t>公司第五届董事会第十三次会议审议通过了《关于拟以公司持有的德阳金坤股权对金鼎控股进行增资的议案》，会议同意公司以持有的德阳金坤20%的股权对其控股股东金鼎控股进行增资。由于金鼎控股为公司第二大股东水电集团的控股子公司，公司董事段兴普担任水电集团董事、副总经理及金鼎控股董事长、法定代表人，因此构成关联交易。</w:t>
                        </w:r>
                      </w:p>
                      <w:p w:rsidR="00205C18" w:rsidRDefault="002C77C1" w:rsidP="00BF364F">
                        <w:pPr>
                          <w:ind w:firstLineChars="200" w:firstLine="420"/>
                          <w:rPr>
                            <w:szCs w:val="21"/>
                          </w:rPr>
                        </w:pPr>
                        <w:r>
                          <w:rPr>
                            <w:rFonts w:hint="eastAsia"/>
                            <w:szCs w:val="21"/>
                          </w:rPr>
                          <w:t>该事项未实施。</w:t>
                        </w:r>
                      </w:p>
                    </w:tc>
                  </w:sdtContent>
                </w:sdt>
                <w:sdt>
                  <w:sdtPr>
                    <w:rPr>
                      <w:rFonts w:hint="eastAsia"/>
                      <w:szCs w:val="21"/>
                    </w:rPr>
                    <w:alias w:val="共同对外投资发生的关联交易事项已在临时报告披露且后续实施无进展或变化的-查询索引"/>
                    <w:tag w:val="_GBC_475d662bbace4aeb83c40a421df2493f"/>
                    <w:id w:val="6886113"/>
                    <w:lock w:val="sdtLocked"/>
                  </w:sdtPr>
                  <w:sdtContent>
                    <w:tc>
                      <w:tcPr>
                        <w:tcW w:w="4524" w:type="dxa"/>
                      </w:tcPr>
                      <w:p w:rsidR="00205C18" w:rsidRDefault="00205C18" w:rsidP="00BF364F">
                        <w:pPr>
                          <w:ind w:firstLineChars="200" w:firstLine="420"/>
                          <w:rPr>
                            <w:szCs w:val="21"/>
                          </w:rPr>
                        </w:pPr>
                        <w:r>
                          <w:rPr>
                            <w:rFonts w:hint="eastAsia"/>
                            <w:szCs w:val="21"/>
                          </w:rPr>
                          <w:t>2016年5月24日在上海证券交易所网站（www.sse.com.cn）、上海证券报、中国证券报、证券日报、证券时报上披露的《关于以公司持有的德阳金坤股权参股金鼎控股暨关联交易的公告》（临2016-035）。</w:t>
                        </w:r>
                      </w:p>
                    </w:tc>
                  </w:sdtContent>
                </w:sdt>
              </w:tr>
            </w:sdtContent>
          </w:sdt>
        </w:tbl>
        <w:p w:rsidR="008F5910" w:rsidRPr="00205C18" w:rsidRDefault="008A184A" w:rsidP="00205C18"/>
      </w:sdtContent>
    </w:sdt>
    <w:sdt>
      <w:sdtPr>
        <w:rPr>
          <w:rFonts w:ascii="Calibri" w:hAnsi="Calibri" w:cs="宋体"/>
          <w:b w:val="0"/>
          <w:bCs w:val="0"/>
          <w:kern w:val="0"/>
          <w:sz w:val="24"/>
          <w:szCs w:val="21"/>
        </w:rPr>
        <w:alias w:val="模块:已在临时公告披露，但有后续实施的进展或变化的事项"/>
        <w:tag w:val="_SEC_6fb162dfa53544919d9b59362cf9fe07"/>
        <w:id w:val="1506143"/>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7"/>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893543962"/>
            <w:lock w:val="sdtContentLocked"/>
            <w:placeholder>
              <w:docPart w:val="GBC22222222222222222222222222222"/>
            </w:placeholder>
          </w:sdtPr>
          <w:sdtContent>
            <w:p w:rsidR="008F5910" w:rsidRDefault="008A184A">
              <w:pPr>
                <w:rPr>
                  <w:szCs w:val="21"/>
                </w:rPr>
              </w:pPr>
              <w:r>
                <w:rPr>
                  <w:szCs w:val="21"/>
                </w:rPr>
                <w:fldChar w:fldCharType="begin"/>
              </w:r>
              <w:r w:rsidR="00814F1A">
                <w:rPr>
                  <w:szCs w:val="21"/>
                </w:rPr>
                <w:instrText xml:space="preserve"> MACROBUTTON  SnrToggleCheckbox √适用 </w:instrText>
              </w:r>
              <w:r>
                <w:rPr>
                  <w:szCs w:val="21"/>
                </w:rPr>
                <w:fldChar w:fldCharType="end"/>
              </w:r>
              <w:r>
                <w:rPr>
                  <w:szCs w:val="21"/>
                </w:rPr>
                <w:fldChar w:fldCharType="begin"/>
              </w:r>
              <w:r w:rsidR="00814F1A">
                <w:rPr>
                  <w:szCs w:val="21"/>
                </w:rPr>
                <w:instrText xml:space="preserve"> MACROBUTTON  SnrToggleCheckbox □不适用 </w:instrText>
              </w:r>
              <w:r>
                <w:rPr>
                  <w:szCs w:val="21"/>
                </w:rPr>
                <w:fldChar w:fldCharType="end"/>
              </w:r>
            </w:p>
          </w:sdtContent>
        </w:sdt>
        <w:sdt>
          <w:sdtPr>
            <w:rPr>
              <w:rFonts w:hint="eastAsia"/>
              <w:szCs w:val="21"/>
            </w:rPr>
            <w:alias w:val="共同对外投资发生的关联交易事项已在临时报告披露，后续实施的进展或变化"/>
            <w:tag w:val="_GBC_326d274b1514448ba86e866ee8e0ff32"/>
            <w:id w:val="1505924"/>
            <w:lock w:val="sdtLocked"/>
            <w:placeholder>
              <w:docPart w:val="GBC22222222222222222222222222222"/>
            </w:placeholder>
          </w:sdtPr>
          <w:sdtContent>
            <w:p w:rsidR="00814F1A" w:rsidRDefault="00814F1A" w:rsidP="00BF364F">
              <w:pPr>
                <w:ind w:firstLineChars="200" w:firstLine="420"/>
                <w:rPr>
                  <w:szCs w:val="21"/>
                </w:rPr>
              </w:pPr>
              <w:r>
                <w:rPr>
                  <w:rFonts w:hint="eastAsia"/>
                  <w:szCs w:val="21"/>
                </w:rPr>
                <w:t>（1）公司董事会第十四次会议审议通过了《关于全资子公司深圳爱众资本管理有限公司联合发起设立淄博瑞光热电有限公司暨关联交易的议案》。同意爱众资本出资2000万元联合其他投资</w:t>
              </w:r>
              <w:r>
                <w:rPr>
                  <w:rFonts w:hint="eastAsia"/>
                  <w:szCs w:val="21"/>
                </w:rPr>
                <w:lastRenderedPageBreak/>
                <w:t>者共同发起设立淄博瑞光。详见2016年6月2日在在上海证券交易所网站（www.sse.com.cn）、上海证券报、中国证券报、证券日报、证券时报披露的《关于全资子公司对外投资暨关联交易的公告》（临2016-045）。2016年6月6日，经淄博市周村区工商行政管理局核准，淄博瑞光正式注册成立。</w:t>
              </w:r>
            </w:p>
            <w:p w:rsidR="00814F1A" w:rsidRDefault="00814F1A" w:rsidP="00BF364F">
              <w:pPr>
                <w:ind w:firstLineChars="200" w:firstLine="420"/>
                <w:rPr>
                  <w:szCs w:val="21"/>
                </w:rPr>
              </w:pPr>
              <w:r>
                <w:rPr>
                  <w:szCs w:val="21"/>
                </w:rPr>
                <w:t>（</w:t>
              </w:r>
              <w:r>
                <w:rPr>
                  <w:rFonts w:hint="eastAsia"/>
                  <w:szCs w:val="21"/>
                </w:rPr>
                <w:t>2）公司第五届董事会第十六次会议和2016年第五次临时股东大会审议通过了《关于设立广元市产业发展有限公司的议案》。同意公司出资25,000万元联合广元国投、金鼎控股合作组建广元市产业发展有限公司。详见2016年8月19日在在上海证券交易所网站（www.sse.com.cn）、上海证券报、中国证券报、证券日报、证券时报披露的《关于对外投资暨关联交易的公告》（临2016-072）。2016年11月，公司与广元国投、金鼎控股签订了《四川秦巴产业发展（控股）有限公司出资人协议书》。详见2016年11月9日在在上海证券交易所网站（www.sse.com.cn）、上海证券报、中国证券报、证券日报、证券时报披露的《关于签订四川秦巴产业发展（控股）有限公司出资人协议书的公告》（临2016-106）。2016年11月18日，经广元市工商行政管理局核准，最终名称为四川同圣产业投资有限公司。</w:t>
              </w:r>
            </w:p>
            <w:p w:rsidR="008F5910" w:rsidRPr="00814F1A" w:rsidRDefault="00814F1A" w:rsidP="00BF364F">
              <w:pPr>
                <w:ind w:firstLineChars="200" w:firstLine="420"/>
              </w:pPr>
              <w:r>
                <w:t>（</w:t>
              </w:r>
              <w:r>
                <w:rPr>
                  <w:rFonts w:hint="eastAsia"/>
                </w:rPr>
                <w:t>3）</w:t>
              </w:r>
              <w:r>
                <w:rPr>
                  <w:szCs w:val="21"/>
                </w:rPr>
                <w:t>公司</w:t>
              </w:r>
              <w:r w:rsidRPr="00A701BA">
                <w:rPr>
                  <w:szCs w:val="21"/>
                </w:rPr>
                <w:t>第五届董事会第十七次会议审议通过了</w:t>
              </w:r>
              <w:r w:rsidRPr="00A701BA">
                <w:rPr>
                  <w:rFonts w:hint="eastAsia"/>
                  <w:szCs w:val="21"/>
                </w:rPr>
                <w:t>《关于全资子公司深圳爱众资本认购10,000万元拉萨兴能并购基金份额的议案》和</w:t>
              </w:r>
              <w:r w:rsidRPr="00A701BA">
                <w:rPr>
                  <w:szCs w:val="21"/>
                </w:rPr>
                <w:t>《</w:t>
              </w:r>
              <w:r w:rsidRPr="00A701BA">
                <w:rPr>
                  <w:rFonts w:hint="eastAsia"/>
                  <w:szCs w:val="21"/>
                </w:rPr>
                <w:t>关</w:t>
              </w:r>
              <w:r w:rsidRPr="00A701BA">
                <w:rPr>
                  <w:szCs w:val="21"/>
                </w:rPr>
                <w:t>于金鼎兴能并购基金收购横江公司99%股权的议案》，</w:t>
              </w:r>
              <w:r w:rsidRPr="008433E2">
                <w:rPr>
                  <w:rFonts w:hint="eastAsia"/>
                  <w:szCs w:val="21"/>
                </w:rPr>
                <w:t>详见公司于2016年10月26日在上海证券交易所网站（www.sse.com.cn）、</w:t>
              </w:r>
              <w:r w:rsidRPr="008433E2">
                <w:rPr>
                  <w:szCs w:val="21"/>
                </w:rPr>
                <w:t>中国证券报、上海证券报、证券日报、证券时报</w:t>
              </w:r>
              <w:r w:rsidRPr="008433E2">
                <w:rPr>
                  <w:rFonts w:hint="eastAsia"/>
                  <w:szCs w:val="21"/>
                </w:rPr>
                <w:t>披露的</w:t>
              </w:r>
              <w:r>
                <w:rPr>
                  <w:rFonts w:hint="eastAsia"/>
                  <w:szCs w:val="21"/>
                </w:rPr>
                <w:t>《四川广安爱众股份有限公司对外投资的公告》（临2016-094）和</w:t>
              </w:r>
              <w:r w:rsidRPr="008433E2">
                <w:rPr>
                  <w:rFonts w:hint="eastAsia"/>
                  <w:szCs w:val="21"/>
                </w:rPr>
                <w:t>《四川广安爱众股份有限公司关于对外投资的公告（临2016-101）》。</w:t>
              </w:r>
              <w:r>
                <w:rPr>
                  <w:rFonts w:hint="eastAsia"/>
                  <w:szCs w:val="21"/>
                </w:rPr>
                <w:t>2017年1月20日，公司收到爱众资本通知，按照当初约定的由金鼎兴能并购基金原有限合伙人退伙、包括爱众资本在内的投资者入伙方式设立新的金鼎兴能并购基金方案，相关各方已经签署《合伙人协议》，《合伙协议》配套的《入伙退伙协议》、《认缴协议书》、《差额补足协议》，且金鼎兴能并购基金收购横江公司99%股权的事宜已完成资产过户。详见2017年1月24日在在上海证券交易所网站（www.sse.com.cn）、上海证券报、中国证券报、证券日报、证券时报披露的《关于设立拉萨金鼎兴能投资中心（有限合伙）暨收购四川伊力集团横江发电有限公司股权过户的进展公告》（临2017-008）。</w:t>
              </w:r>
            </w:p>
          </w:sdtContent>
        </w:sdt>
      </w:sdtContent>
    </w:sdt>
    <w:p w:rsidR="008F5910" w:rsidRDefault="008F5910"/>
    <w:sdt>
      <w:sdtPr>
        <w:rPr>
          <w:rFonts w:ascii="Calibri" w:hAnsi="Calibri" w:cs="宋体"/>
          <w:b w:val="0"/>
          <w:bCs w:val="0"/>
          <w:kern w:val="0"/>
          <w:sz w:val="24"/>
          <w:szCs w:val="21"/>
        </w:rPr>
        <w:alias w:val="模块:临时公告未披露的事项"/>
        <w:tag w:val="_SEC_c27b95cb91e04e0cb1142e21dcff5adc"/>
        <w:id w:val="1506163"/>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7"/>
            </w:numPr>
            <w:rPr>
              <w:szCs w:val="21"/>
            </w:rPr>
          </w:pPr>
          <w:r>
            <w:rPr>
              <w:szCs w:val="21"/>
            </w:rPr>
            <w:t>临时公告未披露的事项</w:t>
          </w:r>
        </w:p>
        <w:sdt>
          <w:sdtPr>
            <w:alias w:val="是否适用：共同对外投资的重大关联交易_临时公告未披露的事项[双击切换]"/>
            <w:tag w:val="_GBC_0a8e93fe81464e209d3619d1be6a3349"/>
            <w:id w:val="-1873837246"/>
            <w:lock w:val="sdtContentLocked"/>
            <w:placeholder>
              <w:docPart w:val="GBC22222222222222222222222222222"/>
            </w:placeholder>
          </w:sdtPr>
          <w:sdtContent>
            <w:p w:rsidR="008F5910" w:rsidRDefault="008A184A">
              <w:pPr>
                <w:rPr>
                  <w:szCs w:val="21"/>
                </w:rPr>
              </w:pPr>
              <w:r>
                <w:fldChar w:fldCharType="begin"/>
              </w:r>
              <w:r w:rsidR="00814F1A">
                <w:instrText xml:space="preserve"> MACROBUTTON  SnrToggleCheckbox □适用 </w:instrText>
              </w:r>
              <w:r>
                <w:fldChar w:fldCharType="end"/>
              </w:r>
              <w:r>
                <w:fldChar w:fldCharType="begin"/>
              </w:r>
              <w:r w:rsidR="00814F1A">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3"/>
        <w:numPr>
          <w:ilvl w:val="2"/>
          <w:numId w:val="2"/>
        </w:numPr>
        <w:rPr>
          <w:szCs w:val="21"/>
        </w:rPr>
      </w:pPr>
      <w:r>
        <w:rPr>
          <w:rFonts w:hint="eastAsia"/>
          <w:szCs w:val="21"/>
        </w:rPr>
        <w:t>关联债权债务往来</w:t>
      </w:r>
    </w:p>
    <w:sdt>
      <w:sdtPr>
        <w:rPr>
          <w:rFonts w:ascii="Calibri" w:hAnsi="Calibri" w:cs="宋体"/>
          <w:b w:val="0"/>
          <w:bCs w:val="0"/>
          <w:kern w:val="0"/>
          <w:sz w:val="24"/>
          <w:szCs w:val="21"/>
        </w:rPr>
        <w:alias w:val="模块:已在临时公告披露且后续实施无进展或变化的事项"/>
        <w:tag w:val="_SEC_1159433f604446c4a73e7743924d5bde"/>
        <w:id w:val="1506341"/>
        <w:lock w:val="sdtLocked"/>
        <w:placeholder>
          <w:docPart w:val="GBC22222222222222222222222222222"/>
        </w:placeholder>
      </w:sdtPr>
      <w:sdtEndPr>
        <w:rPr>
          <w:rFonts w:ascii="宋体" w:hAnsi="宋体" w:hint="eastAsia"/>
          <w:b/>
          <w:bCs/>
          <w:sz w:val="21"/>
        </w:rPr>
      </w:sdtEndPr>
      <w:sdtContent>
        <w:p w:rsidR="008F5910" w:rsidRDefault="00CA07ED">
          <w:pPr>
            <w:pStyle w:val="4"/>
            <w:numPr>
              <w:ilvl w:val="0"/>
              <w:numId w:val="28"/>
            </w:numPr>
            <w:rPr>
              <w:szCs w:val="21"/>
            </w:rPr>
          </w:pPr>
          <w:r>
            <w:rPr>
              <w:szCs w:val="21"/>
            </w:rPr>
            <w:t>已在临时公告披露且后续实施无进展或变化的事项</w:t>
          </w:r>
        </w:p>
        <w:p w:rsidR="007C17AD" w:rsidRDefault="008A184A" w:rsidP="007C17AD">
          <w:sdt>
            <w:sdtPr>
              <w:alias w:val="是否适用：已在临时公告披露且后续实施无进展或变化的事项_关联债权债务往来[双击切换]"/>
              <w:tag w:val="_GBC_7465d4a4508a455591694c4e59f1f59b"/>
              <w:id w:val="934950749"/>
              <w:lock w:val="sdtContentLocked"/>
              <w:placeholder>
                <w:docPart w:val="GBC22222222222222222222222222222"/>
              </w:placeholder>
            </w:sdtPr>
            <w:sdtContent>
              <w:r>
                <w:fldChar w:fldCharType="begin"/>
              </w:r>
              <w:r w:rsidR="007C17AD">
                <w:instrText xml:space="preserve"> MACROBUTTON  SnrToggleCheckbox □适用 </w:instrText>
              </w:r>
              <w:r>
                <w:fldChar w:fldCharType="end"/>
              </w:r>
              <w:r>
                <w:fldChar w:fldCharType="begin"/>
              </w:r>
              <w:r w:rsidR="007C17AD">
                <w:instrText xml:space="preserve"> MACROBUTTON  SnrToggleCheckbox √不适用 </w:instrText>
              </w:r>
              <w:r>
                <w:fldChar w:fldCharType="end"/>
              </w:r>
            </w:sdtContent>
          </w:sdt>
        </w:p>
      </w:sdtContent>
    </w:sdt>
    <w:sdt>
      <w:sdtPr>
        <w:rPr>
          <w:rFonts w:ascii="Calibri" w:hAnsi="Calibri" w:cs="宋体"/>
          <w:b w:val="0"/>
          <w:bCs w:val="0"/>
          <w:kern w:val="0"/>
          <w:sz w:val="24"/>
          <w:szCs w:val="21"/>
        </w:rPr>
        <w:alias w:val="模块:已在临时公告披露，但有后续实施的进展或变化的事项"/>
        <w:tag w:val="_SEC_ce119db951414db2a004501c8a65a54b"/>
        <w:id w:val="1506370"/>
        <w:lock w:val="sdtLocked"/>
        <w:placeholder>
          <w:docPart w:val="GBC22222222222222222222222222222"/>
        </w:placeholder>
      </w:sdtPr>
      <w:sdtEndPr>
        <w:rPr>
          <w:rFonts w:ascii="宋体" w:hAnsi="宋体" w:hint="eastAsia"/>
          <w:sz w:val="21"/>
        </w:rPr>
      </w:sdtEndPr>
      <w:sdtContent>
        <w:p w:rsidR="008F5910" w:rsidRDefault="00CA07ED">
          <w:pPr>
            <w:pStyle w:val="4"/>
            <w:numPr>
              <w:ilvl w:val="0"/>
              <w:numId w:val="28"/>
            </w:numPr>
            <w:rPr>
              <w:szCs w:val="21"/>
            </w:rPr>
          </w:pPr>
          <w:r>
            <w:rPr>
              <w:szCs w:val="21"/>
            </w:rP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286475154"/>
            <w:lock w:val="sdtContentLocked"/>
            <w:placeholder>
              <w:docPart w:val="GBC22222222222222222222222222222"/>
            </w:placeholder>
          </w:sdtPr>
          <w:sdtContent>
            <w:p w:rsidR="008F5910" w:rsidRDefault="008A184A" w:rsidP="007C17AD">
              <w:pPr>
                <w:rPr>
                  <w:szCs w:val="21"/>
                </w:rPr>
              </w:pPr>
              <w:r>
                <w:rPr>
                  <w:szCs w:val="21"/>
                </w:rPr>
                <w:fldChar w:fldCharType="begin"/>
              </w:r>
              <w:r w:rsidR="007C17AD">
                <w:rPr>
                  <w:szCs w:val="21"/>
                </w:rPr>
                <w:instrText xml:space="preserve"> MACROBUTTON  SnrToggleCheckbox □适用 </w:instrText>
              </w:r>
              <w:r>
                <w:rPr>
                  <w:szCs w:val="21"/>
                </w:rPr>
                <w:fldChar w:fldCharType="end"/>
              </w:r>
              <w:r>
                <w:rPr>
                  <w:szCs w:val="21"/>
                </w:rPr>
                <w:fldChar w:fldCharType="begin"/>
              </w:r>
              <w:r w:rsidR="007C17AD">
                <w:rPr>
                  <w:szCs w:val="21"/>
                </w:rPr>
                <w:instrText xml:space="preserve"> MACROBUTTON  SnrToggleCheckbox √不适用 </w:instrText>
              </w:r>
              <w:r>
                <w:rPr>
                  <w:szCs w:val="21"/>
                </w:rPr>
                <w:fldChar w:fldCharType="end"/>
              </w:r>
            </w:p>
          </w:sdtContent>
        </w:sdt>
      </w:sdtContent>
    </w:sdt>
    <w:p w:rsidR="008F5910" w:rsidRDefault="008F5910"/>
    <w:sdt>
      <w:sdtPr>
        <w:rPr>
          <w:rFonts w:ascii="Calibri" w:hAnsi="Calibri" w:cs="宋体" w:hint="eastAsia"/>
          <w:b w:val="0"/>
          <w:bCs w:val="0"/>
          <w:kern w:val="0"/>
          <w:sz w:val="24"/>
          <w:szCs w:val="21"/>
        </w:rPr>
        <w:alias w:val="模块:临时公告未披露的事项"/>
        <w:tag w:val="_SEC_5a41258e75f8445f9f091dbefa9eab6b"/>
        <w:id w:val="1272197"/>
        <w:lock w:val="sdtLocked"/>
        <w:placeholder>
          <w:docPart w:val="GBC22222222222222222222222222222"/>
        </w:placeholder>
      </w:sdtPr>
      <w:sdtEndPr>
        <w:rPr>
          <w:rFonts w:asciiTheme="minorEastAsia" w:eastAsiaTheme="minorEastAsia" w:hAnsiTheme="minorEastAsia"/>
          <w:sz w:val="21"/>
        </w:rPr>
      </w:sdtEndPr>
      <w:sdtContent>
        <w:p w:rsidR="008F5910" w:rsidRDefault="00CA07ED">
          <w:pPr>
            <w:pStyle w:val="4"/>
            <w:numPr>
              <w:ilvl w:val="0"/>
              <w:numId w:val="28"/>
            </w:numPr>
            <w:rPr>
              <w:szCs w:val="21"/>
            </w:rPr>
          </w:pPr>
          <w:r>
            <w:rPr>
              <w:rFonts w:hint="eastAsia"/>
              <w:szCs w:val="21"/>
            </w:rPr>
            <w:t>临时公告未披露的事项</w:t>
          </w:r>
        </w:p>
        <w:sdt>
          <w:sdtPr>
            <w:alias w:val="是否适用：关联债权债务往来_临时公告未披露的事项[双击切换]"/>
            <w:tag w:val="_GBC_d9a88c6705ef48d49848c2b93cb503f2"/>
            <w:id w:val="-582758941"/>
            <w:lock w:val="sdtContentLocked"/>
            <w:placeholder>
              <w:docPart w:val="GBC22222222222222222222222222222"/>
            </w:placeholder>
          </w:sdtPr>
          <w:sdtContent>
            <w:p w:rsidR="008F5910" w:rsidRDefault="008A184A">
              <w:r>
                <w:fldChar w:fldCharType="begin"/>
              </w:r>
              <w:r w:rsidR="00366075">
                <w:instrText xml:space="preserve"> MACROBUTTON  SnrToggleCheckbox √适用 </w:instrText>
              </w:r>
              <w:r>
                <w:fldChar w:fldCharType="end"/>
              </w:r>
              <w:r>
                <w:fldChar w:fldCharType="begin"/>
              </w:r>
              <w:r w:rsidR="00366075">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关联债权债务往来"/>
              <w:tag w:val="_GBC_8d4c1abff8924972accec0d4fd37892b"/>
              <w:id w:val="185612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关联债权债务往来"/>
              <w:tag w:val="_GBC_382a3dde730d43ff96e279b4ce31f369"/>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346"/>
            <w:gridCol w:w="2673"/>
            <w:gridCol w:w="799"/>
            <w:gridCol w:w="811"/>
            <w:gridCol w:w="813"/>
            <w:gridCol w:w="811"/>
            <w:gridCol w:w="827"/>
            <w:gridCol w:w="813"/>
          </w:tblGrid>
          <w:tr w:rsidR="000C73D7" w:rsidTr="00202E21">
            <w:tc>
              <w:tcPr>
                <w:tcW w:w="757" w:type="pct"/>
                <w:vMerge w:val="restart"/>
                <w:shd w:val="clear" w:color="auto" w:fill="auto"/>
                <w:vAlign w:val="center"/>
              </w:tcPr>
              <w:p w:rsidR="000C73D7" w:rsidRDefault="000C73D7" w:rsidP="00202E21">
                <w:pPr>
                  <w:autoSpaceDE w:val="0"/>
                  <w:autoSpaceDN w:val="0"/>
                  <w:adjustRightInd w:val="0"/>
                  <w:jc w:val="center"/>
                  <w:rPr>
                    <w:szCs w:val="21"/>
                  </w:rPr>
                </w:pPr>
                <w:r>
                  <w:rPr>
                    <w:rFonts w:hint="eastAsia"/>
                    <w:szCs w:val="21"/>
                  </w:rPr>
                  <w:t>关联方</w:t>
                </w:r>
              </w:p>
            </w:tc>
            <w:tc>
              <w:tcPr>
                <w:tcW w:w="1503" w:type="pct"/>
                <w:vMerge w:val="restart"/>
                <w:shd w:val="clear" w:color="auto" w:fill="auto"/>
                <w:vAlign w:val="center"/>
              </w:tcPr>
              <w:p w:rsidR="000C73D7" w:rsidRDefault="000C73D7" w:rsidP="00202E21">
                <w:pPr>
                  <w:autoSpaceDE w:val="0"/>
                  <w:autoSpaceDN w:val="0"/>
                  <w:adjustRightInd w:val="0"/>
                  <w:jc w:val="center"/>
                  <w:rPr>
                    <w:szCs w:val="21"/>
                  </w:rPr>
                </w:pPr>
                <w:r>
                  <w:rPr>
                    <w:rFonts w:hint="eastAsia"/>
                    <w:szCs w:val="21"/>
                  </w:rPr>
                  <w:t>关联关系</w:t>
                </w:r>
              </w:p>
            </w:tc>
            <w:tc>
              <w:tcPr>
                <w:tcW w:w="1362" w:type="pct"/>
                <w:gridSpan w:val="3"/>
                <w:shd w:val="clear" w:color="auto" w:fill="auto"/>
                <w:vAlign w:val="center"/>
              </w:tcPr>
              <w:p w:rsidR="000C73D7" w:rsidRDefault="000C73D7" w:rsidP="00202E21">
                <w:pPr>
                  <w:autoSpaceDE w:val="0"/>
                  <w:autoSpaceDN w:val="0"/>
                  <w:adjustRightInd w:val="0"/>
                  <w:jc w:val="center"/>
                  <w:rPr>
                    <w:szCs w:val="21"/>
                  </w:rPr>
                </w:pPr>
                <w:r>
                  <w:rPr>
                    <w:rFonts w:hint="eastAsia"/>
                    <w:szCs w:val="21"/>
                  </w:rPr>
                  <w:t>向关联方提供资金</w:t>
                </w:r>
              </w:p>
            </w:tc>
            <w:tc>
              <w:tcPr>
                <w:tcW w:w="1378" w:type="pct"/>
                <w:gridSpan w:val="3"/>
                <w:shd w:val="clear" w:color="auto" w:fill="auto"/>
                <w:vAlign w:val="center"/>
              </w:tcPr>
              <w:p w:rsidR="000C73D7" w:rsidRDefault="000C73D7" w:rsidP="00202E21">
                <w:pPr>
                  <w:autoSpaceDE w:val="0"/>
                  <w:autoSpaceDN w:val="0"/>
                  <w:adjustRightInd w:val="0"/>
                  <w:jc w:val="center"/>
                  <w:rPr>
                    <w:szCs w:val="21"/>
                  </w:rPr>
                </w:pPr>
                <w:r>
                  <w:rPr>
                    <w:rFonts w:hint="eastAsia"/>
                    <w:szCs w:val="21"/>
                  </w:rPr>
                  <w:t>关联方向上市公司</w:t>
                </w:r>
              </w:p>
              <w:p w:rsidR="000C73D7" w:rsidRDefault="000C73D7" w:rsidP="00202E21">
                <w:pPr>
                  <w:autoSpaceDE w:val="0"/>
                  <w:autoSpaceDN w:val="0"/>
                  <w:adjustRightInd w:val="0"/>
                  <w:jc w:val="center"/>
                  <w:rPr>
                    <w:szCs w:val="21"/>
                  </w:rPr>
                </w:pPr>
                <w:r>
                  <w:rPr>
                    <w:rFonts w:hint="eastAsia"/>
                    <w:szCs w:val="21"/>
                  </w:rPr>
                  <w:t>提供资金</w:t>
                </w:r>
              </w:p>
            </w:tc>
          </w:tr>
          <w:tr w:rsidR="000C73D7" w:rsidTr="00202E21">
            <w:tc>
              <w:tcPr>
                <w:tcW w:w="757" w:type="pct"/>
                <w:vMerge/>
                <w:shd w:val="clear" w:color="auto" w:fill="auto"/>
              </w:tcPr>
              <w:p w:rsidR="000C73D7" w:rsidRDefault="000C73D7" w:rsidP="00202E21">
                <w:pPr>
                  <w:autoSpaceDE w:val="0"/>
                  <w:autoSpaceDN w:val="0"/>
                  <w:adjustRightInd w:val="0"/>
                  <w:jc w:val="center"/>
                  <w:rPr>
                    <w:szCs w:val="21"/>
                  </w:rPr>
                </w:pPr>
              </w:p>
            </w:tc>
            <w:tc>
              <w:tcPr>
                <w:tcW w:w="1503" w:type="pct"/>
                <w:vMerge/>
                <w:shd w:val="clear" w:color="auto" w:fill="auto"/>
              </w:tcPr>
              <w:p w:rsidR="000C73D7" w:rsidRDefault="000C73D7" w:rsidP="00202E21">
                <w:pPr>
                  <w:autoSpaceDE w:val="0"/>
                  <w:autoSpaceDN w:val="0"/>
                  <w:adjustRightInd w:val="0"/>
                  <w:jc w:val="center"/>
                  <w:rPr>
                    <w:szCs w:val="21"/>
                  </w:rPr>
                </w:pPr>
              </w:p>
            </w:tc>
            <w:tc>
              <w:tcPr>
                <w:tcW w:w="449"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期初</w:t>
                </w:r>
              </w:p>
              <w:p w:rsidR="000C73D7" w:rsidRDefault="000C73D7" w:rsidP="00202E21">
                <w:pPr>
                  <w:autoSpaceDE w:val="0"/>
                  <w:autoSpaceDN w:val="0"/>
                  <w:adjustRightInd w:val="0"/>
                  <w:jc w:val="center"/>
                  <w:rPr>
                    <w:szCs w:val="21"/>
                  </w:rPr>
                </w:pPr>
                <w:r>
                  <w:rPr>
                    <w:rFonts w:hint="eastAsia"/>
                    <w:szCs w:val="21"/>
                  </w:rPr>
                  <w:t>余额</w:t>
                </w:r>
              </w:p>
            </w:tc>
            <w:tc>
              <w:tcPr>
                <w:tcW w:w="456"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发生额</w:t>
                </w:r>
              </w:p>
            </w:tc>
            <w:tc>
              <w:tcPr>
                <w:tcW w:w="457"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期末</w:t>
                </w:r>
              </w:p>
              <w:p w:rsidR="000C73D7" w:rsidRDefault="000C73D7" w:rsidP="00202E21">
                <w:pPr>
                  <w:autoSpaceDE w:val="0"/>
                  <w:autoSpaceDN w:val="0"/>
                  <w:adjustRightInd w:val="0"/>
                  <w:jc w:val="center"/>
                  <w:rPr>
                    <w:szCs w:val="21"/>
                  </w:rPr>
                </w:pPr>
                <w:r>
                  <w:rPr>
                    <w:rFonts w:hint="eastAsia"/>
                    <w:szCs w:val="21"/>
                  </w:rPr>
                  <w:t>余额</w:t>
                </w:r>
              </w:p>
            </w:tc>
            <w:tc>
              <w:tcPr>
                <w:tcW w:w="456"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期初</w:t>
                </w:r>
              </w:p>
              <w:p w:rsidR="000C73D7" w:rsidRDefault="000C73D7" w:rsidP="00202E21">
                <w:pPr>
                  <w:autoSpaceDE w:val="0"/>
                  <w:autoSpaceDN w:val="0"/>
                  <w:adjustRightInd w:val="0"/>
                  <w:jc w:val="center"/>
                  <w:rPr>
                    <w:szCs w:val="21"/>
                  </w:rPr>
                </w:pPr>
                <w:r>
                  <w:rPr>
                    <w:rFonts w:hint="eastAsia"/>
                    <w:szCs w:val="21"/>
                  </w:rPr>
                  <w:t>余额</w:t>
                </w:r>
              </w:p>
            </w:tc>
            <w:tc>
              <w:tcPr>
                <w:tcW w:w="465"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发生额</w:t>
                </w:r>
              </w:p>
            </w:tc>
            <w:tc>
              <w:tcPr>
                <w:tcW w:w="457" w:type="pct"/>
                <w:shd w:val="clear" w:color="auto" w:fill="auto"/>
                <w:vAlign w:val="center"/>
              </w:tcPr>
              <w:p w:rsidR="000C73D7" w:rsidRDefault="000C73D7" w:rsidP="00202E21">
                <w:pPr>
                  <w:autoSpaceDE w:val="0"/>
                  <w:autoSpaceDN w:val="0"/>
                  <w:adjustRightInd w:val="0"/>
                  <w:jc w:val="center"/>
                  <w:rPr>
                    <w:szCs w:val="21"/>
                  </w:rPr>
                </w:pPr>
                <w:r>
                  <w:rPr>
                    <w:rFonts w:hint="eastAsia"/>
                    <w:szCs w:val="21"/>
                  </w:rPr>
                  <w:t>期末</w:t>
                </w:r>
              </w:p>
              <w:p w:rsidR="000C73D7" w:rsidRDefault="000C73D7" w:rsidP="00202E21">
                <w:pPr>
                  <w:autoSpaceDE w:val="0"/>
                  <w:autoSpaceDN w:val="0"/>
                  <w:adjustRightInd w:val="0"/>
                  <w:jc w:val="center"/>
                  <w:rPr>
                    <w:szCs w:val="21"/>
                  </w:rPr>
                </w:pPr>
                <w:r>
                  <w:rPr>
                    <w:rFonts w:hint="eastAsia"/>
                    <w:szCs w:val="21"/>
                  </w:rPr>
                  <w:t>余额</w:t>
                </w:r>
              </w:p>
            </w:tc>
          </w:tr>
          <w:sdt>
            <w:sdtPr>
              <w:rPr>
                <w:szCs w:val="21"/>
              </w:rPr>
              <w:alias w:val="关联债权债务往来"/>
              <w:tag w:val="_TUP_870eac52461e4729be049dad664ed5e4"/>
              <w:id w:val="238226487"/>
              <w:lock w:val="sdtLocked"/>
            </w:sdtPr>
            <w:sdtContent>
              <w:tr w:rsidR="000C73D7" w:rsidTr="00202E21">
                <w:sdt>
                  <w:sdtPr>
                    <w:rPr>
                      <w:szCs w:val="21"/>
                    </w:rPr>
                    <w:alias w:val="关联债权债务往来的关联方名称"/>
                    <w:tag w:val="_GBC_9f441a3e24b4497e9ab86d61aa067fd5"/>
                    <w:id w:val="238226479"/>
                    <w:lock w:val="sdtLocked"/>
                  </w:sdtPr>
                  <w:sdtContent>
                    <w:tc>
                      <w:tcPr>
                        <w:tcW w:w="757" w:type="pct"/>
                        <w:shd w:val="clear" w:color="auto" w:fill="auto"/>
                      </w:tcPr>
                      <w:p w:rsidR="000C73D7" w:rsidRDefault="000C73D7" w:rsidP="00202E21">
                        <w:pPr>
                          <w:autoSpaceDE w:val="0"/>
                          <w:autoSpaceDN w:val="0"/>
                          <w:adjustRightInd w:val="0"/>
                          <w:rPr>
                            <w:szCs w:val="21"/>
                          </w:rPr>
                        </w:pPr>
                        <w:r w:rsidRPr="002F7E23">
                          <w:rPr>
                            <w:rFonts w:hint="eastAsia"/>
                            <w:szCs w:val="21"/>
                          </w:rPr>
                          <w:t>四川广安花园制水有限公司</w:t>
                        </w:r>
                      </w:p>
                    </w:tc>
                  </w:sdtContent>
                </w:sdt>
                <w:sdt>
                  <w:sdtPr>
                    <w:rPr>
                      <w:szCs w:val="21"/>
                    </w:rPr>
                    <w:alias w:val="关联债权债务往来的关联方关系"/>
                    <w:tag w:val="_GBC_8f67ef005f224f5caa48a28757043bc8"/>
                    <w:id w:val="23822648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561891" w:rsidP="00202E21">
                        <w:pPr>
                          <w:autoSpaceDE w:val="0"/>
                          <w:autoSpaceDN w:val="0"/>
                          <w:adjustRightInd w:val="0"/>
                          <w:rPr>
                            <w:szCs w:val="21"/>
                          </w:rPr>
                        </w:pPr>
                        <w:r>
                          <w:rPr>
                            <w:szCs w:val="21"/>
                          </w:rPr>
                          <w:t>母公司的控股子公司</w:t>
                        </w:r>
                      </w:p>
                    </w:tc>
                  </w:sdtContent>
                </w:sdt>
                <w:sdt>
                  <w:sdtPr>
                    <w:rPr>
                      <w:szCs w:val="21"/>
                    </w:rPr>
                    <w:alias w:val="向关联方提供资金余额"/>
                    <w:tag w:val="_GBC_864269c7522d46bc8f534564f8e1e234"/>
                    <w:id w:val="238226481"/>
                    <w:lock w:val="sdtLocked"/>
                    <w:showingPlcHdr/>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发生额"/>
                    <w:tag w:val="_GBC_2b3fbae462bd4255b8a0db501a9d3e7e"/>
                    <w:id w:val="238226482"/>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3,295,505.13</w:t>
                        </w:r>
                      </w:p>
                    </w:tc>
                  </w:sdtContent>
                </w:sdt>
                <w:sdt>
                  <w:sdtPr>
                    <w:rPr>
                      <w:szCs w:val="21"/>
                    </w:rPr>
                    <w:alias w:val="向关联方提供资金余额"/>
                    <w:tag w:val="_GBC_6e715d7f2d5241259f87a9e5d2c93049"/>
                    <w:id w:val="238226483"/>
                    <w:lock w:val="sdtLocked"/>
                  </w:sdtPr>
                  <w:sdtContent>
                    <w:tc>
                      <w:tcPr>
                        <w:tcW w:w="457" w:type="pct"/>
                        <w:shd w:val="clear" w:color="auto" w:fill="auto"/>
                      </w:tcPr>
                      <w:p w:rsidR="000C73D7" w:rsidRDefault="000C73D7" w:rsidP="00202E21">
                        <w:pPr>
                          <w:autoSpaceDE w:val="0"/>
                          <w:autoSpaceDN w:val="0"/>
                          <w:adjustRightInd w:val="0"/>
                          <w:ind w:right="420"/>
                          <w:jc w:val="center"/>
                          <w:rPr>
                            <w:szCs w:val="21"/>
                          </w:rPr>
                        </w:pPr>
                        <w:r>
                          <w:rPr>
                            <w:szCs w:val="21"/>
                          </w:rPr>
                          <w:t>3,295,505.13</w:t>
                        </w:r>
                      </w:p>
                    </w:tc>
                  </w:sdtContent>
                </w:sdt>
                <w:sdt>
                  <w:sdtPr>
                    <w:rPr>
                      <w:szCs w:val="21"/>
                    </w:rPr>
                    <w:alias w:val="关联方向上市公司提供资金余额"/>
                    <w:tag w:val="_GBC_ae777dcac1bf4982b0fd1d05210181c0"/>
                    <w:id w:val="238226484"/>
                    <w:lock w:val="sdtLocked"/>
                    <w:showingPlcHdr/>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485"/>
                    <w:lock w:val="sdtLocked"/>
                  </w:sdtPr>
                  <w:sdtContent>
                    <w:tc>
                      <w:tcPr>
                        <w:tcW w:w="465" w:type="pct"/>
                        <w:shd w:val="clear" w:color="auto" w:fill="auto"/>
                      </w:tcPr>
                      <w:p w:rsidR="000C73D7" w:rsidRDefault="00561891" w:rsidP="00561891">
                        <w:pPr>
                          <w:autoSpaceDE w:val="0"/>
                          <w:autoSpaceDN w:val="0"/>
                          <w:adjustRightInd w:val="0"/>
                          <w:jc w:val="right"/>
                          <w:rPr>
                            <w:szCs w:val="21"/>
                          </w:rPr>
                        </w:pPr>
                        <w:r>
                          <w:rPr>
                            <w:szCs w:val="21"/>
                          </w:rPr>
                          <w:t>48,000,000.00</w:t>
                        </w:r>
                      </w:p>
                    </w:tc>
                  </w:sdtContent>
                </w:sdt>
                <w:sdt>
                  <w:sdtPr>
                    <w:rPr>
                      <w:szCs w:val="21"/>
                    </w:rPr>
                    <w:alias w:val="关联方向上市公司提供资金余额"/>
                    <w:tag w:val="_GBC_85914cf154d94840adf23f9139114cff"/>
                    <w:id w:val="238226486"/>
                    <w:lock w:val="sdtLocked"/>
                    <w:showingPlcHdr/>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tr>
            </w:sdtContent>
          </w:sdt>
          <w:sdt>
            <w:sdtPr>
              <w:rPr>
                <w:szCs w:val="21"/>
              </w:rPr>
              <w:alias w:val="关联债权债务往来"/>
              <w:tag w:val="_TUP_870eac52461e4729be049dad664ed5e4"/>
              <w:id w:val="238226496"/>
              <w:lock w:val="sdtLocked"/>
            </w:sdtPr>
            <w:sdtContent>
              <w:tr w:rsidR="000C73D7" w:rsidTr="00202E21">
                <w:sdt>
                  <w:sdtPr>
                    <w:rPr>
                      <w:szCs w:val="21"/>
                    </w:rPr>
                    <w:alias w:val="关联债权债务往来的关联方名称"/>
                    <w:tag w:val="_GBC_9f441a3e24b4497e9ab86d61aa067fd5"/>
                    <w:id w:val="238226488"/>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四川广安爱众建设工程有限公司</w:t>
                        </w:r>
                      </w:p>
                    </w:tc>
                  </w:sdtContent>
                </w:sdt>
                <w:sdt>
                  <w:sdtPr>
                    <w:rPr>
                      <w:szCs w:val="21"/>
                    </w:rPr>
                    <w:alias w:val="关联债权债务往来的关联方关系"/>
                    <w:tag w:val="_GBC_8f67ef005f224f5caa48a28757043bc8"/>
                    <w:id w:val="2382264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母公司的控股子公司</w:t>
                        </w:r>
                      </w:p>
                    </w:tc>
                  </w:sdtContent>
                </w:sdt>
                <w:sdt>
                  <w:sdtPr>
                    <w:rPr>
                      <w:szCs w:val="21"/>
                    </w:rPr>
                    <w:alias w:val="向关联方提供资金余额"/>
                    <w:tag w:val="_GBC_864269c7522d46bc8f534564f8e1e234"/>
                    <w:id w:val="238226490"/>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100,000.00</w:t>
                        </w:r>
                      </w:p>
                    </w:tc>
                  </w:sdtContent>
                </w:sdt>
                <w:sdt>
                  <w:sdtPr>
                    <w:rPr>
                      <w:szCs w:val="21"/>
                    </w:rPr>
                    <w:alias w:val="向关联方提供资金发生额"/>
                    <w:tag w:val="_GBC_2b3fbae462bd4255b8a0db501a9d3e7e"/>
                    <w:id w:val="238226491"/>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-100,000.00</w:t>
                        </w:r>
                      </w:p>
                    </w:tc>
                  </w:sdtContent>
                </w:sdt>
                <w:sdt>
                  <w:sdtPr>
                    <w:rPr>
                      <w:szCs w:val="21"/>
                    </w:rPr>
                    <w:alias w:val="向关联方提供资金余额"/>
                    <w:tag w:val="_GBC_6e715d7f2d5241259f87a9e5d2c93049"/>
                    <w:id w:val="238226492"/>
                    <w:lock w:val="sdtLocked"/>
                    <w:showingPlcHdr/>
                  </w:sdtPr>
                  <w:sdtContent>
                    <w:tc>
                      <w:tcPr>
                        <w:tcW w:w="457" w:type="pct"/>
                        <w:shd w:val="clear" w:color="auto" w:fill="auto"/>
                      </w:tcPr>
                      <w:p w:rsidR="000C73D7" w:rsidRDefault="000C73D7" w:rsidP="00202E21">
                        <w:pPr>
                          <w:autoSpaceDE w:val="0"/>
                          <w:autoSpaceDN w:val="0"/>
                          <w:adjustRightInd w:val="0"/>
                          <w:ind w:right="420"/>
                          <w:jc w:val="center"/>
                          <w:rPr>
                            <w:szCs w:val="21"/>
                          </w:rPr>
                        </w:pPr>
                        <w:r>
                          <w:rPr>
                            <w:szCs w:val="21"/>
                          </w:rPr>
                          <w:t xml:space="preserve">     </w:t>
                        </w:r>
                      </w:p>
                    </w:tc>
                  </w:sdtContent>
                </w:sdt>
                <w:sdt>
                  <w:sdtPr>
                    <w:rPr>
                      <w:szCs w:val="21"/>
                    </w:rPr>
                    <w:alias w:val="关联方向上市公司提供资金余额"/>
                    <w:tag w:val="_GBC_ae777dcac1bf4982b0fd1d05210181c0"/>
                    <w:id w:val="238226493"/>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494"/>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100,000.00</w:t>
                        </w:r>
                      </w:p>
                    </w:tc>
                  </w:sdtContent>
                </w:sdt>
                <w:sdt>
                  <w:sdtPr>
                    <w:rPr>
                      <w:szCs w:val="21"/>
                    </w:rPr>
                    <w:alias w:val="关联方向上市公司提供资金余额"/>
                    <w:tag w:val="_GBC_85914cf154d94840adf23f9139114cff"/>
                    <w:id w:val="238226495"/>
                    <w:lock w:val="sdtLocked"/>
                    <w:showingPlcHdr/>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tr>
            </w:sdtContent>
          </w:sdt>
          <w:sdt>
            <w:sdtPr>
              <w:rPr>
                <w:szCs w:val="21"/>
              </w:rPr>
              <w:alias w:val="关联债权债务往来"/>
              <w:tag w:val="_TUP_870eac52461e4729be049dad664ed5e4"/>
              <w:id w:val="238226505"/>
              <w:lock w:val="sdtLocked"/>
            </w:sdtPr>
            <w:sdtContent>
              <w:tr w:rsidR="000C73D7" w:rsidTr="00202E21">
                <w:sdt>
                  <w:sdtPr>
                    <w:rPr>
                      <w:szCs w:val="21"/>
                    </w:rPr>
                    <w:alias w:val="关联债权债务往来的关联方名称"/>
                    <w:tag w:val="_GBC_9f441a3e24b4497e9ab86d61aa067fd5"/>
                    <w:id w:val="238226497"/>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四川星辰水电投资有限公司 </w:t>
                        </w:r>
                      </w:p>
                    </w:tc>
                  </w:sdtContent>
                </w:sdt>
                <w:sdt>
                  <w:sdtPr>
                    <w:rPr>
                      <w:szCs w:val="21"/>
                    </w:rPr>
                    <w:alias w:val="关联债权债务往来的关联方关系"/>
                    <w:tag w:val="_GBC_8f67ef005f224f5caa48a28757043bc8"/>
                    <w:id w:val="23822649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499"/>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169,112,801.90</w:t>
                        </w:r>
                      </w:p>
                    </w:tc>
                  </w:sdtContent>
                </w:sdt>
                <w:sdt>
                  <w:sdtPr>
                    <w:rPr>
                      <w:szCs w:val="21"/>
                    </w:rPr>
                    <w:alias w:val="向关联方提供资金发生额"/>
                    <w:tag w:val="_GBC_2b3fbae462bd4255b8a0db501a9d3e7e"/>
                    <w:id w:val="238226500"/>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76,538,033.83</w:t>
                        </w:r>
                      </w:p>
                    </w:tc>
                  </w:sdtContent>
                </w:sdt>
                <w:sdt>
                  <w:sdtPr>
                    <w:rPr>
                      <w:szCs w:val="21"/>
                    </w:rPr>
                    <w:alias w:val="向关联方提供资金余额"/>
                    <w:tag w:val="_GBC_6e715d7f2d5241259f87a9e5d2c93049"/>
                    <w:id w:val="238226501"/>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245,650,835.73</w:t>
                        </w:r>
                      </w:p>
                    </w:tc>
                  </w:sdtContent>
                </w:sdt>
                <w:sdt>
                  <w:sdtPr>
                    <w:rPr>
                      <w:szCs w:val="21"/>
                    </w:rPr>
                    <w:alias w:val="关联方向上市公司提供资金余额"/>
                    <w:tag w:val="_GBC_ae777dcac1bf4982b0fd1d05210181c0"/>
                    <w:id w:val="238226502"/>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03"/>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53,530,509.46</w:t>
                        </w:r>
                      </w:p>
                    </w:tc>
                  </w:sdtContent>
                </w:sdt>
                <w:sdt>
                  <w:sdtPr>
                    <w:rPr>
                      <w:szCs w:val="21"/>
                    </w:rPr>
                    <w:alias w:val="关联方向上市公司提供资金余额"/>
                    <w:tag w:val="_GBC_85914cf154d94840adf23f9139114cff"/>
                    <w:id w:val="238226504"/>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14"/>
              <w:lock w:val="sdtLocked"/>
            </w:sdtPr>
            <w:sdtContent>
              <w:tr w:rsidR="000C73D7" w:rsidTr="00202E21">
                <w:sdt>
                  <w:sdtPr>
                    <w:rPr>
                      <w:szCs w:val="21"/>
                    </w:rPr>
                    <w:alias w:val="关联债权债务往来的关联方名称"/>
                    <w:tag w:val="_GBC_9f441a3e24b4497e9ab86d61aa067fd5"/>
                    <w:id w:val="238226506"/>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四川星辰水电投资有限公司 </w:t>
                        </w:r>
                      </w:p>
                    </w:tc>
                  </w:sdtContent>
                </w:sdt>
                <w:sdt>
                  <w:sdtPr>
                    <w:rPr>
                      <w:szCs w:val="21"/>
                    </w:rPr>
                    <w:alias w:val="关联债权债务往来的关联方关系"/>
                    <w:tag w:val="_GBC_8f67ef005f224f5caa48a28757043bc8"/>
                    <w:id w:val="23822650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508"/>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20,000,000.00</w:t>
                        </w:r>
                      </w:p>
                    </w:tc>
                  </w:sdtContent>
                </w:sdt>
                <w:sdt>
                  <w:sdtPr>
                    <w:rPr>
                      <w:szCs w:val="21"/>
                    </w:rPr>
                    <w:alias w:val="向关联方提供资金发生额"/>
                    <w:tag w:val="_GBC_2b3fbae462bd4255b8a0db501a9d3e7e"/>
                    <w:id w:val="238226509"/>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227,500,000.00</w:t>
                        </w:r>
                      </w:p>
                    </w:tc>
                  </w:sdtContent>
                </w:sdt>
                <w:sdt>
                  <w:sdtPr>
                    <w:rPr>
                      <w:szCs w:val="21"/>
                    </w:rPr>
                    <w:alias w:val="向关联方提供资金余额"/>
                    <w:tag w:val="_GBC_6e715d7f2d5241259f87a9e5d2c93049"/>
                    <w:id w:val="238226510"/>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247,500,000.00</w:t>
                        </w:r>
                      </w:p>
                    </w:tc>
                  </w:sdtContent>
                </w:sdt>
                <w:sdt>
                  <w:sdtPr>
                    <w:rPr>
                      <w:szCs w:val="21"/>
                    </w:rPr>
                    <w:alias w:val="关联方向上市公司提供资金余额"/>
                    <w:tag w:val="_GBC_ae777dcac1bf4982b0fd1d05210181c0"/>
                    <w:id w:val="238226511"/>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12"/>
                    <w:lock w:val="sdtLocked"/>
                  </w:sdtPr>
                  <w:sdtContent>
                    <w:tc>
                      <w:tcPr>
                        <w:tcW w:w="465"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85914cf154d94840adf23f9139114cff"/>
                    <w:id w:val="238226513"/>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23"/>
              <w:lock w:val="sdtLocked"/>
            </w:sdtPr>
            <w:sdtContent>
              <w:tr w:rsidR="000C73D7" w:rsidTr="00202E21">
                <w:sdt>
                  <w:sdtPr>
                    <w:rPr>
                      <w:szCs w:val="21"/>
                    </w:rPr>
                    <w:alias w:val="关联债权债务往来的关联方名称"/>
                    <w:tag w:val="_GBC_9f441a3e24b4497e9ab86d61aa067fd5"/>
                    <w:id w:val="238226515"/>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云南昭通爱众发电有限公司 </w:t>
                        </w:r>
                      </w:p>
                    </w:tc>
                  </w:sdtContent>
                </w:sdt>
                <w:sdt>
                  <w:sdtPr>
                    <w:rPr>
                      <w:szCs w:val="21"/>
                    </w:rPr>
                    <w:alias w:val="关联债权债务往来的关联方关系"/>
                    <w:tag w:val="_GBC_8f67ef005f224f5caa48a28757043bc8"/>
                    <w:id w:val="23822651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517"/>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82,013,845.83</w:t>
                        </w:r>
                      </w:p>
                    </w:tc>
                  </w:sdtContent>
                </w:sdt>
                <w:sdt>
                  <w:sdtPr>
                    <w:rPr>
                      <w:szCs w:val="21"/>
                    </w:rPr>
                    <w:alias w:val="向关联方提供资金发生额"/>
                    <w:tag w:val="_GBC_2b3fbae462bd4255b8a0db501a9d3e7e"/>
                    <w:id w:val="238226518"/>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-2,629,180.17</w:t>
                        </w:r>
                      </w:p>
                    </w:tc>
                  </w:sdtContent>
                </w:sdt>
                <w:sdt>
                  <w:sdtPr>
                    <w:rPr>
                      <w:szCs w:val="21"/>
                    </w:rPr>
                    <w:alias w:val="向关联方提供资金余额"/>
                    <w:tag w:val="_GBC_6e715d7f2d5241259f87a9e5d2c93049"/>
                    <w:id w:val="238226519"/>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79,384,665.66</w:t>
                        </w:r>
                      </w:p>
                    </w:tc>
                  </w:sdtContent>
                </w:sdt>
                <w:sdt>
                  <w:sdtPr>
                    <w:rPr>
                      <w:szCs w:val="21"/>
                    </w:rPr>
                    <w:alias w:val="关联方向上市公司提供资金余额"/>
                    <w:tag w:val="_GBC_ae777dcac1bf4982b0fd1d05210181c0"/>
                    <w:id w:val="238226520"/>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21"/>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13,711,551.21</w:t>
                        </w:r>
                      </w:p>
                    </w:tc>
                  </w:sdtContent>
                </w:sdt>
                <w:sdt>
                  <w:sdtPr>
                    <w:rPr>
                      <w:szCs w:val="21"/>
                    </w:rPr>
                    <w:alias w:val="关联方向上市公司提供资金余额"/>
                    <w:tag w:val="_GBC_85914cf154d94840adf23f9139114cff"/>
                    <w:id w:val="238226522"/>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32"/>
              <w:lock w:val="sdtLocked"/>
            </w:sdtPr>
            <w:sdtContent>
              <w:tr w:rsidR="000C73D7" w:rsidTr="00202E21">
                <w:sdt>
                  <w:sdtPr>
                    <w:rPr>
                      <w:szCs w:val="21"/>
                    </w:rPr>
                    <w:alias w:val="关联债权债务往来的关联方名称"/>
                    <w:tag w:val="_GBC_9f441a3e24b4497e9ab86d61aa067fd5"/>
                    <w:id w:val="238226524"/>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云南省德宏州爱众燃气有限公司 </w:t>
                        </w:r>
                      </w:p>
                    </w:tc>
                  </w:sdtContent>
                </w:sdt>
                <w:sdt>
                  <w:sdtPr>
                    <w:rPr>
                      <w:szCs w:val="21"/>
                    </w:rPr>
                    <w:alias w:val="关联债权债务往来的关联方关系"/>
                    <w:tag w:val="_GBC_8f67ef005f224f5caa48a28757043bc8"/>
                    <w:id w:val="23822652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526"/>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13,381,399.59</w:t>
                        </w:r>
                      </w:p>
                    </w:tc>
                  </w:sdtContent>
                </w:sdt>
                <w:sdt>
                  <w:sdtPr>
                    <w:rPr>
                      <w:szCs w:val="21"/>
                    </w:rPr>
                    <w:alias w:val="向关联方提供资金发生额"/>
                    <w:tag w:val="_GBC_2b3fbae462bd4255b8a0db501a9d3e7e"/>
                    <w:id w:val="238226527"/>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21,752,497.50</w:t>
                        </w:r>
                      </w:p>
                    </w:tc>
                  </w:sdtContent>
                </w:sdt>
                <w:sdt>
                  <w:sdtPr>
                    <w:rPr>
                      <w:szCs w:val="21"/>
                    </w:rPr>
                    <w:alias w:val="向关联方提供资金余额"/>
                    <w:tag w:val="_GBC_6e715d7f2d5241259f87a9e5d2c93049"/>
                    <w:id w:val="238226528"/>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35,133,897.09</w:t>
                        </w:r>
                      </w:p>
                    </w:tc>
                  </w:sdtContent>
                </w:sdt>
                <w:sdt>
                  <w:sdtPr>
                    <w:rPr>
                      <w:szCs w:val="21"/>
                    </w:rPr>
                    <w:alias w:val="关联方向上市公司提供资金余额"/>
                    <w:tag w:val="_GBC_ae777dcac1bf4982b0fd1d05210181c0"/>
                    <w:id w:val="238226529"/>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30"/>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3,050,000.00</w:t>
                        </w:r>
                      </w:p>
                    </w:tc>
                  </w:sdtContent>
                </w:sdt>
                <w:sdt>
                  <w:sdtPr>
                    <w:rPr>
                      <w:szCs w:val="21"/>
                    </w:rPr>
                    <w:alias w:val="关联方向上市公司提供资金余额"/>
                    <w:tag w:val="_GBC_85914cf154d94840adf23f9139114cff"/>
                    <w:id w:val="238226531"/>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41"/>
              <w:lock w:val="sdtLocked"/>
            </w:sdtPr>
            <w:sdtContent>
              <w:tr w:rsidR="000C73D7" w:rsidTr="00202E21">
                <w:sdt>
                  <w:sdtPr>
                    <w:rPr>
                      <w:szCs w:val="21"/>
                    </w:rPr>
                    <w:alias w:val="关联债权债务往来的关联方名称"/>
                    <w:tag w:val="_GBC_9f441a3e24b4497e9ab86d61aa067fd5"/>
                    <w:id w:val="238226533"/>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w:t>
                        </w:r>
                        <w:r w:rsidR="007E0656">
                          <w:rPr>
                            <w:rFonts w:hint="eastAsia"/>
                            <w:szCs w:val="21"/>
                          </w:rPr>
                          <w:t>省</w:t>
                        </w:r>
                        <w:r>
                          <w:rPr>
                            <w:szCs w:val="21"/>
                          </w:rPr>
                          <w:t>岳池爱众电力有限公司 </w:t>
                        </w:r>
                      </w:p>
                    </w:tc>
                  </w:sdtContent>
                </w:sdt>
                <w:sdt>
                  <w:sdtPr>
                    <w:rPr>
                      <w:szCs w:val="21"/>
                    </w:rPr>
                    <w:alias w:val="关联债权债务往来的关联方关系"/>
                    <w:tag w:val="_GBC_8f67ef005f224f5caa48a28757043bc8"/>
                    <w:id w:val="23822653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535"/>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248,587,631.1</w:t>
                        </w:r>
                        <w:r>
                          <w:rPr>
                            <w:rFonts w:hint="eastAsia"/>
                            <w:szCs w:val="21"/>
                          </w:rPr>
                          <w:t>2</w:t>
                        </w:r>
                      </w:p>
                    </w:tc>
                  </w:sdtContent>
                </w:sdt>
                <w:sdt>
                  <w:sdtPr>
                    <w:rPr>
                      <w:szCs w:val="21"/>
                    </w:rPr>
                    <w:alias w:val="向关联方提供资金发生额"/>
                    <w:tag w:val="_GBC_2b3fbae462bd4255b8a0db501a9d3e7e"/>
                    <w:id w:val="238226536"/>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190,832,193.36</w:t>
                        </w:r>
                      </w:p>
                    </w:tc>
                  </w:sdtContent>
                </w:sdt>
                <w:sdt>
                  <w:sdtPr>
                    <w:rPr>
                      <w:szCs w:val="21"/>
                    </w:rPr>
                    <w:alias w:val="向关联方提供资金余额"/>
                    <w:tag w:val="_GBC_6e715d7f2d5241259f87a9e5d2c93049"/>
                    <w:id w:val="238226537"/>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439,419,824.48</w:t>
                        </w:r>
                      </w:p>
                    </w:tc>
                  </w:sdtContent>
                </w:sdt>
                <w:sdt>
                  <w:sdtPr>
                    <w:rPr>
                      <w:szCs w:val="21"/>
                    </w:rPr>
                    <w:alias w:val="关联方向上市公司提供资金余额"/>
                    <w:tag w:val="_GBC_ae777dcac1bf4982b0fd1d05210181c0"/>
                    <w:id w:val="238226538"/>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39"/>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1,046,772,616.00</w:t>
                        </w:r>
                      </w:p>
                    </w:tc>
                  </w:sdtContent>
                </w:sdt>
                <w:sdt>
                  <w:sdtPr>
                    <w:rPr>
                      <w:szCs w:val="21"/>
                    </w:rPr>
                    <w:alias w:val="关联方向上市公司提供资金余额"/>
                    <w:tag w:val="_GBC_85914cf154d94840adf23f9139114cff"/>
                    <w:id w:val="238226540"/>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50"/>
              <w:lock w:val="sdtLocked"/>
            </w:sdtPr>
            <w:sdtContent>
              <w:tr w:rsidR="000C73D7" w:rsidTr="00202E21">
                <w:sdt>
                  <w:sdtPr>
                    <w:rPr>
                      <w:szCs w:val="21"/>
                    </w:rPr>
                    <w:alias w:val="关联债权债务往来的关联方名称"/>
                    <w:tag w:val="_GBC_9f441a3e24b4497e9ab86d61aa067fd5"/>
                    <w:id w:val="238226542"/>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四川爱众华蓥发电有限公司 </w:t>
                        </w:r>
                      </w:p>
                    </w:tc>
                  </w:sdtContent>
                </w:sdt>
                <w:sdt>
                  <w:sdtPr>
                    <w:rPr>
                      <w:szCs w:val="21"/>
                    </w:rPr>
                    <w:alias w:val="关联债权债务往来的关联方关系"/>
                    <w:tag w:val="_GBC_8f67ef005f224f5caa48a28757043bc8"/>
                    <w:id w:val="23822654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44"/>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1,132,611.93</w:t>
                        </w:r>
                      </w:p>
                    </w:tc>
                  </w:sdtContent>
                </w:sdt>
                <w:sdt>
                  <w:sdtPr>
                    <w:rPr>
                      <w:szCs w:val="21"/>
                    </w:rPr>
                    <w:alias w:val="向关联方提供资金发生额"/>
                    <w:tag w:val="_GBC_2b3fbae462bd4255b8a0db501a9d3e7e"/>
                    <w:id w:val="238226545"/>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112,927.43</w:t>
                        </w:r>
                      </w:p>
                    </w:tc>
                  </w:sdtContent>
                </w:sdt>
                <w:sdt>
                  <w:sdtPr>
                    <w:rPr>
                      <w:szCs w:val="21"/>
                    </w:rPr>
                    <w:alias w:val="向关联方提供资金余额"/>
                    <w:tag w:val="_GBC_6e715d7f2d5241259f87a9e5d2c93049"/>
                    <w:id w:val="238226546"/>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1,245,539.36</w:t>
                        </w:r>
                      </w:p>
                    </w:tc>
                  </w:sdtContent>
                </w:sdt>
                <w:sdt>
                  <w:sdtPr>
                    <w:rPr>
                      <w:szCs w:val="21"/>
                    </w:rPr>
                    <w:alias w:val="关联方向上市公司提供资金余额"/>
                    <w:tag w:val="_GBC_ae777dcac1bf4982b0fd1d05210181c0"/>
                    <w:id w:val="238226547"/>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48"/>
                    <w:lock w:val="sdtLocked"/>
                  </w:sdtPr>
                  <w:sdtContent>
                    <w:tc>
                      <w:tcPr>
                        <w:tcW w:w="465"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85914cf154d94840adf23f9139114cff"/>
                    <w:id w:val="238226549"/>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59"/>
              <w:lock w:val="sdtLocked"/>
            </w:sdtPr>
            <w:sdtContent>
              <w:tr w:rsidR="000C73D7" w:rsidTr="00202E21">
                <w:sdt>
                  <w:sdtPr>
                    <w:rPr>
                      <w:szCs w:val="21"/>
                    </w:rPr>
                    <w:alias w:val="关联债权债务往来的关联方名称"/>
                    <w:tag w:val="_GBC_9f441a3e24b4497e9ab86d61aa067fd5"/>
                    <w:id w:val="238226551"/>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四川省岳池爱众水务有限责任公司 </w:t>
                        </w:r>
                      </w:p>
                    </w:tc>
                  </w:sdtContent>
                </w:sdt>
                <w:sdt>
                  <w:sdtPr>
                    <w:rPr>
                      <w:szCs w:val="21"/>
                    </w:rPr>
                    <w:alias w:val="关联债权债务往来的关联方关系"/>
                    <w:tag w:val="_GBC_8f67ef005f224f5caa48a28757043bc8"/>
                    <w:id w:val="23822655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53"/>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54"/>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555"/>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556"/>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57"/>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61,948,126.51</w:t>
                        </w:r>
                      </w:p>
                    </w:tc>
                  </w:sdtContent>
                </w:sdt>
                <w:sdt>
                  <w:sdtPr>
                    <w:rPr>
                      <w:szCs w:val="21"/>
                    </w:rPr>
                    <w:alias w:val="关联方向上市公司提供资金余额"/>
                    <w:tag w:val="_GBC_85914cf154d94840adf23f9139114cff"/>
                    <w:id w:val="238226558"/>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68"/>
              <w:lock w:val="sdtLocked"/>
            </w:sdtPr>
            <w:sdtContent>
              <w:tr w:rsidR="000C73D7" w:rsidTr="00202E21">
                <w:sdt>
                  <w:sdtPr>
                    <w:rPr>
                      <w:szCs w:val="21"/>
                    </w:rPr>
                    <w:alias w:val="关联债权债务往来的关联方名称"/>
                    <w:tag w:val="_GBC_9f441a3e24b4497e9ab86d61aa067fd5"/>
                    <w:id w:val="238226560"/>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四川省邻水爱众燃气有限公司 </w:t>
                        </w:r>
                      </w:p>
                    </w:tc>
                  </w:sdtContent>
                </w:sdt>
                <w:sdt>
                  <w:sdtPr>
                    <w:rPr>
                      <w:szCs w:val="21"/>
                    </w:rPr>
                    <w:alias w:val="关联债权债务往来的关联方关系"/>
                    <w:tag w:val="_GBC_8f67ef005f224f5caa48a28757043bc8"/>
                    <w:id w:val="2382265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62"/>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63"/>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564"/>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565"/>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66"/>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64,412,478.40</w:t>
                        </w:r>
                      </w:p>
                    </w:tc>
                  </w:sdtContent>
                </w:sdt>
                <w:sdt>
                  <w:sdtPr>
                    <w:rPr>
                      <w:szCs w:val="21"/>
                    </w:rPr>
                    <w:alias w:val="关联方向上市公司提供资金余额"/>
                    <w:tag w:val="_GBC_85914cf154d94840adf23f9139114cff"/>
                    <w:id w:val="238226567"/>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77"/>
              <w:lock w:val="sdtLocked"/>
            </w:sdtPr>
            <w:sdtContent>
              <w:tr w:rsidR="000C73D7" w:rsidTr="00202E21">
                <w:sdt>
                  <w:sdtPr>
                    <w:rPr>
                      <w:szCs w:val="21"/>
                    </w:rPr>
                    <w:alias w:val="关联债权债务往来的关联方名称"/>
                    <w:tag w:val="_GBC_9f441a3e24b4497e9ab86d61aa067fd5"/>
                    <w:id w:val="238226569"/>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四川省武胜爱众水务有限责任公司 </w:t>
                        </w:r>
                      </w:p>
                    </w:tc>
                  </w:sdtContent>
                </w:sdt>
                <w:sdt>
                  <w:sdtPr>
                    <w:rPr>
                      <w:szCs w:val="21"/>
                    </w:rPr>
                    <w:alias w:val="关联债权债务往来的关联方关系"/>
                    <w:tag w:val="_GBC_8f67ef005f224f5caa48a28757043bc8"/>
                    <w:id w:val="23822657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71"/>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72"/>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573"/>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574"/>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75"/>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39,311,448.29</w:t>
                        </w:r>
                      </w:p>
                    </w:tc>
                  </w:sdtContent>
                </w:sdt>
                <w:sdt>
                  <w:sdtPr>
                    <w:rPr>
                      <w:szCs w:val="21"/>
                    </w:rPr>
                    <w:alias w:val="关联方向上市公司提供资金余额"/>
                    <w:tag w:val="_GBC_85914cf154d94840adf23f9139114cff"/>
                    <w:id w:val="238226576"/>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86"/>
              <w:lock w:val="sdtLocked"/>
            </w:sdtPr>
            <w:sdtContent>
              <w:tr w:rsidR="000C73D7" w:rsidTr="00202E21">
                <w:sdt>
                  <w:sdtPr>
                    <w:rPr>
                      <w:szCs w:val="21"/>
                    </w:rPr>
                    <w:alias w:val="关联债权债务往来的关联方名称"/>
                    <w:tag w:val="_GBC_9f441a3e24b4497e9ab86d61aa067fd5"/>
                    <w:id w:val="238226578"/>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四川省邻水爱众水务有限责任公司 </w:t>
                        </w:r>
                      </w:p>
                    </w:tc>
                  </w:sdtContent>
                </w:sdt>
                <w:sdt>
                  <w:sdtPr>
                    <w:rPr>
                      <w:szCs w:val="21"/>
                    </w:rPr>
                    <w:alias w:val="关联债权债务往来的关联方关系"/>
                    <w:tag w:val="_GBC_8f67ef005f224f5caa48a28757043bc8"/>
                    <w:id w:val="2382265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80"/>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81"/>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582"/>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583"/>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84"/>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53,669,075.90</w:t>
                        </w:r>
                      </w:p>
                    </w:tc>
                  </w:sdtContent>
                </w:sdt>
                <w:sdt>
                  <w:sdtPr>
                    <w:rPr>
                      <w:szCs w:val="21"/>
                    </w:rPr>
                    <w:alias w:val="关联方向上市公司提供资金余额"/>
                    <w:tag w:val="_GBC_85914cf154d94840adf23f9139114cff"/>
                    <w:id w:val="238226585"/>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595"/>
              <w:lock w:val="sdtLocked"/>
            </w:sdtPr>
            <w:sdtContent>
              <w:tr w:rsidR="000C73D7" w:rsidTr="00202E21">
                <w:sdt>
                  <w:sdtPr>
                    <w:rPr>
                      <w:szCs w:val="21"/>
                    </w:rPr>
                    <w:alias w:val="关联债权债务往来的关联方名称"/>
                    <w:tag w:val="_GBC_9f441a3e24b4497e9ab86d61aa067fd5"/>
                    <w:id w:val="238226587"/>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四川省武胜爱众燃气有限公司 </w:t>
                        </w:r>
                      </w:p>
                    </w:tc>
                  </w:sdtContent>
                </w:sdt>
                <w:sdt>
                  <w:sdtPr>
                    <w:rPr>
                      <w:szCs w:val="21"/>
                    </w:rPr>
                    <w:alias w:val="关联债权债务往来的关联方关系"/>
                    <w:tag w:val="_GBC_8f67ef005f224f5caa48a28757043bc8"/>
                    <w:id w:val="23822658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589"/>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90"/>
                    <w:lock w:val="sdtLocked"/>
                    <w:showingPlcHdr/>
                  </w:sdtPr>
                  <w:sdtContent>
                    <w:tc>
                      <w:tcPr>
                        <w:tcW w:w="456" w:type="pct"/>
                        <w:shd w:val="clear" w:color="auto" w:fill="auto"/>
                      </w:tcPr>
                      <w:p w:rsidR="000C73D7" w:rsidRDefault="00B62B06" w:rsidP="00B62B06">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591"/>
                    <w:lock w:val="sdtLocked"/>
                    <w:showingPlcHdr/>
                  </w:sdtPr>
                  <w:sdtContent>
                    <w:tc>
                      <w:tcPr>
                        <w:tcW w:w="457" w:type="pct"/>
                        <w:shd w:val="clear" w:color="auto" w:fill="auto"/>
                      </w:tcPr>
                      <w:p w:rsidR="000C73D7" w:rsidRDefault="006B114E" w:rsidP="00B62B06">
                        <w:pPr>
                          <w:autoSpaceDE w:val="0"/>
                          <w:autoSpaceDN w:val="0"/>
                          <w:adjustRightInd w:val="0"/>
                          <w:jc w:val="right"/>
                          <w:rPr>
                            <w:szCs w:val="21"/>
                          </w:rPr>
                        </w:pPr>
                        <w:r>
                          <w:rPr>
                            <w:szCs w:val="21"/>
                          </w:rPr>
                          <w:t xml:space="preserve">     </w:t>
                        </w:r>
                      </w:p>
                    </w:tc>
                  </w:sdtContent>
                </w:sdt>
                <w:sdt>
                  <w:sdtPr>
                    <w:rPr>
                      <w:szCs w:val="21"/>
                    </w:rPr>
                    <w:alias w:val="关联方向上市公司提供资金余额"/>
                    <w:tag w:val="_GBC_ae777dcac1bf4982b0fd1d05210181c0"/>
                    <w:id w:val="238226592"/>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593"/>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72,237,749.08</w:t>
                        </w:r>
                      </w:p>
                    </w:tc>
                  </w:sdtContent>
                </w:sdt>
                <w:sdt>
                  <w:sdtPr>
                    <w:rPr>
                      <w:szCs w:val="21"/>
                    </w:rPr>
                    <w:alias w:val="关联方向上市公司提供资金余额"/>
                    <w:tag w:val="_GBC_85914cf154d94840adf23f9139114cff"/>
                    <w:id w:val="238226594"/>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04"/>
              <w:lock w:val="sdtLocked"/>
            </w:sdtPr>
            <w:sdtContent>
              <w:tr w:rsidR="000C73D7" w:rsidTr="00202E21">
                <w:sdt>
                  <w:sdtPr>
                    <w:rPr>
                      <w:szCs w:val="21"/>
                    </w:rPr>
                    <w:alias w:val="关联债权债务往来的关联方名称"/>
                    <w:tag w:val="_GBC_9f441a3e24b4497e9ab86d61aa067fd5"/>
                    <w:id w:val="238226596"/>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四川省爱众能源工程有限公司 </w:t>
                        </w:r>
                      </w:p>
                    </w:tc>
                  </w:sdtContent>
                </w:sdt>
                <w:sdt>
                  <w:sdtPr>
                    <w:rPr>
                      <w:szCs w:val="21"/>
                    </w:rPr>
                    <w:alias w:val="关联债权债务往来的关联方关系"/>
                    <w:tag w:val="_GBC_8f67ef005f224f5caa48a28757043bc8"/>
                    <w:id w:val="23822659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控股子公司</w:t>
                        </w:r>
                      </w:p>
                    </w:tc>
                  </w:sdtContent>
                </w:sdt>
                <w:sdt>
                  <w:sdtPr>
                    <w:rPr>
                      <w:szCs w:val="21"/>
                    </w:rPr>
                    <w:alias w:val="向关联方提供资金余额"/>
                    <w:tag w:val="_GBC_864269c7522d46bc8f534564f8e1e234"/>
                    <w:id w:val="238226598"/>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599"/>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600"/>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601"/>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02"/>
                    <w:lock w:val="sdtLocked"/>
                  </w:sdtPr>
                  <w:sdtContent>
                    <w:tc>
                      <w:tcPr>
                        <w:tcW w:w="465"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85914cf154d94840adf23f9139114cff"/>
                    <w:id w:val="238226603"/>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13"/>
              <w:lock w:val="sdtLocked"/>
            </w:sdtPr>
            <w:sdtContent>
              <w:tr w:rsidR="000C73D7" w:rsidTr="00202E21">
                <w:sdt>
                  <w:sdtPr>
                    <w:rPr>
                      <w:szCs w:val="21"/>
                    </w:rPr>
                    <w:alias w:val="关联债权债务往来的关联方名称"/>
                    <w:tag w:val="_GBC_9f441a3e24b4497e9ab86d61aa067fd5"/>
                    <w:id w:val="238226605"/>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w:t>
                        </w:r>
                        <w:r w:rsidR="007E0656">
                          <w:rPr>
                            <w:rFonts w:hint="eastAsia"/>
                            <w:szCs w:val="21"/>
                          </w:rPr>
                          <w:t>省</w:t>
                        </w:r>
                        <w:r>
                          <w:rPr>
                            <w:szCs w:val="21"/>
                          </w:rPr>
                          <w:t>西充爱众燃气有限公司 </w:t>
                        </w:r>
                      </w:p>
                    </w:tc>
                  </w:sdtContent>
                </w:sdt>
                <w:sdt>
                  <w:sdtPr>
                    <w:rPr>
                      <w:szCs w:val="21"/>
                    </w:rPr>
                    <w:alias w:val="关联债权债务往来的关联方关系"/>
                    <w:tag w:val="_GBC_8f67ef005f224f5caa48a28757043bc8"/>
                    <w:id w:val="23822660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07"/>
                    <w:lock w:val="sdtLocked"/>
                  </w:sdtPr>
                  <w:sdtContent>
                    <w:tc>
                      <w:tcPr>
                        <w:tcW w:w="449"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向关联方提供资金发生额"/>
                    <w:tag w:val="_GBC_2b3fbae462bd4255b8a0db501a9d3e7e"/>
                    <w:id w:val="238226608"/>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609"/>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ae777dcac1bf4982b0fd1d05210181c0"/>
                    <w:id w:val="238226610"/>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11"/>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98,356,892.07</w:t>
                        </w:r>
                      </w:p>
                    </w:tc>
                  </w:sdtContent>
                </w:sdt>
                <w:sdt>
                  <w:sdtPr>
                    <w:rPr>
                      <w:szCs w:val="21"/>
                    </w:rPr>
                    <w:alias w:val="关联方向上市公司提供资金余额"/>
                    <w:tag w:val="_GBC_85914cf154d94840adf23f9139114cff"/>
                    <w:id w:val="238226612"/>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22"/>
              <w:lock w:val="sdtLocked"/>
            </w:sdtPr>
            <w:sdtContent>
              <w:tr w:rsidR="000C73D7" w:rsidTr="00202E21">
                <w:sdt>
                  <w:sdtPr>
                    <w:rPr>
                      <w:szCs w:val="21"/>
                    </w:rPr>
                    <w:alias w:val="关联债权债务往来的关联方名称"/>
                    <w:tag w:val="_GBC_9f441a3e24b4497e9ab86d61aa067fd5"/>
                    <w:id w:val="238226614"/>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华蓥爱众水务有限公司 </w:t>
                        </w:r>
                      </w:p>
                    </w:tc>
                  </w:sdtContent>
                </w:sdt>
                <w:sdt>
                  <w:sdtPr>
                    <w:rPr>
                      <w:szCs w:val="21"/>
                    </w:rPr>
                    <w:alias w:val="关联债权债务往来的关联方关系"/>
                    <w:tag w:val="_GBC_8f67ef005f224f5caa48a28757043bc8"/>
                    <w:id w:val="23822661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16"/>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20,420,956.33</w:t>
                        </w:r>
                      </w:p>
                    </w:tc>
                  </w:sdtContent>
                </w:sdt>
                <w:sdt>
                  <w:sdtPr>
                    <w:rPr>
                      <w:szCs w:val="21"/>
                    </w:rPr>
                    <w:alias w:val="向关联方提供资金发生额"/>
                    <w:tag w:val="_GBC_2b3fbae462bd4255b8a0db501a9d3e7e"/>
                    <w:id w:val="238226617"/>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-3,116,404.89</w:t>
                        </w:r>
                      </w:p>
                    </w:tc>
                  </w:sdtContent>
                </w:sdt>
                <w:sdt>
                  <w:sdtPr>
                    <w:rPr>
                      <w:szCs w:val="21"/>
                    </w:rPr>
                    <w:alias w:val="向关联方提供资金余额"/>
                    <w:tag w:val="_GBC_6e715d7f2d5241259f87a9e5d2c93049"/>
                    <w:id w:val="238226618"/>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17,304,551.44</w:t>
                        </w:r>
                      </w:p>
                    </w:tc>
                  </w:sdtContent>
                </w:sdt>
                <w:sdt>
                  <w:sdtPr>
                    <w:rPr>
                      <w:szCs w:val="21"/>
                    </w:rPr>
                    <w:alias w:val="关联方向上市公司提供资金余额"/>
                    <w:tag w:val="_GBC_ae777dcac1bf4982b0fd1d05210181c0"/>
                    <w:id w:val="238226619"/>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20"/>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70,869,356.17</w:t>
                        </w:r>
                      </w:p>
                    </w:tc>
                  </w:sdtContent>
                </w:sdt>
                <w:sdt>
                  <w:sdtPr>
                    <w:rPr>
                      <w:szCs w:val="21"/>
                    </w:rPr>
                    <w:alias w:val="关联方向上市公司提供资金余额"/>
                    <w:tag w:val="_GBC_85914cf154d94840adf23f9139114cff"/>
                    <w:id w:val="238226621"/>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31"/>
              <w:lock w:val="sdtLocked"/>
            </w:sdtPr>
            <w:sdtContent>
              <w:tr w:rsidR="000C73D7" w:rsidTr="00202E21">
                <w:sdt>
                  <w:sdtPr>
                    <w:rPr>
                      <w:szCs w:val="21"/>
                    </w:rPr>
                    <w:alias w:val="关联债权债务往来的关联方名称"/>
                    <w:tag w:val="_GBC_9f441a3e24b4497e9ab86d61aa067fd5"/>
                    <w:id w:val="238226623"/>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广安爱众公用事业服务有限公司 </w:t>
                        </w:r>
                      </w:p>
                    </w:tc>
                  </w:sdtContent>
                </w:sdt>
                <w:sdt>
                  <w:sdtPr>
                    <w:rPr>
                      <w:szCs w:val="21"/>
                    </w:rPr>
                    <w:alias w:val="关联债权债务往来的关联方关系"/>
                    <w:tag w:val="_GBC_8f67ef005f224f5caa48a28757043bc8"/>
                    <w:id w:val="238226624"/>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25"/>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182,037.30</w:t>
                        </w:r>
                      </w:p>
                    </w:tc>
                  </w:sdtContent>
                </w:sdt>
                <w:sdt>
                  <w:sdtPr>
                    <w:rPr>
                      <w:szCs w:val="21"/>
                    </w:rPr>
                    <w:alias w:val="向关联方提供资金发生额"/>
                    <w:tag w:val="_GBC_2b3fbae462bd4255b8a0db501a9d3e7e"/>
                    <w:id w:val="238226626"/>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925,990.93</w:t>
                        </w:r>
                      </w:p>
                    </w:tc>
                  </w:sdtContent>
                </w:sdt>
                <w:sdt>
                  <w:sdtPr>
                    <w:rPr>
                      <w:szCs w:val="21"/>
                    </w:rPr>
                    <w:alias w:val="向关联方提供资金余额"/>
                    <w:tag w:val="_GBC_6e715d7f2d5241259f87a9e5d2c93049"/>
                    <w:id w:val="238226627"/>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1,108,028.23</w:t>
                        </w:r>
                      </w:p>
                    </w:tc>
                  </w:sdtContent>
                </w:sdt>
                <w:sdt>
                  <w:sdtPr>
                    <w:rPr>
                      <w:szCs w:val="21"/>
                    </w:rPr>
                    <w:alias w:val="关联方向上市公司提供资金余额"/>
                    <w:tag w:val="_GBC_ae777dcac1bf4982b0fd1d05210181c0"/>
                    <w:id w:val="238226628"/>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29"/>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1,292,332.48</w:t>
                        </w:r>
                      </w:p>
                    </w:tc>
                  </w:sdtContent>
                </w:sdt>
                <w:sdt>
                  <w:sdtPr>
                    <w:rPr>
                      <w:szCs w:val="21"/>
                    </w:rPr>
                    <w:alias w:val="关联方向上市公司提供资金余额"/>
                    <w:tag w:val="_GBC_85914cf154d94840adf23f9139114cff"/>
                    <w:id w:val="238226630"/>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40"/>
              <w:lock w:val="sdtLocked"/>
            </w:sdtPr>
            <w:sdtContent>
              <w:tr w:rsidR="000C73D7" w:rsidTr="00202E21">
                <w:sdt>
                  <w:sdtPr>
                    <w:rPr>
                      <w:szCs w:val="21"/>
                    </w:rPr>
                    <w:alias w:val="关联债权债务往来的关联方名称"/>
                    <w:tag w:val="_GBC_9f441a3e24b4497e9ab86d61aa067fd5"/>
                    <w:id w:val="238226632"/>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四川省前锋爱众水务有限责任公司 </w:t>
                        </w:r>
                      </w:p>
                    </w:tc>
                  </w:sdtContent>
                </w:sdt>
                <w:sdt>
                  <w:sdtPr>
                    <w:rPr>
                      <w:szCs w:val="21"/>
                    </w:rPr>
                    <w:alias w:val="关联债权债务往来的关联方关系"/>
                    <w:tag w:val="_GBC_8f67ef005f224f5caa48a28757043bc8"/>
                    <w:id w:val="2382266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34"/>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6,407,536.77</w:t>
                        </w:r>
                      </w:p>
                    </w:tc>
                  </w:sdtContent>
                </w:sdt>
                <w:sdt>
                  <w:sdtPr>
                    <w:rPr>
                      <w:szCs w:val="21"/>
                    </w:rPr>
                    <w:alias w:val="向关联方提供资金发生额"/>
                    <w:tag w:val="_GBC_2b3fbae462bd4255b8a0db501a9d3e7e"/>
                    <w:id w:val="238226635"/>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7,033,640.88</w:t>
                        </w:r>
                      </w:p>
                    </w:tc>
                  </w:sdtContent>
                </w:sdt>
                <w:sdt>
                  <w:sdtPr>
                    <w:rPr>
                      <w:szCs w:val="21"/>
                    </w:rPr>
                    <w:alias w:val="向关联方提供资金余额"/>
                    <w:tag w:val="_GBC_6e715d7f2d5241259f87a9e5d2c93049"/>
                    <w:id w:val="238226636"/>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13,441,177.65</w:t>
                        </w:r>
                      </w:p>
                    </w:tc>
                  </w:sdtContent>
                </w:sdt>
                <w:sdt>
                  <w:sdtPr>
                    <w:rPr>
                      <w:szCs w:val="21"/>
                    </w:rPr>
                    <w:alias w:val="关联方向上市公司提供资金余额"/>
                    <w:tag w:val="_GBC_ae777dcac1bf4982b0fd1d05210181c0"/>
                    <w:id w:val="238226637"/>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38"/>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18,709,568.72</w:t>
                        </w:r>
                      </w:p>
                    </w:tc>
                  </w:sdtContent>
                </w:sdt>
                <w:sdt>
                  <w:sdtPr>
                    <w:rPr>
                      <w:szCs w:val="21"/>
                    </w:rPr>
                    <w:alias w:val="关联方向上市公司提供资金余额"/>
                    <w:tag w:val="_GBC_85914cf154d94840adf23f9139114cff"/>
                    <w:id w:val="238226639"/>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49"/>
              <w:lock w:val="sdtLocked"/>
            </w:sdtPr>
            <w:sdtContent>
              <w:tr w:rsidR="000C73D7" w:rsidTr="00202E21">
                <w:sdt>
                  <w:sdtPr>
                    <w:rPr>
                      <w:szCs w:val="21"/>
                    </w:rPr>
                    <w:alias w:val="关联债权债务往来的关联方名称"/>
                    <w:tag w:val="_GBC_9f441a3e24b4497e9ab86d61aa067fd5"/>
                    <w:id w:val="238226641"/>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新疆富远能源发展有限公司 </w:t>
                        </w:r>
                      </w:p>
                    </w:tc>
                  </w:sdtContent>
                </w:sdt>
                <w:sdt>
                  <w:sdtPr>
                    <w:rPr>
                      <w:szCs w:val="21"/>
                    </w:rPr>
                    <w:alias w:val="关联债权债务往来的关联方关系"/>
                    <w:tag w:val="_GBC_8f67ef005f224f5caa48a28757043bc8"/>
                    <w:id w:val="238226642"/>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43"/>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133,000,000.00</w:t>
                        </w:r>
                      </w:p>
                    </w:tc>
                  </w:sdtContent>
                </w:sdt>
                <w:sdt>
                  <w:sdtPr>
                    <w:rPr>
                      <w:szCs w:val="21"/>
                    </w:rPr>
                    <w:alias w:val="向关联方提供资金发生额"/>
                    <w:tag w:val="_GBC_2b3fbae462bd4255b8a0db501a9d3e7e"/>
                    <w:id w:val="238226644"/>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50,000,000.00</w:t>
                        </w:r>
                      </w:p>
                    </w:tc>
                  </w:sdtContent>
                </w:sdt>
                <w:sdt>
                  <w:sdtPr>
                    <w:rPr>
                      <w:szCs w:val="21"/>
                    </w:rPr>
                    <w:alias w:val="向关联方提供资金余额"/>
                    <w:tag w:val="_GBC_6e715d7f2d5241259f87a9e5d2c93049"/>
                    <w:id w:val="238226645"/>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183,000,000.00</w:t>
                        </w:r>
                      </w:p>
                    </w:tc>
                  </w:sdtContent>
                </w:sdt>
                <w:sdt>
                  <w:sdtPr>
                    <w:rPr>
                      <w:szCs w:val="21"/>
                    </w:rPr>
                    <w:alias w:val="关联方向上市公司提供资金余额"/>
                    <w:tag w:val="_GBC_ae777dcac1bf4982b0fd1d05210181c0"/>
                    <w:id w:val="238226646"/>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47"/>
                    <w:lock w:val="sdtLocked"/>
                  </w:sdtPr>
                  <w:sdtContent>
                    <w:tc>
                      <w:tcPr>
                        <w:tcW w:w="465"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85914cf154d94840adf23f9139114cff"/>
                    <w:id w:val="238226648"/>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58"/>
              <w:lock w:val="sdtLocked"/>
            </w:sdtPr>
            <w:sdtContent>
              <w:tr w:rsidR="000C73D7" w:rsidTr="00202E21">
                <w:sdt>
                  <w:sdtPr>
                    <w:rPr>
                      <w:szCs w:val="21"/>
                    </w:rPr>
                    <w:alias w:val="关联债权债务往来的关联方名称"/>
                    <w:tag w:val="_GBC_9f441a3e24b4497e9ab86d61aa067fd5"/>
                    <w:id w:val="238226650"/>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新疆富远能源发展有限公司 </w:t>
                        </w:r>
                      </w:p>
                    </w:tc>
                  </w:sdtContent>
                </w:sdt>
                <w:sdt>
                  <w:sdtPr>
                    <w:rPr>
                      <w:szCs w:val="21"/>
                    </w:rPr>
                    <w:alias w:val="关联债权债务往来的关联方关系"/>
                    <w:tag w:val="_GBC_8f67ef005f224f5caa48a28757043bc8"/>
                    <w:id w:val="23822665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52"/>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19,274,043.37</w:t>
                        </w:r>
                      </w:p>
                    </w:tc>
                  </w:sdtContent>
                </w:sdt>
                <w:sdt>
                  <w:sdtPr>
                    <w:rPr>
                      <w:szCs w:val="21"/>
                    </w:rPr>
                    <w:alias w:val="向关联方提供资金发生额"/>
                    <w:tag w:val="_GBC_2b3fbae462bd4255b8a0db501a9d3e7e"/>
                    <w:id w:val="238226653"/>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-19,274,043.37</w:t>
                        </w:r>
                      </w:p>
                    </w:tc>
                  </w:sdtContent>
                </w:sdt>
                <w:sdt>
                  <w:sdtPr>
                    <w:rPr>
                      <w:szCs w:val="21"/>
                    </w:rPr>
                    <w:alias w:val="向关联方提供资金余额"/>
                    <w:tag w:val="_GBC_6e715d7f2d5241259f87a9e5d2c93049"/>
                    <w:id w:val="238226654"/>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关联方向上市公司提供资金余额"/>
                    <w:tag w:val="_GBC_ae777dcac1bf4982b0fd1d05210181c0"/>
                    <w:id w:val="238226655"/>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56"/>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39,553,532.14</w:t>
                        </w:r>
                      </w:p>
                    </w:tc>
                  </w:sdtContent>
                </w:sdt>
                <w:sdt>
                  <w:sdtPr>
                    <w:rPr>
                      <w:szCs w:val="21"/>
                    </w:rPr>
                    <w:alias w:val="关联方向上市公司提供资金余额"/>
                    <w:tag w:val="_GBC_85914cf154d94840adf23f9139114cff"/>
                    <w:id w:val="238226657"/>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67"/>
              <w:lock w:val="sdtLocked"/>
            </w:sdtPr>
            <w:sdtContent>
              <w:tr w:rsidR="000C73D7" w:rsidTr="00202E21">
                <w:sdt>
                  <w:sdtPr>
                    <w:rPr>
                      <w:szCs w:val="21"/>
                    </w:rPr>
                    <w:alias w:val="关联债权债务往来的关联方名称"/>
                    <w:tag w:val="_GBC_9f441a3e24b4497e9ab86d61aa067fd5"/>
                    <w:id w:val="238226659"/>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深圳爱众资本管理有限公司 </w:t>
                        </w:r>
                      </w:p>
                    </w:tc>
                  </w:sdtContent>
                </w:sdt>
                <w:sdt>
                  <w:sdtPr>
                    <w:rPr>
                      <w:szCs w:val="21"/>
                    </w:rPr>
                    <w:alias w:val="关联债权债务往来的关联方关系"/>
                    <w:tag w:val="_GBC_8f67ef005f224f5caa48a28757043bc8"/>
                    <w:id w:val="23822666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61"/>
                    <w:lock w:val="sdtLocked"/>
                    <w:showingPlcHdr/>
                  </w:sdtPr>
                  <w:sdtContent>
                    <w:tc>
                      <w:tcPr>
                        <w:tcW w:w="449" w:type="pct"/>
                        <w:shd w:val="clear" w:color="auto" w:fill="auto"/>
                      </w:tcPr>
                      <w:p w:rsidR="000C73D7" w:rsidRDefault="000C73D7" w:rsidP="00202E21">
                        <w:pPr>
                          <w:autoSpaceDE w:val="0"/>
                          <w:autoSpaceDN w:val="0"/>
                          <w:adjustRightInd w:val="0"/>
                          <w:jc w:val="right"/>
                          <w:rPr>
                            <w:szCs w:val="21"/>
                          </w:rPr>
                        </w:pPr>
                        <w:r>
                          <w:rPr>
                            <w:rFonts w:hint="eastAsia"/>
                          </w:rPr>
                          <w:t xml:space="preserve">　</w:t>
                        </w:r>
                      </w:p>
                    </w:tc>
                  </w:sdtContent>
                </w:sdt>
                <w:sdt>
                  <w:sdtPr>
                    <w:rPr>
                      <w:szCs w:val="21"/>
                    </w:rPr>
                    <w:alias w:val="向关联方提供资金发生额"/>
                    <w:tag w:val="_GBC_2b3fbae462bd4255b8a0db501a9d3e7e"/>
                    <w:id w:val="238226662"/>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663"/>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 xml:space="preserve"> </w:t>
                        </w:r>
                      </w:p>
                    </w:tc>
                  </w:sdtContent>
                </w:sdt>
                <w:sdt>
                  <w:sdtPr>
                    <w:rPr>
                      <w:szCs w:val="21"/>
                    </w:rPr>
                    <w:alias w:val="关联方向上市公司提供资金余额"/>
                    <w:tag w:val="_GBC_ae777dcac1bf4982b0fd1d05210181c0"/>
                    <w:id w:val="238226664"/>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65"/>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80,725,000.00</w:t>
                        </w:r>
                      </w:p>
                    </w:tc>
                  </w:sdtContent>
                </w:sdt>
                <w:sdt>
                  <w:sdtPr>
                    <w:rPr>
                      <w:szCs w:val="21"/>
                    </w:rPr>
                    <w:alias w:val="关联方向上市公司提供资金余额"/>
                    <w:tag w:val="_GBC_85914cf154d94840adf23f9139114cff"/>
                    <w:id w:val="238226666"/>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76"/>
              <w:lock w:val="sdtLocked"/>
            </w:sdtPr>
            <w:sdtContent>
              <w:tr w:rsidR="000C73D7" w:rsidTr="00202E21">
                <w:sdt>
                  <w:sdtPr>
                    <w:rPr>
                      <w:szCs w:val="21"/>
                    </w:rPr>
                    <w:alias w:val="关联债权债务往来的关联方名称"/>
                    <w:tag w:val="_GBC_9f441a3e24b4497e9ab86d61aa067fd5"/>
                    <w:id w:val="238226668"/>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四川省广安爱众新能源技术开发有限公司 </w:t>
                        </w:r>
                      </w:p>
                    </w:tc>
                  </w:sdtContent>
                </w:sdt>
                <w:sdt>
                  <w:sdtPr>
                    <w:rPr>
                      <w:szCs w:val="21"/>
                    </w:rPr>
                    <w:alias w:val="关联债权债务往来的关联方关系"/>
                    <w:tag w:val="_GBC_8f67ef005f224f5caa48a28757043bc8"/>
                    <w:id w:val="23822666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0C73D7" w:rsidP="00202E21">
                        <w:pPr>
                          <w:autoSpaceDE w:val="0"/>
                          <w:autoSpaceDN w:val="0"/>
                          <w:adjustRightInd w:val="0"/>
                          <w:rPr>
                            <w:szCs w:val="21"/>
                          </w:rPr>
                        </w:pPr>
                        <w:r>
                          <w:rPr>
                            <w:szCs w:val="21"/>
                          </w:rPr>
                          <w:t>全资子公司</w:t>
                        </w:r>
                      </w:p>
                    </w:tc>
                  </w:sdtContent>
                </w:sdt>
                <w:sdt>
                  <w:sdtPr>
                    <w:rPr>
                      <w:szCs w:val="21"/>
                    </w:rPr>
                    <w:alias w:val="向关联方提供资金余额"/>
                    <w:tag w:val="_GBC_864269c7522d46bc8f534564f8e1e234"/>
                    <w:id w:val="238226670"/>
                    <w:lock w:val="sdtLocked"/>
                    <w:showingPlcHdr/>
                  </w:sdtPr>
                  <w:sdtContent>
                    <w:tc>
                      <w:tcPr>
                        <w:tcW w:w="449" w:type="pct"/>
                        <w:shd w:val="clear" w:color="auto" w:fill="auto"/>
                      </w:tcPr>
                      <w:p w:rsidR="000C73D7" w:rsidRDefault="000C73D7" w:rsidP="00202E21">
                        <w:pPr>
                          <w:autoSpaceDE w:val="0"/>
                          <w:autoSpaceDN w:val="0"/>
                          <w:adjustRightInd w:val="0"/>
                          <w:jc w:val="right"/>
                          <w:rPr>
                            <w:szCs w:val="21"/>
                          </w:rPr>
                        </w:pPr>
                        <w:r>
                          <w:rPr>
                            <w:rFonts w:hint="eastAsia"/>
                          </w:rPr>
                          <w:t xml:space="preserve">　</w:t>
                        </w:r>
                      </w:p>
                    </w:tc>
                  </w:sdtContent>
                </w:sdt>
                <w:sdt>
                  <w:sdtPr>
                    <w:rPr>
                      <w:szCs w:val="21"/>
                    </w:rPr>
                    <w:alias w:val="向关联方提供资金发生额"/>
                    <w:tag w:val="_GBC_2b3fbae462bd4255b8a0db501a9d3e7e"/>
                    <w:id w:val="238226671"/>
                    <w:lock w:val="sdtLocked"/>
                  </w:sdtPr>
                  <w:sdtContent>
                    <w:tc>
                      <w:tcPr>
                        <w:tcW w:w="456" w:type="pct"/>
                        <w:shd w:val="clear" w:color="auto" w:fill="auto"/>
                      </w:tcPr>
                      <w:p w:rsidR="000C73D7" w:rsidRDefault="000C73D7" w:rsidP="00202E21">
                        <w:pPr>
                          <w:autoSpaceDE w:val="0"/>
                          <w:autoSpaceDN w:val="0"/>
                          <w:adjustRightInd w:val="0"/>
                          <w:jc w:val="right"/>
                          <w:rPr>
                            <w:szCs w:val="21"/>
                          </w:rPr>
                        </w:pPr>
                        <w:r>
                          <w:rPr>
                            <w:szCs w:val="21"/>
                          </w:rPr>
                          <w:t>223,266.90</w:t>
                        </w:r>
                      </w:p>
                    </w:tc>
                  </w:sdtContent>
                </w:sdt>
                <w:sdt>
                  <w:sdtPr>
                    <w:rPr>
                      <w:szCs w:val="21"/>
                    </w:rPr>
                    <w:alias w:val="向关联方提供资金余额"/>
                    <w:tag w:val="_GBC_6e715d7f2d5241259f87a9e5d2c93049"/>
                    <w:id w:val="238226672"/>
                    <w:lock w:val="sdtLocked"/>
                  </w:sdtPr>
                  <w:sdtContent>
                    <w:tc>
                      <w:tcPr>
                        <w:tcW w:w="457" w:type="pct"/>
                        <w:shd w:val="clear" w:color="auto" w:fill="auto"/>
                      </w:tcPr>
                      <w:p w:rsidR="000C73D7" w:rsidRDefault="000C73D7" w:rsidP="00202E21">
                        <w:pPr>
                          <w:autoSpaceDE w:val="0"/>
                          <w:autoSpaceDN w:val="0"/>
                          <w:adjustRightInd w:val="0"/>
                          <w:jc w:val="right"/>
                          <w:rPr>
                            <w:szCs w:val="21"/>
                          </w:rPr>
                        </w:pPr>
                        <w:r>
                          <w:rPr>
                            <w:szCs w:val="21"/>
                          </w:rPr>
                          <w:t>223,266.90</w:t>
                        </w:r>
                      </w:p>
                    </w:tc>
                  </w:sdtContent>
                </w:sdt>
                <w:sdt>
                  <w:sdtPr>
                    <w:rPr>
                      <w:szCs w:val="21"/>
                    </w:rPr>
                    <w:alias w:val="关联方向上市公司提供资金余额"/>
                    <w:tag w:val="_GBC_ae777dcac1bf4982b0fd1d05210181c0"/>
                    <w:id w:val="238226673"/>
                    <w:lock w:val="sdtLocked"/>
                  </w:sdtPr>
                  <w:sdtContent>
                    <w:tc>
                      <w:tcPr>
                        <w:tcW w:w="456"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发生额"/>
                    <w:tag w:val="_GBC_31778239e37947b4a7eb4a73ff165c43"/>
                    <w:id w:val="238226674"/>
                    <w:lock w:val="sdtLocked"/>
                  </w:sdtPr>
                  <w:sdtContent>
                    <w:tc>
                      <w:tcPr>
                        <w:tcW w:w="465" w:type="pct"/>
                        <w:shd w:val="clear" w:color="auto" w:fill="auto"/>
                      </w:tcPr>
                      <w:p w:rsidR="000C73D7" w:rsidRDefault="000C73D7" w:rsidP="00202E21">
                        <w:pPr>
                          <w:autoSpaceDE w:val="0"/>
                          <w:autoSpaceDN w:val="0"/>
                          <w:adjustRightInd w:val="0"/>
                          <w:jc w:val="right"/>
                          <w:rPr>
                            <w:szCs w:val="21"/>
                          </w:rPr>
                        </w:pPr>
                        <w:r>
                          <w:rPr>
                            <w:szCs w:val="21"/>
                          </w:rPr>
                          <w:t>44,000.00</w:t>
                        </w:r>
                      </w:p>
                    </w:tc>
                  </w:sdtContent>
                </w:sdt>
                <w:sdt>
                  <w:sdtPr>
                    <w:rPr>
                      <w:szCs w:val="21"/>
                    </w:rPr>
                    <w:alias w:val="关联方向上市公司提供资金余额"/>
                    <w:tag w:val="_GBC_85914cf154d94840adf23f9139114cff"/>
                    <w:id w:val="238226675"/>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sdt>
            <w:sdtPr>
              <w:rPr>
                <w:szCs w:val="21"/>
              </w:rPr>
              <w:alias w:val="关联债权债务往来"/>
              <w:tag w:val="_TUP_870eac52461e4729be049dad664ed5e4"/>
              <w:id w:val="238226685"/>
              <w:lock w:val="sdtLocked"/>
            </w:sdtPr>
            <w:sdtContent>
              <w:tr w:rsidR="000C73D7" w:rsidTr="00202E21">
                <w:sdt>
                  <w:sdtPr>
                    <w:rPr>
                      <w:szCs w:val="21"/>
                    </w:rPr>
                    <w:alias w:val="关联债权债务往来的关联方名称"/>
                    <w:tag w:val="_GBC_9f441a3e24b4497e9ab86d61aa067fd5"/>
                    <w:id w:val="238226677"/>
                    <w:lock w:val="sdtLocked"/>
                  </w:sdtPr>
                  <w:sdtContent>
                    <w:tc>
                      <w:tcPr>
                        <w:tcW w:w="757" w:type="pct"/>
                        <w:shd w:val="clear" w:color="auto" w:fill="auto"/>
                      </w:tcPr>
                      <w:p w:rsidR="000C73D7" w:rsidRDefault="000C73D7" w:rsidP="00202E21">
                        <w:pPr>
                          <w:autoSpaceDE w:val="0"/>
                          <w:autoSpaceDN w:val="0"/>
                          <w:adjustRightInd w:val="0"/>
                          <w:rPr>
                            <w:szCs w:val="21"/>
                          </w:rPr>
                        </w:pPr>
                        <w:r>
                          <w:rPr>
                            <w:szCs w:val="21"/>
                          </w:rPr>
                          <w:t> 深圳爱众投资基金管理有限公司 </w:t>
                        </w:r>
                      </w:p>
                    </w:tc>
                  </w:sdtContent>
                </w:sdt>
                <w:sdt>
                  <w:sdtPr>
                    <w:rPr>
                      <w:szCs w:val="21"/>
                    </w:rPr>
                    <w:alias w:val="关联债权债务往来的关联方关系"/>
                    <w:tag w:val="_GBC_8f67ef005f224f5caa48a28757043bc8"/>
                    <w:id w:val="23822667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1503" w:type="pct"/>
                        <w:shd w:val="clear" w:color="auto" w:fill="auto"/>
                      </w:tcPr>
                      <w:p w:rsidR="000C73D7" w:rsidRDefault="004A6E34" w:rsidP="00202E21">
                        <w:pPr>
                          <w:autoSpaceDE w:val="0"/>
                          <w:autoSpaceDN w:val="0"/>
                          <w:adjustRightInd w:val="0"/>
                          <w:rPr>
                            <w:szCs w:val="21"/>
                          </w:rPr>
                        </w:pPr>
                        <w:r>
                          <w:rPr>
                            <w:szCs w:val="21"/>
                          </w:rPr>
                          <w:t>联营公司</w:t>
                        </w:r>
                      </w:p>
                    </w:tc>
                  </w:sdtContent>
                </w:sdt>
                <w:sdt>
                  <w:sdtPr>
                    <w:rPr>
                      <w:szCs w:val="21"/>
                    </w:rPr>
                    <w:alias w:val="向关联方提供资金余额"/>
                    <w:tag w:val="_GBC_864269c7522d46bc8f534564f8e1e234"/>
                    <w:id w:val="238226679"/>
                    <w:lock w:val="sdtLocked"/>
                  </w:sdtPr>
                  <w:sdtContent>
                    <w:tc>
                      <w:tcPr>
                        <w:tcW w:w="449" w:type="pct"/>
                        <w:shd w:val="clear" w:color="auto" w:fill="auto"/>
                      </w:tcPr>
                      <w:p w:rsidR="000C73D7" w:rsidRDefault="000C73D7" w:rsidP="00202E21">
                        <w:pPr>
                          <w:autoSpaceDE w:val="0"/>
                          <w:autoSpaceDN w:val="0"/>
                          <w:adjustRightInd w:val="0"/>
                          <w:jc w:val="right"/>
                          <w:rPr>
                            <w:szCs w:val="21"/>
                          </w:rPr>
                        </w:pPr>
                        <w:r>
                          <w:rPr>
                            <w:szCs w:val="21"/>
                          </w:rPr>
                          <w:t>22,680.00</w:t>
                        </w:r>
                      </w:p>
                    </w:tc>
                  </w:sdtContent>
                </w:sdt>
                <w:sdt>
                  <w:sdtPr>
                    <w:rPr>
                      <w:szCs w:val="21"/>
                    </w:rPr>
                    <w:alias w:val="向关联方提供资金发生额"/>
                    <w:tag w:val="_GBC_2b3fbae462bd4255b8a0db501a9d3e7e"/>
                    <w:id w:val="238226680"/>
                    <w:lock w:val="sdtLocked"/>
                    <w:showingPlcHdr/>
                  </w:sdtPr>
                  <w:sdtContent>
                    <w:tc>
                      <w:tcPr>
                        <w:tcW w:w="456" w:type="pct"/>
                        <w:shd w:val="clear" w:color="auto" w:fill="auto"/>
                      </w:tcPr>
                      <w:p w:rsidR="000C73D7" w:rsidRDefault="003E6246" w:rsidP="003E6246">
                        <w:pPr>
                          <w:autoSpaceDE w:val="0"/>
                          <w:autoSpaceDN w:val="0"/>
                          <w:adjustRightInd w:val="0"/>
                          <w:jc w:val="right"/>
                          <w:rPr>
                            <w:szCs w:val="21"/>
                          </w:rPr>
                        </w:pPr>
                        <w:r>
                          <w:rPr>
                            <w:szCs w:val="21"/>
                          </w:rPr>
                          <w:t xml:space="preserve">     </w:t>
                        </w:r>
                      </w:p>
                    </w:tc>
                  </w:sdtContent>
                </w:sdt>
                <w:sdt>
                  <w:sdtPr>
                    <w:rPr>
                      <w:szCs w:val="21"/>
                    </w:rPr>
                    <w:alias w:val="向关联方提供资金余额"/>
                    <w:tag w:val="_GBC_6e715d7f2d5241259f87a9e5d2c93049"/>
                    <w:id w:val="238226681"/>
                    <w:lock w:val="sdtLocked"/>
                  </w:sdtPr>
                  <w:sdtContent>
                    <w:tc>
                      <w:tcPr>
                        <w:tcW w:w="457" w:type="pct"/>
                        <w:shd w:val="clear" w:color="auto" w:fill="auto"/>
                      </w:tcPr>
                      <w:p w:rsidR="000C73D7" w:rsidRDefault="003E6246" w:rsidP="00202E21">
                        <w:pPr>
                          <w:autoSpaceDE w:val="0"/>
                          <w:autoSpaceDN w:val="0"/>
                          <w:adjustRightInd w:val="0"/>
                          <w:jc w:val="right"/>
                          <w:rPr>
                            <w:szCs w:val="21"/>
                          </w:rPr>
                        </w:pPr>
                        <w:r>
                          <w:rPr>
                            <w:szCs w:val="21"/>
                          </w:rPr>
                          <w:t>22,680.00</w:t>
                        </w:r>
                      </w:p>
                    </w:tc>
                  </w:sdtContent>
                </w:sdt>
                <w:sdt>
                  <w:sdtPr>
                    <w:rPr>
                      <w:szCs w:val="21"/>
                    </w:rPr>
                    <w:alias w:val="关联方向上市公司提供资金余额"/>
                    <w:tag w:val="_GBC_ae777dcac1bf4982b0fd1d05210181c0"/>
                    <w:id w:val="238226682"/>
                    <w:lock w:val="sdtLocked"/>
                    <w:showingPlcHdr/>
                  </w:sdtPr>
                  <w:sdtContent>
                    <w:tc>
                      <w:tcPr>
                        <w:tcW w:w="456" w:type="pct"/>
                        <w:shd w:val="clear" w:color="auto" w:fill="auto"/>
                      </w:tcPr>
                      <w:p w:rsidR="000C73D7" w:rsidRDefault="00B44E70" w:rsidP="00202E21">
                        <w:pPr>
                          <w:autoSpaceDE w:val="0"/>
                          <w:autoSpaceDN w:val="0"/>
                          <w:adjustRightInd w:val="0"/>
                          <w:jc w:val="right"/>
                          <w:rPr>
                            <w:szCs w:val="21"/>
                          </w:rPr>
                        </w:pPr>
                        <w:r>
                          <w:rPr>
                            <w:szCs w:val="21"/>
                          </w:rPr>
                          <w:t xml:space="preserve">     </w:t>
                        </w:r>
                      </w:p>
                    </w:tc>
                  </w:sdtContent>
                </w:sdt>
                <w:sdt>
                  <w:sdtPr>
                    <w:rPr>
                      <w:szCs w:val="21"/>
                    </w:rPr>
                    <w:alias w:val="关联方向上市公司提供资金发生额"/>
                    <w:tag w:val="_GBC_31778239e37947b4a7eb4a73ff165c43"/>
                    <w:id w:val="238226683"/>
                    <w:lock w:val="sdtLocked"/>
                  </w:sdtPr>
                  <w:sdtContent>
                    <w:tc>
                      <w:tcPr>
                        <w:tcW w:w="465" w:type="pct"/>
                        <w:shd w:val="clear" w:color="auto" w:fill="auto"/>
                      </w:tcPr>
                      <w:p w:rsidR="000C73D7" w:rsidRDefault="000C73D7" w:rsidP="00202E21">
                        <w:pPr>
                          <w:autoSpaceDE w:val="0"/>
                          <w:autoSpaceDN w:val="0"/>
                          <w:adjustRightInd w:val="0"/>
                          <w:jc w:val="right"/>
                          <w:rPr>
                            <w:szCs w:val="21"/>
                          </w:rPr>
                        </w:pPr>
                      </w:p>
                    </w:tc>
                  </w:sdtContent>
                </w:sdt>
                <w:sdt>
                  <w:sdtPr>
                    <w:rPr>
                      <w:szCs w:val="21"/>
                    </w:rPr>
                    <w:alias w:val="关联方向上市公司提供资金余额"/>
                    <w:tag w:val="_GBC_85914cf154d94840adf23f9139114cff"/>
                    <w:id w:val="238226684"/>
                    <w:lock w:val="sdtLocked"/>
                  </w:sdtPr>
                  <w:sdtContent>
                    <w:tc>
                      <w:tcPr>
                        <w:tcW w:w="457" w:type="pct"/>
                        <w:shd w:val="clear" w:color="auto" w:fill="auto"/>
                      </w:tcPr>
                      <w:p w:rsidR="000C73D7" w:rsidRDefault="000C73D7" w:rsidP="00202E21">
                        <w:pPr>
                          <w:autoSpaceDE w:val="0"/>
                          <w:autoSpaceDN w:val="0"/>
                          <w:adjustRightInd w:val="0"/>
                          <w:jc w:val="right"/>
                          <w:rPr>
                            <w:szCs w:val="21"/>
                          </w:rPr>
                        </w:pPr>
                      </w:p>
                    </w:tc>
                  </w:sdtContent>
                </w:sdt>
              </w:tr>
            </w:sdtContent>
          </w:sdt>
          <w:tr w:rsidR="000C73D7" w:rsidTr="00202E21">
            <w:tc>
              <w:tcPr>
                <w:tcW w:w="2260" w:type="pct"/>
                <w:gridSpan w:val="2"/>
                <w:shd w:val="clear" w:color="auto" w:fill="auto"/>
                <w:vAlign w:val="center"/>
              </w:tcPr>
              <w:p w:rsidR="000C73D7" w:rsidRDefault="000C73D7" w:rsidP="00202E21">
                <w:pPr>
                  <w:pStyle w:val="a8"/>
                  <w:autoSpaceDE w:val="0"/>
                  <w:autoSpaceDN w:val="0"/>
                  <w:adjustRightInd w:val="0"/>
                  <w:jc w:val="center"/>
                  <w:rPr>
                    <w:rFonts w:ascii="宋体" w:hAnsi="宋体"/>
                  </w:rPr>
                </w:pPr>
                <w:r>
                  <w:rPr>
                    <w:rFonts w:ascii="宋体" w:hAnsi="宋体" w:hint="eastAsia"/>
                  </w:rPr>
                  <w:t>合计</w:t>
                </w:r>
              </w:p>
            </w:tc>
            <w:sdt>
              <w:sdtPr>
                <w:rPr>
                  <w:szCs w:val="21"/>
                </w:rPr>
                <w:alias w:val="向关联方提供资金余额合计"/>
                <w:tag w:val="_GBC_b2b046ad294c4057a541794a45dc2996"/>
                <w:id w:val="238226704"/>
                <w:lock w:val="sdtLocked"/>
              </w:sdtPr>
              <w:sdtContent>
                <w:tc>
                  <w:tcPr>
                    <w:tcW w:w="449" w:type="pct"/>
                    <w:tcBorders>
                      <w:bottom w:val="nil"/>
                    </w:tcBorders>
                    <w:shd w:val="clear" w:color="auto" w:fill="auto"/>
                  </w:tcPr>
                  <w:p w:rsidR="000C73D7" w:rsidRDefault="000C73D7" w:rsidP="00202E21">
                    <w:pPr>
                      <w:autoSpaceDE w:val="0"/>
                      <w:autoSpaceDN w:val="0"/>
                      <w:adjustRightInd w:val="0"/>
                      <w:jc w:val="right"/>
                      <w:rPr>
                        <w:szCs w:val="21"/>
                      </w:rPr>
                    </w:pPr>
                    <w:r>
                      <w:rPr>
                        <w:szCs w:val="21"/>
                      </w:rPr>
                      <w:t>713,635,544.14</w:t>
                    </w:r>
                  </w:p>
                </w:tc>
              </w:sdtContent>
            </w:sdt>
            <w:sdt>
              <w:sdtPr>
                <w:rPr>
                  <w:szCs w:val="21"/>
                </w:rPr>
                <w:alias w:val="向关联方提供资金发生额合计"/>
                <w:tag w:val="_GBC_4e4b19a3ca074d45859eacf3cd6511c9"/>
                <w:id w:val="238226705"/>
                <w:lock w:val="sdtLocked"/>
              </w:sdtPr>
              <w:sdtContent>
                <w:tc>
                  <w:tcPr>
                    <w:tcW w:w="456" w:type="pct"/>
                    <w:tcBorders>
                      <w:bottom w:val="nil"/>
                    </w:tcBorders>
                    <w:shd w:val="clear" w:color="auto" w:fill="auto"/>
                  </w:tcPr>
                  <w:p w:rsidR="000C73D7" w:rsidRDefault="003E6246" w:rsidP="003E6246">
                    <w:pPr>
                      <w:autoSpaceDE w:val="0"/>
                      <w:autoSpaceDN w:val="0"/>
                      <w:adjustRightInd w:val="0"/>
                      <w:jc w:val="right"/>
                      <w:rPr>
                        <w:szCs w:val="21"/>
                      </w:rPr>
                    </w:pPr>
                    <w:r>
                      <w:rPr>
                        <w:szCs w:val="21"/>
                      </w:rPr>
                      <w:t>553,094,427.53</w:t>
                    </w:r>
                  </w:p>
                </w:tc>
              </w:sdtContent>
            </w:sdt>
            <w:sdt>
              <w:sdtPr>
                <w:rPr>
                  <w:szCs w:val="21"/>
                </w:rPr>
                <w:alias w:val="向关联方提供资金余额合计"/>
                <w:tag w:val="_GBC_6df2a1d759ca467daf6cca76be54efaf"/>
                <w:id w:val="238226706"/>
                <w:lock w:val="sdtLocked"/>
              </w:sdtPr>
              <w:sdtContent>
                <w:tc>
                  <w:tcPr>
                    <w:tcW w:w="457" w:type="pct"/>
                    <w:tcBorders>
                      <w:bottom w:val="nil"/>
                    </w:tcBorders>
                    <w:shd w:val="clear" w:color="auto" w:fill="auto"/>
                  </w:tcPr>
                  <w:p w:rsidR="000C73D7" w:rsidRDefault="003E6246" w:rsidP="003E6246">
                    <w:pPr>
                      <w:jc w:val="right"/>
                      <w:rPr>
                        <w:szCs w:val="21"/>
                      </w:rPr>
                    </w:pPr>
                    <w:r>
                      <w:rPr>
                        <w:szCs w:val="21"/>
                      </w:rPr>
                      <w:t>1,266,729,971.67</w:t>
                    </w:r>
                  </w:p>
                </w:tc>
              </w:sdtContent>
            </w:sdt>
            <w:sdt>
              <w:sdtPr>
                <w:rPr>
                  <w:szCs w:val="21"/>
                </w:rPr>
                <w:alias w:val="关联方向上市公司提供资金余额合计"/>
                <w:tag w:val="_GBC_2c9780eca5d44059b43e9b3f07efd42a"/>
                <w:id w:val="238226707"/>
                <w:lock w:val="sdtLocked"/>
              </w:sdtPr>
              <w:sdtContent>
                <w:tc>
                  <w:tcPr>
                    <w:tcW w:w="456" w:type="pct"/>
                    <w:tcBorders>
                      <w:bottom w:val="nil"/>
                    </w:tcBorders>
                    <w:shd w:val="clear" w:color="auto" w:fill="auto"/>
                  </w:tcPr>
                  <w:p w:rsidR="000C73D7" w:rsidRDefault="000C73D7" w:rsidP="00202E21">
                    <w:pPr>
                      <w:autoSpaceDE w:val="0"/>
                      <w:autoSpaceDN w:val="0"/>
                      <w:adjustRightInd w:val="0"/>
                      <w:jc w:val="right"/>
                      <w:rPr>
                        <w:szCs w:val="21"/>
                      </w:rPr>
                    </w:pPr>
                    <w:r>
                      <w:rPr>
                        <w:szCs w:val="21"/>
                      </w:rPr>
                      <w:t xml:space="preserve">     -     </w:t>
                    </w:r>
                  </w:p>
                </w:tc>
              </w:sdtContent>
            </w:sdt>
            <w:sdt>
              <w:sdtPr>
                <w:rPr>
                  <w:szCs w:val="21"/>
                </w:rPr>
                <w:alias w:val="关联方向上市公司提供资金发生额合计"/>
                <w:tag w:val="_GBC_8ad88fb08b604ac49a2b16e1bc34118f"/>
                <w:id w:val="238226708"/>
                <w:lock w:val="sdtLocked"/>
              </w:sdtPr>
              <w:sdtContent>
                <w:tc>
                  <w:tcPr>
                    <w:tcW w:w="465" w:type="pct"/>
                    <w:tcBorders>
                      <w:bottom w:val="nil"/>
                    </w:tcBorders>
                    <w:shd w:val="clear" w:color="auto" w:fill="auto"/>
                  </w:tcPr>
                  <w:p w:rsidR="000C73D7" w:rsidRDefault="003E6246" w:rsidP="003E6246">
                    <w:pPr>
                      <w:autoSpaceDE w:val="0"/>
                      <w:autoSpaceDN w:val="0"/>
                      <w:adjustRightInd w:val="0"/>
                      <w:jc w:val="right"/>
                      <w:rPr>
                        <w:szCs w:val="21"/>
                      </w:rPr>
                    </w:pPr>
                    <w:r>
                      <w:rPr>
                        <w:szCs w:val="21"/>
                      </w:rPr>
                      <w:t>1,766,294,236.43</w:t>
                    </w:r>
                  </w:p>
                </w:tc>
              </w:sdtContent>
            </w:sdt>
            <w:sdt>
              <w:sdtPr>
                <w:rPr>
                  <w:szCs w:val="21"/>
                </w:rPr>
                <w:alias w:val="关联方向上市公司提供资金余额合计"/>
                <w:tag w:val="_GBC_e400cb57752c4d2193bce26351baaed9"/>
                <w:id w:val="238226709"/>
                <w:lock w:val="sdtLocked"/>
                <w:showingPlcHdr/>
              </w:sdtPr>
              <w:sdtContent>
                <w:tc>
                  <w:tcPr>
                    <w:tcW w:w="457" w:type="pct"/>
                    <w:tcBorders>
                      <w:bottom w:val="nil"/>
                    </w:tcBorders>
                    <w:shd w:val="clear" w:color="auto" w:fill="auto"/>
                  </w:tcPr>
                  <w:p w:rsidR="000C73D7" w:rsidRDefault="000C73D7" w:rsidP="00202E21">
                    <w:pPr>
                      <w:autoSpaceDE w:val="0"/>
                      <w:autoSpaceDN w:val="0"/>
                      <w:adjustRightInd w:val="0"/>
                      <w:jc w:val="right"/>
                      <w:rPr>
                        <w:color w:val="008000"/>
                        <w:szCs w:val="21"/>
                      </w:rPr>
                    </w:pPr>
                    <w:r>
                      <w:rPr>
                        <w:rFonts w:hint="eastAsia"/>
                        <w:color w:val="333399"/>
                      </w:rPr>
                      <w:t xml:space="preserve">　</w:t>
                    </w:r>
                  </w:p>
                </w:tc>
              </w:sdtContent>
            </w:sdt>
          </w:tr>
          <w:tr w:rsidR="000C73D7" w:rsidTr="00202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0" w:type="pct"/>
                <w:gridSpan w:val="2"/>
                <w:tcBorders>
                  <w:top w:val="single" w:sz="4" w:space="0" w:color="auto"/>
                  <w:left w:val="single" w:sz="4" w:space="0" w:color="auto"/>
                  <w:bottom w:val="single" w:sz="4" w:space="0" w:color="auto"/>
                  <w:right w:val="single" w:sz="4" w:space="0" w:color="auto"/>
                </w:tcBorders>
                <w:shd w:val="clear" w:color="auto" w:fill="auto"/>
              </w:tcPr>
              <w:p w:rsidR="000C73D7" w:rsidRDefault="000C73D7" w:rsidP="00202E21">
                <w:pPr>
                  <w:autoSpaceDE w:val="0"/>
                  <w:autoSpaceDN w:val="0"/>
                  <w:adjustRightInd w:val="0"/>
                  <w:rPr>
                    <w:szCs w:val="21"/>
                  </w:rPr>
                </w:pPr>
                <w:r>
                  <w:rPr>
                    <w:rFonts w:hint="eastAsia"/>
                    <w:szCs w:val="21"/>
                  </w:rPr>
                  <w:t>关联债权债务形成原因</w:t>
                </w:r>
              </w:p>
            </w:tc>
            <w:tc>
              <w:tcPr>
                <w:tcW w:w="2740" w:type="pct"/>
                <w:gridSpan w:val="6"/>
                <w:tcBorders>
                  <w:top w:val="single" w:sz="4" w:space="0" w:color="auto"/>
                  <w:left w:val="single" w:sz="4" w:space="0" w:color="auto"/>
                  <w:bottom w:val="single" w:sz="4" w:space="0" w:color="auto"/>
                  <w:right w:val="single" w:sz="4" w:space="0" w:color="auto"/>
                </w:tcBorders>
                <w:shd w:val="clear" w:color="auto" w:fill="auto"/>
              </w:tcPr>
              <w:p w:rsidR="000C73D7" w:rsidRDefault="008A184A" w:rsidP="00202E21">
                <w:pPr>
                  <w:rPr>
                    <w:szCs w:val="21"/>
                  </w:rPr>
                </w:pPr>
                <w:sdt>
                  <w:sdtPr>
                    <w:rPr>
                      <w:rFonts w:hint="eastAsia"/>
                      <w:bCs/>
                      <w:kern w:val="44"/>
                      <w:szCs w:val="21"/>
                    </w:rPr>
                    <w:alias w:val="关联债权债务形成原因"/>
                    <w:tag w:val="_GBC_631043f1a41d439b94ec77c8c258dcfc"/>
                    <w:id w:val="238226710"/>
                    <w:lock w:val="sdtLocked"/>
                  </w:sdtPr>
                  <w:sdtContent>
                    <w:r w:rsidR="000C73D7" w:rsidRPr="00C757CD">
                      <w:rPr>
                        <w:rFonts w:hint="eastAsia"/>
                        <w:bCs/>
                        <w:kern w:val="44"/>
                        <w:szCs w:val="21"/>
                      </w:rPr>
                      <w:t>便于公司对资金进行集中管理。</w:t>
                    </w:r>
                  </w:sdtContent>
                </w:sdt>
              </w:p>
            </w:tc>
          </w:tr>
          <w:tr w:rsidR="000C73D7" w:rsidTr="00202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0" w:type="pct"/>
                <w:gridSpan w:val="2"/>
                <w:tcBorders>
                  <w:top w:val="single" w:sz="4" w:space="0" w:color="auto"/>
                  <w:left w:val="single" w:sz="4" w:space="0" w:color="auto"/>
                  <w:bottom w:val="single" w:sz="4" w:space="0" w:color="auto"/>
                  <w:right w:val="single" w:sz="4" w:space="0" w:color="auto"/>
                </w:tcBorders>
                <w:shd w:val="clear" w:color="auto" w:fill="auto"/>
              </w:tcPr>
              <w:p w:rsidR="000C73D7" w:rsidRDefault="000C73D7" w:rsidP="00202E21">
                <w:pPr>
                  <w:autoSpaceDE w:val="0"/>
                  <w:autoSpaceDN w:val="0"/>
                  <w:adjustRightInd w:val="0"/>
                  <w:rPr>
                    <w:szCs w:val="21"/>
                  </w:rPr>
                </w:pPr>
                <w:r>
                  <w:rPr>
                    <w:rFonts w:hint="eastAsia"/>
                    <w:szCs w:val="21"/>
                  </w:rPr>
                  <w:t>关联债权债务对公司的影响</w:t>
                </w:r>
              </w:p>
            </w:tc>
            <w:tc>
              <w:tcPr>
                <w:tcW w:w="2740" w:type="pct"/>
                <w:gridSpan w:val="6"/>
                <w:tcBorders>
                  <w:top w:val="single" w:sz="4" w:space="0" w:color="auto"/>
                  <w:left w:val="single" w:sz="4" w:space="0" w:color="auto"/>
                  <w:bottom w:val="single" w:sz="4" w:space="0" w:color="auto"/>
                  <w:right w:val="single" w:sz="4" w:space="0" w:color="auto"/>
                </w:tcBorders>
                <w:shd w:val="clear" w:color="auto" w:fill="auto"/>
              </w:tcPr>
              <w:p w:rsidR="000C73D7" w:rsidRDefault="008A184A" w:rsidP="00202E21">
                <w:pPr>
                  <w:rPr>
                    <w:szCs w:val="21"/>
                  </w:rPr>
                </w:pPr>
                <w:sdt>
                  <w:sdtPr>
                    <w:rPr>
                      <w:rFonts w:hint="eastAsia"/>
                      <w:bCs/>
                      <w:kern w:val="44"/>
                      <w:szCs w:val="21"/>
                    </w:rPr>
                    <w:alias w:val="关联债权债务对公司经营成果及财务状况的影响"/>
                    <w:tag w:val="_GBC_b1f01684bc2d4c169ce78cc51c398fec"/>
                    <w:id w:val="238226711"/>
                    <w:lock w:val="sdtLocked"/>
                  </w:sdtPr>
                  <w:sdtContent>
                    <w:r w:rsidR="000C73D7" w:rsidRPr="00C757CD">
                      <w:rPr>
                        <w:rFonts w:hint="eastAsia"/>
                        <w:bCs/>
                        <w:kern w:val="44"/>
                        <w:szCs w:val="21"/>
                      </w:rPr>
                      <w:t>关联债权债务对公司经营成果及财务状况均没有影响</w:t>
                    </w:r>
                  </w:sdtContent>
                </w:sdt>
              </w:p>
            </w:tc>
          </w:tr>
        </w:tbl>
        <w:p w:rsidR="000C73D7" w:rsidRDefault="000C73D7"/>
        <w:p w:rsidR="008F5910" w:rsidRDefault="008A184A">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4640246"/>
        <w:lock w:val="sdtLocked"/>
        <w:placeholder>
          <w:docPart w:val="GBC22222222222222222222222222222"/>
        </w:placeholder>
      </w:sdtPr>
      <w:sdtEndPr>
        <w:rPr>
          <w:rFonts w:hint="default"/>
        </w:rPr>
      </w:sdtEndPr>
      <w:sdtContent>
        <w:p w:rsidR="008F5910" w:rsidRDefault="00CA07ED">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1411515050"/>
            <w:lock w:val="sdtContentLocked"/>
            <w:placeholder>
              <w:docPart w:val="GBC22222222222222222222222222222"/>
            </w:placeholder>
          </w:sdtPr>
          <w:sdtContent>
            <w:p w:rsidR="008F5910" w:rsidRDefault="008A184A" w:rsidP="00814F1A">
              <w:pPr>
                <w:rPr>
                  <w:szCs w:val="21"/>
                </w:rPr>
              </w:pPr>
              <w:r>
                <w:rPr>
                  <w:szCs w:val="21"/>
                </w:rPr>
                <w:fldChar w:fldCharType="begin"/>
              </w:r>
              <w:r w:rsidR="00814F1A">
                <w:rPr>
                  <w:szCs w:val="21"/>
                </w:rPr>
                <w:instrText xml:space="preserve"> MACROBUTTON  SnrToggleCheckbox □适用 </w:instrText>
              </w:r>
              <w:r>
                <w:rPr>
                  <w:szCs w:val="21"/>
                </w:rPr>
                <w:fldChar w:fldCharType="end"/>
              </w:r>
              <w:r>
                <w:rPr>
                  <w:szCs w:val="21"/>
                </w:rPr>
                <w:fldChar w:fldCharType="begin"/>
              </w:r>
              <w:r w:rsidR="00814F1A">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2"/>
        <w:numPr>
          <w:ilvl w:val="0"/>
          <w:numId w:val="10"/>
        </w:numPr>
      </w:pPr>
      <w:r>
        <w:rPr>
          <w:rFonts w:hint="eastAsia"/>
        </w:rPr>
        <w:t>重大合同及其履行情况</w:t>
      </w:r>
    </w:p>
    <w:p w:rsidR="008F5910" w:rsidRDefault="00CA07ED">
      <w:pPr>
        <w:pStyle w:val="3"/>
        <w:numPr>
          <w:ilvl w:val="0"/>
          <w:numId w:val="29"/>
        </w:numPr>
        <w:rPr>
          <w:szCs w:val="21"/>
        </w:rPr>
      </w:pPr>
      <w:r>
        <w:rPr>
          <w:szCs w:val="21"/>
        </w:rPr>
        <w:t>托管、承包、租赁事项</w:t>
      </w:r>
    </w:p>
    <w:sdt>
      <w:sdtPr>
        <w:rPr>
          <w:rFonts w:ascii="Calibri" w:hAnsi="Calibri" w:cs="宋体" w:hint="eastAsia"/>
          <w:b w:val="0"/>
          <w:bCs w:val="0"/>
          <w:kern w:val="0"/>
          <w:sz w:val="24"/>
          <w:szCs w:val="21"/>
        </w:rPr>
        <w:alias w:val="模块:托管情况"/>
        <w:tag w:val="_SEC_0543ebbac7a94a11b10d8648f7254d13"/>
        <w:id w:val="1506786"/>
        <w:lock w:val="sdtLocked"/>
        <w:placeholder>
          <w:docPart w:val="GBC22222222222222222222222222222"/>
        </w:placeholder>
      </w:sdtPr>
      <w:sdtEndPr>
        <w:rPr>
          <w:rFonts w:ascii="宋体" w:hAnsi="宋体"/>
          <w:sz w:val="21"/>
          <w:shd w:val="pct15" w:color="auto" w:fill="FFFFFF"/>
        </w:rPr>
      </w:sdtEndPr>
      <w:sdtContent>
        <w:p w:rsidR="008F5910" w:rsidRDefault="00CA07ED">
          <w:pPr>
            <w:pStyle w:val="4"/>
            <w:numPr>
              <w:ilvl w:val="0"/>
              <w:numId w:val="30"/>
            </w:numPr>
            <w:rPr>
              <w:szCs w:val="21"/>
            </w:rPr>
          </w:pPr>
          <w:r>
            <w:rPr>
              <w:rFonts w:hint="eastAsia"/>
              <w:szCs w:val="21"/>
            </w:rPr>
            <w:t>托管情况</w:t>
          </w:r>
        </w:p>
        <w:sdt>
          <w:sdtPr>
            <w:alias w:val="是否适用：托管情况[双击切换]"/>
            <w:tag w:val="_GBC_f528f5eedb9346f6b0fbdbe3967882e7"/>
            <w:id w:val="4640270"/>
            <w:lock w:val="sdtContentLocked"/>
            <w:placeholder>
              <w:docPart w:val="GBC22222222222222222222222222222"/>
            </w:placeholder>
          </w:sdtPr>
          <w:sdtContent>
            <w:p w:rsidR="00F238CA" w:rsidRDefault="008A184A" w:rsidP="00F238CA">
              <w:r>
                <w:fldChar w:fldCharType="begin"/>
              </w:r>
              <w:r w:rsidR="00F238CA">
                <w:instrText xml:space="preserve"> MACROBUTTON  SnrToggleCheckbox □适用 </w:instrText>
              </w:r>
              <w:r>
                <w:fldChar w:fldCharType="end"/>
              </w:r>
              <w:r>
                <w:fldChar w:fldCharType="begin"/>
              </w:r>
              <w:r w:rsidR="00F238CA">
                <w:instrText xml:space="preserve"> MACROBUTTON  SnrToggleCheckbox √不适用 </w:instrText>
              </w:r>
              <w:r>
                <w:fldChar w:fldCharType="end"/>
              </w:r>
            </w:p>
          </w:sdtContent>
        </w:sdt>
        <w:p w:rsidR="008F5910" w:rsidRPr="00814F1A" w:rsidRDefault="008A184A" w:rsidP="00F238CA">
          <w:pPr>
            <w:ind w:firstLineChars="200" w:firstLine="420"/>
          </w:pPr>
        </w:p>
      </w:sdtContent>
    </w:sdt>
    <w:sdt>
      <w:sdtPr>
        <w:rPr>
          <w:rFonts w:ascii="Calibri" w:hAnsi="Calibri" w:cs="宋体"/>
          <w:b w:val="0"/>
          <w:bCs w:val="0"/>
          <w:kern w:val="0"/>
          <w:sz w:val="24"/>
          <w:szCs w:val="21"/>
        </w:rPr>
        <w:alias w:val="模块:承包情况                         ..."/>
        <w:tag w:val="_SEC_d3e1b22be78242a687413a4836e3009d"/>
        <w:id w:val="1507256"/>
        <w:lock w:val="sdtLocked"/>
        <w:placeholder>
          <w:docPart w:val="GBC22222222222222222222222222222"/>
        </w:placeholder>
      </w:sdtPr>
      <w:sdtEndPr>
        <w:rPr>
          <w:rFonts w:ascii="宋体" w:hAnsi="宋体" w:hint="eastAsia"/>
          <w:sz w:val="21"/>
          <w:shd w:val="pct15" w:color="auto" w:fill="FFFFFF"/>
        </w:rPr>
      </w:sdtEndPr>
      <w:sdtContent>
        <w:p w:rsidR="008F5910" w:rsidRDefault="00CA07ED">
          <w:pPr>
            <w:pStyle w:val="4"/>
            <w:numPr>
              <w:ilvl w:val="0"/>
              <w:numId w:val="30"/>
            </w:numPr>
            <w:rPr>
              <w:szCs w:val="21"/>
            </w:rPr>
          </w:pPr>
          <w:r>
            <w:rPr>
              <w:szCs w:val="21"/>
            </w:rPr>
            <w:t>承包情况</w:t>
          </w:r>
        </w:p>
        <w:sdt>
          <w:sdtPr>
            <w:alias w:val="是否适用：承包情况[双击切换]"/>
            <w:tag w:val="_GBC_ef45025eb2d84c78907511abec2bd222"/>
            <w:id w:val="4640296"/>
            <w:lock w:val="sdtContentLocked"/>
            <w:placeholder>
              <w:docPart w:val="GBC22222222222222222222222222222"/>
            </w:placeholder>
          </w:sdtPr>
          <w:sdtContent>
            <w:p w:rsidR="008F5910" w:rsidRDefault="008A184A">
              <w:pPr>
                <w:rPr>
                  <w:szCs w:val="21"/>
                </w:rPr>
              </w:pPr>
              <w:r>
                <w:fldChar w:fldCharType="begin"/>
              </w:r>
              <w:r w:rsidR="00814F1A">
                <w:instrText xml:space="preserve"> MACROBUTTON  SnrToggleCheckbox □适用 </w:instrText>
              </w:r>
              <w:r>
                <w:fldChar w:fldCharType="end"/>
              </w:r>
              <w:r>
                <w:fldChar w:fldCharType="begin"/>
              </w:r>
              <w:r w:rsidR="00814F1A">
                <w:instrText xml:space="preserve"> MACROBUTTON  SnrToggleCheckbox √不适用 </w:instrText>
              </w:r>
              <w:r>
                <w:fldChar w:fldCharType="end"/>
              </w:r>
            </w:p>
          </w:sdtContent>
        </w:sdt>
        <w:p w:rsidR="008F5910" w:rsidRDefault="008A184A">
          <w:pPr>
            <w:rPr>
              <w:szCs w:val="21"/>
              <w:shd w:val="pct15" w:color="auto" w:fill="FFFFFF"/>
            </w:rPr>
          </w:pPr>
        </w:p>
      </w:sdtContent>
    </w:sdt>
    <w:sdt>
      <w:sdtPr>
        <w:rPr>
          <w:rFonts w:ascii="Calibri" w:hAnsi="Calibri" w:cs="宋体"/>
          <w:b w:val="0"/>
          <w:bCs w:val="0"/>
          <w:kern w:val="0"/>
          <w:sz w:val="24"/>
          <w:szCs w:val="21"/>
        </w:rPr>
        <w:alias w:val="模块:租赁情况                         ..."/>
        <w:tag w:val="_SEC_7309f241ae4444d2a7c93aa358e3eb6f"/>
        <w:id w:val="1507616"/>
        <w:lock w:val="sdtLocked"/>
        <w:placeholder>
          <w:docPart w:val="GBC22222222222222222222222222222"/>
        </w:placeholder>
      </w:sdtPr>
      <w:sdtEndPr>
        <w:rPr>
          <w:rFonts w:ascii="宋体" w:hAnsi="宋体" w:hint="eastAsia"/>
          <w:sz w:val="21"/>
          <w:shd w:val="pct15" w:color="auto" w:fill="FFFFFF"/>
        </w:rPr>
      </w:sdtEndPr>
      <w:sdtContent>
        <w:p w:rsidR="008F5910" w:rsidRDefault="00CA07ED">
          <w:pPr>
            <w:pStyle w:val="4"/>
            <w:numPr>
              <w:ilvl w:val="0"/>
              <w:numId w:val="30"/>
            </w:numPr>
            <w:rPr>
              <w:szCs w:val="21"/>
            </w:rPr>
          </w:pPr>
          <w:r>
            <w:rPr>
              <w:szCs w:val="21"/>
            </w:rPr>
            <w:t>租赁情况</w:t>
          </w:r>
        </w:p>
        <w:sdt>
          <w:sdtPr>
            <w:alias w:val="是否适用：租赁情况[双击切换]"/>
            <w:tag w:val="_GBC_c1d0d78a63af4d48a7427277c2db3ac5"/>
            <w:id w:val="4640322"/>
            <w:lock w:val="sdtContentLocked"/>
            <w:placeholder>
              <w:docPart w:val="GBC22222222222222222222222222222"/>
            </w:placeholder>
          </w:sdtPr>
          <w:sdtContent>
            <w:p w:rsidR="008F5910" w:rsidRDefault="008A184A">
              <w:pPr>
                <w:rPr>
                  <w:szCs w:val="21"/>
                  <w:shd w:val="pct15" w:color="auto" w:fill="FFFFFF"/>
                </w:rPr>
              </w:pPr>
              <w:r>
                <w:fldChar w:fldCharType="begin"/>
              </w:r>
              <w:r w:rsidR="00185FC5">
                <w:instrText xml:space="preserve"> MACROBUTTON  SnrToggleCheckbox □适用 </w:instrText>
              </w:r>
              <w:r>
                <w:fldChar w:fldCharType="end"/>
              </w:r>
              <w:r>
                <w:fldChar w:fldCharType="begin"/>
              </w:r>
              <w:r w:rsidR="00185FC5">
                <w:instrText xml:space="preserve"> MACROBUTTON  SnrToggleCheckbox √不适用 </w:instrText>
              </w:r>
              <w:r>
                <w:fldChar w:fldCharType="end"/>
              </w:r>
            </w:p>
          </w:sdtContent>
        </w:sdt>
      </w:sdtContent>
    </w:sdt>
    <w:p w:rsidR="008F5910" w:rsidRDefault="008F5910">
      <w:pPr>
        <w:rPr>
          <w:szCs w:val="21"/>
          <w:shd w:val="pct15" w:color="auto" w:fill="FFFFFF"/>
        </w:rPr>
      </w:pPr>
    </w:p>
    <w:p w:rsidR="008F5910" w:rsidRDefault="00CA07ED">
      <w:pPr>
        <w:pStyle w:val="3"/>
        <w:numPr>
          <w:ilvl w:val="0"/>
          <w:numId w:val="29"/>
        </w:numPr>
        <w:rPr>
          <w:szCs w:val="21"/>
        </w:rPr>
      </w:pPr>
      <w:bookmarkStart w:id="45" w:name="_Toc342565974"/>
      <w:bookmarkStart w:id="46" w:name="_Toc342491982"/>
      <w:bookmarkStart w:id="47" w:name="OLE_LINK3"/>
      <w:bookmarkStart w:id="48" w:name="OLE_LINK2"/>
      <w:r>
        <w:rPr>
          <w:rFonts w:hint="eastAsia"/>
          <w:szCs w:val="21"/>
        </w:rPr>
        <w:t>担保情况</w:t>
      </w:r>
      <w:bookmarkEnd w:id="45"/>
      <w:bookmarkEnd w:id="46"/>
    </w:p>
    <w:bookmarkEnd w:id="48" w:displacedByCustomXml="next"/>
    <w:bookmarkEnd w:id="47" w:displacedByCustomXml="next"/>
    <w:sdt>
      <w:sdtPr>
        <w:rPr>
          <w:szCs w:val="21"/>
        </w:rPr>
        <w:alias w:val="是否适用：担保情况[双击切换]"/>
        <w:tag w:val="_GBC_b799a3ac65f846e088fcfb2dd2591ede"/>
        <w:id w:val="18561293"/>
        <w:lock w:val="sdtContentLocked"/>
        <w:placeholder>
          <w:docPart w:val="GBC22222222222222222222222222222"/>
        </w:placeholder>
      </w:sdtPr>
      <w:sdtContent>
        <w:p w:rsidR="008F5910" w:rsidRDefault="008A184A">
          <w:pPr>
            <w:rPr>
              <w:szCs w:val="21"/>
            </w:rPr>
          </w:pPr>
          <w:r>
            <w:rPr>
              <w:szCs w:val="21"/>
            </w:rPr>
            <w:fldChar w:fldCharType="begin"/>
          </w:r>
          <w:r w:rsidR="00C757CD">
            <w:rPr>
              <w:szCs w:val="21"/>
            </w:rPr>
            <w:instrText xml:space="preserve"> MACROBUTTON  SnrToggleCheckbox √适用 </w:instrText>
          </w:r>
          <w:r>
            <w:rPr>
              <w:szCs w:val="21"/>
            </w:rPr>
            <w:fldChar w:fldCharType="end"/>
          </w:r>
          <w:r>
            <w:rPr>
              <w:szCs w:val="21"/>
            </w:rPr>
            <w:fldChar w:fldCharType="begin"/>
          </w:r>
          <w:r w:rsidR="00C757CD">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1272430"/>
        <w:lock w:val="sdtLocked"/>
        <w:placeholder>
          <w:docPart w:val="GBC22222222222222222222222222222"/>
        </w:placeholder>
      </w:sdtPr>
      <w:sdtEndPr>
        <w:rPr>
          <w:rFonts w:asciiTheme="minorEastAsia" w:eastAsiaTheme="minorEastAsia" w:hAnsiTheme="minorEastAsia"/>
        </w:rPr>
      </w:sdtEndPr>
      <w:sdtContent>
        <w:p w:rsidR="008F5910" w:rsidRDefault="00CA07ED">
          <w:pPr>
            <w:ind w:rightChars="-150" w:right="-315"/>
            <w:jc w:val="right"/>
            <w:rPr>
              <w:szCs w:val="21"/>
            </w:rPr>
          </w:pPr>
          <w:r>
            <w:rPr>
              <w:rFonts w:hint="eastAsia"/>
              <w:szCs w:val="21"/>
            </w:rPr>
            <w:t>单位</w:t>
          </w:r>
          <w:r>
            <w:rPr>
              <w:szCs w:val="21"/>
            </w:rPr>
            <w:t xml:space="preserve">: </w:t>
          </w:r>
          <w:sdt>
            <w:sdtPr>
              <w:rPr>
                <w:szCs w:val="21"/>
              </w:rPr>
              <w:alias w:val="单位：担保情况"/>
              <w:tag w:val="_GBC_c5b429695c6d4556a9d11f55a5e736d3"/>
              <w:id w:val="18561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814F1A">
                <w:rPr>
                  <w:szCs w:val="21"/>
                </w:rPr>
                <w:t>万元</w:t>
              </w:r>
            </w:sdtContent>
          </w:sdt>
          <w:r>
            <w:rPr>
              <w:rFonts w:hint="eastAsia"/>
              <w:szCs w:val="21"/>
            </w:rPr>
            <w:t xml:space="preserve">  币种</w:t>
          </w:r>
          <w:r>
            <w:rPr>
              <w:szCs w:val="21"/>
            </w:rPr>
            <w:t xml:space="preserve">: </w:t>
          </w:r>
          <w:sdt>
            <w:sdtPr>
              <w:rPr>
                <w:szCs w:val="21"/>
              </w:rPr>
              <w:alias w:val="币种：担保情况"/>
              <w:tag w:val="_GBC_bbefcb25022447d5a0413d1c31ffdf65"/>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3"/>
            <w:gridCol w:w="662"/>
            <w:gridCol w:w="662"/>
            <w:gridCol w:w="666"/>
            <w:gridCol w:w="638"/>
            <w:gridCol w:w="712"/>
            <w:gridCol w:w="13"/>
            <w:gridCol w:w="18"/>
            <w:gridCol w:w="673"/>
            <w:gridCol w:w="590"/>
            <w:gridCol w:w="693"/>
            <w:gridCol w:w="708"/>
            <w:gridCol w:w="708"/>
            <w:gridCol w:w="710"/>
            <w:gridCol w:w="704"/>
            <w:gridCol w:w="425"/>
          </w:tblGrid>
          <w:tr w:rsidR="008F5910" w:rsidTr="00187B4D">
            <w:trPr>
              <w:trHeight w:val="293"/>
            </w:trPr>
            <w:tc>
              <w:tcPr>
                <w:tcW w:w="5000" w:type="pct"/>
                <w:gridSpan w:val="16"/>
                <w:tcBorders>
                  <w:top w:val="single" w:sz="4" w:space="0" w:color="auto"/>
                  <w:bottom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公司对外担保情况（不包括对子公司的担保）</w:t>
                </w:r>
              </w:p>
            </w:tc>
          </w:tr>
          <w:tr w:rsidR="008F5910" w:rsidTr="00187B4D">
            <w:trPr>
              <w:trHeight w:val="293"/>
            </w:trPr>
            <w:tc>
              <w:tcPr>
                <w:tcW w:w="358" w:type="pct"/>
                <w:tcBorders>
                  <w:top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担保方与上市公司的关系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w:t>
                </w:r>
              </w:p>
              <w:p w:rsidR="008F5910" w:rsidRDefault="00CA07ED">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w:t>
                </w:r>
              </w:p>
              <w:p w:rsidR="008F5910" w:rsidRDefault="00CA07ED">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bookmarkStart w:id="49" w:name="OLE_LINK4"/>
                <w:bookmarkStart w:id="50" w:name="OLE_LINK5"/>
                <w:r>
                  <w:rPr>
                    <w:rFonts w:hint="eastAsia"/>
                    <w:szCs w:val="21"/>
                  </w:rPr>
                  <w:t>担保逾期金额</w:t>
                </w:r>
                <w:bookmarkEnd w:id="49"/>
                <w:bookmarkEnd w:id="50"/>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关联</w:t>
                </w:r>
              </w:p>
              <w:p w:rsidR="008F5910" w:rsidRDefault="00CA07ED">
                <w:pPr>
                  <w:autoSpaceDE w:val="0"/>
                  <w:autoSpaceDN w:val="0"/>
                  <w:adjustRightInd w:val="0"/>
                  <w:jc w:val="center"/>
                  <w:rPr>
                    <w:szCs w:val="21"/>
                  </w:rPr>
                </w:pPr>
                <w:r>
                  <w:rPr>
                    <w:rFonts w:hint="eastAsia"/>
                    <w:szCs w:val="21"/>
                  </w:rPr>
                  <w:t>关系</w:t>
                </w:r>
              </w:p>
            </w:tc>
          </w:tr>
          <w:sdt>
            <w:sdtPr>
              <w:rPr>
                <w:szCs w:val="21"/>
              </w:rPr>
              <w:alias w:val="担保情况"/>
              <w:tag w:val="_TUP_adfe31bb7cfc45dc9c8db4004890a06c"/>
              <w:id w:val="18561311"/>
              <w:lock w:val="sdtLocked"/>
            </w:sdtPr>
            <w:sdtEndPr>
              <w:rPr>
                <w:color w:val="FFC000"/>
              </w:rPr>
            </w:sdtEndPr>
            <w:sdtContent>
              <w:tr w:rsidR="008F5910" w:rsidTr="00187B4D">
                <w:trPr>
                  <w:trHeight w:val="293"/>
                </w:trPr>
                <w:sdt>
                  <w:sdtPr>
                    <w:rPr>
                      <w:szCs w:val="21"/>
                    </w:rPr>
                    <w:alias w:val="担保方"/>
                    <w:tag w:val="_GBC_453fff654b1e4b4b9d6c62641a98c844"/>
                    <w:id w:val="18561297"/>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18561298"/>
                        <w:lock w:val="sdtLocked"/>
                        <w:showingPlcHdr/>
                        <w:comboBox>
                          <w:listItem w:displayText="公司本部" w:value="公司本部"/>
                          <w:listItem w:displayText="控股子公司" w:value="控股子公司"/>
                          <w:listItem w:displayText="全资子公司" w:value="全资子公司"/>
                        </w:comboBox>
                      </w:sdtPr>
                      <w:sdtContent>
                        <w:r w:rsidR="00CA07ED">
                          <w:rPr>
                            <w:rFonts w:hint="eastAsia"/>
                            <w:color w:val="333399"/>
                          </w:rPr>
                          <w:t xml:space="preserve">　</w:t>
                        </w:r>
                      </w:sdtContent>
                    </w:sdt>
                  </w:p>
                </w:tc>
                <w:sdt>
                  <w:sdtPr>
                    <w:rPr>
                      <w:szCs w:val="21"/>
                    </w:rPr>
                    <w:alias w:val="被担保方"/>
                    <w:tag w:val="_GBC_4d4b76bf0a284f92830f6c7b93b308ca"/>
                    <w:id w:val="18561299"/>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fe5d1638791246a9a4f5fab5cf1f32a8"/>
                    <w:id w:val="18561300"/>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c78ab7e9aa548ca93b443d332a2678a"/>
                    <w:id w:val="18561301"/>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5761dd630a0e47f6940bc2c1ae1cd538"/>
                    <w:id w:val="18561302"/>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89acabb8f7754a558d906f2f9718f606"/>
                    <w:id w:val="18561303"/>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18561304"/>
                      <w:lock w:val="sdtLocked"/>
                      <w:showingPlcHdr/>
                      <w:comboBox>
                        <w:listItem w:displayText="一般担保" w:value="一般担保"/>
                        <w:listItem w:displayText="连带责任担保" w:value="连带责任担保"/>
                      </w:comboBox>
                    </w:sdtPr>
                    <w:sdtContent>
                      <w:p w:rsidR="008F5910" w:rsidRDefault="00CA07ED">
                        <w:pPr>
                          <w:autoSpaceDE w:val="0"/>
                          <w:autoSpaceDN w:val="0"/>
                          <w:adjustRightInd w:val="0"/>
                          <w:jc w:val="both"/>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jc w:val="both"/>
                      <w:rPr>
                        <w:color w:val="FFC000"/>
                        <w:szCs w:val="21"/>
                      </w:rPr>
                    </w:pPr>
                    <w:sdt>
                      <w:sdtPr>
                        <w:rPr>
                          <w:rFonts w:hint="eastAsia"/>
                          <w:bCs/>
                          <w:szCs w:val="21"/>
                        </w:rPr>
                        <w:alias w:val="担保是否已经履行完毕"/>
                        <w:tag w:val="_GBC_61f81248895641f4b3a03b6d7bf72a1b"/>
                        <w:id w:val="18561305"/>
                        <w:lock w:val="sdtLocked"/>
                        <w:showingPlcHdr/>
                        <w:comboBox>
                          <w:listItem w:displayText="是" w:value="true"/>
                          <w:listItem w:displayText="否" w:value="false"/>
                        </w:comboBox>
                      </w:sdtPr>
                      <w:sdtContent>
                        <w:r w:rsidR="00CA07ED">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jc w:val="both"/>
                      <w:rPr>
                        <w:color w:val="FFC000"/>
                        <w:szCs w:val="21"/>
                      </w:rPr>
                    </w:pPr>
                    <w:sdt>
                      <w:sdtPr>
                        <w:rPr>
                          <w:rFonts w:hint="eastAsia"/>
                          <w:bCs/>
                          <w:szCs w:val="21"/>
                        </w:rPr>
                        <w:alias w:val="担保是否逾期"/>
                        <w:tag w:val="_GBC_c6b9d1f792064d3f8a852d307386846b"/>
                        <w:id w:val="18561306"/>
                        <w:lock w:val="sdtLocked"/>
                        <w:showingPlcHdr/>
                        <w:comboBox>
                          <w:listItem w:displayText="是" w:value="true"/>
                          <w:listItem w:displayText="否" w:value="false"/>
                        </w:comboBox>
                      </w:sdtPr>
                      <w:sdtContent>
                        <w:r w:rsidR="00CA07ED">
                          <w:rPr>
                            <w:rFonts w:hint="eastAsia"/>
                            <w:color w:val="333399"/>
                          </w:rPr>
                          <w:t xml:space="preserve">　</w:t>
                        </w:r>
                      </w:sdtContent>
                    </w:sdt>
                  </w:p>
                </w:tc>
                <w:sdt>
                  <w:sdtPr>
                    <w:rPr>
                      <w:bCs/>
                      <w:szCs w:val="21"/>
                    </w:rPr>
                    <w:alias w:val="担保逾期金额"/>
                    <w:tag w:val="_GBC_dc2daaade71b41bb8e268ed14b219f27"/>
                    <w:id w:val="30905091"/>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是否存在反担保"/>
                        <w:tag w:val="_GBC_f13c21666f5f43ac902ff4cd9b063603"/>
                        <w:id w:val="18561308"/>
                        <w:lock w:val="sdtLocked"/>
                        <w:showingPlcHdr/>
                        <w:comboBox>
                          <w:listItem w:displayText="是" w:value="true"/>
                          <w:listItem w:displayText="否" w:value="false"/>
                        </w:comboBox>
                      </w:sdtPr>
                      <w:sdtContent>
                        <w:r w:rsidR="00CA07ED">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是否为关联方担保"/>
                        <w:tag w:val="_GBC_44554d74636543a7b143039de86b7494"/>
                        <w:id w:val="18561309"/>
                        <w:lock w:val="sdtLocked"/>
                        <w:showingPlcHdr/>
                        <w:comboBox>
                          <w:listItem w:displayText="是" w:value="true"/>
                          <w:listItem w:displayText="否" w:value="false"/>
                        </w:comboBox>
                      </w:sdtPr>
                      <w:sdtContent>
                        <w:r w:rsidR="00CA07ED">
                          <w:rPr>
                            <w:rFonts w:hint="eastAsia"/>
                            <w:color w:val="333399"/>
                          </w:rPr>
                          <w:t xml:space="preserve">　</w:t>
                        </w:r>
                      </w:sdtContent>
                    </w:sdt>
                  </w:p>
                </w:tc>
                <w:sdt>
                  <w:sdtPr>
                    <w:rPr>
                      <w:szCs w:val="21"/>
                    </w:rPr>
                    <w:alias w:val="担保中关联方与本公司关系"/>
                    <w:tag w:val="_GBC_e5957983376e4a2f82b346d338d10f40"/>
                    <w:id w:val="1856131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8F5910" w:rsidRDefault="00CA07ED">
                        <w:pPr>
                          <w:autoSpaceDE w:val="0"/>
                          <w:autoSpaceDN w:val="0"/>
                          <w:adjustRightInd w:val="0"/>
                          <w:jc w:val="center"/>
                          <w:rPr>
                            <w:color w:val="FFC000"/>
                            <w:szCs w:val="21"/>
                          </w:rPr>
                        </w:pPr>
                        <w:r>
                          <w:rPr>
                            <w:rFonts w:hint="eastAsia"/>
                            <w:color w:val="333399"/>
                          </w:rPr>
                          <w:t xml:space="preserve">　</w:t>
                        </w:r>
                      </w:p>
                    </w:tc>
                  </w:sdtContent>
                </w:sdt>
              </w:tr>
            </w:sdtContent>
          </w:sdt>
          <w:sdt>
            <w:sdtPr>
              <w:rPr>
                <w:szCs w:val="21"/>
              </w:rPr>
              <w:alias w:val="担保情况"/>
              <w:tag w:val="_TUP_adfe31bb7cfc45dc9c8db4004890a06c"/>
              <w:id w:val="91317653"/>
              <w:lock w:val="sdtLocked"/>
            </w:sdtPr>
            <w:sdtEndPr>
              <w:rPr>
                <w:color w:val="FFC000"/>
              </w:rPr>
            </w:sdtEndPr>
            <w:sdtContent>
              <w:tr w:rsidR="008F5910" w:rsidTr="00187B4D">
                <w:trPr>
                  <w:trHeight w:val="293"/>
                </w:trPr>
                <w:sdt>
                  <w:sdtPr>
                    <w:rPr>
                      <w:szCs w:val="21"/>
                    </w:rPr>
                    <w:alias w:val="担保方"/>
                    <w:tag w:val="_GBC_453fff654b1e4b4b9d6c62641a98c844"/>
                    <w:id w:val="91317639"/>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担保方与上市公司的关联关系"/>
                        <w:tag w:val="_GBC_2e446bc7579a4b2db650f2a8defc57b7"/>
                        <w:id w:val="91317640"/>
                        <w:lock w:val="sdtLocked"/>
                        <w:showingPlcHdr/>
                        <w:comboBox>
                          <w:listItem w:displayText="公司本部" w:value="公司本部"/>
                          <w:listItem w:displayText="控股子公司" w:value="控股子公司"/>
                          <w:listItem w:displayText="全资子公司" w:value="全资子公司"/>
                        </w:comboBox>
                      </w:sdtPr>
                      <w:sdtContent>
                        <w:r w:rsidR="00CA07ED">
                          <w:rPr>
                            <w:rFonts w:hint="eastAsia"/>
                            <w:color w:val="333399"/>
                          </w:rPr>
                          <w:t xml:space="preserve">　</w:t>
                        </w:r>
                      </w:sdtContent>
                    </w:sdt>
                  </w:p>
                </w:tc>
                <w:sdt>
                  <w:sdtPr>
                    <w:rPr>
                      <w:szCs w:val="21"/>
                    </w:rPr>
                    <w:alias w:val="被担保方"/>
                    <w:tag w:val="_GBC_4d4b76bf0a284f92830f6c7b93b308ca"/>
                    <w:id w:val="91317641"/>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fe5d1638791246a9a4f5fab5cf1f32a8"/>
                    <w:id w:val="91317642"/>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cc78ab7e9aa548ca93b443d332a2678a"/>
                    <w:id w:val="91317643"/>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5761dd630a0e47f6940bc2c1ae1cd538"/>
                    <w:id w:val="91317644"/>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89acabb8f7754a558d906f2f9718f606"/>
                    <w:id w:val="91317645"/>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affd72f534db4dbea735ffb69233d55c"/>
                      <w:id w:val="91317646"/>
                      <w:lock w:val="sdtLocked"/>
                      <w:showingPlcHdr/>
                      <w:comboBox>
                        <w:listItem w:displayText="一般担保" w:value="一般担保"/>
                        <w:listItem w:displayText="连带责任担保" w:value="连带责任担保"/>
                      </w:comboBox>
                    </w:sdtPr>
                    <w:sdtContent>
                      <w:p w:rsidR="008F5910" w:rsidRDefault="00CA07ED">
                        <w:pPr>
                          <w:autoSpaceDE w:val="0"/>
                          <w:autoSpaceDN w:val="0"/>
                          <w:adjustRightInd w:val="0"/>
                          <w:jc w:val="both"/>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jc w:val="both"/>
                      <w:rPr>
                        <w:color w:val="FFC000"/>
                        <w:szCs w:val="21"/>
                      </w:rPr>
                    </w:pPr>
                    <w:sdt>
                      <w:sdtPr>
                        <w:rPr>
                          <w:rFonts w:hint="eastAsia"/>
                          <w:bCs/>
                          <w:szCs w:val="21"/>
                        </w:rPr>
                        <w:alias w:val="担保是否已经履行完毕"/>
                        <w:tag w:val="_GBC_61f81248895641f4b3a03b6d7bf72a1b"/>
                        <w:id w:val="91317647"/>
                        <w:lock w:val="sdtLocked"/>
                        <w:showingPlcHdr/>
                        <w:comboBox>
                          <w:listItem w:displayText="是" w:value="true"/>
                          <w:listItem w:displayText="否" w:value="false"/>
                        </w:comboBox>
                      </w:sdtPr>
                      <w:sdtContent>
                        <w:r w:rsidR="00CA07ED">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jc w:val="both"/>
                      <w:rPr>
                        <w:color w:val="FFC000"/>
                        <w:szCs w:val="21"/>
                      </w:rPr>
                    </w:pPr>
                    <w:sdt>
                      <w:sdtPr>
                        <w:rPr>
                          <w:rFonts w:hint="eastAsia"/>
                          <w:bCs/>
                          <w:szCs w:val="21"/>
                        </w:rPr>
                        <w:alias w:val="担保是否逾期"/>
                        <w:tag w:val="_GBC_c6b9d1f792064d3f8a852d307386846b"/>
                        <w:id w:val="91317648"/>
                        <w:lock w:val="sdtLocked"/>
                        <w:showingPlcHdr/>
                        <w:comboBox>
                          <w:listItem w:displayText="是" w:value="true"/>
                          <w:listItem w:displayText="否" w:value="false"/>
                        </w:comboBox>
                      </w:sdtPr>
                      <w:sdtContent>
                        <w:r w:rsidR="00CA07ED">
                          <w:rPr>
                            <w:rFonts w:hint="eastAsia"/>
                            <w:color w:val="333399"/>
                          </w:rPr>
                          <w:t xml:space="preserve">　</w:t>
                        </w:r>
                      </w:sdtContent>
                    </w:sdt>
                  </w:p>
                </w:tc>
                <w:sdt>
                  <w:sdtPr>
                    <w:rPr>
                      <w:bCs/>
                      <w:szCs w:val="21"/>
                    </w:rPr>
                    <w:alias w:val="担保逾期金额"/>
                    <w:tag w:val="_GBC_dc2daaade71b41bb8e268ed14b219f27"/>
                    <w:id w:val="91317649"/>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是否存在反担保"/>
                        <w:tag w:val="_GBC_f13c21666f5f43ac902ff4cd9b063603"/>
                        <w:id w:val="91317650"/>
                        <w:lock w:val="sdtLocked"/>
                        <w:showingPlcHdr/>
                        <w:comboBox>
                          <w:listItem w:displayText="是" w:value="true"/>
                          <w:listItem w:displayText="否" w:value="false"/>
                        </w:comboBox>
                      </w:sdtPr>
                      <w:sdtContent>
                        <w:r w:rsidR="00CA07ED">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autoSpaceDE w:val="0"/>
                      <w:autoSpaceDN w:val="0"/>
                      <w:adjustRightInd w:val="0"/>
                      <w:rPr>
                        <w:color w:val="FFC000"/>
                        <w:szCs w:val="21"/>
                      </w:rPr>
                    </w:pPr>
                    <w:sdt>
                      <w:sdtPr>
                        <w:rPr>
                          <w:rFonts w:hint="eastAsia"/>
                          <w:bCs/>
                          <w:szCs w:val="21"/>
                        </w:rPr>
                        <w:alias w:val="是否为关联方担保"/>
                        <w:tag w:val="_GBC_44554d74636543a7b143039de86b7494"/>
                        <w:id w:val="91317651"/>
                        <w:lock w:val="sdtLocked"/>
                        <w:showingPlcHdr/>
                        <w:comboBox>
                          <w:listItem w:displayText="是" w:value="true"/>
                          <w:listItem w:displayText="否" w:value="false"/>
                        </w:comboBox>
                      </w:sdtPr>
                      <w:sdtContent>
                        <w:r w:rsidR="00CA07ED">
                          <w:rPr>
                            <w:rFonts w:hint="eastAsia"/>
                            <w:color w:val="333399"/>
                          </w:rPr>
                          <w:t xml:space="preserve">　</w:t>
                        </w:r>
                      </w:sdtContent>
                    </w:sdt>
                  </w:p>
                </w:tc>
                <w:sdt>
                  <w:sdtPr>
                    <w:rPr>
                      <w:szCs w:val="21"/>
                    </w:rPr>
                    <w:alias w:val="担保中关联方与本公司关系"/>
                    <w:tag w:val="_GBC_e5957983376e4a2f82b346d338d10f40"/>
                    <w:id w:val="91317652"/>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8F5910" w:rsidRDefault="00CA07ED">
                        <w:pPr>
                          <w:autoSpaceDE w:val="0"/>
                          <w:autoSpaceDN w:val="0"/>
                          <w:adjustRightInd w:val="0"/>
                          <w:jc w:val="center"/>
                          <w:rPr>
                            <w:color w:val="FFC000"/>
                            <w:szCs w:val="21"/>
                          </w:rPr>
                        </w:pPr>
                        <w:r>
                          <w:rPr>
                            <w:rFonts w:hint="eastAsia"/>
                            <w:color w:val="333399"/>
                          </w:rPr>
                          <w:t xml:space="preserve">　</w:t>
                        </w:r>
                      </w:p>
                    </w:tc>
                  </w:sdtContent>
                </w:sdt>
              </w:tr>
            </w:sdtContent>
          </w:sdt>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报告期内担保发生额合计（不包括对子公司的担保）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8F5910" w:rsidRDefault="008A184A" w:rsidP="00814F1A">
                <w:pPr>
                  <w:jc w:val="right"/>
                  <w:rPr>
                    <w:color w:val="FFC000"/>
                    <w:szCs w:val="21"/>
                  </w:rPr>
                </w:pPr>
                <w:sdt>
                  <w:sdtPr>
                    <w:rPr>
                      <w:szCs w:val="21"/>
                    </w:rPr>
                    <w:alias w:val="报告期内担保发生额合计"/>
                    <w:tag w:val="_GBC_065dc7c0ae6444d798edb2f38f77d391"/>
                    <w:id w:val="18561312"/>
                    <w:lock w:val="sdtLocked"/>
                    <w:text/>
                  </w:sdtPr>
                  <w:sdtContent>
                    <w:r w:rsidR="00814F1A">
                      <w:rPr>
                        <w:rFonts w:hint="eastAsia"/>
                        <w:szCs w:val="21"/>
                      </w:rPr>
                      <w:t>0</w:t>
                    </w:r>
                  </w:sdtContent>
                </w:sdt>
              </w:p>
            </w:tc>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8F5910" w:rsidRDefault="008A184A" w:rsidP="00814F1A">
                <w:pPr>
                  <w:autoSpaceDE w:val="0"/>
                  <w:autoSpaceDN w:val="0"/>
                  <w:adjustRightInd w:val="0"/>
                  <w:jc w:val="right"/>
                  <w:rPr>
                    <w:color w:val="FFC000"/>
                    <w:szCs w:val="21"/>
                  </w:rPr>
                </w:pPr>
                <w:sdt>
                  <w:sdtPr>
                    <w:rPr>
                      <w:szCs w:val="21"/>
                    </w:rPr>
                    <w:alias w:val="报告期末担保余额合计"/>
                    <w:tag w:val="_GBC_41fac28c8d944318a967f70e466015c5"/>
                    <w:id w:val="18561313"/>
                    <w:lock w:val="sdtLocked"/>
                    <w:text/>
                  </w:sdtPr>
                  <w:sdtContent>
                    <w:r w:rsidR="00814F1A">
                      <w:rPr>
                        <w:rFonts w:hint="eastAsia"/>
                        <w:szCs w:val="21"/>
                      </w:rPr>
                      <w:t>0</w:t>
                    </w:r>
                  </w:sdtContent>
                </w:sdt>
              </w:p>
            </w:tc>
          </w:tr>
          <w:tr w:rsidR="008F5910" w:rsidTr="00187B4D">
            <w:trPr>
              <w:trHeight w:val="308"/>
            </w:trPr>
            <w:tc>
              <w:tcPr>
                <w:tcW w:w="5000" w:type="pct"/>
                <w:gridSpan w:val="16"/>
                <w:tcBorders>
                  <w:top w:val="single" w:sz="4" w:space="0" w:color="auto"/>
                  <w:bottom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公司及其子公司对子公司的担保情况</w:t>
                </w:r>
              </w:p>
            </w:tc>
          </w:tr>
          <w:tr w:rsidR="008F5910" w:rsidTr="00187B4D">
            <w:trPr>
              <w:trHeight w:val="308"/>
            </w:trPr>
            <w:tc>
              <w:tcPr>
                <w:tcW w:w="2181" w:type="pct"/>
                <w:gridSpan w:val="8"/>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0000"/>
                    <w:szCs w:val="21"/>
                  </w:rPr>
                </w:pPr>
                <w:r>
                  <w:rPr>
                    <w:rFonts w:hint="eastAsia"/>
                    <w:szCs w:val="21"/>
                  </w:rPr>
                  <w:t>报告期内对子公司担保发生额合计</w:t>
                </w:r>
              </w:p>
            </w:tc>
            <w:tc>
              <w:tcPr>
                <w:tcW w:w="2819" w:type="pct"/>
                <w:gridSpan w:val="8"/>
                <w:tcBorders>
                  <w:top w:val="single" w:sz="4" w:space="0" w:color="auto"/>
                  <w:left w:val="single" w:sz="4" w:space="0" w:color="auto"/>
                  <w:bottom w:val="single" w:sz="4" w:space="0" w:color="auto"/>
                </w:tcBorders>
                <w:shd w:val="clear" w:color="auto" w:fill="auto"/>
              </w:tcPr>
              <w:p w:rsidR="008F5910" w:rsidRDefault="008A184A" w:rsidP="004A6E34">
                <w:pPr>
                  <w:jc w:val="right"/>
                  <w:rPr>
                    <w:color w:val="FFC000"/>
                    <w:szCs w:val="21"/>
                  </w:rPr>
                </w:pPr>
                <w:sdt>
                  <w:sdtPr>
                    <w:rPr>
                      <w:szCs w:val="21"/>
                    </w:rPr>
                    <w:alias w:val="报告期内对控股子公司担保发生额合计"/>
                    <w:tag w:val="_GBC_3f15fd57edbb46e08d2d20e29467ccc9"/>
                    <w:id w:val="18561314"/>
                    <w:lock w:val="sdtLocked"/>
                    <w:text/>
                  </w:sdtPr>
                  <w:sdtContent>
                    <w:r w:rsidR="004A6E34">
                      <w:rPr>
                        <w:szCs w:val="21"/>
                      </w:rPr>
                      <w:t>7,758.53</w:t>
                    </w:r>
                  </w:sdtContent>
                </w:sdt>
              </w:p>
            </w:tc>
          </w:tr>
          <w:tr w:rsidR="008F5910" w:rsidTr="00187B4D">
            <w:trPr>
              <w:trHeight w:val="308"/>
            </w:trPr>
            <w:tc>
              <w:tcPr>
                <w:tcW w:w="2181" w:type="pct"/>
                <w:gridSpan w:val="8"/>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8F5910" w:rsidRDefault="008A184A" w:rsidP="004A6E34">
                <w:pPr>
                  <w:autoSpaceDE w:val="0"/>
                  <w:autoSpaceDN w:val="0"/>
                  <w:adjustRightInd w:val="0"/>
                  <w:jc w:val="right"/>
                  <w:rPr>
                    <w:color w:val="FFC000"/>
                    <w:szCs w:val="21"/>
                  </w:rPr>
                </w:pPr>
                <w:sdt>
                  <w:sdtPr>
                    <w:rPr>
                      <w:szCs w:val="21"/>
                    </w:rPr>
                    <w:alias w:val="报告期末对控股子公司担保余额合计"/>
                    <w:tag w:val="_GBC_21e87c889eb442aeb9197981518e1fbc"/>
                    <w:id w:val="18561315"/>
                    <w:lock w:val="sdtLocked"/>
                    <w:text/>
                  </w:sdtPr>
                  <w:sdtContent>
                    <w:r w:rsidR="004A6E34">
                      <w:rPr>
                        <w:szCs w:val="21"/>
                      </w:rPr>
                      <w:t>113,732.43</w:t>
                    </w:r>
                  </w:sdtContent>
                </w:sdt>
              </w:p>
            </w:tc>
          </w:tr>
          <w:tr w:rsidR="008F5910" w:rsidTr="00187B4D">
            <w:trPr>
              <w:trHeight w:val="308"/>
            </w:trPr>
            <w:tc>
              <w:tcPr>
                <w:tcW w:w="5000" w:type="pct"/>
                <w:gridSpan w:val="16"/>
                <w:tcBorders>
                  <w:top w:val="single" w:sz="4" w:space="0" w:color="auto"/>
                  <w:bottom w:val="single" w:sz="4" w:space="0" w:color="auto"/>
                </w:tcBorders>
                <w:shd w:val="clear" w:color="auto" w:fill="auto"/>
                <w:vAlign w:val="center"/>
              </w:tcPr>
              <w:p w:rsidR="008F5910" w:rsidRDefault="00CA07ED">
                <w:pPr>
                  <w:autoSpaceDE w:val="0"/>
                  <w:autoSpaceDN w:val="0"/>
                  <w:adjustRightInd w:val="0"/>
                  <w:jc w:val="center"/>
                  <w:rPr>
                    <w:szCs w:val="21"/>
                  </w:rPr>
                </w:pPr>
                <w:r>
                  <w:rPr>
                    <w:rFonts w:hint="eastAsia"/>
                    <w:szCs w:val="21"/>
                  </w:rPr>
                  <w:t>公司担保总额情况（包括对子公司的担保）</w:t>
                </w:r>
              </w:p>
            </w:tc>
          </w:tr>
          <w:tr w:rsidR="008F5910" w:rsidTr="00187B4D">
            <w:trPr>
              <w:trHeight w:val="470"/>
            </w:trPr>
            <w:tc>
              <w:tcPr>
                <w:tcW w:w="2181" w:type="pct"/>
                <w:gridSpan w:val="8"/>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8F5910" w:rsidRDefault="008A184A" w:rsidP="004A6E34">
                <w:pPr>
                  <w:autoSpaceDE w:val="0"/>
                  <w:autoSpaceDN w:val="0"/>
                  <w:adjustRightInd w:val="0"/>
                  <w:jc w:val="right"/>
                  <w:rPr>
                    <w:color w:val="FFC000"/>
                    <w:szCs w:val="21"/>
                  </w:rPr>
                </w:pPr>
                <w:sdt>
                  <w:sdtPr>
                    <w:rPr>
                      <w:szCs w:val="21"/>
                    </w:rPr>
                    <w:alias w:val="担保总额"/>
                    <w:tag w:val="_GBC_b55411a3bdd74802b1cc9088d3be4700"/>
                    <w:id w:val="18561316"/>
                    <w:lock w:val="sdtLocked"/>
                    <w:text/>
                  </w:sdtPr>
                  <w:sdtContent>
                    <w:r w:rsidR="004A6E34">
                      <w:rPr>
                        <w:szCs w:val="21"/>
                      </w:rPr>
                      <w:t>113,732.43</w:t>
                    </w:r>
                  </w:sdtContent>
                </w:sdt>
              </w:p>
            </w:tc>
          </w:tr>
          <w:tr w:rsidR="008F5910" w:rsidTr="00187B4D">
            <w:trPr>
              <w:trHeight w:val="308"/>
            </w:trPr>
            <w:tc>
              <w:tcPr>
                <w:tcW w:w="2181" w:type="pct"/>
                <w:gridSpan w:val="8"/>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9943d31ed633428f9a19fd821057c23e"/>
                <w:id w:val="18561317"/>
                <w:lock w:val="sdtLocked"/>
              </w:sdtPr>
              <w:sdtContent>
                <w:tc>
                  <w:tcPr>
                    <w:tcW w:w="2819" w:type="pct"/>
                    <w:gridSpan w:val="8"/>
                    <w:tcBorders>
                      <w:top w:val="single" w:sz="4" w:space="0" w:color="auto"/>
                      <w:left w:val="single" w:sz="4" w:space="0" w:color="auto"/>
                      <w:bottom w:val="single" w:sz="4" w:space="0" w:color="auto"/>
                    </w:tcBorders>
                    <w:shd w:val="clear" w:color="auto" w:fill="auto"/>
                  </w:tcPr>
                  <w:p w:rsidR="008F5910" w:rsidRDefault="00C757CD" w:rsidP="004A6E34">
                    <w:pPr>
                      <w:autoSpaceDE w:val="0"/>
                      <w:autoSpaceDN w:val="0"/>
                      <w:adjustRightInd w:val="0"/>
                      <w:jc w:val="right"/>
                      <w:rPr>
                        <w:color w:val="008000"/>
                        <w:szCs w:val="21"/>
                      </w:rPr>
                    </w:pPr>
                    <w:r>
                      <w:rPr>
                        <w:rFonts w:hint="eastAsia"/>
                        <w:szCs w:val="21"/>
                      </w:rPr>
                      <w:t>3</w:t>
                    </w:r>
                    <w:r w:rsidR="004A6E34">
                      <w:rPr>
                        <w:rFonts w:hint="eastAsia"/>
                        <w:szCs w:val="21"/>
                      </w:rPr>
                      <w:t>2.98</w:t>
                    </w:r>
                  </w:p>
                </w:tc>
              </w:sdtContent>
            </w:sdt>
          </w:tr>
          <w:tr w:rsidR="008F5910" w:rsidTr="00187B4D">
            <w:trPr>
              <w:trHeight w:val="308"/>
            </w:trPr>
            <w:tc>
              <w:tcPr>
                <w:tcW w:w="5000" w:type="pct"/>
                <w:gridSpan w:val="16"/>
                <w:tcBorders>
                  <w:top w:val="single" w:sz="4" w:space="0" w:color="auto"/>
                  <w:bottom w:val="single" w:sz="4" w:space="0" w:color="auto"/>
                </w:tcBorders>
                <w:shd w:val="clear" w:color="auto" w:fill="auto"/>
              </w:tcPr>
              <w:p w:rsidR="008F5910" w:rsidRDefault="00CA07ED">
                <w:pPr>
                  <w:pStyle w:val="a8"/>
                  <w:autoSpaceDE w:val="0"/>
                  <w:autoSpaceDN w:val="0"/>
                  <w:adjustRightInd w:val="0"/>
                  <w:rPr>
                    <w:rFonts w:ascii="宋体" w:hAnsi="宋体"/>
                  </w:rPr>
                </w:pPr>
                <w:r>
                  <w:rPr>
                    <w:rFonts w:ascii="宋体" w:hAnsi="宋体" w:hint="eastAsia"/>
                  </w:rPr>
                  <w:t>其中：</w:t>
                </w:r>
              </w:p>
            </w:tc>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8F5910" w:rsidRDefault="008A184A" w:rsidP="00C757CD">
                <w:pPr>
                  <w:jc w:val="right"/>
                  <w:rPr>
                    <w:color w:val="FFC000"/>
                    <w:szCs w:val="21"/>
                  </w:rPr>
                </w:pPr>
                <w:sdt>
                  <w:sdtPr>
                    <w:rPr>
                      <w:szCs w:val="21"/>
                    </w:rPr>
                    <w:alias w:val="为股东、实际控制人及其关联方提供担保的金额"/>
                    <w:tag w:val="_GBC_c288c6d648aa4d08bcb3a671c166fdf5"/>
                    <w:id w:val="18561318"/>
                    <w:lock w:val="sdtLocked"/>
                    <w:text/>
                  </w:sdtPr>
                  <w:sdtContent>
                    <w:r w:rsidR="00C757CD">
                      <w:rPr>
                        <w:rFonts w:hint="eastAsia"/>
                        <w:szCs w:val="21"/>
                      </w:rPr>
                      <w:t>0.00</w:t>
                    </w:r>
                  </w:sdtContent>
                </w:sdt>
              </w:p>
            </w:tc>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8F5910" w:rsidRDefault="008A184A" w:rsidP="00291F9D">
                <w:pPr>
                  <w:autoSpaceDE w:val="0"/>
                  <w:autoSpaceDN w:val="0"/>
                  <w:adjustRightInd w:val="0"/>
                  <w:jc w:val="right"/>
                  <w:rPr>
                    <w:color w:val="FFC000"/>
                    <w:szCs w:val="21"/>
                  </w:rPr>
                </w:pPr>
                <w:sdt>
                  <w:sdtPr>
                    <w:rPr>
                      <w:szCs w:val="21"/>
                    </w:rPr>
                    <w:alias w:val="直接或间接为资产负债率超过70％的被担保对象提供的债务担保金额"/>
                    <w:tag w:val="_GBC_01475b42e2184422be4070239e47222b"/>
                    <w:id w:val="18561319"/>
                    <w:lock w:val="sdtLocked"/>
                    <w:text/>
                  </w:sdtPr>
                  <w:sdtContent>
                    <w:r w:rsidR="00291F9D">
                      <w:rPr>
                        <w:szCs w:val="21"/>
                      </w:rPr>
                      <w:t>6,770.43</w:t>
                    </w:r>
                  </w:sdtContent>
                </w:sdt>
              </w:p>
            </w:tc>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Default="00CA07ED">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8F5910" w:rsidRDefault="008A184A" w:rsidP="00C757CD">
                <w:pPr>
                  <w:jc w:val="right"/>
                  <w:rPr>
                    <w:color w:val="FFC000"/>
                    <w:szCs w:val="21"/>
                  </w:rPr>
                </w:pPr>
                <w:sdt>
                  <w:sdtPr>
                    <w:rPr>
                      <w:szCs w:val="21"/>
                    </w:rPr>
                    <w:alias w:val="担保总额超过净资产50％部分的金额"/>
                    <w:tag w:val="_GBC_54f102b6d42a4121b5e2299fe370f381"/>
                    <w:id w:val="18561320"/>
                    <w:lock w:val="sdtLocked"/>
                    <w:text/>
                  </w:sdtPr>
                  <w:sdtContent>
                    <w:r w:rsidR="00C757CD">
                      <w:rPr>
                        <w:rFonts w:hint="eastAsia"/>
                        <w:szCs w:val="21"/>
                      </w:rPr>
                      <w:t>0.00</w:t>
                    </w:r>
                  </w:sdtContent>
                </w:sdt>
              </w:p>
            </w:tc>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8F5910" w:rsidRDefault="00CA07ED">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b3859dacf5c64ebc97103013e70f960f"/>
                <w:id w:val="18561321"/>
                <w:lock w:val="sdtLocked"/>
                <w:text/>
              </w:sdtPr>
              <w:sdtContent>
                <w:tc>
                  <w:tcPr>
                    <w:tcW w:w="2829" w:type="pct"/>
                    <w:gridSpan w:val="9"/>
                    <w:tcBorders>
                      <w:top w:val="single" w:sz="4" w:space="0" w:color="auto"/>
                      <w:left w:val="single" w:sz="4" w:space="0" w:color="auto"/>
                      <w:bottom w:val="single" w:sz="4" w:space="0" w:color="auto"/>
                    </w:tcBorders>
                    <w:shd w:val="clear" w:color="auto" w:fill="auto"/>
                  </w:tcPr>
                  <w:p w:rsidR="008F5910" w:rsidRDefault="00291F9D" w:rsidP="00291F9D">
                    <w:pPr>
                      <w:autoSpaceDE w:val="0"/>
                      <w:autoSpaceDN w:val="0"/>
                      <w:adjustRightInd w:val="0"/>
                      <w:jc w:val="right"/>
                      <w:rPr>
                        <w:color w:val="FFC000"/>
                        <w:szCs w:val="21"/>
                      </w:rPr>
                    </w:pPr>
                    <w:r>
                      <w:rPr>
                        <w:szCs w:val="21"/>
                      </w:rPr>
                      <w:t>6,770.43</w:t>
                    </w:r>
                  </w:p>
                </w:tc>
              </w:sdtContent>
            </w:sdt>
          </w:tr>
          <w:tr w:rsidR="008F5910" w:rsidTr="00187B4D">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8F5910" w:rsidRPr="00C148EC" w:rsidRDefault="00CA07ED">
                <w:pPr>
                  <w:pStyle w:val="a8"/>
                  <w:autoSpaceDE w:val="0"/>
                  <w:autoSpaceDN w:val="0"/>
                  <w:adjustRightInd w:val="0"/>
                  <w:rPr>
                    <w:rFonts w:ascii="宋体" w:hAnsi="宋体"/>
                  </w:rPr>
                </w:pPr>
                <w:r w:rsidRPr="00C148EC">
                  <w:rPr>
                    <w:rFonts w:ascii="宋体" w:hAnsi="宋体" w:hint="eastAsia"/>
                  </w:rPr>
                  <w:t>未到期担保可能承担连带清偿责任说明</w:t>
                </w:r>
              </w:p>
            </w:tc>
            <w:sdt>
              <w:sdtPr>
                <w:rPr>
                  <w:szCs w:val="21"/>
                </w:rPr>
                <w:alias w:val="未到期担保可能承担连带清偿责任说明"/>
                <w:tag w:val="_GBC_a949f4deaaea45a7a12f4c96a70d5d1e"/>
                <w:id w:val="18561322"/>
                <w:lock w:val="sdtLocked"/>
              </w:sdtPr>
              <w:sdtContent>
                <w:tc>
                  <w:tcPr>
                    <w:tcW w:w="2829" w:type="pct"/>
                    <w:gridSpan w:val="9"/>
                    <w:tcBorders>
                      <w:top w:val="single" w:sz="4" w:space="0" w:color="auto"/>
                      <w:left w:val="single" w:sz="4" w:space="0" w:color="auto"/>
                      <w:bottom w:val="single" w:sz="4" w:space="0" w:color="auto"/>
                    </w:tcBorders>
                    <w:shd w:val="clear" w:color="auto" w:fill="auto"/>
                  </w:tcPr>
                  <w:p w:rsidR="008F5910" w:rsidRPr="00C148EC" w:rsidRDefault="00814F1A" w:rsidP="00814F1A">
                    <w:pPr>
                      <w:autoSpaceDE w:val="0"/>
                      <w:autoSpaceDN w:val="0"/>
                      <w:adjustRightInd w:val="0"/>
                      <w:rPr>
                        <w:szCs w:val="21"/>
                      </w:rPr>
                    </w:pPr>
                    <w:r w:rsidRPr="00C148EC">
                      <w:rPr>
                        <w:rFonts w:hint="eastAsia"/>
                        <w:szCs w:val="21"/>
                      </w:rPr>
                      <w:t>无</w:t>
                    </w:r>
                  </w:p>
                </w:tc>
              </w:sdtContent>
            </w:sdt>
          </w:tr>
          <w:tr w:rsidR="008F5910" w:rsidRPr="00943503" w:rsidTr="00187B4D">
            <w:trPr>
              <w:trHeight w:val="308"/>
            </w:trPr>
            <w:tc>
              <w:tcPr>
                <w:tcW w:w="2171" w:type="pct"/>
                <w:gridSpan w:val="7"/>
                <w:tcBorders>
                  <w:top w:val="single" w:sz="4" w:space="0" w:color="auto"/>
                  <w:bottom w:val="single" w:sz="4" w:space="0" w:color="auto"/>
                  <w:right w:val="single" w:sz="4" w:space="0" w:color="auto"/>
                </w:tcBorders>
                <w:shd w:val="clear" w:color="auto" w:fill="auto"/>
              </w:tcPr>
              <w:p w:rsidR="008F5910" w:rsidRPr="00C148EC" w:rsidRDefault="00CA07ED" w:rsidP="001064A7">
                <w:pPr>
                  <w:pStyle w:val="af7"/>
                </w:pPr>
                <w:r w:rsidRPr="00C148EC">
                  <w:rPr>
                    <w:rFonts w:hint="eastAsia"/>
                  </w:rPr>
                  <w:t>担保情况说明</w:t>
                </w:r>
              </w:p>
            </w:tc>
            <w:sdt>
              <w:sdtPr>
                <w:alias w:val="担保情况说明"/>
                <w:tag w:val="_GBC_ae753fa74f1c43ae8049a4f06ed404fb"/>
                <w:id w:val="18561323"/>
                <w:lock w:val="sdtLocked"/>
              </w:sdtPr>
              <w:sdtContent>
                <w:tc>
                  <w:tcPr>
                    <w:tcW w:w="2829" w:type="pct"/>
                    <w:gridSpan w:val="9"/>
                    <w:tcBorders>
                      <w:top w:val="single" w:sz="4" w:space="0" w:color="auto"/>
                      <w:left w:val="single" w:sz="4" w:space="0" w:color="auto"/>
                      <w:bottom w:val="single" w:sz="4" w:space="0" w:color="auto"/>
                    </w:tcBorders>
                    <w:shd w:val="clear" w:color="auto" w:fill="auto"/>
                  </w:tcPr>
                  <w:p w:rsidR="00BF364F" w:rsidRPr="001064A7" w:rsidRDefault="00BF364F" w:rsidP="001064A7">
                    <w:pPr>
                      <w:pStyle w:val="af7"/>
                    </w:pPr>
                    <w:r w:rsidRPr="001064A7">
                      <w:rPr>
                        <w:rFonts w:hint="eastAsia"/>
                      </w:rPr>
                      <w:t>1</w:t>
                    </w:r>
                    <w:r w:rsidRPr="001064A7">
                      <w:rPr>
                        <w:rFonts w:hint="eastAsia"/>
                      </w:rPr>
                      <w:t>、报告期内，公司为新能源公司提供</w:t>
                    </w:r>
                    <w:r w:rsidRPr="001064A7">
                      <w:rPr>
                        <w:rFonts w:hint="eastAsia"/>
                      </w:rPr>
                      <w:t>1500</w:t>
                    </w:r>
                    <w:r w:rsidR="00943503" w:rsidRPr="001064A7">
                      <w:rPr>
                        <w:rFonts w:hint="eastAsia"/>
                      </w:rPr>
                      <w:t>万元担保</w:t>
                    </w:r>
                    <w:r w:rsidRPr="001064A7">
                      <w:rPr>
                        <w:rFonts w:hint="eastAsia"/>
                      </w:rPr>
                      <w:t>未实施，因此未计入担保总额；</w:t>
                    </w:r>
                  </w:p>
                  <w:p w:rsidR="00C148EC" w:rsidRDefault="00BF364F" w:rsidP="001064A7">
                    <w:pPr>
                      <w:pStyle w:val="af7"/>
                      <w:rPr>
                        <w:rFonts w:ascii="宋体" w:hAnsi="宋体"/>
                      </w:rPr>
                    </w:pPr>
                    <w:r w:rsidRPr="001064A7">
                      <w:rPr>
                        <w:rFonts w:hint="eastAsia"/>
                      </w:rPr>
                      <w:t>2</w:t>
                    </w:r>
                    <w:r w:rsidRPr="001064A7">
                      <w:rPr>
                        <w:rFonts w:hint="eastAsia"/>
                      </w:rPr>
                      <w:t>、报告期内，公司为昭通爱众提供</w:t>
                    </w:r>
                    <w:r w:rsidR="001064A7">
                      <w:rPr>
                        <w:rFonts w:hint="eastAsia"/>
                      </w:rPr>
                      <w:t>“</w:t>
                    </w:r>
                    <w:r w:rsidR="00C148EC" w:rsidRPr="00C148EC">
                      <w:rPr>
                        <w:rFonts w:ascii="宋体" w:hAnsi="宋体" w:hint="eastAsia"/>
                      </w:rPr>
                      <w:t>2.27亿元的借款本金及2016年6月1日起计算的利息</w:t>
                    </w:r>
                    <w:r w:rsidR="001064A7">
                      <w:rPr>
                        <w:rFonts w:ascii="宋体" w:hAnsi="宋体" w:hint="eastAsia"/>
                      </w:rPr>
                      <w:t>”的担保，根据协议约定，该笔担保于2</w:t>
                    </w:r>
                    <w:r w:rsidR="00C148EC" w:rsidRPr="00C148EC">
                      <w:rPr>
                        <w:rFonts w:ascii="宋体" w:hAnsi="宋体" w:hint="eastAsia"/>
                      </w:rPr>
                      <w:t>016年</w:t>
                    </w:r>
                    <w:r w:rsidR="001064A7">
                      <w:rPr>
                        <w:rFonts w:ascii="宋体" w:hAnsi="宋体" w:hint="eastAsia"/>
                      </w:rPr>
                      <w:t>底随全部借款归还已自行解除；</w:t>
                    </w:r>
                  </w:p>
                  <w:p w:rsidR="008F5910" w:rsidRPr="00C148EC" w:rsidRDefault="001064A7" w:rsidP="001064A7">
                    <w:pPr>
                      <w:pStyle w:val="af7"/>
                    </w:pPr>
                    <w:r w:rsidRPr="001064A7">
                      <w:rPr>
                        <w:rFonts w:ascii="宋体" w:hAnsi="宋体" w:hint="eastAsia"/>
                      </w:rPr>
                      <w:lastRenderedPageBreak/>
                      <w:t>3、2016年5月31日，公司第五届董事会第十四次会议审议通过了《关于为处置红石岩水电站资产及设施的实施事项提供担保的议案》，</w:t>
                    </w:r>
                    <w:r w:rsidRPr="001064A7">
                      <w:rPr>
                        <w:rFonts w:ascii="宋体" w:hAnsi="宋体" w:cs="仿宋" w:hint="eastAsia"/>
                      </w:rPr>
                      <w:t>会议同意公司就华成水电拟与堰塞湖公司签署的《整体资产转让合同》所涉及华成水电全部义务的履行，提供不超过2.47</w:t>
                    </w:r>
                    <w:r>
                      <w:rPr>
                        <w:rFonts w:ascii="宋体" w:hAnsi="宋体" w:cs="仿宋" w:hint="eastAsia"/>
                      </w:rPr>
                      <w:t>亿元的连带保证责任担保，该事项同时经公司2016年6月20日召开的2016年第四次临时股东大会审议通过。该笔担保已计入年度担保总额。</w:t>
                    </w:r>
                  </w:p>
                </w:tc>
              </w:sdtContent>
            </w:sdt>
          </w:tr>
        </w:tbl>
        <w:p w:rsidR="008F5910" w:rsidRDefault="008A184A">
          <w:pPr>
            <w:rPr>
              <w:rFonts w:asciiTheme="minorEastAsia" w:eastAsiaTheme="minorEastAsia" w:hAnsiTheme="minorEastAsia"/>
              <w:szCs w:val="21"/>
            </w:rPr>
          </w:pPr>
        </w:p>
      </w:sdtContent>
    </w:sdt>
    <w:p w:rsidR="008F5910" w:rsidRDefault="00CA07ED">
      <w:pPr>
        <w:pStyle w:val="3"/>
        <w:numPr>
          <w:ilvl w:val="0"/>
          <w:numId w:val="29"/>
        </w:numPr>
        <w:rPr>
          <w:szCs w:val="21"/>
        </w:rPr>
      </w:pPr>
      <w:r>
        <w:rPr>
          <w:rFonts w:hint="eastAsia"/>
          <w:szCs w:val="21"/>
        </w:rPr>
        <w:t>委托他人进行现金资产管理的情况</w:t>
      </w:r>
    </w:p>
    <w:sdt>
      <w:sdtPr>
        <w:rPr>
          <w:rFonts w:ascii="宋体" w:hAnsi="宋体" w:cs="宋体" w:hint="eastAsia"/>
          <w:b w:val="0"/>
          <w:bCs w:val="0"/>
          <w:kern w:val="0"/>
          <w:szCs w:val="22"/>
        </w:rPr>
        <w:alias w:val="模块:委托理财情况                      ..."/>
        <w:tag w:val="_SEC_9d191ee91001408c99a27ad724fb8b4b"/>
        <w:id w:val="6763103"/>
        <w:lock w:val="sdtLocked"/>
        <w:placeholder>
          <w:docPart w:val="GBC22222222222222222222222222222"/>
        </w:placeholder>
      </w:sdtPr>
      <w:sdtEndPr>
        <w:rPr>
          <w:rFonts w:hint="default"/>
          <w:szCs w:val="24"/>
        </w:rPr>
      </w:sdtEndPr>
      <w:sdtContent>
        <w:p w:rsidR="008F5910" w:rsidRDefault="00CA07ED">
          <w:pPr>
            <w:pStyle w:val="5"/>
            <w:numPr>
              <w:ilvl w:val="0"/>
              <w:numId w:val="116"/>
            </w:numPr>
            <w:rPr>
              <w:kern w:val="0"/>
            </w:rPr>
          </w:pPr>
          <w:r>
            <w:rPr>
              <w:rFonts w:hint="eastAsia"/>
              <w:kern w:val="0"/>
            </w:rPr>
            <w:t>委托理财情况</w:t>
          </w:r>
        </w:p>
        <w:sdt>
          <w:sdtPr>
            <w:alias w:val="是否适用：委托理财情况[双击切换]"/>
            <w:tag w:val="_GBC_e8df54e9b1164d06a5b37ab19b7bb188"/>
            <w:id w:val="-282345094"/>
            <w:lock w:val="sdtContentLocked"/>
            <w:placeholder>
              <w:docPart w:val="GBC22222222222222222222222222222"/>
            </w:placeholder>
          </w:sdtPr>
          <w:sdtContent>
            <w:p w:rsidR="008F5910" w:rsidRDefault="008A184A">
              <w:r>
                <w:fldChar w:fldCharType="begin"/>
              </w:r>
              <w:r w:rsidR="004D1A6E">
                <w:instrText xml:space="preserve"> MACROBUTTON  SnrToggleCheckbox √适用 </w:instrText>
              </w:r>
              <w:r>
                <w:fldChar w:fldCharType="end"/>
              </w:r>
              <w:r>
                <w:fldChar w:fldCharType="begin"/>
              </w:r>
              <w:r w:rsidR="004D1A6E">
                <w:instrText xml:space="preserve"> MACROBUTTON  SnrToggleCheckbox □不适用 </w:instrText>
              </w:r>
              <w:r>
                <w:fldChar w:fldCharType="end"/>
              </w:r>
            </w:p>
          </w:sdtContent>
        </w:sdt>
        <w:p w:rsidR="008F5910" w:rsidRDefault="00CA07ED">
          <w:pPr>
            <w:ind w:right="57"/>
            <w:jc w:val="right"/>
            <w:rPr>
              <w:szCs w:val="21"/>
            </w:rPr>
          </w:pPr>
          <w:r>
            <w:rPr>
              <w:rFonts w:hint="eastAsia"/>
              <w:szCs w:val="21"/>
            </w:rPr>
            <w:t>单位</w:t>
          </w:r>
          <w:r>
            <w:rPr>
              <w:szCs w:val="21"/>
            </w:rPr>
            <w:t>:</w:t>
          </w:r>
          <w:sdt>
            <w:sdtPr>
              <w:rPr>
                <w:szCs w:val="21"/>
              </w:rPr>
              <w:alias w:val="单位：委托理财情况"/>
              <w:tag w:val="_GBC_4219b879b0104ff48d775caf0c6f5660"/>
              <w:id w:val="31532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r>
            <w:rPr>
              <w:szCs w:val="21"/>
            </w:rPr>
            <w:t>:</w:t>
          </w:r>
          <w:sdt>
            <w:sdtPr>
              <w:rPr>
                <w:szCs w:val="21"/>
              </w:rPr>
              <w:alias w:val="币种：委托理财情况"/>
              <w:tag w:val="_GBC_1b06b7e6e80943d69cc2c2334835d49f"/>
              <w:id w:val="31532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3"/>
            <w:gridCol w:w="563"/>
            <w:gridCol w:w="1603"/>
            <w:gridCol w:w="563"/>
            <w:gridCol w:w="563"/>
            <w:gridCol w:w="563"/>
            <w:gridCol w:w="1430"/>
            <w:gridCol w:w="1256"/>
            <w:gridCol w:w="389"/>
            <w:gridCol w:w="389"/>
            <w:gridCol w:w="389"/>
            <w:gridCol w:w="389"/>
            <w:gridCol w:w="389"/>
          </w:tblGrid>
          <w:tr w:rsidR="000068A9" w:rsidTr="00DE6CD0">
            <w:trPr>
              <w:trHeight w:val="450"/>
            </w:trPr>
            <w:tc>
              <w:tcPr>
                <w:tcW w:w="328"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受托人</w:t>
                </w:r>
              </w:p>
            </w:tc>
            <w:tc>
              <w:tcPr>
                <w:tcW w:w="328"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委托理财</w:t>
                </w:r>
                <w:r>
                  <w:rPr>
                    <w:rFonts w:hint="eastAsia"/>
                  </w:rPr>
                  <w:t>产品类型</w:t>
                </w:r>
              </w:p>
            </w:tc>
            <w:tc>
              <w:tcPr>
                <w:tcW w:w="383"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委托理财金额</w:t>
                </w:r>
              </w:p>
            </w:tc>
            <w:tc>
              <w:tcPr>
                <w:tcW w:w="35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委托理财起始日期</w:t>
                </w:r>
              </w:p>
            </w:tc>
            <w:tc>
              <w:tcPr>
                <w:tcW w:w="40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委托理财终止日期</w:t>
                </w:r>
              </w:p>
            </w:tc>
            <w:tc>
              <w:tcPr>
                <w:tcW w:w="35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报酬确定方式</w:t>
                </w:r>
              </w:p>
            </w:tc>
            <w:tc>
              <w:tcPr>
                <w:tcW w:w="40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实际收回本金金额</w:t>
                </w:r>
              </w:p>
            </w:tc>
            <w:tc>
              <w:tcPr>
                <w:tcW w:w="35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实际获得收益</w:t>
                </w:r>
              </w:p>
            </w:tc>
            <w:tc>
              <w:tcPr>
                <w:tcW w:w="35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是否经过法定程序</w:t>
                </w:r>
              </w:p>
            </w:tc>
            <w:tc>
              <w:tcPr>
                <w:tcW w:w="350"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计提减值准备金额</w:t>
                </w:r>
              </w:p>
            </w:tc>
            <w:tc>
              <w:tcPr>
                <w:tcW w:w="401"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是否关联交易</w:t>
                </w:r>
              </w:p>
            </w:tc>
            <w:tc>
              <w:tcPr>
                <w:tcW w:w="401" w:type="pct"/>
                <w:shd w:val="clear" w:color="auto" w:fill="auto"/>
                <w:vAlign w:val="center"/>
              </w:tcPr>
              <w:p w:rsidR="000068A9" w:rsidRDefault="000068A9" w:rsidP="00DE6CD0">
                <w:pPr>
                  <w:autoSpaceDE w:val="0"/>
                  <w:autoSpaceDN w:val="0"/>
                  <w:adjustRightInd w:val="0"/>
                  <w:jc w:val="center"/>
                  <w:rPr>
                    <w:szCs w:val="21"/>
                  </w:rPr>
                </w:pPr>
                <w:r>
                  <w:rPr>
                    <w:rFonts w:hint="eastAsia"/>
                  </w:rPr>
                  <w:t>是否涉诉</w:t>
                </w:r>
              </w:p>
            </w:tc>
            <w:tc>
              <w:tcPr>
                <w:tcW w:w="604" w:type="pct"/>
                <w:shd w:val="clear" w:color="auto" w:fill="auto"/>
                <w:vAlign w:val="center"/>
              </w:tcPr>
              <w:p w:rsidR="000068A9" w:rsidRDefault="000068A9" w:rsidP="00DE6CD0">
                <w:pPr>
                  <w:autoSpaceDE w:val="0"/>
                  <w:autoSpaceDN w:val="0"/>
                  <w:adjustRightInd w:val="0"/>
                  <w:jc w:val="center"/>
                  <w:rPr>
                    <w:szCs w:val="21"/>
                  </w:rPr>
                </w:pPr>
                <w:r>
                  <w:rPr>
                    <w:rFonts w:hint="eastAsia"/>
                    <w:szCs w:val="21"/>
                  </w:rPr>
                  <w:t>关联关系</w:t>
                </w:r>
              </w:p>
            </w:tc>
          </w:tr>
          <w:sdt>
            <w:sdtPr>
              <w:rPr>
                <w:szCs w:val="21"/>
              </w:rPr>
              <w:alias w:val="委托理财情况"/>
              <w:tag w:val="_TUP_b698aea7395645ae8fe616e63e2baf27"/>
              <w:id w:val="706338"/>
              <w:lock w:val="sdtLocked"/>
            </w:sdtPr>
            <w:sdtContent>
              <w:tr w:rsidR="000068A9" w:rsidTr="00DE6CD0">
                <w:trPr>
                  <w:trHeight w:val="285"/>
                </w:trPr>
                <w:sdt>
                  <w:sdtPr>
                    <w:rPr>
                      <w:szCs w:val="21"/>
                    </w:rPr>
                    <w:alias w:val="受托人名称"/>
                    <w:tag w:val="_GBC_3607f64517a64df59d17da4d8a49b5c8"/>
                    <w:id w:val="706325"/>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326"/>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保本保证收益 </w:t>
                        </w:r>
                      </w:p>
                    </w:tc>
                  </w:sdtContent>
                </w:sdt>
                <w:sdt>
                  <w:sdtPr>
                    <w:rPr>
                      <w:szCs w:val="21"/>
                    </w:rPr>
                    <w:alias w:val="委托理财金额"/>
                    <w:tag w:val="_GBC_ed4125cf584c40ea858672196ba39f56"/>
                    <w:id w:val="706327"/>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30,000,000.00</w:t>
                        </w:r>
                      </w:p>
                    </w:tc>
                  </w:sdtContent>
                </w:sdt>
                <w:sdt>
                  <w:sdtPr>
                    <w:rPr>
                      <w:szCs w:val="21"/>
                    </w:rPr>
                    <w:alias w:val="委托理财起始日期"/>
                    <w:tag w:val="_GBC_a2ebe1a463f44748ba1b206352fad85f"/>
                    <w:id w:val="70632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2015年9月30日</w:t>
                        </w:r>
                      </w:p>
                    </w:tc>
                  </w:sdtContent>
                </w:sdt>
                <w:sdt>
                  <w:sdtPr>
                    <w:rPr>
                      <w:szCs w:val="21"/>
                    </w:rPr>
                    <w:alias w:val="委托理财终止日期"/>
                    <w:tag w:val="_GBC_de42fba6664f4ab0973b965b4b57e3e9"/>
                    <w:id w:val="706329"/>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2016年1月27日</w:t>
                        </w:r>
                      </w:p>
                    </w:tc>
                  </w:sdtContent>
                </w:sdt>
                <w:sdt>
                  <w:sdtPr>
                    <w:rPr>
                      <w:szCs w:val="21"/>
                    </w:rPr>
                    <w:alias w:val="委托理财报酬确定方式"/>
                    <w:tag w:val="_GBC_0257cdb7ae0d461f892de6e344e288f0"/>
                    <w:id w:val="70633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331"/>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30,000,000.00</w:t>
                        </w:r>
                      </w:p>
                    </w:tc>
                  </w:sdtContent>
                </w:sdt>
                <w:sdt>
                  <w:sdtPr>
                    <w:rPr>
                      <w:szCs w:val="21"/>
                    </w:rPr>
                    <w:alias w:val="委托理财实际获得收益"/>
                    <w:tag w:val="_GBC_6f08cadb48674eee8c09d18b9bc55974"/>
                    <w:id w:val="706332"/>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576,356.16</w:t>
                        </w:r>
                      </w:p>
                    </w:tc>
                  </w:sdtContent>
                </w:sdt>
                <w:sdt>
                  <w:sdtPr>
                    <w:rPr>
                      <w:szCs w:val="21"/>
                    </w:rPr>
                    <w:alias w:val="委托理财是否经过法定程序"/>
                    <w:tag w:val="_GBC_5e83722aa006419b84dba99484122104"/>
                    <w:id w:val="706333"/>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334"/>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335"/>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336"/>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33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352"/>
              <w:lock w:val="sdtLocked"/>
            </w:sdtPr>
            <w:sdtContent>
              <w:tr w:rsidR="000068A9" w:rsidTr="00DE6CD0">
                <w:trPr>
                  <w:trHeight w:val="285"/>
                </w:trPr>
                <w:sdt>
                  <w:sdtPr>
                    <w:rPr>
                      <w:szCs w:val="21"/>
                    </w:rPr>
                    <w:alias w:val="受托人名称"/>
                    <w:tag w:val="_GBC_3607f64517a64df59d17da4d8a49b5c8"/>
                    <w:id w:val="706339"/>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340"/>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保本保证收益 </w:t>
                        </w:r>
                      </w:p>
                    </w:tc>
                  </w:sdtContent>
                </w:sdt>
                <w:sdt>
                  <w:sdtPr>
                    <w:rPr>
                      <w:szCs w:val="21"/>
                    </w:rPr>
                    <w:alias w:val="委托理财金额"/>
                    <w:tag w:val="_GBC_ed4125cf584c40ea858672196ba39f56"/>
                    <w:id w:val="706341"/>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40,000,000.00</w:t>
                        </w:r>
                      </w:p>
                    </w:tc>
                  </w:sdtContent>
                </w:sdt>
                <w:sdt>
                  <w:sdtPr>
                    <w:rPr>
                      <w:szCs w:val="21"/>
                    </w:rPr>
                    <w:alias w:val="委托理财起始日期"/>
                    <w:tag w:val="_GBC_a2ebe1a463f44748ba1b206352fad85f"/>
                    <w:id w:val="70634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2015年9月30日</w:t>
                        </w:r>
                      </w:p>
                    </w:tc>
                  </w:sdtContent>
                </w:sdt>
                <w:sdt>
                  <w:sdtPr>
                    <w:rPr>
                      <w:szCs w:val="21"/>
                    </w:rPr>
                    <w:alias w:val="委托理财终止日期"/>
                    <w:tag w:val="_GBC_de42fba6664f4ab0973b965b4b57e3e9"/>
                    <w:id w:val="706343"/>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2016年2月26日</w:t>
                        </w:r>
                      </w:p>
                    </w:tc>
                  </w:sdtContent>
                </w:sdt>
                <w:sdt>
                  <w:sdtPr>
                    <w:rPr>
                      <w:szCs w:val="21"/>
                    </w:rPr>
                    <w:alias w:val="委托理财报酬确定方式"/>
                    <w:tag w:val="_GBC_0257cdb7ae0d461f892de6e344e288f0"/>
                    <w:id w:val="70634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345"/>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40,000,000.00</w:t>
                        </w:r>
                      </w:p>
                    </w:tc>
                  </w:sdtContent>
                </w:sdt>
                <w:sdt>
                  <w:sdtPr>
                    <w:rPr>
                      <w:szCs w:val="21"/>
                    </w:rPr>
                    <w:alias w:val="委托理财实际获得收益"/>
                    <w:tag w:val="_GBC_6f08cadb48674eee8c09d18b9bc55974"/>
                    <w:id w:val="706346"/>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471,945.20</w:t>
                        </w:r>
                      </w:p>
                    </w:tc>
                  </w:sdtContent>
                </w:sdt>
                <w:sdt>
                  <w:sdtPr>
                    <w:rPr>
                      <w:szCs w:val="21"/>
                    </w:rPr>
                    <w:alias w:val="委托理财是否经过法定程序"/>
                    <w:tag w:val="_GBC_5e83722aa006419b84dba99484122104"/>
                    <w:id w:val="706347"/>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348"/>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349"/>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350"/>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35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366"/>
              <w:lock w:val="sdtLocked"/>
            </w:sdtPr>
            <w:sdtContent>
              <w:tr w:rsidR="000068A9" w:rsidTr="00DE6CD0">
                <w:trPr>
                  <w:trHeight w:val="285"/>
                </w:trPr>
                <w:sdt>
                  <w:sdtPr>
                    <w:rPr>
                      <w:szCs w:val="21"/>
                    </w:rPr>
                    <w:alias w:val="受托人名称"/>
                    <w:tag w:val="_GBC_3607f64517a64df59d17da4d8a49b5c8"/>
                    <w:id w:val="706353"/>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w:t>
                        </w:r>
                        <w:r>
                          <w:rPr>
                            <w:szCs w:val="21"/>
                          </w:rPr>
                          <w:lastRenderedPageBreak/>
                          <w:t>国工商银行 </w:t>
                        </w:r>
                      </w:p>
                    </w:tc>
                  </w:sdtContent>
                </w:sdt>
                <w:sdt>
                  <w:sdtPr>
                    <w:rPr>
                      <w:szCs w:val="21"/>
                    </w:rPr>
                    <w:alias w:val="委托理财投资品种"/>
                    <w:tag w:val="_GBC_ab8d06e1f3574a068cd1fdaa3039dcbe"/>
                    <w:id w:val="706354"/>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w:t>
                        </w:r>
                        <w:r>
                          <w:rPr>
                            <w:szCs w:val="21"/>
                          </w:rPr>
                          <w:lastRenderedPageBreak/>
                          <w:t>本浮动收益 </w:t>
                        </w:r>
                      </w:p>
                    </w:tc>
                  </w:sdtContent>
                </w:sdt>
                <w:sdt>
                  <w:sdtPr>
                    <w:rPr>
                      <w:szCs w:val="21"/>
                    </w:rPr>
                    <w:alias w:val="委托理财金额"/>
                    <w:tag w:val="_GBC_ed4125cf584c40ea858672196ba39f56"/>
                    <w:id w:val="706355"/>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20,000,000.00</w:t>
                        </w:r>
                      </w:p>
                    </w:tc>
                  </w:sdtContent>
                </w:sdt>
                <w:sdt>
                  <w:sdtPr>
                    <w:rPr>
                      <w:szCs w:val="21"/>
                    </w:rPr>
                    <w:alias w:val="委托理财起始日期"/>
                    <w:tag w:val="_GBC_a2ebe1a463f44748ba1b206352fad85f"/>
                    <w:id w:val="70635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w:t>
                        </w:r>
                        <w:r>
                          <w:rPr>
                            <w:szCs w:val="21"/>
                          </w:rPr>
                          <w:lastRenderedPageBreak/>
                          <w:t>5月27日</w:t>
                        </w:r>
                      </w:p>
                    </w:tc>
                  </w:sdtContent>
                </w:sdt>
                <w:sdt>
                  <w:sdtPr>
                    <w:rPr>
                      <w:szCs w:val="21"/>
                    </w:rPr>
                    <w:alias w:val="委托理财终止日期"/>
                    <w:tag w:val="_GBC_de42fba6664f4ab0973b965b4b57e3e9"/>
                    <w:id w:val="706357"/>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w:t>
                        </w:r>
                        <w:r>
                          <w:rPr>
                            <w:szCs w:val="21"/>
                          </w:rPr>
                          <w:lastRenderedPageBreak/>
                          <w:t>7月28日</w:t>
                        </w:r>
                      </w:p>
                    </w:tc>
                  </w:sdtContent>
                </w:sdt>
                <w:sdt>
                  <w:sdtPr>
                    <w:rPr>
                      <w:szCs w:val="21"/>
                    </w:rPr>
                    <w:alias w:val="委托理财报酬确定方式"/>
                    <w:tag w:val="_GBC_0257cdb7ae0d461f892de6e344e288f0"/>
                    <w:id w:val="70635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w:t>
                        </w:r>
                        <w:r>
                          <w:rPr>
                            <w:szCs w:val="21"/>
                          </w:rPr>
                          <w:lastRenderedPageBreak/>
                          <w:t>照合同约定方式 </w:t>
                        </w:r>
                      </w:p>
                    </w:tc>
                  </w:sdtContent>
                </w:sdt>
                <w:sdt>
                  <w:sdtPr>
                    <w:rPr>
                      <w:szCs w:val="21"/>
                    </w:rPr>
                    <w:alias w:val="委托理财实际收回本金金额"/>
                    <w:tag w:val="_GBC_bc1406874b984d9d8fc96b668e394a6e"/>
                    <w:id w:val="706359"/>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20,000,000.00</w:t>
                        </w:r>
                      </w:p>
                    </w:tc>
                  </w:sdtContent>
                </w:sdt>
                <w:sdt>
                  <w:sdtPr>
                    <w:rPr>
                      <w:szCs w:val="21"/>
                    </w:rPr>
                    <w:alias w:val="委托理财实际获得收益"/>
                    <w:tag w:val="_GBC_6f08cadb48674eee8c09d18b9bc55974"/>
                    <w:id w:val="706360"/>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94,931.50</w:t>
                        </w:r>
                      </w:p>
                    </w:tc>
                  </w:sdtContent>
                </w:sdt>
                <w:sdt>
                  <w:sdtPr>
                    <w:rPr>
                      <w:szCs w:val="21"/>
                    </w:rPr>
                    <w:alias w:val="委托理财是否经过法定程序"/>
                    <w:tag w:val="_GBC_5e83722aa006419b84dba99484122104"/>
                    <w:id w:val="706361"/>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362"/>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363"/>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364"/>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36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380"/>
              <w:lock w:val="sdtLocked"/>
            </w:sdtPr>
            <w:sdtContent>
              <w:tr w:rsidR="000068A9" w:rsidTr="00DE6CD0">
                <w:trPr>
                  <w:trHeight w:val="285"/>
                </w:trPr>
                <w:sdt>
                  <w:sdtPr>
                    <w:rPr>
                      <w:szCs w:val="21"/>
                    </w:rPr>
                    <w:alias w:val="受托人名称"/>
                    <w:tag w:val="_GBC_3607f64517a64df59d17da4d8a49b5c8"/>
                    <w:id w:val="706367"/>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中国工商银行 </w:t>
                        </w:r>
                      </w:p>
                    </w:tc>
                  </w:sdtContent>
                </w:sdt>
                <w:sdt>
                  <w:sdtPr>
                    <w:rPr>
                      <w:szCs w:val="21"/>
                    </w:rPr>
                    <w:alias w:val="委托理财投资品种"/>
                    <w:tag w:val="_GBC_ab8d06e1f3574a068cd1fdaa3039dcbe"/>
                    <w:id w:val="706368"/>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保本浮动收益 </w:t>
                        </w:r>
                      </w:p>
                    </w:tc>
                  </w:sdtContent>
                </w:sdt>
                <w:sdt>
                  <w:sdtPr>
                    <w:rPr>
                      <w:szCs w:val="21"/>
                    </w:rPr>
                    <w:alias w:val="委托理财金额"/>
                    <w:tag w:val="_GBC_ed4125cf584c40ea858672196ba39f56"/>
                    <w:id w:val="706369"/>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20,000,000.00</w:t>
                        </w:r>
                      </w:p>
                    </w:tc>
                  </w:sdtContent>
                </w:sdt>
                <w:sdt>
                  <w:sdtPr>
                    <w:rPr>
                      <w:szCs w:val="21"/>
                    </w:rPr>
                    <w:alias w:val="委托理财起始日期"/>
                    <w:tag w:val="_GBC_a2ebe1a463f44748ba1b206352fad85f"/>
                    <w:id w:val="70637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2016年7月29日</w:t>
                        </w:r>
                      </w:p>
                    </w:tc>
                  </w:sdtContent>
                </w:sdt>
                <w:sdt>
                  <w:sdtPr>
                    <w:rPr>
                      <w:szCs w:val="21"/>
                    </w:rPr>
                    <w:alias w:val="委托理财终止日期"/>
                    <w:tag w:val="_GBC_de42fba6664f4ab0973b965b4b57e3e9"/>
                    <w:id w:val="706371"/>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2016年9月29日</w:t>
                        </w:r>
                      </w:p>
                    </w:tc>
                  </w:sdtContent>
                </w:sdt>
                <w:sdt>
                  <w:sdtPr>
                    <w:rPr>
                      <w:szCs w:val="21"/>
                    </w:rPr>
                    <w:alias w:val="委托理财报酬确定方式"/>
                    <w:tag w:val="_GBC_0257cdb7ae0d461f892de6e344e288f0"/>
                    <w:id w:val="70637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373"/>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20,000,000.00</w:t>
                        </w:r>
                      </w:p>
                    </w:tc>
                  </w:sdtContent>
                </w:sdt>
                <w:sdt>
                  <w:sdtPr>
                    <w:rPr>
                      <w:szCs w:val="21"/>
                    </w:rPr>
                    <w:alias w:val="委托理财实际获得收益"/>
                    <w:tag w:val="_GBC_6f08cadb48674eee8c09d18b9bc55974"/>
                    <w:id w:val="706374"/>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91,479.46</w:t>
                        </w:r>
                      </w:p>
                    </w:tc>
                  </w:sdtContent>
                </w:sdt>
                <w:sdt>
                  <w:sdtPr>
                    <w:rPr>
                      <w:szCs w:val="21"/>
                    </w:rPr>
                    <w:alias w:val="委托理财是否经过法定程序"/>
                    <w:tag w:val="_GBC_5e83722aa006419b84dba99484122104"/>
                    <w:id w:val="706375"/>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376"/>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377"/>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378"/>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37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394"/>
              <w:lock w:val="sdtLocked"/>
            </w:sdtPr>
            <w:sdtContent>
              <w:tr w:rsidR="000068A9" w:rsidTr="00DE6CD0">
                <w:trPr>
                  <w:trHeight w:val="285"/>
                </w:trPr>
                <w:sdt>
                  <w:sdtPr>
                    <w:rPr>
                      <w:szCs w:val="21"/>
                    </w:rPr>
                    <w:alias w:val="受托人名称"/>
                    <w:tag w:val="_GBC_3607f64517a64df59d17da4d8a49b5c8"/>
                    <w:id w:val="706381"/>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382"/>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保本保证收益 </w:t>
                        </w:r>
                      </w:p>
                    </w:tc>
                  </w:sdtContent>
                </w:sdt>
                <w:sdt>
                  <w:sdtPr>
                    <w:rPr>
                      <w:szCs w:val="21"/>
                    </w:rPr>
                    <w:alias w:val="委托理财金额"/>
                    <w:tag w:val="_GBC_ed4125cf584c40ea858672196ba39f56"/>
                    <w:id w:val="706383"/>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38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2016年9月30日</w:t>
                        </w:r>
                      </w:p>
                    </w:tc>
                  </w:sdtContent>
                </w:sdt>
                <w:sdt>
                  <w:sdtPr>
                    <w:rPr>
                      <w:szCs w:val="21"/>
                    </w:rPr>
                    <w:alias w:val="委托理财终止日期"/>
                    <w:tag w:val="_GBC_de42fba6664f4ab0973b965b4b57e3e9"/>
                    <w:id w:val="706385"/>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2016年11月3日</w:t>
                        </w:r>
                      </w:p>
                    </w:tc>
                  </w:sdtContent>
                </w:sdt>
                <w:sdt>
                  <w:sdtPr>
                    <w:rPr>
                      <w:szCs w:val="21"/>
                    </w:rPr>
                    <w:alias w:val="委托理财报酬确定方式"/>
                    <w:tag w:val="_GBC_0257cdb7ae0d461f892de6e344e288f0"/>
                    <w:id w:val="70638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387"/>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实际获得收益"/>
                    <w:tag w:val="_GBC_6f08cadb48674eee8c09d18b9bc55974"/>
                    <w:id w:val="706388"/>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121,095.89</w:t>
                        </w:r>
                      </w:p>
                    </w:tc>
                  </w:sdtContent>
                </w:sdt>
                <w:sdt>
                  <w:sdtPr>
                    <w:rPr>
                      <w:szCs w:val="21"/>
                    </w:rPr>
                    <w:alias w:val="委托理财是否经过法定程序"/>
                    <w:tag w:val="_GBC_5e83722aa006419b84dba99484122104"/>
                    <w:id w:val="706389"/>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390"/>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391"/>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392"/>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3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08"/>
              <w:lock w:val="sdtLocked"/>
            </w:sdtPr>
            <w:sdtContent>
              <w:tr w:rsidR="000068A9" w:rsidTr="00DE6CD0">
                <w:trPr>
                  <w:trHeight w:val="285"/>
                </w:trPr>
                <w:sdt>
                  <w:sdtPr>
                    <w:rPr>
                      <w:szCs w:val="21"/>
                    </w:rPr>
                    <w:alias w:val="受托人名称"/>
                    <w:tag w:val="_GBC_3607f64517a64df59d17da4d8a49b5c8"/>
                    <w:id w:val="706395"/>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396"/>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结构性存款 </w:t>
                        </w:r>
                      </w:p>
                    </w:tc>
                  </w:sdtContent>
                </w:sdt>
                <w:sdt>
                  <w:sdtPr>
                    <w:rPr>
                      <w:szCs w:val="21"/>
                    </w:rPr>
                    <w:alias w:val="委托理财金额"/>
                    <w:tag w:val="_GBC_ed4125cf584c40ea858672196ba39f56"/>
                    <w:id w:val="706397"/>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39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2016年11月18日</w:t>
                        </w:r>
                      </w:p>
                    </w:tc>
                  </w:sdtContent>
                </w:sdt>
                <w:sdt>
                  <w:sdtPr>
                    <w:rPr>
                      <w:szCs w:val="21"/>
                    </w:rPr>
                    <w:alias w:val="委托理财终止日期"/>
                    <w:tag w:val="_GBC_de42fba6664f4ab0973b965b4b57e3e9"/>
                    <w:id w:val="706399"/>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2016年12月18日</w:t>
                        </w:r>
                      </w:p>
                    </w:tc>
                  </w:sdtContent>
                </w:sdt>
                <w:sdt>
                  <w:sdtPr>
                    <w:rPr>
                      <w:szCs w:val="21"/>
                    </w:rPr>
                    <w:alias w:val="委托理财报酬确定方式"/>
                    <w:tag w:val="_GBC_0257cdb7ae0d461f892de6e344e288f0"/>
                    <w:id w:val="70640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01"/>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实际获得收益"/>
                    <w:tag w:val="_GBC_6f08cadb48674eee8c09d18b9bc55974"/>
                    <w:id w:val="706402"/>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110,416.67</w:t>
                        </w:r>
                      </w:p>
                    </w:tc>
                  </w:sdtContent>
                </w:sdt>
                <w:sdt>
                  <w:sdtPr>
                    <w:rPr>
                      <w:szCs w:val="21"/>
                    </w:rPr>
                    <w:alias w:val="委托理财是否经过法定程序"/>
                    <w:tag w:val="_GBC_5e83722aa006419b84dba99484122104"/>
                    <w:id w:val="706403"/>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04"/>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05"/>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06"/>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0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22"/>
              <w:lock w:val="sdtLocked"/>
            </w:sdtPr>
            <w:sdtContent>
              <w:tr w:rsidR="000068A9" w:rsidTr="00DE6CD0">
                <w:trPr>
                  <w:trHeight w:val="285"/>
                </w:trPr>
                <w:sdt>
                  <w:sdtPr>
                    <w:rPr>
                      <w:szCs w:val="21"/>
                    </w:rPr>
                    <w:alias w:val="受托人名称"/>
                    <w:tag w:val="_GBC_3607f64517a64df59d17da4d8a49b5c8"/>
                    <w:id w:val="706409"/>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w:t>
                        </w:r>
                        <w:r>
                          <w:rPr>
                            <w:szCs w:val="21"/>
                          </w:rPr>
                          <w:lastRenderedPageBreak/>
                          <w:t>行 </w:t>
                        </w:r>
                      </w:p>
                    </w:tc>
                  </w:sdtContent>
                </w:sdt>
                <w:sdt>
                  <w:sdtPr>
                    <w:rPr>
                      <w:szCs w:val="21"/>
                    </w:rPr>
                    <w:alias w:val="委托理财投资品种"/>
                    <w:tag w:val="_GBC_ab8d06e1f3574a068cd1fdaa3039dcbe"/>
                    <w:id w:val="706410"/>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结构性存款</w:t>
                        </w:r>
                        <w:r>
                          <w:rPr>
                            <w:szCs w:val="21"/>
                          </w:rPr>
                          <w:lastRenderedPageBreak/>
                          <w:t> </w:t>
                        </w:r>
                      </w:p>
                    </w:tc>
                  </w:sdtContent>
                </w:sdt>
                <w:sdt>
                  <w:sdtPr>
                    <w:rPr>
                      <w:szCs w:val="21"/>
                    </w:rPr>
                    <w:alias w:val="委托理财金额"/>
                    <w:tag w:val="_GBC_ed4125cf584c40ea858672196ba39f56"/>
                    <w:id w:val="706411"/>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41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2016年12月19日</w:t>
                        </w:r>
                      </w:p>
                    </w:tc>
                  </w:sdtContent>
                </w:sdt>
                <w:sdt>
                  <w:sdtPr>
                    <w:rPr>
                      <w:szCs w:val="21"/>
                    </w:rPr>
                    <w:alias w:val="委托理财终止日期"/>
                    <w:tag w:val="_GBC_de42fba6664f4ab0973b965b4b57e3e9"/>
                    <w:id w:val="706413"/>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2017年3月19日</w:t>
                        </w:r>
                      </w:p>
                    </w:tc>
                  </w:sdtContent>
                </w:sdt>
                <w:sdt>
                  <w:sdtPr>
                    <w:rPr>
                      <w:szCs w:val="21"/>
                    </w:rPr>
                    <w:alias w:val="委托理财报酬确定方式"/>
                    <w:tag w:val="_GBC_0257cdb7ae0d461f892de6e344e288f0"/>
                    <w:id w:val="70641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w:t>
                        </w:r>
                        <w:r>
                          <w:rPr>
                            <w:szCs w:val="21"/>
                          </w:rPr>
                          <w:lastRenderedPageBreak/>
                          <w:t>定方式 </w:t>
                        </w:r>
                      </w:p>
                    </w:tc>
                  </w:sdtContent>
                </w:sdt>
                <w:sdt>
                  <w:sdtPr>
                    <w:rPr>
                      <w:szCs w:val="21"/>
                    </w:rPr>
                    <w:alias w:val="委托理财实际收回本金金额"/>
                    <w:tag w:val="_GBC_bc1406874b984d9d8fc96b668e394a6e"/>
                    <w:id w:val="706415"/>
                    <w:lock w:val="sdtLocked"/>
                  </w:sdtPr>
                  <w:sdtContent>
                    <w:tc>
                      <w:tcPr>
                        <w:tcW w:w="401" w:type="pct"/>
                        <w:shd w:val="clear" w:color="auto" w:fill="auto"/>
                      </w:tcPr>
                      <w:p w:rsidR="000068A9" w:rsidRDefault="000068A9" w:rsidP="001A5BD5">
                        <w:pPr>
                          <w:autoSpaceDE w:val="0"/>
                          <w:autoSpaceDN w:val="0"/>
                          <w:adjustRightInd w:val="0"/>
                          <w:jc w:val="right"/>
                          <w:rPr>
                            <w:szCs w:val="21"/>
                          </w:rPr>
                        </w:pPr>
                        <w:r>
                          <w:rPr>
                            <w:szCs w:val="21"/>
                          </w:rPr>
                          <w:t xml:space="preserve"> </w:t>
                        </w:r>
                      </w:p>
                    </w:tc>
                  </w:sdtContent>
                </w:sdt>
                <w:sdt>
                  <w:sdtPr>
                    <w:rPr>
                      <w:szCs w:val="21"/>
                    </w:rPr>
                    <w:alias w:val="委托理财实际获得收益"/>
                    <w:tag w:val="_GBC_6f08cadb48674eee8c09d18b9bc55974"/>
                    <w:id w:val="706416"/>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417"/>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18"/>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19"/>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20"/>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2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36"/>
              <w:lock w:val="sdtLocked"/>
            </w:sdtPr>
            <w:sdtContent>
              <w:tr w:rsidR="000068A9" w:rsidTr="00DE6CD0">
                <w:trPr>
                  <w:trHeight w:val="285"/>
                </w:trPr>
                <w:sdt>
                  <w:sdtPr>
                    <w:rPr>
                      <w:szCs w:val="21"/>
                    </w:rPr>
                    <w:alias w:val="受托人名称"/>
                    <w:tag w:val="_GBC_3607f64517a64df59d17da4d8a49b5c8"/>
                    <w:id w:val="706423"/>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中国建设银行 </w:t>
                        </w:r>
                      </w:p>
                    </w:tc>
                  </w:sdtContent>
                </w:sdt>
                <w:sdt>
                  <w:sdtPr>
                    <w:rPr>
                      <w:szCs w:val="21"/>
                    </w:rPr>
                    <w:alias w:val="委托理财投资品种"/>
                    <w:tag w:val="_GBC_ab8d06e1f3574a068cd1fdaa3039dcbe"/>
                    <w:id w:val="706424"/>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 保本浮动收益 </w:t>
                        </w:r>
                      </w:p>
                    </w:tc>
                  </w:sdtContent>
                </w:sdt>
                <w:sdt>
                  <w:sdtPr>
                    <w:rPr>
                      <w:szCs w:val="21"/>
                    </w:rPr>
                    <w:alias w:val="委托理财金额"/>
                    <w:tag w:val="_GBC_ed4125cf584c40ea858672196ba39f56"/>
                    <w:id w:val="706425"/>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40,000,000.00</w:t>
                        </w:r>
                      </w:p>
                    </w:tc>
                  </w:sdtContent>
                </w:sdt>
                <w:sdt>
                  <w:sdtPr>
                    <w:rPr>
                      <w:szCs w:val="21"/>
                    </w:rPr>
                    <w:alias w:val="委托理财起始日期"/>
                    <w:tag w:val="_GBC_a2ebe1a463f44748ba1b206352fad85f"/>
                    <w:id w:val="70642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2016年12月23日</w:t>
                        </w:r>
                      </w:p>
                    </w:tc>
                  </w:sdtContent>
                </w:sdt>
                <w:sdt>
                  <w:sdtPr>
                    <w:rPr>
                      <w:szCs w:val="21"/>
                    </w:rPr>
                    <w:alias w:val="委托理财终止日期"/>
                    <w:tag w:val="_GBC_de42fba6664f4ab0973b965b4b57e3e9"/>
                    <w:id w:val="706427"/>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2017年2月6日</w:t>
                        </w:r>
                      </w:p>
                    </w:tc>
                  </w:sdtContent>
                </w:sdt>
                <w:sdt>
                  <w:sdtPr>
                    <w:rPr>
                      <w:szCs w:val="21"/>
                    </w:rPr>
                    <w:alias w:val="委托理财报酬确定方式"/>
                    <w:tag w:val="_GBC_0257cdb7ae0d461f892de6e344e288f0"/>
                    <w:id w:val="70642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29"/>
                    <w:lock w:val="sdtLocked"/>
                  </w:sdtPr>
                  <w:sdtContent>
                    <w:tc>
                      <w:tcPr>
                        <w:tcW w:w="401" w:type="pct"/>
                        <w:shd w:val="clear" w:color="auto" w:fill="auto"/>
                      </w:tcPr>
                      <w:p w:rsidR="000068A9" w:rsidRDefault="000068A9" w:rsidP="001A5BD5">
                        <w:pPr>
                          <w:autoSpaceDE w:val="0"/>
                          <w:autoSpaceDN w:val="0"/>
                          <w:adjustRightInd w:val="0"/>
                          <w:jc w:val="right"/>
                          <w:rPr>
                            <w:szCs w:val="21"/>
                          </w:rPr>
                        </w:pPr>
                        <w:r>
                          <w:rPr>
                            <w:szCs w:val="21"/>
                          </w:rPr>
                          <w:t xml:space="preserve"> </w:t>
                        </w:r>
                      </w:p>
                    </w:tc>
                  </w:sdtContent>
                </w:sdt>
                <w:sdt>
                  <w:sdtPr>
                    <w:rPr>
                      <w:szCs w:val="21"/>
                    </w:rPr>
                    <w:alias w:val="委托理财实际获得收益"/>
                    <w:tag w:val="_GBC_6f08cadb48674eee8c09d18b9bc55974"/>
                    <w:id w:val="706430"/>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431"/>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32"/>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33"/>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34"/>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3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50"/>
              <w:lock w:val="sdtLocked"/>
            </w:sdtPr>
            <w:sdtContent>
              <w:tr w:rsidR="000068A9" w:rsidTr="00DE6CD0">
                <w:trPr>
                  <w:trHeight w:val="285"/>
                </w:trPr>
                <w:sdt>
                  <w:sdtPr>
                    <w:rPr>
                      <w:szCs w:val="21"/>
                    </w:rPr>
                    <w:alias w:val="受托人名称"/>
                    <w:tag w:val="_GBC_3607f64517a64df59d17da4d8a49b5c8"/>
                    <w:id w:val="706437"/>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438"/>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结构性存款</w:t>
                        </w:r>
                      </w:p>
                    </w:tc>
                  </w:sdtContent>
                </w:sdt>
                <w:sdt>
                  <w:sdtPr>
                    <w:rPr>
                      <w:szCs w:val="21"/>
                    </w:rPr>
                    <w:alias w:val="委托理财金额"/>
                    <w:tag w:val="_GBC_ed4125cf584c40ea858672196ba39f56"/>
                    <w:id w:val="706439"/>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44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2016年6月8日</w:t>
                        </w:r>
                      </w:p>
                    </w:tc>
                  </w:sdtContent>
                </w:sdt>
                <w:sdt>
                  <w:sdtPr>
                    <w:rPr>
                      <w:szCs w:val="21"/>
                    </w:rPr>
                    <w:alias w:val="委托理财终止日期"/>
                    <w:tag w:val="_GBC_de42fba6664f4ab0973b965b4b57e3e9"/>
                    <w:id w:val="706441"/>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2016年12月8日</w:t>
                        </w:r>
                      </w:p>
                    </w:tc>
                  </w:sdtContent>
                </w:sdt>
                <w:sdt>
                  <w:sdtPr>
                    <w:rPr>
                      <w:szCs w:val="21"/>
                    </w:rPr>
                    <w:alias w:val="委托理财报酬确定方式"/>
                    <w:tag w:val="_GBC_0257cdb7ae0d461f892de6e344e288f0"/>
                    <w:id w:val="70644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43"/>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实际获得收益"/>
                    <w:tag w:val="_GBC_6f08cadb48674eee8c09d18b9bc55974"/>
                    <w:id w:val="706444"/>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775,000.00</w:t>
                        </w:r>
                      </w:p>
                    </w:tc>
                  </w:sdtContent>
                </w:sdt>
                <w:sdt>
                  <w:sdtPr>
                    <w:rPr>
                      <w:szCs w:val="21"/>
                    </w:rPr>
                    <w:alias w:val="委托理财是否经过法定程序"/>
                    <w:tag w:val="_GBC_5e83722aa006419b84dba99484122104"/>
                    <w:id w:val="706445"/>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46"/>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47"/>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48"/>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4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64"/>
              <w:lock w:val="sdtLocked"/>
            </w:sdtPr>
            <w:sdtContent>
              <w:tr w:rsidR="000068A9" w:rsidTr="00DE6CD0">
                <w:trPr>
                  <w:trHeight w:val="285"/>
                </w:trPr>
                <w:sdt>
                  <w:sdtPr>
                    <w:rPr>
                      <w:szCs w:val="21"/>
                    </w:rPr>
                    <w:alias w:val="受托人名称"/>
                    <w:tag w:val="_GBC_3607f64517a64df59d17da4d8a49b5c8"/>
                    <w:id w:val="706451"/>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中国工商银行 </w:t>
                        </w:r>
                      </w:p>
                    </w:tc>
                  </w:sdtContent>
                </w:sdt>
                <w:sdt>
                  <w:sdtPr>
                    <w:rPr>
                      <w:szCs w:val="21"/>
                    </w:rPr>
                    <w:alias w:val="委托理财投资品种"/>
                    <w:tag w:val="_GBC_ab8d06e1f3574a068cd1fdaa3039dcbe"/>
                    <w:id w:val="706452"/>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保本浮动收益</w:t>
                        </w:r>
                      </w:p>
                    </w:tc>
                  </w:sdtContent>
                </w:sdt>
                <w:sdt>
                  <w:sdtPr>
                    <w:rPr>
                      <w:szCs w:val="21"/>
                    </w:rPr>
                    <w:alias w:val="委托理财金额"/>
                    <w:tag w:val="_GBC_ed4125cf584c40ea858672196ba39f56"/>
                    <w:id w:val="706453"/>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110,000,000.00</w:t>
                        </w:r>
                      </w:p>
                    </w:tc>
                  </w:sdtContent>
                </w:sdt>
                <w:sdt>
                  <w:sdtPr>
                    <w:rPr>
                      <w:szCs w:val="21"/>
                    </w:rPr>
                    <w:alias w:val="委托理财起始日期"/>
                    <w:tag w:val="_GBC_a2ebe1a463f44748ba1b206352fad85f"/>
                    <w:id w:val="70645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2016年6月14日</w:t>
                        </w:r>
                      </w:p>
                    </w:tc>
                  </w:sdtContent>
                </w:sdt>
                <w:sdt>
                  <w:sdtPr>
                    <w:rPr>
                      <w:szCs w:val="21"/>
                    </w:rPr>
                    <w:alias w:val="委托理财终止日期"/>
                    <w:tag w:val="_GBC_de42fba6664f4ab0973b965b4b57e3e9"/>
                    <w:id w:val="706455"/>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2016年7月18日</w:t>
                        </w:r>
                      </w:p>
                    </w:tc>
                  </w:sdtContent>
                </w:sdt>
                <w:sdt>
                  <w:sdtPr>
                    <w:rPr>
                      <w:szCs w:val="21"/>
                    </w:rPr>
                    <w:alias w:val="委托理财报酬确定方式"/>
                    <w:tag w:val="_GBC_0257cdb7ae0d461f892de6e344e288f0"/>
                    <w:id w:val="70645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57"/>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110,000,000.00</w:t>
                        </w:r>
                      </w:p>
                    </w:tc>
                  </w:sdtContent>
                </w:sdt>
                <w:sdt>
                  <w:sdtPr>
                    <w:rPr>
                      <w:szCs w:val="21"/>
                    </w:rPr>
                    <w:alias w:val="委托理财实际获得收益"/>
                    <w:tag w:val="_GBC_6f08cadb48674eee8c09d18b9bc55974"/>
                    <w:id w:val="706458"/>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284,794.51</w:t>
                        </w:r>
                      </w:p>
                    </w:tc>
                  </w:sdtContent>
                </w:sdt>
                <w:sdt>
                  <w:sdtPr>
                    <w:rPr>
                      <w:szCs w:val="21"/>
                    </w:rPr>
                    <w:alias w:val="委托理财是否经过法定程序"/>
                    <w:tag w:val="_GBC_5e83722aa006419b84dba99484122104"/>
                    <w:id w:val="706459"/>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60"/>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61"/>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62"/>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6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78"/>
              <w:lock w:val="sdtLocked"/>
            </w:sdtPr>
            <w:sdtContent>
              <w:tr w:rsidR="000068A9" w:rsidTr="00DE6CD0">
                <w:trPr>
                  <w:trHeight w:val="285"/>
                </w:trPr>
                <w:sdt>
                  <w:sdtPr>
                    <w:rPr>
                      <w:szCs w:val="21"/>
                    </w:rPr>
                    <w:alias w:val="受托人名称"/>
                    <w:tag w:val="_GBC_3607f64517a64df59d17da4d8a49b5c8"/>
                    <w:id w:val="706465"/>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中国工商银行 </w:t>
                        </w:r>
                      </w:p>
                    </w:tc>
                  </w:sdtContent>
                </w:sdt>
                <w:sdt>
                  <w:sdtPr>
                    <w:rPr>
                      <w:szCs w:val="21"/>
                    </w:rPr>
                    <w:alias w:val="委托理财投资品种"/>
                    <w:tag w:val="_GBC_ab8d06e1f3574a068cd1fdaa3039dcbe"/>
                    <w:id w:val="706466"/>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保本浮动收益</w:t>
                        </w:r>
                      </w:p>
                    </w:tc>
                  </w:sdtContent>
                </w:sdt>
                <w:sdt>
                  <w:sdtPr>
                    <w:rPr>
                      <w:szCs w:val="21"/>
                    </w:rPr>
                    <w:alias w:val="委托理财金额"/>
                    <w:tag w:val="_GBC_ed4125cf584c40ea858672196ba39f56"/>
                    <w:id w:val="706467"/>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90,000,000.00</w:t>
                        </w:r>
                      </w:p>
                    </w:tc>
                  </w:sdtContent>
                </w:sdt>
                <w:sdt>
                  <w:sdtPr>
                    <w:rPr>
                      <w:szCs w:val="21"/>
                    </w:rPr>
                    <w:alias w:val="委托理财起始日期"/>
                    <w:tag w:val="_GBC_a2ebe1a463f44748ba1b206352fad85f"/>
                    <w:id w:val="70646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2016年6月17日</w:t>
                        </w:r>
                      </w:p>
                    </w:tc>
                  </w:sdtContent>
                </w:sdt>
                <w:sdt>
                  <w:sdtPr>
                    <w:rPr>
                      <w:szCs w:val="21"/>
                    </w:rPr>
                    <w:alias w:val="委托理财终止日期"/>
                    <w:tag w:val="_GBC_de42fba6664f4ab0973b965b4b57e3e9"/>
                    <w:id w:val="706469"/>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2016年7月21日</w:t>
                        </w:r>
                      </w:p>
                    </w:tc>
                  </w:sdtContent>
                </w:sdt>
                <w:sdt>
                  <w:sdtPr>
                    <w:rPr>
                      <w:szCs w:val="21"/>
                    </w:rPr>
                    <w:alias w:val="委托理财报酬确定方式"/>
                    <w:tag w:val="_GBC_0257cdb7ae0d461f892de6e344e288f0"/>
                    <w:id w:val="70647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71"/>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90,000,000.00</w:t>
                        </w:r>
                      </w:p>
                    </w:tc>
                  </w:sdtContent>
                </w:sdt>
                <w:sdt>
                  <w:sdtPr>
                    <w:rPr>
                      <w:szCs w:val="21"/>
                    </w:rPr>
                    <w:alias w:val="委托理财实际获得收益"/>
                    <w:tag w:val="_GBC_6f08cadb48674eee8c09d18b9bc55974"/>
                    <w:id w:val="706472"/>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233,013.69</w:t>
                        </w:r>
                      </w:p>
                    </w:tc>
                  </w:sdtContent>
                </w:sdt>
                <w:sdt>
                  <w:sdtPr>
                    <w:rPr>
                      <w:szCs w:val="21"/>
                    </w:rPr>
                    <w:alias w:val="委托理财是否经过法定程序"/>
                    <w:tag w:val="_GBC_5e83722aa006419b84dba99484122104"/>
                    <w:id w:val="706473"/>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74"/>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75"/>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76"/>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7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492"/>
              <w:lock w:val="sdtLocked"/>
            </w:sdtPr>
            <w:sdtContent>
              <w:tr w:rsidR="000068A9" w:rsidTr="00DE6CD0">
                <w:trPr>
                  <w:trHeight w:val="285"/>
                </w:trPr>
                <w:sdt>
                  <w:sdtPr>
                    <w:rPr>
                      <w:szCs w:val="21"/>
                    </w:rPr>
                    <w:alias w:val="受托人名称"/>
                    <w:tag w:val="_GBC_3607f64517a64df59d17da4d8a49b5c8"/>
                    <w:id w:val="706479"/>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480"/>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保本保证收益</w:t>
                        </w:r>
                      </w:p>
                    </w:tc>
                  </w:sdtContent>
                </w:sdt>
                <w:sdt>
                  <w:sdtPr>
                    <w:rPr>
                      <w:szCs w:val="21"/>
                    </w:rPr>
                    <w:alias w:val="委托理财金额"/>
                    <w:tag w:val="_GBC_ed4125cf584c40ea858672196ba39f56"/>
                    <w:id w:val="706481"/>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起始日期"/>
                    <w:tag w:val="_GBC_a2ebe1a463f44748ba1b206352fad85f"/>
                    <w:id w:val="70648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2016年6月15日</w:t>
                        </w:r>
                      </w:p>
                    </w:tc>
                  </w:sdtContent>
                </w:sdt>
                <w:sdt>
                  <w:sdtPr>
                    <w:rPr>
                      <w:szCs w:val="21"/>
                    </w:rPr>
                    <w:alias w:val="委托理财终止日期"/>
                    <w:tag w:val="_GBC_de42fba6664f4ab0973b965b4b57e3e9"/>
                    <w:id w:val="706483"/>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2016年12月12日</w:t>
                        </w:r>
                      </w:p>
                    </w:tc>
                  </w:sdtContent>
                </w:sdt>
                <w:sdt>
                  <w:sdtPr>
                    <w:rPr>
                      <w:szCs w:val="21"/>
                    </w:rPr>
                    <w:alias w:val="委托理财报酬确定方式"/>
                    <w:tag w:val="_GBC_0257cdb7ae0d461f892de6e344e288f0"/>
                    <w:id w:val="70648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85"/>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实际获得收益"/>
                    <w:tag w:val="_GBC_6f08cadb48674eee8c09d18b9bc55974"/>
                    <w:id w:val="706486"/>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1,578,082.19</w:t>
                        </w:r>
                      </w:p>
                    </w:tc>
                  </w:sdtContent>
                </w:sdt>
                <w:sdt>
                  <w:sdtPr>
                    <w:rPr>
                      <w:szCs w:val="21"/>
                    </w:rPr>
                    <w:alias w:val="委托理财是否经过法定程序"/>
                    <w:tag w:val="_GBC_5e83722aa006419b84dba99484122104"/>
                    <w:id w:val="706487"/>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488"/>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489"/>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490"/>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49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06"/>
              <w:lock w:val="sdtLocked"/>
            </w:sdtPr>
            <w:sdtContent>
              <w:tr w:rsidR="000068A9" w:rsidTr="00DE6CD0">
                <w:trPr>
                  <w:trHeight w:val="285"/>
                </w:trPr>
                <w:sdt>
                  <w:sdtPr>
                    <w:rPr>
                      <w:szCs w:val="21"/>
                    </w:rPr>
                    <w:alias w:val="受托人名称"/>
                    <w:tag w:val="_GBC_3607f64517a64df59d17da4d8a49b5c8"/>
                    <w:id w:val="706493"/>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494"/>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保本保证收益</w:t>
                        </w:r>
                      </w:p>
                    </w:tc>
                  </w:sdtContent>
                </w:sdt>
                <w:sdt>
                  <w:sdtPr>
                    <w:rPr>
                      <w:szCs w:val="21"/>
                    </w:rPr>
                    <w:alias w:val="委托理财金额"/>
                    <w:tag w:val="_GBC_ed4125cf584c40ea858672196ba39f56"/>
                    <w:id w:val="706495"/>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49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2016年6月29日</w:t>
                        </w:r>
                      </w:p>
                    </w:tc>
                  </w:sdtContent>
                </w:sdt>
                <w:sdt>
                  <w:sdtPr>
                    <w:rPr>
                      <w:szCs w:val="21"/>
                    </w:rPr>
                    <w:alias w:val="委托理财终止日期"/>
                    <w:tag w:val="_GBC_de42fba6664f4ab0973b965b4b57e3e9"/>
                    <w:id w:val="706497"/>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2016年9月27日</w:t>
                        </w:r>
                      </w:p>
                    </w:tc>
                  </w:sdtContent>
                </w:sdt>
                <w:sdt>
                  <w:sdtPr>
                    <w:rPr>
                      <w:szCs w:val="21"/>
                    </w:rPr>
                    <w:alias w:val="委托理财报酬确定方式"/>
                    <w:tag w:val="_GBC_0257cdb7ae0d461f892de6e344e288f0"/>
                    <w:id w:val="70649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499"/>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实际获得收益"/>
                    <w:tag w:val="_GBC_6f08cadb48674eee8c09d18b9bc55974"/>
                    <w:id w:val="706500"/>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382,191.78</w:t>
                        </w:r>
                      </w:p>
                    </w:tc>
                  </w:sdtContent>
                </w:sdt>
                <w:sdt>
                  <w:sdtPr>
                    <w:rPr>
                      <w:szCs w:val="21"/>
                    </w:rPr>
                    <w:alias w:val="委托理财是否经过法定程序"/>
                    <w:tag w:val="_GBC_5e83722aa006419b84dba99484122104"/>
                    <w:id w:val="706501"/>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02"/>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03"/>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04"/>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0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20"/>
              <w:lock w:val="sdtLocked"/>
            </w:sdtPr>
            <w:sdtContent>
              <w:tr w:rsidR="000068A9" w:rsidTr="00DE6CD0">
                <w:trPr>
                  <w:trHeight w:val="285"/>
                </w:trPr>
                <w:sdt>
                  <w:sdtPr>
                    <w:rPr>
                      <w:szCs w:val="21"/>
                    </w:rPr>
                    <w:alias w:val="受托人名称"/>
                    <w:tag w:val="_GBC_3607f64517a64df59d17da4d8a49b5c8"/>
                    <w:id w:val="706507"/>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508"/>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保本保证收益</w:t>
                        </w:r>
                      </w:p>
                    </w:tc>
                  </w:sdtContent>
                </w:sdt>
                <w:sdt>
                  <w:sdtPr>
                    <w:rPr>
                      <w:szCs w:val="21"/>
                    </w:rPr>
                    <w:alias w:val="委托理财金额"/>
                    <w:tag w:val="_GBC_ed4125cf584c40ea858672196ba39f56"/>
                    <w:id w:val="706509"/>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起始日期"/>
                    <w:tag w:val="_GBC_a2ebe1a463f44748ba1b206352fad85f"/>
                    <w:id w:val="70651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2016年7月25日</w:t>
                        </w:r>
                      </w:p>
                    </w:tc>
                  </w:sdtContent>
                </w:sdt>
                <w:sdt>
                  <w:sdtPr>
                    <w:rPr>
                      <w:szCs w:val="21"/>
                    </w:rPr>
                    <w:alias w:val="委托理财终止日期"/>
                    <w:tag w:val="_GBC_de42fba6664f4ab0973b965b4b57e3e9"/>
                    <w:id w:val="706511"/>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2017年1月20日</w:t>
                        </w:r>
                      </w:p>
                    </w:tc>
                  </w:sdtContent>
                </w:sdt>
                <w:sdt>
                  <w:sdtPr>
                    <w:rPr>
                      <w:szCs w:val="21"/>
                    </w:rPr>
                    <w:alias w:val="委托理财报酬确定方式"/>
                    <w:tag w:val="_GBC_0257cdb7ae0d461f892de6e344e288f0"/>
                    <w:id w:val="70651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513"/>
                    <w:lock w:val="sdtLocked"/>
                  </w:sdtPr>
                  <w:sdtContent>
                    <w:tc>
                      <w:tcPr>
                        <w:tcW w:w="40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实际获得收益"/>
                    <w:tag w:val="_GBC_6f08cadb48674eee8c09d18b9bc55974"/>
                    <w:id w:val="706514"/>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515"/>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16"/>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17"/>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18"/>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1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34"/>
              <w:lock w:val="sdtLocked"/>
            </w:sdtPr>
            <w:sdtContent>
              <w:tr w:rsidR="000068A9" w:rsidTr="00DE6CD0">
                <w:trPr>
                  <w:trHeight w:val="285"/>
                </w:trPr>
                <w:sdt>
                  <w:sdtPr>
                    <w:rPr>
                      <w:szCs w:val="21"/>
                    </w:rPr>
                    <w:alias w:val="受托人名称"/>
                    <w:tag w:val="_GBC_3607f64517a64df59d17da4d8a49b5c8"/>
                    <w:id w:val="706521"/>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522"/>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结构性存款</w:t>
                        </w:r>
                      </w:p>
                    </w:tc>
                  </w:sdtContent>
                </w:sdt>
                <w:sdt>
                  <w:sdtPr>
                    <w:rPr>
                      <w:szCs w:val="21"/>
                    </w:rPr>
                    <w:alias w:val="委托理财金额"/>
                    <w:tag w:val="_GBC_ed4125cf584c40ea858672196ba39f56"/>
                    <w:id w:val="706523"/>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起始日期"/>
                    <w:tag w:val="_GBC_a2ebe1a463f44748ba1b206352fad85f"/>
                    <w:id w:val="70652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2016年7月26日</w:t>
                        </w:r>
                      </w:p>
                    </w:tc>
                  </w:sdtContent>
                </w:sdt>
                <w:sdt>
                  <w:sdtPr>
                    <w:rPr>
                      <w:szCs w:val="21"/>
                    </w:rPr>
                    <w:alias w:val="委托理财终止日期"/>
                    <w:tag w:val="_GBC_de42fba6664f4ab0973b965b4b57e3e9"/>
                    <w:id w:val="706525"/>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2016年10月26日</w:t>
                        </w:r>
                      </w:p>
                    </w:tc>
                  </w:sdtContent>
                </w:sdt>
                <w:sdt>
                  <w:sdtPr>
                    <w:rPr>
                      <w:szCs w:val="21"/>
                    </w:rPr>
                    <w:alias w:val="委托理财报酬确定方式"/>
                    <w:tag w:val="_GBC_0257cdb7ae0d461f892de6e344e288f0"/>
                    <w:id w:val="70652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527"/>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实际获得收益"/>
                    <w:tag w:val="_GBC_6f08cadb48674eee8c09d18b9bc55974"/>
                    <w:id w:val="706528"/>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750,000.00</w:t>
                        </w:r>
                      </w:p>
                    </w:tc>
                  </w:sdtContent>
                </w:sdt>
                <w:sdt>
                  <w:sdtPr>
                    <w:rPr>
                      <w:szCs w:val="21"/>
                    </w:rPr>
                    <w:alias w:val="委托理财是否经过法定程序"/>
                    <w:tag w:val="_GBC_5e83722aa006419b84dba99484122104"/>
                    <w:id w:val="706529"/>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30"/>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31"/>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32"/>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3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48"/>
              <w:lock w:val="sdtLocked"/>
            </w:sdtPr>
            <w:sdtContent>
              <w:tr w:rsidR="000068A9" w:rsidTr="00DE6CD0">
                <w:trPr>
                  <w:trHeight w:val="285"/>
                </w:trPr>
                <w:sdt>
                  <w:sdtPr>
                    <w:rPr>
                      <w:szCs w:val="21"/>
                    </w:rPr>
                    <w:alias w:val="受托人名称"/>
                    <w:tag w:val="_GBC_3607f64517a64df59d17da4d8a49b5c8"/>
                    <w:id w:val="706535"/>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w:t>
                        </w:r>
                        <w:r>
                          <w:rPr>
                            <w:szCs w:val="21"/>
                          </w:rPr>
                          <w:lastRenderedPageBreak/>
                          <w:t>业银行 </w:t>
                        </w:r>
                      </w:p>
                    </w:tc>
                  </w:sdtContent>
                </w:sdt>
                <w:sdt>
                  <w:sdtPr>
                    <w:rPr>
                      <w:szCs w:val="21"/>
                    </w:rPr>
                    <w:alias w:val="委托理财投资品种"/>
                    <w:tag w:val="_GBC_ab8d06e1f3574a068cd1fdaa3039dcbe"/>
                    <w:id w:val="706536"/>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保本保证</w:t>
                        </w:r>
                        <w:r>
                          <w:rPr>
                            <w:szCs w:val="21"/>
                          </w:rPr>
                          <w:lastRenderedPageBreak/>
                          <w:t>收益</w:t>
                        </w:r>
                      </w:p>
                    </w:tc>
                  </w:sdtContent>
                </w:sdt>
                <w:sdt>
                  <w:sdtPr>
                    <w:rPr>
                      <w:szCs w:val="21"/>
                    </w:rPr>
                    <w:alias w:val="委托理财金额"/>
                    <w:tag w:val="_GBC_ed4125cf584c40ea858672196ba39f56"/>
                    <w:id w:val="706537"/>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53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2016年9月29</w:t>
                        </w:r>
                        <w:r>
                          <w:rPr>
                            <w:szCs w:val="21"/>
                          </w:rPr>
                          <w:lastRenderedPageBreak/>
                          <w:t>日</w:t>
                        </w:r>
                      </w:p>
                    </w:tc>
                  </w:sdtContent>
                </w:sdt>
                <w:sdt>
                  <w:sdtPr>
                    <w:rPr>
                      <w:szCs w:val="21"/>
                    </w:rPr>
                    <w:alias w:val="委托理财终止日期"/>
                    <w:tag w:val="_GBC_de42fba6664f4ab0973b965b4b57e3e9"/>
                    <w:id w:val="706539"/>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2016年12月</w:t>
                        </w:r>
                        <w:r>
                          <w:rPr>
                            <w:szCs w:val="21"/>
                          </w:rPr>
                          <w:lastRenderedPageBreak/>
                          <w:t>28日</w:t>
                        </w:r>
                      </w:p>
                    </w:tc>
                  </w:sdtContent>
                </w:sdt>
                <w:sdt>
                  <w:sdtPr>
                    <w:rPr>
                      <w:szCs w:val="21"/>
                    </w:rPr>
                    <w:alias w:val="委托理财报酬确定方式"/>
                    <w:tag w:val="_GBC_0257cdb7ae0d461f892de6e344e288f0"/>
                    <w:id w:val="70654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w:t>
                        </w:r>
                        <w:r>
                          <w:rPr>
                            <w:szCs w:val="21"/>
                          </w:rPr>
                          <w:lastRenderedPageBreak/>
                          <w:t>同约定方式 </w:t>
                        </w:r>
                      </w:p>
                    </w:tc>
                  </w:sdtContent>
                </w:sdt>
                <w:sdt>
                  <w:sdtPr>
                    <w:rPr>
                      <w:szCs w:val="21"/>
                    </w:rPr>
                    <w:alias w:val="委托理财实际收回本金金额"/>
                    <w:tag w:val="_GBC_bc1406874b984d9d8fc96b668e394a6e"/>
                    <w:id w:val="706541"/>
                    <w:lock w:val="sdtLocked"/>
                  </w:sdtPr>
                  <w:sdtContent>
                    <w:tc>
                      <w:tcPr>
                        <w:tcW w:w="401"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实际获得收益"/>
                    <w:tag w:val="_GBC_6f08cadb48674eee8c09d18b9bc55974"/>
                    <w:id w:val="706542"/>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345,205.48</w:t>
                        </w:r>
                      </w:p>
                    </w:tc>
                  </w:sdtContent>
                </w:sdt>
                <w:sdt>
                  <w:sdtPr>
                    <w:rPr>
                      <w:szCs w:val="21"/>
                    </w:rPr>
                    <w:alias w:val="委托理财是否经过法定程序"/>
                    <w:tag w:val="_GBC_5e83722aa006419b84dba99484122104"/>
                    <w:id w:val="706543"/>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44"/>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45"/>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46"/>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4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62"/>
              <w:lock w:val="sdtLocked"/>
            </w:sdtPr>
            <w:sdtContent>
              <w:tr w:rsidR="000068A9" w:rsidTr="00DE6CD0">
                <w:trPr>
                  <w:trHeight w:val="285"/>
                </w:trPr>
                <w:sdt>
                  <w:sdtPr>
                    <w:rPr>
                      <w:szCs w:val="21"/>
                    </w:rPr>
                    <w:alias w:val="受托人名称"/>
                    <w:tag w:val="_GBC_3607f64517a64df59d17da4d8a49b5c8"/>
                    <w:id w:val="706549"/>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550"/>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结构性存款</w:t>
                        </w:r>
                      </w:p>
                    </w:tc>
                  </w:sdtContent>
                </w:sdt>
                <w:sdt>
                  <w:sdtPr>
                    <w:rPr>
                      <w:szCs w:val="21"/>
                    </w:rPr>
                    <w:alias w:val="委托理财金额"/>
                    <w:tag w:val="_GBC_ed4125cf584c40ea858672196ba39f56"/>
                    <w:id w:val="706551"/>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起始日期"/>
                    <w:tag w:val="_GBC_a2ebe1a463f44748ba1b206352fad85f"/>
                    <w:id w:val="70655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2016年10月28日</w:t>
                        </w:r>
                      </w:p>
                    </w:tc>
                  </w:sdtContent>
                </w:sdt>
                <w:sdt>
                  <w:sdtPr>
                    <w:rPr>
                      <w:szCs w:val="21"/>
                    </w:rPr>
                    <w:alias w:val="委托理财终止日期"/>
                    <w:tag w:val="_GBC_de42fba6664f4ab0973b965b4b57e3e9"/>
                    <w:id w:val="706553"/>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2017年1月28日</w:t>
                        </w:r>
                      </w:p>
                    </w:tc>
                  </w:sdtContent>
                </w:sdt>
                <w:sdt>
                  <w:sdtPr>
                    <w:rPr>
                      <w:szCs w:val="21"/>
                    </w:rPr>
                    <w:alias w:val="委托理财报酬确定方式"/>
                    <w:tag w:val="_GBC_0257cdb7ae0d461f892de6e344e288f0"/>
                    <w:id w:val="70655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555"/>
                    <w:lock w:val="sdtLocked"/>
                  </w:sdtPr>
                  <w:sdtContent>
                    <w:tc>
                      <w:tcPr>
                        <w:tcW w:w="40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实际获得收益"/>
                    <w:tag w:val="_GBC_6f08cadb48674eee8c09d18b9bc55974"/>
                    <w:id w:val="706556"/>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557"/>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58"/>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59"/>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60"/>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6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76"/>
              <w:lock w:val="sdtLocked"/>
            </w:sdtPr>
            <w:sdtContent>
              <w:tr w:rsidR="000068A9" w:rsidTr="00DE6CD0">
                <w:trPr>
                  <w:trHeight w:val="285"/>
                </w:trPr>
                <w:sdt>
                  <w:sdtPr>
                    <w:rPr>
                      <w:szCs w:val="21"/>
                    </w:rPr>
                    <w:alias w:val="受托人名称"/>
                    <w:tag w:val="_GBC_3607f64517a64df59d17da4d8a49b5c8"/>
                    <w:id w:val="706563"/>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564"/>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结构性存款</w:t>
                        </w:r>
                      </w:p>
                    </w:tc>
                  </w:sdtContent>
                </w:sdt>
                <w:sdt>
                  <w:sdtPr>
                    <w:rPr>
                      <w:szCs w:val="21"/>
                    </w:rPr>
                    <w:alias w:val="委托理财金额"/>
                    <w:tag w:val="_GBC_ed4125cf584c40ea858672196ba39f56"/>
                    <w:id w:val="706565"/>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56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2016年12月9日</w:t>
                        </w:r>
                      </w:p>
                    </w:tc>
                  </w:sdtContent>
                </w:sdt>
                <w:sdt>
                  <w:sdtPr>
                    <w:rPr>
                      <w:szCs w:val="21"/>
                    </w:rPr>
                    <w:alias w:val="委托理财终止日期"/>
                    <w:tag w:val="_GBC_de42fba6664f4ab0973b965b4b57e3e9"/>
                    <w:id w:val="706567"/>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2017年3月9日</w:t>
                        </w:r>
                      </w:p>
                    </w:tc>
                  </w:sdtContent>
                </w:sdt>
                <w:sdt>
                  <w:sdtPr>
                    <w:rPr>
                      <w:szCs w:val="21"/>
                    </w:rPr>
                    <w:alias w:val="委托理财报酬确定方式"/>
                    <w:tag w:val="_GBC_0257cdb7ae0d461f892de6e344e288f0"/>
                    <w:id w:val="706568"/>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569"/>
                    <w:lock w:val="sdtLocked"/>
                  </w:sdtPr>
                  <w:sdtContent>
                    <w:tc>
                      <w:tcPr>
                        <w:tcW w:w="40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实际获得收益"/>
                    <w:tag w:val="_GBC_6f08cadb48674eee8c09d18b9bc55974"/>
                    <w:id w:val="706570"/>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571"/>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72"/>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73"/>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74"/>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7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590"/>
              <w:lock w:val="sdtLocked"/>
            </w:sdtPr>
            <w:sdtContent>
              <w:tr w:rsidR="000068A9" w:rsidTr="00DE6CD0">
                <w:trPr>
                  <w:trHeight w:val="285"/>
                </w:trPr>
                <w:sdt>
                  <w:sdtPr>
                    <w:rPr>
                      <w:szCs w:val="21"/>
                    </w:rPr>
                    <w:alias w:val="受托人名称"/>
                    <w:tag w:val="_GBC_3607f64517a64df59d17da4d8a49b5c8"/>
                    <w:id w:val="706577"/>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中国农业银行 </w:t>
                        </w:r>
                      </w:p>
                    </w:tc>
                  </w:sdtContent>
                </w:sdt>
                <w:sdt>
                  <w:sdtPr>
                    <w:rPr>
                      <w:szCs w:val="21"/>
                    </w:rPr>
                    <w:alias w:val="委托理财投资品种"/>
                    <w:tag w:val="_GBC_ab8d06e1f3574a068cd1fdaa3039dcbe"/>
                    <w:id w:val="706578"/>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保本保证收益</w:t>
                        </w:r>
                      </w:p>
                    </w:tc>
                  </w:sdtContent>
                </w:sdt>
                <w:sdt>
                  <w:sdtPr>
                    <w:rPr>
                      <w:szCs w:val="21"/>
                    </w:rPr>
                    <w:alias w:val="委托理财金额"/>
                    <w:tag w:val="_GBC_ed4125cf584c40ea858672196ba39f56"/>
                    <w:id w:val="706579"/>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100,000,000.00</w:t>
                        </w:r>
                      </w:p>
                    </w:tc>
                  </w:sdtContent>
                </w:sdt>
                <w:sdt>
                  <w:sdtPr>
                    <w:rPr>
                      <w:szCs w:val="21"/>
                    </w:rPr>
                    <w:alias w:val="委托理财起始日期"/>
                    <w:tag w:val="_GBC_a2ebe1a463f44748ba1b206352fad85f"/>
                    <w:id w:val="706580"/>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2016年12月16日</w:t>
                        </w:r>
                      </w:p>
                    </w:tc>
                  </w:sdtContent>
                </w:sdt>
                <w:sdt>
                  <w:sdtPr>
                    <w:rPr>
                      <w:szCs w:val="21"/>
                    </w:rPr>
                    <w:alias w:val="委托理财终止日期"/>
                    <w:tag w:val="_GBC_de42fba6664f4ab0973b965b4b57e3e9"/>
                    <w:id w:val="706581"/>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2017年3月16日</w:t>
                        </w:r>
                      </w:p>
                    </w:tc>
                  </w:sdtContent>
                </w:sdt>
                <w:sdt>
                  <w:sdtPr>
                    <w:rPr>
                      <w:szCs w:val="21"/>
                    </w:rPr>
                    <w:alias w:val="委托理财报酬确定方式"/>
                    <w:tag w:val="_GBC_0257cdb7ae0d461f892de6e344e288f0"/>
                    <w:id w:val="706582"/>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按照合同约定方式 </w:t>
                        </w:r>
                      </w:p>
                    </w:tc>
                  </w:sdtContent>
                </w:sdt>
                <w:sdt>
                  <w:sdtPr>
                    <w:rPr>
                      <w:szCs w:val="21"/>
                    </w:rPr>
                    <w:alias w:val="委托理财实际收回本金金额"/>
                    <w:tag w:val="_GBC_bc1406874b984d9d8fc96b668e394a6e"/>
                    <w:id w:val="706583"/>
                    <w:lock w:val="sdtLocked"/>
                  </w:sdtPr>
                  <w:sdtContent>
                    <w:tc>
                      <w:tcPr>
                        <w:tcW w:w="40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实际获得收益"/>
                    <w:tag w:val="_GBC_6f08cadb48674eee8c09d18b9bc55974"/>
                    <w:id w:val="706584"/>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585"/>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586"/>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587"/>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588"/>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5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sdt>
            <w:sdtPr>
              <w:rPr>
                <w:szCs w:val="21"/>
              </w:rPr>
              <w:alias w:val="委托理财情况"/>
              <w:tag w:val="_TUP_b698aea7395645ae8fe616e63e2baf27"/>
              <w:id w:val="706604"/>
              <w:lock w:val="sdtLocked"/>
            </w:sdtPr>
            <w:sdtContent>
              <w:tr w:rsidR="000068A9" w:rsidTr="00DE6CD0">
                <w:trPr>
                  <w:trHeight w:val="285"/>
                </w:trPr>
                <w:sdt>
                  <w:sdtPr>
                    <w:rPr>
                      <w:szCs w:val="21"/>
                    </w:rPr>
                    <w:alias w:val="受托人名称"/>
                    <w:tag w:val="_GBC_3607f64517a64df59d17da4d8a49b5c8"/>
                    <w:id w:val="706591"/>
                    <w:lock w:val="sdtLocked"/>
                  </w:sdtPr>
                  <w:sdtContent>
                    <w:tc>
                      <w:tcPr>
                        <w:tcW w:w="328" w:type="pct"/>
                        <w:shd w:val="clear" w:color="auto" w:fill="auto"/>
                      </w:tcPr>
                      <w:p w:rsidR="000068A9" w:rsidRDefault="000068A9" w:rsidP="00DE6CD0">
                        <w:pPr>
                          <w:autoSpaceDE w:val="0"/>
                          <w:autoSpaceDN w:val="0"/>
                          <w:adjustRightInd w:val="0"/>
                          <w:rPr>
                            <w:szCs w:val="21"/>
                          </w:rPr>
                        </w:pPr>
                        <w:r>
                          <w:rPr>
                            <w:szCs w:val="21"/>
                          </w:rPr>
                          <w:t> 中国光大银行 </w:t>
                        </w:r>
                      </w:p>
                    </w:tc>
                  </w:sdtContent>
                </w:sdt>
                <w:sdt>
                  <w:sdtPr>
                    <w:rPr>
                      <w:szCs w:val="21"/>
                    </w:rPr>
                    <w:alias w:val="委托理财投资品种"/>
                    <w:tag w:val="_GBC_ab8d06e1f3574a068cd1fdaa3039dcbe"/>
                    <w:id w:val="706592"/>
                    <w:lock w:val="sdtLocked"/>
                    <w:text/>
                  </w:sdtPr>
                  <w:sdtContent>
                    <w:tc>
                      <w:tcPr>
                        <w:tcW w:w="328" w:type="pct"/>
                        <w:shd w:val="clear" w:color="auto" w:fill="auto"/>
                      </w:tcPr>
                      <w:p w:rsidR="000068A9" w:rsidRDefault="000068A9" w:rsidP="00DE6CD0">
                        <w:pPr>
                          <w:autoSpaceDE w:val="0"/>
                          <w:autoSpaceDN w:val="0"/>
                          <w:adjustRightInd w:val="0"/>
                          <w:rPr>
                            <w:szCs w:val="21"/>
                          </w:rPr>
                        </w:pPr>
                        <w:r>
                          <w:rPr>
                            <w:szCs w:val="21"/>
                          </w:rPr>
                          <w:t>结构性存款</w:t>
                        </w:r>
                      </w:p>
                    </w:tc>
                  </w:sdtContent>
                </w:sdt>
                <w:sdt>
                  <w:sdtPr>
                    <w:rPr>
                      <w:szCs w:val="21"/>
                    </w:rPr>
                    <w:alias w:val="委托理财金额"/>
                    <w:tag w:val="_GBC_ed4125cf584c40ea858672196ba39f56"/>
                    <w:id w:val="706593"/>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50,000,000.00</w:t>
                        </w:r>
                      </w:p>
                    </w:tc>
                  </w:sdtContent>
                </w:sdt>
                <w:sdt>
                  <w:sdtPr>
                    <w:rPr>
                      <w:szCs w:val="21"/>
                    </w:rPr>
                    <w:alias w:val="委托理财起始日期"/>
                    <w:tag w:val="_GBC_a2ebe1a463f44748ba1b206352fad85f"/>
                    <w:id w:val="706594"/>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2016年12月29日</w:t>
                        </w:r>
                      </w:p>
                    </w:tc>
                  </w:sdtContent>
                </w:sdt>
                <w:sdt>
                  <w:sdtPr>
                    <w:rPr>
                      <w:szCs w:val="21"/>
                    </w:rPr>
                    <w:alias w:val="委托理财终止日期"/>
                    <w:tag w:val="_GBC_de42fba6664f4ab0973b965b4b57e3e9"/>
                    <w:id w:val="706595"/>
                    <w:lock w:val="sdtLocked"/>
                  </w:sdtPr>
                  <w:sdtContent>
                    <w:tc>
                      <w:tcPr>
                        <w:tcW w:w="401" w:type="pct"/>
                        <w:shd w:val="clear" w:color="auto" w:fill="auto"/>
                      </w:tcPr>
                      <w:p w:rsidR="000068A9" w:rsidRDefault="000068A9" w:rsidP="00DE6CD0">
                        <w:pPr>
                          <w:autoSpaceDE w:val="0"/>
                          <w:autoSpaceDN w:val="0"/>
                          <w:adjustRightInd w:val="0"/>
                          <w:rPr>
                            <w:szCs w:val="21"/>
                          </w:rPr>
                        </w:pPr>
                        <w:r>
                          <w:rPr>
                            <w:szCs w:val="21"/>
                          </w:rPr>
                          <w:t>2017年3月29日</w:t>
                        </w:r>
                      </w:p>
                    </w:tc>
                  </w:sdtContent>
                </w:sdt>
                <w:sdt>
                  <w:sdtPr>
                    <w:rPr>
                      <w:szCs w:val="21"/>
                    </w:rPr>
                    <w:alias w:val="委托理财报酬确定方式"/>
                    <w:tag w:val="_GBC_0257cdb7ae0d461f892de6e344e288f0"/>
                    <w:id w:val="706596"/>
                    <w:lock w:val="sdtLocked"/>
                  </w:sdtPr>
                  <w:sdtContent>
                    <w:tc>
                      <w:tcPr>
                        <w:tcW w:w="351" w:type="pct"/>
                        <w:shd w:val="clear" w:color="auto" w:fill="auto"/>
                      </w:tcPr>
                      <w:p w:rsidR="000068A9" w:rsidRDefault="000068A9" w:rsidP="00DE6CD0">
                        <w:pPr>
                          <w:autoSpaceDE w:val="0"/>
                          <w:autoSpaceDN w:val="0"/>
                          <w:adjustRightInd w:val="0"/>
                          <w:rPr>
                            <w:szCs w:val="21"/>
                          </w:rPr>
                        </w:pPr>
                        <w:r>
                          <w:rPr>
                            <w:szCs w:val="21"/>
                          </w:rPr>
                          <w:t> 按照合同约定方</w:t>
                        </w:r>
                        <w:r>
                          <w:rPr>
                            <w:szCs w:val="21"/>
                          </w:rPr>
                          <w:lastRenderedPageBreak/>
                          <w:t>式 </w:t>
                        </w:r>
                      </w:p>
                    </w:tc>
                  </w:sdtContent>
                </w:sdt>
                <w:sdt>
                  <w:sdtPr>
                    <w:rPr>
                      <w:szCs w:val="21"/>
                    </w:rPr>
                    <w:alias w:val="委托理财实际收回本金金额"/>
                    <w:tag w:val="_GBC_bc1406874b984d9d8fc96b668e394a6e"/>
                    <w:id w:val="706597"/>
                    <w:lock w:val="sdtLocked"/>
                  </w:sdtPr>
                  <w:sdtContent>
                    <w:tc>
                      <w:tcPr>
                        <w:tcW w:w="40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实际获得收益"/>
                    <w:tag w:val="_GBC_6f08cadb48674eee8c09d18b9bc55974"/>
                    <w:id w:val="706598"/>
                    <w:lock w:val="sdtLocked"/>
                  </w:sdtPr>
                  <w:sdtContent>
                    <w:tc>
                      <w:tcPr>
                        <w:tcW w:w="351"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经过法定程序"/>
                    <w:tag w:val="_GBC_5e83722aa006419b84dba99484122104"/>
                    <w:id w:val="706599"/>
                    <w:lock w:val="sdtLocked"/>
                    <w:comboBox>
                      <w:listItem w:displayText="是" w:value="true"/>
                      <w:listItem w:displayText="否" w:value="false"/>
                    </w:comboBox>
                  </w:sdtPr>
                  <w:sdtContent>
                    <w:tc>
                      <w:tcPr>
                        <w:tcW w:w="351" w:type="pct"/>
                        <w:shd w:val="clear" w:color="auto" w:fill="auto"/>
                      </w:tcPr>
                      <w:p w:rsidR="000068A9" w:rsidRDefault="00981068" w:rsidP="00DE6CD0">
                        <w:pPr>
                          <w:autoSpaceDE w:val="0"/>
                          <w:autoSpaceDN w:val="0"/>
                          <w:adjustRightInd w:val="0"/>
                          <w:rPr>
                            <w:szCs w:val="21"/>
                          </w:rPr>
                        </w:pPr>
                        <w:r>
                          <w:rPr>
                            <w:szCs w:val="21"/>
                          </w:rPr>
                          <w:t>是</w:t>
                        </w:r>
                      </w:p>
                    </w:tc>
                  </w:sdtContent>
                </w:sdt>
                <w:sdt>
                  <w:sdtPr>
                    <w:rPr>
                      <w:szCs w:val="21"/>
                    </w:rPr>
                    <w:alias w:val="委托理财计提减值准备金额"/>
                    <w:tag w:val="_GBC_29c4acf01ff5419b835b84d37823b80d"/>
                    <w:id w:val="706600"/>
                    <w:lock w:val="sdtLocked"/>
                  </w:sdtPr>
                  <w:sdtContent>
                    <w:tc>
                      <w:tcPr>
                        <w:tcW w:w="350" w:type="pct"/>
                        <w:shd w:val="clear" w:color="auto" w:fill="auto"/>
                      </w:tcPr>
                      <w:p w:rsidR="000068A9" w:rsidRDefault="000068A9" w:rsidP="00DE6CD0">
                        <w:pPr>
                          <w:autoSpaceDE w:val="0"/>
                          <w:autoSpaceDN w:val="0"/>
                          <w:adjustRightInd w:val="0"/>
                          <w:jc w:val="right"/>
                          <w:rPr>
                            <w:szCs w:val="21"/>
                          </w:rPr>
                        </w:pPr>
                      </w:p>
                    </w:tc>
                  </w:sdtContent>
                </w:sdt>
                <w:sdt>
                  <w:sdtPr>
                    <w:rPr>
                      <w:szCs w:val="21"/>
                    </w:rPr>
                    <w:alias w:val="委托理财是否关联交易"/>
                    <w:tag w:val="_GBC_6d9e2377085a4cc28ada787c421ea857"/>
                    <w:id w:val="706601"/>
                    <w:lock w:val="sdtLocked"/>
                    <w:comboBox>
                      <w:listItem w:displayText="是" w:value="true"/>
                      <w:listItem w:displayText="否" w:value="false"/>
                    </w:comboBox>
                  </w:sdtPr>
                  <w:sdtContent>
                    <w:tc>
                      <w:tcPr>
                        <w:tcW w:w="401" w:type="pct"/>
                        <w:shd w:val="clear" w:color="auto" w:fill="auto"/>
                      </w:tcPr>
                      <w:p w:rsidR="000068A9" w:rsidRDefault="00981068" w:rsidP="00DE6CD0">
                        <w:pPr>
                          <w:autoSpaceDE w:val="0"/>
                          <w:autoSpaceDN w:val="0"/>
                          <w:adjustRightInd w:val="0"/>
                          <w:rPr>
                            <w:szCs w:val="21"/>
                          </w:rPr>
                        </w:pPr>
                        <w:r>
                          <w:rPr>
                            <w:szCs w:val="21"/>
                          </w:rPr>
                          <w:t>否</w:t>
                        </w:r>
                      </w:p>
                    </w:tc>
                  </w:sdtContent>
                </w:sdt>
                <w:tc>
                  <w:tcPr>
                    <w:tcW w:w="401" w:type="pct"/>
                    <w:shd w:val="clear" w:color="auto" w:fill="auto"/>
                    <w:noWrap/>
                  </w:tcPr>
                  <w:sdt>
                    <w:sdtPr>
                      <w:rPr>
                        <w:szCs w:val="21"/>
                      </w:rPr>
                      <w:alias w:val="委托理财是否涉诉"/>
                      <w:tag w:val="_GBC_8218e8a3cc334b1c804868723de7c9fc"/>
                      <w:id w:val="706602"/>
                      <w:lock w:val="sdtLocked"/>
                      <w:comboBox>
                        <w:listItem w:displayText="是" w:value="true"/>
                        <w:listItem w:displayText="否" w:value="false"/>
                      </w:comboBox>
                    </w:sdtPr>
                    <w:sdtContent>
                      <w:p w:rsidR="000068A9" w:rsidRDefault="00981068" w:rsidP="00DE6CD0">
                        <w:pPr>
                          <w:autoSpaceDE w:val="0"/>
                          <w:autoSpaceDN w:val="0"/>
                          <w:adjustRightInd w:val="0"/>
                          <w:rPr>
                            <w:szCs w:val="21"/>
                          </w:rPr>
                        </w:pPr>
                        <w:r>
                          <w:rPr>
                            <w:szCs w:val="21"/>
                          </w:rPr>
                          <w:t>否</w:t>
                        </w:r>
                      </w:p>
                    </w:sdtContent>
                  </w:sdt>
                </w:tc>
                <w:sdt>
                  <w:sdtPr>
                    <w:rPr>
                      <w:szCs w:val="21"/>
                    </w:rPr>
                    <w:alias w:val="委托理财中关联方与本公司关系"/>
                    <w:tag w:val="_GBC_9338f40b0d474b368216badf9f25fd4d"/>
                    <w:id w:val="70660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604" w:type="pct"/>
                        <w:shd w:val="clear" w:color="auto" w:fill="auto"/>
                      </w:tcPr>
                      <w:p w:rsidR="000068A9" w:rsidRDefault="000068A9" w:rsidP="00DE6CD0">
                        <w:pPr>
                          <w:autoSpaceDE w:val="0"/>
                          <w:autoSpaceDN w:val="0"/>
                          <w:adjustRightInd w:val="0"/>
                          <w:rPr>
                            <w:szCs w:val="21"/>
                          </w:rPr>
                        </w:pPr>
                        <w:r>
                          <w:rPr>
                            <w:szCs w:val="21"/>
                          </w:rPr>
                          <w:t xml:space="preserve">　</w:t>
                        </w:r>
                      </w:p>
                    </w:tc>
                  </w:sdtContent>
                </w:sdt>
              </w:tr>
            </w:sdtContent>
          </w:sdt>
          <w:tr w:rsidR="000068A9" w:rsidTr="00DE6CD0">
            <w:trPr>
              <w:trHeight w:val="409"/>
            </w:trPr>
            <w:tc>
              <w:tcPr>
                <w:tcW w:w="328" w:type="pct"/>
                <w:shd w:val="clear" w:color="auto" w:fill="auto"/>
              </w:tcPr>
              <w:p w:rsidR="000068A9" w:rsidRDefault="000068A9" w:rsidP="00DE6CD0">
                <w:pPr>
                  <w:autoSpaceDE w:val="0"/>
                  <w:autoSpaceDN w:val="0"/>
                  <w:adjustRightInd w:val="0"/>
                  <w:jc w:val="center"/>
                  <w:rPr>
                    <w:szCs w:val="21"/>
                  </w:rPr>
                </w:pPr>
                <w:r>
                  <w:rPr>
                    <w:rFonts w:hint="eastAsia"/>
                  </w:rPr>
                  <w:lastRenderedPageBreak/>
                  <w:t>合计</w:t>
                </w:r>
              </w:p>
            </w:tc>
            <w:tc>
              <w:tcPr>
                <w:tcW w:w="328" w:type="pct"/>
                <w:shd w:val="clear" w:color="auto" w:fill="auto"/>
                <w:vAlign w:val="center"/>
              </w:tcPr>
              <w:p w:rsidR="000068A9" w:rsidRDefault="000068A9" w:rsidP="00DE6CD0">
                <w:pPr>
                  <w:autoSpaceDE w:val="0"/>
                  <w:autoSpaceDN w:val="0"/>
                  <w:adjustRightInd w:val="0"/>
                  <w:jc w:val="center"/>
                  <w:rPr>
                    <w:szCs w:val="21"/>
                    <w:shd w:val="pct15" w:color="auto" w:fill="FFFFFF"/>
                  </w:rPr>
                </w:pPr>
                <w:r>
                  <w:rPr>
                    <w:szCs w:val="21"/>
                  </w:rPr>
                  <w:t>/</w:t>
                </w:r>
              </w:p>
            </w:tc>
            <w:sdt>
              <w:sdtPr>
                <w:rPr>
                  <w:szCs w:val="21"/>
                </w:rPr>
                <w:alias w:val="委托理财金额合计"/>
                <w:tag w:val="_GBC_ce6b6e93e3924e7ca9b8f51f647b5184"/>
                <w:id w:val="706605"/>
                <w:lock w:val="sdtLocked"/>
              </w:sdtPr>
              <w:sdtContent>
                <w:tc>
                  <w:tcPr>
                    <w:tcW w:w="383" w:type="pct"/>
                    <w:shd w:val="clear" w:color="auto" w:fill="auto"/>
                  </w:tcPr>
                  <w:p w:rsidR="000068A9" w:rsidRDefault="000068A9" w:rsidP="00DE6CD0">
                    <w:pPr>
                      <w:autoSpaceDE w:val="0"/>
                      <w:autoSpaceDN w:val="0"/>
                      <w:adjustRightInd w:val="0"/>
                      <w:jc w:val="right"/>
                      <w:rPr>
                        <w:szCs w:val="21"/>
                      </w:rPr>
                    </w:pPr>
                    <w:r>
                      <w:rPr>
                        <w:szCs w:val="21"/>
                      </w:rPr>
                      <w:t>1,250,000,000.00</w:t>
                    </w:r>
                  </w:p>
                </w:tc>
              </w:sdtContent>
            </w:sdt>
            <w:tc>
              <w:tcPr>
                <w:tcW w:w="351" w:type="pct"/>
                <w:shd w:val="clear" w:color="auto" w:fill="auto"/>
                <w:vAlign w:val="center"/>
              </w:tcPr>
              <w:p w:rsidR="000068A9" w:rsidRDefault="000068A9" w:rsidP="00DE6CD0">
                <w:pPr>
                  <w:autoSpaceDE w:val="0"/>
                  <w:autoSpaceDN w:val="0"/>
                  <w:adjustRightInd w:val="0"/>
                  <w:jc w:val="center"/>
                  <w:rPr>
                    <w:szCs w:val="21"/>
                  </w:rPr>
                </w:pPr>
                <w:r>
                  <w:rPr>
                    <w:szCs w:val="21"/>
                  </w:rPr>
                  <w:t>/</w:t>
                </w:r>
              </w:p>
            </w:tc>
            <w:tc>
              <w:tcPr>
                <w:tcW w:w="401" w:type="pct"/>
                <w:shd w:val="clear" w:color="auto" w:fill="auto"/>
                <w:vAlign w:val="center"/>
              </w:tcPr>
              <w:p w:rsidR="000068A9" w:rsidRDefault="000068A9" w:rsidP="00DE6CD0">
                <w:pPr>
                  <w:autoSpaceDE w:val="0"/>
                  <w:autoSpaceDN w:val="0"/>
                  <w:adjustRightInd w:val="0"/>
                  <w:jc w:val="center"/>
                  <w:rPr>
                    <w:szCs w:val="21"/>
                  </w:rPr>
                </w:pPr>
                <w:r>
                  <w:rPr>
                    <w:szCs w:val="21"/>
                  </w:rPr>
                  <w:t>/</w:t>
                </w:r>
              </w:p>
            </w:tc>
            <w:tc>
              <w:tcPr>
                <w:tcW w:w="351" w:type="pct"/>
                <w:shd w:val="clear" w:color="auto" w:fill="auto"/>
                <w:vAlign w:val="center"/>
              </w:tcPr>
              <w:p w:rsidR="000068A9" w:rsidRDefault="000068A9" w:rsidP="00DE6CD0">
                <w:pPr>
                  <w:autoSpaceDE w:val="0"/>
                  <w:autoSpaceDN w:val="0"/>
                  <w:adjustRightInd w:val="0"/>
                  <w:jc w:val="center"/>
                  <w:rPr>
                    <w:szCs w:val="21"/>
                  </w:rPr>
                </w:pPr>
                <w:r>
                  <w:rPr>
                    <w:szCs w:val="21"/>
                  </w:rPr>
                  <w:t>/</w:t>
                </w:r>
              </w:p>
            </w:tc>
            <w:tc>
              <w:tcPr>
                <w:tcW w:w="401" w:type="pct"/>
                <w:shd w:val="clear" w:color="auto" w:fill="auto"/>
              </w:tcPr>
              <w:sdt>
                <w:sdtPr>
                  <w:rPr>
                    <w:szCs w:val="21"/>
                  </w:rPr>
                  <w:alias w:val="委托理财实际收回本金金额合计"/>
                  <w:tag w:val="_GBC_3913d6f280e74cf3a5ed9bc32ed52f7f"/>
                  <w:id w:val="706606"/>
                  <w:lock w:val="sdtLocked"/>
                </w:sdtPr>
                <w:sdtContent>
                  <w:p w:rsidR="000068A9" w:rsidRDefault="000068A9" w:rsidP="00DE6CD0">
                    <w:pPr>
                      <w:autoSpaceDE w:val="0"/>
                      <w:autoSpaceDN w:val="0"/>
                      <w:adjustRightInd w:val="0"/>
                      <w:jc w:val="right"/>
                      <w:rPr>
                        <w:szCs w:val="21"/>
                      </w:rPr>
                    </w:pPr>
                    <w:r>
                      <w:rPr>
                        <w:szCs w:val="21"/>
                      </w:rPr>
                      <w:t>760,000,000.00</w:t>
                    </w:r>
                  </w:p>
                </w:sdtContent>
              </w:sdt>
            </w:tc>
            <w:sdt>
              <w:sdtPr>
                <w:rPr>
                  <w:szCs w:val="21"/>
                </w:rPr>
                <w:alias w:val="委托理财实际获得收益合计"/>
                <w:tag w:val="_GBC_41cc6fa17abe45999fa4e7c890ad7c34"/>
                <w:id w:val="706607"/>
                <w:lock w:val="sdtLocked"/>
              </w:sdtPr>
              <w:sdtContent>
                <w:tc>
                  <w:tcPr>
                    <w:tcW w:w="351" w:type="pct"/>
                    <w:shd w:val="clear" w:color="auto" w:fill="auto"/>
                  </w:tcPr>
                  <w:p w:rsidR="000068A9" w:rsidRDefault="000068A9" w:rsidP="00DE6CD0">
                    <w:pPr>
                      <w:autoSpaceDE w:val="0"/>
                      <w:autoSpaceDN w:val="0"/>
                      <w:adjustRightInd w:val="0"/>
                      <w:jc w:val="right"/>
                      <w:rPr>
                        <w:szCs w:val="21"/>
                      </w:rPr>
                    </w:pPr>
                    <w:r>
                      <w:rPr>
                        <w:szCs w:val="21"/>
                      </w:rPr>
                      <w:t>5,814,512.53</w:t>
                    </w:r>
                  </w:p>
                </w:tc>
              </w:sdtContent>
            </w:sdt>
            <w:tc>
              <w:tcPr>
                <w:tcW w:w="351" w:type="pct"/>
                <w:shd w:val="clear" w:color="auto" w:fill="auto"/>
                <w:vAlign w:val="center"/>
              </w:tcPr>
              <w:p w:rsidR="000068A9" w:rsidRDefault="000068A9" w:rsidP="00DE6CD0">
                <w:pPr>
                  <w:autoSpaceDE w:val="0"/>
                  <w:autoSpaceDN w:val="0"/>
                  <w:adjustRightInd w:val="0"/>
                  <w:jc w:val="center"/>
                  <w:rPr>
                    <w:szCs w:val="21"/>
                  </w:rPr>
                </w:pPr>
                <w:r>
                  <w:rPr>
                    <w:szCs w:val="21"/>
                  </w:rPr>
                  <w:t>/</w:t>
                </w:r>
              </w:p>
            </w:tc>
            <w:sdt>
              <w:sdtPr>
                <w:rPr>
                  <w:szCs w:val="21"/>
                </w:rPr>
                <w:alias w:val="委托理财计提减值准备金额合计"/>
                <w:tag w:val="_GBC_4f91ee0330044aba84c73ba2c28d516f"/>
                <w:id w:val="706608"/>
                <w:lock w:val="sdtLocked"/>
                <w:showingPlcHdr/>
              </w:sdtPr>
              <w:sdtContent>
                <w:tc>
                  <w:tcPr>
                    <w:tcW w:w="350" w:type="pct"/>
                    <w:shd w:val="clear" w:color="auto" w:fill="auto"/>
                  </w:tcPr>
                  <w:p w:rsidR="000068A9" w:rsidRDefault="000068A9" w:rsidP="00DE6CD0">
                    <w:pPr>
                      <w:autoSpaceDE w:val="0"/>
                      <w:autoSpaceDN w:val="0"/>
                      <w:adjustRightInd w:val="0"/>
                      <w:jc w:val="right"/>
                      <w:rPr>
                        <w:szCs w:val="21"/>
                      </w:rPr>
                    </w:pPr>
                    <w:r>
                      <w:rPr>
                        <w:szCs w:val="21"/>
                      </w:rPr>
                      <w:t xml:space="preserve">     </w:t>
                    </w:r>
                  </w:p>
                </w:tc>
              </w:sdtContent>
            </w:sdt>
            <w:tc>
              <w:tcPr>
                <w:tcW w:w="401" w:type="pct"/>
                <w:shd w:val="clear" w:color="auto" w:fill="auto"/>
                <w:vAlign w:val="center"/>
              </w:tcPr>
              <w:p w:rsidR="000068A9" w:rsidRDefault="000068A9" w:rsidP="00DE6CD0">
                <w:pPr>
                  <w:autoSpaceDE w:val="0"/>
                  <w:autoSpaceDN w:val="0"/>
                  <w:adjustRightInd w:val="0"/>
                  <w:jc w:val="center"/>
                  <w:rPr>
                    <w:szCs w:val="21"/>
                  </w:rPr>
                </w:pPr>
                <w:r>
                  <w:rPr>
                    <w:szCs w:val="21"/>
                  </w:rPr>
                  <w:t>/</w:t>
                </w:r>
              </w:p>
            </w:tc>
            <w:tc>
              <w:tcPr>
                <w:tcW w:w="401" w:type="pct"/>
                <w:shd w:val="clear" w:color="auto" w:fill="auto"/>
                <w:noWrap/>
                <w:vAlign w:val="center"/>
              </w:tcPr>
              <w:p w:rsidR="000068A9" w:rsidRDefault="000068A9" w:rsidP="00DE6CD0">
                <w:pPr>
                  <w:autoSpaceDE w:val="0"/>
                  <w:autoSpaceDN w:val="0"/>
                  <w:adjustRightInd w:val="0"/>
                  <w:jc w:val="center"/>
                  <w:rPr>
                    <w:szCs w:val="21"/>
                  </w:rPr>
                </w:pPr>
                <w:r>
                  <w:rPr>
                    <w:szCs w:val="21"/>
                  </w:rPr>
                  <w:t>/</w:t>
                </w:r>
              </w:p>
            </w:tc>
            <w:tc>
              <w:tcPr>
                <w:tcW w:w="604" w:type="pct"/>
                <w:shd w:val="clear" w:color="auto" w:fill="auto"/>
                <w:vAlign w:val="center"/>
              </w:tcPr>
              <w:p w:rsidR="000068A9" w:rsidRDefault="000068A9" w:rsidP="00DE6CD0">
                <w:pPr>
                  <w:autoSpaceDE w:val="0"/>
                  <w:autoSpaceDN w:val="0"/>
                  <w:adjustRightInd w:val="0"/>
                  <w:jc w:val="center"/>
                  <w:rPr>
                    <w:szCs w:val="21"/>
                  </w:rPr>
                </w:pPr>
                <w:r>
                  <w:rPr>
                    <w:szCs w:val="21"/>
                  </w:rPr>
                  <w:t>/</w:t>
                </w:r>
              </w:p>
            </w:tc>
          </w:tr>
          <w:tr w:rsidR="000068A9" w:rsidTr="00DE6CD0">
            <w:trPr>
              <w:trHeight w:val="398"/>
            </w:trPr>
            <w:tc>
              <w:tcPr>
                <w:tcW w:w="2141" w:type="pct"/>
                <w:gridSpan w:val="6"/>
                <w:shd w:val="clear" w:color="auto" w:fill="auto"/>
              </w:tcPr>
              <w:p w:rsidR="000068A9" w:rsidRDefault="000068A9" w:rsidP="00DE6CD0">
                <w:pPr>
                  <w:autoSpaceDE w:val="0"/>
                  <w:autoSpaceDN w:val="0"/>
                  <w:adjustRightInd w:val="0"/>
                  <w:rPr>
                    <w:szCs w:val="21"/>
                  </w:rPr>
                </w:pPr>
                <w:r>
                  <w:rPr>
                    <w:rFonts w:hint="eastAsia"/>
                    <w:szCs w:val="21"/>
                  </w:rPr>
                  <w:t>逾期未收回的本金和收益累计金额（元）</w:t>
                </w:r>
              </w:p>
            </w:tc>
            <w:sdt>
              <w:sdtPr>
                <w:rPr>
                  <w:szCs w:val="21"/>
                </w:rPr>
                <w:alias w:val="逾期未收回的本金和收益累计金额"/>
                <w:tag w:val="_GBC_7267c4fa5f7f443eade0ec5d58c14554"/>
                <w:id w:val="706609"/>
                <w:lock w:val="sdtLocked"/>
                <w:showingPlcHdr/>
              </w:sdtPr>
              <w:sdtContent>
                <w:tc>
                  <w:tcPr>
                    <w:tcW w:w="2859" w:type="pct"/>
                    <w:gridSpan w:val="7"/>
                    <w:shd w:val="clear" w:color="auto" w:fill="auto"/>
                  </w:tcPr>
                  <w:p w:rsidR="000068A9" w:rsidRDefault="00291F9D" w:rsidP="00291F9D">
                    <w:pPr>
                      <w:autoSpaceDE w:val="0"/>
                      <w:autoSpaceDN w:val="0"/>
                      <w:adjustRightInd w:val="0"/>
                      <w:jc w:val="right"/>
                      <w:rPr>
                        <w:szCs w:val="21"/>
                      </w:rPr>
                    </w:pPr>
                    <w:r>
                      <w:rPr>
                        <w:szCs w:val="21"/>
                      </w:rPr>
                      <w:t xml:space="preserve">     </w:t>
                    </w:r>
                  </w:p>
                </w:tc>
              </w:sdtContent>
            </w:sdt>
          </w:tr>
          <w:tr w:rsidR="000068A9" w:rsidRPr="000068A9" w:rsidTr="00DE6CD0">
            <w:trPr>
              <w:trHeight w:val="398"/>
            </w:trPr>
            <w:tc>
              <w:tcPr>
                <w:tcW w:w="2141" w:type="pct"/>
                <w:gridSpan w:val="6"/>
                <w:shd w:val="clear" w:color="auto" w:fill="auto"/>
              </w:tcPr>
              <w:p w:rsidR="000068A9" w:rsidRDefault="000068A9" w:rsidP="00DE6CD0">
                <w:pPr>
                  <w:rPr>
                    <w:color w:val="FF0000"/>
                    <w:szCs w:val="21"/>
                  </w:rPr>
                </w:pPr>
                <w:r>
                  <w:rPr>
                    <w:rFonts w:hint="eastAsia"/>
                    <w:szCs w:val="21"/>
                  </w:rPr>
                  <w:t>委托理财的情况说明</w:t>
                </w:r>
              </w:p>
            </w:tc>
            <w:tc>
              <w:tcPr>
                <w:tcW w:w="2859" w:type="pct"/>
                <w:gridSpan w:val="7"/>
                <w:shd w:val="clear" w:color="auto" w:fill="auto"/>
              </w:tcPr>
              <w:sdt>
                <w:sdtPr>
                  <w:rPr>
                    <w:rFonts w:hint="eastAsia"/>
                  </w:rPr>
                  <w:alias w:val="委托理财情况说明"/>
                  <w:tag w:val="_GBC_f3510d9c2ba3420fa099cc7ac37b954a"/>
                  <w:id w:val="706610"/>
                  <w:lock w:val="sdtLocked"/>
                </w:sdtPr>
                <w:sdtContent>
                  <w:p w:rsidR="000068A9" w:rsidRDefault="00291F9D" w:rsidP="000068A9">
                    <w:pPr>
                      <w:pStyle w:val="a9"/>
                      <w:numPr>
                        <w:ilvl w:val="0"/>
                        <w:numId w:val="171"/>
                      </w:numPr>
                      <w:autoSpaceDE w:val="0"/>
                      <w:autoSpaceDN w:val="0"/>
                      <w:adjustRightInd w:val="0"/>
                      <w:ind w:firstLineChars="0"/>
                      <w:rPr>
                        <w:szCs w:val="21"/>
                      </w:rPr>
                    </w:pPr>
                    <w:r>
                      <w:rPr>
                        <w:rFonts w:hint="eastAsia"/>
                        <w:szCs w:val="21"/>
                      </w:rPr>
                      <w:t>报告期末，</w:t>
                    </w:r>
                    <w:r w:rsidR="000068A9" w:rsidRPr="000068A9">
                      <w:rPr>
                        <w:rFonts w:hint="eastAsia"/>
                        <w:szCs w:val="21"/>
                      </w:rPr>
                      <w:t>机构性存款</w:t>
                    </w:r>
                    <w:r>
                      <w:rPr>
                        <w:rFonts w:hint="eastAsia"/>
                        <w:szCs w:val="21"/>
                      </w:rPr>
                      <w:t>余额</w:t>
                    </w:r>
                    <w:r w:rsidR="000068A9" w:rsidRPr="000068A9">
                      <w:rPr>
                        <w:rFonts w:hint="eastAsia"/>
                        <w:szCs w:val="21"/>
                      </w:rPr>
                      <w:t>2.5</w:t>
                    </w:r>
                    <w:r w:rsidR="000068A9" w:rsidRPr="000068A9">
                      <w:rPr>
                        <w:rFonts w:hint="eastAsia"/>
                        <w:szCs w:val="21"/>
                      </w:rPr>
                      <w:t>亿元，银行理财产品</w:t>
                    </w:r>
                    <w:r>
                      <w:rPr>
                        <w:rFonts w:hint="eastAsia"/>
                        <w:szCs w:val="21"/>
                      </w:rPr>
                      <w:t>余额</w:t>
                    </w:r>
                    <w:r w:rsidR="000068A9" w:rsidRPr="000068A9">
                      <w:rPr>
                        <w:rFonts w:hint="eastAsia"/>
                        <w:szCs w:val="21"/>
                      </w:rPr>
                      <w:t>2.4</w:t>
                    </w:r>
                    <w:r w:rsidR="000068A9" w:rsidRPr="000068A9">
                      <w:rPr>
                        <w:rFonts w:hint="eastAsia"/>
                        <w:szCs w:val="21"/>
                      </w:rPr>
                      <w:t>亿元。</w:t>
                    </w:r>
                    <w:r w:rsidR="000068A9">
                      <w:rPr>
                        <w:rFonts w:hint="eastAsia"/>
                        <w:szCs w:val="21"/>
                      </w:rPr>
                      <w:t xml:space="preserve">    </w:t>
                    </w:r>
                  </w:p>
                  <w:p w:rsidR="000068A9" w:rsidRDefault="000068A9" w:rsidP="000068A9">
                    <w:pPr>
                      <w:pStyle w:val="a9"/>
                      <w:numPr>
                        <w:ilvl w:val="0"/>
                        <w:numId w:val="171"/>
                      </w:numPr>
                      <w:autoSpaceDE w:val="0"/>
                      <w:autoSpaceDN w:val="0"/>
                      <w:adjustRightInd w:val="0"/>
                      <w:ind w:firstLineChars="0"/>
                      <w:rPr>
                        <w:szCs w:val="21"/>
                      </w:rPr>
                    </w:pPr>
                    <w:r>
                      <w:rPr>
                        <w:rFonts w:hint="eastAsia"/>
                        <w:szCs w:val="21"/>
                      </w:rPr>
                      <w:t>报告期内，委托理财的收益为</w:t>
                    </w:r>
                    <w:r>
                      <w:rPr>
                        <w:rFonts w:hint="eastAsia"/>
                        <w:szCs w:val="21"/>
                      </w:rPr>
                      <w:t>581.45</w:t>
                    </w:r>
                    <w:r>
                      <w:rPr>
                        <w:rFonts w:hint="eastAsia"/>
                        <w:szCs w:val="21"/>
                      </w:rPr>
                      <w:t>万元</w:t>
                    </w:r>
                  </w:p>
                  <w:p w:rsidR="000068A9" w:rsidRPr="000068A9" w:rsidRDefault="00291F9D" w:rsidP="000068A9">
                    <w:pPr>
                      <w:pStyle w:val="a9"/>
                      <w:numPr>
                        <w:ilvl w:val="0"/>
                        <w:numId w:val="171"/>
                      </w:numPr>
                      <w:autoSpaceDE w:val="0"/>
                      <w:autoSpaceDN w:val="0"/>
                      <w:adjustRightInd w:val="0"/>
                      <w:ind w:firstLineChars="0"/>
                      <w:rPr>
                        <w:szCs w:val="21"/>
                      </w:rPr>
                    </w:pPr>
                    <w:r>
                      <w:rPr>
                        <w:rFonts w:hint="eastAsia"/>
                        <w:szCs w:val="21"/>
                      </w:rPr>
                      <w:t>上述</w:t>
                    </w:r>
                    <w:r w:rsidR="000068A9">
                      <w:rPr>
                        <w:rFonts w:hint="eastAsia"/>
                        <w:szCs w:val="21"/>
                      </w:rPr>
                      <w:t>未收回本金的收益尚未确定</w:t>
                    </w:r>
                  </w:p>
                </w:sdtContent>
              </w:sdt>
            </w:tc>
          </w:tr>
        </w:tbl>
        <w:p w:rsidR="000068A9" w:rsidRDefault="000068A9"/>
        <w:p w:rsidR="008F5910" w:rsidRDefault="008A184A"/>
      </w:sdtContent>
    </w:sdt>
    <w:sdt>
      <w:sdtPr>
        <w:rPr>
          <w:rFonts w:ascii="宋体" w:hAnsi="宋体" w:cs="宋体"/>
          <w:b w:val="0"/>
          <w:bCs w:val="0"/>
          <w:kern w:val="0"/>
          <w:szCs w:val="22"/>
        </w:rPr>
        <w:alias w:val="模块:委托贷款情况                       ..."/>
        <w:tag w:val="_SEC_089cd71ada264fd1a398cee1a3eee03b"/>
        <w:id w:val="1490119"/>
        <w:lock w:val="sdtLocked"/>
        <w:placeholder>
          <w:docPart w:val="GBC22222222222222222222222222222"/>
        </w:placeholder>
      </w:sdtPr>
      <w:sdtEndPr>
        <w:rPr>
          <w:rFonts w:hint="eastAsia"/>
          <w:szCs w:val="24"/>
        </w:rPr>
      </w:sdtEndPr>
      <w:sdtContent>
        <w:p w:rsidR="008F5910" w:rsidRDefault="00CA07ED">
          <w:pPr>
            <w:pStyle w:val="5"/>
            <w:numPr>
              <w:ilvl w:val="0"/>
              <w:numId w:val="116"/>
            </w:numPr>
          </w:pPr>
          <w:r>
            <w:t>委托贷款情况</w:t>
          </w:r>
        </w:p>
        <w:sdt>
          <w:sdtPr>
            <w:alias w:val="是否适用：委托贷款情况[双击切换]"/>
            <w:tag w:val="_GBC_4fb64c893a534749b0ebc1eee2d955b1"/>
            <w:id w:val="-1598789346"/>
            <w:lock w:val="sdtContentLocked"/>
            <w:placeholder>
              <w:docPart w:val="GBC22222222222222222222222222222"/>
            </w:placeholder>
          </w:sdtPr>
          <w:sdtContent>
            <w:p w:rsidR="008F5910" w:rsidRDefault="008A184A">
              <w:r>
                <w:fldChar w:fldCharType="begin"/>
              </w:r>
              <w:r w:rsidR="004D1A6E">
                <w:instrText xml:space="preserve"> MACROBUTTON  SnrToggleCheckbox √适用 </w:instrText>
              </w:r>
              <w:r>
                <w:fldChar w:fldCharType="end"/>
              </w:r>
              <w:r>
                <w:fldChar w:fldCharType="begin"/>
              </w:r>
              <w:r w:rsidR="004D1A6E">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委托贷款情况"/>
              <w:tag w:val="_GBC_7490add8a0ec4608b9f9df8beaf5e712"/>
              <w:id w:val="175306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委托贷款情况"/>
              <w:tag w:val="_GBC_7da3ee874d7648e0a4d1868230ca8502"/>
              <w:id w:val="17530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543"/>
            <w:gridCol w:w="1686"/>
            <w:gridCol w:w="544"/>
            <w:gridCol w:w="809"/>
            <w:gridCol w:w="721"/>
            <w:gridCol w:w="545"/>
            <w:gridCol w:w="545"/>
            <w:gridCol w:w="545"/>
            <w:gridCol w:w="545"/>
            <w:gridCol w:w="545"/>
            <w:gridCol w:w="545"/>
            <w:gridCol w:w="1476"/>
          </w:tblGrid>
          <w:tr w:rsidR="00C17643" w:rsidTr="001C56BB">
            <w:tc>
              <w:tcPr>
                <w:tcW w:w="1172" w:type="dxa"/>
                <w:vAlign w:val="center"/>
              </w:tcPr>
              <w:p w:rsidR="00C17643" w:rsidRDefault="00C17643" w:rsidP="001C56BB">
                <w:pPr>
                  <w:jc w:val="center"/>
                </w:pPr>
                <w:r>
                  <w:t>借款方名称</w:t>
                </w:r>
              </w:p>
            </w:tc>
            <w:tc>
              <w:tcPr>
                <w:tcW w:w="1172" w:type="dxa"/>
                <w:vAlign w:val="center"/>
              </w:tcPr>
              <w:p w:rsidR="00C17643" w:rsidRDefault="00C17643" w:rsidP="001C56BB">
                <w:pPr>
                  <w:jc w:val="center"/>
                </w:pPr>
                <w:r>
                  <w:t>委托贷款金额</w:t>
                </w:r>
              </w:p>
            </w:tc>
            <w:tc>
              <w:tcPr>
                <w:tcW w:w="1172" w:type="dxa"/>
                <w:vAlign w:val="center"/>
              </w:tcPr>
              <w:p w:rsidR="00C17643" w:rsidRDefault="00C17643" w:rsidP="001C56BB">
                <w:pPr>
                  <w:jc w:val="center"/>
                </w:pPr>
                <w:r>
                  <w:t>贷款期限</w:t>
                </w:r>
              </w:p>
            </w:tc>
            <w:tc>
              <w:tcPr>
                <w:tcW w:w="1172" w:type="dxa"/>
                <w:vAlign w:val="center"/>
              </w:tcPr>
              <w:p w:rsidR="00C17643" w:rsidRDefault="00C17643" w:rsidP="001C56BB">
                <w:pPr>
                  <w:jc w:val="center"/>
                </w:pPr>
                <w:r>
                  <w:t>贷款利率</w:t>
                </w:r>
              </w:p>
            </w:tc>
            <w:tc>
              <w:tcPr>
                <w:tcW w:w="1173" w:type="dxa"/>
                <w:vAlign w:val="center"/>
              </w:tcPr>
              <w:p w:rsidR="00C17643" w:rsidRDefault="00C17643" w:rsidP="001C56BB">
                <w:pPr>
                  <w:jc w:val="center"/>
                </w:pPr>
                <w:r>
                  <w:t>借款用途</w:t>
                </w:r>
              </w:p>
            </w:tc>
            <w:tc>
              <w:tcPr>
                <w:tcW w:w="1173" w:type="dxa"/>
                <w:vAlign w:val="center"/>
              </w:tcPr>
              <w:p w:rsidR="00C17643" w:rsidRDefault="00C17643" w:rsidP="001C56BB">
                <w:pPr>
                  <w:jc w:val="center"/>
                </w:pPr>
                <w:r>
                  <w:t>抵押物或担保人</w:t>
                </w:r>
              </w:p>
            </w:tc>
            <w:tc>
              <w:tcPr>
                <w:tcW w:w="1173" w:type="dxa"/>
                <w:vAlign w:val="center"/>
              </w:tcPr>
              <w:p w:rsidR="00C17643" w:rsidRDefault="00C17643" w:rsidP="001C56BB">
                <w:pPr>
                  <w:jc w:val="center"/>
                </w:pPr>
                <w:r>
                  <w:t>是否逾期</w:t>
                </w:r>
              </w:p>
            </w:tc>
            <w:tc>
              <w:tcPr>
                <w:tcW w:w="1173" w:type="dxa"/>
                <w:vAlign w:val="center"/>
              </w:tcPr>
              <w:p w:rsidR="00C17643" w:rsidRDefault="00C17643" w:rsidP="001C56BB">
                <w:pPr>
                  <w:jc w:val="center"/>
                </w:pPr>
                <w:r>
                  <w:t>是否关联交易</w:t>
                </w:r>
              </w:p>
            </w:tc>
            <w:tc>
              <w:tcPr>
                <w:tcW w:w="1174" w:type="dxa"/>
                <w:vAlign w:val="center"/>
              </w:tcPr>
              <w:p w:rsidR="00C17643" w:rsidRDefault="00C17643" w:rsidP="001C56BB">
                <w:pPr>
                  <w:jc w:val="center"/>
                </w:pPr>
                <w:r>
                  <w:t>是否展期</w:t>
                </w:r>
              </w:p>
            </w:tc>
            <w:tc>
              <w:tcPr>
                <w:tcW w:w="1174" w:type="dxa"/>
                <w:vAlign w:val="center"/>
              </w:tcPr>
              <w:p w:rsidR="00C17643" w:rsidRDefault="00C17643" w:rsidP="001C56BB">
                <w:pPr>
                  <w:jc w:val="center"/>
                </w:pPr>
                <w:r>
                  <w:t>是否涉诉</w:t>
                </w:r>
              </w:p>
            </w:tc>
            <w:tc>
              <w:tcPr>
                <w:tcW w:w="1174" w:type="dxa"/>
                <w:vAlign w:val="center"/>
              </w:tcPr>
              <w:p w:rsidR="00C17643" w:rsidRDefault="00C17643" w:rsidP="001C56BB">
                <w:pPr>
                  <w:jc w:val="center"/>
                </w:pPr>
                <w:r>
                  <w:t>关联关系</w:t>
                </w:r>
              </w:p>
            </w:tc>
            <w:tc>
              <w:tcPr>
                <w:tcW w:w="1174" w:type="dxa"/>
                <w:vAlign w:val="center"/>
              </w:tcPr>
              <w:p w:rsidR="00C17643" w:rsidRDefault="00C17643" w:rsidP="001C56BB">
                <w:pPr>
                  <w:jc w:val="center"/>
                </w:pPr>
                <w:r>
                  <w:t>投资盈亏</w:t>
                </w:r>
              </w:p>
            </w:tc>
          </w:tr>
          <w:sdt>
            <w:sdtPr>
              <w:rPr>
                <w:rFonts w:ascii="Calibri" w:eastAsiaTheme="minorEastAsia" w:hAnsi="Calibri" w:cstheme="minorBidi" w:hint="eastAsia"/>
                <w:kern w:val="2"/>
                <w:szCs w:val="22"/>
              </w:rPr>
              <w:alias w:val="委托贷款情况明细"/>
              <w:tag w:val="_TUP_aeb3e327b8f84ad2824132456b38633d"/>
              <w:id w:val="360969"/>
              <w:lock w:val="sdtLocked"/>
            </w:sdtPr>
            <w:sdtContent>
              <w:tr w:rsidR="00C17643" w:rsidTr="001C56BB">
                <w:sdt>
                  <w:sdtPr>
                    <w:rPr>
                      <w:rFonts w:ascii="Calibri" w:eastAsiaTheme="minorEastAsia" w:hAnsi="Calibri" w:cstheme="minorBidi" w:hint="eastAsia"/>
                      <w:kern w:val="2"/>
                      <w:szCs w:val="22"/>
                    </w:rPr>
                    <w:alias w:val="委托贷款情况明细-借款方名称"/>
                    <w:tag w:val="_GBC_b0746e15b7a340b69ffa36e2b9ecd843"/>
                    <w:id w:val="360957"/>
                    <w:lock w:val="sdtLocked"/>
                  </w:sdtPr>
                  <w:sdtEndPr>
                    <w:rPr>
                      <w:rFonts w:ascii="Times New Roman" w:eastAsia="宋体" w:hAnsi="Times New Roman" w:cs="Times New Roman"/>
                      <w:kern w:val="0"/>
                      <w:sz w:val="20"/>
                      <w:szCs w:val="20"/>
                    </w:rPr>
                  </w:sdtEndPr>
                  <w:sdtContent>
                    <w:tc>
                      <w:tcPr>
                        <w:tcW w:w="1172" w:type="dxa"/>
                      </w:tcPr>
                      <w:p w:rsidR="00C17643" w:rsidRDefault="00C17643" w:rsidP="001C56BB">
                        <w:pPr>
                          <w:jc w:val="left"/>
                        </w:pPr>
                        <w:r>
                          <w:rPr>
                            <w:rFonts w:ascii="Calibri" w:eastAsiaTheme="minorEastAsia" w:hAnsi="Calibri" w:cstheme="minorBidi" w:hint="eastAsia"/>
                            <w:kern w:val="2"/>
                            <w:szCs w:val="22"/>
                          </w:rPr>
                          <w:t>新疆富远能源发展有限公司</w:t>
                        </w:r>
                      </w:p>
                    </w:tc>
                  </w:sdtContent>
                </w:sdt>
                <w:sdt>
                  <w:sdtPr>
                    <w:rPr>
                      <w:rFonts w:hint="eastAsia"/>
                    </w:rPr>
                    <w:alias w:val="委托贷款情况明细-委托贷款金额"/>
                    <w:tag w:val="_GBC_c8f2ec84826b44a4970084b60007f517"/>
                    <w:id w:val="360958"/>
                    <w:lock w:val="sdtLocked"/>
                  </w:sdtPr>
                  <w:sdtContent>
                    <w:tc>
                      <w:tcPr>
                        <w:tcW w:w="1172" w:type="dxa"/>
                      </w:tcPr>
                      <w:p w:rsidR="00C17643" w:rsidRDefault="00291F9D" w:rsidP="00291F9D">
                        <w:pPr>
                          <w:jc w:val="right"/>
                        </w:pPr>
                        <w:r>
                          <w:rPr>
                            <w:rFonts w:hint="eastAsia"/>
                          </w:rPr>
                          <w:t>183</w:t>
                        </w:r>
                        <w:r w:rsidR="00C17643">
                          <w:rPr>
                            <w:rFonts w:hint="eastAsia"/>
                          </w:rPr>
                          <w:t>,000,000.00</w:t>
                        </w:r>
                      </w:p>
                    </w:tc>
                  </w:sdtContent>
                </w:sdt>
                <w:sdt>
                  <w:sdtPr>
                    <w:rPr>
                      <w:rFonts w:hint="eastAsia"/>
                    </w:rPr>
                    <w:alias w:val="委托贷款情况明细-贷款期限"/>
                    <w:tag w:val="_GBC_5557e29129d04060a151aea19de114d7"/>
                    <w:id w:val="360959"/>
                    <w:lock w:val="sdtLocked"/>
                  </w:sdtPr>
                  <w:sdtContent>
                    <w:tc>
                      <w:tcPr>
                        <w:tcW w:w="1172" w:type="dxa"/>
                      </w:tcPr>
                      <w:p w:rsidR="00C17643" w:rsidRDefault="00C17643" w:rsidP="001C56BB">
                        <w:pPr>
                          <w:jc w:val="left"/>
                        </w:pPr>
                        <w:r>
                          <w:rPr>
                            <w:rFonts w:hint="eastAsia"/>
                          </w:rPr>
                          <w:t>3年</w:t>
                        </w:r>
                      </w:p>
                    </w:tc>
                  </w:sdtContent>
                </w:sdt>
                <w:sdt>
                  <w:sdtPr>
                    <w:rPr>
                      <w:rFonts w:hint="eastAsia"/>
                    </w:rPr>
                    <w:alias w:val="委托贷款情况明细-贷款利率"/>
                    <w:tag w:val="_GBC_2c73b3a329f8400db707060a22c44ab1"/>
                    <w:id w:val="360960"/>
                    <w:lock w:val="sdtLocked"/>
                  </w:sdtPr>
                  <w:sdtContent>
                    <w:tc>
                      <w:tcPr>
                        <w:tcW w:w="1172" w:type="dxa"/>
                      </w:tcPr>
                      <w:p w:rsidR="00C17643" w:rsidRDefault="00C17643" w:rsidP="001C56BB">
                        <w:pPr>
                          <w:jc w:val="right"/>
                        </w:pPr>
                        <w:r>
                          <w:rPr>
                            <w:rFonts w:hint="eastAsia"/>
                          </w:rPr>
                          <w:t>6.05%</w:t>
                        </w:r>
                      </w:p>
                    </w:tc>
                  </w:sdtContent>
                </w:sdt>
                <w:sdt>
                  <w:sdtPr>
                    <w:rPr>
                      <w:rFonts w:hint="eastAsia"/>
                    </w:rPr>
                    <w:alias w:val="委托贷款明细-借款用途"/>
                    <w:tag w:val="_GBC_6ccf95cd33104b91a7b983a86e4fcf33"/>
                    <w:id w:val="360961"/>
                    <w:lock w:val="sdtLocked"/>
                  </w:sdtPr>
                  <w:sdtContent>
                    <w:tc>
                      <w:tcPr>
                        <w:tcW w:w="1173" w:type="dxa"/>
                      </w:tcPr>
                      <w:p w:rsidR="00C17643" w:rsidRDefault="00C17643" w:rsidP="001C56BB">
                        <w:pPr>
                          <w:jc w:val="left"/>
                        </w:pPr>
                        <w:r>
                          <w:rPr>
                            <w:rFonts w:hint="eastAsia"/>
                          </w:rPr>
                          <w:t>工程建设和生产经营</w:t>
                        </w:r>
                      </w:p>
                    </w:tc>
                  </w:sdtContent>
                </w:sdt>
                <w:sdt>
                  <w:sdtPr>
                    <w:rPr>
                      <w:rFonts w:hint="eastAsia"/>
                    </w:rPr>
                    <w:alias w:val="委托贷款明细-抵押物或担保人"/>
                    <w:tag w:val="_GBC_7c0e34bf7eea4706bd2a51a59b2debf2"/>
                    <w:id w:val="360962"/>
                    <w:lock w:val="sdtLocked"/>
                  </w:sdtPr>
                  <w:sdtContent>
                    <w:tc>
                      <w:tcPr>
                        <w:tcW w:w="1173" w:type="dxa"/>
                      </w:tcPr>
                      <w:p w:rsidR="00C17643" w:rsidRDefault="00C17643" w:rsidP="001C56BB">
                        <w:pPr>
                          <w:jc w:val="left"/>
                        </w:pPr>
                        <w:r>
                          <w:rPr>
                            <w:rFonts w:hint="eastAsia"/>
                          </w:rPr>
                          <w:t>无</w:t>
                        </w:r>
                      </w:p>
                    </w:tc>
                  </w:sdtContent>
                </w:sdt>
                <w:sdt>
                  <w:sdtPr>
                    <w:rPr>
                      <w:rFonts w:hint="eastAsia"/>
                    </w:rPr>
                    <w:alias w:val="委托贷款情况明细-是否逾期"/>
                    <w:tag w:val="_GBC_7e08191e63e14fc58ea7391d06d1561e"/>
                    <w:id w:val="360963"/>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否</w:t>
                        </w:r>
                      </w:p>
                    </w:tc>
                  </w:sdtContent>
                </w:sdt>
                <w:sdt>
                  <w:sdtPr>
                    <w:rPr>
                      <w:rFonts w:hint="eastAsia"/>
                    </w:rPr>
                    <w:alias w:val="委托贷款情况明细-是否关联交易"/>
                    <w:tag w:val="_GBC_779f712979dc46918ee19244ffff992e"/>
                    <w:id w:val="360964"/>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是</w:t>
                        </w:r>
                      </w:p>
                    </w:tc>
                  </w:sdtContent>
                </w:sdt>
                <w:sdt>
                  <w:sdtPr>
                    <w:rPr>
                      <w:rFonts w:hint="eastAsia"/>
                    </w:rPr>
                    <w:alias w:val="委托贷款情况明细-是否展期"/>
                    <w:tag w:val="_GBC_d1ff5c77e5e54365bc1d78bf8f8195cf"/>
                    <w:id w:val="360965"/>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是否涉诉"/>
                    <w:tag w:val="_GBC_353a49e80f1e4202a6627c29329e592a"/>
                    <w:id w:val="360966"/>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关联关系"/>
                    <w:tag w:val="_GBC_398e2d1cb7494860a3bdc60bfc5e3081"/>
                    <w:id w:val="36096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1174" w:type="dxa"/>
                      </w:tcPr>
                      <w:p w:rsidR="00C17643" w:rsidRDefault="003824E8" w:rsidP="001C56BB">
                        <w:pPr>
                          <w:jc w:val="left"/>
                        </w:pPr>
                        <w:r>
                          <w:rPr>
                            <w:rFonts w:hint="eastAsia"/>
                          </w:rPr>
                          <w:t>全资子公司</w:t>
                        </w:r>
                      </w:p>
                    </w:tc>
                  </w:sdtContent>
                </w:sdt>
                <w:sdt>
                  <w:sdtPr>
                    <w:rPr>
                      <w:rFonts w:hint="eastAsia"/>
                    </w:rPr>
                    <w:alias w:val="委托贷款情况明细-投资盈亏"/>
                    <w:tag w:val="_GBC_3bc9cfbbcaf642a187ca831dfd5ff9b2"/>
                    <w:id w:val="360968"/>
                    <w:lock w:val="sdtLocked"/>
                  </w:sdtPr>
                  <w:sdtContent>
                    <w:tc>
                      <w:tcPr>
                        <w:tcW w:w="1174" w:type="dxa"/>
                      </w:tcPr>
                      <w:p w:rsidR="00C17643" w:rsidRDefault="00C17643" w:rsidP="001C56BB">
                        <w:pPr>
                          <w:jc w:val="left"/>
                        </w:pPr>
                        <w:r>
                          <w:rPr>
                            <w:rFonts w:hint="eastAsia"/>
                          </w:rPr>
                          <w:t xml:space="preserve">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360982"/>
              <w:lock w:val="sdtLocked"/>
            </w:sdtPr>
            <w:sdtContent>
              <w:tr w:rsidR="00C17643" w:rsidTr="001C56BB">
                <w:sdt>
                  <w:sdtPr>
                    <w:rPr>
                      <w:rFonts w:ascii="Calibri" w:eastAsiaTheme="minorEastAsia" w:hAnsi="Calibri" w:cstheme="minorBidi" w:hint="eastAsia"/>
                      <w:kern w:val="2"/>
                      <w:szCs w:val="22"/>
                    </w:rPr>
                    <w:alias w:val="委托贷款情况明细-借款方名称"/>
                    <w:tag w:val="_GBC_b0746e15b7a340b69ffa36e2b9ecd843"/>
                    <w:id w:val="360970"/>
                    <w:lock w:val="sdtLocked"/>
                  </w:sdtPr>
                  <w:sdtEndPr>
                    <w:rPr>
                      <w:rFonts w:ascii="Times New Roman" w:eastAsia="宋体" w:hAnsi="Times New Roman" w:cs="Times New Roman"/>
                      <w:kern w:val="0"/>
                      <w:sz w:val="20"/>
                      <w:szCs w:val="20"/>
                    </w:rPr>
                  </w:sdtEndPr>
                  <w:sdtContent>
                    <w:tc>
                      <w:tcPr>
                        <w:tcW w:w="1172" w:type="dxa"/>
                      </w:tcPr>
                      <w:p w:rsidR="00C17643" w:rsidRDefault="00C17643" w:rsidP="001C56BB">
                        <w:pPr>
                          <w:jc w:val="left"/>
                        </w:pPr>
                        <w:r>
                          <w:rPr>
                            <w:rFonts w:ascii="Calibri" w:eastAsiaTheme="minorEastAsia" w:hAnsi="Calibri" w:cstheme="minorBidi" w:hint="eastAsia"/>
                            <w:kern w:val="2"/>
                            <w:szCs w:val="22"/>
                          </w:rPr>
                          <w:t>四川星辰水电投资有限</w:t>
                        </w:r>
                        <w:r>
                          <w:rPr>
                            <w:rFonts w:ascii="Calibri" w:eastAsiaTheme="minorEastAsia" w:hAnsi="Calibri" w:cstheme="minorBidi" w:hint="eastAsia"/>
                            <w:kern w:val="2"/>
                            <w:szCs w:val="22"/>
                          </w:rPr>
                          <w:lastRenderedPageBreak/>
                          <w:t>公司</w:t>
                        </w:r>
                      </w:p>
                    </w:tc>
                  </w:sdtContent>
                </w:sdt>
                <w:sdt>
                  <w:sdtPr>
                    <w:rPr>
                      <w:rFonts w:hint="eastAsia"/>
                    </w:rPr>
                    <w:alias w:val="委托贷款情况明细-委托贷款金额"/>
                    <w:tag w:val="_GBC_c8f2ec84826b44a4970084b60007f517"/>
                    <w:id w:val="360971"/>
                    <w:lock w:val="sdtLocked"/>
                  </w:sdtPr>
                  <w:sdtContent>
                    <w:tc>
                      <w:tcPr>
                        <w:tcW w:w="1172" w:type="dxa"/>
                      </w:tcPr>
                      <w:p w:rsidR="00C17643" w:rsidRDefault="00C17643" w:rsidP="001C56BB">
                        <w:pPr>
                          <w:jc w:val="right"/>
                        </w:pPr>
                        <w:r>
                          <w:rPr>
                            <w:rFonts w:hint="eastAsia"/>
                          </w:rPr>
                          <w:t>20,000,000.00</w:t>
                        </w:r>
                      </w:p>
                    </w:tc>
                  </w:sdtContent>
                </w:sdt>
                <w:sdt>
                  <w:sdtPr>
                    <w:rPr>
                      <w:rFonts w:hint="eastAsia"/>
                    </w:rPr>
                    <w:alias w:val="委托贷款情况明细-贷款期限"/>
                    <w:tag w:val="_GBC_5557e29129d04060a151aea19de114d7"/>
                    <w:id w:val="360972"/>
                    <w:lock w:val="sdtLocked"/>
                  </w:sdtPr>
                  <w:sdtContent>
                    <w:tc>
                      <w:tcPr>
                        <w:tcW w:w="1172" w:type="dxa"/>
                      </w:tcPr>
                      <w:p w:rsidR="00C17643" w:rsidRDefault="00C17643" w:rsidP="001C56BB">
                        <w:pPr>
                          <w:jc w:val="left"/>
                        </w:pPr>
                        <w:r>
                          <w:rPr>
                            <w:rFonts w:hint="eastAsia"/>
                          </w:rPr>
                          <w:t>3年</w:t>
                        </w:r>
                      </w:p>
                    </w:tc>
                  </w:sdtContent>
                </w:sdt>
                <w:sdt>
                  <w:sdtPr>
                    <w:rPr>
                      <w:rFonts w:hint="eastAsia"/>
                    </w:rPr>
                    <w:alias w:val="委托贷款情况明细-贷款利率"/>
                    <w:tag w:val="_GBC_2c73b3a329f8400db707060a22c44ab1"/>
                    <w:id w:val="360973"/>
                    <w:lock w:val="sdtLocked"/>
                  </w:sdtPr>
                  <w:sdtContent>
                    <w:tc>
                      <w:tcPr>
                        <w:tcW w:w="1172" w:type="dxa"/>
                      </w:tcPr>
                      <w:p w:rsidR="00C17643" w:rsidRDefault="00C17643" w:rsidP="001C56BB">
                        <w:pPr>
                          <w:jc w:val="right"/>
                        </w:pPr>
                        <w:r>
                          <w:rPr>
                            <w:rFonts w:hint="eastAsia"/>
                          </w:rPr>
                          <w:t>6.60%</w:t>
                        </w:r>
                      </w:p>
                    </w:tc>
                  </w:sdtContent>
                </w:sdt>
                <w:sdt>
                  <w:sdtPr>
                    <w:rPr>
                      <w:rFonts w:hint="eastAsia"/>
                    </w:rPr>
                    <w:alias w:val="委托贷款明细-借款用途"/>
                    <w:tag w:val="_GBC_6ccf95cd33104b91a7b983a86e4fcf33"/>
                    <w:id w:val="360974"/>
                    <w:lock w:val="sdtLocked"/>
                  </w:sdtPr>
                  <w:sdtContent>
                    <w:tc>
                      <w:tcPr>
                        <w:tcW w:w="1173" w:type="dxa"/>
                      </w:tcPr>
                      <w:p w:rsidR="00C17643" w:rsidRDefault="00C17643" w:rsidP="001C56BB">
                        <w:pPr>
                          <w:jc w:val="left"/>
                        </w:pPr>
                        <w:r>
                          <w:rPr>
                            <w:rFonts w:hint="eastAsia"/>
                          </w:rPr>
                          <w:t>生产经营</w:t>
                        </w:r>
                      </w:p>
                    </w:tc>
                  </w:sdtContent>
                </w:sdt>
                <w:sdt>
                  <w:sdtPr>
                    <w:rPr>
                      <w:rFonts w:hint="eastAsia"/>
                    </w:rPr>
                    <w:alias w:val="委托贷款明细-抵押物或担保人"/>
                    <w:tag w:val="_GBC_7c0e34bf7eea4706bd2a51a59b2debf2"/>
                    <w:id w:val="360975"/>
                    <w:lock w:val="sdtLocked"/>
                  </w:sdtPr>
                  <w:sdtContent>
                    <w:tc>
                      <w:tcPr>
                        <w:tcW w:w="1173" w:type="dxa"/>
                      </w:tcPr>
                      <w:p w:rsidR="00C17643" w:rsidRDefault="00C17643" w:rsidP="001C56BB">
                        <w:pPr>
                          <w:jc w:val="left"/>
                        </w:pPr>
                        <w:r>
                          <w:rPr>
                            <w:rFonts w:hint="eastAsia"/>
                          </w:rPr>
                          <w:t>无</w:t>
                        </w:r>
                      </w:p>
                    </w:tc>
                  </w:sdtContent>
                </w:sdt>
                <w:sdt>
                  <w:sdtPr>
                    <w:rPr>
                      <w:rFonts w:hint="eastAsia"/>
                    </w:rPr>
                    <w:alias w:val="委托贷款情况明细-是否逾期"/>
                    <w:tag w:val="_GBC_7e08191e63e14fc58ea7391d06d1561e"/>
                    <w:id w:val="360976"/>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否</w:t>
                        </w:r>
                      </w:p>
                    </w:tc>
                  </w:sdtContent>
                </w:sdt>
                <w:sdt>
                  <w:sdtPr>
                    <w:rPr>
                      <w:rFonts w:hint="eastAsia"/>
                    </w:rPr>
                    <w:alias w:val="委托贷款情况明细-是否关联交易"/>
                    <w:tag w:val="_GBC_779f712979dc46918ee19244ffff992e"/>
                    <w:id w:val="360977"/>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是</w:t>
                        </w:r>
                      </w:p>
                    </w:tc>
                  </w:sdtContent>
                </w:sdt>
                <w:sdt>
                  <w:sdtPr>
                    <w:rPr>
                      <w:rFonts w:hint="eastAsia"/>
                    </w:rPr>
                    <w:alias w:val="委托贷款情况明细-是否展期"/>
                    <w:tag w:val="_GBC_d1ff5c77e5e54365bc1d78bf8f8195cf"/>
                    <w:id w:val="360978"/>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是否涉诉"/>
                    <w:tag w:val="_GBC_353a49e80f1e4202a6627c29329e592a"/>
                    <w:id w:val="360979"/>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关联关系"/>
                    <w:tag w:val="_GBC_398e2d1cb7494860a3bdc60bfc5e3081"/>
                    <w:id w:val="360980"/>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1174" w:type="dxa"/>
                      </w:tcPr>
                      <w:p w:rsidR="00C17643" w:rsidRDefault="00C17643" w:rsidP="001C56BB">
                        <w:pPr>
                          <w:jc w:val="left"/>
                        </w:pPr>
                        <w:r>
                          <w:rPr>
                            <w:rFonts w:hint="eastAsia"/>
                          </w:rPr>
                          <w:t>控股子公司</w:t>
                        </w:r>
                      </w:p>
                    </w:tc>
                  </w:sdtContent>
                </w:sdt>
                <w:sdt>
                  <w:sdtPr>
                    <w:rPr>
                      <w:rFonts w:hint="eastAsia"/>
                    </w:rPr>
                    <w:alias w:val="委托贷款情况明细-投资盈亏"/>
                    <w:tag w:val="_GBC_3bc9cfbbcaf642a187ca831dfd5ff9b2"/>
                    <w:id w:val="360981"/>
                    <w:lock w:val="sdtLocked"/>
                  </w:sdtPr>
                  <w:sdtContent>
                    <w:tc>
                      <w:tcPr>
                        <w:tcW w:w="1174" w:type="dxa"/>
                      </w:tcPr>
                      <w:p w:rsidR="00C17643" w:rsidRDefault="00C17643" w:rsidP="001C56BB">
                        <w:pPr>
                          <w:jc w:val="left"/>
                        </w:pPr>
                        <w:r>
                          <w:rPr>
                            <w:rFonts w:hint="eastAsia"/>
                          </w:rPr>
                          <w:t xml:space="preserve">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360995"/>
              <w:lock w:val="sdtLocked"/>
            </w:sdtPr>
            <w:sdtContent>
              <w:tr w:rsidR="00C17643" w:rsidTr="001C56BB">
                <w:sdt>
                  <w:sdtPr>
                    <w:rPr>
                      <w:rFonts w:ascii="Calibri" w:eastAsiaTheme="minorEastAsia" w:hAnsi="Calibri" w:cstheme="minorBidi" w:hint="eastAsia"/>
                      <w:kern w:val="2"/>
                      <w:szCs w:val="22"/>
                    </w:rPr>
                    <w:alias w:val="委托贷款情况明细-借款方名称"/>
                    <w:tag w:val="_GBC_b0746e15b7a340b69ffa36e2b9ecd843"/>
                    <w:id w:val="360983"/>
                    <w:lock w:val="sdtLocked"/>
                  </w:sdtPr>
                  <w:sdtEndPr>
                    <w:rPr>
                      <w:rFonts w:ascii="Times New Roman" w:eastAsia="宋体" w:hAnsi="Times New Roman" w:cs="Times New Roman"/>
                      <w:kern w:val="0"/>
                      <w:sz w:val="20"/>
                      <w:szCs w:val="20"/>
                    </w:rPr>
                  </w:sdtEndPr>
                  <w:sdtContent>
                    <w:tc>
                      <w:tcPr>
                        <w:tcW w:w="1172" w:type="dxa"/>
                      </w:tcPr>
                      <w:p w:rsidR="00C17643" w:rsidRDefault="00C17643" w:rsidP="001C56BB">
                        <w:pPr>
                          <w:jc w:val="left"/>
                        </w:pPr>
                        <w:r>
                          <w:rPr>
                            <w:rFonts w:ascii="Calibri" w:eastAsiaTheme="minorEastAsia" w:hAnsi="Calibri" w:cstheme="minorBidi" w:hint="eastAsia"/>
                            <w:kern w:val="2"/>
                            <w:szCs w:val="22"/>
                          </w:rPr>
                          <w:t>四川星辰水电投资有限公司</w:t>
                        </w:r>
                      </w:p>
                    </w:tc>
                  </w:sdtContent>
                </w:sdt>
                <w:sdt>
                  <w:sdtPr>
                    <w:rPr>
                      <w:rFonts w:hint="eastAsia"/>
                    </w:rPr>
                    <w:alias w:val="委托贷款情况明细-委托贷款金额"/>
                    <w:tag w:val="_GBC_c8f2ec84826b44a4970084b60007f517"/>
                    <w:id w:val="360984"/>
                    <w:lock w:val="sdtLocked"/>
                  </w:sdtPr>
                  <w:sdtContent>
                    <w:tc>
                      <w:tcPr>
                        <w:tcW w:w="1172" w:type="dxa"/>
                      </w:tcPr>
                      <w:p w:rsidR="00C17643" w:rsidRDefault="00C17643" w:rsidP="001C56BB">
                        <w:pPr>
                          <w:jc w:val="right"/>
                        </w:pPr>
                        <w:r>
                          <w:rPr>
                            <w:rFonts w:hint="eastAsia"/>
                          </w:rPr>
                          <w:t>227,500,000.00</w:t>
                        </w:r>
                      </w:p>
                    </w:tc>
                  </w:sdtContent>
                </w:sdt>
                <w:sdt>
                  <w:sdtPr>
                    <w:rPr>
                      <w:rFonts w:hint="eastAsia"/>
                    </w:rPr>
                    <w:alias w:val="委托贷款情况明细-贷款期限"/>
                    <w:tag w:val="_GBC_5557e29129d04060a151aea19de114d7"/>
                    <w:id w:val="360985"/>
                    <w:lock w:val="sdtLocked"/>
                  </w:sdtPr>
                  <w:sdtContent>
                    <w:tc>
                      <w:tcPr>
                        <w:tcW w:w="1172" w:type="dxa"/>
                      </w:tcPr>
                      <w:p w:rsidR="00C17643" w:rsidRDefault="00C17643" w:rsidP="001C56BB">
                        <w:pPr>
                          <w:jc w:val="left"/>
                        </w:pPr>
                        <w:r>
                          <w:rPr>
                            <w:rFonts w:hint="eastAsia"/>
                          </w:rPr>
                          <w:t>3年</w:t>
                        </w:r>
                      </w:p>
                    </w:tc>
                  </w:sdtContent>
                </w:sdt>
                <w:sdt>
                  <w:sdtPr>
                    <w:rPr>
                      <w:rFonts w:hint="eastAsia"/>
                    </w:rPr>
                    <w:alias w:val="委托贷款情况明细-贷款利率"/>
                    <w:tag w:val="_GBC_2c73b3a329f8400db707060a22c44ab1"/>
                    <w:id w:val="360986"/>
                    <w:lock w:val="sdtLocked"/>
                  </w:sdtPr>
                  <w:sdtContent>
                    <w:tc>
                      <w:tcPr>
                        <w:tcW w:w="1172" w:type="dxa"/>
                      </w:tcPr>
                      <w:p w:rsidR="00C17643" w:rsidRDefault="00C17643" w:rsidP="001C56BB">
                        <w:pPr>
                          <w:jc w:val="right"/>
                        </w:pPr>
                        <w:r>
                          <w:rPr>
                            <w:rFonts w:hint="eastAsia"/>
                          </w:rPr>
                          <w:t>4.75%</w:t>
                        </w:r>
                      </w:p>
                    </w:tc>
                  </w:sdtContent>
                </w:sdt>
                <w:sdt>
                  <w:sdtPr>
                    <w:rPr>
                      <w:rFonts w:hint="eastAsia"/>
                    </w:rPr>
                    <w:alias w:val="委托贷款明细-借款用途"/>
                    <w:tag w:val="_GBC_6ccf95cd33104b91a7b983a86e4fcf33"/>
                    <w:id w:val="360987"/>
                    <w:lock w:val="sdtLocked"/>
                  </w:sdtPr>
                  <w:sdtContent>
                    <w:tc>
                      <w:tcPr>
                        <w:tcW w:w="1173" w:type="dxa"/>
                      </w:tcPr>
                      <w:p w:rsidR="00C17643" w:rsidRDefault="00C17643" w:rsidP="001C56BB">
                        <w:pPr>
                          <w:jc w:val="left"/>
                        </w:pPr>
                        <w:r>
                          <w:rPr>
                            <w:rFonts w:hint="eastAsia"/>
                          </w:rPr>
                          <w:t>归还银行借款</w:t>
                        </w:r>
                      </w:p>
                    </w:tc>
                  </w:sdtContent>
                </w:sdt>
                <w:sdt>
                  <w:sdtPr>
                    <w:rPr>
                      <w:rFonts w:hint="eastAsia"/>
                    </w:rPr>
                    <w:alias w:val="委托贷款明细-抵押物或担保人"/>
                    <w:tag w:val="_GBC_7c0e34bf7eea4706bd2a51a59b2debf2"/>
                    <w:id w:val="360988"/>
                    <w:lock w:val="sdtLocked"/>
                  </w:sdtPr>
                  <w:sdtContent>
                    <w:tc>
                      <w:tcPr>
                        <w:tcW w:w="1173" w:type="dxa"/>
                      </w:tcPr>
                      <w:p w:rsidR="00C17643" w:rsidRDefault="00C17643" w:rsidP="001C56BB">
                        <w:pPr>
                          <w:jc w:val="left"/>
                        </w:pPr>
                        <w:r>
                          <w:rPr>
                            <w:rFonts w:hint="eastAsia"/>
                          </w:rPr>
                          <w:t>无</w:t>
                        </w:r>
                      </w:p>
                    </w:tc>
                  </w:sdtContent>
                </w:sdt>
                <w:sdt>
                  <w:sdtPr>
                    <w:rPr>
                      <w:rFonts w:hint="eastAsia"/>
                    </w:rPr>
                    <w:alias w:val="委托贷款情况明细-是否逾期"/>
                    <w:tag w:val="_GBC_7e08191e63e14fc58ea7391d06d1561e"/>
                    <w:id w:val="360989"/>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否</w:t>
                        </w:r>
                      </w:p>
                    </w:tc>
                  </w:sdtContent>
                </w:sdt>
                <w:sdt>
                  <w:sdtPr>
                    <w:rPr>
                      <w:rFonts w:hint="eastAsia"/>
                    </w:rPr>
                    <w:alias w:val="委托贷款情况明细-是否关联交易"/>
                    <w:tag w:val="_GBC_779f712979dc46918ee19244ffff992e"/>
                    <w:id w:val="360990"/>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是</w:t>
                        </w:r>
                      </w:p>
                    </w:tc>
                  </w:sdtContent>
                </w:sdt>
                <w:sdt>
                  <w:sdtPr>
                    <w:rPr>
                      <w:rFonts w:hint="eastAsia"/>
                    </w:rPr>
                    <w:alias w:val="委托贷款情况明细-是否展期"/>
                    <w:tag w:val="_GBC_d1ff5c77e5e54365bc1d78bf8f8195cf"/>
                    <w:id w:val="360991"/>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是否涉诉"/>
                    <w:tag w:val="_GBC_353a49e80f1e4202a6627c29329e592a"/>
                    <w:id w:val="360992"/>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关联关系"/>
                    <w:tag w:val="_GBC_398e2d1cb7494860a3bdc60bfc5e3081"/>
                    <w:id w:val="3609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1174" w:type="dxa"/>
                      </w:tcPr>
                      <w:p w:rsidR="00C17643" w:rsidRDefault="00C17643" w:rsidP="001C56BB">
                        <w:pPr>
                          <w:jc w:val="left"/>
                        </w:pPr>
                        <w:r>
                          <w:rPr>
                            <w:rFonts w:hint="eastAsia"/>
                          </w:rPr>
                          <w:t>控股子公司</w:t>
                        </w:r>
                      </w:p>
                    </w:tc>
                  </w:sdtContent>
                </w:sdt>
                <w:sdt>
                  <w:sdtPr>
                    <w:rPr>
                      <w:rFonts w:hint="eastAsia"/>
                    </w:rPr>
                    <w:alias w:val="委托贷款情况明细-投资盈亏"/>
                    <w:tag w:val="_GBC_3bc9cfbbcaf642a187ca831dfd5ff9b2"/>
                    <w:id w:val="360994"/>
                    <w:lock w:val="sdtLocked"/>
                  </w:sdtPr>
                  <w:sdtContent>
                    <w:tc>
                      <w:tcPr>
                        <w:tcW w:w="1174" w:type="dxa"/>
                      </w:tcPr>
                      <w:p w:rsidR="00C17643" w:rsidRDefault="00C17643" w:rsidP="001C56BB">
                        <w:pPr>
                          <w:jc w:val="left"/>
                        </w:pPr>
                        <w:r>
                          <w:rPr>
                            <w:rFonts w:hint="eastAsia"/>
                          </w:rPr>
                          <w:t xml:space="preserve">　</w:t>
                        </w:r>
                      </w:p>
                    </w:tc>
                  </w:sdtContent>
                </w:sdt>
              </w:tr>
            </w:sdtContent>
          </w:sdt>
          <w:sdt>
            <w:sdtPr>
              <w:rPr>
                <w:rFonts w:ascii="Calibri" w:eastAsiaTheme="minorEastAsia" w:hAnsi="Calibri" w:cstheme="minorBidi" w:hint="eastAsia"/>
                <w:kern w:val="2"/>
                <w:szCs w:val="22"/>
              </w:rPr>
              <w:alias w:val="委托贷款情况明细"/>
              <w:tag w:val="_TUP_aeb3e327b8f84ad2824132456b38633d"/>
              <w:id w:val="361008"/>
              <w:lock w:val="sdtLocked"/>
            </w:sdtPr>
            <w:sdtContent>
              <w:tr w:rsidR="00C17643" w:rsidTr="001C56BB">
                <w:sdt>
                  <w:sdtPr>
                    <w:rPr>
                      <w:rFonts w:ascii="Calibri" w:eastAsiaTheme="minorEastAsia" w:hAnsi="Calibri" w:cstheme="minorBidi" w:hint="eastAsia"/>
                      <w:kern w:val="2"/>
                      <w:szCs w:val="22"/>
                    </w:rPr>
                    <w:alias w:val="委托贷款情况明细-借款方名称"/>
                    <w:tag w:val="_GBC_b0746e15b7a340b69ffa36e2b9ecd843"/>
                    <w:id w:val="360996"/>
                    <w:lock w:val="sdtLocked"/>
                  </w:sdtPr>
                  <w:sdtEndPr>
                    <w:rPr>
                      <w:rFonts w:ascii="Times New Roman" w:eastAsia="宋体" w:hAnsi="Times New Roman" w:cs="Times New Roman"/>
                      <w:kern w:val="0"/>
                      <w:sz w:val="20"/>
                      <w:szCs w:val="20"/>
                    </w:rPr>
                  </w:sdtEndPr>
                  <w:sdtContent>
                    <w:tc>
                      <w:tcPr>
                        <w:tcW w:w="1172" w:type="dxa"/>
                      </w:tcPr>
                      <w:p w:rsidR="00C17643" w:rsidRDefault="00C17643" w:rsidP="001C56BB">
                        <w:pPr>
                          <w:jc w:val="left"/>
                        </w:pPr>
                        <w:r>
                          <w:rPr>
                            <w:rFonts w:ascii="Calibri" w:eastAsiaTheme="minorEastAsia" w:hAnsi="Calibri" w:cstheme="minorBidi" w:hint="eastAsia"/>
                            <w:kern w:val="2"/>
                            <w:szCs w:val="22"/>
                          </w:rPr>
                          <w:t>四川金鼎产融控股有限公司</w:t>
                        </w:r>
                      </w:p>
                    </w:tc>
                  </w:sdtContent>
                </w:sdt>
                <w:sdt>
                  <w:sdtPr>
                    <w:rPr>
                      <w:rFonts w:hint="eastAsia"/>
                    </w:rPr>
                    <w:alias w:val="委托贷款情况明细-委托贷款金额"/>
                    <w:tag w:val="_GBC_c8f2ec84826b44a4970084b60007f517"/>
                    <w:id w:val="360997"/>
                    <w:lock w:val="sdtLocked"/>
                  </w:sdtPr>
                  <w:sdtContent>
                    <w:tc>
                      <w:tcPr>
                        <w:tcW w:w="1172" w:type="dxa"/>
                      </w:tcPr>
                      <w:p w:rsidR="00C17643" w:rsidRDefault="00C17643" w:rsidP="001C56BB">
                        <w:pPr>
                          <w:jc w:val="right"/>
                        </w:pPr>
                        <w:r>
                          <w:rPr>
                            <w:rFonts w:hint="eastAsia"/>
                          </w:rPr>
                          <w:t>95,000,000.00</w:t>
                        </w:r>
                      </w:p>
                    </w:tc>
                  </w:sdtContent>
                </w:sdt>
                <w:sdt>
                  <w:sdtPr>
                    <w:rPr>
                      <w:rFonts w:hint="eastAsia"/>
                    </w:rPr>
                    <w:alias w:val="委托贷款情况明细-贷款期限"/>
                    <w:tag w:val="_GBC_5557e29129d04060a151aea19de114d7"/>
                    <w:id w:val="360998"/>
                    <w:lock w:val="sdtLocked"/>
                  </w:sdtPr>
                  <w:sdtContent>
                    <w:tc>
                      <w:tcPr>
                        <w:tcW w:w="1172" w:type="dxa"/>
                      </w:tcPr>
                      <w:p w:rsidR="00C17643" w:rsidRDefault="00C17643" w:rsidP="001C56BB">
                        <w:pPr>
                          <w:jc w:val="left"/>
                        </w:pPr>
                        <w:r>
                          <w:rPr>
                            <w:rFonts w:hint="eastAsia"/>
                          </w:rPr>
                          <w:t>1年</w:t>
                        </w:r>
                      </w:p>
                    </w:tc>
                  </w:sdtContent>
                </w:sdt>
                <w:sdt>
                  <w:sdtPr>
                    <w:rPr>
                      <w:rFonts w:hint="eastAsia"/>
                    </w:rPr>
                    <w:alias w:val="委托贷款情况明细-贷款利率"/>
                    <w:tag w:val="_GBC_2c73b3a329f8400db707060a22c44ab1"/>
                    <w:id w:val="360999"/>
                    <w:lock w:val="sdtLocked"/>
                  </w:sdtPr>
                  <w:sdtContent>
                    <w:tc>
                      <w:tcPr>
                        <w:tcW w:w="1172" w:type="dxa"/>
                      </w:tcPr>
                      <w:p w:rsidR="00C17643" w:rsidRDefault="00C17643" w:rsidP="001C56BB">
                        <w:pPr>
                          <w:jc w:val="right"/>
                        </w:pPr>
                        <w:r>
                          <w:rPr>
                            <w:rFonts w:hint="eastAsia"/>
                          </w:rPr>
                          <w:t>7.00%</w:t>
                        </w:r>
                      </w:p>
                    </w:tc>
                  </w:sdtContent>
                </w:sdt>
                <w:sdt>
                  <w:sdtPr>
                    <w:rPr>
                      <w:rFonts w:hint="eastAsia"/>
                    </w:rPr>
                    <w:alias w:val="委托贷款明细-借款用途"/>
                    <w:tag w:val="_GBC_6ccf95cd33104b91a7b983a86e4fcf33"/>
                    <w:id w:val="361000"/>
                    <w:lock w:val="sdtLocked"/>
                  </w:sdtPr>
                  <w:sdtContent>
                    <w:tc>
                      <w:tcPr>
                        <w:tcW w:w="1173" w:type="dxa"/>
                      </w:tcPr>
                      <w:p w:rsidR="00C17643" w:rsidRDefault="00C17643" w:rsidP="001C56BB">
                        <w:pPr>
                          <w:jc w:val="left"/>
                        </w:pPr>
                        <w:r>
                          <w:rPr>
                            <w:rFonts w:hint="eastAsia"/>
                          </w:rPr>
                          <w:t>扩大投资及流动资金周转，符合国家有关规定,不用于非法经营\股本权益性投资\有价证券\期货投机等</w:t>
                        </w:r>
                      </w:p>
                    </w:tc>
                  </w:sdtContent>
                </w:sdt>
                <w:sdt>
                  <w:sdtPr>
                    <w:rPr>
                      <w:rFonts w:hint="eastAsia"/>
                    </w:rPr>
                    <w:alias w:val="委托贷款明细-抵押物或担保人"/>
                    <w:tag w:val="_GBC_7c0e34bf7eea4706bd2a51a59b2debf2"/>
                    <w:id w:val="361001"/>
                    <w:lock w:val="sdtLocked"/>
                  </w:sdtPr>
                  <w:sdtContent>
                    <w:tc>
                      <w:tcPr>
                        <w:tcW w:w="1173" w:type="dxa"/>
                      </w:tcPr>
                      <w:p w:rsidR="00C17643" w:rsidRDefault="00C17643" w:rsidP="001C56BB">
                        <w:pPr>
                          <w:jc w:val="left"/>
                        </w:pPr>
                        <w:r>
                          <w:rPr>
                            <w:rFonts w:hint="eastAsia"/>
                          </w:rPr>
                          <w:t>无</w:t>
                        </w:r>
                      </w:p>
                    </w:tc>
                  </w:sdtContent>
                </w:sdt>
                <w:sdt>
                  <w:sdtPr>
                    <w:rPr>
                      <w:rFonts w:hint="eastAsia"/>
                    </w:rPr>
                    <w:alias w:val="委托贷款情况明细-是否逾期"/>
                    <w:tag w:val="_GBC_7e08191e63e14fc58ea7391d06d1561e"/>
                    <w:id w:val="361002"/>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否</w:t>
                        </w:r>
                      </w:p>
                    </w:tc>
                  </w:sdtContent>
                </w:sdt>
                <w:sdt>
                  <w:sdtPr>
                    <w:rPr>
                      <w:rFonts w:hint="eastAsia"/>
                    </w:rPr>
                    <w:alias w:val="委托贷款情况明细-是否关联交易"/>
                    <w:tag w:val="_GBC_779f712979dc46918ee19244ffff992e"/>
                    <w:id w:val="361003"/>
                    <w:lock w:val="sdtLocked"/>
                    <w:comboBox>
                      <w:listItem w:displayText="是" w:value="是"/>
                      <w:listItem w:displayText="否" w:value="否"/>
                    </w:comboBox>
                  </w:sdtPr>
                  <w:sdtContent>
                    <w:tc>
                      <w:tcPr>
                        <w:tcW w:w="1173" w:type="dxa"/>
                      </w:tcPr>
                      <w:p w:rsidR="00C17643" w:rsidRDefault="00C17643" w:rsidP="001C56BB">
                        <w:pPr>
                          <w:jc w:val="left"/>
                        </w:pPr>
                        <w:r>
                          <w:rPr>
                            <w:rFonts w:hint="eastAsia"/>
                          </w:rPr>
                          <w:t>是</w:t>
                        </w:r>
                      </w:p>
                    </w:tc>
                  </w:sdtContent>
                </w:sdt>
                <w:sdt>
                  <w:sdtPr>
                    <w:rPr>
                      <w:rFonts w:hint="eastAsia"/>
                    </w:rPr>
                    <w:alias w:val="委托贷款情况明细-是否展期"/>
                    <w:tag w:val="_GBC_d1ff5c77e5e54365bc1d78bf8f8195cf"/>
                    <w:id w:val="361004"/>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是否涉诉"/>
                    <w:tag w:val="_GBC_353a49e80f1e4202a6627c29329e592a"/>
                    <w:id w:val="361005"/>
                    <w:lock w:val="sdtLocked"/>
                    <w:comboBox>
                      <w:listItem w:displayText="是" w:value="是"/>
                      <w:listItem w:displayText="否" w:value="否"/>
                    </w:comboBox>
                  </w:sdtPr>
                  <w:sdtContent>
                    <w:tc>
                      <w:tcPr>
                        <w:tcW w:w="1174" w:type="dxa"/>
                      </w:tcPr>
                      <w:p w:rsidR="00C17643" w:rsidRDefault="00C17643" w:rsidP="001C56BB">
                        <w:pPr>
                          <w:jc w:val="left"/>
                        </w:pPr>
                        <w:r>
                          <w:rPr>
                            <w:rFonts w:hint="eastAsia"/>
                          </w:rPr>
                          <w:t>否</w:t>
                        </w:r>
                      </w:p>
                    </w:tc>
                  </w:sdtContent>
                </w:sdt>
                <w:sdt>
                  <w:sdtPr>
                    <w:rPr>
                      <w:rFonts w:hint="eastAsia"/>
                    </w:rPr>
                    <w:alias w:val="委托贷款情况明细-关联关系"/>
                    <w:tag w:val="_GBC_398e2d1cb7494860a3bdc60bfc5e3081"/>
                    <w:id w:val="361006"/>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 w:value="其他关联"/>
                    </w:comboBox>
                  </w:sdtPr>
                  <w:sdtContent>
                    <w:tc>
                      <w:tcPr>
                        <w:tcW w:w="1174" w:type="dxa"/>
                      </w:tcPr>
                      <w:p w:rsidR="00C17643" w:rsidRDefault="00C17643" w:rsidP="001C56BB">
                        <w:pPr>
                          <w:jc w:val="left"/>
                        </w:pPr>
                        <w:r>
                          <w:rPr>
                            <w:rFonts w:hint="eastAsia"/>
                          </w:rPr>
                          <w:t>股东的子公司</w:t>
                        </w:r>
                      </w:p>
                    </w:tc>
                  </w:sdtContent>
                </w:sdt>
                <w:sdt>
                  <w:sdtPr>
                    <w:rPr>
                      <w:rFonts w:hint="eastAsia"/>
                    </w:rPr>
                    <w:alias w:val="委托贷款情况明细-投资盈亏"/>
                    <w:tag w:val="_GBC_3bc9cfbbcaf642a187ca831dfd5ff9b2"/>
                    <w:id w:val="361007"/>
                    <w:lock w:val="sdtLocked"/>
                  </w:sdtPr>
                  <w:sdtContent>
                    <w:tc>
                      <w:tcPr>
                        <w:tcW w:w="1174" w:type="dxa"/>
                      </w:tcPr>
                      <w:p w:rsidR="00C17643" w:rsidRDefault="00291F9D" w:rsidP="001C56BB">
                        <w:pPr>
                          <w:jc w:val="left"/>
                        </w:pPr>
                        <w:r w:rsidRPr="00291F9D">
                          <w:t>3,227,062.38</w:t>
                        </w:r>
                        <w:r w:rsidR="00C17643">
                          <w:rPr>
                            <w:rFonts w:hint="eastAsia"/>
                          </w:rPr>
                          <w:t xml:space="preserve">　</w:t>
                        </w:r>
                      </w:p>
                    </w:tc>
                  </w:sdtContent>
                </w:sdt>
              </w:tr>
            </w:sdtContent>
          </w:sdt>
        </w:tbl>
        <w:p w:rsidR="00C17643" w:rsidRDefault="00C17643"/>
        <w:p w:rsidR="008F5910" w:rsidRDefault="00CA07ED">
          <w:r>
            <w:rPr>
              <w:rFonts w:hint="eastAsia"/>
            </w:rPr>
            <w:t>委托贷款情况说明</w:t>
          </w:r>
        </w:p>
        <w:sdt>
          <w:sdtPr>
            <w:rPr>
              <w:rFonts w:hAnsi="宋体" w:hint="eastAsia"/>
              <w:color w:val="auto"/>
              <w:sz w:val="21"/>
            </w:rPr>
            <w:alias w:val="委托贷款情况说明"/>
            <w:tag w:val="_GBC_3cd9d6f1b438486bbb0d7d6bf1b62fb9"/>
            <w:id w:val="1753066"/>
            <w:lock w:val="sdtLocked"/>
            <w:placeholder>
              <w:docPart w:val="GBC22222222222222222222222222222"/>
            </w:placeholder>
          </w:sdtPr>
          <w:sdtContent>
            <w:p w:rsidR="00C17643" w:rsidRDefault="00C17643" w:rsidP="00C17643">
              <w:pPr>
                <w:pStyle w:val="Default"/>
                <w:rPr>
                  <w:sz w:val="21"/>
                  <w:szCs w:val="21"/>
                </w:rPr>
              </w:pPr>
              <w:r>
                <w:rPr>
                  <w:sz w:val="21"/>
                  <w:szCs w:val="21"/>
                </w:rPr>
                <w:t>1</w:t>
              </w:r>
              <w:r>
                <w:rPr>
                  <w:rFonts w:hint="eastAsia"/>
                  <w:sz w:val="21"/>
                  <w:szCs w:val="21"/>
                </w:rPr>
                <w:t>、报告期内，公司一共四笔</w:t>
              </w:r>
              <w:r w:rsidR="00754432">
                <w:rPr>
                  <w:rFonts w:hint="eastAsia"/>
                  <w:sz w:val="21"/>
                  <w:szCs w:val="21"/>
                </w:rPr>
                <w:t>委托贷款，均是在保证日常经营所需资金的情况下，严格按照审议流程</w:t>
              </w:r>
              <w:r>
                <w:rPr>
                  <w:rFonts w:hint="eastAsia"/>
                  <w:sz w:val="21"/>
                  <w:szCs w:val="21"/>
                </w:rPr>
                <w:t>，通过银行委托贷款给四川金鼎产融控股有限公司、新疆富远能源发展有限公司、四川星辰水电投资有限公司，能有效的提高公司资金使用率，对公司整体效益的提升起到了积极作用。同时也不会影响到公司正常的经营运转和相关投资；</w:t>
              </w:r>
              <w:r>
                <w:rPr>
                  <w:sz w:val="21"/>
                  <w:szCs w:val="21"/>
                </w:rPr>
                <w:t xml:space="preserve"> </w:t>
              </w:r>
            </w:p>
            <w:p w:rsidR="00C17643" w:rsidRDefault="00C17643" w:rsidP="00C17643">
              <w:pPr>
                <w:pStyle w:val="Default"/>
                <w:rPr>
                  <w:sz w:val="21"/>
                  <w:szCs w:val="21"/>
                </w:rPr>
              </w:pPr>
              <w:r>
                <w:rPr>
                  <w:sz w:val="21"/>
                  <w:szCs w:val="21"/>
                </w:rPr>
                <w:lastRenderedPageBreak/>
                <w:t>2</w:t>
              </w:r>
              <w:r>
                <w:rPr>
                  <w:rFonts w:hint="eastAsia"/>
                  <w:sz w:val="21"/>
                  <w:szCs w:val="21"/>
                </w:rPr>
                <w:t>、公司第五届董事会第五次会议审议通过《关于公司向控股子公司提供委托贷款的议案》，会议同意公司根据资金情况向控股子公司岳池爱众电力、</w:t>
              </w:r>
              <w:r>
                <w:rPr>
                  <w:sz w:val="21"/>
                  <w:szCs w:val="21"/>
                </w:rPr>
                <w:t xml:space="preserve"> </w:t>
              </w:r>
              <w:r>
                <w:rPr>
                  <w:rFonts w:hint="eastAsia"/>
                  <w:sz w:val="21"/>
                  <w:szCs w:val="21"/>
                </w:rPr>
                <w:t>新疆富远和星辰水电提供总额不超过</w:t>
              </w:r>
              <w:r>
                <w:rPr>
                  <w:sz w:val="21"/>
                  <w:szCs w:val="21"/>
                </w:rPr>
                <w:t xml:space="preserve"> 3.5 </w:t>
              </w:r>
              <w:r>
                <w:rPr>
                  <w:rFonts w:hint="eastAsia"/>
                  <w:sz w:val="21"/>
                  <w:szCs w:val="21"/>
                </w:rPr>
                <w:t>亿元的委托贷款，具体贷款期限、年利率、反担保手续</w:t>
              </w:r>
              <w:r>
                <w:rPr>
                  <w:sz w:val="21"/>
                  <w:szCs w:val="21"/>
                </w:rPr>
                <w:t xml:space="preserve"> </w:t>
              </w:r>
              <w:r>
                <w:rPr>
                  <w:rFonts w:hint="eastAsia"/>
                  <w:sz w:val="21"/>
                  <w:szCs w:val="21"/>
                </w:rPr>
                <w:t>等由公司与控股子公司协商确定。详见于</w:t>
              </w:r>
              <w:r>
                <w:rPr>
                  <w:sz w:val="21"/>
                  <w:szCs w:val="21"/>
                </w:rPr>
                <w:t xml:space="preserve"> 2015 </w:t>
              </w:r>
              <w:r>
                <w:rPr>
                  <w:rFonts w:hint="eastAsia"/>
                  <w:sz w:val="21"/>
                  <w:szCs w:val="21"/>
                </w:rPr>
                <w:t>年</w:t>
              </w:r>
              <w:r>
                <w:rPr>
                  <w:sz w:val="21"/>
                  <w:szCs w:val="21"/>
                </w:rPr>
                <w:t xml:space="preserve"> 4 </w:t>
              </w:r>
              <w:r>
                <w:rPr>
                  <w:rFonts w:hint="eastAsia"/>
                  <w:sz w:val="21"/>
                  <w:szCs w:val="21"/>
                </w:rPr>
                <w:t>月</w:t>
              </w:r>
              <w:r>
                <w:rPr>
                  <w:sz w:val="21"/>
                  <w:szCs w:val="21"/>
                </w:rPr>
                <w:t xml:space="preserve"> 30 </w:t>
              </w:r>
              <w:r>
                <w:rPr>
                  <w:rFonts w:hint="eastAsia"/>
                  <w:sz w:val="21"/>
                  <w:szCs w:val="21"/>
                </w:rPr>
                <w:t>日在上海证券交易所（</w:t>
              </w:r>
              <w:r>
                <w:rPr>
                  <w:sz w:val="21"/>
                  <w:szCs w:val="21"/>
                </w:rPr>
                <w:t>www.sse.com.cn</w:t>
              </w:r>
              <w:r>
                <w:rPr>
                  <w:rFonts w:hint="eastAsia"/>
                  <w:sz w:val="21"/>
                  <w:szCs w:val="21"/>
                </w:rPr>
                <w:t>）</w:t>
              </w:r>
              <w:r>
                <w:rPr>
                  <w:sz w:val="21"/>
                  <w:szCs w:val="21"/>
                </w:rPr>
                <w:t xml:space="preserve"> </w:t>
              </w:r>
              <w:r>
                <w:rPr>
                  <w:rFonts w:hint="eastAsia"/>
                  <w:sz w:val="21"/>
                  <w:szCs w:val="21"/>
                </w:rPr>
                <w:t>披露的《四川广安爱众股份有限公司关于公司向控股子公司提供委托贷款的公告（临</w:t>
              </w:r>
              <w:r>
                <w:rPr>
                  <w:sz w:val="21"/>
                  <w:szCs w:val="21"/>
                </w:rPr>
                <w:t xml:space="preserve"> 2015-022</w:t>
              </w:r>
              <w:r>
                <w:rPr>
                  <w:rFonts w:hint="eastAsia"/>
                  <w:sz w:val="21"/>
                  <w:szCs w:val="21"/>
                </w:rPr>
                <w:t>）》。根据公司与新疆富远能源发展有限公司签订的协议，最终确定贷款总额为</w:t>
              </w:r>
              <w:r>
                <w:rPr>
                  <w:sz w:val="21"/>
                  <w:szCs w:val="21"/>
                </w:rPr>
                <w:t xml:space="preserve"> 2.5 </w:t>
              </w:r>
              <w:r>
                <w:rPr>
                  <w:rFonts w:hint="eastAsia"/>
                  <w:sz w:val="21"/>
                  <w:szCs w:val="21"/>
                </w:rPr>
                <w:t>亿元，贷款期限</w:t>
              </w:r>
              <w:r>
                <w:rPr>
                  <w:sz w:val="21"/>
                  <w:szCs w:val="21"/>
                </w:rPr>
                <w:t xml:space="preserve"> 3 </w:t>
              </w:r>
              <w:r>
                <w:rPr>
                  <w:rFonts w:hint="eastAsia"/>
                  <w:sz w:val="21"/>
                  <w:szCs w:val="21"/>
                </w:rPr>
                <w:t>年，贷款年利率</w:t>
              </w:r>
              <w:r>
                <w:rPr>
                  <w:sz w:val="21"/>
                  <w:szCs w:val="21"/>
                </w:rPr>
                <w:t xml:space="preserve"> 6.05%</w:t>
              </w:r>
              <w:r>
                <w:rPr>
                  <w:rFonts w:hint="eastAsia"/>
                  <w:sz w:val="21"/>
                  <w:szCs w:val="21"/>
                </w:rPr>
                <w:t>，截止报告期末，公司累计对新疆富远能源发展有限公司委托贷款</w:t>
              </w:r>
              <w:r>
                <w:rPr>
                  <w:sz w:val="21"/>
                  <w:szCs w:val="21"/>
                </w:rPr>
                <w:t xml:space="preserve"> 1.83 </w:t>
              </w:r>
              <w:r>
                <w:rPr>
                  <w:rFonts w:hint="eastAsia"/>
                  <w:sz w:val="21"/>
                  <w:szCs w:val="21"/>
                </w:rPr>
                <w:t>亿元，根据公司与四川星辰水电投资有限公司签订的协议，最终确定贷款总额为</w:t>
              </w:r>
              <w:r>
                <w:rPr>
                  <w:sz w:val="21"/>
                  <w:szCs w:val="21"/>
                </w:rPr>
                <w:t xml:space="preserve"> 2,000.00 </w:t>
              </w:r>
              <w:r>
                <w:rPr>
                  <w:rFonts w:hint="eastAsia"/>
                  <w:sz w:val="21"/>
                  <w:szCs w:val="21"/>
                </w:rPr>
                <w:t>万元，贷款期限</w:t>
              </w:r>
              <w:r>
                <w:rPr>
                  <w:sz w:val="21"/>
                  <w:szCs w:val="21"/>
                </w:rPr>
                <w:t xml:space="preserve"> 3 </w:t>
              </w:r>
              <w:r>
                <w:rPr>
                  <w:rFonts w:hint="eastAsia"/>
                  <w:sz w:val="21"/>
                  <w:szCs w:val="21"/>
                </w:rPr>
                <w:t>年，贷款年利率</w:t>
              </w:r>
              <w:r>
                <w:rPr>
                  <w:sz w:val="21"/>
                  <w:szCs w:val="21"/>
                </w:rPr>
                <w:t xml:space="preserve"> 6.6%</w:t>
              </w:r>
              <w:r>
                <w:rPr>
                  <w:rFonts w:hint="eastAsia"/>
                  <w:sz w:val="21"/>
                  <w:szCs w:val="21"/>
                </w:rPr>
                <w:t>。公司第五届二十次总经理办公会议审议通过《广安爱众非公开发行预案》，同意根据债务结构及实际情况适时调整募集资金偿还银行贷款，根据公司与四川星辰水电投资有限公司签订的协议，最终确定委托贷款总额为</w:t>
              </w:r>
              <w:r>
                <w:rPr>
                  <w:sz w:val="21"/>
                  <w:szCs w:val="21"/>
                </w:rPr>
                <w:t>2.275</w:t>
              </w:r>
              <w:r w:rsidR="007E0656">
                <w:rPr>
                  <w:rFonts w:hint="eastAsia"/>
                  <w:sz w:val="21"/>
                  <w:szCs w:val="21"/>
                </w:rPr>
                <w:t>亿元。</w:t>
              </w:r>
              <w:r>
                <w:rPr>
                  <w:rFonts w:hint="eastAsia"/>
                  <w:sz w:val="21"/>
                  <w:szCs w:val="21"/>
                </w:rPr>
                <w:t>截止报告期末，公司累计对四川星辰水电投资有限公司委托贷款</w:t>
              </w:r>
              <w:r>
                <w:rPr>
                  <w:sz w:val="21"/>
                  <w:szCs w:val="21"/>
                </w:rPr>
                <w:t xml:space="preserve"> 2.475 </w:t>
              </w:r>
              <w:r>
                <w:rPr>
                  <w:rFonts w:hint="eastAsia"/>
                  <w:sz w:val="21"/>
                  <w:szCs w:val="21"/>
                </w:rPr>
                <w:t>亿元。</w:t>
              </w:r>
              <w:r>
                <w:rPr>
                  <w:sz w:val="21"/>
                  <w:szCs w:val="21"/>
                </w:rPr>
                <w:t xml:space="preserve"> </w:t>
              </w:r>
            </w:p>
            <w:p w:rsidR="008F5910" w:rsidRDefault="00C17643" w:rsidP="00C17643">
              <w:r>
                <w:rPr>
                  <w:szCs w:val="21"/>
                </w:rPr>
                <w:t>3</w:t>
              </w:r>
              <w:r>
                <w:rPr>
                  <w:rFonts w:hint="eastAsia"/>
                  <w:szCs w:val="21"/>
                </w:rPr>
                <w:t>、公司第五届董事会第十五次会议审议通过《《关于向四川金鼎产融控股有限公司提供委托贷款的议案》，会议同意公司向四川金鼎产融控股有限公司提供委托贷款，委托贷款金额为</w:t>
              </w:r>
              <w:r>
                <w:rPr>
                  <w:szCs w:val="21"/>
                </w:rPr>
                <w:t xml:space="preserve"> 9500 </w:t>
              </w:r>
              <w:r>
                <w:rPr>
                  <w:rFonts w:hint="eastAsia"/>
                  <w:szCs w:val="21"/>
                </w:rPr>
                <w:t>万，期限不超过</w:t>
              </w:r>
              <w:r>
                <w:rPr>
                  <w:szCs w:val="21"/>
                </w:rPr>
                <w:t xml:space="preserve"> 12 </w:t>
              </w:r>
              <w:r>
                <w:rPr>
                  <w:rFonts w:hint="eastAsia"/>
                  <w:szCs w:val="21"/>
                </w:rPr>
                <w:t>个月，年利率</w:t>
              </w:r>
              <w:r>
                <w:rPr>
                  <w:szCs w:val="21"/>
                </w:rPr>
                <w:t xml:space="preserve"> 7%,</w:t>
              </w:r>
              <w:r>
                <w:rPr>
                  <w:rFonts w:hint="eastAsia"/>
                  <w:szCs w:val="21"/>
                </w:rPr>
                <w:t>详见于</w:t>
              </w:r>
              <w:r>
                <w:rPr>
                  <w:szCs w:val="21"/>
                </w:rPr>
                <w:t>2016</w:t>
              </w:r>
              <w:r>
                <w:rPr>
                  <w:rFonts w:hint="eastAsia"/>
                  <w:szCs w:val="21"/>
                </w:rPr>
                <w:t>年</w:t>
              </w:r>
              <w:r>
                <w:rPr>
                  <w:szCs w:val="21"/>
                </w:rPr>
                <w:t>6</w:t>
              </w:r>
              <w:r>
                <w:rPr>
                  <w:rFonts w:hint="eastAsia"/>
                  <w:szCs w:val="21"/>
                </w:rPr>
                <w:t>月</w:t>
              </w:r>
              <w:r>
                <w:rPr>
                  <w:szCs w:val="21"/>
                </w:rPr>
                <w:t>23</w:t>
              </w:r>
              <w:r>
                <w:rPr>
                  <w:rFonts w:hint="eastAsia"/>
                  <w:szCs w:val="21"/>
                </w:rPr>
                <w:t>日在上海证券交易所（</w:t>
              </w:r>
              <w:r>
                <w:rPr>
                  <w:szCs w:val="21"/>
                </w:rPr>
                <w:t>www.sse.com.cn</w:t>
              </w:r>
              <w:r>
                <w:rPr>
                  <w:rFonts w:hint="eastAsia"/>
                  <w:szCs w:val="21"/>
                </w:rPr>
                <w:t>）</w:t>
              </w:r>
              <w:r>
                <w:rPr>
                  <w:szCs w:val="21"/>
                </w:rPr>
                <w:t xml:space="preserve"> </w:t>
              </w:r>
              <w:r>
                <w:rPr>
                  <w:rFonts w:hint="eastAsia"/>
                  <w:szCs w:val="21"/>
                </w:rPr>
                <w:t>披露的《四川广安爱众股份有限公司第五届董事会第十五次会议决议公告》（临</w:t>
              </w:r>
              <w:r>
                <w:rPr>
                  <w:szCs w:val="21"/>
                </w:rPr>
                <w:t>2016-054</w:t>
              </w:r>
              <w:r>
                <w:rPr>
                  <w:rFonts w:hint="eastAsia"/>
                  <w:szCs w:val="21"/>
                </w:rPr>
                <w:t>）。</w:t>
              </w:r>
            </w:p>
          </w:sdtContent>
        </w:sdt>
      </w:sdtContent>
    </w:sdt>
    <w:p w:rsidR="008F5910" w:rsidRDefault="008F5910"/>
    <w:sdt>
      <w:sdtPr>
        <w:rPr>
          <w:rFonts w:ascii="宋体" w:hAnsi="宋体" w:cs="宋体"/>
          <w:b w:val="0"/>
          <w:bCs w:val="0"/>
          <w:kern w:val="0"/>
          <w:szCs w:val="22"/>
        </w:rPr>
        <w:alias w:val="模块:其他投资理财及衍生品投资情况"/>
        <w:tag w:val="_SEC_eeea8cd2f8ac42469ddb6f02335b00f4"/>
        <w:id w:val="1754130"/>
        <w:lock w:val="sdtLocked"/>
        <w:placeholder>
          <w:docPart w:val="GBC22222222222222222222222222222"/>
        </w:placeholder>
      </w:sdtPr>
      <w:sdtEndPr>
        <w:rPr>
          <w:rFonts w:hint="eastAsia"/>
          <w:szCs w:val="24"/>
        </w:rPr>
      </w:sdtEndPr>
      <w:sdtContent>
        <w:p w:rsidR="008F5910" w:rsidRDefault="00CA07ED">
          <w:pPr>
            <w:pStyle w:val="5"/>
            <w:numPr>
              <w:ilvl w:val="0"/>
              <w:numId w:val="116"/>
            </w:numPr>
          </w:pPr>
          <w:r>
            <w:t>其他投资理财及衍生品投资情况</w:t>
          </w:r>
        </w:p>
        <w:sdt>
          <w:sdtPr>
            <w:alias w:val="是否适用：其他投资理财及衍生品投资情况[双击切换]"/>
            <w:tag w:val="_GBC_50ddb01e40c04794a1dfc016c37021f6"/>
            <w:id w:val="-1491785271"/>
            <w:lock w:val="sdtContentLocked"/>
            <w:placeholder>
              <w:docPart w:val="GBC22222222222222222222222222222"/>
            </w:placeholder>
          </w:sdtPr>
          <w:sdtContent>
            <w:p w:rsidR="006F6C9A" w:rsidRDefault="008A184A" w:rsidP="006F6C9A">
              <w:r>
                <w:fldChar w:fldCharType="begin"/>
              </w:r>
              <w:r w:rsidR="006F6C9A">
                <w:instrText xml:space="preserve"> MACROBUTTON  SnrToggleCheckbox □适用 </w:instrText>
              </w:r>
              <w:r>
                <w:fldChar w:fldCharType="end"/>
              </w:r>
              <w:r>
                <w:fldChar w:fldCharType="begin"/>
              </w:r>
              <w:r w:rsidR="006F6C9A">
                <w:instrText xml:space="preserve"> MACROBUTTON  SnrToggleCheckbox √不适用 </w:instrText>
              </w:r>
              <w:r>
                <w:fldChar w:fldCharType="end"/>
              </w:r>
            </w:p>
          </w:sdtContent>
        </w:sdt>
        <w:p w:rsidR="008F5910" w:rsidRDefault="008A184A"/>
      </w:sdtContent>
    </w:sdt>
    <w:p w:rsidR="008F5910" w:rsidRDefault="008F5910">
      <w:pPr>
        <w:rPr>
          <w:rFonts w:asciiTheme="minorEastAsia" w:eastAsiaTheme="minorEastAsia" w:hAnsiTheme="minorEastAsia"/>
          <w:szCs w:val="21"/>
        </w:rPr>
      </w:pPr>
    </w:p>
    <w:sdt>
      <w:sdtPr>
        <w:rPr>
          <w:rFonts w:asciiTheme="minorEastAsia" w:eastAsiaTheme="minorEastAsia" w:hAnsiTheme="minorEastAsia" w:cs="宋体"/>
          <w:b w:val="0"/>
          <w:bCs w:val="0"/>
          <w:vanish/>
          <w:kern w:val="0"/>
          <w:szCs w:val="21"/>
        </w:rPr>
        <w:alias w:val="模块:其他重大合同或交易"/>
        <w:tag w:val="_SEC_9d125c8ad0cb430d9249029482fa1530"/>
        <w:id w:val="1272337"/>
        <w:lock w:val="sdtLocked"/>
        <w:placeholder>
          <w:docPart w:val="GBC22222222222222222222222222222"/>
        </w:placeholder>
      </w:sdtPr>
      <w:sdtEndPr>
        <w:rPr>
          <w:rFonts w:ascii="宋体" w:eastAsia="宋体" w:hAnsi="宋体" w:hint="eastAsia"/>
          <w:vanish w:val="0"/>
        </w:rPr>
      </w:sdtEndPr>
      <w:sdtContent>
        <w:p w:rsidR="008F5910" w:rsidRDefault="00CA07ED">
          <w:pPr>
            <w:pStyle w:val="3"/>
            <w:numPr>
              <w:ilvl w:val="0"/>
              <w:numId w:val="29"/>
            </w:numPr>
            <w:rPr>
              <w:szCs w:val="21"/>
            </w:rPr>
          </w:pPr>
          <w:r>
            <w:rPr>
              <w:szCs w:val="21"/>
            </w:rPr>
            <w:t>其他重大合同</w:t>
          </w:r>
        </w:p>
        <w:sdt>
          <w:sdtPr>
            <w:rPr>
              <w:rFonts w:hint="eastAsia"/>
              <w:szCs w:val="21"/>
            </w:rPr>
            <w:alias w:val="是否适用：其他重大合同[双击切换]"/>
            <w:tag w:val="_GBC_541dd80939ae4bafb641675f942c4c14"/>
            <w:id w:val="194513218"/>
            <w:lock w:val="sdtContentLocked"/>
            <w:placeholder>
              <w:docPart w:val="GBC22222222222222222222222222222"/>
            </w:placeholder>
          </w:sdtPr>
          <w:sdtContent>
            <w:p w:rsidR="008F5910" w:rsidRDefault="008A184A">
              <w:pPr>
                <w:rPr>
                  <w:szCs w:val="21"/>
                </w:rPr>
              </w:pPr>
              <w:r>
                <w:rPr>
                  <w:szCs w:val="21"/>
                </w:rPr>
                <w:fldChar w:fldCharType="begin"/>
              </w:r>
              <w:r w:rsidR="006F6C9A">
                <w:rPr>
                  <w:szCs w:val="21"/>
                </w:rPr>
                <w:instrText xml:space="preserve"> MACROBUTTON  SnrToggleCheckbox √适用 </w:instrText>
              </w:r>
              <w:r>
                <w:rPr>
                  <w:szCs w:val="21"/>
                </w:rPr>
                <w:fldChar w:fldCharType="end"/>
              </w:r>
              <w:r>
                <w:rPr>
                  <w:szCs w:val="21"/>
                </w:rPr>
                <w:fldChar w:fldCharType="begin"/>
              </w:r>
              <w:r w:rsidR="006F6C9A">
                <w:rPr>
                  <w:szCs w:val="21"/>
                </w:rPr>
                <w:instrText xml:space="preserve"> MACROBUTTON  SnrToggleCheckbox □不适用 </w:instrText>
              </w:r>
              <w:r>
                <w:rPr>
                  <w:szCs w:val="21"/>
                </w:rPr>
                <w:fldChar w:fldCharType="end"/>
              </w:r>
            </w:p>
          </w:sdtContent>
        </w:sdt>
        <w:sdt>
          <w:sdtPr>
            <w:rPr>
              <w:rFonts w:hAnsi="宋体" w:hint="eastAsia"/>
              <w:color w:val="auto"/>
              <w:sz w:val="21"/>
              <w:szCs w:val="21"/>
            </w:rPr>
            <w:alias w:val="其他重大合同"/>
            <w:tag w:val="_GBC_4b2fbb76f8534d40a4da6e0337202650"/>
            <w:id w:val="1507842"/>
            <w:lock w:val="sdtLocked"/>
            <w:placeholder>
              <w:docPart w:val="GBC22222222222222222222222222222"/>
            </w:placeholder>
          </w:sdtPr>
          <w:sdtContent>
            <w:p w:rsidR="006F6C9A" w:rsidRDefault="006F6C9A" w:rsidP="006F6C9A">
              <w:pPr>
                <w:pStyle w:val="Default"/>
                <w:rPr>
                  <w:rFonts w:hAnsi="Times New Roman"/>
                  <w:sz w:val="21"/>
                  <w:szCs w:val="21"/>
                </w:rPr>
              </w:pPr>
              <w:r>
                <w:rPr>
                  <w:rFonts w:hint="eastAsia"/>
                  <w:sz w:val="21"/>
                  <w:szCs w:val="21"/>
                </w:rPr>
                <w:t>（</w:t>
              </w:r>
              <w:r>
                <w:rPr>
                  <w:rFonts w:ascii="Times New Roman" w:hAnsi="Times New Roman" w:cs="Times New Roman"/>
                  <w:sz w:val="21"/>
                  <w:szCs w:val="21"/>
                </w:rPr>
                <w:t>1</w:t>
              </w:r>
              <w:r>
                <w:rPr>
                  <w:rFonts w:hAnsi="Times New Roman" w:hint="eastAsia"/>
                  <w:sz w:val="21"/>
                  <w:szCs w:val="21"/>
                </w:rPr>
                <w:t>）根据本公司（乙方）与四川省水电投资经营集团有限公司（甲方）签署《农网完善项目投资合同》，约定甲方投入到乙方的农网完善项目资金属于甲方对乙方的投资，待工程竣工后乙方应明晰甲方股权或缴纳资金占用费，在甲方对乙方投资形成的股权未完成工商变更登记或甲方未还清农网完善项目贷款本息前，乙方将其电费收益权质押给甲方。乙方承诺将甲方的投资作为债务管理。本公司累计收到农网完善项目资金</w:t>
              </w:r>
              <w:r>
                <w:rPr>
                  <w:rFonts w:ascii="Times New Roman" w:hAnsi="Times New Roman" w:cs="Times New Roman"/>
                  <w:sz w:val="21"/>
                  <w:szCs w:val="21"/>
                </w:rPr>
                <w:t>3,540.00</w:t>
              </w:r>
              <w:r>
                <w:rPr>
                  <w:rFonts w:hAnsi="Times New Roman" w:hint="eastAsia"/>
                  <w:sz w:val="21"/>
                  <w:szCs w:val="21"/>
                </w:rPr>
                <w:t>万元。</w:t>
              </w:r>
              <w:r>
                <w:rPr>
                  <w:rFonts w:hAnsi="Times New Roman"/>
                  <w:sz w:val="21"/>
                  <w:szCs w:val="21"/>
                </w:rPr>
                <w:t xml:space="preserve"> </w:t>
              </w:r>
            </w:p>
            <w:p w:rsidR="006F6C9A" w:rsidRDefault="006F6C9A" w:rsidP="006F6C9A">
              <w:pPr>
                <w:pStyle w:val="Default"/>
                <w:rPr>
                  <w:rFonts w:hAnsi="Times New Roman"/>
                  <w:sz w:val="21"/>
                  <w:szCs w:val="21"/>
                </w:rPr>
              </w:pPr>
              <w:r>
                <w:rPr>
                  <w:rFonts w:hAnsi="Times New Roman" w:hint="eastAsia"/>
                  <w:sz w:val="21"/>
                  <w:szCs w:val="21"/>
                </w:rPr>
                <w:t>根据四川省岳池爱众电力有限公司（乙方）与四川省水电投资经营集团有限公司（甲方）签署《农网完善项目投资合同》，约定甲方投入到乙方的农网完善项目资金属于甲方对乙方的投资，待工程竣工后乙方应明晰甲方股权或缴纳资金占用费，在甲方对乙方投资形成的股权未完成工商变更登记或甲方未还清农网完善项目贷款本息前，乙方将其电费收益权质押给甲方。乙方承诺将甲方的投资作为债务管理。四川省岳池爱众电力有限公司累计收到农网完善项目资金</w:t>
              </w:r>
              <w:r>
                <w:rPr>
                  <w:rFonts w:ascii="Times New Roman" w:hAnsi="Times New Roman" w:cs="Times New Roman"/>
                  <w:sz w:val="21"/>
                  <w:szCs w:val="21"/>
                </w:rPr>
                <w:t>3,240.00</w:t>
              </w:r>
              <w:r>
                <w:rPr>
                  <w:rFonts w:hAnsi="Times New Roman" w:hint="eastAsia"/>
                  <w:sz w:val="21"/>
                  <w:szCs w:val="21"/>
                </w:rPr>
                <w:t>万元。</w:t>
              </w:r>
              <w:r>
                <w:rPr>
                  <w:rFonts w:hAnsi="Times New Roman"/>
                  <w:sz w:val="21"/>
                  <w:szCs w:val="21"/>
                </w:rPr>
                <w:t xml:space="preserve"> </w:t>
              </w:r>
            </w:p>
            <w:p w:rsidR="006F6C9A" w:rsidRDefault="006F6C9A" w:rsidP="006F6C9A">
              <w:pPr>
                <w:pStyle w:val="Default"/>
                <w:rPr>
                  <w:rFonts w:hAnsi="Times New Roman"/>
                  <w:sz w:val="21"/>
                  <w:szCs w:val="21"/>
                </w:rPr>
              </w:pPr>
              <w:r>
                <w:rPr>
                  <w:rFonts w:ascii="Times New Roman" w:hAnsi="Times New Roman" w:cs="Times New Roman"/>
                  <w:sz w:val="21"/>
                  <w:szCs w:val="21"/>
                </w:rPr>
                <w:t>2012</w:t>
              </w:r>
              <w:r>
                <w:rPr>
                  <w:rFonts w:hAnsi="Times New Roman" w:hint="eastAsia"/>
                  <w:sz w:val="21"/>
                  <w:szCs w:val="21"/>
                </w:rPr>
                <w:t>年</w:t>
              </w:r>
              <w:r>
                <w:rPr>
                  <w:rFonts w:ascii="Times New Roman" w:hAnsi="Times New Roman" w:cs="Times New Roman"/>
                  <w:sz w:val="21"/>
                  <w:szCs w:val="21"/>
                </w:rPr>
                <w:t>12</w:t>
              </w:r>
              <w:r>
                <w:rPr>
                  <w:rFonts w:hAnsi="Times New Roman" w:hint="eastAsia"/>
                  <w:sz w:val="21"/>
                  <w:szCs w:val="21"/>
                </w:rPr>
                <w:t>月</w:t>
              </w:r>
              <w:r>
                <w:rPr>
                  <w:rFonts w:ascii="Times New Roman" w:hAnsi="Times New Roman" w:cs="Times New Roman"/>
                  <w:sz w:val="21"/>
                  <w:szCs w:val="21"/>
                </w:rPr>
                <w:t>5</w:t>
              </w:r>
              <w:r>
                <w:rPr>
                  <w:rFonts w:hAnsi="Times New Roman" w:hint="eastAsia"/>
                  <w:sz w:val="21"/>
                  <w:szCs w:val="21"/>
                </w:rPr>
                <w:t>日四川省水电投资经营集团有限公司与本公司之控股股东爱众集团公司签署了《债权转移通知书》，将上述农网专项资金作为债权转予爱众集团公司。</w:t>
              </w:r>
              <w:r>
                <w:rPr>
                  <w:rFonts w:hAnsi="Times New Roman"/>
                  <w:sz w:val="21"/>
                  <w:szCs w:val="21"/>
                </w:rPr>
                <w:t xml:space="preserve"> </w:t>
              </w:r>
            </w:p>
            <w:p w:rsidR="006F6C9A" w:rsidRDefault="006F6C9A" w:rsidP="006F6C9A">
              <w:pPr>
                <w:pStyle w:val="Default"/>
                <w:rPr>
                  <w:rFonts w:hAnsi="Times New Roman"/>
                  <w:sz w:val="21"/>
                  <w:szCs w:val="21"/>
                </w:rPr>
              </w:pPr>
              <w:r>
                <w:rPr>
                  <w:rFonts w:hAnsi="Times New Roman" w:hint="eastAsia"/>
                  <w:sz w:val="21"/>
                  <w:szCs w:val="21"/>
                </w:rPr>
                <w:t>截止</w:t>
              </w:r>
              <w:r>
                <w:rPr>
                  <w:rFonts w:ascii="Times New Roman" w:hAnsi="Times New Roman" w:cs="Times New Roman"/>
                  <w:sz w:val="21"/>
                  <w:szCs w:val="21"/>
                </w:rPr>
                <w:t>2016</w:t>
              </w:r>
              <w:r>
                <w:rPr>
                  <w:rFonts w:hAnsi="Times New Roman" w:hint="eastAsia"/>
                  <w:sz w:val="21"/>
                  <w:szCs w:val="21"/>
                </w:rPr>
                <w:t>年</w:t>
              </w:r>
              <w:r>
                <w:rPr>
                  <w:rFonts w:ascii="Times New Roman" w:hAnsi="Times New Roman" w:cs="Times New Roman" w:hint="eastAsia"/>
                  <w:sz w:val="21"/>
                  <w:szCs w:val="21"/>
                </w:rPr>
                <w:t>12</w:t>
              </w:r>
              <w:r>
                <w:rPr>
                  <w:rFonts w:hAnsi="Times New Roman" w:hint="eastAsia"/>
                  <w:sz w:val="21"/>
                  <w:szCs w:val="21"/>
                </w:rPr>
                <w:t>月</w:t>
              </w:r>
              <w:r>
                <w:rPr>
                  <w:rFonts w:ascii="Times New Roman" w:hAnsi="Times New Roman" w:cs="Times New Roman"/>
                  <w:sz w:val="21"/>
                  <w:szCs w:val="21"/>
                </w:rPr>
                <w:t>3</w:t>
              </w:r>
              <w:r>
                <w:rPr>
                  <w:rFonts w:ascii="Times New Roman" w:hAnsi="Times New Roman" w:cs="Times New Roman" w:hint="eastAsia"/>
                  <w:sz w:val="21"/>
                  <w:szCs w:val="21"/>
                </w:rPr>
                <w:t>1</w:t>
              </w:r>
              <w:r>
                <w:rPr>
                  <w:rFonts w:hAnsi="Times New Roman" w:hint="eastAsia"/>
                  <w:sz w:val="21"/>
                  <w:szCs w:val="21"/>
                </w:rPr>
                <w:t>日，本公司累计归还农网完善项目资金</w:t>
              </w:r>
              <w:r>
                <w:rPr>
                  <w:rFonts w:ascii="Times New Roman" w:hAnsi="Times New Roman" w:cs="Times New Roman"/>
                  <w:sz w:val="21"/>
                  <w:szCs w:val="21"/>
                </w:rPr>
                <w:t>6,540</w:t>
              </w:r>
              <w:r>
                <w:rPr>
                  <w:rFonts w:hAnsi="Times New Roman" w:hint="eastAsia"/>
                  <w:sz w:val="21"/>
                  <w:szCs w:val="21"/>
                </w:rPr>
                <w:t>万元。</w:t>
              </w:r>
              <w:r>
                <w:rPr>
                  <w:rFonts w:hAnsi="Times New Roman"/>
                  <w:sz w:val="21"/>
                  <w:szCs w:val="21"/>
                </w:rPr>
                <w:t xml:space="preserve"> </w:t>
              </w:r>
            </w:p>
            <w:p w:rsidR="006F6C9A" w:rsidRDefault="006F6C9A" w:rsidP="006F6C9A">
              <w:pPr>
                <w:pStyle w:val="Default"/>
                <w:rPr>
                  <w:rFonts w:hAnsi="Times New Roman"/>
                  <w:sz w:val="21"/>
                  <w:szCs w:val="21"/>
                </w:rPr>
              </w:pPr>
              <w:r>
                <w:rPr>
                  <w:rFonts w:hAnsi="Times New Roman" w:hint="eastAsia"/>
                  <w:sz w:val="21"/>
                  <w:szCs w:val="21"/>
                </w:rPr>
                <w:t>（</w:t>
              </w:r>
              <w:r>
                <w:rPr>
                  <w:rFonts w:ascii="Times New Roman" w:hAnsi="Times New Roman" w:cs="Times New Roman"/>
                  <w:sz w:val="21"/>
                  <w:szCs w:val="21"/>
                </w:rPr>
                <w:t>2</w:t>
              </w:r>
              <w:r>
                <w:rPr>
                  <w:rFonts w:hAnsi="Times New Roman" w:hint="eastAsia"/>
                  <w:sz w:val="21"/>
                  <w:szCs w:val="21"/>
                </w:rPr>
                <w:t>）根据</w:t>
              </w:r>
              <w:r>
                <w:rPr>
                  <w:rFonts w:ascii="Times New Roman" w:hAnsi="Times New Roman" w:cs="Times New Roman"/>
                  <w:sz w:val="21"/>
                  <w:szCs w:val="21"/>
                </w:rPr>
                <w:t>2010</w:t>
              </w:r>
              <w:r>
                <w:rPr>
                  <w:rFonts w:hAnsi="Times New Roman" w:hint="eastAsia"/>
                  <w:sz w:val="21"/>
                  <w:szCs w:val="21"/>
                </w:rPr>
                <w:t>年本公司（乙方）与四川省水电投资经营集团有限公司（甲方）签署《农网改造升级项目投资合同》，约定甲方投入到乙方的农网改造升级项目资金属于甲方对乙方的投资，待工程竣工后乙方应明晰甲方股权或缴纳资金占用费，在甲方对乙方投资形成的股权未完成工商变更登记或甲方未还清农网改造升级项目贷款本息前，乙方将其电费收益权质押给甲方。乙方承诺将甲方的投资作为债务管理。</w:t>
              </w:r>
              <w:r>
                <w:rPr>
                  <w:rFonts w:hAnsi="Times New Roman"/>
                  <w:sz w:val="21"/>
                  <w:szCs w:val="21"/>
                </w:rPr>
                <w:t xml:space="preserve"> </w:t>
              </w:r>
            </w:p>
            <w:p w:rsidR="006F6C9A" w:rsidRDefault="006F6C9A" w:rsidP="006F6C9A">
              <w:pPr>
                <w:pStyle w:val="Default"/>
                <w:rPr>
                  <w:rFonts w:hAnsi="Times New Roman"/>
                  <w:sz w:val="21"/>
                  <w:szCs w:val="21"/>
                </w:rPr>
              </w:pPr>
              <w:r>
                <w:rPr>
                  <w:rFonts w:hAnsi="Times New Roman" w:hint="eastAsia"/>
                  <w:sz w:val="21"/>
                  <w:szCs w:val="21"/>
                </w:rPr>
                <w:t>根据</w:t>
              </w:r>
              <w:r>
                <w:rPr>
                  <w:rFonts w:ascii="Times New Roman" w:hAnsi="Times New Roman" w:cs="Times New Roman"/>
                  <w:sz w:val="21"/>
                  <w:szCs w:val="21"/>
                </w:rPr>
                <w:t>2010</w:t>
              </w:r>
              <w:r>
                <w:rPr>
                  <w:rFonts w:hAnsi="Times New Roman" w:hint="eastAsia"/>
                  <w:sz w:val="21"/>
                  <w:szCs w:val="21"/>
                </w:rPr>
                <w:t>年四川省岳池爱众电力有限公司（乙方）与四川省水电投资经营集团有限公司（甲方）签署《农网升级改造项目投资合同》，约定甲方投入到乙方的农网升级改造项目资金属于甲方对</w:t>
              </w:r>
              <w:r>
                <w:rPr>
                  <w:rFonts w:hAnsi="Times New Roman" w:hint="eastAsia"/>
                  <w:sz w:val="21"/>
                  <w:szCs w:val="21"/>
                </w:rPr>
                <w:lastRenderedPageBreak/>
                <w:t>乙方的投资，待工程竣工后乙方应明晰甲方股权或缴纳资金占用费，在甲方对乙方投资形成的股权未完成工商变更登记或甲方未还清农网升级改造项目贷款本息前，乙方将其电费收益权质押给甲方。乙方承诺将甲方的投资作为债务管理。</w:t>
              </w:r>
              <w:r>
                <w:rPr>
                  <w:rFonts w:hAnsi="Times New Roman"/>
                  <w:sz w:val="21"/>
                  <w:szCs w:val="21"/>
                </w:rPr>
                <w:t xml:space="preserve"> </w:t>
              </w:r>
            </w:p>
            <w:p w:rsidR="006F6C9A" w:rsidRDefault="006F6C9A" w:rsidP="006F6C9A">
              <w:pPr>
                <w:pStyle w:val="Default"/>
                <w:rPr>
                  <w:rFonts w:hAnsi="Times New Roman"/>
                  <w:sz w:val="21"/>
                  <w:szCs w:val="21"/>
                </w:rPr>
              </w:pPr>
              <w:r>
                <w:rPr>
                  <w:rFonts w:hAnsi="Times New Roman" w:hint="eastAsia"/>
                  <w:sz w:val="21"/>
                  <w:szCs w:val="21"/>
                </w:rPr>
                <w:t>（</w:t>
              </w:r>
              <w:r>
                <w:rPr>
                  <w:rFonts w:ascii="Times New Roman" w:hAnsi="Times New Roman" w:cs="Times New Roman"/>
                  <w:sz w:val="21"/>
                  <w:szCs w:val="21"/>
                </w:rPr>
                <w:t>3</w:t>
              </w:r>
              <w:r>
                <w:rPr>
                  <w:rFonts w:hAnsi="Times New Roman" w:hint="eastAsia"/>
                  <w:sz w:val="21"/>
                  <w:szCs w:val="21"/>
                </w:rPr>
                <w:t>）</w:t>
              </w:r>
              <w:r>
                <w:rPr>
                  <w:rFonts w:ascii="Times New Roman" w:hAnsi="Times New Roman" w:cs="Times New Roman"/>
                  <w:sz w:val="21"/>
                  <w:szCs w:val="21"/>
                </w:rPr>
                <w:t>2013</w:t>
              </w:r>
              <w:r>
                <w:rPr>
                  <w:rFonts w:hAnsi="Times New Roman" w:hint="eastAsia"/>
                  <w:sz w:val="21"/>
                  <w:szCs w:val="21"/>
                </w:rPr>
                <w:t>年</w:t>
              </w:r>
              <w:r>
                <w:rPr>
                  <w:rFonts w:ascii="Times New Roman" w:hAnsi="Times New Roman" w:cs="Times New Roman"/>
                  <w:sz w:val="21"/>
                  <w:szCs w:val="21"/>
                </w:rPr>
                <w:t>12</w:t>
              </w:r>
              <w:r>
                <w:rPr>
                  <w:rFonts w:hAnsi="Times New Roman" w:hint="eastAsia"/>
                  <w:sz w:val="21"/>
                  <w:szCs w:val="21"/>
                </w:rPr>
                <w:t>月</w:t>
              </w:r>
              <w:r>
                <w:rPr>
                  <w:rFonts w:ascii="Times New Roman" w:hAnsi="Times New Roman" w:cs="Times New Roman"/>
                  <w:sz w:val="21"/>
                  <w:szCs w:val="21"/>
                </w:rPr>
                <w:t>10</w:t>
              </w:r>
              <w:r>
                <w:rPr>
                  <w:rFonts w:hAnsi="Times New Roman" w:hint="eastAsia"/>
                  <w:sz w:val="21"/>
                  <w:szCs w:val="21"/>
                </w:rPr>
                <w:t>日，四川省水电投资经营集团有限公司（广安区、岳池县农网改造升级工程的项目法人，以下简称</w:t>
              </w:r>
              <w:r>
                <w:rPr>
                  <w:rFonts w:ascii="Times New Roman" w:hAnsi="Times New Roman" w:cs="Times New Roman"/>
                  <w:sz w:val="21"/>
                  <w:szCs w:val="21"/>
                </w:rPr>
                <w:t>“</w:t>
              </w:r>
              <w:r>
                <w:rPr>
                  <w:rFonts w:hAnsi="Times New Roman" w:hint="eastAsia"/>
                  <w:sz w:val="21"/>
                  <w:szCs w:val="21"/>
                </w:rPr>
                <w:t>四川水电集团</w:t>
              </w:r>
              <w:r>
                <w:rPr>
                  <w:rFonts w:ascii="Times New Roman" w:hAnsi="Times New Roman" w:cs="Times New Roman"/>
                  <w:sz w:val="21"/>
                  <w:szCs w:val="21"/>
                </w:rPr>
                <w:t>”</w:t>
              </w:r>
              <w:r>
                <w:rPr>
                  <w:rFonts w:hAnsi="Times New Roman" w:hint="eastAsia"/>
                  <w:sz w:val="21"/>
                  <w:szCs w:val="21"/>
                </w:rPr>
                <w:t>）、爱众集团公司（甲方）、本公司（乙方）、广安区人民政府就广安区、岳池县农网升级改造项目的投资建设事宜签订了</w:t>
              </w:r>
              <w:r>
                <w:rPr>
                  <w:rFonts w:ascii="Times New Roman" w:hAnsi="Times New Roman" w:cs="Times New Roman"/>
                  <w:sz w:val="21"/>
                  <w:szCs w:val="21"/>
                </w:rPr>
                <w:t>2013</w:t>
              </w:r>
              <w:r>
                <w:rPr>
                  <w:rFonts w:hAnsi="Times New Roman" w:hint="eastAsia"/>
                  <w:sz w:val="21"/>
                  <w:szCs w:val="21"/>
                </w:rPr>
                <w:t>年度《农网升级改造项目投资合同》</w:t>
              </w:r>
              <w:r w:rsidR="00447CFF">
                <w:rPr>
                  <w:rFonts w:hAnsi="Times New Roman" w:hint="eastAsia"/>
                  <w:sz w:val="21"/>
                  <w:szCs w:val="21"/>
                </w:rPr>
                <w:t>。</w:t>
              </w:r>
            </w:p>
            <w:p w:rsidR="006F6C9A" w:rsidRDefault="006F6C9A" w:rsidP="006F6C9A">
              <w:pPr>
                <w:pStyle w:val="Default"/>
                <w:rPr>
                  <w:rFonts w:hAnsi="Times New Roman"/>
                  <w:sz w:val="21"/>
                  <w:szCs w:val="21"/>
                </w:rPr>
              </w:pPr>
              <w:r>
                <w:rPr>
                  <w:rFonts w:hAnsi="Times New Roman" w:hint="eastAsia"/>
                  <w:sz w:val="21"/>
                  <w:szCs w:val="21"/>
                </w:rPr>
                <w:t>截止</w:t>
              </w:r>
              <w:r>
                <w:rPr>
                  <w:rFonts w:hAnsi="Times New Roman"/>
                  <w:sz w:val="21"/>
                  <w:szCs w:val="21"/>
                </w:rPr>
                <w:t>2016</w:t>
              </w:r>
              <w:r>
                <w:rPr>
                  <w:rFonts w:hAnsi="Times New Roman" w:hint="eastAsia"/>
                  <w:sz w:val="21"/>
                  <w:szCs w:val="21"/>
                </w:rPr>
                <w:t>年12月</w:t>
              </w:r>
              <w:r>
                <w:rPr>
                  <w:rFonts w:hAnsi="Times New Roman"/>
                  <w:sz w:val="21"/>
                  <w:szCs w:val="21"/>
                </w:rPr>
                <w:t>3</w:t>
              </w:r>
              <w:r>
                <w:rPr>
                  <w:rFonts w:hAnsi="Times New Roman" w:hint="eastAsia"/>
                  <w:sz w:val="21"/>
                  <w:szCs w:val="21"/>
                </w:rPr>
                <w:t>1日，累计收到</w:t>
              </w:r>
              <w:r>
                <w:rPr>
                  <w:rFonts w:hAnsi="Times New Roman"/>
                  <w:sz w:val="21"/>
                  <w:szCs w:val="21"/>
                </w:rPr>
                <w:t>2013</w:t>
              </w:r>
              <w:r>
                <w:rPr>
                  <w:rFonts w:hAnsi="Times New Roman" w:hint="eastAsia"/>
                  <w:sz w:val="21"/>
                  <w:szCs w:val="21"/>
                </w:rPr>
                <w:t>年农网升级改造工程专项资金</w:t>
              </w:r>
              <w:r>
                <w:rPr>
                  <w:rFonts w:hAnsi="Times New Roman"/>
                  <w:sz w:val="21"/>
                  <w:szCs w:val="21"/>
                </w:rPr>
                <w:t>22,585.98</w:t>
              </w:r>
              <w:r>
                <w:rPr>
                  <w:rFonts w:hAnsi="Times New Roman" w:hint="eastAsia"/>
                  <w:sz w:val="21"/>
                  <w:szCs w:val="21"/>
                </w:rPr>
                <w:t>万元。</w:t>
              </w:r>
              <w:r>
                <w:rPr>
                  <w:rFonts w:hAnsi="Times New Roman"/>
                  <w:sz w:val="21"/>
                  <w:szCs w:val="21"/>
                </w:rPr>
                <w:t xml:space="preserve"> </w:t>
              </w:r>
            </w:p>
            <w:p w:rsidR="006F6C9A" w:rsidRDefault="006F6C9A" w:rsidP="00814F1A">
              <w:pPr>
                <w:pStyle w:val="Default"/>
                <w:rPr>
                  <w:sz w:val="21"/>
                  <w:szCs w:val="21"/>
                </w:rPr>
              </w:pPr>
              <w:r>
                <w:rPr>
                  <w:rFonts w:hAnsi="Times New Roman" w:hint="eastAsia"/>
                  <w:sz w:val="21"/>
                  <w:szCs w:val="21"/>
                </w:rPr>
                <w:t>（</w:t>
              </w:r>
              <w:r>
                <w:rPr>
                  <w:rFonts w:ascii="Times New Roman" w:hAnsi="Times New Roman" w:cs="Times New Roman"/>
                  <w:sz w:val="21"/>
                  <w:szCs w:val="21"/>
                </w:rPr>
                <w:t>4</w:t>
              </w:r>
              <w:r>
                <w:rPr>
                  <w:rFonts w:hAnsi="Times New Roman" w:hint="eastAsia"/>
                  <w:sz w:val="21"/>
                  <w:szCs w:val="21"/>
                </w:rPr>
                <w:t>）</w:t>
              </w:r>
              <w:r>
                <w:rPr>
                  <w:rFonts w:ascii="Times New Roman" w:hAnsi="Times New Roman" w:cs="Times New Roman"/>
                  <w:sz w:val="21"/>
                  <w:szCs w:val="21"/>
                </w:rPr>
                <w:t>2014</w:t>
              </w:r>
              <w:r>
                <w:rPr>
                  <w:rFonts w:hAnsi="Times New Roman" w:hint="eastAsia"/>
                  <w:sz w:val="21"/>
                  <w:szCs w:val="21"/>
                </w:rPr>
                <w:t>年</w:t>
              </w:r>
              <w:r>
                <w:rPr>
                  <w:rFonts w:ascii="Times New Roman" w:hAnsi="Times New Roman" w:cs="Times New Roman"/>
                  <w:sz w:val="21"/>
                  <w:szCs w:val="21"/>
                </w:rPr>
                <w:t>10</w:t>
              </w:r>
              <w:r>
                <w:rPr>
                  <w:rFonts w:hAnsi="Times New Roman" w:hint="eastAsia"/>
                  <w:sz w:val="21"/>
                  <w:szCs w:val="21"/>
                </w:rPr>
                <w:t>月</w:t>
              </w:r>
              <w:r>
                <w:rPr>
                  <w:rFonts w:ascii="Times New Roman" w:hAnsi="Times New Roman" w:cs="Times New Roman"/>
                  <w:sz w:val="21"/>
                  <w:szCs w:val="21"/>
                </w:rPr>
                <w:t>16</w:t>
              </w:r>
              <w:r>
                <w:rPr>
                  <w:rFonts w:hAnsi="Times New Roman" w:hint="eastAsia"/>
                  <w:sz w:val="21"/>
                  <w:szCs w:val="21"/>
                </w:rPr>
                <w:t>日，四川省水电投资经营集团有限公司（广安区、岳池县农网改造升级工程的项目法人，以下简称</w:t>
              </w:r>
              <w:r>
                <w:rPr>
                  <w:rFonts w:ascii="Times New Roman" w:hAnsi="Times New Roman" w:cs="Times New Roman"/>
                  <w:sz w:val="21"/>
                  <w:szCs w:val="21"/>
                </w:rPr>
                <w:t>“</w:t>
              </w:r>
              <w:r>
                <w:rPr>
                  <w:rFonts w:hAnsi="Times New Roman" w:hint="eastAsia"/>
                  <w:sz w:val="21"/>
                  <w:szCs w:val="21"/>
                </w:rPr>
                <w:t>四川水电集团</w:t>
              </w:r>
              <w:r>
                <w:rPr>
                  <w:rFonts w:ascii="Times New Roman" w:hAnsi="Times New Roman" w:cs="Times New Roman"/>
                  <w:sz w:val="21"/>
                  <w:szCs w:val="21"/>
                </w:rPr>
                <w:t>”</w:t>
              </w:r>
              <w:r>
                <w:rPr>
                  <w:rFonts w:hAnsi="Times New Roman" w:hint="eastAsia"/>
                  <w:sz w:val="21"/>
                  <w:szCs w:val="21"/>
                </w:rPr>
                <w:t>）、爱众集团公司（甲方）、本公司（乙方）、广安区人民政府就广安区、岳池县农网升级改造项目的投资建设事宜签订了</w:t>
              </w:r>
              <w:r>
                <w:rPr>
                  <w:rFonts w:ascii="Times New Roman" w:hAnsi="Times New Roman" w:cs="Times New Roman"/>
                  <w:sz w:val="21"/>
                  <w:szCs w:val="21"/>
                </w:rPr>
                <w:t>2014</w:t>
              </w:r>
              <w:r>
                <w:rPr>
                  <w:rFonts w:hAnsi="Times New Roman" w:hint="eastAsia"/>
                  <w:sz w:val="21"/>
                  <w:szCs w:val="21"/>
                </w:rPr>
                <w:t>年度《农网升级改造项目投资合同》</w:t>
              </w:r>
              <w:r w:rsidR="00591E69">
                <w:rPr>
                  <w:rFonts w:hAnsi="Times New Roman" w:hint="eastAsia"/>
                  <w:sz w:val="21"/>
                  <w:szCs w:val="21"/>
                </w:rPr>
                <w:t>。</w:t>
              </w:r>
            </w:p>
            <w:p w:rsidR="006F6C9A" w:rsidRDefault="006F6C9A" w:rsidP="006F6C9A">
              <w:pPr>
                <w:pStyle w:val="Default"/>
                <w:rPr>
                  <w:sz w:val="21"/>
                  <w:szCs w:val="21"/>
                </w:rPr>
              </w:pPr>
              <w:r>
                <w:rPr>
                  <w:rFonts w:hint="eastAsia"/>
                  <w:sz w:val="21"/>
                  <w:szCs w:val="21"/>
                </w:rPr>
                <w:t>截止</w:t>
              </w:r>
              <w:r>
                <w:rPr>
                  <w:sz w:val="21"/>
                  <w:szCs w:val="21"/>
                </w:rPr>
                <w:t>2016</w:t>
              </w:r>
              <w:r>
                <w:rPr>
                  <w:rFonts w:hint="eastAsia"/>
                  <w:sz w:val="21"/>
                  <w:szCs w:val="21"/>
                </w:rPr>
                <w:t>年12月</w:t>
              </w:r>
              <w:r>
                <w:rPr>
                  <w:sz w:val="21"/>
                  <w:szCs w:val="21"/>
                </w:rPr>
                <w:t>3</w:t>
              </w:r>
              <w:r>
                <w:rPr>
                  <w:rFonts w:hint="eastAsia"/>
                  <w:sz w:val="21"/>
                  <w:szCs w:val="21"/>
                </w:rPr>
                <w:t>1日，累计收到</w:t>
              </w:r>
              <w:r>
                <w:rPr>
                  <w:sz w:val="21"/>
                  <w:szCs w:val="21"/>
                </w:rPr>
                <w:t>2014</w:t>
              </w:r>
              <w:r>
                <w:rPr>
                  <w:rFonts w:hint="eastAsia"/>
                  <w:sz w:val="21"/>
                  <w:szCs w:val="21"/>
                </w:rPr>
                <w:t>年农网升级改造工程专项资金</w:t>
              </w:r>
              <w:r>
                <w:rPr>
                  <w:sz w:val="21"/>
                  <w:szCs w:val="21"/>
                </w:rPr>
                <w:t>7,619.7</w:t>
              </w:r>
              <w:r>
                <w:rPr>
                  <w:rFonts w:hint="eastAsia"/>
                  <w:sz w:val="21"/>
                  <w:szCs w:val="21"/>
                </w:rPr>
                <w:t>万元。</w:t>
              </w:r>
              <w:r>
                <w:rPr>
                  <w:sz w:val="21"/>
                  <w:szCs w:val="21"/>
                </w:rPr>
                <w:t xml:space="preserve"> </w:t>
              </w:r>
            </w:p>
            <w:p w:rsidR="006F6C9A" w:rsidRDefault="006F6C9A" w:rsidP="006F6C9A">
              <w:pPr>
                <w:pStyle w:val="Default"/>
                <w:rPr>
                  <w:sz w:val="21"/>
                  <w:szCs w:val="21"/>
                </w:rPr>
              </w:pPr>
              <w:r>
                <w:rPr>
                  <w:rFonts w:hint="eastAsia"/>
                  <w:sz w:val="21"/>
                  <w:szCs w:val="21"/>
                </w:rPr>
                <w:t>（</w:t>
              </w:r>
              <w:r>
                <w:rPr>
                  <w:sz w:val="21"/>
                  <w:szCs w:val="21"/>
                </w:rPr>
                <w:t>5</w:t>
              </w:r>
              <w:r>
                <w:rPr>
                  <w:rFonts w:hint="eastAsia"/>
                  <w:sz w:val="21"/>
                  <w:szCs w:val="21"/>
                </w:rPr>
                <w:t>）</w:t>
              </w:r>
              <w:r>
                <w:rPr>
                  <w:sz w:val="21"/>
                  <w:szCs w:val="21"/>
                </w:rPr>
                <w:t>2016</w:t>
              </w:r>
              <w:r>
                <w:rPr>
                  <w:rFonts w:hint="eastAsia"/>
                  <w:sz w:val="21"/>
                  <w:szCs w:val="21"/>
                </w:rPr>
                <w:t>年</w:t>
              </w:r>
              <w:r>
                <w:rPr>
                  <w:sz w:val="21"/>
                  <w:szCs w:val="21"/>
                </w:rPr>
                <w:t>1</w:t>
              </w:r>
              <w:r>
                <w:rPr>
                  <w:rFonts w:hint="eastAsia"/>
                  <w:sz w:val="21"/>
                  <w:szCs w:val="21"/>
                </w:rPr>
                <w:t>月</w:t>
              </w:r>
              <w:r>
                <w:rPr>
                  <w:sz w:val="21"/>
                  <w:szCs w:val="21"/>
                </w:rPr>
                <w:t>20</w:t>
              </w:r>
              <w:r>
                <w:rPr>
                  <w:rFonts w:hint="eastAsia"/>
                  <w:sz w:val="21"/>
                  <w:szCs w:val="21"/>
                </w:rPr>
                <w:t>日，四川省水电投资经营集团有限公司（广安区、岳池县农网改造升级工程的项目法人，以下简称</w:t>
              </w:r>
              <w:r>
                <w:rPr>
                  <w:sz w:val="21"/>
                  <w:szCs w:val="21"/>
                </w:rPr>
                <w:t>“</w:t>
              </w:r>
              <w:r>
                <w:rPr>
                  <w:rFonts w:hint="eastAsia"/>
                  <w:sz w:val="21"/>
                  <w:szCs w:val="21"/>
                </w:rPr>
                <w:t>四川水电集团</w:t>
              </w:r>
              <w:r>
                <w:rPr>
                  <w:sz w:val="21"/>
                  <w:szCs w:val="21"/>
                </w:rPr>
                <w:t>”</w:t>
              </w:r>
              <w:r>
                <w:rPr>
                  <w:rFonts w:hint="eastAsia"/>
                  <w:sz w:val="21"/>
                  <w:szCs w:val="21"/>
                </w:rPr>
                <w:t>）、四川爱众发展集团有限公司（乙方）、本公司（丙方）、广安区人民政府（丁方）就广安区、岳池县农网升级改造项目的投资建设事宜签订了</w:t>
              </w:r>
              <w:r>
                <w:rPr>
                  <w:sz w:val="21"/>
                  <w:szCs w:val="21"/>
                </w:rPr>
                <w:t>2015</w:t>
              </w:r>
              <w:r>
                <w:rPr>
                  <w:rFonts w:hint="eastAsia"/>
                  <w:sz w:val="21"/>
                  <w:szCs w:val="21"/>
                </w:rPr>
                <w:t>年度《农网改造升级工程投资合同》</w:t>
              </w:r>
              <w:r w:rsidR="00447CFF">
                <w:rPr>
                  <w:rFonts w:hint="eastAsia"/>
                  <w:sz w:val="21"/>
                  <w:szCs w:val="21"/>
                </w:rPr>
                <w:t>。</w:t>
              </w:r>
            </w:p>
            <w:p w:rsidR="008F5910" w:rsidRDefault="006F6C9A" w:rsidP="006F6C9A">
              <w:pPr>
                <w:rPr>
                  <w:szCs w:val="21"/>
                </w:rPr>
              </w:pPr>
              <w:r>
                <w:rPr>
                  <w:rFonts w:hint="eastAsia"/>
                  <w:szCs w:val="21"/>
                </w:rPr>
                <w:t>截止</w:t>
              </w:r>
              <w:r>
                <w:rPr>
                  <w:szCs w:val="21"/>
                </w:rPr>
                <w:t>2016</w:t>
              </w:r>
              <w:r>
                <w:rPr>
                  <w:rFonts w:hint="eastAsia"/>
                  <w:szCs w:val="21"/>
                </w:rPr>
                <w:t>年12月</w:t>
              </w:r>
              <w:r>
                <w:rPr>
                  <w:szCs w:val="21"/>
                </w:rPr>
                <w:t>3</w:t>
              </w:r>
              <w:r>
                <w:rPr>
                  <w:rFonts w:hint="eastAsia"/>
                  <w:szCs w:val="21"/>
                </w:rPr>
                <w:t>1日，累计收到</w:t>
              </w:r>
              <w:r>
                <w:rPr>
                  <w:szCs w:val="21"/>
                </w:rPr>
                <w:t>2015</w:t>
              </w:r>
              <w:r>
                <w:rPr>
                  <w:rFonts w:hint="eastAsia"/>
                  <w:szCs w:val="21"/>
                </w:rPr>
                <w:t>年农网升级改造专项资金34</w:t>
              </w:r>
              <w:r>
                <w:rPr>
                  <w:szCs w:val="21"/>
                </w:rPr>
                <w:t>,</w:t>
              </w:r>
              <w:r>
                <w:rPr>
                  <w:rFonts w:hint="eastAsia"/>
                  <w:szCs w:val="21"/>
                </w:rPr>
                <w:t>715</w:t>
              </w:r>
              <w:r>
                <w:rPr>
                  <w:szCs w:val="21"/>
                </w:rPr>
                <w:t>.</w:t>
              </w:r>
              <w:r>
                <w:rPr>
                  <w:rFonts w:hint="eastAsia"/>
                  <w:szCs w:val="21"/>
                </w:rPr>
                <w:t>00万元。</w:t>
              </w:r>
            </w:p>
          </w:sdtContent>
        </w:sdt>
        <w:p w:rsidR="008F5910" w:rsidRDefault="008A184A">
          <w:pPr>
            <w:rPr>
              <w:szCs w:val="21"/>
            </w:rPr>
          </w:pPr>
        </w:p>
      </w:sdtContent>
    </w:sdt>
    <w:sdt>
      <w:sdtPr>
        <w:rPr>
          <w:rFonts w:ascii="宋体" w:hAnsi="宋体" w:cs="宋体" w:hint="eastAsia"/>
          <w:b w:val="0"/>
          <w:bCs w:val="0"/>
          <w:kern w:val="0"/>
          <w:szCs w:val="24"/>
        </w:rPr>
        <w:alias w:val="模块:"/>
        <w:tag w:val="_SEC_5c3258d364b244e3bd64f661e4156e0c"/>
        <w:id w:val="4640462"/>
        <w:lock w:val="sdtLocked"/>
        <w:placeholder>
          <w:docPart w:val="GBC22222222222222222222222222222"/>
        </w:placeholder>
      </w:sdtPr>
      <w:sdtEndPr>
        <w:rPr>
          <w:color w:val="FF0000"/>
        </w:rPr>
      </w:sdtEndPr>
      <w:sdtContent>
        <w:p w:rsidR="008F5910" w:rsidRDefault="00CA07ED">
          <w:pPr>
            <w:pStyle w:val="2"/>
            <w:numPr>
              <w:ilvl w:val="0"/>
              <w:numId w:val="10"/>
            </w:numPr>
          </w:pPr>
          <w:r>
            <w:rPr>
              <w:rFonts w:hint="eastAsia"/>
            </w:rPr>
            <w:t>其</w:t>
          </w:r>
          <w:r>
            <w:t>他重大事项的说明</w:t>
          </w:r>
        </w:p>
        <w:sdt>
          <w:sdtPr>
            <w:rPr>
              <w:szCs w:val="21"/>
            </w:rPr>
            <w:alias w:val="是否适用：其他重大事项的说明[双击切换]"/>
            <w:tag w:val="_GBC_a560f17fa4c7429db7d87dca59f4df08"/>
            <w:id w:val="242991806"/>
            <w:lock w:val="sdtContentLocked"/>
            <w:placeholder>
              <w:docPart w:val="GBC22222222222222222222222222222"/>
            </w:placeholder>
          </w:sdtPr>
          <w:sdtContent>
            <w:p w:rsidR="008F5910" w:rsidRDefault="008A184A">
              <w:pPr>
                <w:rPr>
                  <w:szCs w:val="21"/>
                </w:rPr>
              </w:pPr>
              <w:r>
                <w:rPr>
                  <w:szCs w:val="21"/>
                </w:rPr>
                <w:fldChar w:fldCharType="begin"/>
              </w:r>
              <w:r w:rsidR="00814F1A">
                <w:rPr>
                  <w:szCs w:val="21"/>
                </w:rPr>
                <w:instrText xml:space="preserve"> MACROBUTTON  SnrToggleCheckbox √适用 </w:instrText>
              </w:r>
              <w:r>
                <w:rPr>
                  <w:szCs w:val="21"/>
                </w:rPr>
                <w:fldChar w:fldCharType="end"/>
              </w:r>
              <w:r>
                <w:rPr>
                  <w:szCs w:val="21"/>
                </w:rPr>
                <w:fldChar w:fldCharType="begin"/>
              </w:r>
              <w:r w:rsidR="00814F1A">
                <w:rPr>
                  <w:szCs w:val="21"/>
                </w:rPr>
                <w:instrText xml:space="preserve"> MACROBUTTON  SnrToggleCheckbox □不适用 </w:instrText>
              </w:r>
              <w:r>
                <w:rPr>
                  <w:szCs w:val="21"/>
                </w:rPr>
                <w:fldChar w:fldCharType="end"/>
              </w:r>
            </w:p>
          </w:sdtContent>
        </w:sdt>
        <w:sdt>
          <w:sdtPr>
            <w:rPr>
              <w:szCs w:val="21"/>
            </w:rPr>
            <w:alias w:val="其它重大事项说明"/>
            <w:tag w:val="_GBC_d3135053067b425697673c629341fac1"/>
            <w:id w:val="1024520411"/>
            <w:lock w:val="sdtLocked"/>
            <w:placeholder>
              <w:docPart w:val="GBC22222222222222222222222222222"/>
            </w:placeholder>
          </w:sdtPr>
          <w:sdtEndPr>
            <w:rPr>
              <w:color w:val="FF0000"/>
              <w:szCs w:val="24"/>
            </w:rPr>
          </w:sdtEndPr>
          <w:sdtContent>
            <w:p w:rsidR="00814F1A" w:rsidRDefault="00814F1A" w:rsidP="00814F1A">
              <w:pPr>
                <w:ind w:firstLineChars="200" w:firstLine="420"/>
              </w:pPr>
              <w:r>
                <w:rPr>
                  <w:rFonts w:hint="eastAsia"/>
                </w:rPr>
                <w:t>2016年11月14日，公司股票停牌。11月29日，公司披露了《重大资产重组暨继续停牌的公告》进入重大资产重组程序停牌。2017年1月9日，公司召开第五届董事会第十九次会议，审议通过了《关于重大资产重组继续停牌的议案》，公司股票因重大重组事项在2017年1月14日两月停牌期满后继续停牌。2017年2月13日，公司召开第五届董事会第二十次会议，审议通过了《四川广安爱众股份有限公司发行股份购买资产并募集配套资金暨关联交易的预案》等与本次重组相关的议案，并继续停牌。2017年2月17日，公司召开第五届董事会第二十一次会议审议通过了《关于修订&lt;四川广安爱众股份有限公司发行股份购买资产并募集配套资金暨关联交易&gt;及其摘要的议案》和《关于终止履行股份认购合同的议案》，根据中国证券监督管理委员会《关于修改&lt;上市公司非公开发行股票实施细则&gt;的决定》，公司对关于发行股份购买资产的募集配套资金涉及的发行价格、发行数量、发行对象及认购方式、限售期等内容进行了修订，并披露了预案第一次修订版。2017年3月10日公司收到上海证券交易所《关于对四川广安爱众股份有限公司发行股份购买资产并募集配套资金暨关联交易预案信息披露的问询函》（上证公函</w:t>
              </w:r>
              <w:r w:rsidRPr="001A2206">
                <w:rPr>
                  <w:rFonts w:hint="eastAsia"/>
                </w:rPr>
                <w:t>【</w:t>
              </w:r>
              <w:r>
                <w:rPr>
                  <w:rFonts w:hint="eastAsia"/>
                </w:rPr>
                <w:t>2017</w:t>
              </w:r>
              <w:r w:rsidRPr="001A2206">
                <w:rPr>
                  <w:rFonts w:hint="eastAsia"/>
                </w:rPr>
                <w:t>】</w:t>
              </w:r>
              <w:r>
                <w:rPr>
                  <w:rFonts w:hint="eastAsia"/>
                </w:rPr>
                <w:t>0258号），公司根据问询函要求，于2017年3月21日在上海证券交易所大厅举行了媒体说明会，并于2017年3月22日对媒体说明会召开情况进行了相关披露。</w:t>
              </w:r>
            </w:p>
            <w:p w:rsidR="008F5910" w:rsidRPr="00291F9D" w:rsidRDefault="001737BB" w:rsidP="001737BB">
              <w:pPr>
                <w:ind w:firstLineChars="200" w:firstLine="420"/>
                <w:rPr>
                  <w:color w:val="FF0000"/>
                </w:rPr>
              </w:pPr>
              <w:r w:rsidRPr="00D1596C">
                <w:rPr>
                  <w:rFonts w:hint="eastAsia"/>
                </w:rPr>
                <w:t>公司于2017年4月</w:t>
              </w:r>
              <w:r w:rsidR="008876D7">
                <w:rPr>
                  <w:rFonts w:hint="eastAsia"/>
                </w:rPr>
                <w:t>12</w:t>
              </w:r>
              <w:r w:rsidRPr="00D1596C">
                <w:rPr>
                  <w:rFonts w:hint="eastAsia"/>
                </w:rPr>
                <w:t>日召开第五届董事会第二十二次会议审议通过了《关于终止本</w:t>
              </w:r>
              <w:r w:rsidR="007161D4" w:rsidRPr="00D1596C">
                <w:rPr>
                  <w:rFonts w:hint="eastAsia"/>
                </w:rPr>
                <w:t>次重大资产重组的议案》，会议同意终止本次重组事项，并于2017年4月</w:t>
              </w:r>
              <w:r w:rsidR="008876D7">
                <w:rPr>
                  <w:rFonts w:hint="eastAsia"/>
                </w:rPr>
                <w:t>14</w:t>
              </w:r>
              <w:r w:rsidR="00F238CA" w:rsidRPr="00D1596C">
                <w:rPr>
                  <w:rFonts w:hint="eastAsia"/>
                </w:rPr>
                <w:t>日召开了投资者说明会，公司股票已于2017年4月17日复牌。</w:t>
              </w:r>
            </w:p>
          </w:sdtContent>
        </w:sdt>
      </w:sdtContent>
    </w:sdt>
    <w:p w:rsidR="008F5910" w:rsidRDefault="008F5910">
      <w:pPr>
        <w:rPr>
          <w:szCs w:val="21"/>
        </w:rPr>
      </w:pPr>
    </w:p>
    <w:p w:rsidR="008F5910" w:rsidRDefault="00CA07ED">
      <w:pPr>
        <w:pStyle w:val="2"/>
        <w:numPr>
          <w:ilvl w:val="0"/>
          <w:numId w:val="10"/>
        </w:numPr>
      </w:pPr>
      <w:r>
        <w:rPr>
          <w:rFonts w:hint="eastAsia"/>
        </w:rPr>
        <w:t>积极履行社会责任的工作情况</w:t>
      </w:r>
    </w:p>
    <w:p w:rsidR="008F5910" w:rsidRDefault="00CA07ED">
      <w:pPr>
        <w:pStyle w:val="3"/>
        <w:numPr>
          <w:ilvl w:val="0"/>
          <w:numId w:val="110"/>
        </w:numPr>
        <w:tabs>
          <w:tab w:val="left" w:pos="644"/>
        </w:tabs>
      </w:pPr>
      <w:r>
        <w:rPr>
          <w:rFonts w:hint="eastAsia"/>
        </w:rPr>
        <w:t>上市公司扶贫工作情况</w:t>
      </w:r>
      <w:r>
        <w:t xml:space="preserve"> </w:t>
      </w:r>
    </w:p>
    <w:sdt>
      <w:sdtPr>
        <w:alias w:val="是否适用：上市公司扶贫工作情况[双击切换]"/>
        <w:tag w:val="_GBC_96c3539f85ab4ffaa9ca10b918c2ef64"/>
        <w:id w:val="-1940676249"/>
        <w:lock w:val="sdtContentLocked"/>
        <w:placeholder>
          <w:docPart w:val="GBC22222222222222222222222222222"/>
        </w:placeholder>
      </w:sdtPr>
      <w:sdtContent>
        <w:p w:rsidR="008F5910" w:rsidRDefault="008A184A">
          <w:r>
            <w:fldChar w:fldCharType="begin"/>
          </w:r>
          <w:r w:rsidR="00163C38">
            <w:instrText xml:space="preserve"> MACROBUTTON  SnrToggleCheckbox √适用 </w:instrText>
          </w:r>
          <w:r>
            <w:fldChar w:fldCharType="end"/>
          </w:r>
          <w:r>
            <w:fldChar w:fldCharType="begin"/>
          </w:r>
          <w:r w:rsidR="00163C38">
            <w:instrText xml:space="preserve"> MACROBUTTON  SnrToggleCheckbox □不适用 </w:instrText>
          </w:r>
          <w:r>
            <w:fldChar w:fldCharType="end"/>
          </w:r>
        </w:p>
      </w:sdtContent>
    </w:sdt>
    <w:sdt>
      <w:sdtPr>
        <w:rPr>
          <w:rFonts w:ascii="宋体" w:hAnsi="宋体" w:cs="宋体"/>
          <w:b w:val="0"/>
          <w:bCs w:val="0"/>
          <w:kern w:val="0"/>
          <w:szCs w:val="24"/>
        </w:rPr>
        <w:alias w:val="模块:精准扶贫规划"/>
        <w:tag w:val="_SEC_5d37f6a9c8104307a4d5b512e1f2cac9"/>
        <w:id w:val="-1600250405"/>
        <w:lock w:val="sdtLocked"/>
        <w:placeholder>
          <w:docPart w:val="GBC22222222222222222222222222222"/>
        </w:placeholder>
      </w:sdtPr>
      <w:sdtEndPr>
        <w:rPr>
          <w:rFonts w:ascii="Calibri" w:hAnsi="Calibri" w:cs="Times New Roman"/>
          <w:kern w:val="2"/>
          <w:szCs w:val="22"/>
        </w:rPr>
      </w:sdtEndPr>
      <w:sdtContent>
        <w:p w:rsidR="008F5910" w:rsidRDefault="00CA07ED">
          <w:pPr>
            <w:pStyle w:val="4"/>
            <w:numPr>
              <w:ilvl w:val="0"/>
              <w:numId w:val="169"/>
            </w:numPr>
          </w:pPr>
          <w:r>
            <w:t>精准扶贫规划</w:t>
          </w:r>
        </w:p>
        <w:sdt>
          <w:sdtPr>
            <w:rPr>
              <w:rFonts w:hint="eastAsia"/>
            </w:rPr>
            <w:alias w:val="精准扶贫规划"/>
            <w:tag w:val="_GBC_70b0567df2ad4b60b8776c6fecae3d23"/>
            <w:id w:val="-1381081743"/>
            <w:lock w:val="sdtLocked"/>
            <w:placeholder>
              <w:docPart w:val="GBC22222222222222222222222222222"/>
            </w:placeholder>
          </w:sdtPr>
          <w:sdtContent>
            <w:p w:rsidR="008F5910" w:rsidRDefault="00DF1B89" w:rsidP="00353DCA">
              <w:pPr>
                <w:pStyle w:val="af7"/>
                <w:ind w:firstLineChars="200" w:firstLine="420"/>
              </w:pPr>
              <w:r w:rsidRPr="003933E3">
                <w:rPr>
                  <w:rFonts w:hint="eastAsia"/>
                </w:rPr>
                <w:t>按照上级相关文件精神要求，经公司党委、工会研究制定了《四川广安爱众股份有限公司关于开展精准扶贫工作的实施方案》，并成立了精准扶贫工作领导小组。工作领导小组由公司党委书记白云锋</w:t>
              </w:r>
              <w:r>
                <w:rPr>
                  <w:rFonts w:hint="eastAsia"/>
                </w:rPr>
                <w:t>同志</w:t>
              </w:r>
              <w:r w:rsidRPr="003933E3">
                <w:rPr>
                  <w:rFonts w:hint="eastAsia"/>
                </w:rPr>
                <w:t>任组长，工会主席杜全虎</w:t>
              </w:r>
              <w:r>
                <w:rPr>
                  <w:rFonts w:hint="eastAsia"/>
                </w:rPr>
                <w:t>同志</w:t>
              </w:r>
              <w:r w:rsidRPr="003933E3">
                <w:rPr>
                  <w:rFonts w:hint="eastAsia"/>
                </w:rPr>
                <w:t>任副组长，股份公司</w:t>
              </w:r>
              <w:r>
                <w:rPr>
                  <w:rFonts w:hint="eastAsia"/>
                </w:rPr>
                <w:t>全体经营班子</w:t>
              </w:r>
              <w:r w:rsidRPr="003933E3">
                <w:rPr>
                  <w:rFonts w:hint="eastAsia"/>
                </w:rPr>
                <w:t>、各分子公司董事长为成员。领导小组负责统筹协调扶贫帮困工作，领导小组下设办公室，由党群文化部</w:t>
              </w:r>
              <w:r>
                <w:rPr>
                  <w:rFonts w:hint="eastAsia"/>
                </w:rPr>
                <w:t>部长</w:t>
              </w:r>
              <w:r w:rsidRPr="003933E3">
                <w:rPr>
                  <w:rFonts w:hint="eastAsia"/>
                </w:rPr>
                <w:t>胡媛</w:t>
              </w:r>
              <w:r>
                <w:rPr>
                  <w:rFonts w:hint="eastAsia"/>
                </w:rPr>
                <w:t>同志</w:t>
              </w:r>
              <w:r w:rsidRPr="003933E3">
                <w:rPr>
                  <w:rFonts w:hint="eastAsia"/>
                </w:rPr>
                <w:t>任办公室主任，主要负责组织、协调、信息报道、建立帮扶台帐、督查推进等工作。公司中高层分别实行对接帮扶，按高管每人对接帮扶</w:t>
              </w:r>
              <w:r w:rsidRPr="003933E3">
                <w:rPr>
                  <w:rFonts w:hint="eastAsia"/>
                </w:rPr>
                <w:t>2</w:t>
              </w:r>
              <w:r w:rsidRPr="003933E3">
                <w:rPr>
                  <w:rFonts w:hint="eastAsia"/>
                </w:rPr>
                <w:t>户，中层管理人员每人对接帮扶</w:t>
              </w:r>
              <w:r w:rsidRPr="003933E3">
                <w:rPr>
                  <w:rFonts w:hint="eastAsia"/>
                </w:rPr>
                <w:t>1</w:t>
              </w:r>
              <w:r w:rsidRPr="003933E3">
                <w:rPr>
                  <w:rFonts w:hint="eastAsia"/>
                </w:rPr>
                <w:t>户全面对扶贫任务进行分配。整个扶贫工作由股份公司统筹管理，各事业部、分子公司支部书记对本公司精准扶贫工作全面负责。</w:t>
              </w:r>
              <w:r w:rsidRPr="003933E3">
                <w:t xml:space="preserve"> </w:t>
              </w:r>
            </w:p>
          </w:sdtContent>
        </w:sdt>
      </w:sdtContent>
    </w:sdt>
    <w:sdt>
      <w:sdtPr>
        <w:rPr>
          <w:rFonts w:ascii="宋体" w:hAnsi="宋体" w:cs="宋体"/>
          <w:b w:val="0"/>
          <w:bCs w:val="0"/>
          <w:kern w:val="0"/>
          <w:szCs w:val="24"/>
        </w:rPr>
        <w:alias w:val="模块:年度精准扶贫概要"/>
        <w:tag w:val="_SEC_9220bfcf948f48c49e63ac87decfcc79"/>
        <w:id w:val="285858645"/>
        <w:lock w:val="sdtLocked"/>
        <w:placeholder>
          <w:docPart w:val="GBC22222222222222222222222222222"/>
        </w:placeholder>
      </w:sdtPr>
      <w:sdtContent>
        <w:p w:rsidR="008F5910" w:rsidRDefault="00CA07ED">
          <w:pPr>
            <w:pStyle w:val="4"/>
            <w:numPr>
              <w:ilvl w:val="0"/>
              <w:numId w:val="169"/>
            </w:numPr>
          </w:pPr>
          <w:r>
            <w:t>年度精准扶贫概要</w:t>
          </w:r>
        </w:p>
        <w:sdt>
          <w:sdtPr>
            <w:alias w:val="精准扶贫概要"/>
            <w:tag w:val="_GBC_725e8bccd07a4d3eb16a0a3bde16b9e6"/>
            <w:id w:val="1048958405"/>
            <w:lock w:val="sdtLocked"/>
            <w:placeholder>
              <w:docPart w:val="GBC22222222222222222222222222222"/>
            </w:placeholder>
          </w:sdtPr>
          <w:sdtContent>
            <w:p w:rsidR="008F5910" w:rsidRPr="00DF1B89" w:rsidRDefault="00DF1B89" w:rsidP="00DF1B89">
              <w:pPr>
                <w:pStyle w:val="af7"/>
                <w:ind w:firstLineChars="200" w:firstLine="420"/>
              </w:pPr>
              <w:r w:rsidRPr="003933E3">
                <w:rPr>
                  <w:rFonts w:hint="eastAsia"/>
                </w:rPr>
                <w:t>2015</w:t>
              </w:r>
              <w:r w:rsidRPr="003933E3">
                <w:rPr>
                  <w:rFonts w:hint="eastAsia"/>
                </w:rPr>
                <w:t>年</w:t>
              </w:r>
              <w:r w:rsidRPr="003933E3">
                <w:rPr>
                  <w:rFonts w:hint="eastAsia"/>
                </w:rPr>
                <w:t>6</w:t>
              </w:r>
              <w:r w:rsidRPr="003933E3">
                <w:rPr>
                  <w:rFonts w:hint="eastAsia"/>
                </w:rPr>
                <w:t>月，根据区委、区政府的安排，公司总部、事业部及各分子公司共与</w:t>
              </w:r>
              <w:r w:rsidRPr="003933E3">
                <w:rPr>
                  <w:rFonts w:hint="eastAsia"/>
                </w:rPr>
                <w:t>13</w:t>
              </w:r>
              <w:r w:rsidRPr="003933E3">
                <w:rPr>
                  <w:rFonts w:hint="eastAsia"/>
                </w:rPr>
                <w:t>个贫困村</w:t>
              </w:r>
              <w:r w:rsidRPr="003933E3">
                <w:rPr>
                  <w:rFonts w:hint="eastAsia"/>
                </w:rPr>
                <w:t>1034</w:t>
              </w:r>
              <w:r w:rsidRPr="003933E3">
                <w:rPr>
                  <w:rFonts w:hint="eastAsia"/>
                </w:rPr>
                <w:t>户贫困户结对帮扶，帮扶金额共计</w:t>
              </w:r>
              <w:r w:rsidRPr="003933E3">
                <w:rPr>
                  <w:rFonts w:hint="eastAsia"/>
                </w:rPr>
                <w:t>1100</w:t>
              </w:r>
              <w:r w:rsidRPr="003933E3">
                <w:rPr>
                  <w:rFonts w:hint="eastAsia"/>
                </w:rPr>
                <w:t>余万元。其中：邻水县、岳池县、前锋区的</w:t>
              </w:r>
              <w:r w:rsidRPr="003933E3">
                <w:rPr>
                  <w:rFonts w:hint="eastAsia"/>
                </w:rPr>
                <w:t>295</w:t>
              </w:r>
              <w:r w:rsidRPr="003933E3">
                <w:rPr>
                  <w:rFonts w:hint="eastAsia"/>
                </w:rPr>
                <w:t>户贫困户对接帮扶；邻水、西充、武胜的子公司接受当地组织安排，与</w:t>
              </w:r>
              <w:r w:rsidRPr="003933E3">
                <w:rPr>
                  <w:rFonts w:hint="eastAsia"/>
                </w:rPr>
                <w:t>688</w:t>
              </w:r>
              <w:r w:rsidRPr="003933E3">
                <w:rPr>
                  <w:rFonts w:hint="eastAsia"/>
                </w:rPr>
                <w:t>户贫困户结对帮扶；</w:t>
              </w:r>
              <w:r w:rsidRPr="003933E3">
                <w:rPr>
                  <w:rFonts w:hint="eastAsia"/>
                </w:rPr>
                <w:t>2016</w:t>
              </w:r>
              <w:r w:rsidRPr="003933E3">
                <w:rPr>
                  <w:rFonts w:hint="eastAsia"/>
                </w:rPr>
                <w:t>年</w:t>
              </w:r>
              <w:r w:rsidRPr="003933E3">
                <w:rPr>
                  <w:rFonts w:hint="eastAsia"/>
                </w:rPr>
                <w:t>8</w:t>
              </w:r>
              <w:r w:rsidRPr="003933E3">
                <w:rPr>
                  <w:rFonts w:hint="eastAsia"/>
                </w:rPr>
                <w:t>月我司又接受了广安区政府安排的</w:t>
              </w:r>
              <w:r w:rsidRPr="003933E3">
                <w:rPr>
                  <w:rFonts w:hint="eastAsia"/>
                </w:rPr>
                <w:t>51</w:t>
              </w:r>
              <w:r w:rsidRPr="003933E3">
                <w:rPr>
                  <w:rFonts w:hint="eastAsia"/>
                </w:rPr>
                <w:t>户龙台镇重石村的“万人包万户”精准扶贫活动。公司组织事业部及子公司帮扶干部多次深入各帮扶村与村支部沟通，了解基本情况，结合村里贫困人口、贫困户和贫困原因（一是村民文化水平较低；二是产业结构单一；三是基础设施较差；四是老弱病残比例较大；五是村集体无经济收入），研究村的脱贫思路和具体办法。根据村委《精准脱贫规划》，为尽快解决贫困户脱贫，开展了系列帮扶脱贫工作。</w:t>
              </w:r>
            </w:p>
          </w:sdtContent>
        </w:sdt>
        <w:p w:rsidR="008F5910" w:rsidRDefault="008A184A"/>
      </w:sdtContent>
    </w:sdt>
    <w:sdt>
      <w:sdtPr>
        <w:rPr>
          <w:rFonts w:ascii="宋体" w:hAnsi="宋体" w:cs="宋体"/>
          <w:b w:val="0"/>
          <w:bCs w:val="0"/>
          <w:kern w:val="0"/>
          <w:szCs w:val="24"/>
        </w:rPr>
        <w:alias w:val="模块:上市公司2016年精准扶贫工作情况统计表"/>
        <w:tag w:val="_SEC_0b08c5731e7a448da7fbcab99bbc02d8"/>
        <w:id w:val="-921330602"/>
        <w:lock w:val="sdtLocked"/>
        <w:placeholder>
          <w:docPart w:val="GBC22222222222222222222222222222"/>
        </w:placeholder>
      </w:sdtPr>
      <w:sdtContent>
        <w:p w:rsidR="0001231B" w:rsidRDefault="0001231B">
          <w:pPr>
            <w:pStyle w:val="4"/>
            <w:numPr>
              <w:ilvl w:val="0"/>
              <w:numId w:val="169"/>
            </w:numPr>
          </w:pPr>
          <w:r>
            <w:t>上市公司</w:t>
          </w:r>
          <w:r>
            <w:t>2016</w:t>
          </w:r>
          <w:r>
            <w:t>年精准扶贫工作情况统计表</w:t>
          </w:r>
        </w:p>
        <w:p w:rsidR="0001231B" w:rsidRDefault="0001231B">
          <w:pPr>
            <w:jc w:val="right"/>
          </w:pPr>
          <w:r>
            <w:rPr>
              <w:rFonts w:hint="eastAsia"/>
            </w:rPr>
            <w:t>单位：</w:t>
          </w:r>
          <w:sdt>
            <w:sdtPr>
              <w:rPr>
                <w:rFonts w:hint="eastAsia"/>
              </w:rPr>
              <w:alias w:val="单位：精准扶贫工作情况统计表"/>
              <w:tag w:val="_GBC_5eef2782cfc24c70a7fdbfe5092597b0"/>
              <w:id w:val="-113641100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精准扶贫工作情况统计表"/>
              <w:tag w:val="_GBC_9641c8edf0ce41cf8380694c4dd2c9b1"/>
              <w:id w:val="211940823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jc w:val="center"/>
            <w:tblLook w:val="0000"/>
          </w:tblPr>
          <w:tblGrid>
            <w:gridCol w:w="4785"/>
            <w:gridCol w:w="4264"/>
          </w:tblGrid>
          <w:tr w:rsidR="0001231B" w:rsidTr="00D0450B">
            <w:trPr>
              <w:trHeight w:val="192"/>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jc w:val="center"/>
                </w:pPr>
                <w:r>
                  <w:rPr>
                    <w:rFonts w:hint="eastAsia"/>
                  </w:rPr>
                  <w:t>指    标</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center"/>
                </w:pPr>
                <w:r>
                  <w:rPr>
                    <w:rFonts w:hint="eastAsia"/>
                  </w:rPr>
                  <w:t>数量及开展情况</w:t>
                </w:r>
              </w:p>
            </w:tc>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一、总体情况</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tc>
          </w:tr>
          <w:tr w:rsidR="0001231B" w:rsidTr="00D0450B">
            <w:trPr>
              <w:trHeight w:val="218"/>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其中：1.资金</w:t>
                </w:r>
              </w:p>
            </w:tc>
            <w:sdt>
              <w:sdtPr>
                <w:alias w:val="扶贫总体资金"/>
                <w:tag w:val="_GBC_bf39256917ce4c8ca1f777bd1087f6f4"/>
                <w:id w:val="6913327"/>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5,811.38</w:t>
                    </w:r>
                  </w:p>
                </w:tc>
              </w:sdtContent>
            </w:sdt>
          </w:tr>
          <w:tr w:rsidR="0001231B" w:rsidTr="00D0450B">
            <w:trPr>
              <w:trHeight w:val="19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2.物资折款</w:t>
                </w:r>
              </w:p>
            </w:tc>
            <w:sdt>
              <w:sdtPr>
                <w:alias w:val="扶贫总体物资折款"/>
                <w:tag w:val="_GBC_5ecdff4d2bc040b8a5f4d0273f0c9034"/>
                <w:id w:val="6913328"/>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19.38</w:t>
                    </w:r>
                  </w:p>
                </w:tc>
              </w:sdtContent>
            </w:sdt>
          </w:tr>
          <w:tr w:rsidR="0001231B" w:rsidTr="00D0450B">
            <w:trPr>
              <w:trHeight w:val="14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3.帮助建档立卡贫困人口脱贫数（人）</w:t>
                </w:r>
              </w:p>
            </w:tc>
            <w:sdt>
              <w:sdtPr>
                <w:alias w:val="扶贫总体帮助建档立卡贫困人口脱贫数"/>
                <w:tag w:val="_GBC_23dcb041a45d4614ac51e7f335444c9a"/>
                <w:id w:val="6913329"/>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703</w:t>
                    </w:r>
                  </w:p>
                </w:tc>
              </w:sdtContent>
            </w:sdt>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二、分项投入</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tc>
          </w:tr>
          <w:tr w:rsidR="0001231B" w:rsidTr="00D0450B">
            <w:trPr>
              <w:trHeight w:val="224"/>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200" w:firstLine="420"/>
                </w:pPr>
                <w:r>
                  <w:rPr>
                    <w:rFonts w:hint="eastAsia"/>
                  </w:rPr>
                  <w:t>1.产业发展脱贫</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tc>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1.2产业扶贫项目个数（个）</w:t>
                </w:r>
              </w:p>
            </w:tc>
            <w:sdt>
              <w:sdtPr>
                <w:alias w:val="产业扶贫项目个数"/>
                <w:tag w:val="_GBC_46a3ff005a34416895c6dc980e43b02d"/>
                <w:id w:val="6913336"/>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139"/>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1.3产业扶贫项目投入金额</w:t>
                </w:r>
              </w:p>
            </w:tc>
            <w:sdt>
              <w:sdtPr>
                <w:alias w:val="产业扶贫项目投入金额"/>
                <w:tag w:val="_GBC_363d8b2535c04789985d65287072d50b"/>
                <w:id w:val="6913337"/>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143"/>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1.4帮助建档立卡贫困人口脱贫数（人）</w:t>
                </w:r>
              </w:p>
            </w:tc>
            <w:sdt>
              <w:sdtPr>
                <w:alias w:val="帮助建档立卡贫困人口脱贫数"/>
                <w:tag w:val="_GBC_f3afca3c633a45e58cfeb3fa4e7fd3a9"/>
                <w:id w:val="6913338"/>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168"/>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200" w:firstLine="420"/>
                </w:pPr>
                <w:r>
                  <w:rPr>
                    <w:rFonts w:hint="eastAsia"/>
                  </w:rPr>
                  <w:t>2.转移就业脱贫</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tc>
          </w:tr>
          <w:tr w:rsidR="0001231B" w:rsidTr="00D0450B">
            <w:trPr>
              <w:trHeight w:val="137"/>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其中：2.1职业技能培训投入金额</w:t>
                </w:r>
              </w:p>
            </w:tc>
            <w:sdt>
              <w:sdtPr>
                <w:alias w:val="职业技能培训投入金额"/>
                <w:tag w:val="_GBC_9f9632240a944814968b4f2844186f73"/>
                <w:id w:val="6913339"/>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126"/>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2.2职业技能培训人数（人/次）</w:t>
                </w:r>
              </w:p>
            </w:tc>
            <w:sdt>
              <w:sdtPr>
                <w:alias w:val="职业技能培训人数"/>
                <w:tag w:val="_GBC_ac1a28d215fd4a18b0e877aeee31fb96"/>
                <w:id w:val="6913340"/>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13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2.3帮助建档立卡贫困户实现就业人数（人）</w:t>
                </w:r>
              </w:p>
            </w:tc>
            <w:sdt>
              <w:sdtPr>
                <w:alias w:val="帮助建档立卡贫困户实现就业人数"/>
                <w:tag w:val="_GBC_bd044ae34cf548e7af0e614b9b523be0"/>
                <w:id w:val="6913341"/>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214"/>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200" w:firstLine="420"/>
                </w:pPr>
                <w:r>
                  <w:rPr>
                    <w:rFonts w:hint="eastAsia"/>
                  </w:rPr>
                  <w:t>3.易地搬迁脱贫</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电力事业部共117个集中点1745户，散户1545户的电力安装。截止3月15日已完成2323户电力安装。水务、燃气共有10户。</w:t>
                </w:r>
              </w:p>
            </w:tc>
          </w:tr>
          <w:tr w:rsidR="0001231B" w:rsidTr="00D0450B">
            <w:trPr>
              <w:trHeight w:val="279"/>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其中：3.1帮助搬迁户就业人数（人）</w:t>
                </w:r>
              </w:p>
            </w:tc>
            <w:sdt>
              <w:sdtPr>
                <w:alias w:val="帮助搬迁户就业人数"/>
                <w:tag w:val="_GBC_726f16d57485491e91952e664dbcefa4"/>
                <w:id w:val="6913342"/>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149"/>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其中：4</w:t>
                </w:r>
                <w:r>
                  <w:t>.1</w:t>
                </w:r>
                <w:r>
                  <w:rPr>
                    <w:rFonts w:hint="eastAsia"/>
                  </w:rPr>
                  <w:t>资助贫困学生投入金额</w:t>
                </w:r>
              </w:p>
            </w:tc>
            <w:sdt>
              <w:sdtPr>
                <w:alias w:val="资助贫困学生投入金额"/>
                <w:tag w:val="_GBC_537bfdae55964846822ff40b5b20f45c"/>
                <w:id w:val="6913343"/>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0.3</w:t>
                    </w:r>
                  </w:p>
                </w:tc>
              </w:sdtContent>
            </w:sdt>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4</w:t>
                </w:r>
                <w:r>
                  <w:t>.2</w:t>
                </w:r>
                <w:r>
                  <w:rPr>
                    <w:rFonts w:hint="eastAsia"/>
                  </w:rPr>
                  <w:t>资助贫困学生人数（人）</w:t>
                </w:r>
              </w:p>
            </w:tc>
            <w:sdt>
              <w:sdtPr>
                <w:alias w:val="资助贫困学生人数"/>
                <w:tag w:val="_GBC_4f109e68b69746b2a5a0cf610a1d4f18"/>
                <w:id w:val="6913344"/>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2</w:t>
                    </w:r>
                  </w:p>
                </w:tc>
              </w:sdtContent>
            </w:sdt>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4.3改善贫困地区教育资源投入金额</w:t>
                </w:r>
              </w:p>
            </w:tc>
            <w:sdt>
              <w:sdtPr>
                <w:alias w:val="改善贫困地区教育资源投入金额"/>
                <w:tag w:val="_GBC_965a79a7333a4c61a1d246f543e5a4c6"/>
                <w:id w:val="6913345"/>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lastRenderedPageBreak/>
                  <w:t>其中：5.1贫困地区医疗卫生资源投入金额</w:t>
                </w:r>
              </w:p>
            </w:tc>
            <w:sdt>
              <w:sdtPr>
                <w:alias w:val="贫困地区医疗卫生资源投入金额"/>
                <w:tag w:val="_GBC_7a9c3c4285e84ce4ac299a06500e09e3"/>
                <w:id w:val="6913346"/>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rPr>
                        <w:rFonts w:hint="eastAsia"/>
                      </w:rPr>
                      <w:t>0</w:t>
                    </w:r>
                  </w:p>
                </w:tc>
              </w:sdtContent>
            </w:sdt>
          </w:tr>
          <w:tr w:rsidR="0001231B" w:rsidTr="00D0450B">
            <w:trPr>
              <w:trHeight w:val="232"/>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其中：7.1帮助“三留守”人员投入金额</w:t>
                </w:r>
              </w:p>
            </w:tc>
            <w:sdt>
              <w:sdtPr>
                <w:alias w:val="帮助“三留守”人员投入金额"/>
                <w:tag w:val="_GBC_9f571519e8c34ea8974fa464fb58fba7"/>
                <w:id w:val="6913352"/>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96"/>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7.2帮助“三留守”人员数（人）</w:t>
                </w:r>
              </w:p>
            </w:tc>
            <w:sdt>
              <w:sdtPr>
                <w:alias w:val="帮助“三留守”人员数"/>
                <w:tag w:val="_GBC_75185136db4744cd90c1637e5ac240d4"/>
                <w:id w:val="6913353"/>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116"/>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7.3帮助贫困残疾人投入金额</w:t>
                </w:r>
              </w:p>
            </w:tc>
            <w:sdt>
              <w:sdtPr>
                <w:alias w:val="帮助贫困残疾人投入金额"/>
                <w:tag w:val="_GBC_a4fa5f84c688454c8f9a96e308f5a9f4"/>
                <w:id w:val="6913354"/>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0.7</w:t>
                    </w:r>
                  </w:p>
                </w:tc>
              </w:sdtContent>
            </w:sdt>
          </w:tr>
          <w:tr w:rsidR="0001231B" w:rsidTr="00D0450B">
            <w:trPr>
              <w:trHeight w:val="88"/>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7.4帮助贫困残疾人数（人）</w:t>
                </w:r>
              </w:p>
            </w:tc>
            <w:sdt>
              <w:sdtPr>
                <w:alias w:val="帮助贫困残疾人数"/>
                <w:tag w:val="_GBC_20cbe99bb5a3481593f58ef3fc6801c9"/>
                <w:id w:val="6913355"/>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4</w:t>
                    </w:r>
                  </w:p>
                </w:tc>
              </w:sdtContent>
            </w:sdt>
          </w:tr>
          <w:tr w:rsidR="0001231B" w:rsidTr="00D0450B">
            <w:trPr>
              <w:trHeight w:val="124"/>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200" w:firstLine="420"/>
                </w:pPr>
                <w:r>
                  <w:rPr>
                    <w:rFonts w:hint="eastAsia"/>
                  </w:rPr>
                  <w:t>8.社会扶贫</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tc>
          </w:tr>
          <w:tr w:rsidR="0001231B" w:rsidTr="00D0450B">
            <w:trPr>
              <w:trHeight w:val="96"/>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其中：8.1东西部扶贫协作投入金额</w:t>
                </w:r>
              </w:p>
            </w:tc>
            <w:tc>
              <w:tcPr>
                <w:tcW w:w="2356" w:type="pct"/>
                <w:tcBorders>
                  <w:top w:val="single" w:sz="4" w:space="0" w:color="auto"/>
                  <w:left w:val="single" w:sz="4" w:space="0" w:color="auto"/>
                  <w:bottom w:val="single" w:sz="4" w:space="0" w:color="auto"/>
                  <w:right w:val="single" w:sz="4" w:space="0" w:color="auto"/>
                </w:tcBorders>
              </w:tcPr>
              <w:p w:rsidR="0001231B" w:rsidRDefault="008A184A" w:rsidP="00D0450B">
                <w:pPr>
                  <w:jc w:val="right"/>
                </w:pPr>
                <w:sdt>
                  <w:sdtPr>
                    <w:alias w:val="东西部扶贫协作投入金额"/>
                    <w:tag w:val="_GBC_68f0d13f5ed942bab8a100f01a66adfa"/>
                    <w:id w:val="6913356"/>
                    <w:lock w:val="sdtLocked"/>
                  </w:sdtPr>
                  <w:sdtContent>
                    <w:r w:rsidR="0001231B">
                      <w:t>0</w:t>
                    </w:r>
                  </w:sdtContent>
                </w:sdt>
              </w:p>
            </w:tc>
          </w:tr>
          <w:tr w:rsidR="0001231B" w:rsidTr="00D0450B">
            <w:trPr>
              <w:trHeight w:val="278"/>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8.2定点扶贫工作投入金额</w:t>
                </w:r>
              </w:p>
            </w:tc>
            <w:sdt>
              <w:sdtPr>
                <w:alias w:val="定点扶贫工作投入金额"/>
                <w:tag w:val="_GBC_dc20c8f6dfb74ebe88c33fc1602d6dd7"/>
                <w:id w:val="6913357"/>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5,807.38</w:t>
                    </w:r>
                  </w:p>
                </w:tc>
              </w:sdtContent>
            </w:sdt>
          </w:tr>
          <w:tr w:rsidR="0001231B" w:rsidTr="00D0450B">
            <w:trPr>
              <w:trHeight w:val="106"/>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8.3扶贫公益基金</w:t>
                </w:r>
              </w:p>
            </w:tc>
            <w:sdt>
              <w:sdtPr>
                <w:alias w:val="扶贫公益基金"/>
                <w:tag w:val="_GBC_525f2bf0b7264e809e1f49ac3747e900"/>
                <w:id w:val="6913358"/>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3</w:t>
                    </w:r>
                  </w:p>
                </w:tc>
              </w:sdtContent>
            </w:sdt>
          </w:tr>
          <w:tr w:rsidR="0001231B" w:rsidTr="00D0450B">
            <w:trPr>
              <w:trHeight w:val="15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其中：9.1.项目个数（个）</w:t>
                </w:r>
              </w:p>
            </w:tc>
            <w:sdt>
              <w:sdtPr>
                <w:alias w:val="其他项目个数"/>
                <w:tag w:val="_GBC_c0e0d3143045464cac4d098f4af19805"/>
                <w:id w:val="6913359"/>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7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9.2.投入金额</w:t>
                </w:r>
              </w:p>
            </w:tc>
            <w:sdt>
              <w:sdtPr>
                <w:alias w:val="其他项目投入金额"/>
                <w:tag w:val="_GBC_7043e8684e434d53b6db31eb818330b9"/>
                <w:id w:val="6913360"/>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160"/>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9.3.帮助建档立卡贫困人口脱贫数（人）</w:t>
                </w:r>
              </w:p>
            </w:tc>
            <w:sdt>
              <w:sdtPr>
                <w:alias w:val="其他帮助建档立卡贫困人口脱贫数"/>
                <w:tag w:val="_GBC_5cb6c426b6b3444e8c639f96257041ba"/>
                <w:id w:val="6913361"/>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jc w:val="right"/>
                    </w:pPr>
                    <w:r>
                      <w:t>0</w:t>
                    </w:r>
                  </w:p>
                </w:tc>
              </w:sdtContent>
            </w:sdt>
          </w:tr>
          <w:tr w:rsidR="0001231B" w:rsidTr="00D0450B">
            <w:trPr>
              <w:trHeight w:val="162"/>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pPr>
                  <w:ind w:firstLineChars="300" w:firstLine="630"/>
                </w:pPr>
                <w:r>
                  <w:rPr>
                    <w:rFonts w:hint="eastAsia"/>
                  </w:rPr>
                  <w:t xml:space="preserve">9.4.其他项目说明 </w:t>
                </w:r>
              </w:p>
            </w:tc>
            <w:sdt>
              <w:sdtPr>
                <w:alias w:val="其他项目说明"/>
                <w:tag w:val="_GBC_9639c951d77640d29fed0c42b99f88ae"/>
                <w:id w:val="6913362"/>
                <w:lock w:val="sdtLocked"/>
              </w:sdtPr>
              <w:sdtContent>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r>
                      <w:t>无</w:t>
                    </w:r>
                  </w:p>
                </w:tc>
              </w:sdtContent>
            </w:sdt>
          </w:tr>
          <w:tr w:rsidR="0001231B" w:rsidTr="00D0450B">
            <w:trPr>
              <w:trHeight w:val="152"/>
              <w:jc w:val="center"/>
            </w:trPr>
            <w:tc>
              <w:tcPr>
                <w:tcW w:w="2644" w:type="pct"/>
                <w:tcBorders>
                  <w:top w:val="single" w:sz="4" w:space="0" w:color="auto"/>
                  <w:left w:val="single" w:sz="4" w:space="0" w:color="auto"/>
                  <w:bottom w:val="single" w:sz="4" w:space="0" w:color="auto"/>
                  <w:right w:val="single" w:sz="4" w:space="0" w:color="auto"/>
                </w:tcBorders>
              </w:tcPr>
              <w:p w:rsidR="0001231B" w:rsidRDefault="0001231B" w:rsidP="00D0450B">
                <w:r>
                  <w:rPr>
                    <w:rFonts w:hint="eastAsia"/>
                  </w:rPr>
                  <w:t>三、所获奖项（内容、级别）</w:t>
                </w:r>
              </w:p>
            </w:tc>
            <w:tc>
              <w:tcPr>
                <w:tcW w:w="2356" w:type="pct"/>
                <w:tcBorders>
                  <w:top w:val="single" w:sz="4" w:space="0" w:color="auto"/>
                  <w:left w:val="single" w:sz="4" w:space="0" w:color="auto"/>
                  <w:bottom w:val="single" w:sz="4" w:space="0" w:color="auto"/>
                  <w:right w:val="single" w:sz="4" w:space="0" w:color="auto"/>
                </w:tcBorders>
              </w:tcPr>
              <w:p w:rsidR="0001231B" w:rsidRDefault="0001231B" w:rsidP="00D0450B">
                <w:pPr>
                  <w:tabs>
                    <w:tab w:val="left" w:pos="645"/>
                  </w:tabs>
                </w:pPr>
                <w:r>
                  <w:t>无</w:t>
                </w:r>
              </w:p>
            </w:tc>
          </w:tr>
          <w:sdt>
            <w:sdtPr>
              <w:alias w:val="所获奖项明细"/>
              <w:tag w:val="_TUP_5b9103cb1c79497cad06766a9ea623e4"/>
              <w:id w:val="6913364"/>
              <w:lock w:val="sdtLocked"/>
            </w:sdtPr>
            <w:sdtContent>
              <w:tr w:rsidR="0001231B" w:rsidTr="00D0450B">
                <w:trPr>
                  <w:trHeight w:val="164"/>
                  <w:jc w:val="center"/>
                </w:trPr>
                <w:tc>
                  <w:tcPr>
                    <w:tcW w:w="5000" w:type="pct"/>
                    <w:gridSpan w:val="2"/>
                    <w:tcBorders>
                      <w:top w:val="single" w:sz="4" w:space="0" w:color="auto"/>
                      <w:left w:val="single" w:sz="4" w:space="0" w:color="auto"/>
                      <w:bottom w:val="single" w:sz="4" w:space="0" w:color="auto"/>
                      <w:right w:val="single" w:sz="4" w:space="0" w:color="auto"/>
                    </w:tcBorders>
                  </w:tcPr>
                  <w:sdt>
                    <w:sdtPr>
                      <w:alias w:val="所获奖项内容"/>
                      <w:tag w:val="_GBC_9dcd27dd66fb424da92b946ce3b88b3b"/>
                      <w:id w:val="6913363"/>
                      <w:lock w:val="sdtLocked"/>
                    </w:sdtPr>
                    <w:sdtContent>
                      <w:p w:rsidR="0001231B" w:rsidRDefault="0001231B" w:rsidP="00D0450B">
                        <w:r>
                          <w:rPr>
                            <w:rFonts w:hint="eastAsia"/>
                          </w:rPr>
                          <w:t>注</w:t>
                        </w:r>
                        <w:r w:rsidRPr="008E2ABB">
                          <w:rPr>
                            <w:rFonts w:hint="eastAsia"/>
                          </w:rPr>
                          <w:t>：5811.38万元包括参与扶贫的公司领导干部自付19.38万元，公司另行向广安市困难职工救助站捐款3万元；用于贫困村电能质量改造的农网</w:t>
                        </w:r>
                        <w:r w:rsidR="00353DCA" w:rsidRPr="008E2ABB">
                          <w:rPr>
                            <w:rFonts w:hint="eastAsia"/>
                          </w:rPr>
                          <w:t>专项</w:t>
                        </w:r>
                        <w:r w:rsidRPr="008E2ABB">
                          <w:rPr>
                            <w:rFonts w:hint="eastAsia"/>
                          </w:rPr>
                          <w:t>资金4700万元，</w:t>
                        </w:r>
                        <w:r w:rsidR="00353DCA" w:rsidRPr="008E2ABB">
                          <w:rPr>
                            <w:rFonts w:hint="eastAsia"/>
                          </w:rPr>
                          <w:t>公司</w:t>
                        </w:r>
                        <w:r w:rsidR="008E2ABB" w:rsidRPr="008E2ABB">
                          <w:rPr>
                            <w:rFonts w:hint="eastAsia"/>
                          </w:rPr>
                          <w:t>配套</w:t>
                        </w:r>
                        <w:r w:rsidRPr="008E2ABB">
                          <w:rPr>
                            <w:rFonts w:hint="eastAsia"/>
                          </w:rPr>
                          <w:t>资金1088万元。</w:t>
                        </w:r>
                      </w:p>
                    </w:sdtContent>
                  </w:sdt>
                </w:tc>
              </w:tr>
            </w:sdtContent>
          </w:sdt>
        </w:tbl>
        <w:p w:rsidR="008F5910" w:rsidRPr="0001231B" w:rsidRDefault="008A184A" w:rsidP="0001231B"/>
      </w:sdtContent>
    </w:sdt>
    <w:sdt>
      <w:sdtPr>
        <w:rPr>
          <w:rFonts w:ascii="宋体" w:hAnsi="宋体" w:cs="宋体" w:hint="eastAsia"/>
          <w:b w:val="0"/>
          <w:bCs w:val="0"/>
          <w:kern w:val="0"/>
          <w:szCs w:val="24"/>
        </w:rPr>
        <w:alias w:val="模块:后续精准扶贫计划"/>
        <w:tag w:val="_SEC_9820220d021b411582c782bed3912a59"/>
        <w:id w:val="352621870"/>
        <w:lock w:val="sdtLocked"/>
        <w:placeholder>
          <w:docPart w:val="GBC22222222222222222222222222222"/>
        </w:placeholder>
      </w:sdtPr>
      <w:sdtEndPr>
        <w:rPr>
          <w:rFonts w:ascii="Calibri" w:hAnsi="Calibri" w:cs="Times New Roman"/>
          <w:kern w:val="2"/>
          <w:szCs w:val="22"/>
        </w:rPr>
      </w:sdtEndPr>
      <w:sdtContent>
        <w:p w:rsidR="008F5910" w:rsidRDefault="00CA07ED">
          <w:pPr>
            <w:pStyle w:val="4"/>
            <w:numPr>
              <w:ilvl w:val="0"/>
              <w:numId w:val="169"/>
            </w:numPr>
          </w:pPr>
          <w:r>
            <w:t>后续精准扶贫计划</w:t>
          </w:r>
        </w:p>
        <w:sdt>
          <w:sdtPr>
            <w:alias w:val="后续精准扶贫计划"/>
            <w:tag w:val="_GBC_269cd03c80c849cc83487e63635b3339"/>
            <w:id w:val="-1802294529"/>
            <w:lock w:val="sdtLocked"/>
            <w:placeholder>
              <w:docPart w:val="GBC22222222222222222222222222222"/>
            </w:placeholder>
          </w:sdtPr>
          <w:sdtContent>
            <w:p w:rsidR="00DF1B89" w:rsidRPr="003933E3" w:rsidRDefault="00DF1B89" w:rsidP="00DF1B89">
              <w:pPr>
                <w:pStyle w:val="af7"/>
                <w:ind w:firstLineChars="200" w:firstLine="420"/>
              </w:pPr>
              <w:r>
                <w:rPr>
                  <w:rFonts w:hint="eastAsia"/>
                </w:rPr>
                <w:t>1</w:t>
              </w:r>
              <w:r>
                <w:rPr>
                  <w:rFonts w:hint="eastAsia"/>
                </w:rPr>
                <w:t>、</w:t>
              </w:r>
              <w:r w:rsidRPr="003933E3">
                <w:t>加大农村扶贫开发工作宣传力度，不断通过走访、干进村入户、发放宣传资料等全面提升</w:t>
              </w:r>
              <w:r w:rsidRPr="003933E3">
                <w:t>“</w:t>
              </w:r>
              <w:r w:rsidRPr="003933E3">
                <w:t>六个到村到户</w:t>
              </w:r>
              <w:r w:rsidRPr="003933E3">
                <w:t>”</w:t>
              </w:r>
              <w:r w:rsidRPr="003933E3">
                <w:t>精准扶贫工作在农村家喻户晓。</w:t>
              </w:r>
            </w:p>
            <w:p w:rsidR="00DF1B89" w:rsidRDefault="00DF1B89" w:rsidP="00DF1B89">
              <w:pPr>
                <w:pStyle w:val="af7"/>
                <w:ind w:firstLineChars="200" w:firstLine="420"/>
              </w:pPr>
              <w:r>
                <w:rPr>
                  <w:rFonts w:hint="eastAsia"/>
                </w:rPr>
                <w:t>2</w:t>
              </w:r>
              <w:r>
                <w:rPr>
                  <w:rFonts w:hint="eastAsia"/>
                </w:rPr>
                <w:t>、</w:t>
              </w:r>
              <w:r w:rsidRPr="003933E3">
                <w:t>不断争取和申报扶贫项目、引进投资、实现政策帮扶、社会参与、增强农民自我发展的新型发展思路。</w:t>
              </w:r>
            </w:p>
            <w:p w:rsidR="00DF1B89" w:rsidRPr="003933E3" w:rsidRDefault="00DF1B89" w:rsidP="00DF1B89">
              <w:pPr>
                <w:pStyle w:val="af7"/>
                <w:ind w:firstLineChars="200" w:firstLine="420"/>
              </w:pPr>
              <w:r>
                <w:rPr>
                  <w:rFonts w:hint="eastAsia"/>
                </w:rPr>
                <w:t>3</w:t>
              </w:r>
              <w:r>
                <w:rPr>
                  <w:rFonts w:hint="eastAsia"/>
                </w:rPr>
                <w:t>、</w:t>
              </w:r>
              <w:r w:rsidRPr="003933E3">
                <w:rPr>
                  <w:rFonts w:hint="eastAsia"/>
                </w:rPr>
                <w:t>积极协助贫困村争取资金，</w:t>
              </w:r>
              <w:r w:rsidRPr="003933E3">
                <w:t>加大农村基础设施建设，夯实农村发展基础，促进农村经济社会健康发展。</w:t>
              </w:r>
            </w:p>
            <w:p w:rsidR="008F5910" w:rsidRPr="00DF1B89" w:rsidRDefault="00DF1B89" w:rsidP="00DF1B89">
              <w:pPr>
                <w:pStyle w:val="af7"/>
                <w:ind w:firstLineChars="200" w:firstLine="420"/>
                <w:rPr>
                  <w:rFonts w:cs="宋体"/>
                  <w:kern w:val="0"/>
                </w:rPr>
              </w:pPr>
              <w:r>
                <w:rPr>
                  <w:rFonts w:hint="eastAsia"/>
                </w:rPr>
                <w:t>4</w:t>
              </w:r>
              <w:r>
                <w:rPr>
                  <w:rFonts w:hint="eastAsia"/>
                </w:rPr>
                <w:t>、</w:t>
              </w:r>
              <w:r w:rsidRPr="003933E3">
                <w:t>结合实际，分类制定落实帮扶措施。根据帮扶对象、本着缺什么补什么，扶谁的贫怎样扶贫的理念，有针对性地落实切实可行的帮扶措施。确保</w:t>
              </w:r>
              <w:r w:rsidRPr="003933E3">
                <w:rPr>
                  <w:rFonts w:hint="eastAsia"/>
                </w:rPr>
                <w:t>各扶贫村</w:t>
              </w:r>
              <w:r w:rsidRPr="003933E3">
                <w:t>全面完成脱贫任务，力争与全市全县同步进入小康社会。</w:t>
              </w:r>
              <w:r w:rsidRPr="003933E3">
                <w:t xml:space="preserve"> </w:t>
              </w:r>
            </w:p>
          </w:sdtContent>
        </w:sdt>
      </w:sdtContent>
    </w:sdt>
    <w:p w:rsidR="008F5910" w:rsidRDefault="008F5910"/>
    <w:sdt>
      <w:sdtPr>
        <w:rPr>
          <w:rFonts w:ascii="宋体" w:hAnsi="宋体" w:cs="宋体" w:hint="eastAsia"/>
          <w:b w:val="0"/>
          <w:bCs w:val="0"/>
          <w:kern w:val="0"/>
          <w:szCs w:val="24"/>
        </w:rPr>
        <w:alias w:val="模块:社会责任工作情况"/>
        <w:tag w:val="_SEC_ee27b1a72aa5419087caf130b9eefdde"/>
        <w:id w:val="-790125599"/>
        <w:lock w:val="sdtLocked"/>
        <w:placeholder>
          <w:docPart w:val="GBC22222222222222222222222222222"/>
        </w:placeholder>
      </w:sdtPr>
      <w:sdtEndPr>
        <w:rPr>
          <w:rFonts w:hint="default"/>
        </w:rPr>
      </w:sdtEndPr>
      <w:sdtContent>
        <w:p w:rsidR="008F5910" w:rsidRDefault="00CA07ED">
          <w:pPr>
            <w:pStyle w:val="3"/>
            <w:numPr>
              <w:ilvl w:val="0"/>
              <w:numId w:val="110"/>
            </w:numPr>
            <w:tabs>
              <w:tab w:val="left" w:pos="644"/>
            </w:tabs>
          </w:pPr>
          <w:r>
            <w:rPr>
              <w:rFonts w:hint="eastAsia"/>
            </w:rPr>
            <w:t>社会责任工作情况</w:t>
          </w:r>
        </w:p>
        <w:sdt>
          <w:sdtPr>
            <w:rPr>
              <w:rFonts w:hint="eastAsia"/>
            </w:rPr>
            <w:alias w:val="是否适用：社会责任工作情况[双击切换]"/>
            <w:tag w:val="_GBC_193e5fab56724eddabaa8d0d74a4b129"/>
            <w:id w:val="-575902521"/>
            <w:lock w:val="sdtContentLocked"/>
            <w:placeholder>
              <w:docPart w:val="GBC22222222222222222222222222222"/>
            </w:placeholder>
          </w:sdtPr>
          <w:sdtContent>
            <w:p w:rsidR="008F5910" w:rsidRDefault="008A184A">
              <w:r>
                <w:fldChar w:fldCharType="begin"/>
              </w:r>
              <w:r w:rsidR="00163C38">
                <w:instrText xml:space="preserve"> MACROBUTTON  SnrToggleCheckbox √适用 </w:instrText>
              </w:r>
              <w:r>
                <w:fldChar w:fldCharType="end"/>
              </w:r>
              <w:r>
                <w:fldChar w:fldCharType="begin"/>
              </w:r>
              <w:r w:rsidR="00163C38">
                <w:instrText xml:space="preserve"> MACROBUTTON  SnrToggleCheckbox □不适用 </w:instrText>
              </w:r>
              <w:r>
                <w:fldChar w:fldCharType="end"/>
              </w:r>
            </w:p>
          </w:sdtContent>
        </w:sdt>
        <w:sdt>
          <w:sdtPr>
            <w:alias w:val="社会责任工作情况"/>
            <w:tag w:val="_GBC_a9b541509de44900b46d09bc29c43131"/>
            <w:id w:val="1309905693"/>
            <w:lock w:val="sdtLocked"/>
            <w:placeholder>
              <w:docPart w:val="GBC22222222222222222222222222222"/>
            </w:placeholder>
          </w:sdtPr>
          <w:sdtContent>
            <w:p w:rsidR="008F5910" w:rsidRDefault="00163C38" w:rsidP="00163C38">
              <w:pPr>
                <w:ind w:firstLineChars="200" w:firstLine="420"/>
              </w:pPr>
              <w:r>
                <w:rPr>
                  <w:rFonts w:hint="eastAsia"/>
                </w:rPr>
                <w:t>具体内容详见公司于2017年4月28日在上海证券交易所（</w:t>
              </w:r>
              <w:hyperlink r:id="rId17" w:history="1">
                <w:r w:rsidRPr="00023E40">
                  <w:rPr>
                    <w:rStyle w:val="a3"/>
                    <w:rFonts w:cs="宋体" w:hint="eastAsia"/>
                  </w:rPr>
                  <w:t>www.sse.com.cn</w:t>
                </w:r>
              </w:hyperlink>
              <w:r>
                <w:rPr>
                  <w:rFonts w:hint="eastAsia"/>
                </w:rPr>
                <w:t>）披露的《四川广安爱众股份有限公司2016年度社会责任报告》。</w:t>
              </w:r>
            </w:p>
          </w:sdtContent>
        </w:sdt>
        <w:p w:rsidR="008F5910" w:rsidRDefault="008A184A"/>
      </w:sdtContent>
    </w:sdt>
    <w:sdt>
      <w:sdtPr>
        <w:rPr>
          <w:rFonts w:ascii="宋体" w:hAnsi="宋体" w:cs="宋体" w:hint="eastAsia"/>
          <w:b w:val="0"/>
          <w:bCs w:val="0"/>
          <w:kern w:val="0"/>
          <w:szCs w:val="24"/>
        </w:rPr>
        <w:alias w:val="模块:属于环境保护部门公布的重点排污单位的公司及其子公司的环保情况说明"/>
        <w:tag w:val="_SEC_f5ea8236428a4a3bbf43a582c5c136e8"/>
        <w:id w:val="-1948688348"/>
        <w:lock w:val="sdtLocked"/>
        <w:placeholder>
          <w:docPart w:val="GBC22222222222222222222222222222"/>
        </w:placeholder>
      </w:sdtPr>
      <w:sdtEndPr>
        <w:rPr>
          <w:rFonts w:hint="default"/>
          <w:szCs w:val="21"/>
        </w:rPr>
      </w:sdtEndPr>
      <w:sdtContent>
        <w:p w:rsidR="008F5910" w:rsidRDefault="00CA07ED">
          <w:pPr>
            <w:pStyle w:val="3"/>
            <w:numPr>
              <w:ilvl w:val="0"/>
              <w:numId w:val="110"/>
            </w:numPr>
            <w:tabs>
              <w:tab w:val="left" w:pos="644"/>
            </w:tabs>
          </w:pPr>
          <w:r>
            <w:rPr>
              <w:rFonts w:hint="eastAsia"/>
            </w:rPr>
            <w:t>属于环境保护部门公布的重点排污单位的公司及其子公司的</w:t>
          </w:r>
          <w:r>
            <w:t>环保情况说明</w:t>
          </w:r>
        </w:p>
        <w:sdt>
          <w:sdtPr>
            <w:rPr>
              <w:rFonts w:hint="eastAsia"/>
            </w:rPr>
            <w:alias w:val="是否适用：属于环境保护部门公布的重点排污单位的公司及其子公司的环保情况说明[双击切换]"/>
            <w:tag w:val="_GBC_477b4cca062740bf9c227fa889641c0c"/>
            <w:id w:val="-682204669"/>
            <w:lock w:val="sdtContentLocked"/>
            <w:placeholder>
              <w:docPart w:val="GBC22222222222222222222222222222"/>
            </w:placeholder>
          </w:sdtPr>
          <w:sdtContent>
            <w:p w:rsidR="008F5910" w:rsidRDefault="008A184A" w:rsidP="008E2AB0">
              <w:r>
                <w:fldChar w:fldCharType="begin"/>
              </w:r>
              <w:r w:rsidR="008E2AB0">
                <w:instrText xml:space="preserve"> MACROBUTTON  SnrToggleCheckbox □适用 </w:instrText>
              </w:r>
              <w:r>
                <w:fldChar w:fldCharType="end"/>
              </w:r>
              <w:r>
                <w:fldChar w:fldCharType="begin"/>
              </w:r>
              <w:r w:rsidR="008E2AB0">
                <w:instrText xml:space="preserve"> MACROBUTTON  SnrToggleCheckbox √不适用 </w:instrText>
              </w:r>
              <w:r>
                <w:fldChar w:fldCharType="end"/>
              </w:r>
            </w:p>
          </w:sdtContent>
        </w:sdt>
        <w:p w:rsidR="008F5910" w:rsidRDefault="008A184A">
          <w:pPr>
            <w:rPr>
              <w:szCs w:val="21"/>
            </w:rPr>
          </w:pPr>
        </w:p>
      </w:sdtContent>
    </w:sdt>
    <w:sdt>
      <w:sdtPr>
        <w:rPr>
          <w:rFonts w:ascii="宋体" w:hAnsi="宋体" w:cs="宋体"/>
          <w:b w:val="0"/>
          <w:bCs w:val="0"/>
          <w:kern w:val="0"/>
          <w:szCs w:val="21"/>
        </w:rPr>
        <w:alias w:val="模块:其他说明"/>
        <w:tag w:val="_SEC_01bd5ddfe98a4c02a9143838f2532419"/>
        <w:id w:val="757564124"/>
        <w:lock w:val="sdtLocked"/>
        <w:placeholder>
          <w:docPart w:val="GBC22222222222222222222222222222"/>
        </w:placeholder>
      </w:sdtPr>
      <w:sdtContent>
        <w:p w:rsidR="008F5910" w:rsidRDefault="00CA07ED">
          <w:pPr>
            <w:pStyle w:val="3"/>
            <w:numPr>
              <w:ilvl w:val="0"/>
              <w:numId w:val="110"/>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1446812506"/>
            <w:lock w:val="sdtContentLocked"/>
            <w:placeholder>
              <w:docPart w:val="GBC22222222222222222222222222222"/>
            </w:placeholder>
          </w:sdtPr>
          <w:sdtContent>
            <w:p w:rsidR="008F5910" w:rsidRDefault="008A184A" w:rsidP="008C773C">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2"/>
        <w:numPr>
          <w:ilvl w:val="0"/>
          <w:numId w:val="10"/>
        </w:numPr>
      </w:pPr>
      <w:r>
        <w:rPr>
          <w:rFonts w:hint="eastAsia"/>
        </w:rPr>
        <w:lastRenderedPageBreak/>
        <w:t>可转换公司债券情况</w:t>
      </w:r>
    </w:p>
    <w:sdt>
      <w:sdtPr>
        <w:rPr>
          <w:rFonts w:ascii="宋体" w:hAnsi="宋体" w:cs="宋体"/>
          <w:b w:val="0"/>
          <w:bCs w:val="0"/>
          <w:kern w:val="0"/>
          <w:sz w:val="24"/>
          <w:szCs w:val="21"/>
        </w:rPr>
        <w:alias w:val="模块:转债发行情况"/>
        <w:tag w:val="_SEC_8d04a146c600466c88e27fd05cb55cf3"/>
        <w:id w:val="1509245"/>
        <w:lock w:val="sdtLocked"/>
        <w:placeholder>
          <w:docPart w:val="GBC22222222222222222222222222222"/>
        </w:placeholder>
      </w:sdtPr>
      <w:sdtEndPr>
        <w:rPr>
          <w:rFonts w:hint="eastAsia"/>
          <w:sz w:val="21"/>
        </w:rPr>
      </w:sdtEndPr>
      <w:sdtContent>
        <w:p w:rsidR="008F5910" w:rsidRDefault="00CA07ED">
          <w:pPr>
            <w:pStyle w:val="3"/>
            <w:numPr>
              <w:ilvl w:val="0"/>
              <w:numId w:val="31"/>
            </w:numPr>
            <w:rPr>
              <w:szCs w:val="21"/>
            </w:rPr>
          </w:pPr>
          <w:r>
            <w:rPr>
              <w:szCs w:val="21"/>
            </w:rPr>
            <w:t>转债发行情况</w:t>
          </w:r>
        </w:p>
        <w:bookmarkStart w:id="51" w:name="_Toc342565982" w:displacedByCustomXml="next"/>
        <w:bookmarkStart w:id="52" w:name="_Toc342491990" w:displacedByCustomXml="next"/>
        <w:sdt>
          <w:sdtPr>
            <w:rPr>
              <w:rFonts w:hint="eastAsia"/>
              <w:szCs w:val="21"/>
            </w:rPr>
            <w:alias w:val="是否适用：转债发行情况[双击切换]"/>
            <w:tag w:val="_GBC_2a10a4672aaf437896f5a3067eae9eee"/>
            <w:id w:val="1949657975"/>
            <w:lock w:val="sdtContentLocked"/>
            <w:placeholder>
              <w:docPart w:val="GBC22222222222222222222222222222"/>
            </w:placeholder>
          </w:sdtPr>
          <w:sdtContent>
            <w:p w:rsidR="008F5910" w:rsidRDefault="008A184A" w:rsidP="008C773C">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1509347"/>
        <w:lock w:val="sdtLocked"/>
        <w:placeholder>
          <w:docPart w:val="GBC22222222222222222222222222222"/>
        </w:placeholder>
      </w:sdtPr>
      <w:sdtEndPr>
        <w:rPr>
          <w:rFonts w:hint="default"/>
          <w:b/>
          <w:bCs/>
          <w:sz w:val="21"/>
        </w:rPr>
      </w:sdtEndPr>
      <w:sdtContent>
        <w:p w:rsidR="008F5910" w:rsidRDefault="00CA07ED">
          <w:pPr>
            <w:pStyle w:val="3"/>
            <w:numPr>
              <w:ilvl w:val="0"/>
              <w:numId w:val="31"/>
            </w:numPr>
            <w:rPr>
              <w:szCs w:val="21"/>
            </w:rPr>
          </w:pPr>
          <w:r>
            <w:rPr>
              <w:rFonts w:hint="eastAsia"/>
              <w:szCs w:val="21"/>
            </w:rPr>
            <w:t>报告期转债持有人及担保人情况</w:t>
          </w:r>
          <w:bookmarkEnd w:id="52"/>
          <w:bookmarkEnd w:id="51"/>
        </w:p>
        <w:p w:rsidR="008C773C" w:rsidRDefault="008A184A" w:rsidP="008C773C">
          <w:sdt>
            <w:sdtPr>
              <w:alias w:val="是否适用：报告期转债持有人及担保人情况[双击切换]"/>
              <w:tag w:val="_GBC_6a8eda7be111431bb27877dccef03813"/>
              <w:id w:val="-893812454"/>
              <w:lock w:val="sdtContentLocked"/>
              <w:placeholder>
                <w:docPart w:val="GBC22222222222222222222222222222"/>
              </w:placeholder>
            </w:sdtPr>
            <w:sdtContent>
              <w:r>
                <w:fldChar w:fldCharType="begin"/>
              </w:r>
              <w:r w:rsidR="008C773C">
                <w:instrText xml:space="preserve"> MACROBUTTON  SnrToggleCheckbox □适用 </w:instrText>
              </w:r>
              <w:r>
                <w:fldChar w:fldCharType="end"/>
              </w:r>
              <w:r>
                <w:fldChar w:fldCharType="begin"/>
              </w:r>
              <w:r w:rsidR="008C773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报告期转债变动情况"/>
        <w:tag w:val="_SEC_fc5c14798b574f809af3c637b2a54f88"/>
        <w:id w:val="1509450"/>
        <w:lock w:val="sdtLocked"/>
        <w:placeholder>
          <w:docPart w:val="GBC22222222222222222222222222222"/>
        </w:placeholder>
      </w:sdtPr>
      <w:sdtEndPr>
        <w:rPr>
          <w:rFonts w:hint="eastAsia"/>
          <w:sz w:val="21"/>
        </w:rPr>
      </w:sdtEndPr>
      <w:sdtContent>
        <w:p w:rsidR="008F5910" w:rsidRDefault="00CA07ED">
          <w:pPr>
            <w:pStyle w:val="3"/>
            <w:numPr>
              <w:ilvl w:val="0"/>
              <w:numId w:val="31"/>
            </w:numPr>
            <w:rPr>
              <w:szCs w:val="21"/>
            </w:rPr>
          </w:pPr>
          <w:r>
            <w:rPr>
              <w:szCs w:val="21"/>
            </w:rPr>
            <w:t>报告期转债变动情况</w:t>
          </w:r>
        </w:p>
        <w:p w:rsidR="008F5910" w:rsidRDefault="008A184A" w:rsidP="008C773C">
          <w:pPr>
            <w:rPr>
              <w:szCs w:val="21"/>
            </w:rPr>
          </w:pPr>
          <w:sdt>
            <w:sdtPr>
              <w:alias w:val="是否适用：报告期转债变动情况[双击切换]"/>
              <w:tag w:val="_GBC_897425a625044ed9a9b171abdd6fbe5f"/>
              <w:id w:val="1739365290"/>
              <w:lock w:val="sdtContentLocked"/>
              <w:placeholder>
                <w:docPart w:val="GBC22222222222222222222222222222"/>
              </w:placeholder>
            </w:sdtPr>
            <w:sdtContent>
              <w:r>
                <w:fldChar w:fldCharType="begin"/>
              </w:r>
              <w:r w:rsidR="008C773C">
                <w:instrText xml:space="preserve"> MACROBUTTON  SnrToggleCheckbox □适用 </w:instrText>
              </w:r>
              <w:r>
                <w:fldChar w:fldCharType="end"/>
              </w:r>
              <w:r>
                <w:fldChar w:fldCharType="begin"/>
              </w:r>
              <w:r w:rsidR="008C773C">
                <w:instrText xml:space="preserve"> MACROBUTTON  SnrToggleCheckbox √不适用 </w:instrText>
              </w:r>
              <w:r>
                <w:fldChar w:fldCharType="end"/>
              </w:r>
            </w:sdtContent>
          </w:sdt>
        </w:p>
      </w:sdtContent>
    </w:sdt>
    <w:sdt>
      <w:sdtPr>
        <w:rPr>
          <w:b/>
          <w:bCs/>
          <w:sz w:val="24"/>
        </w:rPr>
        <w:alias w:val="模块:报告期转债累计转股情况"/>
        <w:tag w:val="_SEC_57914a739a694c0c8d504b3c0abadee1"/>
        <w:id w:val="1509554"/>
        <w:lock w:val="sdtLocked"/>
        <w:placeholder>
          <w:docPart w:val="GBC22222222222222222222222222222"/>
        </w:placeholder>
      </w:sdtPr>
      <w:sdtEndPr>
        <w:rPr>
          <w:rFonts w:hint="eastAsia"/>
          <w:b w:val="0"/>
          <w:bCs w:val="0"/>
          <w:sz w:val="21"/>
          <w:szCs w:val="21"/>
        </w:rPr>
      </w:sdtEndPr>
      <w:sdtContent>
        <w:p w:rsidR="008F5910" w:rsidRDefault="00CA07ED">
          <w:r>
            <w:t>报告期转债累计转股情况</w:t>
          </w:r>
        </w:p>
        <w:p w:rsidR="008F5910" w:rsidRDefault="008A184A" w:rsidP="008C773C">
          <w:pPr>
            <w:rPr>
              <w:szCs w:val="21"/>
            </w:rPr>
          </w:pPr>
          <w:sdt>
            <w:sdtPr>
              <w:alias w:val="是否适用：报告期转债累计转股情况[双击切换]"/>
              <w:tag w:val="_GBC_17fac391a9434849b418b1c91de8d200"/>
              <w:id w:val="37711329"/>
              <w:lock w:val="sdtContentLocked"/>
              <w:placeholder>
                <w:docPart w:val="GBC22222222222222222222222222222"/>
              </w:placeholder>
            </w:sdtPr>
            <w:sdtContent>
              <w:r>
                <w:fldChar w:fldCharType="begin"/>
              </w:r>
              <w:r w:rsidR="008C773C">
                <w:instrText xml:space="preserve"> MACROBUTTON  SnrToggleCheckbox □适用 </w:instrText>
              </w:r>
              <w:r>
                <w:fldChar w:fldCharType="end"/>
              </w:r>
              <w:r>
                <w:fldChar w:fldCharType="begin"/>
              </w:r>
              <w:r w:rsidR="008C773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转股价格历次调整情况"/>
        <w:tag w:val="_SEC_199853d7eafb4e1283c4381d0382dd59"/>
        <w:id w:val="1509659"/>
        <w:lock w:val="sdtLocked"/>
        <w:placeholder>
          <w:docPart w:val="GBC22222222222222222222222222222"/>
        </w:placeholder>
      </w:sdtPr>
      <w:sdtEndPr>
        <w:rPr>
          <w:rFonts w:hint="eastAsia"/>
          <w:sz w:val="21"/>
        </w:rPr>
      </w:sdtEndPr>
      <w:sdtContent>
        <w:p w:rsidR="008F5910" w:rsidRDefault="00CA07ED">
          <w:pPr>
            <w:pStyle w:val="3"/>
            <w:numPr>
              <w:ilvl w:val="0"/>
              <w:numId w:val="31"/>
            </w:numPr>
            <w:rPr>
              <w:szCs w:val="21"/>
            </w:rPr>
          </w:pPr>
          <w:r>
            <w:rPr>
              <w:szCs w:val="21"/>
            </w:rPr>
            <w:t>转股价格历次调整情况</w:t>
          </w:r>
        </w:p>
        <w:p w:rsidR="008F5910" w:rsidRDefault="008A184A" w:rsidP="008C773C">
          <w:pPr>
            <w:rPr>
              <w:szCs w:val="21"/>
            </w:rPr>
          </w:pPr>
          <w:sdt>
            <w:sdtPr>
              <w:alias w:val="是否适用：面临终止上市的情况和原因 [双击切换]"/>
              <w:tag w:val="_GBC_0fe6da18026a4a54834707bcfb7e8798"/>
              <w:id w:val="155117908"/>
              <w:lock w:val="sdtContentLocked"/>
              <w:placeholder>
                <w:docPart w:val="GBC22222222222222222222222222222"/>
              </w:placeholder>
            </w:sdtPr>
            <w:sdtContent>
              <w:r>
                <w:fldChar w:fldCharType="begin"/>
              </w:r>
              <w:r w:rsidR="008C773C">
                <w:instrText xml:space="preserve"> MACROBUTTON  SnrToggleCheckbox □适用 </w:instrText>
              </w:r>
              <w:r>
                <w:fldChar w:fldCharType="end"/>
              </w:r>
              <w:r>
                <w:fldChar w:fldCharType="begin"/>
              </w:r>
              <w:r w:rsidR="008C773C">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公司的负债情况、资信变化情况及在未来年度还债的现金安排"/>
        <w:tag w:val="_SEC_c80aa4d34ae342609dd463b1810e4513"/>
        <w:id w:val="1509765"/>
        <w:lock w:val="sdtLocked"/>
        <w:placeholder>
          <w:docPart w:val="GBC22222222222222222222222222222"/>
        </w:placeholder>
      </w:sdtPr>
      <w:sdtEndPr>
        <w:rPr>
          <w:rFonts w:hint="eastAsia"/>
          <w:sz w:val="21"/>
        </w:rPr>
      </w:sdtEndPr>
      <w:sdtContent>
        <w:p w:rsidR="008F5910" w:rsidRDefault="00CA07ED">
          <w:pPr>
            <w:pStyle w:val="3"/>
            <w:numPr>
              <w:ilvl w:val="0"/>
              <w:numId w:val="31"/>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1492451369"/>
            <w:lock w:val="sdtContentLocked"/>
            <w:placeholder>
              <w:docPart w:val="GBC22222222222222222222222222222"/>
            </w:placeholder>
          </w:sdtPr>
          <w:sdtContent>
            <w:p w:rsidR="008F5910" w:rsidRDefault="008A184A" w:rsidP="008C773C">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1509872"/>
        <w:lock w:val="sdtLocked"/>
        <w:placeholder>
          <w:docPart w:val="GBC22222222222222222222222222222"/>
        </w:placeholder>
      </w:sdtPr>
      <w:sdtEndPr>
        <w:rPr>
          <w:rFonts w:hint="eastAsia"/>
          <w:sz w:val="21"/>
        </w:rPr>
      </w:sdtEndPr>
      <w:sdtContent>
        <w:p w:rsidR="008F5910" w:rsidRDefault="00CA07ED">
          <w:pPr>
            <w:pStyle w:val="3"/>
            <w:numPr>
              <w:ilvl w:val="0"/>
              <w:numId w:val="31"/>
            </w:numPr>
            <w:rPr>
              <w:szCs w:val="21"/>
            </w:rPr>
          </w:pPr>
          <w:r>
            <w:rPr>
              <w:szCs w:val="21"/>
            </w:rPr>
            <w:t>转债其他情况说明</w:t>
          </w:r>
        </w:p>
        <w:sdt>
          <w:sdtPr>
            <w:rPr>
              <w:rFonts w:hint="eastAsia"/>
              <w:szCs w:val="21"/>
            </w:rPr>
            <w:alias w:val="是否适用：转债其他情况说明[双击切换]"/>
            <w:tag w:val="_GBC_503be30271664d9fa07cf3fdadcad09d"/>
            <w:id w:val="-945612389"/>
            <w:lock w:val="sdtContentLocked"/>
            <w:placeholder>
              <w:docPart w:val="GBC22222222222222222222222222222"/>
            </w:placeholder>
          </w:sdtPr>
          <w:sdtContent>
            <w:p w:rsidR="008F5910" w:rsidRDefault="008A184A" w:rsidP="008C773C">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Content>
    </w:sdt>
    <w:p w:rsidR="008F5910" w:rsidRDefault="008F5910"/>
    <w:p w:rsidR="008F5910" w:rsidRDefault="008F5910"/>
    <w:p w:rsidR="008F5910" w:rsidRDefault="00CA07ED">
      <w:pPr>
        <w:pStyle w:val="10"/>
        <w:numPr>
          <w:ilvl w:val="0"/>
          <w:numId w:val="3"/>
        </w:numPr>
        <w:rPr>
          <w:szCs w:val="28"/>
        </w:rPr>
      </w:pPr>
      <w:bookmarkStart w:id="53" w:name="_Toc409437607"/>
      <w:bookmarkStart w:id="54" w:name="_Toc437440713"/>
      <w:bookmarkStart w:id="55" w:name="_Toc469563080"/>
      <w:r>
        <w:rPr>
          <w:rFonts w:hint="eastAsia"/>
          <w:szCs w:val="28"/>
        </w:rPr>
        <w:t>普通股股份变动及股东情况</w:t>
      </w:r>
      <w:bookmarkEnd w:id="53"/>
      <w:bookmarkEnd w:id="54"/>
      <w:bookmarkEnd w:id="55"/>
    </w:p>
    <w:p w:rsidR="008F5910" w:rsidRDefault="00CA07ED">
      <w:pPr>
        <w:pStyle w:val="2"/>
        <w:numPr>
          <w:ilvl w:val="0"/>
          <w:numId w:val="1"/>
        </w:numPr>
      </w:pPr>
      <w:bookmarkStart w:id="56" w:name="_Toc342059476"/>
      <w:bookmarkStart w:id="57" w:name="_Toc342565989"/>
      <w:r>
        <w:rPr>
          <w:rFonts w:hint="eastAsia"/>
        </w:rPr>
        <w:t>普通股</w:t>
      </w:r>
      <w:r>
        <w:t>股</w:t>
      </w:r>
      <w:r>
        <w:rPr>
          <w:rFonts w:hint="eastAsia"/>
        </w:rPr>
        <w:t>本变动情况</w:t>
      </w:r>
      <w:bookmarkEnd w:id="56"/>
      <w:bookmarkEnd w:id="57"/>
    </w:p>
    <w:p w:rsidR="008F5910" w:rsidRDefault="00CA07ED">
      <w:pPr>
        <w:pStyle w:val="3"/>
        <w:numPr>
          <w:ilvl w:val="1"/>
          <w:numId w:val="13"/>
        </w:numPr>
        <w:rPr>
          <w:szCs w:val="21"/>
        </w:rPr>
      </w:pPr>
      <w:bookmarkStart w:id="58" w:name="_Toc342059477"/>
      <w:bookmarkStart w:id="59" w:name="_Toc342565990"/>
      <w:r>
        <w:rPr>
          <w:rFonts w:hint="eastAsia"/>
          <w:szCs w:val="21"/>
        </w:rPr>
        <w:t>普通股股份变动情况表</w:t>
      </w:r>
      <w:bookmarkEnd w:id="58"/>
      <w:bookmarkEnd w:id="59"/>
    </w:p>
    <w:p w:rsidR="008F5910" w:rsidRDefault="00CA07ED">
      <w:pPr>
        <w:pStyle w:val="4"/>
        <w:numPr>
          <w:ilvl w:val="2"/>
          <w:numId w:val="14"/>
        </w:numPr>
        <w:rPr>
          <w:szCs w:val="21"/>
        </w:rPr>
      </w:pPr>
      <w:r>
        <w:rPr>
          <w:rFonts w:hint="eastAsia"/>
          <w:szCs w:val="21"/>
        </w:rPr>
        <w:t>普通股股份变动情况表</w:t>
      </w:r>
    </w:p>
    <w:sdt>
      <w:sdtPr>
        <w:rPr>
          <w:rFonts w:hint="eastAsia"/>
          <w:szCs w:val="21"/>
        </w:rPr>
        <w:alias w:val=""/>
        <w:tag w:val="_SEC_a3956f57fcc041c88cfbf8c43b765028"/>
        <w:id w:val="6765606"/>
        <w:lock w:val="sdtLocked"/>
        <w:placeholder>
          <w:docPart w:val="GBC22222222222222222222222222222"/>
        </w:placeholder>
      </w:sdtPr>
      <w:sdtContent>
        <w:p w:rsidR="00A74571" w:rsidRDefault="00CA07ED" w:rsidP="00A74571">
          <w:pPr>
            <w:jc w:val="right"/>
            <w:rPr>
              <w:szCs w:val="21"/>
            </w:rPr>
          </w:pPr>
          <w:r>
            <w:rPr>
              <w:szCs w:val="21"/>
            </w:rPr>
            <w:t>单位：</w:t>
          </w:r>
          <w:sdt>
            <w:sdtPr>
              <w:rPr>
                <w:rFonts w:hint="eastAsia"/>
                <w:szCs w:val="21"/>
              </w:rPr>
              <w:alias w:val="单位：股份变动情况表"/>
              <w:tag w:val="_GBC_852d31b746dd490d9366194fca5e9598"/>
              <w:id w:val="18561399"/>
              <w:lock w:val="sdtLocked"/>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5"/>
            <w:gridCol w:w="1371"/>
            <w:gridCol w:w="531"/>
            <w:gridCol w:w="1371"/>
            <w:gridCol w:w="426"/>
            <w:gridCol w:w="426"/>
            <w:gridCol w:w="426"/>
            <w:gridCol w:w="1371"/>
            <w:gridCol w:w="1371"/>
            <w:gridCol w:w="741"/>
          </w:tblGrid>
          <w:tr w:rsidR="008C773C" w:rsidTr="007863A8">
            <w:tc>
              <w:tcPr>
                <w:tcW w:w="1451" w:type="pct"/>
                <w:vMerge w:val="restart"/>
                <w:shd w:val="clear" w:color="auto" w:fill="auto"/>
              </w:tcPr>
              <w:p w:rsidR="008C773C" w:rsidRDefault="008C773C" w:rsidP="007863A8">
                <w:pPr>
                  <w:jc w:val="center"/>
                  <w:rPr>
                    <w:szCs w:val="21"/>
                  </w:rPr>
                </w:pPr>
              </w:p>
            </w:tc>
            <w:tc>
              <w:tcPr>
                <w:tcW w:w="664" w:type="pct"/>
                <w:gridSpan w:val="2"/>
                <w:shd w:val="clear" w:color="auto" w:fill="auto"/>
                <w:vAlign w:val="center"/>
              </w:tcPr>
              <w:p w:rsidR="008C773C" w:rsidRDefault="008C773C" w:rsidP="007863A8">
                <w:pPr>
                  <w:jc w:val="center"/>
                  <w:rPr>
                    <w:szCs w:val="21"/>
                  </w:rPr>
                </w:pPr>
                <w:r>
                  <w:rPr>
                    <w:szCs w:val="21"/>
                  </w:rPr>
                  <w:t>本次变动前</w:t>
                </w:r>
              </w:p>
            </w:tc>
            <w:tc>
              <w:tcPr>
                <w:tcW w:w="1989" w:type="pct"/>
                <w:gridSpan w:val="5"/>
                <w:shd w:val="clear" w:color="auto" w:fill="auto"/>
                <w:vAlign w:val="center"/>
              </w:tcPr>
              <w:p w:rsidR="008C773C" w:rsidRDefault="008C773C" w:rsidP="007863A8">
                <w:pPr>
                  <w:jc w:val="center"/>
                  <w:rPr>
                    <w:szCs w:val="21"/>
                  </w:rPr>
                </w:pPr>
                <w:r>
                  <w:rPr>
                    <w:szCs w:val="21"/>
                  </w:rPr>
                  <w:t>本次变动增减（＋，－）</w:t>
                </w:r>
              </w:p>
            </w:tc>
            <w:tc>
              <w:tcPr>
                <w:tcW w:w="895" w:type="pct"/>
                <w:gridSpan w:val="2"/>
                <w:shd w:val="clear" w:color="auto" w:fill="auto"/>
                <w:vAlign w:val="center"/>
              </w:tcPr>
              <w:p w:rsidR="008C773C" w:rsidRDefault="008C773C" w:rsidP="007863A8">
                <w:pPr>
                  <w:jc w:val="center"/>
                  <w:rPr>
                    <w:szCs w:val="21"/>
                  </w:rPr>
                </w:pPr>
                <w:r>
                  <w:rPr>
                    <w:szCs w:val="21"/>
                  </w:rPr>
                  <w:t>本次变动后</w:t>
                </w:r>
              </w:p>
            </w:tc>
          </w:tr>
          <w:tr w:rsidR="008C773C" w:rsidTr="007863A8">
            <w:trPr>
              <w:trHeight w:val="273"/>
            </w:trPr>
            <w:tc>
              <w:tcPr>
                <w:tcW w:w="1451" w:type="pct"/>
                <w:vMerge/>
                <w:shd w:val="clear" w:color="auto" w:fill="auto"/>
              </w:tcPr>
              <w:p w:rsidR="008C773C" w:rsidRDefault="008C773C" w:rsidP="007863A8">
                <w:pPr>
                  <w:jc w:val="center"/>
                  <w:rPr>
                    <w:szCs w:val="21"/>
                  </w:rPr>
                </w:pPr>
              </w:p>
            </w:tc>
            <w:tc>
              <w:tcPr>
                <w:tcW w:w="390" w:type="pct"/>
                <w:shd w:val="clear" w:color="auto" w:fill="auto"/>
                <w:vAlign w:val="center"/>
              </w:tcPr>
              <w:p w:rsidR="008C773C" w:rsidRDefault="008C773C" w:rsidP="007863A8">
                <w:pPr>
                  <w:jc w:val="center"/>
                  <w:rPr>
                    <w:szCs w:val="21"/>
                  </w:rPr>
                </w:pPr>
                <w:r>
                  <w:rPr>
                    <w:szCs w:val="21"/>
                  </w:rPr>
                  <w:t>数量</w:t>
                </w:r>
              </w:p>
            </w:tc>
            <w:tc>
              <w:tcPr>
                <w:tcW w:w="392" w:type="pct"/>
                <w:shd w:val="clear" w:color="auto" w:fill="auto"/>
                <w:vAlign w:val="center"/>
              </w:tcPr>
              <w:p w:rsidR="008C773C" w:rsidRDefault="008C773C" w:rsidP="007863A8">
                <w:pPr>
                  <w:jc w:val="center"/>
                  <w:rPr>
                    <w:szCs w:val="21"/>
                  </w:rPr>
                </w:pPr>
                <w:r>
                  <w:rPr>
                    <w:szCs w:val="21"/>
                  </w:rPr>
                  <w:t>比例(%)</w:t>
                </w:r>
              </w:p>
            </w:tc>
            <w:tc>
              <w:tcPr>
                <w:tcW w:w="409" w:type="pct"/>
                <w:shd w:val="clear" w:color="auto" w:fill="auto"/>
                <w:vAlign w:val="center"/>
              </w:tcPr>
              <w:p w:rsidR="008C773C" w:rsidRDefault="008C773C" w:rsidP="007863A8">
                <w:pPr>
                  <w:jc w:val="center"/>
                  <w:rPr>
                    <w:szCs w:val="21"/>
                  </w:rPr>
                </w:pPr>
                <w:r>
                  <w:rPr>
                    <w:szCs w:val="21"/>
                  </w:rPr>
                  <w:t>发行新股</w:t>
                </w:r>
              </w:p>
            </w:tc>
            <w:tc>
              <w:tcPr>
                <w:tcW w:w="361" w:type="pct"/>
                <w:shd w:val="clear" w:color="auto" w:fill="auto"/>
                <w:vAlign w:val="center"/>
              </w:tcPr>
              <w:p w:rsidR="008C773C" w:rsidRDefault="008C773C" w:rsidP="007863A8">
                <w:pPr>
                  <w:jc w:val="center"/>
                  <w:rPr>
                    <w:szCs w:val="21"/>
                  </w:rPr>
                </w:pPr>
                <w:r>
                  <w:rPr>
                    <w:szCs w:val="21"/>
                  </w:rPr>
                  <w:t>送股</w:t>
                </w:r>
              </w:p>
            </w:tc>
            <w:tc>
              <w:tcPr>
                <w:tcW w:w="405" w:type="pct"/>
                <w:shd w:val="clear" w:color="auto" w:fill="auto"/>
                <w:vAlign w:val="center"/>
              </w:tcPr>
              <w:p w:rsidR="008C773C" w:rsidRDefault="008C773C" w:rsidP="007863A8">
                <w:pPr>
                  <w:jc w:val="center"/>
                  <w:rPr>
                    <w:szCs w:val="21"/>
                  </w:rPr>
                </w:pPr>
                <w:r>
                  <w:rPr>
                    <w:szCs w:val="21"/>
                  </w:rPr>
                  <w:t>公积金转股</w:t>
                </w:r>
              </w:p>
            </w:tc>
            <w:tc>
              <w:tcPr>
                <w:tcW w:w="390" w:type="pct"/>
                <w:shd w:val="clear" w:color="auto" w:fill="auto"/>
                <w:vAlign w:val="center"/>
              </w:tcPr>
              <w:p w:rsidR="008C773C" w:rsidRDefault="008C773C" w:rsidP="007863A8">
                <w:pPr>
                  <w:jc w:val="center"/>
                  <w:rPr>
                    <w:szCs w:val="21"/>
                  </w:rPr>
                </w:pPr>
                <w:r>
                  <w:rPr>
                    <w:szCs w:val="21"/>
                  </w:rPr>
                  <w:t>其他</w:t>
                </w:r>
              </w:p>
            </w:tc>
            <w:tc>
              <w:tcPr>
                <w:tcW w:w="390" w:type="pct"/>
                <w:shd w:val="clear" w:color="auto" w:fill="auto"/>
                <w:vAlign w:val="center"/>
              </w:tcPr>
              <w:p w:rsidR="008C773C" w:rsidRDefault="008C773C" w:rsidP="007863A8">
                <w:pPr>
                  <w:jc w:val="center"/>
                  <w:rPr>
                    <w:szCs w:val="21"/>
                  </w:rPr>
                </w:pPr>
                <w:r>
                  <w:rPr>
                    <w:szCs w:val="21"/>
                  </w:rPr>
                  <w:t>小计</w:t>
                </w:r>
              </w:p>
            </w:tc>
            <w:tc>
              <w:tcPr>
                <w:tcW w:w="405" w:type="pct"/>
                <w:shd w:val="clear" w:color="auto" w:fill="auto"/>
                <w:vAlign w:val="center"/>
              </w:tcPr>
              <w:p w:rsidR="008C773C" w:rsidRDefault="008C773C" w:rsidP="007863A8">
                <w:pPr>
                  <w:jc w:val="center"/>
                  <w:rPr>
                    <w:szCs w:val="21"/>
                  </w:rPr>
                </w:pPr>
                <w:r>
                  <w:rPr>
                    <w:szCs w:val="21"/>
                  </w:rPr>
                  <w:t>数量</w:t>
                </w:r>
              </w:p>
            </w:tc>
            <w:tc>
              <w:tcPr>
                <w:tcW w:w="392" w:type="pct"/>
                <w:shd w:val="clear" w:color="auto" w:fill="auto"/>
                <w:vAlign w:val="center"/>
              </w:tcPr>
              <w:p w:rsidR="008C773C" w:rsidRDefault="008C773C" w:rsidP="007863A8">
                <w:pPr>
                  <w:jc w:val="center"/>
                  <w:rPr>
                    <w:szCs w:val="21"/>
                  </w:rPr>
                </w:pPr>
                <w:r>
                  <w:rPr>
                    <w:szCs w:val="21"/>
                  </w:rPr>
                  <w:t>比例(%)</w:t>
                </w:r>
              </w:p>
            </w:tc>
          </w:tr>
          <w:tr w:rsidR="008C773C" w:rsidTr="007863A8">
            <w:tc>
              <w:tcPr>
                <w:tcW w:w="1451" w:type="pct"/>
                <w:shd w:val="clear" w:color="auto" w:fill="auto"/>
              </w:tcPr>
              <w:p w:rsidR="008C773C" w:rsidRDefault="008C773C" w:rsidP="007863A8">
                <w:pPr>
                  <w:rPr>
                    <w:szCs w:val="21"/>
                  </w:rPr>
                </w:pPr>
                <w:r>
                  <w:rPr>
                    <w:szCs w:val="21"/>
                  </w:rPr>
                  <w:t>一、有限售条件股份</w:t>
                </w:r>
              </w:p>
            </w:tc>
            <w:sdt>
              <w:sdtPr>
                <w:rPr>
                  <w:szCs w:val="21"/>
                </w:rPr>
                <w:alias w:val="有限售条件流通股数"/>
                <w:tag w:val="_GBC_9475d615a05b4c69a15c0cbe8ea572f2"/>
                <w:id w:val="6887376"/>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有限售条件流通股占总股本比例"/>
                <w:tag w:val="_GBC_b46b23735e2440f0bfaf2b7946b2a06f"/>
                <w:id w:val="6887377"/>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有限售条件流通股发行新股变动增减"/>
                <w:tag w:val="_GBC_df260ce643e24458acc51da3cf638dcc"/>
                <w:id w:val="6887378"/>
                <w:lock w:val="sdtLocked"/>
              </w:sdtPr>
              <w:sdtContent>
                <w:tc>
                  <w:tcPr>
                    <w:tcW w:w="409" w:type="pct"/>
                    <w:shd w:val="clear" w:color="auto" w:fill="auto"/>
                  </w:tcPr>
                  <w:p w:rsidR="008C773C" w:rsidRDefault="008C773C" w:rsidP="007863A8">
                    <w:pPr>
                      <w:jc w:val="right"/>
                      <w:rPr>
                        <w:szCs w:val="21"/>
                      </w:rPr>
                    </w:pPr>
                    <w:r>
                      <w:rPr>
                        <w:szCs w:val="21"/>
                      </w:rPr>
                      <w:t>230,000,000</w:t>
                    </w:r>
                  </w:p>
                </w:tc>
              </w:sdtContent>
            </w:sdt>
            <w:sdt>
              <w:sdtPr>
                <w:rPr>
                  <w:szCs w:val="21"/>
                </w:rPr>
                <w:alias w:val="有限售条件流通股送股变动增减"/>
                <w:tag w:val="_GBC_4b5c2985f4bf4256835f0fe40553aaa0"/>
                <w:id w:val="6887379"/>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有限售条件流通股公积金转股变动增减"/>
                <w:tag w:val="_GBC_b666ad5184bb495cb825f11b44e7db79"/>
                <w:id w:val="6887380"/>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有限售条件流通股其他变动增减"/>
                <w:tag w:val="_GBC_f046baa0a4ff4e97954784fed8529532"/>
                <w:id w:val="6887381"/>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有限售条件流通股变动增减小计"/>
                <w:tag w:val="_GBC_847eb5ea93d749cd89312e06806aed34"/>
                <w:id w:val="6887382"/>
                <w:lock w:val="sdtLocked"/>
              </w:sdtPr>
              <w:sdtContent>
                <w:tc>
                  <w:tcPr>
                    <w:tcW w:w="273" w:type="pct"/>
                    <w:shd w:val="clear" w:color="auto" w:fill="auto"/>
                  </w:tcPr>
                  <w:p w:rsidR="008C773C" w:rsidRDefault="008C773C" w:rsidP="007863A8">
                    <w:pPr>
                      <w:jc w:val="right"/>
                      <w:rPr>
                        <w:szCs w:val="21"/>
                      </w:rPr>
                    </w:pPr>
                    <w:r>
                      <w:rPr>
                        <w:szCs w:val="21"/>
                      </w:rPr>
                      <w:t>230,000,000</w:t>
                    </w:r>
                  </w:p>
                </w:tc>
              </w:sdtContent>
            </w:sdt>
            <w:sdt>
              <w:sdtPr>
                <w:rPr>
                  <w:szCs w:val="21"/>
                </w:rPr>
                <w:alias w:val="有限售条件流通股数"/>
                <w:tag w:val="_GBC_0bd721b8d3874da2b111b6b0a6fe6869"/>
                <w:id w:val="6887383"/>
                <w:lock w:val="sdtLocked"/>
              </w:sdtPr>
              <w:sdtContent>
                <w:tc>
                  <w:tcPr>
                    <w:tcW w:w="504" w:type="pct"/>
                    <w:shd w:val="clear" w:color="auto" w:fill="auto"/>
                  </w:tcPr>
                  <w:p w:rsidR="008C773C" w:rsidRDefault="008C773C" w:rsidP="007863A8">
                    <w:pPr>
                      <w:jc w:val="right"/>
                      <w:rPr>
                        <w:szCs w:val="21"/>
                      </w:rPr>
                    </w:pPr>
                    <w:r>
                      <w:rPr>
                        <w:szCs w:val="21"/>
                      </w:rPr>
                      <w:t>230,000,000</w:t>
                    </w:r>
                  </w:p>
                </w:tc>
              </w:sdtContent>
            </w:sdt>
            <w:sdt>
              <w:sdtPr>
                <w:rPr>
                  <w:szCs w:val="21"/>
                </w:rPr>
                <w:alias w:val="有限售条件流通股占总股本比例"/>
                <w:tag w:val="_GBC_fabce5d6fbde4ae3a5b4597c81ef5b81"/>
                <w:id w:val="6887384"/>
                <w:lock w:val="sdtLocked"/>
              </w:sdtPr>
              <w:sdtContent>
                <w:tc>
                  <w:tcPr>
                    <w:tcW w:w="392" w:type="pct"/>
                    <w:shd w:val="clear" w:color="auto" w:fill="auto"/>
                  </w:tcPr>
                  <w:p w:rsidR="008C773C" w:rsidRDefault="008C773C" w:rsidP="007863A8">
                    <w:pPr>
                      <w:jc w:val="right"/>
                      <w:rPr>
                        <w:szCs w:val="21"/>
                      </w:rPr>
                    </w:pPr>
                    <w:r>
                      <w:rPr>
                        <w:szCs w:val="21"/>
                      </w:rPr>
                      <w:t>24.26</w:t>
                    </w:r>
                  </w:p>
                </w:tc>
              </w:sdtContent>
            </w:sdt>
          </w:tr>
          <w:tr w:rsidR="008C773C" w:rsidTr="007863A8">
            <w:tc>
              <w:tcPr>
                <w:tcW w:w="1451" w:type="pct"/>
                <w:shd w:val="clear" w:color="auto" w:fill="auto"/>
              </w:tcPr>
              <w:p w:rsidR="008C773C" w:rsidRDefault="008C773C" w:rsidP="007863A8">
                <w:pPr>
                  <w:rPr>
                    <w:szCs w:val="21"/>
                  </w:rPr>
                </w:pPr>
                <w:r>
                  <w:rPr>
                    <w:szCs w:val="21"/>
                  </w:rPr>
                  <w:t>1、国家持股</w:t>
                </w:r>
              </w:p>
            </w:tc>
            <w:sdt>
              <w:sdtPr>
                <w:rPr>
                  <w:szCs w:val="21"/>
                </w:rPr>
                <w:alias w:val="国家持有的有限售条件流通股份数"/>
                <w:tag w:val="_GBC_06a2de41ae0547de852570ce0456156f"/>
                <w:id w:val="6887385"/>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份占总股本比例"/>
                <w:tag w:val="_GBC_1665356151c54c068a71f57012ad0c9d"/>
                <w:id w:val="6887386"/>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发行新股变动增减"/>
                <w:tag w:val="_GBC_01e61b1a05d14a9a98eceb51972b370b"/>
                <w:id w:val="6887387"/>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送股变动增减"/>
                <w:tag w:val="_GBC_8c0d47b1dd53446bb1b582d0fab9317a"/>
                <w:id w:val="6887388"/>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公积金转股变动增减"/>
                <w:tag w:val="_GBC_9c5831ca9e7e41fcb4e2f9280a163886"/>
                <w:id w:val="6887389"/>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其他变动增减"/>
                <w:tag w:val="_GBC_0526ba7704b5493d8d702d0e95a16cf2"/>
                <w:id w:val="6887390"/>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变动增减小计"/>
                <w:tag w:val="_GBC_225d1919afd94cf892c59743234befac"/>
                <w:id w:val="6887391"/>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份数"/>
                <w:tag w:val="_GBC_358fbf0496e8443c8d061a10417348ec"/>
                <w:id w:val="6887392"/>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国家持有的有限售条件流通股份占总股本比例"/>
                <w:tag w:val="_GBC_37421c9efa904d8fa325d34db244be94"/>
                <w:id w:val="6887393"/>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rPr>
                    <w:szCs w:val="21"/>
                  </w:rPr>
                </w:pPr>
                <w:r>
                  <w:rPr>
                    <w:szCs w:val="21"/>
                  </w:rPr>
                  <w:t>2、国有法人持股</w:t>
                </w:r>
              </w:p>
            </w:tc>
            <w:sdt>
              <w:sdtPr>
                <w:rPr>
                  <w:szCs w:val="21"/>
                </w:rPr>
                <w:alias w:val="国有法人持有的有限售条件流通股份数"/>
                <w:tag w:val="_GBC_8fa9ee3ccbaf4f6fae565332e362ee6a"/>
                <w:id w:val="6887394"/>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国有法人持有的有限售条件流通股份占总股本比例"/>
                <w:tag w:val="_GBC_f878fbdbd2c041b0bd530e1dea87d763"/>
                <w:id w:val="6887395"/>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国有法人持有的有限售条件流通股发行新股变动增减"/>
                <w:tag w:val="_GBC_b3122f4b13304ab497205817b42d09b6"/>
                <w:id w:val="6887396"/>
                <w:lock w:val="sdtLocked"/>
              </w:sdtPr>
              <w:sdtContent>
                <w:tc>
                  <w:tcPr>
                    <w:tcW w:w="409" w:type="pct"/>
                    <w:shd w:val="clear" w:color="auto" w:fill="auto"/>
                  </w:tcPr>
                  <w:p w:rsidR="008C773C" w:rsidRDefault="008C773C" w:rsidP="007863A8">
                    <w:pPr>
                      <w:jc w:val="right"/>
                      <w:rPr>
                        <w:szCs w:val="21"/>
                      </w:rPr>
                    </w:pPr>
                    <w:r>
                      <w:rPr>
                        <w:szCs w:val="21"/>
                      </w:rPr>
                      <w:t>20,000,000</w:t>
                    </w:r>
                  </w:p>
                </w:tc>
              </w:sdtContent>
            </w:sdt>
            <w:sdt>
              <w:sdtPr>
                <w:rPr>
                  <w:szCs w:val="21"/>
                </w:rPr>
                <w:alias w:val="国有法人持有的有限售条件流通股送股变动增减"/>
                <w:tag w:val="_GBC_1310758792cb47e69e60295740d2d0fc"/>
                <w:id w:val="6887397"/>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国有法人持有的有限售条件流通股公积金转股变动增减"/>
                <w:tag w:val="_GBC_9013b088114e406aae15e46bdd1f9393"/>
                <w:id w:val="6887398"/>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国有法人持有的有限售条件流通股其他变动增减"/>
                <w:tag w:val="_GBC_baa5924b9abd48b8b29004cf73b6e89d"/>
                <w:id w:val="6887399"/>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国有法人持有的有限售条件流通股变动增减小计"/>
                <w:tag w:val="_GBC_79e66c6d8f3a41af95b23a05ff0df786"/>
                <w:id w:val="6887400"/>
                <w:lock w:val="sdtLocked"/>
              </w:sdtPr>
              <w:sdtContent>
                <w:tc>
                  <w:tcPr>
                    <w:tcW w:w="273" w:type="pct"/>
                    <w:shd w:val="clear" w:color="auto" w:fill="auto"/>
                  </w:tcPr>
                  <w:p w:rsidR="008C773C" w:rsidRDefault="008C773C" w:rsidP="007863A8">
                    <w:pPr>
                      <w:jc w:val="right"/>
                      <w:rPr>
                        <w:szCs w:val="21"/>
                      </w:rPr>
                    </w:pPr>
                    <w:r>
                      <w:rPr>
                        <w:szCs w:val="21"/>
                      </w:rPr>
                      <w:t>20,000,000</w:t>
                    </w:r>
                  </w:p>
                </w:tc>
              </w:sdtContent>
            </w:sdt>
            <w:sdt>
              <w:sdtPr>
                <w:rPr>
                  <w:szCs w:val="21"/>
                </w:rPr>
                <w:alias w:val="国有法人持有的有限售条件流通股份数"/>
                <w:tag w:val="_GBC_a5aca5801a394a10acc2a192a6286f20"/>
                <w:id w:val="6887401"/>
                <w:lock w:val="sdtLocked"/>
              </w:sdtPr>
              <w:sdtContent>
                <w:tc>
                  <w:tcPr>
                    <w:tcW w:w="504" w:type="pct"/>
                    <w:shd w:val="clear" w:color="auto" w:fill="auto"/>
                  </w:tcPr>
                  <w:p w:rsidR="008C773C" w:rsidRDefault="008C773C" w:rsidP="007863A8">
                    <w:pPr>
                      <w:jc w:val="right"/>
                      <w:rPr>
                        <w:szCs w:val="21"/>
                      </w:rPr>
                    </w:pPr>
                    <w:r>
                      <w:rPr>
                        <w:szCs w:val="21"/>
                      </w:rPr>
                      <w:t>20,000,000</w:t>
                    </w:r>
                  </w:p>
                </w:tc>
              </w:sdtContent>
            </w:sdt>
            <w:sdt>
              <w:sdtPr>
                <w:rPr>
                  <w:szCs w:val="21"/>
                </w:rPr>
                <w:alias w:val="国有法人持有的有限售条件流通股份占总股本比例"/>
                <w:tag w:val="_GBC_603c38e6dba943c2aeb68892dbb3bd11"/>
                <w:id w:val="6887402"/>
                <w:lock w:val="sdtLocked"/>
              </w:sdtPr>
              <w:sdtContent>
                <w:tc>
                  <w:tcPr>
                    <w:tcW w:w="392" w:type="pct"/>
                    <w:shd w:val="clear" w:color="auto" w:fill="auto"/>
                  </w:tcPr>
                  <w:p w:rsidR="008C773C" w:rsidRDefault="008C773C" w:rsidP="007863A8">
                    <w:pPr>
                      <w:jc w:val="right"/>
                      <w:rPr>
                        <w:szCs w:val="21"/>
                      </w:rPr>
                    </w:pPr>
                    <w:r>
                      <w:rPr>
                        <w:szCs w:val="21"/>
                      </w:rPr>
                      <w:t>2.11</w:t>
                    </w:r>
                  </w:p>
                </w:tc>
              </w:sdtContent>
            </w:sdt>
          </w:tr>
          <w:tr w:rsidR="008C773C" w:rsidTr="007863A8">
            <w:tc>
              <w:tcPr>
                <w:tcW w:w="1451" w:type="pct"/>
                <w:shd w:val="clear" w:color="auto" w:fill="auto"/>
              </w:tcPr>
              <w:p w:rsidR="008C773C" w:rsidRDefault="008C773C" w:rsidP="007863A8">
                <w:pPr>
                  <w:rPr>
                    <w:szCs w:val="21"/>
                  </w:rPr>
                </w:pPr>
                <w:r>
                  <w:rPr>
                    <w:szCs w:val="21"/>
                  </w:rPr>
                  <w:t>3、其他内资持</w:t>
                </w:r>
                <w:r>
                  <w:rPr>
                    <w:szCs w:val="21"/>
                  </w:rPr>
                  <w:lastRenderedPageBreak/>
                  <w:t>股</w:t>
                </w:r>
              </w:p>
            </w:tc>
            <w:sdt>
              <w:sdtPr>
                <w:rPr>
                  <w:szCs w:val="21"/>
                </w:rPr>
                <w:alias w:val="其他有限售条件的内资流通股份数"/>
                <w:tag w:val="_GBC_f5e9fc64fe1542518275c7c9d4da9978"/>
                <w:id w:val="6887403"/>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其他有限售条件的内资流通股份占总股本比例"/>
                <w:tag w:val="_GBC_e42527d8c01c40dfbf2d4581733f8733"/>
                <w:id w:val="6887404"/>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其他有限售条件的内资流通股发行新股变动增减"/>
                <w:tag w:val="_GBC_73348dcc1a09474c81a181fe23f6b255"/>
                <w:id w:val="6887405"/>
                <w:lock w:val="sdtLocked"/>
              </w:sdtPr>
              <w:sdtContent>
                <w:tc>
                  <w:tcPr>
                    <w:tcW w:w="409" w:type="pct"/>
                    <w:shd w:val="clear" w:color="auto" w:fill="auto"/>
                  </w:tcPr>
                  <w:p w:rsidR="008C773C" w:rsidRDefault="008C773C" w:rsidP="007863A8">
                    <w:pPr>
                      <w:jc w:val="right"/>
                      <w:rPr>
                        <w:szCs w:val="21"/>
                      </w:rPr>
                    </w:pPr>
                    <w:r>
                      <w:rPr>
                        <w:szCs w:val="21"/>
                      </w:rPr>
                      <w:t>210,000,000</w:t>
                    </w:r>
                  </w:p>
                </w:tc>
              </w:sdtContent>
            </w:sdt>
            <w:sdt>
              <w:sdtPr>
                <w:rPr>
                  <w:szCs w:val="21"/>
                </w:rPr>
                <w:alias w:val="其他有限售条件的内资流通股送股变动增减"/>
                <w:tag w:val="_GBC_68b732f09d1c4d33a8d20ed4696cf1cc"/>
                <w:id w:val="6887406"/>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其他有限售条件的内资流通股公积金转股变动增减"/>
                <w:tag w:val="_GBC_a9764a6d162449a09a1a3c36036e749b"/>
                <w:id w:val="6887407"/>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其他有限售条件的内资流通股其他变动增减"/>
                <w:tag w:val="_GBC_bf12b8695abc4b0fa67b9dc9cc615ed8"/>
                <w:id w:val="6887408"/>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其他有限售条件的内资流通股变动增减小计"/>
                <w:tag w:val="_GBC_6abe8999dbf14872a08878f6985b6f83"/>
                <w:id w:val="6887409"/>
                <w:lock w:val="sdtLocked"/>
              </w:sdtPr>
              <w:sdtContent>
                <w:tc>
                  <w:tcPr>
                    <w:tcW w:w="273" w:type="pct"/>
                    <w:shd w:val="clear" w:color="auto" w:fill="auto"/>
                  </w:tcPr>
                  <w:p w:rsidR="008C773C" w:rsidRDefault="008C773C" w:rsidP="007863A8">
                    <w:pPr>
                      <w:jc w:val="right"/>
                      <w:rPr>
                        <w:szCs w:val="21"/>
                      </w:rPr>
                    </w:pPr>
                    <w:r>
                      <w:rPr>
                        <w:szCs w:val="21"/>
                      </w:rPr>
                      <w:t>210,000,000</w:t>
                    </w:r>
                  </w:p>
                </w:tc>
              </w:sdtContent>
            </w:sdt>
            <w:sdt>
              <w:sdtPr>
                <w:rPr>
                  <w:szCs w:val="21"/>
                </w:rPr>
                <w:alias w:val="其他有限售条件的内资流通股份数"/>
                <w:tag w:val="_GBC_ac47c10f998a45e7964f9faaf4c29f33"/>
                <w:id w:val="6887410"/>
                <w:lock w:val="sdtLocked"/>
              </w:sdtPr>
              <w:sdtContent>
                <w:tc>
                  <w:tcPr>
                    <w:tcW w:w="504" w:type="pct"/>
                    <w:shd w:val="clear" w:color="auto" w:fill="auto"/>
                  </w:tcPr>
                  <w:p w:rsidR="008C773C" w:rsidRDefault="008C773C" w:rsidP="007863A8">
                    <w:pPr>
                      <w:jc w:val="right"/>
                      <w:rPr>
                        <w:szCs w:val="21"/>
                      </w:rPr>
                    </w:pPr>
                    <w:r>
                      <w:rPr>
                        <w:szCs w:val="21"/>
                      </w:rPr>
                      <w:t>210,000,000</w:t>
                    </w:r>
                  </w:p>
                </w:tc>
              </w:sdtContent>
            </w:sdt>
            <w:sdt>
              <w:sdtPr>
                <w:rPr>
                  <w:szCs w:val="21"/>
                </w:rPr>
                <w:alias w:val="其他有限售条件的内资流通股份占总股本比例"/>
                <w:tag w:val="_GBC_a0100a69955744b6b75050cc2c8a719d"/>
                <w:id w:val="6887411"/>
                <w:lock w:val="sdtLocked"/>
              </w:sdtPr>
              <w:sdtContent>
                <w:tc>
                  <w:tcPr>
                    <w:tcW w:w="392" w:type="pct"/>
                    <w:shd w:val="clear" w:color="auto" w:fill="auto"/>
                  </w:tcPr>
                  <w:p w:rsidR="008C773C" w:rsidRDefault="008C773C" w:rsidP="007863A8">
                    <w:pPr>
                      <w:jc w:val="right"/>
                      <w:rPr>
                        <w:szCs w:val="21"/>
                      </w:rPr>
                    </w:pPr>
                    <w:r>
                      <w:rPr>
                        <w:szCs w:val="21"/>
                      </w:rPr>
                      <w:t>22.15</w:t>
                    </w:r>
                  </w:p>
                </w:tc>
              </w:sdtContent>
            </w:sdt>
          </w:tr>
          <w:tr w:rsidR="008C773C" w:rsidTr="007863A8">
            <w:tc>
              <w:tcPr>
                <w:tcW w:w="1451" w:type="pct"/>
                <w:shd w:val="clear" w:color="auto" w:fill="auto"/>
              </w:tcPr>
              <w:p w:rsidR="008C773C" w:rsidRDefault="008C773C" w:rsidP="007863A8">
                <w:pPr>
                  <w:rPr>
                    <w:szCs w:val="21"/>
                  </w:rPr>
                </w:pPr>
                <w:r>
                  <w:rPr>
                    <w:szCs w:val="21"/>
                  </w:rPr>
                  <w:lastRenderedPageBreak/>
                  <w:t>其中：境内非国有法人持股</w:t>
                </w:r>
              </w:p>
            </w:tc>
            <w:sdt>
              <w:sdtPr>
                <w:rPr>
                  <w:szCs w:val="21"/>
                </w:rPr>
                <w:alias w:val="境内法人持有的有限售条件流通股份数"/>
                <w:tag w:val="_GBC_4d346126834b4ad683da551995b269d3"/>
                <w:id w:val="6887412"/>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内法人持有的有限售条件流通股份占总股本比例"/>
                <w:tag w:val="_GBC_469e27d208b84561823ca15e64f759a0"/>
                <w:id w:val="6887413"/>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境内法人持有的有限售条件流通股发行新股变动增减"/>
                <w:tag w:val="_GBC_a980b89a2c4d448481882f37992e8338"/>
                <w:id w:val="6887414"/>
                <w:lock w:val="sdtLocked"/>
              </w:sdtPr>
              <w:sdtContent>
                <w:tc>
                  <w:tcPr>
                    <w:tcW w:w="409" w:type="pct"/>
                    <w:shd w:val="clear" w:color="auto" w:fill="auto"/>
                  </w:tcPr>
                  <w:p w:rsidR="008C773C" w:rsidRDefault="008C773C" w:rsidP="007863A8">
                    <w:pPr>
                      <w:jc w:val="right"/>
                      <w:rPr>
                        <w:szCs w:val="21"/>
                      </w:rPr>
                    </w:pPr>
                    <w:r>
                      <w:rPr>
                        <w:szCs w:val="21"/>
                      </w:rPr>
                      <w:t>190,000,000</w:t>
                    </w:r>
                  </w:p>
                </w:tc>
              </w:sdtContent>
            </w:sdt>
            <w:sdt>
              <w:sdtPr>
                <w:rPr>
                  <w:szCs w:val="21"/>
                </w:rPr>
                <w:alias w:val="境内法人持有的有限售条件流通股送股变动增减"/>
                <w:tag w:val="_GBC_42a5bac8755c449a9171a12b9699adc9"/>
                <w:id w:val="6887415"/>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境内法人持有的有限售条件流通股公积金转股变动增减"/>
                <w:tag w:val="_GBC_e0a312c34c07491094001c821e624e76"/>
                <w:id w:val="6887416"/>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境内法人持有的有限售条件流通股其他变动增减"/>
                <w:tag w:val="_GBC_37c58911dcee422e9ea7483d7955aeed"/>
                <w:id w:val="6887417"/>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内法人持有的有限售条件流通股变动增减小计"/>
                <w:tag w:val="_GBC_f06883b0aba24f028e8e0eeda18808f9"/>
                <w:id w:val="6887418"/>
                <w:lock w:val="sdtLocked"/>
              </w:sdtPr>
              <w:sdtContent>
                <w:tc>
                  <w:tcPr>
                    <w:tcW w:w="273" w:type="pct"/>
                    <w:shd w:val="clear" w:color="auto" w:fill="auto"/>
                  </w:tcPr>
                  <w:p w:rsidR="008C773C" w:rsidRDefault="008C773C" w:rsidP="007863A8">
                    <w:pPr>
                      <w:jc w:val="right"/>
                      <w:rPr>
                        <w:szCs w:val="21"/>
                      </w:rPr>
                    </w:pPr>
                    <w:r>
                      <w:rPr>
                        <w:szCs w:val="21"/>
                      </w:rPr>
                      <w:t>190,000,000</w:t>
                    </w:r>
                  </w:p>
                </w:tc>
              </w:sdtContent>
            </w:sdt>
            <w:sdt>
              <w:sdtPr>
                <w:rPr>
                  <w:szCs w:val="21"/>
                </w:rPr>
                <w:alias w:val="境内法人持有的有限售条件流通股份数"/>
                <w:tag w:val="_GBC_62aee14d524d4602a64f777c4a2595b5"/>
                <w:id w:val="6887419"/>
                <w:lock w:val="sdtLocked"/>
              </w:sdtPr>
              <w:sdtContent>
                <w:tc>
                  <w:tcPr>
                    <w:tcW w:w="504" w:type="pct"/>
                    <w:shd w:val="clear" w:color="auto" w:fill="auto"/>
                  </w:tcPr>
                  <w:p w:rsidR="008C773C" w:rsidRDefault="008C773C" w:rsidP="007863A8">
                    <w:pPr>
                      <w:jc w:val="right"/>
                      <w:rPr>
                        <w:szCs w:val="21"/>
                      </w:rPr>
                    </w:pPr>
                    <w:r>
                      <w:rPr>
                        <w:szCs w:val="21"/>
                      </w:rPr>
                      <w:t>190,000,000</w:t>
                    </w:r>
                  </w:p>
                </w:tc>
              </w:sdtContent>
            </w:sdt>
            <w:sdt>
              <w:sdtPr>
                <w:rPr>
                  <w:szCs w:val="21"/>
                </w:rPr>
                <w:alias w:val="境内法人持有的有限售条件流通股份占总股本比例"/>
                <w:tag w:val="_GBC_33e3612f5fa14f19937d14e8ce485d0d"/>
                <w:id w:val="6887420"/>
                <w:lock w:val="sdtLocked"/>
              </w:sdtPr>
              <w:sdtContent>
                <w:tc>
                  <w:tcPr>
                    <w:tcW w:w="392" w:type="pct"/>
                    <w:shd w:val="clear" w:color="auto" w:fill="auto"/>
                  </w:tcPr>
                  <w:p w:rsidR="008C773C" w:rsidRDefault="008C773C" w:rsidP="007863A8">
                    <w:pPr>
                      <w:jc w:val="right"/>
                      <w:rPr>
                        <w:szCs w:val="21"/>
                      </w:rPr>
                    </w:pPr>
                    <w:r>
                      <w:rPr>
                        <w:szCs w:val="21"/>
                      </w:rPr>
                      <w:t>20.04</w:t>
                    </w:r>
                  </w:p>
                </w:tc>
              </w:sdtContent>
            </w:sdt>
          </w:tr>
          <w:tr w:rsidR="008C773C" w:rsidTr="007863A8">
            <w:tc>
              <w:tcPr>
                <w:tcW w:w="1451" w:type="pct"/>
                <w:shd w:val="clear" w:color="auto" w:fill="auto"/>
              </w:tcPr>
              <w:p w:rsidR="008C773C" w:rsidRDefault="008C773C" w:rsidP="007863A8">
                <w:pPr>
                  <w:ind w:firstLineChars="300" w:firstLine="630"/>
                  <w:rPr>
                    <w:szCs w:val="21"/>
                  </w:rPr>
                </w:pPr>
                <w:r>
                  <w:rPr>
                    <w:szCs w:val="21"/>
                  </w:rPr>
                  <w:t>境内自然人持股</w:t>
                </w:r>
              </w:p>
            </w:tc>
            <w:sdt>
              <w:sdtPr>
                <w:rPr>
                  <w:szCs w:val="21"/>
                </w:rPr>
                <w:alias w:val="境内自然人持有的有限售条件流通股份数"/>
                <w:tag w:val="_GBC_3cce23e2ef0d422e925189e2339f979b"/>
                <w:id w:val="6887421"/>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内自然人持有的有限售条件流通股份占总股本比例"/>
                <w:tag w:val="_GBC_bb405163eed84c48a9b3d5185cf44c1b"/>
                <w:id w:val="6887422"/>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境内自然人持有的有限售条件流通股发行新股变动增减"/>
                <w:tag w:val="_GBC_e3d128b7c9924336988f106a10cda197"/>
                <w:id w:val="6887423"/>
                <w:lock w:val="sdtLocked"/>
              </w:sdtPr>
              <w:sdtContent>
                <w:tc>
                  <w:tcPr>
                    <w:tcW w:w="409" w:type="pct"/>
                    <w:shd w:val="clear" w:color="auto" w:fill="auto"/>
                  </w:tcPr>
                  <w:p w:rsidR="008C773C" w:rsidRDefault="008C773C" w:rsidP="007863A8">
                    <w:pPr>
                      <w:jc w:val="right"/>
                      <w:rPr>
                        <w:szCs w:val="21"/>
                      </w:rPr>
                    </w:pPr>
                    <w:r>
                      <w:rPr>
                        <w:szCs w:val="21"/>
                      </w:rPr>
                      <w:t>20,000,000</w:t>
                    </w:r>
                  </w:p>
                </w:tc>
              </w:sdtContent>
            </w:sdt>
            <w:sdt>
              <w:sdtPr>
                <w:rPr>
                  <w:szCs w:val="21"/>
                </w:rPr>
                <w:alias w:val="境内自然人持有的有限售条件流通股送股变动增减"/>
                <w:tag w:val="_GBC_352745dd6078479a82c426d16d8ae93f"/>
                <w:id w:val="6887424"/>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境内自然人持有的有限售条件流通股公积金转股变动增减"/>
                <w:tag w:val="_GBC_538cd29c228a4449a0c5b820cc36f174"/>
                <w:id w:val="6887425"/>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境内自然人持有的有限售条件流通股其他变动增减"/>
                <w:tag w:val="_GBC_3fed0b32a9f6409b87720f0f4b6651ae"/>
                <w:id w:val="6887426"/>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内自然人持有的有限售条件流通股变动增减小计"/>
                <w:tag w:val="_GBC_c12422bacceb42f389bc9df413252f7d"/>
                <w:id w:val="6887427"/>
                <w:lock w:val="sdtLocked"/>
              </w:sdtPr>
              <w:sdtContent>
                <w:tc>
                  <w:tcPr>
                    <w:tcW w:w="273" w:type="pct"/>
                    <w:shd w:val="clear" w:color="auto" w:fill="auto"/>
                  </w:tcPr>
                  <w:p w:rsidR="008C773C" w:rsidRDefault="008C773C" w:rsidP="007863A8">
                    <w:pPr>
                      <w:jc w:val="right"/>
                      <w:rPr>
                        <w:szCs w:val="21"/>
                      </w:rPr>
                    </w:pPr>
                    <w:r>
                      <w:rPr>
                        <w:szCs w:val="21"/>
                      </w:rPr>
                      <w:t>20,000,000</w:t>
                    </w:r>
                  </w:p>
                </w:tc>
              </w:sdtContent>
            </w:sdt>
            <w:sdt>
              <w:sdtPr>
                <w:rPr>
                  <w:szCs w:val="21"/>
                </w:rPr>
                <w:alias w:val="境内自然人持有的有限售条件流通股份数"/>
                <w:tag w:val="_GBC_8781d6fa1dc34c28926ef2d4bf92858a"/>
                <w:id w:val="6887428"/>
                <w:lock w:val="sdtLocked"/>
              </w:sdtPr>
              <w:sdtContent>
                <w:tc>
                  <w:tcPr>
                    <w:tcW w:w="504" w:type="pct"/>
                    <w:shd w:val="clear" w:color="auto" w:fill="auto"/>
                  </w:tcPr>
                  <w:p w:rsidR="008C773C" w:rsidRDefault="008C773C" w:rsidP="007863A8">
                    <w:pPr>
                      <w:jc w:val="right"/>
                      <w:rPr>
                        <w:szCs w:val="21"/>
                      </w:rPr>
                    </w:pPr>
                    <w:r>
                      <w:rPr>
                        <w:szCs w:val="21"/>
                      </w:rPr>
                      <w:t>20,000,000</w:t>
                    </w:r>
                  </w:p>
                </w:tc>
              </w:sdtContent>
            </w:sdt>
            <w:sdt>
              <w:sdtPr>
                <w:rPr>
                  <w:szCs w:val="21"/>
                </w:rPr>
                <w:alias w:val="境内自然人持有的有限售条件流通股份占总股本比例"/>
                <w:tag w:val="_GBC_f537245befd0496da5f6298482c1e2f6"/>
                <w:id w:val="6887429"/>
                <w:lock w:val="sdtLocked"/>
              </w:sdtPr>
              <w:sdtContent>
                <w:tc>
                  <w:tcPr>
                    <w:tcW w:w="392" w:type="pct"/>
                    <w:shd w:val="clear" w:color="auto" w:fill="auto"/>
                  </w:tcPr>
                  <w:p w:rsidR="008C773C" w:rsidRDefault="008C773C" w:rsidP="007863A8">
                    <w:pPr>
                      <w:jc w:val="right"/>
                      <w:rPr>
                        <w:szCs w:val="21"/>
                      </w:rPr>
                    </w:pPr>
                    <w:r>
                      <w:rPr>
                        <w:szCs w:val="21"/>
                      </w:rPr>
                      <w:t>2.11</w:t>
                    </w:r>
                  </w:p>
                </w:tc>
              </w:sdtContent>
            </w:sdt>
          </w:tr>
          <w:tr w:rsidR="008C773C" w:rsidTr="007863A8">
            <w:tc>
              <w:tcPr>
                <w:tcW w:w="1451" w:type="pct"/>
                <w:shd w:val="clear" w:color="auto" w:fill="auto"/>
              </w:tcPr>
              <w:p w:rsidR="008C773C" w:rsidRDefault="008C773C" w:rsidP="007863A8">
                <w:pPr>
                  <w:rPr>
                    <w:szCs w:val="21"/>
                  </w:rPr>
                </w:pPr>
                <w:r>
                  <w:rPr>
                    <w:rFonts w:hint="eastAsia"/>
                    <w:szCs w:val="21"/>
                  </w:rPr>
                  <w:t>4、</w:t>
                </w:r>
                <w:r>
                  <w:rPr>
                    <w:szCs w:val="21"/>
                  </w:rPr>
                  <w:t>外资持股</w:t>
                </w:r>
              </w:p>
            </w:tc>
            <w:sdt>
              <w:sdtPr>
                <w:rPr>
                  <w:szCs w:val="21"/>
                </w:rPr>
                <w:alias w:val="有限售条件的外资流通股份数"/>
                <w:tag w:val="_GBC_456079910a4d4f839f3e3e96c1409c3f"/>
                <w:id w:val="6887430"/>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份占总股本比例"/>
                <w:tag w:val="_GBC_8f7a2e2ce78f44aeb5c51ee8175bf7ea"/>
                <w:id w:val="6887431"/>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发行新股变动增减"/>
                <w:tag w:val="_GBC_fee69af6a2654021b95d17ef8ff9c7c8"/>
                <w:id w:val="6887432"/>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送股变动增减"/>
                <w:tag w:val="_GBC_d2cf6c556af648789958d2d6b7590728"/>
                <w:id w:val="6887433"/>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公积金转股变动增减"/>
                <w:tag w:val="_GBC_d92512ae1b75490d88a4a6fbe8f3726e"/>
                <w:id w:val="6887434"/>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其他变动增减"/>
                <w:tag w:val="_GBC_c5bcee1b4b05430c96310a3d601d406e"/>
                <w:id w:val="6887435"/>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变动增减小计"/>
                <w:tag w:val="_GBC_d07522c463cf4b8d9c4e5559a694f0a7"/>
                <w:id w:val="6887436"/>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份数"/>
                <w:tag w:val="_GBC_ea45745226e042a68d220c199ef73618"/>
                <w:id w:val="6887437"/>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有限售条件的外资流通股份占总股本比例"/>
                <w:tag w:val="_GBC_37aac137312049bfaf1f4060216eba05"/>
                <w:id w:val="6887438"/>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rPr>
                    <w:szCs w:val="21"/>
                  </w:rPr>
                </w:pPr>
                <w:r>
                  <w:rPr>
                    <w:szCs w:val="21"/>
                  </w:rPr>
                  <w:t>其中：境外法人持股</w:t>
                </w:r>
              </w:p>
            </w:tc>
            <w:sdt>
              <w:sdtPr>
                <w:rPr>
                  <w:szCs w:val="21"/>
                </w:rPr>
                <w:alias w:val="境外法人持有的有限售条件流通股份数"/>
                <w:tag w:val="_GBC_e0ebdced148a4247aec5b53e0849c85c"/>
                <w:id w:val="6887439"/>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份占总股本比例"/>
                <w:tag w:val="_GBC_b7b072fe55954b1496fbfa63a9dfc5cf"/>
                <w:id w:val="6887440"/>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发行新股变动增减"/>
                <w:tag w:val="_GBC_8f4157422e23486e9490c9730102c956"/>
                <w:id w:val="6887441"/>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送股变动增减"/>
                <w:tag w:val="_GBC_5c710cc5c842457d8ad64153c0b47131"/>
                <w:id w:val="6887442"/>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公积金转股变动增减"/>
                <w:tag w:val="_GBC_b2cc3ba2d74d41daba3e29c965c7cc1a"/>
                <w:id w:val="6887443"/>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其他变动增减"/>
                <w:tag w:val="_GBC_d72ecb950eaf4ddf95cab5f87214fb18"/>
                <w:id w:val="6887444"/>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变动增减小计"/>
                <w:tag w:val="_GBC_40490bf537c745ee99dd89404cf5712a"/>
                <w:id w:val="6887445"/>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份数"/>
                <w:tag w:val="_GBC_b9adbc6043cd46dda61318fe4df493f4"/>
                <w:id w:val="6887446"/>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境外法人持有的有限售条件流通股份占总股本比例"/>
                <w:tag w:val="_GBC_abdd8ed645884f868064de198fa785b7"/>
                <w:id w:val="6887447"/>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ind w:firstLineChars="300" w:firstLine="630"/>
                  <w:rPr>
                    <w:szCs w:val="21"/>
                  </w:rPr>
                </w:pPr>
                <w:r>
                  <w:rPr>
                    <w:szCs w:val="21"/>
                  </w:rPr>
                  <w:t>境外自然人持股</w:t>
                </w:r>
              </w:p>
            </w:tc>
            <w:sdt>
              <w:sdtPr>
                <w:rPr>
                  <w:szCs w:val="21"/>
                </w:rPr>
                <w:alias w:val="境外自然人持有的有限售条件流通股份数"/>
                <w:tag w:val="_GBC_ba9ccb13a1ff4d2ab584a73e4b015601"/>
                <w:id w:val="6887448"/>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份占总股本比例"/>
                <w:tag w:val="_GBC_5260aa77f14a40128c10e25681d57b54"/>
                <w:id w:val="6887449"/>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发行新股变动增减"/>
                <w:tag w:val="_GBC_e846e5ae65eb4540b4e09666da1496ec"/>
                <w:id w:val="6887450"/>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送股变动增减"/>
                <w:tag w:val="_GBC_aa68b6db732945c197c6a1a3de655e6c"/>
                <w:id w:val="6887451"/>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公积金转股变动增减"/>
                <w:tag w:val="_GBC_5ae6358c62f9477fb9109ae85d587e53"/>
                <w:id w:val="6887452"/>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其他变动增减"/>
                <w:tag w:val="_GBC_e2d9bc06a7b144f7a7f5bc95fbdebc7b"/>
                <w:id w:val="6887453"/>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变动增减小计"/>
                <w:tag w:val="_GBC_c035427759d74d3c9ab1df914cd1deb4"/>
                <w:id w:val="6887454"/>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份数"/>
                <w:tag w:val="_GBC_bb3e1930526d498a8f1c502f963c5a4c"/>
                <w:id w:val="6887455"/>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境外自然人持有的有限售条件流通股份占总股本比例"/>
                <w:tag w:val="_GBC_6a4f540c18b74074becf0ab179387aa2"/>
                <w:id w:val="6887456"/>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r>
                  <w:t>二、无限售条件流通股份</w:t>
                </w:r>
              </w:p>
            </w:tc>
            <w:sdt>
              <w:sdtPr>
                <w:rPr>
                  <w:szCs w:val="21"/>
                </w:rPr>
                <w:alias w:val="无限售条件流通股份合计"/>
                <w:tag w:val="_GBC_b4e99a2d735648288685c83511854067"/>
                <w:id w:val="6887457"/>
                <w:lock w:val="sdtLocked"/>
              </w:sdtPr>
              <w:sdtContent>
                <w:tc>
                  <w:tcPr>
                    <w:tcW w:w="273" w:type="pct"/>
                    <w:shd w:val="clear" w:color="auto" w:fill="auto"/>
                  </w:tcPr>
                  <w:p w:rsidR="008C773C" w:rsidRDefault="008C773C" w:rsidP="007863A8">
                    <w:pPr>
                      <w:jc w:val="right"/>
                      <w:rPr>
                        <w:szCs w:val="21"/>
                      </w:rPr>
                    </w:pPr>
                    <w:r>
                      <w:rPr>
                        <w:szCs w:val="21"/>
                      </w:rPr>
                      <w:t>717,892,146</w:t>
                    </w:r>
                  </w:p>
                </w:tc>
              </w:sdtContent>
            </w:sdt>
            <w:sdt>
              <w:sdtPr>
                <w:rPr>
                  <w:szCs w:val="21"/>
                </w:rPr>
                <w:alias w:val="无限售条件流通股占总股本比例"/>
                <w:tag w:val="_GBC_dde34cbeac06445fa6aca4050c8e1ca0"/>
                <w:id w:val="6887458"/>
                <w:lock w:val="sdtLocked"/>
              </w:sdtPr>
              <w:sdtContent>
                <w:tc>
                  <w:tcPr>
                    <w:tcW w:w="392" w:type="pct"/>
                    <w:shd w:val="clear" w:color="auto" w:fill="auto"/>
                  </w:tcPr>
                  <w:p w:rsidR="008C773C" w:rsidRDefault="008C773C" w:rsidP="007863A8">
                    <w:pPr>
                      <w:jc w:val="right"/>
                      <w:rPr>
                        <w:szCs w:val="21"/>
                      </w:rPr>
                    </w:pPr>
                    <w:r>
                      <w:rPr>
                        <w:szCs w:val="21"/>
                      </w:rPr>
                      <w:t>100</w:t>
                    </w:r>
                  </w:p>
                </w:tc>
              </w:sdtContent>
            </w:sdt>
            <w:sdt>
              <w:sdtPr>
                <w:rPr>
                  <w:szCs w:val="21"/>
                </w:rPr>
                <w:alias w:val="无限售条件流通股份发行新股变动增减"/>
                <w:tag w:val="_GBC_93d9b0894b6e44e2aa87061f90f6ebc4"/>
                <w:id w:val="6887459"/>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无限售条件流通股份送股变动增减"/>
                <w:tag w:val="_GBC_05b604dab9cf450b9698b596a002ef22"/>
                <w:id w:val="6887460"/>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无限售条件流通股份公积金转股变动增减"/>
                <w:tag w:val="_GBC_9c45063bc76d49aea6839e110098c2be"/>
                <w:id w:val="6887461"/>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无限售条件流通股份其他变动增减"/>
                <w:tag w:val="_GBC_abbe59acdf584b009d306acc6bb7150b"/>
                <w:id w:val="6887462"/>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流通股份变动增减小计"/>
                <w:tag w:val="_GBC_193ca93252234a4bb92bd15373e7d787"/>
                <w:id w:val="6887463"/>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流通股份合计"/>
                <w:tag w:val="_GBC_d80e6d612d4e40e1ae7f4b8acc5ef9e9"/>
                <w:id w:val="6887464"/>
                <w:lock w:val="sdtLocked"/>
              </w:sdtPr>
              <w:sdtContent>
                <w:tc>
                  <w:tcPr>
                    <w:tcW w:w="504" w:type="pct"/>
                    <w:shd w:val="clear" w:color="auto" w:fill="auto"/>
                  </w:tcPr>
                  <w:p w:rsidR="008C773C" w:rsidRDefault="008C773C" w:rsidP="007863A8">
                    <w:pPr>
                      <w:jc w:val="right"/>
                      <w:rPr>
                        <w:szCs w:val="21"/>
                      </w:rPr>
                    </w:pPr>
                    <w:r>
                      <w:rPr>
                        <w:szCs w:val="21"/>
                      </w:rPr>
                      <w:t>717,892,146</w:t>
                    </w:r>
                  </w:p>
                </w:tc>
              </w:sdtContent>
            </w:sdt>
            <w:sdt>
              <w:sdtPr>
                <w:rPr>
                  <w:szCs w:val="21"/>
                </w:rPr>
                <w:alias w:val="无限售条件流通股占总股本比例"/>
                <w:tag w:val="_GBC_816c175a4602403a82475f557ecccdd9"/>
                <w:id w:val="6887465"/>
                <w:lock w:val="sdtLocked"/>
              </w:sdtPr>
              <w:sdtContent>
                <w:tc>
                  <w:tcPr>
                    <w:tcW w:w="392" w:type="pct"/>
                    <w:shd w:val="clear" w:color="auto" w:fill="auto"/>
                  </w:tcPr>
                  <w:p w:rsidR="008C773C" w:rsidRDefault="008C773C" w:rsidP="007863A8">
                    <w:pPr>
                      <w:jc w:val="right"/>
                      <w:rPr>
                        <w:szCs w:val="21"/>
                      </w:rPr>
                    </w:pPr>
                    <w:r>
                      <w:rPr>
                        <w:szCs w:val="21"/>
                      </w:rPr>
                      <w:t>75.74</w:t>
                    </w:r>
                  </w:p>
                </w:tc>
              </w:sdtContent>
            </w:sdt>
          </w:tr>
          <w:tr w:rsidR="008C773C" w:rsidTr="007863A8">
            <w:tc>
              <w:tcPr>
                <w:tcW w:w="1451" w:type="pct"/>
                <w:shd w:val="clear" w:color="auto" w:fill="auto"/>
              </w:tcPr>
              <w:p w:rsidR="008C773C" w:rsidRDefault="008C773C" w:rsidP="007863A8">
                <w:pPr>
                  <w:rPr>
                    <w:szCs w:val="21"/>
                  </w:rPr>
                </w:pPr>
                <w:r>
                  <w:rPr>
                    <w:szCs w:val="21"/>
                  </w:rPr>
                  <w:t>1、人民币普通股</w:t>
                </w:r>
              </w:p>
            </w:tc>
            <w:sdt>
              <w:sdtPr>
                <w:rPr>
                  <w:szCs w:val="21"/>
                </w:rPr>
                <w:alias w:val="无限售条件人民币普通股数"/>
                <w:tag w:val="_GBC_1acab45fe78a49ab8af5f1f909b774ef"/>
                <w:id w:val="6887466"/>
                <w:lock w:val="sdtLocked"/>
              </w:sdtPr>
              <w:sdtContent>
                <w:tc>
                  <w:tcPr>
                    <w:tcW w:w="273" w:type="pct"/>
                    <w:shd w:val="clear" w:color="auto" w:fill="auto"/>
                  </w:tcPr>
                  <w:p w:rsidR="008C773C" w:rsidRDefault="008C773C" w:rsidP="007863A8">
                    <w:pPr>
                      <w:jc w:val="right"/>
                      <w:rPr>
                        <w:szCs w:val="21"/>
                      </w:rPr>
                    </w:pPr>
                    <w:r>
                      <w:rPr>
                        <w:szCs w:val="21"/>
                      </w:rPr>
                      <w:t>717,892,146</w:t>
                    </w:r>
                  </w:p>
                </w:tc>
              </w:sdtContent>
            </w:sdt>
            <w:sdt>
              <w:sdtPr>
                <w:rPr>
                  <w:szCs w:val="21"/>
                </w:rPr>
                <w:alias w:val="无限售条件人民币普通股占总股本比例"/>
                <w:tag w:val="_GBC_2cd7226df42147ee8671134f3c979525"/>
                <w:id w:val="6887467"/>
                <w:lock w:val="sdtLocked"/>
              </w:sdtPr>
              <w:sdtContent>
                <w:tc>
                  <w:tcPr>
                    <w:tcW w:w="392" w:type="pct"/>
                    <w:shd w:val="clear" w:color="auto" w:fill="auto"/>
                  </w:tcPr>
                  <w:p w:rsidR="008C773C" w:rsidRDefault="008C773C" w:rsidP="007863A8">
                    <w:pPr>
                      <w:jc w:val="right"/>
                      <w:rPr>
                        <w:szCs w:val="21"/>
                      </w:rPr>
                    </w:pPr>
                    <w:r>
                      <w:rPr>
                        <w:szCs w:val="21"/>
                      </w:rPr>
                      <w:t>100</w:t>
                    </w:r>
                  </w:p>
                </w:tc>
              </w:sdtContent>
            </w:sdt>
            <w:sdt>
              <w:sdtPr>
                <w:rPr>
                  <w:szCs w:val="21"/>
                </w:rPr>
                <w:alias w:val="无限售条件人民币普通股发行新股变动增减"/>
                <w:tag w:val="_GBC_5ab7f3ee72254abab5a83137233d8398"/>
                <w:id w:val="6887468"/>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无限售条件人民币普通股送股变动增减"/>
                <w:tag w:val="_GBC_5f7c3641965a4a67be5d5a03b881e197"/>
                <w:id w:val="6887469"/>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无限售条件人民币普通股公积金转股变动增减"/>
                <w:tag w:val="_GBC_4ce585fcb134484f8457c6f993484a56"/>
                <w:id w:val="6887470"/>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无限售条件人民币普通股其他变动增减"/>
                <w:tag w:val="_GBC_a77eed36bb164161bbf193abbfb98566"/>
                <w:id w:val="6887471"/>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人民币普通股变动增减小计"/>
                <w:tag w:val="_GBC_1e7ef03c4a3b450fa8eba51e2447faff"/>
                <w:id w:val="6887472"/>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人民币普通股数"/>
                <w:tag w:val="_GBC_fb77df49337b4489aa601502a0a3d127"/>
                <w:id w:val="6887473"/>
                <w:lock w:val="sdtLocked"/>
              </w:sdtPr>
              <w:sdtContent>
                <w:tc>
                  <w:tcPr>
                    <w:tcW w:w="504" w:type="pct"/>
                    <w:shd w:val="clear" w:color="auto" w:fill="auto"/>
                  </w:tcPr>
                  <w:p w:rsidR="008C773C" w:rsidRDefault="008C773C" w:rsidP="007863A8">
                    <w:pPr>
                      <w:jc w:val="right"/>
                      <w:rPr>
                        <w:szCs w:val="21"/>
                      </w:rPr>
                    </w:pPr>
                    <w:r>
                      <w:rPr>
                        <w:szCs w:val="21"/>
                      </w:rPr>
                      <w:t>717,892,146</w:t>
                    </w:r>
                  </w:p>
                </w:tc>
              </w:sdtContent>
            </w:sdt>
            <w:sdt>
              <w:sdtPr>
                <w:rPr>
                  <w:szCs w:val="21"/>
                </w:rPr>
                <w:alias w:val="无限售条件人民币普通股占总股本比例"/>
                <w:tag w:val="_GBC_35388dcd368b48f88ff910f028527162"/>
                <w:id w:val="6887474"/>
                <w:lock w:val="sdtLocked"/>
              </w:sdtPr>
              <w:sdtContent>
                <w:tc>
                  <w:tcPr>
                    <w:tcW w:w="392" w:type="pct"/>
                    <w:shd w:val="clear" w:color="auto" w:fill="auto"/>
                  </w:tcPr>
                  <w:p w:rsidR="008C773C" w:rsidRDefault="008C773C" w:rsidP="007863A8">
                    <w:pPr>
                      <w:jc w:val="right"/>
                      <w:rPr>
                        <w:szCs w:val="21"/>
                      </w:rPr>
                    </w:pPr>
                    <w:r>
                      <w:rPr>
                        <w:szCs w:val="21"/>
                      </w:rPr>
                      <w:t>75.74</w:t>
                    </w:r>
                  </w:p>
                </w:tc>
              </w:sdtContent>
            </w:sdt>
          </w:tr>
          <w:tr w:rsidR="008C773C" w:rsidTr="007863A8">
            <w:tc>
              <w:tcPr>
                <w:tcW w:w="1451" w:type="pct"/>
                <w:shd w:val="clear" w:color="auto" w:fill="auto"/>
              </w:tcPr>
              <w:p w:rsidR="008C773C" w:rsidRDefault="008C773C" w:rsidP="007863A8">
                <w:pPr>
                  <w:rPr>
                    <w:szCs w:val="21"/>
                  </w:rPr>
                </w:pPr>
                <w:r>
                  <w:rPr>
                    <w:szCs w:val="21"/>
                  </w:rPr>
                  <w:t>2、境内上市的外资股</w:t>
                </w:r>
              </w:p>
            </w:tc>
            <w:sdt>
              <w:sdtPr>
                <w:rPr>
                  <w:szCs w:val="21"/>
                </w:rPr>
                <w:alias w:val="无限售条件境内上市的外资股数"/>
                <w:tag w:val="_GBC_d5497392b9e5409d99a244df818c3e90"/>
                <w:id w:val="6887475"/>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占总股本比例"/>
                <w:tag w:val="_GBC_eebabe730cd3443185b077fd99bbcd13"/>
                <w:id w:val="6887476"/>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发行新股变动增减"/>
                <w:tag w:val="_GBC_ec293ea04c244de98655438c39c66c32"/>
                <w:id w:val="6887477"/>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送股变动增减"/>
                <w:tag w:val="_GBC_1d3dfd56e8c2423cb808469b9a8af66d"/>
                <w:id w:val="6887478"/>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公积金转股变动增减"/>
                <w:tag w:val="_GBC_6b51f46e6f1c49458b3fda3b32974b96"/>
                <w:id w:val="6887479"/>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其他变动增减"/>
                <w:tag w:val="_GBC_95385b8784894121b79ff918ba7026d8"/>
                <w:id w:val="6887480"/>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变动增减小计"/>
                <w:tag w:val="_GBC_c68fac95a1534020a9ff9e0c56f4bab9"/>
                <w:id w:val="6887481"/>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数"/>
                <w:tag w:val="_GBC_62fe7e3b9a59416aa1d5707fff03c1c5"/>
                <w:id w:val="6887482"/>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无限售条件境内上市的外资股占总股本比例"/>
                <w:tag w:val="_GBC_f97c8041f3454565865f16ac90944c3d"/>
                <w:id w:val="6887483"/>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rPr>
                    <w:szCs w:val="21"/>
                  </w:rPr>
                </w:pPr>
                <w:r>
                  <w:rPr>
                    <w:szCs w:val="21"/>
                  </w:rPr>
                  <w:t>3、境外上市的外资股</w:t>
                </w:r>
              </w:p>
            </w:tc>
            <w:sdt>
              <w:sdtPr>
                <w:rPr>
                  <w:szCs w:val="21"/>
                </w:rPr>
                <w:alias w:val="无限售条件境外上市的外资股数"/>
                <w:tag w:val="_GBC_70fbf681b34e42d1b326193ca9011cd4"/>
                <w:id w:val="6887484"/>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占总股本比例"/>
                <w:tag w:val="_GBC_92927ed6e7004584b0d5ae762c9ee6bc"/>
                <w:id w:val="6887485"/>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发行新股变动增减"/>
                <w:tag w:val="_GBC_c6b3f53117cc4f48bc11e859347aa500"/>
                <w:id w:val="6887486"/>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送股变动增减"/>
                <w:tag w:val="_GBC_cd95bca156074a06af554e1de6efa0ed"/>
                <w:id w:val="6887487"/>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公积金转股变动增减"/>
                <w:tag w:val="_GBC_b6af0194fe77421b8479957ff6bcfe89"/>
                <w:id w:val="6887488"/>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其他变动增减"/>
                <w:tag w:val="_GBC_1bd58de7d3b64490b54937dff263e77f"/>
                <w:id w:val="6887489"/>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变动增减小计"/>
                <w:tag w:val="_GBC_7c72c99b4eaa4e60b7750774ef627fee"/>
                <w:id w:val="6887490"/>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数"/>
                <w:tag w:val="_GBC_46d8b0a9aa504b18b15acbc00ac35323"/>
                <w:id w:val="6887491"/>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无限售条件境外上市的外资股占总股本比例"/>
                <w:tag w:val="_GBC_5a28c86c53764e409e155321bb3f0cae"/>
                <w:id w:val="6887492"/>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rPr>
                    <w:szCs w:val="21"/>
                  </w:rPr>
                </w:pPr>
                <w:r>
                  <w:rPr>
                    <w:szCs w:val="21"/>
                  </w:rPr>
                  <w:t>4、其他</w:t>
                </w:r>
              </w:p>
            </w:tc>
            <w:sdt>
              <w:sdtPr>
                <w:rPr>
                  <w:szCs w:val="21"/>
                </w:rPr>
                <w:alias w:val="其他无限售条件已上市流通股份数"/>
                <w:tag w:val="_GBC_de6708e384bb449da8371e4dd2fefa3d"/>
                <w:id w:val="6887493"/>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份占总股本比例"/>
                <w:tag w:val="_GBC_ab96339e8a964360ab584b791cfac781"/>
                <w:id w:val="6887494"/>
                <w:lock w:val="sdtLocked"/>
              </w:sdtPr>
              <w:sdtContent>
                <w:tc>
                  <w:tcPr>
                    <w:tcW w:w="392"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发行新股变动增减"/>
                <w:tag w:val="_GBC_ac1df919097045c3b915fb7ef6edfad0"/>
                <w:id w:val="6887495"/>
                <w:lock w:val="sdtLocked"/>
              </w:sdtPr>
              <w:sdtContent>
                <w:tc>
                  <w:tcPr>
                    <w:tcW w:w="409"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送股变动增减"/>
                <w:tag w:val="_GBC_bceb51bca9ac459fb660c8d61f51a87f"/>
                <w:id w:val="6887496"/>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公积金转股变动增减"/>
                <w:tag w:val="_GBC_3c61f7f6ef4f4cb89a5c098f23a04e6b"/>
                <w:id w:val="6887497"/>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其他变动增减"/>
                <w:tag w:val="_GBC_2a8dd30e0b47474e96e8957c2c3ad66b"/>
                <w:id w:val="6887498"/>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变动增减小计"/>
                <w:tag w:val="_GBC_50a91f1c75204ffdb3113308595610d7"/>
                <w:id w:val="6887499"/>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份数"/>
                <w:tag w:val="_GBC_4745c3dde90d433b9b4274d3b840f82e"/>
                <w:id w:val="6887500"/>
                <w:lock w:val="sdtLocked"/>
              </w:sdtPr>
              <w:sdtContent>
                <w:tc>
                  <w:tcPr>
                    <w:tcW w:w="504" w:type="pct"/>
                    <w:shd w:val="clear" w:color="auto" w:fill="auto"/>
                  </w:tcPr>
                  <w:p w:rsidR="008C773C" w:rsidRDefault="008C773C" w:rsidP="007863A8">
                    <w:pPr>
                      <w:jc w:val="right"/>
                      <w:rPr>
                        <w:szCs w:val="21"/>
                      </w:rPr>
                    </w:pPr>
                    <w:r>
                      <w:rPr>
                        <w:szCs w:val="21"/>
                      </w:rPr>
                      <w:t>0</w:t>
                    </w:r>
                  </w:p>
                </w:tc>
              </w:sdtContent>
            </w:sdt>
            <w:sdt>
              <w:sdtPr>
                <w:rPr>
                  <w:szCs w:val="21"/>
                </w:rPr>
                <w:alias w:val="其他无限售条件已上市流通股份占总股本比例"/>
                <w:tag w:val="_GBC_457f056f6f3a44c0a9c39cc60ed412b4"/>
                <w:id w:val="6887501"/>
                <w:lock w:val="sdtLocked"/>
              </w:sdtPr>
              <w:sdtContent>
                <w:tc>
                  <w:tcPr>
                    <w:tcW w:w="392" w:type="pct"/>
                    <w:shd w:val="clear" w:color="auto" w:fill="auto"/>
                  </w:tcPr>
                  <w:p w:rsidR="008C773C" w:rsidRDefault="008C773C" w:rsidP="007863A8">
                    <w:pPr>
                      <w:jc w:val="right"/>
                      <w:rPr>
                        <w:szCs w:val="21"/>
                      </w:rPr>
                    </w:pPr>
                    <w:r>
                      <w:rPr>
                        <w:szCs w:val="21"/>
                      </w:rPr>
                      <w:t>0</w:t>
                    </w:r>
                  </w:p>
                </w:tc>
              </w:sdtContent>
            </w:sdt>
          </w:tr>
          <w:tr w:rsidR="008C773C" w:rsidTr="007863A8">
            <w:tc>
              <w:tcPr>
                <w:tcW w:w="1451" w:type="pct"/>
                <w:shd w:val="clear" w:color="auto" w:fill="auto"/>
              </w:tcPr>
              <w:p w:rsidR="008C773C" w:rsidRDefault="008C773C" w:rsidP="007863A8">
                <w:pPr>
                  <w:rPr>
                    <w:szCs w:val="21"/>
                  </w:rPr>
                </w:pPr>
                <w:r>
                  <w:rPr>
                    <w:szCs w:val="21"/>
                  </w:rPr>
                  <w:t>三、</w:t>
                </w:r>
                <w:r>
                  <w:rPr>
                    <w:rFonts w:hint="eastAsia"/>
                    <w:szCs w:val="21"/>
                  </w:rPr>
                  <w:t>普通股</w:t>
                </w:r>
                <w:r>
                  <w:rPr>
                    <w:szCs w:val="21"/>
                  </w:rPr>
                  <w:t>股份总数</w:t>
                </w:r>
              </w:p>
            </w:tc>
            <w:sdt>
              <w:sdtPr>
                <w:rPr>
                  <w:szCs w:val="21"/>
                </w:rPr>
                <w:alias w:val="股份总数"/>
                <w:tag w:val="_GBC_6a2f73577586457aa3cb7b2da0d4b6e4"/>
                <w:id w:val="6887502"/>
                <w:lock w:val="sdtLocked"/>
              </w:sdtPr>
              <w:sdtContent>
                <w:tc>
                  <w:tcPr>
                    <w:tcW w:w="273" w:type="pct"/>
                    <w:shd w:val="clear" w:color="auto" w:fill="auto"/>
                  </w:tcPr>
                  <w:p w:rsidR="008C773C" w:rsidRDefault="008C773C" w:rsidP="007863A8">
                    <w:pPr>
                      <w:jc w:val="right"/>
                      <w:rPr>
                        <w:szCs w:val="21"/>
                      </w:rPr>
                    </w:pPr>
                    <w:r>
                      <w:rPr>
                        <w:szCs w:val="21"/>
                      </w:rPr>
                      <w:t>717,892,146</w:t>
                    </w:r>
                  </w:p>
                </w:tc>
              </w:sdtContent>
            </w:sdt>
            <w:sdt>
              <w:sdtPr>
                <w:rPr>
                  <w:szCs w:val="21"/>
                </w:rPr>
                <w:alias w:val="股份总数占总股本比例"/>
                <w:tag w:val="_GBC_65dc201569654e6c892c0a2b921240cc"/>
                <w:id w:val="6887503"/>
                <w:lock w:val="sdtLocked"/>
              </w:sdtPr>
              <w:sdtContent>
                <w:tc>
                  <w:tcPr>
                    <w:tcW w:w="392" w:type="pct"/>
                    <w:shd w:val="clear" w:color="auto" w:fill="auto"/>
                  </w:tcPr>
                  <w:p w:rsidR="008C773C" w:rsidRDefault="008C773C" w:rsidP="007863A8">
                    <w:pPr>
                      <w:jc w:val="right"/>
                      <w:rPr>
                        <w:szCs w:val="21"/>
                      </w:rPr>
                    </w:pPr>
                    <w:r>
                      <w:rPr>
                        <w:szCs w:val="21"/>
                      </w:rPr>
                      <w:t>100</w:t>
                    </w:r>
                  </w:p>
                </w:tc>
              </w:sdtContent>
            </w:sdt>
            <w:sdt>
              <w:sdtPr>
                <w:rPr>
                  <w:szCs w:val="21"/>
                </w:rPr>
                <w:alias w:val="股份总数发行新股变动增减"/>
                <w:tag w:val="_GBC_11063e6f2ce64793abc7f64b8b85c563"/>
                <w:id w:val="6887504"/>
                <w:lock w:val="sdtLocked"/>
              </w:sdtPr>
              <w:sdtContent>
                <w:tc>
                  <w:tcPr>
                    <w:tcW w:w="409" w:type="pct"/>
                    <w:shd w:val="clear" w:color="auto" w:fill="auto"/>
                  </w:tcPr>
                  <w:p w:rsidR="008C773C" w:rsidRDefault="008C773C" w:rsidP="007863A8">
                    <w:pPr>
                      <w:jc w:val="right"/>
                      <w:rPr>
                        <w:szCs w:val="21"/>
                      </w:rPr>
                    </w:pPr>
                    <w:r>
                      <w:rPr>
                        <w:szCs w:val="21"/>
                      </w:rPr>
                      <w:t>230,000,000</w:t>
                    </w:r>
                  </w:p>
                </w:tc>
              </w:sdtContent>
            </w:sdt>
            <w:sdt>
              <w:sdtPr>
                <w:rPr>
                  <w:szCs w:val="21"/>
                </w:rPr>
                <w:alias w:val="股份总数送股变动增减"/>
                <w:tag w:val="_GBC_3e72035e947743f1b4c17944189ba81b"/>
                <w:id w:val="6887505"/>
                <w:lock w:val="sdtLocked"/>
              </w:sdtPr>
              <w:sdtContent>
                <w:tc>
                  <w:tcPr>
                    <w:tcW w:w="361" w:type="pct"/>
                    <w:shd w:val="clear" w:color="auto" w:fill="auto"/>
                  </w:tcPr>
                  <w:p w:rsidR="008C773C" w:rsidRDefault="008C773C" w:rsidP="007863A8">
                    <w:pPr>
                      <w:jc w:val="right"/>
                      <w:rPr>
                        <w:szCs w:val="21"/>
                      </w:rPr>
                    </w:pPr>
                    <w:r>
                      <w:rPr>
                        <w:szCs w:val="21"/>
                      </w:rPr>
                      <w:t>0</w:t>
                    </w:r>
                  </w:p>
                </w:tc>
              </w:sdtContent>
            </w:sdt>
            <w:sdt>
              <w:sdtPr>
                <w:rPr>
                  <w:szCs w:val="21"/>
                </w:rPr>
                <w:alias w:val="股份总数公积金转股变动增减"/>
                <w:tag w:val="_GBC_5eb40e7cd0194edcbb807309ab999fdb"/>
                <w:id w:val="6887506"/>
                <w:lock w:val="sdtLocked"/>
              </w:sdtPr>
              <w:sdtContent>
                <w:tc>
                  <w:tcPr>
                    <w:tcW w:w="674" w:type="pct"/>
                    <w:shd w:val="clear" w:color="auto" w:fill="auto"/>
                  </w:tcPr>
                  <w:p w:rsidR="008C773C" w:rsidRDefault="008C773C" w:rsidP="007863A8">
                    <w:pPr>
                      <w:jc w:val="right"/>
                      <w:rPr>
                        <w:szCs w:val="21"/>
                      </w:rPr>
                    </w:pPr>
                    <w:r>
                      <w:rPr>
                        <w:szCs w:val="21"/>
                      </w:rPr>
                      <w:t>0</w:t>
                    </w:r>
                  </w:p>
                </w:tc>
              </w:sdtContent>
            </w:sdt>
            <w:sdt>
              <w:sdtPr>
                <w:rPr>
                  <w:szCs w:val="21"/>
                </w:rPr>
                <w:alias w:val="股份总数其他变动增减"/>
                <w:tag w:val="_GBC_050877b5df8e4ebda0dbbfd6ec784905"/>
                <w:id w:val="6887507"/>
                <w:lock w:val="sdtLocked"/>
              </w:sdtPr>
              <w:sdtContent>
                <w:tc>
                  <w:tcPr>
                    <w:tcW w:w="273" w:type="pct"/>
                    <w:shd w:val="clear" w:color="auto" w:fill="auto"/>
                  </w:tcPr>
                  <w:p w:rsidR="008C773C" w:rsidRDefault="008C773C" w:rsidP="007863A8">
                    <w:pPr>
                      <w:jc w:val="right"/>
                      <w:rPr>
                        <w:szCs w:val="21"/>
                      </w:rPr>
                    </w:pPr>
                    <w:r>
                      <w:rPr>
                        <w:szCs w:val="21"/>
                      </w:rPr>
                      <w:t>0</w:t>
                    </w:r>
                  </w:p>
                </w:tc>
              </w:sdtContent>
            </w:sdt>
            <w:sdt>
              <w:sdtPr>
                <w:rPr>
                  <w:szCs w:val="21"/>
                </w:rPr>
                <w:alias w:val="股份总数变动增减小计"/>
                <w:tag w:val="_GBC_1515c254fc7e45c0a6354b2f4af40f74"/>
                <w:id w:val="6887508"/>
                <w:lock w:val="sdtLocked"/>
              </w:sdtPr>
              <w:sdtContent>
                <w:tc>
                  <w:tcPr>
                    <w:tcW w:w="273" w:type="pct"/>
                    <w:shd w:val="clear" w:color="auto" w:fill="auto"/>
                  </w:tcPr>
                  <w:p w:rsidR="008C773C" w:rsidRDefault="008C773C" w:rsidP="007863A8">
                    <w:pPr>
                      <w:jc w:val="right"/>
                      <w:rPr>
                        <w:szCs w:val="21"/>
                      </w:rPr>
                    </w:pPr>
                    <w:r>
                      <w:rPr>
                        <w:szCs w:val="21"/>
                      </w:rPr>
                      <w:t>230,000,000</w:t>
                    </w:r>
                  </w:p>
                </w:tc>
              </w:sdtContent>
            </w:sdt>
            <w:sdt>
              <w:sdtPr>
                <w:rPr>
                  <w:szCs w:val="21"/>
                </w:rPr>
                <w:alias w:val="股份总数"/>
                <w:tag w:val="_GBC_11323a5a161d4c45a57be6f5cf5036cd"/>
                <w:id w:val="6887509"/>
                <w:lock w:val="sdtLocked"/>
              </w:sdtPr>
              <w:sdtContent>
                <w:tc>
                  <w:tcPr>
                    <w:tcW w:w="504" w:type="pct"/>
                    <w:shd w:val="clear" w:color="auto" w:fill="auto"/>
                  </w:tcPr>
                  <w:p w:rsidR="008C773C" w:rsidRDefault="008C773C" w:rsidP="007863A8">
                    <w:pPr>
                      <w:jc w:val="right"/>
                      <w:rPr>
                        <w:szCs w:val="21"/>
                      </w:rPr>
                    </w:pPr>
                    <w:r>
                      <w:rPr>
                        <w:szCs w:val="21"/>
                      </w:rPr>
                      <w:t>947,892,146</w:t>
                    </w:r>
                  </w:p>
                </w:tc>
              </w:sdtContent>
            </w:sdt>
            <w:sdt>
              <w:sdtPr>
                <w:rPr>
                  <w:szCs w:val="21"/>
                </w:rPr>
                <w:alias w:val="股份总数占总股本比例"/>
                <w:tag w:val="_GBC_3e724682f6dc488aa269f557b06a2c16"/>
                <w:id w:val="6887510"/>
                <w:lock w:val="sdtLocked"/>
              </w:sdtPr>
              <w:sdtContent>
                <w:tc>
                  <w:tcPr>
                    <w:tcW w:w="392" w:type="pct"/>
                    <w:shd w:val="clear" w:color="auto" w:fill="auto"/>
                  </w:tcPr>
                  <w:p w:rsidR="008C773C" w:rsidRDefault="008C773C" w:rsidP="007863A8">
                    <w:pPr>
                      <w:jc w:val="right"/>
                      <w:rPr>
                        <w:szCs w:val="21"/>
                      </w:rPr>
                    </w:pPr>
                    <w:r>
                      <w:rPr>
                        <w:szCs w:val="21"/>
                      </w:rPr>
                      <w:t>100</w:t>
                    </w:r>
                  </w:p>
                </w:tc>
              </w:sdtContent>
            </w:sdt>
          </w:tr>
        </w:tbl>
        <w:p w:rsidR="008C773C" w:rsidRDefault="008C773C"/>
        <w:p w:rsidR="008F5910" w:rsidRDefault="008A184A"/>
      </w:sdtContent>
    </w:sdt>
    <w:sdt>
      <w:sdtPr>
        <w:rPr>
          <w:rFonts w:ascii="Calibri" w:hAnsi="Calibri" w:cs="宋体"/>
          <w:b w:val="0"/>
          <w:bCs w:val="0"/>
          <w:kern w:val="0"/>
          <w:sz w:val="24"/>
          <w:szCs w:val="22"/>
        </w:rPr>
        <w:alias w:val="模块:股份变动情况说明"/>
        <w:tag w:val="_SEC_cff93b3516844dffa00c7117b3d7105d"/>
        <w:id w:val="19905621"/>
        <w:lock w:val="sdtLocked"/>
        <w:placeholder>
          <w:docPart w:val="GBC22222222222222222222222222222"/>
        </w:placeholder>
      </w:sdtPr>
      <w:sdtEndPr>
        <w:rPr>
          <w:rFonts w:ascii="宋体" w:hAnsi="宋体" w:hint="eastAsia"/>
          <w:sz w:val="21"/>
          <w:szCs w:val="21"/>
        </w:rPr>
      </w:sdtEndPr>
      <w:sdtContent>
        <w:p w:rsidR="008F5910" w:rsidRDefault="00CA07ED">
          <w:pPr>
            <w:pStyle w:val="4"/>
            <w:numPr>
              <w:ilvl w:val="2"/>
              <w:numId w:val="14"/>
            </w:numPr>
            <w:rPr>
              <w:szCs w:val="21"/>
            </w:rPr>
          </w:pPr>
          <w:r>
            <w:rPr>
              <w:rFonts w:hint="eastAsia"/>
              <w:szCs w:val="21"/>
            </w:rPr>
            <w:t>普通股</w:t>
          </w:r>
          <w:r>
            <w:rPr>
              <w:szCs w:val="21"/>
            </w:rPr>
            <w:t>股份变动情况说明</w:t>
          </w:r>
        </w:p>
        <w:sdt>
          <w:sdtPr>
            <w:rPr>
              <w:rFonts w:hint="eastAsia"/>
              <w:szCs w:val="21"/>
            </w:rPr>
            <w:alias w:val="是否适用：普通股股份变动情况说明[双击切换]"/>
            <w:tag w:val="_GBC_b52413c1d37b456ba72aa8b8840cb9d8"/>
            <w:id w:val="-1705546354"/>
            <w:lock w:val="sdtContentLocked"/>
            <w:placeholder>
              <w:docPart w:val="GBC22222222222222222222222222222"/>
            </w:placeholder>
          </w:sdtPr>
          <w:sdtContent>
            <w:p w:rsidR="008F5910" w:rsidRDefault="008A184A">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
          <w:sdtPr>
            <w:rPr>
              <w:rFonts w:ascii="宋体" w:hAnsi="宋体" w:cs="宋体" w:hint="eastAsia"/>
              <w:kern w:val="0"/>
              <w:szCs w:val="24"/>
            </w:rPr>
            <w:alias w:val="股份变动情况说明"/>
            <w:tag w:val="_GBC_0049817ff5b44e28a8751c37cab3f894"/>
            <w:id w:val="19905611"/>
            <w:lock w:val="sdtLocked"/>
            <w:placeholder>
              <w:docPart w:val="GBC22222222222222222222222222222"/>
            </w:placeholder>
          </w:sdtPr>
          <w:sdtEndPr>
            <w:rPr>
              <w:szCs w:val="21"/>
            </w:rPr>
          </w:sdtEndPr>
          <w:sdtContent>
            <w:p w:rsidR="008C773C" w:rsidRPr="008417E9" w:rsidRDefault="008C773C" w:rsidP="008C773C">
              <w:pPr>
                <w:pStyle w:val="af7"/>
                <w:ind w:firstLineChars="200" w:firstLine="420"/>
              </w:pPr>
              <w:r w:rsidRPr="008417E9">
                <w:t>2015</w:t>
              </w:r>
              <w:r w:rsidRPr="008417E9">
                <w:t>年</w:t>
              </w:r>
              <w:r w:rsidRPr="008417E9">
                <w:t>9</w:t>
              </w:r>
              <w:r w:rsidRPr="008417E9">
                <w:t>月</w:t>
              </w:r>
              <w:r w:rsidRPr="008417E9">
                <w:t>8</w:t>
              </w:r>
              <w:r w:rsidRPr="008417E9">
                <w:t>日，</w:t>
              </w:r>
              <w:r w:rsidRPr="008417E9">
                <w:rPr>
                  <w:rFonts w:hint="eastAsia"/>
                </w:rPr>
                <w:t>公司</w:t>
              </w:r>
              <w:r w:rsidRPr="008417E9">
                <w:t>第五届董事会召开第八次会议，审议通过了《关于公司符合非公开发行股票条件的议案》、《关于公司非公开发行股票的方案》、《关于非公开发行股票募集资金运用可行性分析报告的议案》、《关于公司与具体发行对象签署附条件生效的股份认购合同的议案》、《关于公司非公开发行股票的预案》、《关于公司本次非公开发行股票后填补被摊薄即期回报措施的议案》、《关于前次募集资金使用情况专项说明的议案》、《关于提请股东大会授权董事会全权办理本次非公开发行股票具体事宜的议案》。</w:t>
              </w:r>
            </w:p>
            <w:p w:rsidR="008C773C" w:rsidRPr="008417E9" w:rsidRDefault="008C773C" w:rsidP="008C773C">
              <w:pPr>
                <w:pStyle w:val="af7"/>
                <w:ind w:firstLineChars="200" w:firstLine="420"/>
              </w:pPr>
              <w:r w:rsidRPr="008417E9">
                <w:lastRenderedPageBreak/>
                <w:t>2015</w:t>
              </w:r>
              <w:r w:rsidRPr="008417E9">
                <w:t>年</w:t>
              </w:r>
              <w:r w:rsidRPr="008417E9">
                <w:t>9</w:t>
              </w:r>
              <w:r w:rsidRPr="008417E9">
                <w:t>月</w:t>
              </w:r>
              <w:r w:rsidRPr="008417E9">
                <w:t>30</w:t>
              </w:r>
              <w:r w:rsidRPr="008417E9">
                <w:t>日，公司召开了</w:t>
              </w:r>
              <w:r w:rsidRPr="008417E9">
                <w:t>2015</w:t>
              </w:r>
              <w:r w:rsidRPr="008417E9">
                <w:t>年第二次临时股东大会，出席现场会议及参加网络投票的股东及股东代理人对董事会提出的上述议案进行了逐项审议和表决，并通过了上述议案。</w:t>
              </w:r>
            </w:p>
            <w:p w:rsidR="008C773C" w:rsidRPr="008417E9" w:rsidRDefault="008C773C" w:rsidP="008C773C">
              <w:pPr>
                <w:pStyle w:val="af7"/>
                <w:ind w:firstLineChars="200" w:firstLine="420"/>
              </w:pPr>
              <w:r w:rsidRPr="008417E9">
                <w:t>2015</w:t>
              </w:r>
              <w:r w:rsidRPr="008417E9">
                <w:t>年</w:t>
              </w:r>
              <w:r w:rsidRPr="008417E9">
                <w:t>9</w:t>
              </w:r>
              <w:r w:rsidRPr="008417E9">
                <w:t>月</w:t>
              </w:r>
              <w:r w:rsidRPr="008417E9">
                <w:t>14</w:t>
              </w:r>
              <w:r w:rsidRPr="008417E9">
                <w:t>日，四川省政府国有资产监督管理委员会以《关于四川广安爱众股份有限公司非公开发行股票有关问题的批复》（川国资产权【</w:t>
              </w:r>
              <w:r w:rsidRPr="008417E9">
                <w:t>2015</w:t>
              </w:r>
              <w:r w:rsidRPr="008417E9">
                <w:t>】</w:t>
              </w:r>
              <w:r w:rsidRPr="008417E9">
                <w:t>51</w:t>
              </w:r>
              <w:r w:rsidRPr="008417E9">
                <w:t>号）批准了发行人本次非公开发行方案。</w:t>
              </w:r>
            </w:p>
            <w:p w:rsidR="008C773C" w:rsidRPr="008417E9" w:rsidRDefault="008C773C" w:rsidP="008C773C">
              <w:pPr>
                <w:pStyle w:val="af7"/>
                <w:ind w:firstLineChars="200" w:firstLine="420"/>
              </w:pPr>
              <w:r w:rsidRPr="008417E9">
                <w:t>2016</w:t>
              </w:r>
              <w:r w:rsidRPr="008417E9">
                <w:t>年</w:t>
              </w:r>
              <w:r w:rsidRPr="008417E9">
                <w:t>1</w:t>
              </w:r>
              <w:r w:rsidRPr="008417E9">
                <w:t>月</w:t>
              </w:r>
              <w:r w:rsidRPr="008417E9">
                <w:t>29</w:t>
              </w:r>
              <w:r w:rsidRPr="008417E9">
                <w:t>日，公司非公开发行股票申请经中国证监会发行审核委员会审核通过。</w:t>
              </w:r>
            </w:p>
            <w:p w:rsidR="008C773C" w:rsidRPr="008417E9" w:rsidRDefault="008C773C" w:rsidP="008C773C">
              <w:pPr>
                <w:pStyle w:val="af7"/>
                <w:ind w:firstLineChars="200" w:firstLine="420"/>
              </w:pPr>
              <w:r w:rsidRPr="008417E9">
                <w:t>2016</w:t>
              </w:r>
              <w:r w:rsidRPr="008417E9">
                <w:t>年</w:t>
              </w:r>
              <w:r w:rsidRPr="008417E9">
                <w:t>4</w:t>
              </w:r>
              <w:r w:rsidRPr="008417E9">
                <w:t>月</w:t>
              </w:r>
              <w:r w:rsidRPr="008417E9">
                <w:t>15</w:t>
              </w:r>
              <w:r w:rsidRPr="008417E9">
                <w:t>日，公司收到中国证监会出具的《关于核准四川广安爱众股份有限公司非公开发行股票的批复》（证监许可【</w:t>
              </w:r>
              <w:r w:rsidRPr="008417E9">
                <w:t>2016</w:t>
              </w:r>
              <w:r w:rsidRPr="008417E9">
                <w:t>】</w:t>
              </w:r>
              <w:r w:rsidRPr="008417E9">
                <w:t>526</w:t>
              </w:r>
              <w:r w:rsidRPr="008417E9">
                <w:t>号），核准发行人本次非公开发行不超过</w:t>
              </w:r>
              <w:r w:rsidRPr="008417E9">
                <w:t>25,000</w:t>
              </w:r>
              <w:r w:rsidRPr="008417E9">
                <w:t>万股新股。</w:t>
              </w:r>
            </w:p>
            <w:p w:rsidR="008C773C" w:rsidRPr="008417E9" w:rsidRDefault="008C773C" w:rsidP="008C773C">
              <w:pPr>
                <w:pStyle w:val="af7"/>
                <w:ind w:firstLineChars="200" w:firstLine="420"/>
              </w:pPr>
              <w:r w:rsidRPr="008417E9">
                <w:t>公司于</w:t>
              </w:r>
              <w:r w:rsidRPr="008417E9">
                <w:t>201</w:t>
              </w:r>
              <w:r w:rsidRPr="008417E9">
                <w:rPr>
                  <w:rFonts w:hint="eastAsia"/>
                </w:rPr>
                <w:t>6</w:t>
              </w:r>
              <w:r w:rsidRPr="008417E9">
                <w:t>年</w:t>
              </w:r>
              <w:r w:rsidRPr="008417E9">
                <w:rPr>
                  <w:rFonts w:hint="eastAsia"/>
                </w:rPr>
                <w:t>4</w:t>
              </w:r>
              <w:r w:rsidRPr="008417E9">
                <w:t>月</w:t>
              </w:r>
              <w:r w:rsidRPr="008417E9">
                <w:rPr>
                  <w:rFonts w:hint="eastAsia"/>
                </w:rPr>
                <w:t>26</w:t>
              </w:r>
              <w:r w:rsidRPr="008417E9">
                <w:t>日就本次发行新增的</w:t>
              </w:r>
              <w:r w:rsidRPr="008417E9">
                <w:t>230,000,000</w:t>
              </w:r>
              <w:r w:rsidRPr="008417E9">
                <w:t>股股份向中国证券登记结算有限责任公司上海分公司提交相关登记材料。</w:t>
              </w:r>
              <w:r>
                <w:rPr>
                  <w:rFonts w:hint="eastAsia"/>
                </w:rPr>
                <w:t>将于</w:t>
              </w:r>
              <w:r>
                <w:rPr>
                  <w:rFonts w:hint="eastAsia"/>
                </w:rPr>
                <w:t>2019</w:t>
              </w:r>
              <w:r w:rsidRPr="008417E9">
                <w:rPr>
                  <w:rFonts w:hint="eastAsia"/>
                </w:rPr>
                <w:t>年</w:t>
              </w:r>
              <w:r w:rsidRPr="008417E9">
                <w:rPr>
                  <w:rFonts w:hint="eastAsia"/>
                </w:rPr>
                <w:t>5</w:t>
              </w:r>
              <w:r w:rsidRPr="008417E9">
                <w:rPr>
                  <w:rFonts w:hint="eastAsia"/>
                </w:rPr>
                <w:t>月</w:t>
              </w:r>
              <w:r w:rsidRPr="008417E9">
                <w:rPr>
                  <w:rFonts w:hint="eastAsia"/>
                </w:rPr>
                <w:t>6</w:t>
              </w:r>
              <w:r>
                <w:rPr>
                  <w:rFonts w:hint="eastAsia"/>
                </w:rPr>
                <w:t>日</w:t>
              </w:r>
              <w:r w:rsidRPr="008417E9">
                <w:rPr>
                  <w:rFonts w:hint="eastAsia"/>
                </w:rPr>
                <w:t>在上海交易所上市。</w:t>
              </w:r>
            </w:p>
            <w:p w:rsidR="008C773C" w:rsidRPr="008417E9" w:rsidRDefault="008C773C" w:rsidP="008C773C">
              <w:pPr>
                <w:pStyle w:val="af7"/>
                <w:ind w:firstLineChars="200" w:firstLine="420"/>
              </w:pPr>
              <w:r w:rsidRPr="008417E9">
                <w:t>本次发行前后，公司股本结构变动情况如下：</w:t>
              </w:r>
            </w:p>
            <w:tbl>
              <w:tblPr>
                <w:tblW w:w="5107" w:type="pct"/>
                <w:jc w:val="center"/>
                <w:tblBorders>
                  <w:top w:val="thinThickSmallGap" w:sz="12" w:space="0" w:color="000000"/>
                  <w:bottom w:val="thinThickSmallGap" w:sz="12" w:space="0" w:color="000000"/>
                  <w:insideH w:val="single" w:sz="4" w:space="0" w:color="000000"/>
                  <w:insideV w:val="single" w:sz="4" w:space="0" w:color="000000"/>
                </w:tblBorders>
                <w:tblLayout w:type="fixed"/>
                <w:tblLook w:val="0000"/>
              </w:tblPr>
              <w:tblGrid>
                <w:gridCol w:w="2470"/>
                <w:gridCol w:w="1806"/>
                <w:gridCol w:w="1355"/>
                <w:gridCol w:w="2070"/>
                <w:gridCol w:w="1542"/>
              </w:tblGrid>
              <w:tr w:rsidR="008C773C" w:rsidRPr="008417E9" w:rsidTr="007863A8">
                <w:trPr>
                  <w:trHeight w:val="340"/>
                  <w:jc w:val="center"/>
                </w:trPr>
                <w:tc>
                  <w:tcPr>
                    <w:tcW w:w="1336" w:type="pct"/>
                    <w:vMerge w:val="restart"/>
                    <w:shd w:val="clear" w:color="auto" w:fill="auto"/>
                    <w:vAlign w:val="center"/>
                  </w:tcPr>
                  <w:p w:rsidR="008C773C" w:rsidRPr="008417E9" w:rsidRDefault="008C773C" w:rsidP="007863A8">
                    <w:pPr>
                      <w:jc w:val="center"/>
                      <w:rPr>
                        <w:b/>
                        <w:bCs/>
                        <w:szCs w:val="21"/>
                      </w:rPr>
                    </w:pPr>
                    <w:r w:rsidRPr="008417E9">
                      <w:rPr>
                        <w:b/>
                        <w:bCs/>
                        <w:szCs w:val="21"/>
                      </w:rPr>
                      <w:t>股份性质</w:t>
                    </w:r>
                  </w:p>
                </w:tc>
                <w:tc>
                  <w:tcPr>
                    <w:tcW w:w="1710" w:type="pct"/>
                    <w:gridSpan w:val="2"/>
                    <w:shd w:val="clear" w:color="auto" w:fill="auto"/>
                    <w:vAlign w:val="center"/>
                  </w:tcPr>
                  <w:p w:rsidR="008C773C" w:rsidRPr="008417E9" w:rsidRDefault="008C773C" w:rsidP="007863A8">
                    <w:pPr>
                      <w:jc w:val="center"/>
                      <w:rPr>
                        <w:b/>
                        <w:bCs/>
                        <w:szCs w:val="21"/>
                      </w:rPr>
                    </w:pPr>
                    <w:r w:rsidRPr="008417E9">
                      <w:rPr>
                        <w:b/>
                        <w:bCs/>
                        <w:szCs w:val="21"/>
                      </w:rPr>
                      <w:t>本次发行前</w:t>
                    </w:r>
                  </w:p>
                  <w:p w:rsidR="008C773C" w:rsidRPr="008417E9" w:rsidRDefault="008C773C" w:rsidP="007863A8">
                    <w:pPr>
                      <w:jc w:val="center"/>
                      <w:rPr>
                        <w:b/>
                        <w:bCs/>
                        <w:szCs w:val="21"/>
                      </w:rPr>
                    </w:pPr>
                    <w:r w:rsidRPr="008417E9">
                      <w:rPr>
                        <w:color w:val="000000"/>
                        <w:szCs w:val="21"/>
                      </w:rPr>
                      <w:t>（截</w:t>
                    </w:r>
                    <w:r w:rsidRPr="008417E9">
                      <w:rPr>
                        <w:szCs w:val="21"/>
                      </w:rPr>
                      <w:t>至2016年4月20日）</w:t>
                    </w:r>
                  </w:p>
                </w:tc>
                <w:tc>
                  <w:tcPr>
                    <w:tcW w:w="1954" w:type="pct"/>
                    <w:gridSpan w:val="2"/>
                    <w:shd w:val="clear" w:color="auto" w:fill="auto"/>
                    <w:vAlign w:val="center"/>
                  </w:tcPr>
                  <w:p w:rsidR="008C773C" w:rsidRPr="008417E9" w:rsidRDefault="008C773C" w:rsidP="007863A8">
                    <w:pPr>
                      <w:jc w:val="center"/>
                      <w:rPr>
                        <w:b/>
                        <w:bCs/>
                        <w:szCs w:val="21"/>
                      </w:rPr>
                    </w:pPr>
                    <w:r w:rsidRPr="008417E9">
                      <w:rPr>
                        <w:b/>
                        <w:bCs/>
                        <w:szCs w:val="21"/>
                      </w:rPr>
                      <w:t>本次发行后</w:t>
                    </w:r>
                  </w:p>
                  <w:p w:rsidR="008C773C" w:rsidRPr="008417E9" w:rsidRDefault="008C773C" w:rsidP="007863A8">
                    <w:pPr>
                      <w:jc w:val="center"/>
                      <w:rPr>
                        <w:b/>
                        <w:bCs/>
                        <w:szCs w:val="21"/>
                      </w:rPr>
                    </w:pPr>
                    <w:r w:rsidRPr="008417E9">
                      <w:rPr>
                        <w:color w:val="000000"/>
                        <w:szCs w:val="21"/>
                      </w:rPr>
                      <w:t>（截至2016年4月</w:t>
                    </w:r>
                    <w:r w:rsidRPr="008417E9">
                      <w:rPr>
                        <w:rFonts w:hint="eastAsia"/>
                        <w:color w:val="000000"/>
                        <w:szCs w:val="21"/>
                      </w:rPr>
                      <w:t>27</w:t>
                    </w:r>
                    <w:r w:rsidRPr="008417E9">
                      <w:rPr>
                        <w:color w:val="000000"/>
                        <w:szCs w:val="21"/>
                      </w:rPr>
                      <w:t>日）</w:t>
                    </w:r>
                  </w:p>
                </w:tc>
              </w:tr>
              <w:tr w:rsidR="008C773C" w:rsidRPr="008417E9" w:rsidTr="007863A8">
                <w:trPr>
                  <w:trHeight w:val="340"/>
                  <w:jc w:val="center"/>
                </w:trPr>
                <w:tc>
                  <w:tcPr>
                    <w:tcW w:w="1336" w:type="pct"/>
                    <w:vMerge/>
                    <w:shd w:val="clear" w:color="auto" w:fill="auto"/>
                    <w:vAlign w:val="center"/>
                  </w:tcPr>
                  <w:p w:rsidR="008C773C" w:rsidRPr="008417E9" w:rsidRDefault="008C773C" w:rsidP="007863A8">
                    <w:pPr>
                      <w:rPr>
                        <w:b/>
                        <w:bCs/>
                        <w:szCs w:val="21"/>
                      </w:rPr>
                    </w:pPr>
                  </w:p>
                </w:tc>
                <w:tc>
                  <w:tcPr>
                    <w:tcW w:w="977" w:type="pct"/>
                    <w:shd w:val="clear" w:color="auto" w:fill="auto"/>
                    <w:vAlign w:val="center"/>
                  </w:tcPr>
                  <w:p w:rsidR="008C773C" w:rsidRPr="008417E9" w:rsidRDefault="008C773C" w:rsidP="007863A8">
                    <w:pPr>
                      <w:jc w:val="center"/>
                      <w:rPr>
                        <w:b/>
                        <w:bCs/>
                        <w:szCs w:val="21"/>
                      </w:rPr>
                    </w:pPr>
                    <w:r w:rsidRPr="008417E9">
                      <w:rPr>
                        <w:b/>
                        <w:bCs/>
                        <w:szCs w:val="21"/>
                      </w:rPr>
                      <w:t>数量（股）</w:t>
                    </w:r>
                  </w:p>
                </w:tc>
                <w:tc>
                  <w:tcPr>
                    <w:tcW w:w="733" w:type="pct"/>
                    <w:shd w:val="clear" w:color="auto" w:fill="auto"/>
                    <w:vAlign w:val="center"/>
                  </w:tcPr>
                  <w:p w:rsidR="008C773C" w:rsidRPr="008417E9" w:rsidRDefault="008C773C" w:rsidP="007863A8">
                    <w:pPr>
                      <w:jc w:val="center"/>
                      <w:rPr>
                        <w:b/>
                        <w:bCs/>
                        <w:szCs w:val="21"/>
                      </w:rPr>
                    </w:pPr>
                    <w:r w:rsidRPr="008417E9">
                      <w:rPr>
                        <w:b/>
                        <w:bCs/>
                        <w:szCs w:val="21"/>
                      </w:rPr>
                      <w:t>比例（%）</w:t>
                    </w:r>
                  </w:p>
                </w:tc>
                <w:tc>
                  <w:tcPr>
                    <w:tcW w:w="1120" w:type="pct"/>
                    <w:shd w:val="clear" w:color="auto" w:fill="auto"/>
                    <w:vAlign w:val="center"/>
                  </w:tcPr>
                  <w:p w:rsidR="008C773C" w:rsidRPr="008417E9" w:rsidRDefault="008C773C" w:rsidP="007863A8">
                    <w:pPr>
                      <w:jc w:val="center"/>
                      <w:rPr>
                        <w:b/>
                        <w:bCs/>
                        <w:szCs w:val="21"/>
                      </w:rPr>
                    </w:pPr>
                    <w:r w:rsidRPr="008417E9">
                      <w:rPr>
                        <w:b/>
                        <w:bCs/>
                        <w:szCs w:val="21"/>
                      </w:rPr>
                      <w:t>数量（股）</w:t>
                    </w:r>
                  </w:p>
                </w:tc>
                <w:tc>
                  <w:tcPr>
                    <w:tcW w:w="834" w:type="pct"/>
                    <w:shd w:val="clear" w:color="auto" w:fill="auto"/>
                    <w:vAlign w:val="center"/>
                  </w:tcPr>
                  <w:p w:rsidR="008C773C" w:rsidRPr="008417E9" w:rsidRDefault="008C773C" w:rsidP="007863A8">
                    <w:pPr>
                      <w:jc w:val="center"/>
                      <w:rPr>
                        <w:b/>
                        <w:bCs/>
                        <w:szCs w:val="21"/>
                      </w:rPr>
                    </w:pPr>
                    <w:r w:rsidRPr="008417E9">
                      <w:rPr>
                        <w:b/>
                        <w:bCs/>
                        <w:szCs w:val="21"/>
                      </w:rPr>
                      <w:t>比例</w:t>
                    </w:r>
                  </w:p>
                </w:tc>
              </w:tr>
              <w:tr w:rsidR="008C773C" w:rsidRPr="008417E9" w:rsidTr="007863A8">
                <w:trPr>
                  <w:trHeight w:val="340"/>
                  <w:jc w:val="center"/>
                </w:trPr>
                <w:tc>
                  <w:tcPr>
                    <w:tcW w:w="1336" w:type="pct"/>
                    <w:shd w:val="clear" w:color="auto" w:fill="auto"/>
                    <w:vAlign w:val="center"/>
                  </w:tcPr>
                  <w:p w:rsidR="008C773C" w:rsidRPr="008417E9" w:rsidRDefault="008C773C" w:rsidP="007863A8">
                    <w:pPr>
                      <w:jc w:val="center"/>
                      <w:rPr>
                        <w:b/>
                        <w:bCs/>
                        <w:szCs w:val="21"/>
                      </w:rPr>
                    </w:pPr>
                    <w:r w:rsidRPr="008417E9">
                      <w:rPr>
                        <w:b/>
                        <w:bCs/>
                        <w:szCs w:val="21"/>
                      </w:rPr>
                      <w:t>有限售条件的流通股</w:t>
                    </w:r>
                  </w:p>
                </w:tc>
                <w:tc>
                  <w:tcPr>
                    <w:tcW w:w="977" w:type="pct"/>
                    <w:shd w:val="clear" w:color="auto" w:fill="auto"/>
                    <w:vAlign w:val="center"/>
                  </w:tcPr>
                  <w:p w:rsidR="008C773C" w:rsidRPr="008417E9" w:rsidRDefault="008C773C" w:rsidP="007863A8">
                    <w:pPr>
                      <w:jc w:val="right"/>
                      <w:rPr>
                        <w:szCs w:val="21"/>
                      </w:rPr>
                    </w:pPr>
                    <w:r w:rsidRPr="008417E9">
                      <w:rPr>
                        <w:szCs w:val="21"/>
                      </w:rPr>
                      <w:t>-</w:t>
                    </w:r>
                  </w:p>
                </w:tc>
                <w:tc>
                  <w:tcPr>
                    <w:tcW w:w="733" w:type="pct"/>
                    <w:shd w:val="clear" w:color="auto" w:fill="auto"/>
                    <w:vAlign w:val="center"/>
                  </w:tcPr>
                  <w:p w:rsidR="008C773C" w:rsidRPr="008417E9" w:rsidRDefault="008C773C" w:rsidP="007863A8">
                    <w:pPr>
                      <w:jc w:val="right"/>
                      <w:rPr>
                        <w:szCs w:val="21"/>
                      </w:rPr>
                    </w:pPr>
                    <w:r w:rsidRPr="008417E9">
                      <w:rPr>
                        <w:szCs w:val="21"/>
                      </w:rPr>
                      <w:t>-</w:t>
                    </w:r>
                  </w:p>
                </w:tc>
                <w:tc>
                  <w:tcPr>
                    <w:tcW w:w="1120" w:type="pct"/>
                    <w:shd w:val="clear" w:color="auto" w:fill="auto"/>
                    <w:vAlign w:val="center"/>
                  </w:tcPr>
                  <w:p w:rsidR="008C773C" w:rsidRPr="008417E9" w:rsidRDefault="008C773C" w:rsidP="007863A8">
                    <w:pPr>
                      <w:jc w:val="right"/>
                      <w:rPr>
                        <w:color w:val="000000"/>
                        <w:szCs w:val="21"/>
                      </w:rPr>
                    </w:pPr>
                    <w:r w:rsidRPr="008417E9">
                      <w:rPr>
                        <w:color w:val="000000"/>
                        <w:szCs w:val="21"/>
                      </w:rPr>
                      <w:t>230,000,000</w:t>
                    </w:r>
                  </w:p>
                </w:tc>
                <w:tc>
                  <w:tcPr>
                    <w:tcW w:w="834" w:type="pct"/>
                    <w:shd w:val="clear" w:color="auto" w:fill="auto"/>
                    <w:vAlign w:val="center"/>
                  </w:tcPr>
                  <w:p w:rsidR="008C773C" w:rsidRPr="008417E9" w:rsidRDefault="008C773C" w:rsidP="007863A8">
                    <w:pPr>
                      <w:jc w:val="right"/>
                      <w:rPr>
                        <w:color w:val="000000"/>
                        <w:szCs w:val="21"/>
                      </w:rPr>
                    </w:pPr>
                    <w:r w:rsidRPr="008417E9">
                      <w:rPr>
                        <w:color w:val="000000"/>
                        <w:szCs w:val="21"/>
                      </w:rPr>
                      <w:t>24.26%</w:t>
                    </w:r>
                  </w:p>
                </w:tc>
              </w:tr>
              <w:tr w:rsidR="008C773C" w:rsidRPr="008417E9" w:rsidTr="007863A8">
                <w:trPr>
                  <w:trHeight w:val="340"/>
                  <w:jc w:val="center"/>
                </w:trPr>
                <w:tc>
                  <w:tcPr>
                    <w:tcW w:w="1336" w:type="pct"/>
                    <w:shd w:val="clear" w:color="auto" w:fill="auto"/>
                    <w:vAlign w:val="center"/>
                  </w:tcPr>
                  <w:p w:rsidR="008C773C" w:rsidRPr="008417E9" w:rsidRDefault="008C773C" w:rsidP="007863A8">
                    <w:pPr>
                      <w:jc w:val="center"/>
                      <w:rPr>
                        <w:b/>
                        <w:bCs/>
                        <w:szCs w:val="21"/>
                      </w:rPr>
                    </w:pPr>
                    <w:r w:rsidRPr="008417E9">
                      <w:rPr>
                        <w:b/>
                        <w:bCs/>
                        <w:szCs w:val="21"/>
                      </w:rPr>
                      <w:t>无限售条件的流通股</w:t>
                    </w:r>
                  </w:p>
                </w:tc>
                <w:tc>
                  <w:tcPr>
                    <w:tcW w:w="977" w:type="pct"/>
                    <w:shd w:val="clear" w:color="auto" w:fill="auto"/>
                    <w:vAlign w:val="center"/>
                  </w:tcPr>
                  <w:p w:rsidR="008C773C" w:rsidRPr="008417E9" w:rsidRDefault="008C773C" w:rsidP="007863A8">
                    <w:pPr>
                      <w:jc w:val="right"/>
                      <w:rPr>
                        <w:szCs w:val="21"/>
                      </w:rPr>
                    </w:pPr>
                    <w:r w:rsidRPr="008417E9">
                      <w:rPr>
                        <w:szCs w:val="21"/>
                      </w:rPr>
                      <w:t>717,892,146</w:t>
                    </w:r>
                  </w:p>
                </w:tc>
                <w:tc>
                  <w:tcPr>
                    <w:tcW w:w="733" w:type="pct"/>
                    <w:shd w:val="clear" w:color="auto" w:fill="auto"/>
                    <w:vAlign w:val="center"/>
                  </w:tcPr>
                  <w:p w:rsidR="008C773C" w:rsidRPr="008417E9" w:rsidRDefault="008C773C" w:rsidP="007863A8">
                    <w:pPr>
                      <w:jc w:val="right"/>
                      <w:rPr>
                        <w:szCs w:val="21"/>
                      </w:rPr>
                    </w:pPr>
                    <w:r w:rsidRPr="008417E9">
                      <w:rPr>
                        <w:szCs w:val="21"/>
                      </w:rPr>
                      <w:t>100%</w:t>
                    </w:r>
                  </w:p>
                </w:tc>
                <w:tc>
                  <w:tcPr>
                    <w:tcW w:w="1120" w:type="pct"/>
                    <w:shd w:val="clear" w:color="auto" w:fill="auto"/>
                    <w:vAlign w:val="center"/>
                  </w:tcPr>
                  <w:p w:rsidR="008C773C" w:rsidRPr="008417E9" w:rsidRDefault="008C773C" w:rsidP="007863A8">
                    <w:pPr>
                      <w:jc w:val="right"/>
                      <w:rPr>
                        <w:color w:val="000000"/>
                        <w:szCs w:val="21"/>
                      </w:rPr>
                    </w:pPr>
                    <w:r w:rsidRPr="008417E9">
                      <w:rPr>
                        <w:color w:val="000000"/>
                        <w:szCs w:val="21"/>
                      </w:rPr>
                      <w:t>717,892,146</w:t>
                    </w:r>
                  </w:p>
                </w:tc>
                <w:tc>
                  <w:tcPr>
                    <w:tcW w:w="834" w:type="pct"/>
                    <w:shd w:val="clear" w:color="auto" w:fill="auto"/>
                    <w:vAlign w:val="center"/>
                  </w:tcPr>
                  <w:p w:rsidR="008C773C" w:rsidRPr="008417E9" w:rsidRDefault="008C773C" w:rsidP="007863A8">
                    <w:pPr>
                      <w:jc w:val="right"/>
                      <w:rPr>
                        <w:color w:val="000000"/>
                        <w:szCs w:val="21"/>
                      </w:rPr>
                    </w:pPr>
                    <w:r w:rsidRPr="008417E9">
                      <w:rPr>
                        <w:color w:val="000000"/>
                        <w:szCs w:val="21"/>
                      </w:rPr>
                      <w:t>75.74%</w:t>
                    </w:r>
                  </w:p>
                </w:tc>
              </w:tr>
              <w:tr w:rsidR="008C773C" w:rsidRPr="008417E9" w:rsidTr="007863A8">
                <w:trPr>
                  <w:trHeight w:val="340"/>
                  <w:jc w:val="center"/>
                </w:trPr>
                <w:tc>
                  <w:tcPr>
                    <w:tcW w:w="1336" w:type="pct"/>
                    <w:shd w:val="clear" w:color="auto" w:fill="auto"/>
                    <w:vAlign w:val="center"/>
                  </w:tcPr>
                  <w:p w:rsidR="008C773C" w:rsidRPr="008417E9" w:rsidRDefault="008C773C" w:rsidP="007863A8">
                    <w:pPr>
                      <w:jc w:val="center"/>
                      <w:rPr>
                        <w:b/>
                        <w:bCs/>
                        <w:szCs w:val="21"/>
                      </w:rPr>
                    </w:pPr>
                    <w:r w:rsidRPr="008417E9">
                      <w:rPr>
                        <w:b/>
                        <w:bCs/>
                        <w:szCs w:val="21"/>
                      </w:rPr>
                      <w:t>股份总数</w:t>
                    </w:r>
                  </w:p>
                </w:tc>
                <w:tc>
                  <w:tcPr>
                    <w:tcW w:w="977" w:type="pct"/>
                    <w:shd w:val="clear" w:color="auto" w:fill="auto"/>
                    <w:vAlign w:val="center"/>
                  </w:tcPr>
                  <w:p w:rsidR="008C773C" w:rsidRPr="008417E9" w:rsidRDefault="008C773C" w:rsidP="007863A8">
                    <w:pPr>
                      <w:jc w:val="right"/>
                      <w:rPr>
                        <w:szCs w:val="21"/>
                      </w:rPr>
                    </w:pPr>
                    <w:r w:rsidRPr="008417E9">
                      <w:rPr>
                        <w:szCs w:val="21"/>
                      </w:rPr>
                      <w:t>717,892,146</w:t>
                    </w:r>
                  </w:p>
                </w:tc>
                <w:tc>
                  <w:tcPr>
                    <w:tcW w:w="733" w:type="pct"/>
                    <w:shd w:val="clear" w:color="auto" w:fill="auto"/>
                    <w:vAlign w:val="center"/>
                  </w:tcPr>
                  <w:p w:rsidR="008C773C" w:rsidRPr="008417E9" w:rsidRDefault="008C773C" w:rsidP="007863A8">
                    <w:pPr>
                      <w:jc w:val="right"/>
                      <w:rPr>
                        <w:szCs w:val="21"/>
                      </w:rPr>
                    </w:pPr>
                    <w:r w:rsidRPr="008417E9">
                      <w:rPr>
                        <w:szCs w:val="21"/>
                      </w:rPr>
                      <w:t>100%</w:t>
                    </w:r>
                  </w:p>
                </w:tc>
                <w:tc>
                  <w:tcPr>
                    <w:tcW w:w="1120" w:type="pct"/>
                    <w:shd w:val="clear" w:color="auto" w:fill="auto"/>
                    <w:vAlign w:val="center"/>
                  </w:tcPr>
                  <w:p w:rsidR="008C773C" w:rsidRPr="008417E9" w:rsidRDefault="008C773C" w:rsidP="007863A8">
                    <w:pPr>
                      <w:jc w:val="right"/>
                      <w:rPr>
                        <w:color w:val="000000"/>
                        <w:szCs w:val="21"/>
                      </w:rPr>
                    </w:pPr>
                    <w:r w:rsidRPr="008417E9">
                      <w:rPr>
                        <w:color w:val="000000"/>
                        <w:szCs w:val="21"/>
                      </w:rPr>
                      <w:t>947,892,146</w:t>
                    </w:r>
                  </w:p>
                </w:tc>
                <w:tc>
                  <w:tcPr>
                    <w:tcW w:w="834" w:type="pct"/>
                    <w:shd w:val="clear" w:color="auto" w:fill="auto"/>
                    <w:vAlign w:val="center"/>
                  </w:tcPr>
                  <w:p w:rsidR="008C773C" w:rsidRPr="008417E9" w:rsidRDefault="008C773C" w:rsidP="007863A8">
                    <w:pPr>
                      <w:jc w:val="right"/>
                      <w:rPr>
                        <w:color w:val="000000"/>
                        <w:szCs w:val="21"/>
                      </w:rPr>
                    </w:pPr>
                    <w:r w:rsidRPr="008417E9">
                      <w:rPr>
                        <w:color w:val="000000"/>
                        <w:szCs w:val="21"/>
                      </w:rPr>
                      <w:t>100%</w:t>
                    </w:r>
                  </w:p>
                </w:tc>
              </w:tr>
            </w:tbl>
            <w:p w:rsidR="008F5910" w:rsidRDefault="008A184A">
              <w:pPr>
                <w:rPr>
                  <w:szCs w:val="21"/>
                </w:rPr>
              </w:pPr>
            </w:p>
          </w:sdtContent>
        </w:sdt>
      </w:sdtContent>
    </w:sdt>
    <w:sdt>
      <w:sdtPr>
        <w:rPr>
          <w:rFonts w:ascii="Calibri" w:hAnsi="Calibri" w:cs="宋体"/>
          <w:b w:val="0"/>
          <w:bCs w:val="0"/>
          <w:kern w:val="0"/>
          <w:sz w:val="24"/>
          <w:szCs w:val="21"/>
        </w:rPr>
        <w:alias w:val="模块:报告期后到半年报披露日期间发生股份变动对每股收益等指标影响"/>
        <w:tag w:val="_SEC_a02e0bd8061b48758da5b49301b9d61c"/>
        <w:id w:val="19905623"/>
        <w:lock w:val="sdtLocked"/>
        <w:placeholder>
          <w:docPart w:val="GBC22222222222222222222222222222"/>
        </w:placeholder>
      </w:sdtPr>
      <w:sdtEndPr>
        <w:rPr>
          <w:rFonts w:ascii="宋体" w:hAnsi="宋体" w:hint="eastAsia"/>
          <w:sz w:val="21"/>
          <w:szCs w:val="24"/>
        </w:rPr>
      </w:sdtEndPr>
      <w:sdtContent>
        <w:p w:rsidR="00591E69" w:rsidRDefault="00591E69">
          <w:pPr>
            <w:pStyle w:val="4"/>
            <w:numPr>
              <w:ilvl w:val="2"/>
              <w:numId w:val="14"/>
            </w:numPr>
            <w:rPr>
              <w:szCs w:val="21"/>
            </w:rPr>
          </w:pPr>
          <w:r>
            <w:rPr>
              <w:rFonts w:hint="eastAsia"/>
              <w:szCs w:val="21"/>
            </w:rPr>
            <w:t>普通股股份变动对最近一年和最近一期</w:t>
          </w:r>
          <w:r>
            <w:rPr>
              <w:szCs w:val="21"/>
            </w:rP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1457679343"/>
            <w:lock w:val="sdtContentLocked"/>
          </w:sdtPr>
          <w:sdtContent>
            <w:p w:rsidR="00591E69" w:rsidRDefault="008A184A">
              <w:pPr>
                <w:rPr>
                  <w:szCs w:val="21"/>
                </w:rPr>
              </w:pPr>
              <w:r>
                <w:rPr>
                  <w:rFonts w:hint="eastAsia"/>
                  <w:szCs w:val="21"/>
                </w:rPr>
                <w:fldChar w:fldCharType="begin"/>
              </w:r>
              <w:r w:rsidR="00591E69">
                <w:rPr>
                  <w:rFonts w:hint="eastAsia"/>
                  <w:szCs w:val="21"/>
                </w:rPr>
                <w:instrText xml:space="preserve">MACROBUTTON  SnrToggleCheckbox √适用 </w:instrText>
              </w:r>
              <w:r>
                <w:rPr>
                  <w:rFonts w:hint="eastAsia"/>
                  <w:szCs w:val="21"/>
                </w:rPr>
                <w:fldChar w:fldCharType="end"/>
              </w:r>
              <w:r>
                <w:rPr>
                  <w:rFonts w:hint="eastAsia"/>
                  <w:szCs w:val="21"/>
                </w:rPr>
                <w:fldChar w:fldCharType="begin"/>
              </w:r>
              <w:r w:rsidR="00591E69">
                <w:rPr>
                  <w:rFonts w:hint="eastAsia"/>
                  <w:szCs w:val="21"/>
                </w:rPr>
                <w:instrText>MACROBUTTON  SnrToggleCheckbox □不适用</w:instrText>
              </w:r>
              <w:r>
                <w:rPr>
                  <w:rFonts w:hint="eastAsia"/>
                  <w:szCs w:val="21"/>
                </w:rPr>
                <w:fldChar w:fldCharType="end"/>
              </w:r>
            </w:p>
          </w:sdtContent>
        </w:sdt>
        <w:sdt>
          <w:sdtPr>
            <w:rPr>
              <w:rFonts w:hint="eastAsia"/>
              <w:szCs w:val="21"/>
            </w:rPr>
            <w:alias w:val="股份变动对最近一年和最近一期财务指标的影响"/>
            <w:tag w:val="_GBC_18dc915b15db45f9ad252a23be29055d"/>
            <w:id w:val="19905614"/>
            <w:lock w:val="sdtLocked"/>
          </w:sdtPr>
          <w:sdtContent>
            <w:p w:rsidR="00591E69" w:rsidRDefault="00591E69">
              <w:pPr>
                <w:rPr>
                  <w:szCs w:val="21"/>
                </w:rPr>
              </w:pPr>
              <w:r>
                <w:rPr>
                  <w:rFonts w:hint="eastAsia"/>
                  <w:szCs w:val="21"/>
                </w:rPr>
                <w:t>2016年4月，本公司非公开发行230,000,000.00股普通股（A）股，总股本数由717,892,146.00股增加至947,892,146.00股，股本与净资产规模有所增加，使得每股收益摊薄、每股净资产增加。</w:t>
              </w:r>
            </w:p>
          </w:sdtContent>
        </w:sdt>
        <w:p w:rsidR="008F5910" w:rsidRPr="00591E69" w:rsidRDefault="008A184A" w:rsidP="00591E69"/>
      </w:sdtContent>
    </w:sdt>
    <w:sdt>
      <w:sdtPr>
        <w:rPr>
          <w:rFonts w:ascii="Calibri" w:hAnsi="Calibri" w:cs="宋体"/>
          <w:b w:val="0"/>
          <w:bCs w:val="0"/>
          <w:kern w:val="0"/>
          <w:sz w:val="24"/>
          <w:szCs w:val="21"/>
        </w:rPr>
        <w:alias w:val="模块:公司认为必要或证券监管机构要求披露的其他内容"/>
        <w:tag w:val="_SEC_0585cd9d958541589e59afceb5c63546"/>
        <w:id w:val="19905625"/>
        <w:lock w:val="sdtLocked"/>
        <w:placeholder>
          <w:docPart w:val="GBC22222222222222222222222222222"/>
        </w:placeholder>
      </w:sdtPr>
      <w:sdtEndPr>
        <w:rPr>
          <w:rFonts w:ascii="宋体" w:hAnsi="宋体" w:hint="eastAsia"/>
          <w:sz w:val="21"/>
        </w:rPr>
      </w:sdtEndPr>
      <w:sdtContent>
        <w:p w:rsidR="008F5910" w:rsidRDefault="00CA07ED">
          <w:pPr>
            <w:pStyle w:val="4"/>
            <w:numPr>
              <w:ilvl w:val="2"/>
              <w:numId w:val="14"/>
            </w:numPr>
            <w:rPr>
              <w:szCs w:val="21"/>
            </w:rPr>
          </w:pPr>
          <w:r>
            <w:rPr>
              <w:szCs w:val="21"/>
            </w:rP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744413788"/>
            <w:lock w:val="sdtContentLocked"/>
            <w:placeholder>
              <w:docPart w:val="GBC22222222222222222222222222222"/>
            </w:placeholder>
          </w:sdtPr>
          <w:sdtContent>
            <w:p w:rsidR="008F5910" w:rsidRDefault="008A184A" w:rsidP="008C773C">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Content>
    </w:sdt>
    <w:p w:rsidR="008F5910" w:rsidRDefault="00CA07ED">
      <w:pPr>
        <w:pStyle w:val="3"/>
        <w:numPr>
          <w:ilvl w:val="1"/>
          <w:numId w:val="13"/>
        </w:numPr>
        <w:rPr>
          <w:szCs w:val="21"/>
        </w:rPr>
      </w:pPr>
      <w:r>
        <w:rPr>
          <w:szCs w:val="21"/>
        </w:rPr>
        <w:t>限售股份变动情况</w:t>
      </w:r>
    </w:p>
    <w:sdt>
      <w:sdtPr>
        <w:alias w:val="是否适用：限售股份变动情况表[双击切换]"/>
        <w:tag w:val="_GBC_c7cc39830d364bf68db1ac8777908a9e"/>
        <w:id w:val="191993814"/>
        <w:lock w:val="sdtContentLocked"/>
        <w:placeholder>
          <w:docPart w:val="GBC22222222222222222222222222222"/>
        </w:placeholder>
      </w:sdtPr>
      <w:sdtContent>
        <w:p w:rsidR="008F5910" w:rsidRDefault="008A184A">
          <w:r>
            <w:fldChar w:fldCharType="begin"/>
          </w:r>
          <w:r w:rsidR="008C773C">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sdt>
      <w:sdtPr>
        <w:rPr>
          <w:rFonts w:hint="eastAsia"/>
          <w:szCs w:val="21"/>
        </w:rPr>
        <w:alias w:val="模块:限售股份变动情况"/>
        <w:tag w:val="_SEC_b581ae438cd94fb9a75a700daa2c1a5a"/>
        <w:id w:val="19905737"/>
        <w:lock w:val="sdtLocked"/>
        <w:placeholder>
          <w:docPart w:val="GBC22222222222222222222222222222"/>
        </w:placeholder>
      </w:sdtPr>
      <w:sdtEndPr>
        <w:rPr>
          <w:rFonts w:asciiTheme="minorEastAsia" w:eastAsiaTheme="minorEastAsia" w:hAnsiTheme="minorEastAsia"/>
        </w:rPr>
      </w:sdtEndPr>
      <w:sdtContent>
        <w:p w:rsidR="008F5910" w:rsidRDefault="00CA07ED">
          <w:pPr>
            <w:jc w:val="right"/>
            <w:rPr>
              <w:szCs w:val="21"/>
            </w:rPr>
          </w:pPr>
          <w:r>
            <w:rPr>
              <w:rFonts w:hint="eastAsia"/>
              <w:szCs w:val="21"/>
            </w:rPr>
            <w:t xml:space="preserve">单位: </w:t>
          </w:r>
          <w:sdt>
            <w:sdtPr>
              <w:rPr>
                <w:rFonts w:hint="eastAsia"/>
                <w:szCs w:val="21"/>
              </w:rPr>
              <w:alias w:val="单位：限售股份变动情况表"/>
              <w:tag w:val="_GBC_78c7b80e74ad408295df799b1fb4f5cd"/>
              <w:id w:val="19905715"/>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6"/>
            <w:tblW w:w="0" w:type="auto"/>
            <w:tblLook w:val="04A0"/>
          </w:tblPr>
          <w:tblGrid>
            <w:gridCol w:w="1253"/>
            <w:gridCol w:w="1253"/>
            <w:gridCol w:w="1254"/>
            <w:gridCol w:w="1371"/>
            <w:gridCol w:w="1371"/>
            <w:gridCol w:w="1255"/>
            <w:gridCol w:w="1292"/>
          </w:tblGrid>
          <w:tr w:rsidR="008C773C" w:rsidTr="007863A8">
            <w:tc>
              <w:tcPr>
                <w:tcW w:w="1292" w:type="dxa"/>
                <w:vAlign w:val="center"/>
              </w:tcPr>
              <w:p w:rsidR="008C773C" w:rsidRDefault="008C773C" w:rsidP="007863A8">
                <w:pPr>
                  <w:jc w:val="center"/>
                  <w:rPr>
                    <w:szCs w:val="21"/>
                  </w:rPr>
                </w:pPr>
                <w:r>
                  <w:rPr>
                    <w:szCs w:val="21"/>
                  </w:rPr>
                  <w:t>股东名称</w:t>
                </w:r>
              </w:p>
            </w:tc>
            <w:tc>
              <w:tcPr>
                <w:tcW w:w="1292" w:type="dxa"/>
                <w:vAlign w:val="center"/>
              </w:tcPr>
              <w:p w:rsidR="008C773C" w:rsidRDefault="008C773C" w:rsidP="007863A8">
                <w:pPr>
                  <w:jc w:val="center"/>
                  <w:rPr>
                    <w:szCs w:val="21"/>
                  </w:rPr>
                </w:pPr>
                <w:r>
                  <w:rPr>
                    <w:rFonts w:hint="eastAsia"/>
                    <w:szCs w:val="21"/>
                  </w:rPr>
                  <w:t>年</w:t>
                </w:r>
                <w:r>
                  <w:rPr>
                    <w:szCs w:val="21"/>
                  </w:rPr>
                  <w:t>初限售股数</w:t>
                </w:r>
              </w:p>
            </w:tc>
            <w:tc>
              <w:tcPr>
                <w:tcW w:w="1292" w:type="dxa"/>
                <w:vAlign w:val="center"/>
              </w:tcPr>
              <w:p w:rsidR="008C773C" w:rsidRDefault="008C773C" w:rsidP="007863A8">
                <w:pPr>
                  <w:jc w:val="center"/>
                  <w:rPr>
                    <w:szCs w:val="21"/>
                  </w:rPr>
                </w:pPr>
                <w:r>
                  <w:rPr>
                    <w:rFonts w:hint="eastAsia"/>
                    <w:szCs w:val="21"/>
                  </w:rPr>
                  <w:t>本年</w:t>
                </w:r>
                <w:r>
                  <w:rPr>
                    <w:szCs w:val="21"/>
                  </w:rPr>
                  <w:t>解除限售股数</w:t>
                </w:r>
              </w:p>
            </w:tc>
            <w:tc>
              <w:tcPr>
                <w:tcW w:w="1293" w:type="dxa"/>
                <w:vAlign w:val="center"/>
              </w:tcPr>
              <w:p w:rsidR="008C773C" w:rsidRDefault="008C773C" w:rsidP="007863A8">
                <w:pPr>
                  <w:jc w:val="center"/>
                  <w:rPr>
                    <w:szCs w:val="21"/>
                  </w:rPr>
                </w:pPr>
                <w:r>
                  <w:rPr>
                    <w:rFonts w:hint="eastAsia"/>
                    <w:szCs w:val="21"/>
                  </w:rPr>
                  <w:t>本年</w:t>
                </w:r>
                <w:r>
                  <w:rPr>
                    <w:szCs w:val="21"/>
                  </w:rPr>
                  <w:t>增加限售股数</w:t>
                </w:r>
              </w:p>
            </w:tc>
            <w:tc>
              <w:tcPr>
                <w:tcW w:w="1293" w:type="dxa"/>
                <w:vAlign w:val="center"/>
              </w:tcPr>
              <w:p w:rsidR="008C773C" w:rsidRDefault="008C773C" w:rsidP="007863A8">
                <w:pPr>
                  <w:jc w:val="center"/>
                  <w:rPr>
                    <w:szCs w:val="21"/>
                  </w:rPr>
                </w:pPr>
                <w:r>
                  <w:rPr>
                    <w:rFonts w:hint="eastAsia"/>
                    <w:szCs w:val="21"/>
                  </w:rPr>
                  <w:t>年</w:t>
                </w:r>
                <w:r>
                  <w:rPr>
                    <w:szCs w:val="21"/>
                  </w:rPr>
                  <w:t>末限售股数</w:t>
                </w:r>
              </w:p>
            </w:tc>
            <w:tc>
              <w:tcPr>
                <w:tcW w:w="1293" w:type="dxa"/>
                <w:vAlign w:val="center"/>
              </w:tcPr>
              <w:p w:rsidR="008C773C" w:rsidRDefault="008C773C" w:rsidP="007863A8">
                <w:pPr>
                  <w:jc w:val="center"/>
                  <w:rPr>
                    <w:szCs w:val="21"/>
                  </w:rPr>
                </w:pPr>
                <w:r>
                  <w:rPr>
                    <w:szCs w:val="21"/>
                  </w:rPr>
                  <w:t>限售原因</w:t>
                </w:r>
              </w:p>
            </w:tc>
            <w:tc>
              <w:tcPr>
                <w:tcW w:w="1293" w:type="dxa"/>
                <w:vAlign w:val="center"/>
              </w:tcPr>
              <w:p w:rsidR="008C773C" w:rsidRDefault="008C773C" w:rsidP="007863A8">
                <w:pPr>
                  <w:jc w:val="center"/>
                  <w:rPr>
                    <w:szCs w:val="21"/>
                  </w:rPr>
                </w:pPr>
                <w:r>
                  <w:rPr>
                    <w:szCs w:val="21"/>
                  </w:rPr>
                  <w:t>解除限售日期</w:t>
                </w:r>
              </w:p>
            </w:tc>
          </w:tr>
          <w:sdt>
            <w:sdtPr>
              <w:rPr>
                <w:rFonts w:asciiTheme="minorHAnsi" w:eastAsiaTheme="minorEastAsia" w:hAnsiTheme="minorHAnsi" w:cstheme="minorBidi" w:hint="eastAsia"/>
                <w:kern w:val="2"/>
                <w:szCs w:val="21"/>
              </w:rPr>
              <w:alias w:val="限售股份变动情况明细"/>
              <w:tag w:val="_TUP_fe09e7b1cf1d416fb3d522fe001e0974"/>
              <w:id w:val="6888133"/>
              <w:lock w:val="sdtLocked"/>
            </w:sdtPr>
            <w:sdtContent>
              <w:tr w:rsidR="008C773C" w:rsidTr="007863A8">
                <w:sdt>
                  <w:sdtPr>
                    <w:rPr>
                      <w:rFonts w:asciiTheme="minorHAnsi" w:eastAsiaTheme="minorEastAsia" w:hAnsiTheme="minorHAnsi" w:cstheme="minorBidi" w:hint="eastAsia"/>
                      <w:kern w:val="2"/>
                      <w:szCs w:val="21"/>
                    </w:rPr>
                    <w:alias w:val="限售股份变动情况明细－股东名称"/>
                    <w:tag w:val="_GBC_6b503c7dfe1d452a93c3d2b058530a49"/>
                    <w:id w:val="6888126"/>
                    <w:lock w:val="sdtLocked"/>
                  </w:sdtPr>
                  <w:sdtEndPr>
                    <w:rPr>
                      <w:rFonts w:ascii="Times New Roman" w:eastAsia="宋体" w:hAnsi="Times New Roman" w:cs="Times New Roman"/>
                      <w:kern w:val="0"/>
                      <w:sz w:val="20"/>
                    </w:rPr>
                  </w:sdtEndPr>
                  <w:sdtContent>
                    <w:tc>
                      <w:tcPr>
                        <w:tcW w:w="1292" w:type="dxa"/>
                      </w:tcPr>
                      <w:p w:rsidR="008C773C" w:rsidRDefault="008C773C" w:rsidP="007863A8">
                        <w:pPr>
                          <w:rPr>
                            <w:szCs w:val="21"/>
                          </w:rPr>
                        </w:pPr>
                        <w:r>
                          <w:rPr>
                            <w:rFonts w:asciiTheme="minorHAnsi" w:eastAsiaTheme="minorEastAsia" w:hAnsiTheme="minorHAnsi" w:cstheme="minorBidi" w:hint="eastAsia"/>
                            <w:kern w:val="2"/>
                            <w:szCs w:val="21"/>
                          </w:rPr>
                          <w:t>广安神龙投资有限公司</w:t>
                        </w:r>
                      </w:p>
                    </w:tc>
                  </w:sdtContent>
                </w:sdt>
                <w:sdt>
                  <w:sdtPr>
                    <w:rPr>
                      <w:rFonts w:hint="eastAsia"/>
                      <w:szCs w:val="21"/>
                    </w:rPr>
                    <w:alias w:val="限售股份变动情况明细－限售股份数量"/>
                    <w:tag w:val="_GBC_646788855b794328b366421d571f3283"/>
                    <w:id w:val="6888127"/>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解除限售股份数量"/>
                    <w:tag w:val="_GBC_83d054ee27e24832a3d5cb8dceca5025"/>
                    <w:id w:val="6888128"/>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增加限售股份数量"/>
                    <w:tag w:val="_GBC_542308b5d0284f48ab6db5f0e1699c66"/>
                    <w:id w:val="6888129"/>
                    <w:lock w:val="sdtLocked"/>
                  </w:sdtPr>
                  <w:sdtContent>
                    <w:tc>
                      <w:tcPr>
                        <w:tcW w:w="1293" w:type="dxa"/>
                      </w:tcPr>
                      <w:p w:rsidR="008C773C" w:rsidRDefault="008C773C" w:rsidP="007863A8">
                        <w:pPr>
                          <w:jc w:val="right"/>
                          <w:rPr>
                            <w:szCs w:val="21"/>
                          </w:rPr>
                        </w:pPr>
                        <w:r>
                          <w:rPr>
                            <w:rFonts w:hint="eastAsia"/>
                            <w:szCs w:val="21"/>
                          </w:rPr>
                          <w:t>20,000,000</w:t>
                        </w:r>
                      </w:p>
                    </w:tc>
                  </w:sdtContent>
                </w:sdt>
                <w:sdt>
                  <w:sdtPr>
                    <w:rPr>
                      <w:rFonts w:hint="eastAsia"/>
                      <w:szCs w:val="21"/>
                    </w:rPr>
                    <w:alias w:val="限售股份变动情况明细－限售股份数量"/>
                    <w:tag w:val="_GBC_97b23cd8f4004eecb0c6e22c06f51a53"/>
                    <w:id w:val="6888130"/>
                    <w:lock w:val="sdtLocked"/>
                  </w:sdtPr>
                  <w:sdtContent>
                    <w:tc>
                      <w:tcPr>
                        <w:tcW w:w="1293" w:type="dxa"/>
                      </w:tcPr>
                      <w:p w:rsidR="008C773C" w:rsidRDefault="008C773C" w:rsidP="007863A8">
                        <w:pPr>
                          <w:jc w:val="right"/>
                          <w:rPr>
                            <w:szCs w:val="21"/>
                          </w:rPr>
                        </w:pPr>
                        <w:r>
                          <w:rPr>
                            <w:rFonts w:hint="eastAsia"/>
                            <w:szCs w:val="21"/>
                          </w:rPr>
                          <w:t>20,000,000</w:t>
                        </w:r>
                      </w:p>
                    </w:tc>
                  </w:sdtContent>
                </w:sdt>
                <w:sdt>
                  <w:sdtPr>
                    <w:rPr>
                      <w:rFonts w:hint="eastAsia"/>
                      <w:szCs w:val="21"/>
                    </w:rPr>
                    <w:alias w:val="限售股份变动情况明细－限售原因"/>
                    <w:tag w:val="_GBC_758b7693977c4087945e4b344fa022cb"/>
                    <w:id w:val="6888131"/>
                    <w:lock w:val="sdtLocked"/>
                  </w:sdtPr>
                  <w:sdtContent>
                    <w:tc>
                      <w:tcPr>
                        <w:tcW w:w="1293" w:type="dxa"/>
                      </w:tcPr>
                      <w:p w:rsidR="008C773C" w:rsidRDefault="008C773C" w:rsidP="007863A8">
                        <w:pPr>
                          <w:rPr>
                            <w:szCs w:val="21"/>
                          </w:rPr>
                        </w:pPr>
                        <w:r>
                          <w:rPr>
                            <w:rFonts w:hint="eastAsia"/>
                            <w:szCs w:val="21"/>
                          </w:rPr>
                          <w:t>非公开发行</w:t>
                        </w:r>
                      </w:p>
                    </w:tc>
                  </w:sdtContent>
                </w:sdt>
                <w:sdt>
                  <w:sdtPr>
                    <w:rPr>
                      <w:rFonts w:hint="eastAsia"/>
                      <w:szCs w:val="21"/>
                    </w:rPr>
                    <w:alias w:val="限售股份变动情况明细－解除限售日期"/>
                    <w:tag w:val="_GBC_4bef5825d66947e8824560322246ec92"/>
                    <w:id w:val="6888132"/>
                    <w:lock w:val="sdtLocked"/>
                  </w:sdtPr>
                  <w:sdtContent>
                    <w:tc>
                      <w:tcPr>
                        <w:tcW w:w="1293" w:type="dxa"/>
                      </w:tcPr>
                      <w:p w:rsidR="008C773C" w:rsidRDefault="008C773C" w:rsidP="007863A8">
                        <w:pPr>
                          <w:rPr>
                            <w:szCs w:val="21"/>
                          </w:rPr>
                        </w:pPr>
                        <w:r>
                          <w:rPr>
                            <w:rFonts w:hint="eastAsia"/>
                            <w:szCs w:val="21"/>
                          </w:rPr>
                          <w:t>2019-05-06</w:t>
                        </w:r>
                      </w:p>
                    </w:tc>
                  </w:sdtContent>
                </w:sdt>
              </w:tr>
            </w:sdtContent>
          </w:sdt>
          <w:sdt>
            <w:sdtPr>
              <w:rPr>
                <w:rFonts w:asciiTheme="minorHAnsi" w:eastAsiaTheme="minorEastAsia" w:hAnsiTheme="minorHAnsi" w:cstheme="minorBidi" w:hint="eastAsia"/>
                <w:kern w:val="2"/>
                <w:szCs w:val="21"/>
              </w:rPr>
              <w:alias w:val="限售股份变动情况明细"/>
              <w:tag w:val="_TUP_fe09e7b1cf1d416fb3d522fe001e0974"/>
              <w:id w:val="6888141"/>
              <w:lock w:val="sdtLocked"/>
            </w:sdtPr>
            <w:sdtContent>
              <w:tr w:rsidR="008C773C" w:rsidTr="007863A8">
                <w:sdt>
                  <w:sdtPr>
                    <w:rPr>
                      <w:rFonts w:asciiTheme="minorHAnsi" w:eastAsiaTheme="minorEastAsia" w:hAnsiTheme="minorHAnsi" w:cstheme="minorBidi" w:hint="eastAsia"/>
                      <w:kern w:val="2"/>
                      <w:szCs w:val="21"/>
                    </w:rPr>
                    <w:alias w:val="限售股份变动情况明细－股东名称"/>
                    <w:tag w:val="_GBC_6b503c7dfe1d452a93c3d2b058530a49"/>
                    <w:id w:val="6888134"/>
                    <w:lock w:val="sdtLocked"/>
                  </w:sdtPr>
                  <w:sdtEndPr>
                    <w:rPr>
                      <w:rFonts w:ascii="Times New Roman" w:eastAsia="宋体" w:hAnsi="Times New Roman" w:cs="Times New Roman"/>
                      <w:kern w:val="0"/>
                      <w:sz w:val="20"/>
                    </w:rPr>
                  </w:sdtEndPr>
                  <w:sdtContent>
                    <w:tc>
                      <w:tcPr>
                        <w:tcW w:w="1292" w:type="dxa"/>
                      </w:tcPr>
                      <w:p w:rsidR="008C773C" w:rsidRDefault="008C773C" w:rsidP="007863A8">
                        <w:pPr>
                          <w:rPr>
                            <w:szCs w:val="21"/>
                          </w:rPr>
                        </w:pPr>
                        <w:r>
                          <w:rPr>
                            <w:rFonts w:asciiTheme="minorHAnsi" w:eastAsiaTheme="minorEastAsia" w:hAnsiTheme="minorHAnsi" w:cstheme="minorBidi" w:hint="eastAsia"/>
                            <w:kern w:val="2"/>
                            <w:szCs w:val="21"/>
                          </w:rPr>
                          <w:t>新疆天弘旗实业有限公司</w:t>
                        </w:r>
                      </w:p>
                    </w:tc>
                  </w:sdtContent>
                </w:sdt>
                <w:sdt>
                  <w:sdtPr>
                    <w:rPr>
                      <w:rFonts w:hint="eastAsia"/>
                      <w:szCs w:val="21"/>
                    </w:rPr>
                    <w:alias w:val="限售股份变动情况明细－限售股份数量"/>
                    <w:tag w:val="_GBC_646788855b794328b366421d571f3283"/>
                    <w:id w:val="6888135"/>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解除限售股份数量"/>
                    <w:tag w:val="_GBC_83d054ee27e24832a3d5cb8dceca5025"/>
                    <w:id w:val="6888136"/>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增加限售股份数量"/>
                    <w:tag w:val="_GBC_542308b5d0284f48ab6db5f0e1699c66"/>
                    <w:id w:val="6888137"/>
                    <w:lock w:val="sdtLocked"/>
                  </w:sdtPr>
                  <w:sdtContent>
                    <w:tc>
                      <w:tcPr>
                        <w:tcW w:w="1293" w:type="dxa"/>
                      </w:tcPr>
                      <w:p w:rsidR="008C773C" w:rsidRDefault="008C773C" w:rsidP="007863A8">
                        <w:pPr>
                          <w:jc w:val="right"/>
                          <w:rPr>
                            <w:szCs w:val="21"/>
                          </w:rPr>
                        </w:pPr>
                        <w:r>
                          <w:rPr>
                            <w:rFonts w:hint="eastAsia"/>
                            <w:szCs w:val="21"/>
                          </w:rPr>
                          <w:t>50,000,000</w:t>
                        </w:r>
                      </w:p>
                    </w:tc>
                  </w:sdtContent>
                </w:sdt>
                <w:sdt>
                  <w:sdtPr>
                    <w:rPr>
                      <w:rFonts w:hint="eastAsia"/>
                      <w:szCs w:val="21"/>
                    </w:rPr>
                    <w:alias w:val="限售股份变动情况明细－限售股份数量"/>
                    <w:tag w:val="_GBC_97b23cd8f4004eecb0c6e22c06f51a53"/>
                    <w:id w:val="6888138"/>
                    <w:lock w:val="sdtLocked"/>
                  </w:sdtPr>
                  <w:sdtContent>
                    <w:tc>
                      <w:tcPr>
                        <w:tcW w:w="1293" w:type="dxa"/>
                      </w:tcPr>
                      <w:p w:rsidR="008C773C" w:rsidRDefault="008C773C" w:rsidP="007863A8">
                        <w:pPr>
                          <w:jc w:val="right"/>
                          <w:rPr>
                            <w:szCs w:val="21"/>
                          </w:rPr>
                        </w:pPr>
                        <w:r>
                          <w:rPr>
                            <w:rFonts w:hint="eastAsia"/>
                            <w:szCs w:val="21"/>
                          </w:rPr>
                          <w:t>50,000,000</w:t>
                        </w:r>
                      </w:p>
                    </w:tc>
                  </w:sdtContent>
                </w:sdt>
                <w:sdt>
                  <w:sdtPr>
                    <w:rPr>
                      <w:rFonts w:hint="eastAsia"/>
                      <w:szCs w:val="21"/>
                    </w:rPr>
                    <w:alias w:val="限售股份变动情况明细－限售原因"/>
                    <w:tag w:val="_GBC_758b7693977c4087945e4b344fa022cb"/>
                    <w:id w:val="6888139"/>
                    <w:lock w:val="sdtLocked"/>
                  </w:sdtPr>
                  <w:sdtContent>
                    <w:tc>
                      <w:tcPr>
                        <w:tcW w:w="1293" w:type="dxa"/>
                      </w:tcPr>
                      <w:p w:rsidR="008C773C" w:rsidRDefault="008C773C" w:rsidP="007863A8">
                        <w:pPr>
                          <w:rPr>
                            <w:szCs w:val="21"/>
                          </w:rPr>
                        </w:pPr>
                        <w:r>
                          <w:rPr>
                            <w:rFonts w:hint="eastAsia"/>
                            <w:szCs w:val="21"/>
                          </w:rPr>
                          <w:t>非公开发行</w:t>
                        </w:r>
                      </w:p>
                    </w:tc>
                  </w:sdtContent>
                </w:sdt>
                <w:sdt>
                  <w:sdtPr>
                    <w:rPr>
                      <w:rFonts w:hint="eastAsia"/>
                      <w:szCs w:val="21"/>
                    </w:rPr>
                    <w:alias w:val="限售股份变动情况明细－解除限售日期"/>
                    <w:tag w:val="_GBC_4bef5825d66947e8824560322246ec92"/>
                    <w:id w:val="6888140"/>
                    <w:lock w:val="sdtLocked"/>
                  </w:sdtPr>
                  <w:sdtContent>
                    <w:tc>
                      <w:tcPr>
                        <w:tcW w:w="1293" w:type="dxa"/>
                      </w:tcPr>
                      <w:p w:rsidR="008C773C" w:rsidRDefault="008C773C" w:rsidP="007863A8">
                        <w:pPr>
                          <w:rPr>
                            <w:szCs w:val="21"/>
                          </w:rPr>
                        </w:pPr>
                        <w:r>
                          <w:rPr>
                            <w:rFonts w:hint="eastAsia"/>
                            <w:szCs w:val="21"/>
                          </w:rPr>
                          <w:t>2019-05-06</w:t>
                        </w:r>
                      </w:p>
                    </w:tc>
                  </w:sdtContent>
                </w:sdt>
              </w:tr>
            </w:sdtContent>
          </w:sdt>
          <w:sdt>
            <w:sdtPr>
              <w:rPr>
                <w:rFonts w:asciiTheme="minorHAnsi" w:eastAsiaTheme="minorEastAsia" w:hAnsiTheme="minorHAnsi" w:cstheme="minorBidi" w:hint="eastAsia"/>
                <w:kern w:val="2"/>
                <w:szCs w:val="21"/>
              </w:rPr>
              <w:alias w:val="限售股份变动情况明细"/>
              <w:tag w:val="_TUP_fe09e7b1cf1d416fb3d522fe001e0974"/>
              <w:id w:val="6888149"/>
              <w:lock w:val="sdtLocked"/>
            </w:sdtPr>
            <w:sdtContent>
              <w:tr w:rsidR="008C773C" w:rsidTr="007863A8">
                <w:sdt>
                  <w:sdtPr>
                    <w:rPr>
                      <w:rFonts w:asciiTheme="minorHAnsi" w:eastAsiaTheme="minorEastAsia" w:hAnsiTheme="minorHAnsi" w:cstheme="minorBidi" w:hint="eastAsia"/>
                      <w:kern w:val="2"/>
                      <w:szCs w:val="21"/>
                    </w:rPr>
                    <w:alias w:val="限售股份变动情况明细－股东名称"/>
                    <w:tag w:val="_GBC_6b503c7dfe1d452a93c3d2b058530a49"/>
                    <w:id w:val="6888142"/>
                    <w:lock w:val="sdtLocked"/>
                  </w:sdtPr>
                  <w:sdtEndPr>
                    <w:rPr>
                      <w:rFonts w:ascii="Times New Roman" w:eastAsia="宋体" w:hAnsi="Times New Roman" w:cs="Times New Roman"/>
                      <w:kern w:val="0"/>
                      <w:sz w:val="20"/>
                    </w:rPr>
                  </w:sdtEndPr>
                  <w:sdtContent>
                    <w:tc>
                      <w:tcPr>
                        <w:tcW w:w="1292" w:type="dxa"/>
                      </w:tcPr>
                      <w:p w:rsidR="008C773C" w:rsidRDefault="008C773C" w:rsidP="007863A8">
                        <w:pPr>
                          <w:rPr>
                            <w:szCs w:val="21"/>
                          </w:rPr>
                        </w:pPr>
                        <w:r>
                          <w:rPr>
                            <w:rFonts w:asciiTheme="minorHAnsi" w:eastAsiaTheme="minorEastAsia" w:hAnsiTheme="minorHAnsi" w:cstheme="minorBidi" w:hint="eastAsia"/>
                            <w:kern w:val="2"/>
                            <w:szCs w:val="21"/>
                          </w:rPr>
                          <w:t>四川大耀实业有限责任公司</w:t>
                        </w:r>
                      </w:p>
                    </w:tc>
                  </w:sdtContent>
                </w:sdt>
                <w:sdt>
                  <w:sdtPr>
                    <w:rPr>
                      <w:rFonts w:hint="eastAsia"/>
                      <w:szCs w:val="21"/>
                    </w:rPr>
                    <w:alias w:val="限售股份变动情况明细－限售股份数量"/>
                    <w:tag w:val="_GBC_646788855b794328b366421d571f3283"/>
                    <w:id w:val="6888143"/>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解除限售股份数量"/>
                    <w:tag w:val="_GBC_83d054ee27e24832a3d5cb8dceca5025"/>
                    <w:id w:val="6888144"/>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增加限售股份数量"/>
                    <w:tag w:val="_GBC_542308b5d0284f48ab6db5f0e1699c66"/>
                    <w:id w:val="6888145"/>
                    <w:lock w:val="sdtLocked"/>
                  </w:sdtPr>
                  <w:sdtContent>
                    <w:tc>
                      <w:tcPr>
                        <w:tcW w:w="1293" w:type="dxa"/>
                      </w:tcPr>
                      <w:p w:rsidR="008C773C" w:rsidRDefault="008C773C" w:rsidP="007863A8">
                        <w:pPr>
                          <w:jc w:val="right"/>
                          <w:rPr>
                            <w:szCs w:val="21"/>
                          </w:rPr>
                        </w:pPr>
                        <w:r>
                          <w:rPr>
                            <w:rFonts w:hint="eastAsia"/>
                            <w:szCs w:val="21"/>
                          </w:rPr>
                          <w:t>70,000,000</w:t>
                        </w:r>
                      </w:p>
                    </w:tc>
                  </w:sdtContent>
                </w:sdt>
                <w:sdt>
                  <w:sdtPr>
                    <w:rPr>
                      <w:rFonts w:hint="eastAsia"/>
                      <w:szCs w:val="21"/>
                    </w:rPr>
                    <w:alias w:val="限售股份变动情况明细－限售股份数量"/>
                    <w:tag w:val="_GBC_97b23cd8f4004eecb0c6e22c06f51a53"/>
                    <w:id w:val="6888146"/>
                    <w:lock w:val="sdtLocked"/>
                  </w:sdtPr>
                  <w:sdtContent>
                    <w:tc>
                      <w:tcPr>
                        <w:tcW w:w="1293" w:type="dxa"/>
                      </w:tcPr>
                      <w:p w:rsidR="008C773C" w:rsidRDefault="008C773C" w:rsidP="007863A8">
                        <w:pPr>
                          <w:jc w:val="right"/>
                          <w:rPr>
                            <w:szCs w:val="21"/>
                          </w:rPr>
                        </w:pPr>
                        <w:r>
                          <w:rPr>
                            <w:rFonts w:hint="eastAsia"/>
                            <w:szCs w:val="21"/>
                          </w:rPr>
                          <w:t>70,000,000</w:t>
                        </w:r>
                      </w:p>
                    </w:tc>
                  </w:sdtContent>
                </w:sdt>
                <w:sdt>
                  <w:sdtPr>
                    <w:rPr>
                      <w:rFonts w:hint="eastAsia"/>
                      <w:szCs w:val="21"/>
                    </w:rPr>
                    <w:alias w:val="限售股份变动情况明细－限售原因"/>
                    <w:tag w:val="_GBC_758b7693977c4087945e4b344fa022cb"/>
                    <w:id w:val="6888147"/>
                    <w:lock w:val="sdtLocked"/>
                  </w:sdtPr>
                  <w:sdtContent>
                    <w:tc>
                      <w:tcPr>
                        <w:tcW w:w="1293" w:type="dxa"/>
                      </w:tcPr>
                      <w:p w:rsidR="008C773C" w:rsidRDefault="008C773C" w:rsidP="007863A8">
                        <w:pPr>
                          <w:rPr>
                            <w:szCs w:val="21"/>
                          </w:rPr>
                        </w:pPr>
                        <w:r>
                          <w:rPr>
                            <w:rFonts w:hint="eastAsia"/>
                            <w:szCs w:val="21"/>
                          </w:rPr>
                          <w:t>非公开发行</w:t>
                        </w:r>
                      </w:p>
                    </w:tc>
                  </w:sdtContent>
                </w:sdt>
                <w:sdt>
                  <w:sdtPr>
                    <w:rPr>
                      <w:rFonts w:hint="eastAsia"/>
                      <w:szCs w:val="21"/>
                    </w:rPr>
                    <w:alias w:val="限售股份变动情况明细－解除限售日期"/>
                    <w:tag w:val="_GBC_4bef5825d66947e8824560322246ec92"/>
                    <w:id w:val="6888148"/>
                    <w:lock w:val="sdtLocked"/>
                  </w:sdtPr>
                  <w:sdtContent>
                    <w:tc>
                      <w:tcPr>
                        <w:tcW w:w="1293" w:type="dxa"/>
                      </w:tcPr>
                      <w:p w:rsidR="008C773C" w:rsidRDefault="008C773C" w:rsidP="007863A8">
                        <w:pPr>
                          <w:rPr>
                            <w:szCs w:val="21"/>
                          </w:rPr>
                        </w:pPr>
                        <w:r>
                          <w:rPr>
                            <w:rFonts w:hint="eastAsia"/>
                            <w:szCs w:val="21"/>
                          </w:rPr>
                          <w:t>2019-05-06</w:t>
                        </w:r>
                      </w:p>
                    </w:tc>
                  </w:sdtContent>
                </w:sdt>
              </w:tr>
            </w:sdtContent>
          </w:sdt>
          <w:sdt>
            <w:sdtPr>
              <w:rPr>
                <w:rFonts w:asciiTheme="minorHAnsi" w:eastAsiaTheme="minorEastAsia" w:hAnsiTheme="minorHAnsi" w:cstheme="minorBidi" w:hint="eastAsia"/>
                <w:kern w:val="2"/>
                <w:szCs w:val="21"/>
              </w:rPr>
              <w:alias w:val="限售股份变动情况明细"/>
              <w:tag w:val="_TUP_fe09e7b1cf1d416fb3d522fe001e0974"/>
              <w:id w:val="6888157"/>
              <w:lock w:val="sdtLocked"/>
            </w:sdtPr>
            <w:sdtContent>
              <w:tr w:rsidR="008C773C" w:rsidTr="007863A8">
                <w:sdt>
                  <w:sdtPr>
                    <w:rPr>
                      <w:rFonts w:asciiTheme="minorHAnsi" w:eastAsiaTheme="minorEastAsia" w:hAnsiTheme="minorHAnsi" w:cstheme="minorBidi" w:hint="eastAsia"/>
                      <w:kern w:val="2"/>
                      <w:szCs w:val="21"/>
                    </w:rPr>
                    <w:alias w:val="限售股份变动情况明细－股东名称"/>
                    <w:tag w:val="_GBC_6b503c7dfe1d452a93c3d2b058530a49"/>
                    <w:id w:val="6888150"/>
                    <w:lock w:val="sdtLocked"/>
                  </w:sdtPr>
                  <w:sdtEndPr>
                    <w:rPr>
                      <w:rFonts w:ascii="Times New Roman" w:eastAsia="宋体" w:hAnsi="Times New Roman" w:cs="Times New Roman"/>
                      <w:kern w:val="0"/>
                      <w:sz w:val="20"/>
                    </w:rPr>
                  </w:sdtEndPr>
                  <w:sdtContent>
                    <w:tc>
                      <w:tcPr>
                        <w:tcW w:w="1292" w:type="dxa"/>
                      </w:tcPr>
                      <w:p w:rsidR="008C773C" w:rsidRDefault="008C773C" w:rsidP="007863A8">
                        <w:pPr>
                          <w:rPr>
                            <w:szCs w:val="21"/>
                          </w:rPr>
                        </w:pPr>
                        <w:r>
                          <w:rPr>
                            <w:rFonts w:asciiTheme="minorHAnsi" w:eastAsiaTheme="minorEastAsia" w:hAnsiTheme="minorHAnsi" w:cstheme="minorBidi" w:hint="eastAsia"/>
                            <w:kern w:val="2"/>
                            <w:szCs w:val="21"/>
                          </w:rPr>
                          <w:t>四川裕嘉阁酒店管</w:t>
                        </w:r>
                        <w:r>
                          <w:rPr>
                            <w:rFonts w:asciiTheme="minorHAnsi" w:eastAsiaTheme="minorEastAsia" w:hAnsiTheme="minorHAnsi" w:cstheme="minorBidi" w:hint="eastAsia"/>
                            <w:kern w:val="2"/>
                            <w:szCs w:val="21"/>
                          </w:rPr>
                          <w:lastRenderedPageBreak/>
                          <w:t>理有限责任公司</w:t>
                        </w:r>
                      </w:p>
                    </w:tc>
                  </w:sdtContent>
                </w:sdt>
                <w:sdt>
                  <w:sdtPr>
                    <w:rPr>
                      <w:rFonts w:hint="eastAsia"/>
                      <w:szCs w:val="21"/>
                    </w:rPr>
                    <w:alias w:val="限售股份变动情况明细－限售股份数量"/>
                    <w:tag w:val="_GBC_646788855b794328b366421d571f3283"/>
                    <w:id w:val="6888151"/>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解除限售股份数量"/>
                    <w:tag w:val="_GBC_83d054ee27e24832a3d5cb8dceca5025"/>
                    <w:id w:val="6888152"/>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增加限售股份数量"/>
                    <w:tag w:val="_GBC_542308b5d0284f48ab6db5f0e1699c66"/>
                    <w:id w:val="6888153"/>
                    <w:lock w:val="sdtLocked"/>
                  </w:sdtPr>
                  <w:sdtContent>
                    <w:tc>
                      <w:tcPr>
                        <w:tcW w:w="1293" w:type="dxa"/>
                      </w:tcPr>
                      <w:p w:rsidR="008C773C" w:rsidRDefault="008C773C" w:rsidP="007863A8">
                        <w:pPr>
                          <w:jc w:val="right"/>
                          <w:rPr>
                            <w:szCs w:val="21"/>
                          </w:rPr>
                        </w:pPr>
                        <w:r>
                          <w:rPr>
                            <w:rFonts w:hint="eastAsia"/>
                            <w:szCs w:val="21"/>
                          </w:rPr>
                          <w:t>70,000,000</w:t>
                        </w:r>
                      </w:p>
                    </w:tc>
                  </w:sdtContent>
                </w:sdt>
                <w:sdt>
                  <w:sdtPr>
                    <w:rPr>
                      <w:rFonts w:hint="eastAsia"/>
                      <w:szCs w:val="21"/>
                    </w:rPr>
                    <w:alias w:val="限售股份变动情况明细－限售股份数量"/>
                    <w:tag w:val="_GBC_97b23cd8f4004eecb0c6e22c06f51a53"/>
                    <w:id w:val="6888154"/>
                    <w:lock w:val="sdtLocked"/>
                  </w:sdtPr>
                  <w:sdtContent>
                    <w:tc>
                      <w:tcPr>
                        <w:tcW w:w="1293" w:type="dxa"/>
                      </w:tcPr>
                      <w:p w:rsidR="008C773C" w:rsidRDefault="008C773C" w:rsidP="007863A8">
                        <w:pPr>
                          <w:jc w:val="right"/>
                          <w:rPr>
                            <w:szCs w:val="21"/>
                          </w:rPr>
                        </w:pPr>
                        <w:r>
                          <w:rPr>
                            <w:rFonts w:hint="eastAsia"/>
                            <w:szCs w:val="21"/>
                          </w:rPr>
                          <w:t>70,000,000</w:t>
                        </w:r>
                      </w:p>
                    </w:tc>
                  </w:sdtContent>
                </w:sdt>
                <w:sdt>
                  <w:sdtPr>
                    <w:rPr>
                      <w:rFonts w:hint="eastAsia"/>
                      <w:szCs w:val="21"/>
                    </w:rPr>
                    <w:alias w:val="限售股份变动情况明细－限售原因"/>
                    <w:tag w:val="_GBC_758b7693977c4087945e4b344fa022cb"/>
                    <w:id w:val="6888155"/>
                    <w:lock w:val="sdtLocked"/>
                  </w:sdtPr>
                  <w:sdtContent>
                    <w:tc>
                      <w:tcPr>
                        <w:tcW w:w="1293" w:type="dxa"/>
                      </w:tcPr>
                      <w:p w:rsidR="008C773C" w:rsidRDefault="008C773C" w:rsidP="007863A8">
                        <w:pPr>
                          <w:rPr>
                            <w:szCs w:val="21"/>
                          </w:rPr>
                        </w:pPr>
                        <w:r>
                          <w:rPr>
                            <w:rFonts w:hint="eastAsia"/>
                            <w:szCs w:val="21"/>
                          </w:rPr>
                          <w:t>非公开发行</w:t>
                        </w:r>
                      </w:p>
                    </w:tc>
                  </w:sdtContent>
                </w:sdt>
                <w:sdt>
                  <w:sdtPr>
                    <w:rPr>
                      <w:rFonts w:hint="eastAsia"/>
                      <w:szCs w:val="21"/>
                    </w:rPr>
                    <w:alias w:val="限售股份变动情况明细－解除限售日期"/>
                    <w:tag w:val="_GBC_4bef5825d66947e8824560322246ec92"/>
                    <w:id w:val="6888156"/>
                    <w:lock w:val="sdtLocked"/>
                  </w:sdtPr>
                  <w:sdtContent>
                    <w:tc>
                      <w:tcPr>
                        <w:tcW w:w="1293" w:type="dxa"/>
                      </w:tcPr>
                      <w:p w:rsidR="008C773C" w:rsidRDefault="008C773C" w:rsidP="007863A8">
                        <w:pPr>
                          <w:rPr>
                            <w:szCs w:val="21"/>
                          </w:rPr>
                        </w:pPr>
                        <w:r>
                          <w:rPr>
                            <w:rFonts w:hint="eastAsia"/>
                            <w:szCs w:val="21"/>
                          </w:rPr>
                          <w:t>2019-05-06</w:t>
                        </w:r>
                      </w:p>
                    </w:tc>
                  </w:sdtContent>
                </w:sdt>
              </w:tr>
            </w:sdtContent>
          </w:sdt>
          <w:sdt>
            <w:sdtPr>
              <w:rPr>
                <w:rFonts w:asciiTheme="minorHAnsi" w:eastAsiaTheme="minorEastAsia" w:hAnsiTheme="minorHAnsi" w:cstheme="minorBidi" w:hint="eastAsia"/>
                <w:kern w:val="2"/>
                <w:szCs w:val="21"/>
              </w:rPr>
              <w:alias w:val="限售股份变动情况明细"/>
              <w:tag w:val="_TUP_fe09e7b1cf1d416fb3d522fe001e0974"/>
              <w:id w:val="6888165"/>
              <w:lock w:val="sdtLocked"/>
            </w:sdtPr>
            <w:sdtContent>
              <w:tr w:rsidR="008C773C" w:rsidTr="007863A8">
                <w:sdt>
                  <w:sdtPr>
                    <w:rPr>
                      <w:rFonts w:asciiTheme="minorHAnsi" w:eastAsiaTheme="minorEastAsia" w:hAnsiTheme="minorHAnsi" w:cstheme="minorBidi" w:hint="eastAsia"/>
                      <w:kern w:val="2"/>
                      <w:szCs w:val="21"/>
                    </w:rPr>
                    <w:alias w:val="限售股份变动情况明细－股东名称"/>
                    <w:tag w:val="_GBC_6b503c7dfe1d452a93c3d2b058530a49"/>
                    <w:id w:val="6888158"/>
                    <w:lock w:val="sdtLocked"/>
                  </w:sdtPr>
                  <w:sdtEndPr>
                    <w:rPr>
                      <w:rFonts w:ascii="Times New Roman" w:eastAsia="宋体" w:hAnsi="Times New Roman" w:cs="Times New Roman"/>
                      <w:kern w:val="0"/>
                      <w:sz w:val="20"/>
                    </w:rPr>
                  </w:sdtEndPr>
                  <w:sdtContent>
                    <w:tc>
                      <w:tcPr>
                        <w:tcW w:w="1292" w:type="dxa"/>
                      </w:tcPr>
                      <w:p w:rsidR="008C773C" w:rsidRDefault="008C773C" w:rsidP="007863A8">
                        <w:pPr>
                          <w:rPr>
                            <w:szCs w:val="21"/>
                          </w:rPr>
                        </w:pPr>
                        <w:r>
                          <w:rPr>
                            <w:rFonts w:asciiTheme="minorHAnsi" w:eastAsiaTheme="minorEastAsia" w:hAnsiTheme="minorHAnsi" w:cstheme="minorBidi" w:hint="eastAsia"/>
                            <w:kern w:val="2"/>
                            <w:szCs w:val="21"/>
                          </w:rPr>
                          <w:t>杨林</w:t>
                        </w:r>
                      </w:p>
                    </w:tc>
                  </w:sdtContent>
                </w:sdt>
                <w:sdt>
                  <w:sdtPr>
                    <w:rPr>
                      <w:rFonts w:hint="eastAsia"/>
                      <w:szCs w:val="21"/>
                    </w:rPr>
                    <w:alias w:val="限售股份变动情况明细－限售股份数量"/>
                    <w:tag w:val="_GBC_646788855b794328b366421d571f3283"/>
                    <w:id w:val="6888159"/>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解除限售股份数量"/>
                    <w:tag w:val="_GBC_83d054ee27e24832a3d5cb8dceca5025"/>
                    <w:id w:val="6888160"/>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限售股份变动情况明细－增加限售股份数量"/>
                    <w:tag w:val="_GBC_542308b5d0284f48ab6db5f0e1699c66"/>
                    <w:id w:val="6888161"/>
                    <w:lock w:val="sdtLocked"/>
                  </w:sdtPr>
                  <w:sdtContent>
                    <w:tc>
                      <w:tcPr>
                        <w:tcW w:w="1293" w:type="dxa"/>
                      </w:tcPr>
                      <w:p w:rsidR="008C773C" w:rsidRDefault="008C773C" w:rsidP="007863A8">
                        <w:pPr>
                          <w:jc w:val="right"/>
                          <w:rPr>
                            <w:szCs w:val="21"/>
                          </w:rPr>
                        </w:pPr>
                        <w:r>
                          <w:rPr>
                            <w:rFonts w:hint="eastAsia"/>
                            <w:szCs w:val="21"/>
                          </w:rPr>
                          <w:t>20,000,000</w:t>
                        </w:r>
                      </w:p>
                    </w:tc>
                  </w:sdtContent>
                </w:sdt>
                <w:sdt>
                  <w:sdtPr>
                    <w:rPr>
                      <w:rFonts w:hint="eastAsia"/>
                      <w:szCs w:val="21"/>
                    </w:rPr>
                    <w:alias w:val="限售股份变动情况明细－限售股份数量"/>
                    <w:tag w:val="_GBC_97b23cd8f4004eecb0c6e22c06f51a53"/>
                    <w:id w:val="6888162"/>
                    <w:lock w:val="sdtLocked"/>
                  </w:sdtPr>
                  <w:sdtContent>
                    <w:tc>
                      <w:tcPr>
                        <w:tcW w:w="1293" w:type="dxa"/>
                      </w:tcPr>
                      <w:p w:rsidR="008C773C" w:rsidRDefault="008C773C" w:rsidP="007863A8">
                        <w:pPr>
                          <w:jc w:val="right"/>
                          <w:rPr>
                            <w:szCs w:val="21"/>
                          </w:rPr>
                        </w:pPr>
                        <w:r>
                          <w:rPr>
                            <w:rFonts w:hint="eastAsia"/>
                            <w:szCs w:val="21"/>
                          </w:rPr>
                          <w:t>20,000,000</w:t>
                        </w:r>
                      </w:p>
                    </w:tc>
                  </w:sdtContent>
                </w:sdt>
                <w:sdt>
                  <w:sdtPr>
                    <w:rPr>
                      <w:rFonts w:hint="eastAsia"/>
                      <w:szCs w:val="21"/>
                    </w:rPr>
                    <w:alias w:val="限售股份变动情况明细－限售原因"/>
                    <w:tag w:val="_GBC_758b7693977c4087945e4b344fa022cb"/>
                    <w:id w:val="6888163"/>
                    <w:lock w:val="sdtLocked"/>
                  </w:sdtPr>
                  <w:sdtContent>
                    <w:tc>
                      <w:tcPr>
                        <w:tcW w:w="1293" w:type="dxa"/>
                      </w:tcPr>
                      <w:p w:rsidR="008C773C" w:rsidRDefault="008C773C" w:rsidP="007863A8">
                        <w:pPr>
                          <w:rPr>
                            <w:szCs w:val="21"/>
                          </w:rPr>
                        </w:pPr>
                        <w:r>
                          <w:rPr>
                            <w:rFonts w:hint="eastAsia"/>
                            <w:szCs w:val="21"/>
                          </w:rPr>
                          <w:t>非公开发行</w:t>
                        </w:r>
                      </w:p>
                    </w:tc>
                  </w:sdtContent>
                </w:sdt>
                <w:sdt>
                  <w:sdtPr>
                    <w:rPr>
                      <w:rFonts w:hint="eastAsia"/>
                      <w:szCs w:val="21"/>
                    </w:rPr>
                    <w:alias w:val="限售股份变动情况明细－解除限售日期"/>
                    <w:tag w:val="_GBC_4bef5825d66947e8824560322246ec92"/>
                    <w:id w:val="6888164"/>
                    <w:lock w:val="sdtLocked"/>
                  </w:sdtPr>
                  <w:sdtContent>
                    <w:tc>
                      <w:tcPr>
                        <w:tcW w:w="1293" w:type="dxa"/>
                      </w:tcPr>
                      <w:p w:rsidR="008C773C" w:rsidRDefault="008C773C" w:rsidP="007863A8">
                        <w:pPr>
                          <w:rPr>
                            <w:szCs w:val="21"/>
                          </w:rPr>
                        </w:pPr>
                        <w:r>
                          <w:rPr>
                            <w:rFonts w:hint="eastAsia"/>
                            <w:szCs w:val="21"/>
                          </w:rPr>
                          <w:t>2019-05-06</w:t>
                        </w:r>
                      </w:p>
                    </w:tc>
                  </w:sdtContent>
                </w:sdt>
              </w:tr>
            </w:sdtContent>
          </w:sdt>
          <w:tr w:rsidR="008C773C" w:rsidTr="007863A8">
            <w:tc>
              <w:tcPr>
                <w:tcW w:w="1292" w:type="dxa"/>
                <w:vAlign w:val="center"/>
              </w:tcPr>
              <w:p w:rsidR="008C773C" w:rsidRDefault="008C773C" w:rsidP="007863A8">
                <w:pPr>
                  <w:jc w:val="center"/>
                  <w:rPr>
                    <w:szCs w:val="21"/>
                  </w:rPr>
                </w:pPr>
                <w:r>
                  <w:rPr>
                    <w:szCs w:val="21"/>
                  </w:rPr>
                  <w:t>合计</w:t>
                </w:r>
              </w:p>
            </w:tc>
            <w:sdt>
              <w:sdtPr>
                <w:rPr>
                  <w:rFonts w:hint="eastAsia"/>
                  <w:szCs w:val="21"/>
                </w:rPr>
                <w:alias w:val="限售股份变动情况中的限售股份数量合计"/>
                <w:tag w:val="_GBC_3e84f59ba2004442bc732c129db955de"/>
                <w:id w:val="6888166"/>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解除限售股份数量合计"/>
                <w:tag w:val="_GBC_2ac21aa965be42a09311b05a3a1828be"/>
                <w:id w:val="6888167"/>
                <w:lock w:val="sdtLocked"/>
              </w:sdtPr>
              <w:sdtContent>
                <w:tc>
                  <w:tcPr>
                    <w:tcW w:w="1292" w:type="dxa"/>
                  </w:tcPr>
                  <w:p w:rsidR="008C773C" w:rsidRDefault="008C773C" w:rsidP="007863A8">
                    <w:pPr>
                      <w:jc w:val="right"/>
                      <w:rPr>
                        <w:szCs w:val="21"/>
                      </w:rPr>
                    </w:pPr>
                    <w:r>
                      <w:rPr>
                        <w:rFonts w:hint="eastAsia"/>
                        <w:szCs w:val="21"/>
                      </w:rPr>
                      <w:t>0</w:t>
                    </w:r>
                  </w:p>
                </w:tc>
              </w:sdtContent>
            </w:sdt>
            <w:sdt>
              <w:sdtPr>
                <w:rPr>
                  <w:rFonts w:hint="eastAsia"/>
                  <w:szCs w:val="21"/>
                </w:rPr>
                <w:alias w:val="增加限售股份数量合计"/>
                <w:tag w:val="_GBC_2347364ab0e542259aa5b93aa6bff0eb"/>
                <w:id w:val="6888168"/>
                <w:lock w:val="sdtLocked"/>
              </w:sdtPr>
              <w:sdtContent>
                <w:tc>
                  <w:tcPr>
                    <w:tcW w:w="1293" w:type="dxa"/>
                  </w:tcPr>
                  <w:p w:rsidR="008C773C" w:rsidRDefault="008C773C" w:rsidP="007863A8">
                    <w:pPr>
                      <w:jc w:val="right"/>
                      <w:rPr>
                        <w:szCs w:val="21"/>
                      </w:rPr>
                    </w:pPr>
                    <w:r>
                      <w:rPr>
                        <w:rFonts w:hint="eastAsia"/>
                        <w:szCs w:val="21"/>
                      </w:rPr>
                      <w:t>230,000,000</w:t>
                    </w:r>
                  </w:p>
                </w:tc>
              </w:sdtContent>
            </w:sdt>
            <w:sdt>
              <w:sdtPr>
                <w:rPr>
                  <w:rFonts w:hint="eastAsia"/>
                  <w:szCs w:val="21"/>
                </w:rPr>
                <w:alias w:val="限售股份变动情况中的限售股份数量合计"/>
                <w:tag w:val="_GBC_99c40cf013f840b2862c1c3c573155f1"/>
                <w:id w:val="6888169"/>
                <w:lock w:val="sdtLocked"/>
              </w:sdtPr>
              <w:sdtContent>
                <w:tc>
                  <w:tcPr>
                    <w:tcW w:w="1293" w:type="dxa"/>
                  </w:tcPr>
                  <w:p w:rsidR="008C773C" w:rsidRDefault="008C773C" w:rsidP="007863A8">
                    <w:pPr>
                      <w:jc w:val="right"/>
                      <w:rPr>
                        <w:szCs w:val="21"/>
                      </w:rPr>
                    </w:pPr>
                    <w:r>
                      <w:rPr>
                        <w:rFonts w:hint="eastAsia"/>
                        <w:szCs w:val="21"/>
                      </w:rPr>
                      <w:t>230,000,000</w:t>
                    </w:r>
                  </w:p>
                </w:tc>
              </w:sdtContent>
            </w:sdt>
            <w:tc>
              <w:tcPr>
                <w:tcW w:w="1293" w:type="dxa"/>
              </w:tcPr>
              <w:p w:rsidR="008C773C" w:rsidRDefault="008C773C" w:rsidP="007863A8">
                <w:pPr>
                  <w:jc w:val="center"/>
                  <w:rPr>
                    <w:szCs w:val="21"/>
                  </w:rPr>
                </w:pPr>
                <w:r>
                  <w:rPr>
                    <w:rFonts w:hint="eastAsia"/>
                    <w:szCs w:val="21"/>
                  </w:rPr>
                  <w:t>/</w:t>
                </w:r>
              </w:p>
            </w:tc>
            <w:tc>
              <w:tcPr>
                <w:tcW w:w="1293" w:type="dxa"/>
              </w:tcPr>
              <w:p w:rsidR="008C773C" w:rsidRDefault="008C773C" w:rsidP="007863A8">
                <w:pPr>
                  <w:jc w:val="center"/>
                  <w:rPr>
                    <w:szCs w:val="21"/>
                  </w:rPr>
                </w:pPr>
                <w:r>
                  <w:rPr>
                    <w:rFonts w:hint="eastAsia"/>
                    <w:szCs w:val="21"/>
                  </w:rPr>
                  <w:t>/</w:t>
                </w:r>
              </w:p>
            </w:tc>
          </w:tr>
        </w:tbl>
        <w:p w:rsidR="008C773C" w:rsidRDefault="008C773C"/>
        <w:p w:rsidR="008F5910" w:rsidRDefault="008A184A">
          <w:pPr>
            <w:rPr>
              <w:rFonts w:asciiTheme="minorEastAsia" w:eastAsiaTheme="minorEastAsia" w:hAnsiTheme="minorEastAsia"/>
              <w:szCs w:val="21"/>
            </w:rPr>
          </w:pPr>
        </w:p>
      </w:sdtContent>
    </w:sdt>
    <w:p w:rsidR="008F5910" w:rsidRDefault="00CA07ED">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27485072"/>
        <w:lock w:val="sdtLocked"/>
        <w:placeholder>
          <w:docPart w:val="GBC22222222222222222222222222222"/>
        </w:placeholder>
      </w:sdtPr>
      <w:sdtEndPr>
        <w:rPr>
          <w:rFonts w:hint="eastAsia"/>
          <w:szCs w:val="21"/>
        </w:rPr>
      </w:sdtEndPr>
      <w:sdtContent>
        <w:p w:rsidR="008F5910" w:rsidRDefault="00CA07ED">
          <w:pPr>
            <w:pStyle w:val="3"/>
            <w:numPr>
              <w:ilvl w:val="0"/>
              <w:numId w:val="38"/>
            </w:numPr>
          </w:pPr>
          <w:r>
            <w:t>截至</w:t>
          </w:r>
          <w:r>
            <w:rPr>
              <w:rFonts w:hint="eastAsia"/>
            </w:rPr>
            <w:t>报告期内</w:t>
          </w:r>
          <w:r>
            <w:t>证券发行情况</w:t>
          </w:r>
        </w:p>
        <w:sdt>
          <w:sdtPr>
            <w:alias w:val="是否适用：截至报告期内证券发行情况[双击切换]"/>
            <w:tag w:val="_GBC_a9b53137ff4442baa307fbc68ebc8cbc"/>
            <w:id w:val="1731493255"/>
            <w:lock w:val="sdtContentLocked"/>
            <w:placeholder>
              <w:docPart w:val="GBC22222222222222222222222222222"/>
            </w:placeholder>
          </w:sdtPr>
          <w:sdtContent>
            <w:p w:rsidR="008F5910" w:rsidRDefault="008A184A">
              <w:r>
                <w:fldChar w:fldCharType="begin"/>
              </w:r>
              <w:r w:rsidR="008C773C">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报告期内证券发行情况"/>
              <w:tag w:val="_GBC_97a55af02d71449cafe4112d94324193"/>
              <w:id w:val="191993641"/>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szCs w:val="21"/>
                </w:rPr>
                <w:t>股</w:t>
              </w:r>
            </w:sdtContent>
          </w:sdt>
          <w:r>
            <w:rPr>
              <w:rFonts w:hint="eastAsia"/>
              <w:szCs w:val="21"/>
            </w:rPr>
            <w:t xml:space="preserve">  币种：</w:t>
          </w:r>
          <w:sdt>
            <w:sdtPr>
              <w:rPr>
                <w:rFonts w:hint="eastAsia"/>
                <w:szCs w:val="21"/>
              </w:rPr>
              <w:alias w:val="币种：报告期内证券发行情况"/>
              <w:tag w:val="_GBC_aa3ad9c328164ecba8b95d532a53b4a9"/>
              <w:id w:val="1919936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0" w:type="auto"/>
            <w:tblLook w:val="04A0"/>
          </w:tblPr>
          <w:tblGrid>
            <w:gridCol w:w="1711"/>
            <w:gridCol w:w="1146"/>
            <w:gridCol w:w="1159"/>
            <w:gridCol w:w="1371"/>
            <w:gridCol w:w="1145"/>
            <w:gridCol w:w="1371"/>
            <w:gridCol w:w="1146"/>
          </w:tblGrid>
          <w:tr w:rsidR="008C773C" w:rsidTr="007863A8">
            <w:trPr>
              <w:trHeight w:val="165"/>
            </w:trPr>
            <w:tc>
              <w:tcPr>
                <w:tcW w:w="1711" w:type="dxa"/>
                <w:vAlign w:val="center"/>
              </w:tcPr>
              <w:p w:rsidR="008C773C" w:rsidRDefault="008C773C" w:rsidP="007863A8">
                <w:pPr>
                  <w:jc w:val="center"/>
                  <w:rPr>
                    <w:szCs w:val="21"/>
                  </w:rPr>
                </w:pPr>
                <w:r>
                  <w:rPr>
                    <w:rFonts w:hint="eastAsia"/>
                    <w:szCs w:val="21"/>
                  </w:rPr>
                  <w:t>股票及其衍生</w:t>
                </w:r>
              </w:p>
              <w:p w:rsidR="008C773C" w:rsidRDefault="008C773C" w:rsidP="007863A8">
                <w:pPr>
                  <w:jc w:val="center"/>
                  <w:rPr>
                    <w:szCs w:val="21"/>
                  </w:rPr>
                </w:pPr>
                <w:r>
                  <w:rPr>
                    <w:rFonts w:hint="eastAsia"/>
                    <w:szCs w:val="21"/>
                  </w:rPr>
                  <w:t>证券的种类</w:t>
                </w:r>
              </w:p>
            </w:tc>
            <w:tc>
              <w:tcPr>
                <w:tcW w:w="1146" w:type="dxa"/>
                <w:vAlign w:val="center"/>
              </w:tcPr>
              <w:p w:rsidR="008C773C" w:rsidRDefault="008C773C" w:rsidP="007863A8">
                <w:pPr>
                  <w:jc w:val="center"/>
                  <w:rPr>
                    <w:szCs w:val="21"/>
                  </w:rPr>
                </w:pPr>
                <w:r>
                  <w:rPr>
                    <w:rFonts w:hint="eastAsia"/>
                    <w:szCs w:val="21"/>
                  </w:rPr>
                  <w:t>发行日期</w:t>
                </w:r>
              </w:p>
            </w:tc>
            <w:tc>
              <w:tcPr>
                <w:tcW w:w="1159" w:type="dxa"/>
                <w:vAlign w:val="center"/>
              </w:tcPr>
              <w:p w:rsidR="008C773C" w:rsidRDefault="008C773C" w:rsidP="007863A8">
                <w:pPr>
                  <w:jc w:val="center"/>
                  <w:rPr>
                    <w:szCs w:val="21"/>
                  </w:rPr>
                </w:pPr>
                <w:r>
                  <w:rPr>
                    <w:rFonts w:hint="eastAsia"/>
                    <w:szCs w:val="21"/>
                  </w:rPr>
                  <w:t>发行价格（或利率）</w:t>
                </w:r>
              </w:p>
            </w:tc>
            <w:tc>
              <w:tcPr>
                <w:tcW w:w="1371" w:type="dxa"/>
                <w:vAlign w:val="center"/>
              </w:tcPr>
              <w:p w:rsidR="008C773C" w:rsidRDefault="008C773C" w:rsidP="007863A8">
                <w:pPr>
                  <w:jc w:val="center"/>
                  <w:rPr>
                    <w:szCs w:val="21"/>
                  </w:rPr>
                </w:pPr>
                <w:r>
                  <w:rPr>
                    <w:rFonts w:hint="eastAsia"/>
                    <w:szCs w:val="21"/>
                  </w:rPr>
                  <w:t>发行数量</w:t>
                </w:r>
              </w:p>
            </w:tc>
            <w:tc>
              <w:tcPr>
                <w:tcW w:w="1145" w:type="dxa"/>
                <w:vAlign w:val="center"/>
              </w:tcPr>
              <w:p w:rsidR="008C773C" w:rsidRDefault="008C773C" w:rsidP="007863A8">
                <w:pPr>
                  <w:jc w:val="center"/>
                  <w:rPr>
                    <w:szCs w:val="21"/>
                  </w:rPr>
                </w:pPr>
                <w:r>
                  <w:rPr>
                    <w:rFonts w:hint="eastAsia"/>
                    <w:szCs w:val="21"/>
                  </w:rPr>
                  <w:t>上市日期</w:t>
                </w:r>
              </w:p>
            </w:tc>
            <w:tc>
              <w:tcPr>
                <w:tcW w:w="1371" w:type="dxa"/>
                <w:vAlign w:val="center"/>
              </w:tcPr>
              <w:p w:rsidR="008C773C" w:rsidRDefault="008C773C" w:rsidP="007863A8">
                <w:pPr>
                  <w:jc w:val="center"/>
                  <w:rPr>
                    <w:szCs w:val="21"/>
                  </w:rPr>
                </w:pPr>
                <w:r>
                  <w:rPr>
                    <w:rFonts w:hint="eastAsia"/>
                    <w:szCs w:val="21"/>
                  </w:rPr>
                  <w:t>获准上市交易数量</w:t>
                </w:r>
              </w:p>
            </w:tc>
            <w:tc>
              <w:tcPr>
                <w:tcW w:w="1146" w:type="dxa"/>
                <w:vAlign w:val="center"/>
              </w:tcPr>
              <w:p w:rsidR="008C773C" w:rsidRDefault="008C773C" w:rsidP="007863A8">
                <w:pPr>
                  <w:jc w:val="center"/>
                  <w:rPr>
                    <w:szCs w:val="21"/>
                  </w:rPr>
                </w:pPr>
                <w:r>
                  <w:rPr>
                    <w:rFonts w:hint="eastAsia"/>
                    <w:szCs w:val="21"/>
                  </w:rPr>
                  <w:t>交易终止日期</w:t>
                </w:r>
              </w:p>
            </w:tc>
          </w:tr>
          <w:tr w:rsidR="008C773C" w:rsidTr="007863A8">
            <w:trPr>
              <w:trHeight w:val="135"/>
            </w:trPr>
            <w:tc>
              <w:tcPr>
                <w:tcW w:w="9049" w:type="dxa"/>
                <w:gridSpan w:val="7"/>
              </w:tcPr>
              <w:p w:rsidR="008C773C" w:rsidRDefault="008C773C" w:rsidP="007863A8">
                <w:pPr>
                  <w:rPr>
                    <w:szCs w:val="21"/>
                  </w:rPr>
                </w:pPr>
                <w:r>
                  <w:rPr>
                    <w:rFonts w:hint="eastAsia"/>
                    <w:szCs w:val="21"/>
                  </w:rPr>
                  <w:t>普通股股票类</w:t>
                </w:r>
              </w:p>
            </w:tc>
          </w:tr>
          <w:sdt>
            <w:sdtPr>
              <w:rPr>
                <w:rFonts w:asciiTheme="minorHAnsi" w:eastAsiaTheme="minorEastAsia" w:hAnsiTheme="minorHAnsi" w:cstheme="minorBidi" w:hint="eastAsia"/>
                <w:kern w:val="2"/>
                <w:szCs w:val="21"/>
              </w:rPr>
              <w:alias w:val="报告期内普通股股票类发行情况明细"/>
              <w:tag w:val="_TUP_55528871d79c488287cdee958a4e2897"/>
              <w:id w:val="6888585"/>
              <w:lock w:val="sdtLocked"/>
            </w:sdtPr>
            <w:sdtContent>
              <w:tr w:rsidR="008C773C" w:rsidTr="007863A8">
                <w:trPr>
                  <w:trHeight w:val="150"/>
                </w:trPr>
                <w:tc>
                  <w:tcPr>
                    <w:tcW w:w="1711" w:type="dxa"/>
                  </w:tcPr>
                  <w:sdt>
                    <w:sdtPr>
                      <w:rPr>
                        <w:rFonts w:hint="eastAsia"/>
                        <w:szCs w:val="21"/>
                      </w:rPr>
                      <w:alias w:val="报告期内普通股股票类发行情况明细_种类"/>
                      <w:tag w:val="_GBC_617ba89825d246288e92bf40c9e20e54"/>
                      <w:id w:val="6888578"/>
                      <w:lock w:val="sdtLocked"/>
                    </w:sdtPr>
                    <w:sdtContent>
                      <w:p w:rsidR="008C773C" w:rsidRDefault="008C773C" w:rsidP="007863A8">
                        <w:pPr>
                          <w:jc w:val="right"/>
                          <w:rPr>
                            <w:szCs w:val="21"/>
                          </w:rPr>
                        </w:pPr>
                        <w:r>
                          <w:rPr>
                            <w:rFonts w:hint="eastAsia"/>
                            <w:szCs w:val="21"/>
                          </w:rPr>
                          <w:t>普通股股票</w:t>
                        </w:r>
                      </w:p>
                    </w:sdtContent>
                  </w:sdt>
                </w:tc>
                <w:tc>
                  <w:tcPr>
                    <w:tcW w:w="1146" w:type="dxa"/>
                  </w:tcPr>
                  <w:sdt>
                    <w:sdtPr>
                      <w:rPr>
                        <w:rFonts w:hint="eastAsia"/>
                        <w:szCs w:val="21"/>
                      </w:rPr>
                      <w:alias w:val="报告期内普通股股票类发行情况明细_发行日期"/>
                      <w:tag w:val="_GBC_b715a227812240e58c99946369c04cd2"/>
                      <w:id w:val="6888579"/>
                      <w:lock w:val="sdtLocked"/>
                    </w:sdtPr>
                    <w:sdtContent>
                      <w:p w:rsidR="008C773C" w:rsidRDefault="008C773C" w:rsidP="007863A8">
                        <w:pPr>
                          <w:jc w:val="right"/>
                          <w:rPr>
                            <w:szCs w:val="21"/>
                          </w:rPr>
                        </w:pPr>
                        <w:r>
                          <w:rPr>
                            <w:rFonts w:hint="eastAsia"/>
                            <w:szCs w:val="21"/>
                          </w:rPr>
                          <w:t>2016年4月22日</w:t>
                        </w:r>
                      </w:p>
                    </w:sdtContent>
                  </w:sdt>
                </w:tc>
                <w:tc>
                  <w:tcPr>
                    <w:tcW w:w="1159" w:type="dxa"/>
                  </w:tcPr>
                  <w:sdt>
                    <w:sdtPr>
                      <w:rPr>
                        <w:rFonts w:hint="eastAsia"/>
                        <w:szCs w:val="21"/>
                      </w:rPr>
                      <w:alias w:val="报告期内普通股股票类发行情况明细_发行价格"/>
                      <w:tag w:val="_GBC_86c6dfe089544fd6ac0e4c7532022654"/>
                      <w:id w:val="6888580"/>
                      <w:lock w:val="sdtLocked"/>
                    </w:sdtPr>
                    <w:sdtContent>
                      <w:p w:rsidR="008C773C" w:rsidRDefault="008C773C" w:rsidP="007863A8">
                        <w:pPr>
                          <w:jc w:val="right"/>
                          <w:rPr>
                            <w:szCs w:val="21"/>
                          </w:rPr>
                        </w:pPr>
                        <w:r>
                          <w:rPr>
                            <w:rFonts w:hint="eastAsia"/>
                            <w:szCs w:val="21"/>
                          </w:rPr>
                          <w:t>6.67元</w:t>
                        </w:r>
                      </w:p>
                    </w:sdtContent>
                  </w:sdt>
                </w:tc>
                <w:tc>
                  <w:tcPr>
                    <w:tcW w:w="1371" w:type="dxa"/>
                  </w:tcPr>
                  <w:sdt>
                    <w:sdtPr>
                      <w:rPr>
                        <w:rFonts w:hint="eastAsia"/>
                        <w:szCs w:val="21"/>
                      </w:rPr>
                      <w:alias w:val="报告期内普通股股票类发行情况明细_发行数量"/>
                      <w:tag w:val="_GBC_9b476bd6341f4675ab6777df3d0764ce"/>
                      <w:id w:val="6888581"/>
                      <w:lock w:val="sdtLocked"/>
                    </w:sdtPr>
                    <w:sdtContent>
                      <w:p w:rsidR="008C773C" w:rsidRDefault="008C773C" w:rsidP="007863A8">
                        <w:pPr>
                          <w:jc w:val="right"/>
                          <w:rPr>
                            <w:szCs w:val="21"/>
                          </w:rPr>
                        </w:pPr>
                        <w:r>
                          <w:rPr>
                            <w:rFonts w:hint="eastAsia"/>
                            <w:szCs w:val="21"/>
                          </w:rPr>
                          <w:t>230,000,000</w:t>
                        </w:r>
                      </w:p>
                    </w:sdtContent>
                  </w:sdt>
                </w:tc>
                <w:tc>
                  <w:tcPr>
                    <w:tcW w:w="1145" w:type="dxa"/>
                  </w:tcPr>
                  <w:sdt>
                    <w:sdtPr>
                      <w:rPr>
                        <w:rFonts w:hint="eastAsia"/>
                        <w:szCs w:val="21"/>
                      </w:rPr>
                      <w:alias w:val="报告期内普通股股票类发行情况明细_上市日期"/>
                      <w:tag w:val="_GBC_f284879bace1472ba6ae00502005bf82"/>
                      <w:id w:val="6888582"/>
                      <w:lock w:val="sdtLocked"/>
                    </w:sdtPr>
                    <w:sdtContent>
                      <w:p w:rsidR="008C773C" w:rsidRDefault="008C773C" w:rsidP="007863A8">
                        <w:pPr>
                          <w:jc w:val="right"/>
                          <w:rPr>
                            <w:szCs w:val="21"/>
                          </w:rPr>
                        </w:pPr>
                        <w:r>
                          <w:rPr>
                            <w:rFonts w:hint="eastAsia"/>
                            <w:szCs w:val="21"/>
                          </w:rPr>
                          <w:t>2019年5月6日</w:t>
                        </w:r>
                      </w:p>
                    </w:sdtContent>
                  </w:sdt>
                </w:tc>
                <w:tc>
                  <w:tcPr>
                    <w:tcW w:w="1371" w:type="dxa"/>
                  </w:tcPr>
                  <w:sdt>
                    <w:sdtPr>
                      <w:rPr>
                        <w:rFonts w:hint="eastAsia"/>
                        <w:szCs w:val="21"/>
                      </w:rPr>
                      <w:alias w:val="报告期内普通股股票类发行情况明细_获准上市交易数量"/>
                      <w:tag w:val="_GBC_4cbd074852cf40bf8e34e5fff5f04c74"/>
                      <w:id w:val="6888583"/>
                      <w:lock w:val="sdtLocked"/>
                    </w:sdtPr>
                    <w:sdtContent>
                      <w:p w:rsidR="008C773C" w:rsidRDefault="008C773C" w:rsidP="007863A8">
                        <w:pPr>
                          <w:jc w:val="right"/>
                          <w:rPr>
                            <w:szCs w:val="21"/>
                          </w:rPr>
                        </w:pPr>
                        <w:r>
                          <w:rPr>
                            <w:rFonts w:hint="eastAsia"/>
                            <w:szCs w:val="21"/>
                          </w:rPr>
                          <w:t>230,000,000</w:t>
                        </w:r>
                      </w:p>
                    </w:sdtContent>
                  </w:sdt>
                </w:tc>
                <w:tc>
                  <w:tcPr>
                    <w:tcW w:w="1146" w:type="dxa"/>
                  </w:tcPr>
                  <w:sdt>
                    <w:sdtPr>
                      <w:rPr>
                        <w:rFonts w:hint="eastAsia"/>
                        <w:szCs w:val="21"/>
                      </w:rPr>
                      <w:alias w:val="报告期内普通股股票类发行情况明细_交易终止日期"/>
                      <w:tag w:val="_GBC_ab3a1c6d76144b8e8814ab457b68e704"/>
                      <w:id w:val="6888584"/>
                      <w:lock w:val="sdtLocked"/>
                    </w:sdtPr>
                    <w:sdtContent>
                      <w:p w:rsidR="008C773C" w:rsidRDefault="008C773C" w:rsidP="007863A8">
                        <w:pPr>
                          <w:jc w:val="right"/>
                          <w:rPr>
                            <w:szCs w:val="21"/>
                          </w:rPr>
                        </w:pPr>
                        <w:r>
                          <w:rPr>
                            <w:rFonts w:hint="eastAsia"/>
                            <w:szCs w:val="21"/>
                          </w:rPr>
                          <w:t>2019年5月6日</w:t>
                        </w:r>
                      </w:p>
                    </w:sdtContent>
                  </w:sdt>
                </w:tc>
              </w:tr>
            </w:sdtContent>
          </w:sdt>
          <w:tr w:rsidR="008C773C" w:rsidTr="007863A8">
            <w:trPr>
              <w:trHeight w:val="150"/>
            </w:trPr>
            <w:tc>
              <w:tcPr>
                <w:tcW w:w="9049" w:type="dxa"/>
                <w:gridSpan w:val="7"/>
              </w:tcPr>
              <w:p w:rsidR="008C773C" w:rsidRDefault="008C773C" w:rsidP="007863A8">
                <w:pPr>
                  <w:rPr>
                    <w:szCs w:val="21"/>
                  </w:rPr>
                </w:pPr>
                <w:r>
                  <w:rPr>
                    <w:szCs w:val="21"/>
                  </w:rPr>
                  <w:t>可转换公司债券、分离交易可转债、公司债类</w:t>
                </w:r>
              </w:p>
            </w:tc>
          </w:tr>
          <w:sdt>
            <w:sdtPr>
              <w:rPr>
                <w:rFonts w:asciiTheme="minorHAnsi" w:eastAsiaTheme="minorEastAsia" w:hAnsiTheme="minorHAnsi" w:cstheme="minorBidi" w:hint="eastAsia"/>
                <w:kern w:val="2"/>
                <w:szCs w:val="21"/>
              </w:rPr>
              <w:alias w:val="报告期内可转换公司债券、分离交易可转债、公司债类发行情况明细"/>
              <w:tag w:val="_TUP_5b6bfc13a11540109a719a1c7db9888f"/>
              <w:id w:val="6888593"/>
              <w:lock w:val="sdtLocked"/>
            </w:sdtPr>
            <w:sdtContent>
              <w:tr w:rsidR="008C773C" w:rsidTr="007863A8">
                <w:trPr>
                  <w:trHeight w:val="120"/>
                </w:trPr>
                <w:tc>
                  <w:tcPr>
                    <w:tcW w:w="1711" w:type="dxa"/>
                  </w:tcPr>
                  <w:sdt>
                    <w:sdtPr>
                      <w:rPr>
                        <w:rFonts w:hint="eastAsia"/>
                        <w:szCs w:val="21"/>
                      </w:rPr>
                      <w:alias w:val="报告期内可转换公司债券、分离交易可转债、公司债类发行情况明细_种类"/>
                      <w:tag w:val="_GBC_d81601caa0d041a581dde5daf4c0db40"/>
                      <w:id w:val="6888586"/>
                      <w:lock w:val="sdtLocked"/>
                    </w:sdtPr>
                    <w:sdtContent>
                      <w:p w:rsidR="008C773C" w:rsidRDefault="008C773C" w:rsidP="007863A8">
                        <w:pPr>
                          <w:jc w:val="right"/>
                          <w:rPr>
                            <w:szCs w:val="21"/>
                          </w:rPr>
                        </w:pPr>
                        <w:r>
                          <w:rPr>
                            <w:rFonts w:hint="eastAsia"/>
                            <w:szCs w:val="21"/>
                          </w:rPr>
                          <w:t>公司债券（14爱众01）</w:t>
                        </w:r>
                      </w:p>
                    </w:sdtContent>
                  </w:sdt>
                </w:tc>
                <w:tc>
                  <w:tcPr>
                    <w:tcW w:w="1146" w:type="dxa"/>
                  </w:tcPr>
                  <w:sdt>
                    <w:sdtPr>
                      <w:rPr>
                        <w:rFonts w:hint="eastAsia"/>
                        <w:szCs w:val="21"/>
                      </w:rPr>
                      <w:alias w:val="报告期内可转换公司债券、分离交易可转债、公司债类发行情况明细_发行日期"/>
                      <w:tag w:val="_GBC_bea32ff3db8e435fa30868aa40a6443d"/>
                      <w:id w:val="6888587"/>
                      <w:lock w:val="sdtLocked"/>
                    </w:sdtPr>
                    <w:sdtContent>
                      <w:p w:rsidR="008C773C" w:rsidRDefault="008C773C" w:rsidP="007863A8">
                        <w:pPr>
                          <w:jc w:val="right"/>
                          <w:rPr>
                            <w:szCs w:val="21"/>
                          </w:rPr>
                        </w:pPr>
                        <w:r>
                          <w:rPr>
                            <w:rFonts w:hint="eastAsia"/>
                            <w:szCs w:val="21"/>
                          </w:rPr>
                          <w:t>2014年10月30日</w:t>
                        </w:r>
                      </w:p>
                    </w:sdtContent>
                  </w:sdt>
                </w:tc>
                <w:tc>
                  <w:tcPr>
                    <w:tcW w:w="1159" w:type="dxa"/>
                  </w:tcPr>
                  <w:sdt>
                    <w:sdtPr>
                      <w:rPr>
                        <w:rFonts w:hint="eastAsia"/>
                        <w:szCs w:val="21"/>
                      </w:rPr>
                      <w:alias w:val="报告期内可转换公司债券、分离交易可转债、公司债类发行情况明细_发行价格"/>
                      <w:tag w:val="_GBC_155cdc81ea0f416185e16b2a81225e4b"/>
                      <w:id w:val="6888588"/>
                      <w:lock w:val="sdtLocked"/>
                    </w:sdtPr>
                    <w:sdtContent>
                      <w:p w:rsidR="008C773C" w:rsidRDefault="008C773C" w:rsidP="007863A8">
                        <w:pPr>
                          <w:jc w:val="right"/>
                          <w:rPr>
                            <w:szCs w:val="21"/>
                          </w:rPr>
                        </w:pPr>
                        <w:r>
                          <w:rPr>
                            <w:rFonts w:hint="eastAsia"/>
                            <w:szCs w:val="21"/>
                          </w:rPr>
                          <w:t>6%</w:t>
                        </w:r>
                      </w:p>
                    </w:sdtContent>
                  </w:sdt>
                </w:tc>
                <w:tc>
                  <w:tcPr>
                    <w:tcW w:w="1371" w:type="dxa"/>
                  </w:tcPr>
                  <w:sdt>
                    <w:sdtPr>
                      <w:rPr>
                        <w:rFonts w:hint="eastAsia"/>
                        <w:szCs w:val="21"/>
                      </w:rPr>
                      <w:alias w:val="报告期内可转换公司债券、分离交易可转债、公司债类发行情况明细_发行数量"/>
                      <w:tag w:val="_GBC_a3987025b15d46ada6b89f16d132b4db"/>
                      <w:id w:val="6888589"/>
                      <w:lock w:val="sdtLocked"/>
                    </w:sdtPr>
                    <w:sdtContent>
                      <w:p w:rsidR="008C773C" w:rsidRDefault="008C773C" w:rsidP="007863A8">
                        <w:pPr>
                          <w:jc w:val="right"/>
                          <w:rPr>
                            <w:szCs w:val="21"/>
                          </w:rPr>
                        </w:pPr>
                        <w:r>
                          <w:rPr>
                            <w:rFonts w:hint="eastAsia"/>
                            <w:szCs w:val="21"/>
                          </w:rPr>
                          <w:t>300,000,000</w:t>
                        </w:r>
                      </w:p>
                    </w:sdtContent>
                  </w:sdt>
                </w:tc>
                <w:tc>
                  <w:tcPr>
                    <w:tcW w:w="1145" w:type="dxa"/>
                  </w:tcPr>
                  <w:sdt>
                    <w:sdtPr>
                      <w:rPr>
                        <w:rFonts w:hint="eastAsia"/>
                        <w:szCs w:val="21"/>
                      </w:rPr>
                      <w:alias w:val="报告期内可转换公司债券、分离交易可转债、公司债类发行情况明细_上市日期"/>
                      <w:tag w:val="_GBC_62e772cc11a54017988107abbf3cf4ca"/>
                      <w:id w:val="6888590"/>
                      <w:lock w:val="sdtLocked"/>
                    </w:sdtPr>
                    <w:sdtContent>
                      <w:p w:rsidR="008C773C" w:rsidRDefault="008C773C" w:rsidP="007863A8">
                        <w:pPr>
                          <w:jc w:val="right"/>
                          <w:rPr>
                            <w:szCs w:val="21"/>
                          </w:rPr>
                        </w:pPr>
                        <w:r>
                          <w:rPr>
                            <w:rFonts w:hint="eastAsia"/>
                            <w:szCs w:val="21"/>
                          </w:rPr>
                          <w:t>2014年12月10日</w:t>
                        </w:r>
                      </w:p>
                    </w:sdtContent>
                  </w:sdt>
                </w:tc>
                <w:tc>
                  <w:tcPr>
                    <w:tcW w:w="1371" w:type="dxa"/>
                  </w:tcPr>
                  <w:sdt>
                    <w:sdtPr>
                      <w:rPr>
                        <w:rFonts w:hint="eastAsia"/>
                        <w:szCs w:val="21"/>
                      </w:rPr>
                      <w:alias w:val="报告期内可转换公司债券、分离交易可转债、公司债类发行情况明细_获准上市交易数量"/>
                      <w:tag w:val="_GBC_262278f7b67e4742a7082a39c109aa0f"/>
                      <w:id w:val="6888591"/>
                      <w:lock w:val="sdtLocked"/>
                    </w:sdtPr>
                    <w:sdtContent>
                      <w:p w:rsidR="008C773C" w:rsidRDefault="008C773C" w:rsidP="007863A8">
                        <w:pPr>
                          <w:jc w:val="right"/>
                          <w:rPr>
                            <w:szCs w:val="21"/>
                          </w:rPr>
                        </w:pPr>
                        <w:r>
                          <w:rPr>
                            <w:rFonts w:hint="eastAsia"/>
                            <w:szCs w:val="21"/>
                          </w:rPr>
                          <w:t>300,000,000</w:t>
                        </w:r>
                      </w:p>
                    </w:sdtContent>
                  </w:sdt>
                </w:tc>
                <w:tc>
                  <w:tcPr>
                    <w:tcW w:w="1146" w:type="dxa"/>
                  </w:tcPr>
                  <w:sdt>
                    <w:sdtPr>
                      <w:rPr>
                        <w:rFonts w:hint="eastAsia"/>
                        <w:szCs w:val="21"/>
                      </w:rPr>
                      <w:alias w:val="报告期内可转换公司债券、分离交易可转债、公司债类发行情况明细_交易终止日期"/>
                      <w:tag w:val="_GBC_84c2575ec9dd4cd58e627a2a9dd81090"/>
                      <w:id w:val="6888592"/>
                      <w:lock w:val="sdtLocked"/>
                    </w:sdtPr>
                    <w:sdtContent>
                      <w:p w:rsidR="008C773C" w:rsidRDefault="008C773C" w:rsidP="007863A8">
                        <w:pPr>
                          <w:jc w:val="right"/>
                          <w:rPr>
                            <w:szCs w:val="21"/>
                          </w:rPr>
                        </w:pPr>
                        <w:r>
                          <w:rPr>
                            <w:rFonts w:hint="eastAsia"/>
                            <w:szCs w:val="21"/>
                          </w:rPr>
                          <w:t>2021年10月29日</w:t>
                        </w:r>
                      </w:p>
                    </w:sdtContent>
                  </w:sdt>
                </w:tc>
              </w:tr>
            </w:sdtContent>
          </w:sdt>
        </w:tbl>
        <w:p w:rsidR="008C773C" w:rsidRDefault="008C773C"/>
        <w:p w:rsidR="008F5910" w:rsidRDefault="00CA07ED">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1202387633"/>
            <w:lock w:val="sdtContentLocked"/>
            <w:placeholder>
              <w:docPart w:val="GBC22222222222222222222222222222"/>
            </w:placeholder>
          </w:sdtPr>
          <w:sdtContent>
            <w:p w:rsidR="008F5910" w:rsidRDefault="008A184A">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
          <w:sdtPr>
            <w:rPr>
              <w:rFonts w:hint="eastAsia"/>
              <w:szCs w:val="21"/>
            </w:rPr>
            <w:alias w:val="报告期内证券发行情况的说明"/>
            <w:tag w:val="_GBC_554181dc253a4fa496d2a732435f9c84"/>
            <w:id w:val="16402583"/>
            <w:lock w:val="sdtLocked"/>
            <w:placeholder>
              <w:docPart w:val="GBC22222222222222222222222222222"/>
            </w:placeholder>
          </w:sdtPr>
          <w:sdtContent>
            <w:p w:rsidR="008C773C" w:rsidRDefault="008C773C" w:rsidP="008C773C">
              <w:pPr>
                <w:ind w:firstLineChars="200" w:firstLine="420"/>
              </w:pPr>
              <w:r>
                <w:rPr>
                  <w:rFonts w:hint="eastAsia"/>
                </w:rPr>
                <w:t>1、</w:t>
              </w:r>
              <w:r w:rsidRPr="00CF4CF1">
                <w:t>2014年10月，公司收到中国证监会于2014年9月30日下发的《关于核准四川广安爱众股份有限公司公开发行公司债券的批复》（证监许可[2014]1013号），核准公司向社会公开发行面值不超过 55,000 万元的公司债券，10月24日，披露《四川广安爱众股份有限公司公开发行2014年公司债券（第一期）发行公告》、《四川广安爱众股份有限公司公开发行2014年公司债券（第一期》募集说明书》及其摘要；10月28日，披露了《四川广安爱众股份有限公司公开发行2014年公司债券（第一期）票面利率公告》确定票面利率为6%</w:t>
              </w:r>
              <w:r w:rsidRPr="00CF4CF1">
                <w:rPr>
                  <w:rFonts w:hint="eastAsia"/>
                </w:rPr>
                <w:t>；</w:t>
              </w:r>
              <w:r w:rsidRPr="00CF4CF1">
                <w:t>10月30日，披露了《四川广安爱众股份有限公司公开发行2014年公司债券（第一期）发行结果公告》，发行总额为3亿元，其中网上发行1000万元，占本期债券发行总量的3.33%，网下发行29,000万元，占本期债券发行总量的96.67%。2014年12月10日，证券简称为“14爱众01”，证券代码为122335，总额为3亿元的第一期公司债券在上海证券交易所成功上市，交易终止日期为2021年10月29日。</w:t>
              </w:r>
            </w:p>
            <w:p w:rsidR="008C773C" w:rsidRPr="008417E9" w:rsidRDefault="008C773C" w:rsidP="008C773C">
              <w:pPr>
                <w:ind w:firstLineChars="200" w:firstLine="420"/>
                <w:rPr>
                  <w:szCs w:val="21"/>
                </w:rPr>
              </w:pPr>
              <w:r>
                <w:rPr>
                  <w:rFonts w:hint="eastAsia"/>
                </w:rPr>
                <w:t>2、</w:t>
              </w:r>
              <w:r w:rsidRPr="008417E9">
                <w:rPr>
                  <w:szCs w:val="21"/>
                </w:rPr>
                <w:t>2016年4月15日，公司收到中国证监会出具的《关于核准四川广安爱众股份有限公司非公开发行股票的批复》（证监许可【2016】526号），核准发行人本次非公开发行不超过25,000万股新股。</w:t>
              </w:r>
            </w:p>
            <w:p w:rsidR="008F5910" w:rsidRDefault="008C773C" w:rsidP="008C773C">
              <w:pPr>
                <w:ind w:firstLine="408"/>
                <w:rPr>
                  <w:szCs w:val="21"/>
                </w:rPr>
              </w:pPr>
              <w:r w:rsidRPr="008417E9">
                <w:rPr>
                  <w:szCs w:val="21"/>
                </w:rPr>
                <w:t>公司于201</w:t>
              </w:r>
              <w:r w:rsidRPr="008417E9">
                <w:rPr>
                  <w:rFonts w:hint="eastAsia"/>
                  <w:szCs w:val="21"/>
                </w:rPr>
                <w:t>6</w:t>
              </w:r>
              <w:r w:rsidRPr="008417E9">
                <w:rPr>
                  <w:szCs w:val="21"/>
                </w:rPr>
                <w:t>年</w:t>
              </w:r>
              <w:r w:rsidRPr="008417E9">
                <w:rPr>
                  <w:rFonts w:hint="eastAsia"/>
                  <w:szCs w:val="21"/>
                </w:rPr>
                <w:t>4</w:t>
              </w:r>
              <w:r w:rsidRPr="008417E9">
                <w:rPr>
                  <w:szCs w:val="21"/>
                </w:rPr>
                <w:t>月</w:t>
              </w:r>
              <w:r w:rsidRPr="008417E9">
                <w:rPr>
                  <w:rFonts w:hint="eastAsia"/>
                  <w:szCs w:val="21"/>
                </w:rPr>
                <w:t>26</w:t>
              </w:r>
              <w:r w:rsidRPr="008417E9">
                <w:rPr>
                  <w:szCs w:val="21"/>
                </w:rPr>
                <w:t>日就本次发行新增的230,000,000股股份向中国证券登记结算有限责任公司上海分公司提交相关登记材料。</w:t>
              </w:r>
              <w:r>
                <w:rPr>
                  <w:rFonts w:hint="eastAsia"/>
                  <w:szCs w:val="21"/>
                </w:rPr>
                <w:t>将于2019</w:t>
              </w:r>
              <w:r w:rsidRPr="008417E9">
                <w:rPr>
                  <w:rFonts w:hint="eastAsia"/>
                  <w:szCs w:val="21"/>
                </w:rPr>
                <w:t>年5月6</w:t>
              </w:r>
              <w:r>
                <w:rPr>
                  <w:rFonts w:hint="eastAsia"/>
                  <w:szCs w:val="21"/>
                </w:rPr>
                <w:t>日</w:t>
              </w:r>
              <w:r w:rsidRPr="008417E9">
                <w:rPr>
                  <w:rFonts w:hint="eastAsia"/>
                  <w:szCs w:val="21"/>
                </w:rPr>
                <w:t>在上海交易所上市。</w:t>
              </w:r>
            </w:p>
          </w:sdtContent>
        </w:sdt>
      </w:sdtContent>
    </w:sdt>
    <w:p w:rsidR="008F5910" w:rsidRDefault="008F5910">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27485220"/>
        <w:lock w:val="sdtLocked"/>
        <w:placeholder>
          <w:docPart w:val="GBC22222222222222222222222222222"/>
        </w:placeholder>
      </w:sdtPr>
      <w:sdtContent>
        <w:p w:rsidR="008F5910" w:rsidRDefault="00CA07ED">
          <w:pPr>
            <w:pStyle w:val="3"/>
            <w:numPr>
              <w:ilvl w:val="0"/>
              <w:numId w:val="38"/>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706685330"/>
            <w:lock w:val="sdtContentLocked"/>
            <w:placeholder>
              <w:docPart w:val="GBC22222222222222222222222222222"/>
            </w:placeholder>
          </w:sdtPr>
          <w:sdtContent>
            <w:p w:rsidR="008F5910" w:rsidRDefault="008A184A">
              <w:pPr>
                <w:rPr>
                  <w:szCs w:val="21"/>
                </w:rPr>
              </w:pPr>
              <w:r>
                <w:rPr>
                  <w:szCs w:val="21"/>
                </w:rPr>
                <w:fldChar w:fldCharType="begin"/>
              </w:r>
              <w:r w:rsidR="008C773C">
                <w:rPr>
                  <w:szCs w:val="21"/>
                </w:rPr>
                <w:instrText xml:space="preserve"> MACROBUTTON  SnrToggleCheckbox √适用 </w:instrText>
              </w:r>
              <w:r>
                <w:rPr>
                  <w:szCs w:val="21"/>
                </w:rPr>
                <w:fldChar w:fldCharType="end"/>
              </w:r>
              <w:r>
                <w:rPr>
                  <w:szCs w:val="21"/>
                </w:rPr>
                <w:fldChar w:fldCharType="begin"/>
              </w:r>
              <w:r w:rsidR="008C773C">
                <w:rPr>
                  <w:szCs w:val="21"/>
                </w:rPr>
                <w:instrText xml:space="preserve"> MACROBUTTON  SnrToggleCheckbox □不适用 </w:instrText>
              </w:r>
              <w:r>
                <w:rPr>
                  <w:szCs w:val="21"/>
                </w:rPr>
                <w:fldChar w:fldCharType="end"/>
              </w:r>
            </w:p>
          </w:sdtContent>
        </w:sdt>
        <w:sdt>
          <w:sdtPr>
            <w:rPr>
              <w:rFonts w:hint="eastAsia"/>
              <w:szCs w:val="21"/>
            </w:rPr>
            <w:alias w:val="公司股份总数及结构的变动的说明"/>
            <w:tag w:val="_GBC_f052eac1038944c191b4dbc4a4fa7ea9"/>
            <w:id w:val="-1981685635"/>
            <w:lock w:val="sdtLocked"/>
            <w:placeholder>
              <w:docPart w:val="GBC22222222222222222222222222222"/>
            </w:placeholder>
          </w:sdtPr>
          <w:sdtContent>
            <w:p w:rsidR="008F5910" w:rsidRDefault="008C773C">
              <w:pPr>
                <w:rPr>
                  <w:szCs w:val="21"/>
                </w:rPr>
              </w:pPr>
              <w:r>
                <w:rPr>
                  <w:rFonts w:hint="eastAsia"/>
                </w:rPr>
                <w:t>报告期内，公司股份总数由717,892,146股变更为947,892,146股，新增了5位限售股持股股东。</w:t>
              </w:r>
            </w:p>
          </w:sdtContent>
        </w:sdt>
      </w:sdtContent>
    </w:sdt>
    <w:p w:rsidR="008F5910" w:rsidRDefault="008F5910">
      <w:pPr>
        <w:rPr>
          <w:szCs w:val="21"/>
        </w:rPr>
      </w:pPr>
    </w:p>
    <w:sdt>
      <w:sdtPr>
        <w:rPr>
          <w:rFonts w:ascii="宋体" w:hAnsi="宋体" w:cs="宋体" w:hint="eastAsia"/>
          <w:b w:val="0"/>
          <w:bCs w:val="0"/>
          <w:kern w:val="0"/>
          <w:szCs w:val="21"/>
        </w:rPr>
        <w:alias w:val="模块:现存的内部职工股情况"/>
        <w:tag w:val="_SEC_7d189716ca09434ba6cf788f2153af73"/>
        <w:id w:val="27485244"/>
        <w:lock w:val="sdtLocked"/>
        <w:placeholder>
          <w:docPart w:val="GBC22222222222222222222222222222"/>
        </w:placeholder>
      </w:sdtPr>
      <w:sdtContent>
        <w:p w:rsidR="008F5910" w:rsidRDefault="00CA07ED">
          <w:pPr>
            <w:pStyle w:val="3"/>
            <w:numPr>
              <w:ilvl w:val="0"/>
              <w:numId w:val="38"/>
            </w:numPr>
            <w:rPr>
              <w:szCs w:val="21"/>
            </w:rPr>
          </w:pPr>
          <w:r>
            <w:rPr>
              <w:rFonts w:hint="eastAsia"/>
              <w:szCs w:val="21"/>
            </w:rPr>
            <w:t>现存的内部职工股情况</w:t>
          </w:r>
        </w:p>
        <w:sdt>
          <w:sdtPr>
            <w:alias w:val="是否适用：现存的内部职工股情况[双击切换]"/>
            <w:tag w:val="_GBC_fa5e90226e14408b891f1c5a9dbbf2c5"/>
            <w:id w:val="766346518"/>
            <w:lock w:val="sdtContentLocked"/>
            <w:placeholder>
              <w:docPart w:val="GBC22222222222222222222222222222"/>
            </w:placeholder>
          </w:sdtPr>
          <w:sdtContent>
            <w:p w:rsidR="008F5910" w:rsidRDefault="008A184A" w:rsidP="008C773C">
              <w:r>
                <w:fldChar w:fldCharType="begin"/>
              </w:r>
              <w:r w:rsidR="008C773C">
                <w:instrText xml:space="preserve"> MACROBUTTON  SnrToggleCheckbox □适用 </w:instrText>
              </w:r>
              <w:r>
                <w:fldChar w:fldCharType="end"/>
              </w:r>
              <w:r>
                <w:fldChar w:fldCharType="begin"/>
              </w:r>
              <w:r w:rsidR="008C773C">
                <w:instrText xml:space="preserve"> MACROBUTTON  SnrToggleCheckbox √不适用 </w:instrText>
              </w:r>
              <w:r>
                <w:fldChar w:fldCharType="end"/>
              </w:r>
            </w:p>
          </w:sdtContent>
        </w:sdt>
      </w:sdtContent>
    </w:sdt>
    <w:p w:rsidR="008F5910" w:rsidRDefault="00CA07ED">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19905801"/>
        <w:lock w:val="sdtLocked"/>
        <w:placeholder>
          <w:docPart w:val="GBC22222222222222222222222222222"/>
        </w:placeholder>
      </w:sdtPr>
      <w:sdtEndPr>
        <w:rPr>
          <w:rFonts w:hint="eastAsia"/>
          <w:sz w:val="21"/>
        </w:rPr>
      </w:sdtEndPr>
      <w:sdtContent>
        <w:p w:rsidR="008F5910" w:rsidRDefault="00CA07ED">
          <w:pPr>
            <w:pStyle w:val="3"/>
            <w:numPr>
              <w:ilvl w:val="1"/>
              <w:numId w:val="15"/>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8F5910" w:rsidTr="00187B4D">
            <w:tc>
              <w:tcPr>
                <w:tcW w:w="4524" w:type="dxa"/>
              </w:tcPr>
              <w:p w:rsidR="008F5910" w:rsidRDefault="00CA07ED">
                <w:pPr>
                  <w:rPr>
                    <w:szCs w:val="21"/>
                  </w:rPr>
                </w:pPr>
                <w:r>
                  <w:rPr>
                    <w:szCs w:val="21"/>
                  </w:rPr>
                  <w:t>截止报告期末</w:t>
                </w:r>
                <w:r>
                  <w:rPr>
                    <w:rFonts w:hint="eastAsia"/>
                    <w:szCs w:val="21"/>
                  </w:rPr>
                  <w:t>普通股</w:t>
                </w:r>
                <w:r>
                  <w:rPr>
                    <w:szCs w:val="21"/>
                  </w:rPr>
                  <w:t>股东总数(户)</w:t>
                </w:r>
              </w:p>
            </w:tc>
            <w:sdt>
              <w:sdtPr>
                <w:rPr>
                  <w:szCs w:val="21"/>
                </w:rPr>
                <w:alias w:val="报告期末股东总数"/>
                <w:tag w:val="_GBC_510087fb1e024fb293d32127713e45f8"/>
                <w:id w:val="19905797"/>
                <w:lock w:val="sdtLocked"/>
              </w:sdtPr>
              <w:sdtContent>
                <w:tc>
                  <w:tcPr>
                    <w:tcW w:w="4524" w:type="dxa"/>
                  </w:tcPr>
                  <w:p w:rsidR="008F5910" w:rsidRDefault="00D1582C" w:rsidP="00D1582C">
                    <w:pPr>
                      <w:jc w:val="right"/>
                      <w:rPr>
                        <w:szCs w:val="21"/>
                      </w:rPr>
                    </w:pPr>
                    <w:r>
                      <w:rPr>
                        <w:szCs w:val="21"/>
                      </w:rPr>
                      <w:t>58,126</w:t>
                    </w:r>
                  </w:p>
                </w:tc>
              </w:sdtContent>
            </w:sdt>
          </w:tr>
          <w:tr w:rsidR="008F5910" w:rsidTr="00187B4D">
            <w:tc>
              <w:tcPr>
                <w:tcW w:w="4524" w:type="dxa"/>
              </w:tcPr>
              <w:p w:rsidR="008F5910" w:rsidRDefault="00CA07ED">
                <w:pPr>
                  <w:rPr>
                    <w:szCs w:val="21"/>
                  </w:rPr>
                </w:pPr>
                <w:r>
                  <w:rPr>
                    <w:rFonts w:hint="eastAsia"/>
                    <w:szCs w:val="21"/>
                  </w:rPr>
                  <w:t>年度报告披露日前上一月末的普通股股东总数</w:t>
                </w:r>
                <w:r>
                  <w:rPr>
                    <w:szCs w:val="21"/>
                  </w:rPr>
                  <w:t>(户)</w:t>
                </w:r>
              </w:p>
            </w:tc>
            <w:sdt>
              <w:sdtPr>
                <w:rPr>
                  <w:szCs w:val="21"/>
                </w:rPr>
                <w:alias w:val="报告期末股东总数"/>
                <w:tag w:val="_GBC_9b1b1d603f7c4f03978668d4175ae6a0"/>
                <w:id w:val="1991131464"/>
                <w:lock w:val="sdtLocked"/>
              </w:sdtPr>
              <w:sdtContent>
                <w:tc>
                  <w:tcPr>
                    <w:tcW w:w="4524" w:type="dxa"/>
                  </w:tcPr>
                  <w:p w:rsidR="008F5910" w:rsidRDefault="00D1582C" w:rsidP="00D1582C">
                    <w:pPr>
                      <w:jc w:val="right"/>
                      <w:rPr>
                        <w:szCs w:val="21"/>
                      </w:rPr>
                    </w:pPr>
                    <w:r>
                      <w:rPr>
                        <w:szCs w:val="21"/>
                      </w:rPr>
                      <w:t>58,126</w:t>
                    </w:r>
                  </w:p>
                </w:tc>
              </w:sdtContent>
            </w:sdt>
          </w:tr>
        </w:tbl>
        <w:p w:rsidR="008F5910" w:rsidRDefault="008A184A"/>
      </w:sdtContent>
    </w:sdt>
    <w:p w:rsidR="008F5910" w:rsidRDefault="00CA07ED">
      <w:pPr>
        <w:pStyle w:val="3"/>
        <w:numPr>
          <w:ilvl w:val="1"/>
          <w:numId w:val="15"/>
        </w:numPr>
        <w:ind w:left="426" w:hanging="426"/>
      </w:pPr>
      <w:bookmarkStart w:id="60" w:name="_Toc342059485"/>
      <w:bookmarkStart w:id="61" w:name="_Toc342565998"/>
      <w:r>
        <w:rPr>
          <w:rFonts w:hint="eastAsia"/>
          <w:szCs w:val="21"/>
        </w:rPr>
        <w:t>截止报告期末前十名股东、前十名流通股东（或无限售条件股东）持股情况表</w:t>
      </w:r>
    </w:p>
    <w:sdt>
      <w:sdtPr>
        <w:rPr>
          <w:rFonts w:hint="eastAsia"/>
          <w:b/>
          <w:bCs/>
          <w:sz w:val="24"/>
          <w:szCs w:val="21"/>
        </w:rPr>
        <w:alias w:val="选项模块:前十名股东持股情况(已完成或不涉及股改)"/>
        <w:tag w:val="_SEC_b7f7935d62364a5384ae109303513a56"/>
        <w:id w:val="6766955"/>
        <w:lock w:val="sdtLocked"/>
        <w:placeholder>
          <w:docPart w:val="GBC22222222222222222222222222222"/>
        </w:placeholder>
      </w:sdtPr>
      <w:sdtEndPr>
        <w:rPr>
          <w:rFonts w:hint="default"/>
          <w:b w:val="0"/>
          <w:bCs w:val="0"/>
          <w:sz w:val="21"/>
          <w:szCs w:val="24"/>
        </w:rPr>
      </w:sdtEndPr>
      <w:sdtContent>
        <w:bookmarkEnd w:id="61" w:displacedByCustomXml="prev"/>
        <w:bookmarkEnd w:id="60" w:displacedByCustomXml="prev"/>
        <w:p w:rsidR="008F5910" w:rsidRDefault="00CA07ED">
          <w:pPr>
            <w:ind w:firstLineChars="1900" w:firstLine="4578"/>
            <w:jc w:val="right"/>
            <w:rPr>
              <w:szCs w:val="21"/>
            </w:rPr>
          </w:pPr>
          <w:r>
            <w:rPr>
              <w:bCs/>
              <w:szCs w:val="21"/>
            </w:rPr>
            <w:t>单位:</w:t>
          </w:r>
          <w:sdt>
            <w:sdtPr>
              <w:rPr>
                <w:bCs/>
                <w:szCs w:val="21"/>
              </w:rPr>
              <w:alias w:val="单位：前十名股东持股情况"/>
              <w:tag w:val="_GBC_fc13716037ad409a8fd17874b07182ba"/>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2"/>
            <w:gridCol w:w="1779"/>
            <w:gridCol w:w="1371"/>
            <w:gridCol w:w="741"/>
            <w:gridCol w:w="1266"/>
            <w:gridCol w:w="426"/>
            <w:gridCol w:w="633"/>
            <w:gridCol w:w="633"/>
            <w:gridCol w:w="738"/>
          </w:tblGrid>
          <w:tr w:rsidR="006807D3" w:rsidTr="00EA6874">
            <w:trPr>
              <w:cantSplit/>
            </w:trPr>
            <w:tc>
              <w:tcPr>
                <w:tcW w:w="0" w:type="auto"/>
                <w:gridSpan w:val="9"/>
                <w:shd w:val="clear" w:color="auto" w:fill="auto"/>
                <w:vAlign w:val="center"/>
              </w:tcPr>
              <w:p w:rsidR="006807D3" w:rsidRDefault="006807D3" w:rsidP="00EA6874">
                <w:pPr>
                  <w:pStyle w:val="a8"/>
                  <w:jc w:val="center"/>
                  <w:rPr>
                    <w:rFonts w:ascii="宋体" w:hAnsi="宋体"/>
                  </w:rPr>
                </w:pPr>
                <w:r>
                  <w:rPr>
                    <w:rFonts w:ascii="宋体" w:hAnsi="宋体"/>
                  </w:rPr>
                  <w:t>前十名股东持股情况</w:t>
                </w:r>
              </w:p>
            </w:tc>
          </w:tr>
          <w:tr w:rsidR="006807D3" w:rsidTr="00EA6874">
            <w:trPr>
              <w:cantSplit/>
            </w:trPr>
            <w:tc>
              <w:tcPr>
                <w:tcW w:w="1713" w:type="dxa"/>
                <w:vMerge w:val="restart"/>
                <w:shd w:val="clear" w:color="auto" w:fill="auto"/>
                <w:vAlign w:val="center"/>
              </w:tcPr>
              <w:p w:rsidR="006807D3" w:rsidRDefault="006807D3" w:rsidP="00EA6874">
                <w:pPr>
                  <w:jc w:val="center"/>
                  <w:rPr>
                    <w:szCs w:val="21"/>
                  </w:rPr>
                </w:pPr>
                <w:r>
                  <w:rPr>
                    <w:szCs w:val="21"/>
                  </w:rPr>
                  <w:t>股东名称</w:t>
                </w:r>
              </w:p>
              <w:p w:rsidR="006807D3" w:rsidRDefault="006807D3" w:rsidP="00EA6874">
                <w:pPr>
                  <w:jc w:val="center"/>
                  <w:rPr>
                    <w:szCs w:val="21"/>
                  </w:rPr>
                </w:pPr>
                <w:r>
                  <w:rPr>
                    <w:rFonts w:hint="eastAsia"/>
                    <w:szCs w:val="21"/>
                  </w:rPr>
                  <w:t>（全称）</w:t>
                </w:r>
              </w:p>
            </w:tc>
            <w:tc>
              <w:tcPr>
                <w:tcW w:w="1528" w:type="dxa"/>
                <w:vMerge w:val="restart"/>
                <w:shd w:val="clear" w:color="auto" w:fill="auto"/>
                <w:vAlign w:val="center"/>
              </w:tcPr>
              <w:p w:rsidR="006807D3" w:rsidRDefault="006807D3" w:rsidP="00EA6874">
                <w:pPr>
                  <w:jc w:val="center"/>
                  <w:rPr>
                    <w:szCs w:val="21"/>
                  </w:rPr>
                </w:pPr>
                <w:r>
                  <w:rPr>
                    <w:szCs w:val="21"/>
                  </w:rPr>
                  <w:t>报告期内增减</w:t>
                </w:r>
              </w:p>
            </w:tc>
            <w:tc>
              <w:tcPr>
                <w:tcW w:w="0" w:type="auto"/>
                <w:vMerge w:val="restart"/>
                <w:shd w:val="clear" w:color="auto" w:fill="auto"/>
                <w:vAlign w:val="center"/>
              </w:tcPr>
              <w:p w:rsidR="006807D3" w:rsidRDefault="006807D3" w:rsidP="00EA6874">
                <w:pPr>
                  <w:jc w:val="center"/>
                  <w:rPr>
                    <w:szCs w:val="21"/>
                  </w:rPr>
                </w:pPr>
                <w:r>
                  <w:rPr>
                    <w:szCs w:val="21"/>
                  </w:rPr>
                  <w:t>期末持股数量</w:t>
                </w:r>
              </w:p>
            </w:tc>
            <w:tc>
              <w:tcPr>
                <w:tcW w:w="0" w:type="auto"/>
                <w:vMerge w:val="restart"/>
                <w:shd w:val="clear" w:color="auto" w:fill="auto"/>
                <w:vAlign w:val="center"/>
              </w:tcPr>
              <w:p w:rsidR="006807D3" w:rsidRDefault="006807D3" w:rsidP="00EA6874">
                <w:pPr>
                  <w:jc w:val="center"/>
                  <w:rPr>
                    <w:szCs w:val="21"/>
                  </w:rPr>
                </w:pPr>
                <w:r>
                  <w:rPr>
                    <w:szCs w:val="21"/>
                  </w:rPr>
                  <w:t>比例(%)</w:t>
                </w:r>
              </w:p>
            </w:tc>
            <w:tc>
              <w:tcPr>
                <w:tcW w:w="0" w:type="auto"/>
                <w:vMerge w:val="restart"/>
                <w:shd w:val="clear" w:color="auto" w:fill="auto"/>
                <w:vAlign w:val="center"/>
              </w:tcPr>
              <w:p w:rsidR="006807D3" w:rsidRDefault="006807D3" w:rsidP="00EA6874">
                <w:pPr>
                  <w:pStyle w:val="af0"/>
                  <w:rPr>
                    <w:rFonts w:ascii="宋体" w:hAnsi="宋体"/>
                    <w:bCs/>
                  </w:rPr>
                </w:pPr>
                <w:r>
                  <w:rPr>
                    <w:rFonts w:ascii="宋体" w:hAnsi="宋体"/>
                    <w:bCs/>
                  </w:rPr>
                  <w:t>持有有限售条件股份数量</w:t>
                </w:r>
              </w:p>
            </w:tc>
            <w:tc>
              <w:tcPr>
                <w:tcW w:w="0" w:type="auto"/>
                <w:gridSpan w:val="3"/>
                <w:shd w:val="clear" w:color="auto" w:fill="auto"/>
                <w:vAlign w:val="center"/>
              </w:tcPr>
              <w:p w:rsidR="006807D3" w:rsidRDefault="006807D3" w:rsidP="00EA6874">
                <w:pPr>
                  <w:jc w:val="center"/>
                  <w:rPr>
                    <w:szCs w:val="21"/>
                  </w:rPr>
                </w:pPr>
                <w:r>
                  <w:rPr>
                    <w:szCs w:val="21"/>
                  </w:rPr>
                  <w:t>质押或冻结情况</w:t>
                </w:r>
              </w:p>
            </w:tc>
            <w:tc>
              <w:tcPr>
                <w:tcW w:w="0" w:type="auto"/>
                <w:vMerge w:val="restart"/>
                <w:shd w:val="clear" w:color="auto" w:fill="auto"/>
                <w:vAlign w:val="center"/>
              </w:tcPr>
              <w:p w:rsidR="006807D3" w:rsidRDefault="006807D3" w:rsidP="00EA6874">
                <w:pPr>
                  <w:jc w:val="center"/>
                  <w:rPr>
                    <w:szCs w:val="21"/>
                  </w:rPr>
                </w:pPr>
                <w:r>
                  <w:rPr>
                    <w:szCs w:val="21"/>
                  </w:rPr>
                  <w:t>股东</w:t>
                </w:r>
              </w:p>
              <w:p w:rsidR="006807D3" w:rsidRDefault="006807D3" w:rsidP="00EA6874">
                <w:pPr>
                  <w:jc w:val="center"/>
                  <w:rPr>
                    <w:szCs w:val="21"/>
                  </w:rPr>
                </w:pPr>
                <w:r>
                  <w:rPr>
                    <w:szCs w:val="21"/>
                  </w:rPr>
                  <w:t>性质</w:t>
                </w:r>
              </w:p>
            </w:tc>
          </w:tr>
          <w:tr w:rsidR="006807D3" w:rsidTr="00EA6874">
            <w:trPr>
              <w:cantSplit/>
            </w:trPr>
            <w:tc>
              <w:tcPr>
                <w:tcW w:w="1713" w:type="dxa"/>
                <w:vMerge/>
                <w:tcBorders>
                  <w:bottom w:val="single" w:sz="4" w:space="0" w:color="auto"/>
                </w:tcBorders>
                <w:shd w:val="clear" w:color="auto" w:fill="auto"/>
              </w:tcPr>
              <w:p w:rsidR="006807D3" w:rsidRDefault="006807D3" w:rsidP="00EA6874">
                <w:pPr>
                  <w:jc w:val="center"/>
                  <w:rPr>
                    <w:szCs w:val="21"/>
                  </w:rPr>
                </w:pPr>
              </w:p>
            </w:tc>
            <w:tc>
              <w:tcPr>
                <w:tcW w:w="1528" w:type="dxa"/>
                <w:vMerge/>
                <w:tcBorders>
                  <w:bottom w:val="single" w:sz="4" w:space="0" w:color="auto"/>
                </w:tcBorders>
                <w:shd w:val="clear" w:color="auto" w:fill="auto"/>
              </w:tcPr>
              <w:p w:rsidR="006807D3" w:rsidRDefault="006807D3" w:rsidP="00EA6874">
                <w:pPr>
                  <w:jc w:val="center"/>
                  <w:rPr>
                    <w:szCs w:val="21"/>
                  </w:rPr>
                </w:pPr>
              </w:p>
            </w:tc>
            <w:tc>
              <w:tcPr>
                <w:tcW w:w="0" w:type="auto"/>
                <w:vMerge/>
                <w:tcBorders>
                  <w:bottom w:val="single" w:sz="4" w:space="0" w:color="auto"/>
                </w:tcBorders>
                <w:shd w:val="clear" w:color="auto" w:fill="auto"/>
              </w:tcPr>
              <w:p w:rsidR="006807D3" w:rsidRDefault="006807D3" w:rsidP="00EA6874">
                <w:pPr>
                  <w:jc w:val="center"/>
                  <w:rPr>
                    <w:szCs w:val="21"/>
                  </w:rPr>
                </w:pPr>
              </w:p>
            </w:tc>
            <w:tc>
              <w:tcPr>
                <w:tcW w:w="0" w:type="auto"/>
                <w:vMerge/>
                <w:tcBorders>
                  <w:bottom w:val="single" w:sz="4" w:space="0" w:color="auto"/>
                </w:tcBorders>
                <w:shd w:val="clear" w:color="auto" w:fill="auto"/>
              </w:tcPr>
              <w:p w:rsidR="006807D3" w:rsidRDefault="006807D3" w:rsidP="00EA6874">
                <w:pPr>
                  <w:jc w:val="center"/>
                  <w:rPr>
                    <w:szCs w:val="21"/>
                  </w:rPr>
                </w:pPr>
              </w:p>
            </w:tc>
            <w:tc>
              <w:tcPr>
                <w:tcW w:w="0" w:type="auto"/>
                <w:vMerge/>
                <w:tcBorders>
                  <w:bottom w:val="single" w:sz="4" w:space="0" w:color="auto"/>
                </w:tcBorders>
                <w:shd w:val="clear" w:color="auto" w:fill="auto"/>
              </w:tcPr>
              <w:p w:rsidR="006807D3" w:rsidRDefault="006807D3" w:rsidP="00EA6874">
                <w:pPr>
                  <w:jc w:val="center"/>
                  <w:rPr>
                    <w:szCs w:val="21"/>
                  </w:rPr>
                </w:pPr>
              </w:p>
            </w:tc>
            <w:tc>
              <w:tcPr>
                <w:tcW w:w="0" w:type="auto"/>
                <w:tcBorders>
                  <w:bottom w:val="single" w:sz="4" w:space="0" w:color="auto"/>
                </w:tcBorders>
                <w:shd w:val="clear" w:color="auto" w:fill="auto"/>
                <w:vAlign w:val="center"/>
              </w:tcPr>
              <w:p w:rsidR="006807D3" w:rsidRDefault="006807D3" w:rsidP="00EA6874">
                <w:pPr>
                  <w:jc w:val="center"/>
                  <w:rPr>
                    <w:szCs w:val="21"/>
                  </w:rPr>
                </w:pPr>
                <w:r>
                  <w:rPr>
                    <w:szCs w:val="21"/>
                  </w:rPr>
                  <w:t>股份</w:t>
                </w:r>
              </w:p>
              <w:p w:rsidR="006807D3" w:rsidRDefault="006807D3" w:rsidP="00EA6874">
                <w:pPr>
                  <w:jc w:val="center"/>
                  <w:rPr>
                    <w:szCs w:val="21"/>
                  </w:rPr>
                </w:pPr>
                <w:r>
                  <w:rPr>
                    <w:szCs w:val="21"/>
                  </w:rPr>
                  <w:t>状态</w:t>
                </w:r>
              </w:p>
            </w:tc>
            <w:tc>
              <w:tcPr>
                <w:tcW w:w="0" w:type="auto"/>
                <w:gridSpan w:val="2"/>
                <w:tcBorders>
                  <w:bottom w:val="single" w:sz="4" w:space="0" w:color="auto"/>
                </w:tcBorders>
                <w:shd w:val="clear" w:color="auto" w:fill="auto"/>
                <w:vAlign w:val="center"/>
              </w:tcPr>
              <w:p w:rsidR="006807D3" w:rsidRDefault="006807D3" w:rsidP="00EA6874">
                <w:pPr>
                  <w:jc w:val="center"/>
                  <w:rPr>
                    <w:szCs w:val="21"/>
                  </w:rPr>
                </w:pPr>
                <w:r>
                  <w:rPr>
                    <w:szCs w:val="21"/>
                  </w:rPr>
                  <w:t>数量</w:t>
                </w:r>
              </w:p>
            </w:tc>
            <w:tc>
              <w:tcPr>
                <w:tcW w:w="0" w:type="auto"/>
                <w:vMerge/>
                <w:shd w:val="clear" w:color="auto" w:fill="auto"/>
              </w:tcPr>
              <w:p w:rsidR="006807D3" w:rsidRDefault="006807D3" w:rsidP="00EA6874">
                <w:pPr>
                  <w:jc w:val="center"/>
                  <w:rPr>
                    <w:szCs w:val="21"/>
                  </w:rPr>
                </w:pPr>
              </w:p>
            </w:tc>
          </w:tr>
          <w:sdt>
            <w:sdtPr>
              <w:rPr>
                <w:szCs w:val="21"/>
              </w:rPr>
              <w:alias w:val="前十名股东持股情况"/>
              <w:tag w:val="_TUP_24057066f31146389c4a30d85e2a1828"/>
              <w:id w:val="641320"/>
              <w:lock w:val="sdtLocked"/>
            </w:sdtPr>
            <w:sdtContent>
              <w:tr w:rsidR="006807D3" w:rsidTr="00EA6874">
                <w:trPr>
                  <w:cantSplit/>
                </w:trPr>
                <w:sdt>
                  <w:sdtPr>
                    <w:rPr>
                      <w:szCs w:val="21"/>
                    </w:rPr>
                    <w:alias w:val="前十名股东名称"/>
                    <w:tag w:val="_GBC_e228935a252c432ebbf25778e9643244"/>
                    <w:id w:val="641312"/>
                    <w:lock w:val="sdtLocked"/>
                  </w:sdtPr>
                  <w:sdtContent>
                    <w:tc>
                      <w:tcPr>
                        <w:tcW w:w="1713" w:type="dxa"/>
                        <w:shd w:val="clear" w:color="auto" w:fill="auto"/>
                      </w:tcPr>
                      <w:p w:rsidR="006807D3" w:rsidRDefault="006807D3" w:rsidP="00EA6874">
                        <w:pPr>
                          <w:rPr>
                            <w:szCs w:val="21"/>
                          </w:rPr>
                        </w:pPr>
                        <w:r>
                          <w:rPr>
                            <w:szCs w:val="21"/>
                          </w:rPr>
                          <w:t>四川爱众发展集团有限公司</w:t>
                        </w:r>
                      </w:p>
                    </w:tc>
                  </w:sdtContent>
                </w:sdt>
                <w:sdt>
                  <w:sdtPr>
                    <w:rPr>
                      <w:szCs w:val="21"/>
                    </w:rPr>
                    <w:alias w:val="前十名股东报告期内增减"/>
                    <w:tag w:val="_GBC_5d5e8909bf1643ff9ea16c05db6b38f2"/>
                    <w:id w:val="641313"/>
                    <w:lock w:val="sdtLocked"/>
                  </w:sdtPr>
                  <w:sdtContent>
                    <w:tc>
                      <w:tcPr>
                        <w:tcW w:w="1528" w:type="dxa"/>
                        <w:shd w:val="clear" w:color="auto" w:fill="auto"/>
                      </w:tcPr>
                      <w:p w:rsidR="006807D3" w:rsidRDefault="006807D3" w:rsidP="00EA6874">
                        <w:pPr>
                          <w:jc w:val="right"/>
                          <w:rPr>
                            <w:szCs w:val="21"/>
                          </w:rPr>
                        </w:pPr>
                        <w:r>
                          <w:rPr>
                            <w:szCs w:val="21"/>
                          </w:rPr>
                          <w:t>0</w:t>
                        </w:r>
                      </w:p>
                    </w:tc>
                  </w:sdtContent>
                </w:sdt>
                <w:sdt>
                  <w:sdtPr>
                    <w:rPr>
                      <w:szCs w:val="21"/>
                    </w:rPr>
                    <w:alias w:val="股东持有股份数量"/>
                    <w:tag w:val="_GBC_9c978be0229f4071b75087621c394268"/>
                    <w:id w:val="641314"/>
                    <w:lock w:val="sdtLocked"/>
                  </w:sdtPr>
                  <w:sdtContent>
                    <w:tc>
                      <w:tcPr>
                        <w:tcW w:w="0" w:type="auto"/>
                        <w:shd w:val="clear" w:color="auto" w:fill="auto"/>
                      </w:tcPr>
                      <w:p w:rsidR="006807D3" w:rsidRDefault="006807D3" w:rsidP="00EA6874">
                        <w:pPr>
                          <w:jc w:val="right"/>
                          <w:rPr>
                            <w:szCs w:val="21"/>
                          </w:rPr>
                        </w:pPr>
                        <w:r>
                          <w:rPr>
                            <w:szCs w:val="21"/>
                          </w:rPr>
                          <w:t>136,209,810</w:t>
                        </w:r>
                      </w:p>
                    </w:tc>
                  </w:sdtContent>
                </w:sdt>
                <w:sdt>
                  <w:sdtPr>
                    <w:rPr>
                      <w:szCs w:val="21"/>
                    </w:rPr>
                    <w:alias w:val="前十名股东持股比例"/>
                    <w:tag w:val="_GBC_d0ef04d3267a42989931e50431e1fd64"/>
                    <w:id w:val="641315"/>
                    <w:lock w:val="sdtLocked"/>
                  </w:sdtPr>
                  <w:sdtContent>
                    <w:tc>
                      <w:tcPr>
                        <w:tcW w:w="0" w:type="auto"/>
                        <w:shd w:val="clear" w:color="auto" w:fill="auto"/>
                      </w:tcPr>
                      <w:p w:rsidR="006807D3" w:rsidRDefault="006807D3" w:rsidP="00EA6874">
                        <w:pPr>
                          <w:jc w:val="right"/>
                          <w:rPr>
                            <w:szCs w:val="21"/>
                          </w:rPr>
                        </w:pPr>
                        <w:r>
                          <w:rPr>
                            <w:szCs w:val="21"/>
                          </w:rPr>
                          <w:t>14.37</w:t>
                        </w:r>
                      </w:p>
                    </w:tc>
                  </w:sdtContent>
                </w:sdt>
                <w:sdt>
                  <w:sdtPr>
                    <w:rPr>
                      <w:szCs w:val="21"/>
                    </w:rPr>
                    <w:alias w:val="前十名股东持有有限售条件股份数量"/>
                    <w:tag w:val="_GBC_a77ca34b236b4bbea50bf52669b9e551"/>
                    <w:id w:val="641316"/>
                    <w:lock w:val="sdtLocked"/>
                  </w:sdtPr>
                  <w:sdtContent>
                    <w:tc>
                      <w:tcPr>
                        <w:tcW w:w="0" w:type="auto"/>
                        <w:shd w:val="clear" w:color="auto" w:fill="auto"/>
                      </w:tcPr>
                      <w:p w:rsidR="006807D3" w:rsidRDefault="006807D3" w:rsidP="00EA6874">
                        <w:pPr>
                          <w:jc w:val="right"/>
                          <w:rPr>
                            <w:szCs w:val="21"/>
                          </w:rPr>
                        </w:pPr>
                        <w:r>
                          <w:rPr>
                            <w:szCs w:val="21"/>
                          </w:rPr>
                          <w:t>0</w:t>
                        </w:r>
                      </w:p>
                    </w:tc>
                  </w:sdtContent>
                </w:sdt>
                <w:sdt>
                  <w:sdtPr>
                    <w:rPr>
                      <w:szCs w:val="21"/>
                    </w:rPr>
                    <w:alias w:val="前十名股东持有股份状态"/>
                    <w:tag w:val="_GBC_653580bf50a24f91ac26bd424c15c6fb"/>
                    <w:id w:val="64131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18"/>
                    <w:lock w:val="sdtLocked"/>
                  </w:sdtPr>
                  <w:sdtContent>
                    <w:tc>
                      <w:tcPr>
                        <w:tcW w:w="0" w:type="auto"/>
                        <w:gridSpan w:val="2"/>
                        <w:shd w:val="clear" w:color="auto" w:fill="auto"/>
                      </w:tcPr>
                      <w:p w:rsidR="006807D3" w:rsidRDefault="006807D3" w:rsidP="00EA6874">
                        <w:pPr>
                          <w:jc w:val="right"/>
                          <w:rPr>
                            <w:szCs w:val="21"/>
                          </w:rPr>
                        </w:pPr>
                        <w:r>
                          <w:rPr>
                            <w:szCs w:val="21"/>
                          </w:rPr>
                          <w:t>6</w:t>
                        </w:r>
                        <w:r>
                          <w:rPr>
                            <w:rFonts w:hint="eastAsia"/>
                            <w:szCs w:val="21"/>
                          </w:rPr>
                          <w:t>5</w:t>
                        </w:r>
                        <w:r>
                          <w:rPr>
                            <w:szCs w:val="21"/>
                          </w:rPr>
                          <w:t>,000,000</w:t>
                        </w:r>
                      </w:p>
                    </w:tc>
                  </w:sdtContent>
                </w:sdt>
                <w:sdt>
                  <w:sdtPr>
                    <w:rPr>
                      <w:szCs w:val="21"/>
                    </w:rPr>
                    <w:alias w:val="前十名股东的股东性质"/>
                    <w:tag w:val="_GBC_a2b018da5fb8460bbd44db2c4ce6ef71"/>
                    <w:id w:val="64131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国有法人</w:t>
                        </w:r>
                      </w:p>
                    </w:tc>
                  </w:sdtContent>
                </w:sdt>
              </w:tr>
            </w:sdtContent>
          </w:sdt>
          <w:sdt>
            <w:sdtPr>
              <w:rPr>
                <w:szCs w:val="21"/>
              </w:rPr>
              <w:alias w:val="前十名股东持股情况"/>
              <w:tag w:val="_TUP_24057066f31146389c4a30d85e2a1828"/>
              <w:id w:val="641329"/>
              <w:lock w:val="sdtLocked"/>
            </w:sdtPr>
            <w:sdtContent>
              <w:tr w:rsidR="006807D3" w:rsidTr="00EA6874">
                <w:trPr>
                  <w:cantSplit/>
                </w:trPr>
                <w:sdt>
                  <w:sdtPr>
                    <w:rPr>
                      <w:szCs w:val="21"/>
                    </w:rPr>
                    <w:alias w:val="前十名股东名称"/>
                    <w:tag w:val="_GBC_e228935a252c432ebbf25778e9643244"/>
                    <w:id w:val="641321"/>
                    <w:lock w:val="sdtLocked"/>
                  </w:sdtPr>
                  <w:sdtContent>
                    <w:tc>
                      <w:tcPr>
                        <w:tcW w:w="1713" w:type="dxa"/>
                        <w:shd w:val="clear" w:color="auto" w:fill="auto"/>
                      </w:tcPr>
                      <w:p w:rsidR="006807D3" w:rsidRDefault="006807D3" w:rsidP="00EA6874">
                        <w:pPr>
                          <w:rPr>
                            <w:szCs w:val="21"/>
                          </w:rPr>
                        </w:pPr>
                        <w:r>
                          <w:rPr>
                            <w:szCs w:val="21"/>
                          </w:rPr>
                          <w:t>四川省水电投资经营集团有限公司</w:t>
                        </w:r>
                      </w:p>
                    </w:tc>
                  </w:sdtContent>
                </w:sdt>
                <w:sdt>
                  <w:sdtPr>
                    <w:rPr>
                      <w:szCs w:val="21"/>
                    </w:rPr>
                    <w:alias w:val="前十名股东报告期内增减"/>
                    <w:tag w:val="_GBC_5d5e8909bf1643ff9ea16c05db6b38f2"/>
                    <w:id w:val="641322"/>
                    <w:lock w:val="sdtLocked"/>
                  </w:sdtPr>
                  <w:sdtContent>
                    <w:tc>
                      <w:tcPr>
                        <w:tcW w:w="1528" w:type="dxa"/>
                        <w:shd w:val="clear" w:color="auto" w:fill="auto"/>
                      </w:tcPr>
                      <w:p w:rsidR="006807D3" w:rsidRDefault="006807D3" w:rsidP="00EA6874">
                        <w:pPr>
                          <w:jc w:val="right"/>
                          <w:rPr>
                            <w:szCs w:val="21"/>
                          </w:rPr>
                        </w:pPr>
                        <w:r>
                          <w:rPr>
                            <w:szCs w:val="21"/>
                          </w:rPr>
                          <w:t>+49,778</w:t>
                        </w:r>
                      </w:p>
                    </w:tc>
                  </w:sdtContent>
                </w:sdt>
                <w:sdt>
                  <w:sdtPr>
                    <w:rPr>
                      <w:szCs w:val="21"/>
                    </w:rPr>
                    <w:alias w:val="股东持有股份数量"/>
                    <w:tag w:val="_GBC_9c978be0229f4071b75087621c394268"/>
                    <w:id w:val="641323"/>
                    <w:lock w:val="sdtLocked"/>
                  </w:sdtPr>
                  <w:sdtContent>
                    <w:tc>
                      <w:tcPr>
                        <w:tcW w:w="0" w:type="auto"/>
                        <w:shd w:val="clear" w:color="auto" w:fill="auto"/>
                      </w:tcPr>
                      <w:p w:rsidR="006807D3" w:rsidRDefault="006807D3" w:rsidP="00EA6874">
                        <w:pPr>
                          <w:jc w:val="right"/>
                          <w:rPr>
                            <w:szCs w:val="21"/>
                          </w:rPr>
                        </w:pPr>
                        <w:r>
                          <w:rPr>
                            <w:szCs w:val="21"/>
                          </w:rPr>
                          <w:t>110,064,284</w:t>
                        </w:r>
                      </w:p>
                    </w:tc>
                  </w:sdtContent>
                </w:sdt>
                <w:sdt>
                  <w:sdtPr>
                    <w:rPr>
                      <w:szCs w:val="21"/>
                    </w:rPr>
                    <w:alias w:val="前十名股东持股比例"/>
                    <w:tag w:val="_GBC_d0ef04d3267a42989931e50431e1fd64"/>
                    <w:id w:val="641324"/>
                    <w:lock w:val="sdtLocked"/>
                  </w:sdtPr>
                  <w:sdtContent>
                    <w:tc>
                      <w:tcPr>
                        <w:tcW w:w="0" w:type="auto"/>
                        <w:shd w:val="clear" w:color="auto" w:fill="auto"/>
                      </w:tcPr>
                      <w:p w:rsidR="006807D3" w:rsidRDefault="006807D3" w:rsidP="00EA6874">
                        <w:pPr>
                          <w:jc w:val="right"/>
                          <w:rPr>
                            <w:szCs w:val="21"/>
                          </w:rPr>
                        </w:pPr>
                        <w:r>
                          <w:rPr>
                            <w:szCs w:val="21"/>
                          </w:rPr>
                          <w:t>11.61</w:t>
                        </w:r>
                      </w:p>
                    </w:tc>
                  </w:sdtContent>
                </w:sdt>
                <w:sdt>
                  <w:sdtPr>
                    <w:rPr>
                      <w:szCs w:val="21"/>
                    </w:rPr>
                    <w:alias w:val="前十名股东持有有限售条件股份数量"/>
                    <w:tag w:val="_GBC_a77ca34b236b4bbea50bf52669b9e551"/>
                    <w:id w:val="641325"/>
                    <w:lock w:val="sdtLocked"/>
                  </w:sdtPr>
                  <w:sdtContent>
                    <w:tc>
                      <w:tcPr>
                        <w:tcW w:w="0" w:type="auto"/>
                        <w:shd w:val="clear" w:color="auto" w:fill="auto"/>
                      </w:tcPr>
                      <w:p w:rsidR="006807D3" w:rsidRDefault="006807D3" w:rsidP="00EA6874">
                        <w:pPr>
                          <w:jc w:val="right"/>
                          <w:rPr>
                            <w:szCs w:val="21"/>
                          </w:rPr>
                        </w:pPr>
                        <w:r>
                          <w:rPr>
                            <w:szCs w:val="21"/>
                          </w:rPr>
                          <w:t>0</w:t>
                        </w:r>
                      </w:p>
                    </w:tc>
                  </w:sdtContent>
                </w:sdt>
                <w:sdt>
                  <w:sdtPr>
                    <w:rPr>
                      <w:szCs w:val="21"/>
                    </w:rPr>
                    <w:alias w:val="前十名股东持有股份状态"/>
                    <w:tag w:val="_GBC_653580bf50a24f91ac26bd424c15c6fb"/>
                    <w:id w:val="64132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27"/>
                    <w:lock w:val="sdtLocked"/>
                  </w:sdtPr>
                  <w:sdtContent>
                    <w:tc>
                      <w:tcPr>
                        <w:tcW w:w="0" w:type="auto"/>
                        <w:gridSpan w:val="2"/>
                        <w:shd w:val="clear" w:color="auto" w:fill="auto"/>
                      </w:tcPr>
                      <w:p w:rsidR="006807D3" w:rsidRDefault="006807D3" w:rsidP="00EA6874">
                        <w:pPr>
                          <w:jc w:val="right"/>
                          <w:rPr>
                            <w:szCs w:val="21"/>
                          </w:rPr>
                        </w:pPr>
                        <w:r>
                          <w:rPr>
                            <w:szCs w:val="21"/>
                          </w:rPr>
                          <w:t>24,600,000</w:t>
                        </w:r>
                      </w:p>
                    </w:tc>
                  </w:sdtContent>
                </w:sdt>
                <w:sdt>
                  <w:sdtPr>
                    <w:rPr>
                      <w:szCs w:val="21"/>
                    </w:rPr>
                    <w:alias w:val="前十名股东的股东性质"/>
                    <w:tag w:val="_GBC_a2b018da5fb8460bbd44db2c4ce6ef71"/>
                    <w:id w:val="64132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国有法人</w:t>
                        </w:r>
                      </w:p>
                    </w:tc>
                  </w:sdtContent>
                </w:sdt>
              </w:tr>
            </w:sdtContent>
          </w:sdt>
          <w:sdt>
            <w:sdtPr>
              <w:rPr>
                <w:szCs w:val="21"/>
              </w:rPr>
              <w:alias w:val="前十名股东持股情况"/>
              <w:tag w:val="_TUP_24057066f31146389c4a30d85e2a1828"/>
              <w:id w:val="641338"/>
              <w:lock w:val="sdtLocked"/>
            </w:sdtPr>
            <w:sdtContent>
              <w:tr w:rsidR="006807D3" w:rsidTr="00EA6874">
                <w:trPr>
                  <w:cantSplit/>
                </w:trPr>
                <w:sdt>
                  <w:sdtPr>
                    <w:rPr>
                      <w:szCs w:val="21"/>
                    </w:rPr>
                    <w:alias w:val="前十名股东名称"/>
                    <w:tag w:val="_GBC_e228935a252c432ebbf25778e9643244"/>
                    <w:id w:val="641330"/>
                    <w:lock w:val="sdtLocked"/>
                  </w:sdtPr>
                  <w:sdtContent>
                    <w:tc>
                      <w:tcPr>
                        <w:tcW w:w="1713" w:type="dxa"/>
                        <w:shd w:val="clear" w:color="auto" w:fill="auto"/>
                      </w:tcPr>
                      <w:p w:rsidR="006807D3" w:rsidRDefault="006807D3" w:rsidP="00EA6874">
                        <w:pPr>
                          <w:rPr>
                            <w:szCs w:val="21"/>
                          </w:rPr>
                        </w:pPr>
                        <w:r>
                          <w:rPr>
                            <w:szCs w:val="21"/>
                          </w:rPr>
                          <w:t>四川大耀实业有限责任公司</w:t>
                        </w:r>
                      </w:p>
                    </w:tc>
                  </w:sdtContent>
                </w:sdt>
                <w:sdt>
                  <w:sdtPr>
                    <w:rPr>
                      <w:szCs w:val="21"/>
                    </w:rPr>
                    <w:alias w:val="前十名股东报告期内增减"/>
                    <w:tag w:val="_GBC_5d5e8909bf1643ff9ea16c05db6b38f2"/>
                    <w:id w:val="641331"/>
                    <w:lock w:val="sdtLocked"/>
                  </w:sdtPr>
                  <w:sdtContent>
                    <w:tc>
                      <w:tcPr>
                        <w:tcW w:w="1528" w:type="dxa"/>
                        <w:shd w:val="clear" w:color="auto" w:fill="auto"/>
                      </w:tcPr>
                      <w:p w:rsidR="006807D3" w:rsidRDefault="006807D3" w:rsidP="00EA6874">
                        <w:pPr>
                          <w:jc w:val="right"/>
                          <w:rPr>
                            <w:szCs w:val="21"/>
                          </w:rPr>
                        </w:pPr>
                        <w:r>
                          <w:rPr>
                            <w:szCs w:val="21"/>
                          </w:rPr>
                          <w:t>+70,000,000</w:t>
                        </w:r>
                      </w:p>
                    </w:tc>
                  </w:sdtContent>
                </w:sdt>
                <w:sdt>
                  <w:sdtPr>
                    <w:rPr>
                      <w:szCs w:val="21"/>
                    </w:rPr>
                    <w:alias w:val="股东持有股份数量"/>
                    <w:tag w:val="_GBC_9c978be0229f4071b75087621c394268"/>
                    <w:id w:val="641332"/>
                    <w:lock w:val="sdtLocked"/>
                  </w:sdtPr>
                  <w:sdtContent>
                    <w:tc>
                      <w:tcPr>
                        <w:tcW w:w="0" w:type="auto"/>
                        <w:shd w:val="clear" w:color="auto" w:fill="auto"/>
                      </w:tcPr>
                      <w:p w:rsidR="006807D3" w:rsidRDefault="006807D3" w:rsidP="00EA6874">
                        <w:pPr>
                          <w:jc w:val="right"/>
                          <w:rPr>
                            <w:szCs w:val="21"/>
                          </w:rPr>
                        </w:pPr>
                        <w:r>
                          <w:rPr>
                            <w:szCs w:val="21"/>
                          </w:rPr>
                          <w:t>70,000,000</w:t>
                        </w:r>
                      </w:p>
                    </w:tc>
                  </w:sdtContent>
                </w:sdt>
                <w:sdt>
                  <w:sdtPr>
                    <w:rPr>
                      <w:szCs w:val="21"/>
                    </w:rPr>
                    <w:alias w:val="前十名股东持股比例"/>
                    <w:tag w:val="_GBC_d0ef04d3267a42989931e50431e1fd64"/>
                    <w:id w:val="641333"/>
                    <w:lock w:val="sdtLocked"/>
                  </w:sdtPr>
                  <w:sdtContent>
                    <w:tc>
                      <w:tcPr>
                        <w:tcW w:w="0" w:type="auto"/>
                        <w:shd w:val="clear" w:color="auto" w:fill="auto"/>
                      </w:tcPr>
                      <w:p w:rsidR="006807D3" w:rsidRDefault="006807D3" w:rsidP="00EA6874">
                        <w:pPr>
                          <w:jc w:val="right"/>
                          <w:rPr>
                            <w:szCs w:val="21"/>
                          </w:rPr>
                        </w:pPr>
                        <w:r>
                          <w:rPr>
                            <w:szCs w:val="21"/>
                          </w:rPr>
                          <w:t>7.38</w:t>
                        </w:r>
                      </w:p>
                    </w:tc>
                  </w:sdtContent>
                </w:sdt>
                <w:sdt>
                  <w:sdtPr>
                    <w:rPr>
                      <w:szCs w:val="21"/>
                    </w:rPr>
                    <w:alias w:val="前十名股东持有有限售条件股份数量"/>
                    <w:tag w:val="_GBC_a77ca34b236b4bbea50bf52669b9e551"/>
                    <w:id w:val="641334"/>
                    <w:lock w:val="sdtLocked"/>
                  </w:sdtPr>
                  <w:sdtContent>
                    <w:tc>
                      <w:tcPr>
                        <w:tcW w:w="0" w:type="auto"/>
                        <w:shd w:val="clear" w:color="auto" w:fill="auto"/>
                      </w:tcPr>
                      <w:p w:rsidR="006807D3" w:rsidRDefault="006807D3" w:rsidP="00EA6874">
                        <w:pPr>
                          <w:jc w:val="right"/>
                          <w:rPr>
                            <w:szCs w:val="21"/>
                          </w:rPr>
                        </w:pPr>
                        <w:r>
                          <w:rPr>
                            <w:szCs w:val="21"/>
                          </w:rPr>
                          <w:t>70,000,000</w:t>
                        </w:r>
                      </w:p>
                    </w:tc>
                  </w:sdtContent>
                </w:sdt>
                <w:sdt>
                  <w:sdtPr>
                    <w:rPr>
                      <w:szCs w:val="21"/>
                    </w:rPr>
                    <w:alias w:val="前十名股东持有股份状态"/>
                    <w:tag w:val="_GBC_653580bf50a24f91ac26bd424c15c6fb"/>
                    <w:id w:val="64133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36"/>
                    <w:lock w:val="sdtLocked"/>
                  </w:sdtPr>
                  <w:sdtContent>
                    <w:tc>
                      <w:tcPr>
                        <w:tcW w:w="0" w:type="auto"/>
                        <w:gridSpan w:val="2"/>
                        <w:shd w:val="clear" w:color="auto" w:fill="auto"/>
                      </w:tcPr>
                      <w:p w:rsidR="006807D3" w:rsidRDefault="006807D3" w:rsidP="00EA6874">
                        <w:pPr>
                          <w:jc w:val="right"/>
                          <w:rPr>
                            <w:szCs w:val="21"/>
                          </w:rPr>
                        </w:pPr>
                        <w:r>
                          <w:rPr>
                            <w:szCs w:val="21"/>
                          </w:rPr>
                          <w:t>70,000,000</w:t>
                        </w:r>
                      </w:p>
                    </w:tc>
                  </w:sdtContent>
                </w:sdt>
                <w:sdt>
                  <w:sdtPr>
                    <w:rPr>
                      <w:szCs w:val="21"/>
                    </w:rPr>
                    <w:alias w:val="前十名股东的股东性质"/>
                    <w:tag w:val="_GBC_a2b018da5fb8460bbd44db2c4ce6ef71"/>
                    <w:id w:val="64133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境内非国有法人</w:t>
                        </w:r>
                      </w:p>
                    </w:tc>
                  </w:sdtContent>
                </w:sdt>
              </w:tr>
            </w:sdtContent>
          </w:sdt>
          <w:sdt>
            <w:sdtPr>
              <w:rPr>
                <w:szCs w:val="21"/>
              </w:rPr>
              <w:alias w:val="前十名股东持股情况"/>
              <w:tag w:val="_TUP_24057066f31146389c4a30d85e2a1828"/>
              <w:id w:val="641347"/>
              <w:lock w:val="sdtLocked"/>
            </w:sdtPr>
            <w:sdtContent>
              <w:tr w:rsidR="006807D3" w:rsidTr="00EA6874">
                <w:trPr>
                  <w:cantSplit/>
                </w:trPr>
                <w:sdt>
                  <w:sdtPr>
                    <w:rPr>
                      <w:szCs w:val="21"/>
                    </w:rPr>
                    <w:alias w:val="前十名股东名称"/>
                    <w:tag w:val="_GBC_e228935a252c432ebbf25778e9643244"/>
                    <w:id w:val="641339"/>
                    <w:lock w:val="sdtLocked"/>
                  </w:sdtPr>
                  <w:sdtContent>
                    <w:tc>
                      <w:tcPr>
                        <w:tcW w:w="1713" w:type="dxa"/>
                        <w:shd w:val="clear" w:color="auto" w:fill="auto"/>
                      </w:tcPr>
                      <w:p w:rsidR="006807D3" w:rsidRDefault="006807D3" w:rsidP="00EA6874">
                        <w:pPr>
                          <w:rPr>
                            <w:szCs w:val="21"/>
                          </w:rPr>
                        </w:pPr>
                        <w:r>
                          <w:rPr>
                            <w:szCs w:val="21"/>
                          </w:rPr>
                          <w:t>四川裕嘉阁酒店管理有限公司</w:t>
                        </w:r>
                      </w:p>
                    </w:tc>
                  </w:sdtContent>
                </w:sdt>
                <w:sdt>
                  <w:sdtPr>
                    <w:rPr>
                      <w:szCs w:val="21"/>
                    </w:rPr>
                    <w:alias w:val="前十名股东报告期内增减"/>
                    <w:tag w:val="_GBC_5d5e8909bf1643ff9ea16c05db6b38f2"/>
                    <w:id w:val="641340"/>
                    <w:lock w:val="sdtLocked"/>
                  </w:sdtPr>
                  <w:sdtContent>
                    <w:tc>
                      <w:tcPr>
                        <w:tcW w:w="1528" w:type="dxa"/>
                        <w:shd w:val="clear" w:color="auto" w:fill="auto"/>
                      </w:tcPr>
                      <w:p w:rsidR="006807D3" w:rsidRDefault="006807D3" w:rsidP="00EA6874">
                        <w:pPr>
                          <w:jc w:val="right"/>
                          <w:rPr>
                            <w:szCs w:val="21"/>
                          </w:rPr>
                        </w:pPr>
                        <w:r>
                          <w:rPr>
                            <w:szCs w:val="21"/>
                          </w:rPr>
                          <w:t>+70,000,000</w:t>
                        </w:r>
                      </w:p>
                    </w:tc>
                  </w:sdtContent>
                </w:sdt>
                <w:sdt>
                  <w:sdtPr>
                    <w:rPr>
                      <w:szCs w:val="21"/>
                    </w:rPr>
                    <w:alias w:val="股东持有股份数量"/>
                    <w:tag w:val="_GBC_9c978be0229f4071b75087621c394268"/>
                    <w:id w:val="641341"/>
                    <w:lock w:val="sdtLocked"/>
                  </w:sdtPr>
                  <w:sdtContent>
                    <w:tc>
                      <w:tcPr>
                        <w:tcW w:w="0" w:type="auto"/>
                        <w:shd w:val="clear" w:color="auto" w:fill="auto"/>
                      </w:tcPr>
                      <w:p w:rsidR="006807D3" w:rsidRDefault="006807D3" w:rsidP="00EA6874">
                        <w:pPr>
                          <w:jc w:val="right"/>
                          <w:rPr>
                            <w:szCs w:val="21"/>
                          </w:rPr>
                        </w:pPr>
                        <w:r>
                          <w:rPr>
                            <w:szCs w:val="21"/>
                          </w:rPr>
                          <w:t>70,000,000</w:t>
                        </w:r>
                      </w:p>
                    </w:tc>
                  </w:sdtContent>
                </w:sdt>
                <w:sdt>
                  <w:sdtPr>
                    <w:rPr>
                      <w:szCs w:val="21"/>
                    </w:rPr>
                    <w:alias w:val="前十名股东持股比例"/>
                    <w:tag w:val="_GBC_d0ef04d3267a42989931e50431e1fd64"/>
                    <w:id w:val="641342"/>
                    <w:lock w:val="sdtLocked"/>
                  </w:sdtPr>
                  <w:sdtContent>
                    <w:tc>
                      <w:tcPr>
                        <w:tcW w:w="0" w:type="auto"/>
                        <w:shd w:val="clear" w:color="auto" w:fill="auto"/>
                      </w:tcPr>
                      <w:p w:rsidR="006807D3" w:rsidRDefault="006807D3" w:rsidP="00EA6874">
                        <w:pPr>
                          <w:jc w:val="right"/>
                          <w:rPr>
                            <w:szCs w:val="21"/>
                          </w:rPr>
                        </w:pPr>
                        <w:r>
                          <w:rPr>
                            <w:szCs w:val="21"/>
                          </w:rPr>
                          <w:t>7.38</w:t>
                        </w:r>
                      </w:p>
                    </w:tc>
                  </w:sdtContent>
                </w:sdt>
                <w:sdt>
                  <w:sdtPr>
                    <w:rPr>
                      <w:szCs w:val="21"/>
                    </w:rPr>
                    <w:alias w:val="前十名股东持有有限售条件股份数量"/>
                    <w:tag w:val="_GBC_a77ca34b236b4bbea50bf52669b9e551"/>
                    <w:id w:val="641343"/>
                    <w:lock w:val="sdtLocked"/>
                  </w:sdtPr>
                  <w:sdtContent>
                    <w:tc>
                      <w:tcPr>
                        <w:tcW w:w="0" w:type="auto"/>
                        <w:shd w:val="clear" w:color="auto" w:fill="auto"/>
                      </w:tcPr>
                      <w:p w:rsidR="006807D3" w:rsidRDefault="006807D3" w:rsidP="00EA6874">
                        <w:pPr>
                          <w:jc w:val="right"/>
                          <w:rPr>
                            <w:szCs w:val="21"/>
                          </w:rPr>
                        </w:pPr>
                        <w:r>
                          <w:rPr>
                            <w:szCs w:val="21"/>
                          </w:rPr>
                          <w:t>70,000,000</w:t>
                        </w:r>
                      </w:p>
                    </w:tc>
                  </w:sdtContent>
                </w:sdt>
                <w:sdt>
                  <w:sdtPr>
                    <w:rPr>
                      <w:szCs w:val="21"/>
                    </w:rPr>
                    <w:alias w:val="前十名股东持有股份状态"/>
                    <w:tag w:val="_GBC_653580bf50a24f91ac26bd424c15c6fb"/>
                    <w:id w:val="64134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45"/>
                    <w:lock w:val="sdtLocked"/>
                  </w:sdtPr>
                  <w:sdtContent>
                    <w:tc>
                      <w:tcPr>
                        <w:tcW w:w="0" w:type="auto"/>
                        <w:gridSpan w:val="2"/>
                        <w:shd w:val="clear" w:color="auto" w:fill="auto"/>
                      </w:tcPr>
                      <w:p w:rsidR="006807D3" w:rsidRDefault="006807D3" w:rsidP="00EA6874">
                        <w:pPr>
                          <w:jc w:val="right"/>
                          <w:rPr>
                            <w:szCs w:val="21"/>
                          </w:rPr>
                        </w:pPr>
                        <w:r>
                          <w:rPr>
                            <w:szCs w:val="21"/>
                          </w:rPr>
                          <w:t>70,000,000</w:t>
                        </w:r>
                      </w:p>
                    </w:tc>
                  </w:sdtContent>
                </w:sdt>
                <w:sdt>
                  <w:sdtPr>
                    <w:rPr>
                      <w:szCs w:val="21"/>
                    </w:rPr>
                    <w:alias w:val="前十名股东的股东性质"/>
                    <w:tag w:val="_GBC_a2b018da5fb8460bbd44db2c4ce6ef71"/>
                    <w:id w:val="64134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境内非国有法人</w:t>
                        </w:r>
                      </w:p>
                    </w:tc>
                  </w:sdtContent>
                </w:sdt>
              </w:tr>
            </w:sdtContent>
          </w:sdt>
          <w:sdt>
            <w:sdtPr>
              <w:rPr>
                <w:szCs w:val="21"/>
              </w:rPr>
              <w:alias w:val="前十名股东持股情况"/>
              <w:tag w:val="_TUP_24057066f31146389c4a30d85e2a1828"/>
              <w:id w:val="641356"/>
              <w:lock w:val="sdtLocked"/>
            </w:sdtPr>
            <w:sdtContent>
              <w:tr w:rsidR="006807D3" w:rsidTr="00EA6874">
                <w:trPr>
                  <w:cantSplit/>
                </w:trPr>
                <w:sdt>
                  <w:sdtPr>
                    <w:rPr>
                      <w:szCs w:val="21"/>
                    </w:rPr>
                    <w:alias w:val="前十名股东名称"/>
                    <w:tag w:val="_GBC_e228935a252c432ebbf25778e9643244"/>
                    <w:id w:val="641348"/>
                    <w:lock w:val="sdtLocked"/>
                  </w:sdtPr>
                  <w:sdtContent>
                    <w:tc>
                      <w:tcPr>
                        <w:tcW w:w="1713" w:type="dxa"/>
                        <w:shd w:val="clear" w:color="auto" w:fill="auto"/>
                      </w:tcPr>
                      <w:p w:rsidR="006807D3" w:rsidRDefault="006807D3" w:rsidP="00EA6874">
                        <w:pPr>
                          <w:rPr>
                            <w:szCs w:val="21"/>
                          </w:rPr>
                        </w:pPr>
                        <w:r>
                          <w:rPr>
                            <w:szCs w:val="21"/>
                          </w:rPr>
                          <w:t>新疆天弘旗实业有限公司</w:t>
                        </w:r>
                      </w:p>
                    </w:tc>
                  </w:sdtContent>
                </w:sdt>
                <w:sdt>
                  <w:sdtPr>
                    <w:rPr>
                      <w:szCs w:val="21"/>
                    </w:rPr>
                    <w:alias w:val="前十名股东报告期内增减"/>
                    <w:tag w:val="_GBC_5d5e8909bf1643ff9ea16c05db6b38f2"/>
                    <w:id w:val="641349"/>
                    <w:lock w:val="sdtLocked"/>
                  </w:sdtPr>
                  <w:sdtContent>
                    <w:tc>
                      <w:tcPr>
                        <w:tcW w:w="1528" w:type="dxa"/>
                        <w:shd w:val="clear" w:color="auto" w:fill="auto"/>
                      </w:tcPr>
                      <w:p w:rsidR="006807D3" w:rsidRDefault="006807D3" w:rsidP="00EA6874">
                        <w:pPr>
                          <w:jc w:val="right"/>
                          <w:rPr>
                            <w:szCs w:val="21"/>
                          </w:rPr>
                        </w:pPr>
                        <w:r>
                          <w:rPr>
                            <w:szCs w:val="21"/>
                          </w:rPr>
                          <w:t>+50,000,000</w:t>
                        </w:r>
                      </w:p>
                    </w:tc>
                  </w:sdtContent>
                </w:sdt>
                <w:sdt>
                  <w:sdtPr>
                    <w:rPr>
                      <w:szCs w:val="21"/>
                    </w:rPr>
                    <w:alias w:val="股东持有股份数量"/>
                    <w:tag w:val="_GBC_9c978be0229f4071b75087621c394268"/>
                    <w:id w:val="641350"/>
                    <w:lock w:val="sdtLocked"/>
                  </w:sdtPr>
                  <w:sdtContent>
                    <w:tc>
                      <w:tcPr>
                        <w:tcW w:w="0" w:type="auto"/>
                        <w:shd w:val="clear" w:color="auto" w:fill="auto"/>
                      </w:tcPr>
                      <w:p w:rsidR="006807D3" w:rsidRDefault="006807D3" w:rsidP="00EA6874">
                        <w:pPr>
                          <w:jc w:val="right"/>
                          <w:rPr>
                            <w:szCs w:val="21"/>
                          </w:rPr>
                        </w:pPr>
                        <w:r>
                          <w:rPr>
                            <w:szCs w:val="21"/>
                          </w:rPr>
                          <w:t>50,000,000</w:t>
                        </w:r>
                      </w:p>
                    </w:tc>
                  </w:sdtContent>
                </w:sdt>
                <w:sdt>
                  <w:sdtPr>
                    <w:rPr>
                      <w:szCs w:val="21"/>
                    </w:rPr>
                    <w:alias w:val="前十名股东持股比例"/>
                    <w:tag w:val="_GBC_d0ef04d3267a42989931e50431e1fd64"/>
                    <w:id w:val="641351"/>
                    <w:lock w:val="sdtLocked"/>
                  </w:sdtPr>
                  <w:sdtContent>
                    <w:tc>
                      <w:tcPr>
                        <w:tcW w:w="0" w:type="auto"/>
                        <w:shd w:val="clear" w:color="auto" w:fill="auto"/>
                      </w:tcPr>
                      <w:p w:rsidR="006807D3" w:rsidRDefault="006807D3" w:rsidP="00EA6874">
                        <w:pPr>
                          <w:jc w:val="right"/>
                          <w:rPr>
                            <w:szCs w:val="21"/>
                          </w:rPr>
                        </w:pPr>
                        <w:r>
                          <w:rPr>
                            <w:szCs w:val="21"/>
                          </w:rPr>
                          <w:t>5.27</w:t>
                        </w:r>
                      </w:p>
                    </w:tc>
                  </w:sdtContent>
                </w:sdt>
                <w:sdt>
                  <w:sdtPr>
                    <w:rPr>
                      <w:szCs w:val="21"/>
                    </w:rPr>
                    <w:alias w:val="前十名股东持有有限售条件股份数量"/>
                    <w:tag w:val="_GBC_a77ca34b236b4bbea50bf52669b9e551"/>
                    <w:id w:val="641352"/>
                    <w:lock w:val="sdtLocked"/>
                  </w:sdtPr>
                  <w:sdtContent>
                    <w:tc>
                      <w:tcPr>
                        <w:tcW w:w="0" w:type="auto"/>
                        <w:shd w:val="clear" w:color="auto" w:fill="auto"/>
                      </w:tcPr>
                      <w:p w:rsidR="006807D3" w:rsidRDefault="006807D3" w:rsidP="00EA6874">
                        <w:pPr>
                          <w:jc w:val="right"/>
                          <w:rPr>
                            <w:szCs w:val="21"/>
                          </w:rPr>
                        </w:pPr>
                        <w:r>
                          <w:rPr>
                            <w:szCs w:val="21"/>
                          </w:rPr>
                          <w:t>50,000,000</w:t>
                        </w:r>
                      </w:p>
                    </w:tc>
                  </w:sdtContent>
                </w:sdt>
                <w:sdt>
                  <w:sdtPr>
                    <w:rPr>
                      <w:szCs w:val="21"/>
                    </w:rPr>
                    <w:alias w:val="前十名股东持有股份状态"/>
                    <w:tag w:val="_GBC_653580bf50a24f91ac26bd424c15c6fb"/>
                    <w:id w:val="64135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54"/>
                    <w:lock w:val="sdtLocked"/>
                  </w:sdtPr>
                  <w:sdtContent>
                    <w:tc>
                      <w:tcPr>
                        <w:tcW w:w="0" w:type="auto"/>
                        <w:gridSpan w:val="2"/>
                        <w:shd w:val="clear" w:color="auto" w:fill="auto"/>
                      </w:tcPr>
                      <w:p w:rsidR="006807D3" w:rsidRDefault="006807D3" w:rsidP="00EA6874">
                        <w:pPr>
                          <w:jc w:val="right"/>
                          <w:rPr>
                            <w:szCs w:val="21"/>
                          </w:rPr>
                        </w:pPr>
                        <w:r>
                          <w:rPr>
                            <w:szCs w:val="21"/>
                          </w:rPr>
                          <w:t>50,000,000</w:t>
                        </w:r>
                      </w:p>
                    </w:tc>
                  </w:sdtContent>
                </w:sdt>
                <w:sdt>
                  <w:sdtPr>
                    <w:rPr>
                      <w:szCs w:val="21"/>
                    </w:rPr>
                    <w:alias w:val="前十名股东的股东性质"/>
                    <w:tag w:val="_GBC_a2b018da5fb8460bbd44db2c4ce6ef71"/>
                    <w:id w:val="64135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境内非国有法人</w:t>
                        </w:r>
                      </w:p>
                    </w:tc>
                  </w:sdtContent>
                </w:sdt>
              </w:tr>
            </w:sdtContent>
          </w:sdt>
          <w:sdt>
            <w:sdtPr>
              <w:rPr>
                <w:szCs w:val="21"/>
              </w:rPr>
              <w:alias w:val="前十名股东持股情况"/>
              <w:tag w:val="_TUP_24057066f31146389c4a30d85e2a1828"/>
              <w:id w:val="641365"/>
              <w:lock w:val="sdtLocked"/>
            </w:sdtPr>
            <w:sdtContent>
              <w:tr w:rsidR="006807D3" w:rsidTr="00EA6874">
                <w:trPr>
                  <w:cantSplit/>
                </w:trPr>
                <w:sdt>
                  <w:sdtPr>
                    <w:rPr>
                      <w:szCs w:val="21"/>
                    </w:rPr>
                    <w:alias w:val="前十名股东名称"/>
                    <w:tag w:val="_GBC_e228935a252c432ebbf25778e9643244"/>
                    <w:id w:val="641357"/>
                    <w:lock w:val="sdtLocked"/>
                  </w:sdtPr>
                  <w:sdtContent>
                    <w:tc>
                      <w:tcPr>
                        <w:tcW w:w="1713" w:type="dxa"/>
                        <w:shd w:val="clear" w:color="auto" w:fill="auto"/>
                      </w:tcPr>
                      <w:p w:rsidR="006807D3" w:rsidRDefault="006807D3" w:rsidP="00EA6874">
                        <w:pPr>
                          <w:rPr>
                            <w:szCs w:val="21"/>
                          </w:rPr>
                        </w:pPr>
                        <w:r>
                          <w:rPr>
                            <w:szCs w:val="21"/>
                          </w:rPr>
                          <w:t>四川省投资集团有限责任公司</w:t>
                        </w:r>
                      </w:p>
                    </w:tc>
                  </w:sdtContent>
                </w:sdt>
                <w:sdt>
                  <w:sdtPr>
                    <w:rPr>
                      <w:szCs w:val="21"/>
                    </w:rPr>
                    <w:alias w:val="前十名股东报告期内增减"/>
                    <w:tag w:val="_GBC_5d5e8909bf1643ff9ea16c05db6b38f2"/>
                    <w:id w:val="641358"/>
                    <w:lock w:val="sdtLocked"/>
                  </w:sdtPr>
                  <w:sdtContent>
                    <w:tc>
                      <w:tcPr>
                        <w:tcW w:w="1528" w:type="dxa"/>
                        <w:shd w:val="clear" w:color="auto" w:fill="auto"/>
                      </w:tcPr>
                      <w:p w:rsidR="006807D3" w:rsidRDefault="006807D3" w:rsidP="00EA6874">
                        <w:pPr>
                          <w:jc w:val="right"/>
                          <w:rPr>
                            <w:szCs w:val="21"/>
                          </w:rPr>
                        </w:pPr>
                        <w:r>
                          <w:rPr>
                            <w:szCs w:val="21"/>
                          </w:rPr>
                          <w:t>0</w:t>
                        </w:r>
                      </w:p>
                    </w:tc>
                  </w:sdtContent>
                </w:sdt>
                <w:sdt>
                  <w:sdtPr>
                    <w:rPr>
                      <w:szCs w:val="21"/>
                    </w:rPr>
                    <w:alias w:val="股东持有股份数量"/>
                    <w:tag w:val="_GBC_9c978be0229f4071b75087621c394268"/>
                    <w:id w:val="641359"/>
                    <w:lock w:val="sdtLocked"/>
                  </w:sdtPr>
                  <w:sdtContent>
                    <w:tc>
                      <w:tcPr>
                        <w:tcW w:w="0" w:type="auto"/>
                        <w:shd w:val="clear" w:color="auto" w:fill="auto"/>
                      </w:tcPr>
                      <w:p w:rsidR="006807D3" w:rsidRDefault="006807D3" w:rsidP="00EA6874">
                        <w:pPr>
                          <w:jc w:val="right"/>
                          <w:rPr>
                            <w:szCs w:val="21"/>
                          </w:rPr>
                        </w:pPr>
                        <w:r>
                          <w:rPr>
                            <w:szCs w:val="21"/>
                          </w:rPr>
                          <w:t>27,620,910</w:t>
                        </w:r>
                      </w:p>
                    </w:tc>
                  </w:sdtContent>
                </w:sdt>
                <w:sdt>
                  <w:sdtPr>
                    <w:rPr>
                      <w:szCs w:val="21"/>
                    </w:rPr>
                    <w:alias w:val="前十名股东持股比例"/>
                    <w:tag w:val="_GBC_d0ef04d3267a42989931e50431e1fd64"/>
                    <w:id w:val="641360"/>
                    <w:lock w:val="sdtLocked"/>
                  </w:sdtPr>
                  <w:sdtContent>
                    <w:tc>
                      <w:tcPr>
                        <w:tcW w:w="0" w:type="auto"/>
                        <w:shd w:val="clear" w:color="auto" w:fill="auto"/>
                      </w:tcPr>
                      <w:p w:rsidR="006807D3" w:rsidRDefault="006807D3" w:rsidP="00EA6874">
                        <w:pPr>
                          <w:jc w:val="right"/>
                          <w:rPr>
                            <w:szCs w:val="21"/>
                          </w:rPr>
                        </w:pPr>
                        <w:r>
                          <w:rPr>
                            <w:szCs w:val="21"/>
                          </w:rPr>
                          <w:t>2.91</w:t>
                        </w:r>
                      </w:p>
                    </w:tc>
                  </w:sdtContent>
                </w:sdt>
                <w:sdt>
                  <w:sdtPr>
                    <w:rPr>
                      <w:szCs w:val="21"/>
                    </w:rPr>
                    <w:alias w:val="前十名股东持有有限售条件股份数量"/>
                    <w:tag w:val="_GBC_a77ca34b236b4bbea50bf52669b9e551"/>
                    <w:id w:val="641361"/>
                    <w:lock w:val="sdtLocked"/>
                  </w:sdtPr>
                  <w:sdtContent>
                    <w:tc>
                      <w:tcPr>
                        <w:tcW w:w="0" w:type="auto"/>
                        <w:shd w:val="clear" w:color="auto" w:fill="auto"/>
                      </w:tcPr>
                      <w:p w:rsidR="006807D3" w:rsidRDefault="006807D3" w:rsidP="00EA6874">
                        <w:pPr>
                          <w:jc w:val="right"/>
                          <w:rPr>
                            <w:szCs w:val="21"/>
                          </w:rPr>
                        </w:pPr>
                        <w:r>
                          <w:rPr>
                            <w:szCs w:val="21"/>
                          </w:rPr>
                          <w:t>0</w:t>
                        </w:r>
                      </w:p>
                    </w:tc>
                  </w:sdtContent>
                </w:sdt>
                <w:sdt>
                  <w:sdtPr>
                    <w:rPr>
                      <w:szCs w:val="21"/>
                    </w:rPr>
                    <w:alias w:val="前十名股东持有股份状态"/>
                    <w:tag w:val="_GBC_653580bf50a24f91ac26bd424c15c6fb"/>
                    <w:id w:val="64136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无</w:t>
                        </w:r>
                      </w:p>
                    </w:tc>
                  </w:sdtContent>
                </w:sdt>
                <w:sdt>
                  <w:sdtPr>
                    <w:rPr>
                      <w:szCs w:val="21"/>
                    </w:rPr>
                    <w:alias w:val="前十名股东持有股份质押或冻结数量"/>
                    <w:tag w:val="_GBC_bd528946f8b24357bfbcd3641d951bb4"/>
                    <w:id w:val="641363"/>
                    <w:lock w:val="sdtLocked"/>
                  </w:sdtPr>
                  <w:sdtContent>
                    <w:tc>
                      <w:tcPr>
                        <w:tcW w:w="0" w:type="auto"/>
                        <w:gridSpan w:val="2"/>
                        <w:shd w:val="clear" w:color="auto" w:fill="auto"/>
                      </w:tcPr>
                      <w:p w:rsidR="006807D3" w:rsidRDefault="006807D3" w:rsidP="00EA6874">
                        <w:pPr>
                          <w:jc w:val="right"/>
                          <w:rPr>
                            <w:szCs w:val="21"/>
                          </w:rPr>
                        </w:pPr>
                      </w:p>
                    </w:tc>
                  </w:sdtContent>
                </w:sdt>
                <w:sdt>
                  <w:sdtPr>
                    <w:rPr>
                      <w:szCs w:val="21"/>
                    </w:rPr>
                    <w:alias w:val="前十名股东的股东性质"/>
                    <w:tag w:val="_GBC_a2b018da5fb8460bbd44db2c4ce6ef71"/>
                    <w:id w:val="64136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国有法人</w:t>
                        </w:r>
                      </w:p>
                    </w:tc>
                  </w:sdtContent>
                </w:sdt>
              </w:tr>
            </w:sdtContent>
          </w:sdt>
          <w:sdt>
            <w:sdtPr>
              <w:rPr>
                <w:szCs w:val="21"/>
              </w:rPr>
              <w:alias w:val="前十名股东持股情况"/>
              <w:tag w:val="_TUP_24057066f31146389c4a30d85e2a1828"/>
              <w:id w:val="641374"/>
              <w:lock w:val="sdtLocked"/>
            </w:sdtPr>
            <w:sdtContent>
              <w:tr w:rsidR="006807D3" w:rsidTr="00EA6874">
                <w:trPr>
                  <w:cantSplit/>
                </w:trPr>
                <w:sdt>
                  <w:sdtPr>
                    <w:rPr>
                      <w:szCs w:val="21"/>
                    </w:rPr>
                    <w:alias w:val="前十名股东名称"/>
                    <w:tag w:val="_GBC_e228935a252c432ebbf25778e9643244"/>
                    <w:id w:val="641366"/>
                    <w:lock w:val="sdtLocked"/>
                  </w:sdtPr>
                  <w:sdtContent>
                    <w:tc>
                      <w:tcPr>
                        <w:tcW w:w="1713" w:type="dxa"/>
                        <w:shd w:val="clear" w:color="auto" w:fill="auto"/>
                      </w:tcPr>
                      <w:p w:rsidR="006807D3" w:rsidRDefault="006807D3" w:rsidP="00EA6874">
                        <w:pPr>
                          <w:rPr>
                            <w:szCs w:val="21"/>
                          </w:rPr>
                        </w:pPr>
                        <w:r>
                          <w:rPr>
                            <w:szCs w:val="21"/>
                          </w:rPr>
                          <w:t>广安神龙投资有限公司</w:t>
                        </w:r>
                      </w:p>
                    </w:tc>
                  </w:sdtContent>
                </w:sdt>
                <w:sdt>
                  <w:sdtPr>
                    <w:rPr>
                      <w:szCs w:val="21"/>
                    </w:rPr>
                    <w:alias w:val="前十名股东报告期内增减"/>
                    <w:tag w:val="_GBC_5d5e8909bf1643ff9ea16c05db6b38f2"/>
                    <w:id w:val="641367"/>
                    <w:lock w:val="sdtLocked"/>
                  </w:sdtPr>
                  <w:sdtContent>
                    <w:tc>
                      <w:tcPr>
                        <w:tcW w:w="1528" w:type="dxa"/>
                        <w:shd w:val="clear" w:color="auto" w:fill="auto"/>
                      </w:tcPr>
                      <w:p w:rsidR="006807D3" w:rsidRDefault="006807D3" w:rsidP="00EA6874">
                        <w:pPr>
                          <w:jc w:val="right"/>
                          <w:rPr>
                            <w:szCs w:val="21"/>
                          </w:rPr>
                        </w:pPr>
                        <w:r>
                          <w:rPr>
                            <w:szCs w:val="21"/>
                          </w:rPr>
                          <w:t>+20,000,000</w:t>
                        </w:r>
                      </w:p>
                    </w:tc>
                  </w:sdtContent>
                </w:sdt>
                <w:sdt>
                  <w:sdtPr>
                    <w:rPr>
                      <w:szCs w:val="21"/>
                    </w:rPr>
                    <w:alias w:val="股东持有股份数量"/>
                    <w:tag w:val="_GBC_9c978be0229f4071b75087621c394268"/>
                    <w:id w:val="641368"/>
                    <w:lock w:val="sdtLocked"/>
                  </w:sdtPr>
                  <w:sdtContent>
                    <w:tc>
                      <w:tcPr>
                        <w:tcW w:w="0" w:type="auto"/>
                        <w:shd w:val="clear" w:color="auto" w:fill="auto"/>
                      </w:tcPr>
                      <w:p w:rsidR="006807D3" w:rsidRDefault="006807D3" w:rsidP="00EA6874">
                        <w:pPr>
                          <w:jc w:val="right"/>
                          <w:rPr>
                            <w:szCs w:val="21"/>
                          </w:rPr>
                        </w:pPr>
                        <w:r>
                          <w:rPr>
                            <w:szCs w:val="21"/>
                          </w:rPr>
                          <w:t>20,000,000</w:t>
                        </w:r>
                      </w:p>
                    </w:tc>
                  </w:sdtContent>
                </w:sdt>
                <w:sdt>
                  <w:sdtPr>
                    <w:rPr>
                      <w:szCs w:val="21"/>
                    </w:rPr>
                    <w:alias w:val="前十名股东持股比例"/>
                    <w:tag w:val="_GBC_d0ef04d3267a42989931e50431e1fd64"/>
                    <w:id w:val="641369"/>
                    <w:lock w:val="sdtLocked"/>
                  </w:sdtPr>
                  <w:sdtContent>
                    <w:tc>
                      <w:tcPr>
                        <w:tcW w:w="0" w:type="auto"/>
                        <w:shd w:val="clear" w:color="auto" w:fill="auto"/>
                      </w:tcPr>
                      <w:p w:rsidR="006807D3" w:rsidRDefault="006807D3" w:rsidP="00EA6874">
                        <w:pPr>
                          <w:jc w:val="right"/>
                          <w:rPr>
                            <w:szCs w:val="21"/>
                          </w:rPr>
                        </w:pPr>
                        <w:r>
                          <w:rPr>
                            <w:szCs w:val="21"/>
                          </w:rPr>
                          <w:t>2.11</w:t>
                        </w:r>
                      </w:p>
                    </w:tc>
                  </w:sdtContent>
                </w:sdt>
                <w:sdt>
                  <w:sdtPr>
                    <w:rPr>
                      <w:szCs w:val="21"/>
                    </w:rPr>
                    <w:alias w:val="前十名股东持有有限售条件股份数量"/>
                    <w:tag w:val="_GBC_a77ca34b236b4bbea50bf52669b9e551"/>
                    <w:id w:val="641370"/>
                    <w:lock w:val="sdtLocked"/>
                  </w:sdtPr>
                  <w:sdtContent>
                    <w:tc>
                      <w:tcPr>
                        <w:tcW w:w="0" w:type="auto"/>
                        <w:shd w:val="clear" w:color="auto" w:fill="auto"/>
                      </w:tcPr>
                      <w:p w:rsidR="006807D3" w:rsidRDefault="006807D3" w:rsidP="00EA6874">
                        <w:pPr>
                          <w:jc w:val="right"/>
                          <w:rPr>
                            <w:szCs w:val="21"/>
                          </w:rPr>
                        </w:pPr>
                        <w:r>
                          <w:rPr>
                            <w:szCs w:val="21"/>
                          </w:rPr>
                          <w:t>20,000,000</w:t>
                        </w:r>
                      </w:p>
                    </w:tc>
                  </w:sdtContent>
                </w:sdt>
                <w:sdt>
                  <w:sdtPr>
                    <w:rPr>
                      <w:szCs w:val="21"/>
                    </w:rPr>
                    <w:alias w:val="前十名股东持有股份状态"/>
                    <w:tag w:val="_GBC_653580bf50a24f91ac26bd424c15c6fb"/>
                    <w:id w:val="64137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无</w:t>
                        </w:r>
                      </w:p>
                    </w:tc>
                  </w:sdtContent>
                </w:sdt>
                <w:sdt>
                  <w:sdtPr>
                    <w:rPr>
                      <w:szCs w:val="21"/>
                    </w:rPr>
                    <w:alias w:val="前十名股东持有股份质押或冻结数量"/>
                    <w:tag w:val="_GBC_bd528946f8b24357bfbcd3641d951bb4"/>
                    <w:id w:val="641372"/>
                    <w:lock w:val="sdtLocked"/>
                  </w:sdtPr>
                  <w:sdtContent>
                    <w:tc>
                      <w:tcPr>
                        <w:tcW w:w="0" w:type="auto"/>
                        <w:gridSpan w:val="2"/>
                        <w:shd w:val="clear" w:color="auto" w:fill="auto"/>
                      </w:tcPr>
                      <w:p w:rsidR="006807D3" w:rsidRDefault="006807D3" w:rsidP="00EA6874">
                        <w:pPr>
                          <w:jc w:val="right"/>
                          <w:rPr>
                            <w:szCs w:val="21"/>
                          </w:rPr>
                        </w:pPr>
                      </w:p>
                    </w:tc>
                  </w:sdtContent>
                </w:sdt>
                <w:sdt>
                  <w:sdtPr>
                    <w:rPr>
                      <w:szCs w:val="21"/>
                    </w:rPr>
                    <w:alias w:val="前十名股东的股东性质"/>
                    <w:tag w:val="_GBC_a2b018da5fb8460bbd44db2c4ce6ef71"/>
                    <w:id w:val="64137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国有法人</w:t>
                        </w:r>
                      </w:p>
                    </w:tc>
                  </w:sdtContent>
                </w:sdt>
              </w:tr>
            </w:sdtContent>
          </w:sdt>
          <w:sdt>
            <w:sdtPr>
              <w:rPr>
                <w:szCs w:val="21"/>
              </w:rPr>
              <w:alias w:val="前十名股东持股情况"/>
              <w:tag w:val="_TUP_24057066f31146389c4a30d85e2a1828"/>
              <w:id w:val="641383"/>
              <w:lock w:val="sdtLocked"/>
            </w:sdtPr>
            <w:sdtContent>
              <w:tr w:rsidR="006807D3" w:rsidTr="00EA6874">
                <w:trPr>
                  <w:cantSplit/>
                </w:trPr>
                <w:sdt>
                  <w:sdtPr>
                    <w:rPr>
                      <w:szCs w:val="21"/>
                    </w:rPr>
                    <w:alias w:val="前十名股东名称"/>
                    <w:tag w:val="_GBC_e228935a252c432ebbf25778e9643244"/>
                    <w:id w:val="641375"/>
                    <w:lock w:val="sdtLocked"/>
                  </w:sdtPr>
                  <w:sdtContent>
                    <w:tc>
                      <w:tcPr>
                        <w:tcW w:w="1713" w:type="dxa"/>
                        <w:shd w:val="clear" w:color="auto" w:fill="auto"/>
                      </w:tcPr>
                      <w:p w:rsidR="006807D3" w:rsidRDefault="006807D3" w:rsidP="00EA6874">
                        <w:pPr>
                          <w:rPr>
                            <w:szCs w:val="21"/>
                          </w:rPr>
                        </w:pPr>
                        <w:r>
                          <w:rPr>
                            <w:szCs w:val="21"/>
                          </w:rPr>
                          <w:t>杨林</w:t>
                        </w:r>
                      </w:p>
                    </w:tc>
                  </w:sdtContent>
                </w:sdt>
                <w:sdt>
                  <w:sdtPr>
                    <w:rPr>
                      <w:szCs w:val="21"/>
                    </w:rPr>
                    <w:alias w:val="前十名股东报告期内增减"/>
                    <w:tag w:val="_GBC_5d5e8909bf1643ff9ea16c05db6b38f2"/>
                    <w:id w:val="641376"/>
                    <w:lock w:val="sdtLocked"/>
                  </w:sdtPr>
                  <w:sdtContent>
                    <w:tc>
                      <w:tcPr>
                        <w:tcW w:w="1528" w:type="dxa"/>
                        <w:shd w:val="clear" w:color="auto" w:fill="auto"/>
                      </w:tcPr>
                      <w:p w:rsidR="006807D3" w:rsidRDefault="006807D3" w:rsidP="00EA6874">
                        <w:pPr>
                          <w:jc w:val="right"/>
                          <w:rPr>
                            <w:szCs w:val="21"/>
                          </w:rPr>
                        </w:pPr>
                        <w:r>
                          <w:rPr>
                            <w:szCs w:val="21"/>
                          </w:rPr>
                          <w:t>+20,000,000</w:t>
                        </w:r>
                      </w:p>
                    </w:tc>
                  </w:sdtContent>
                </w:sdt>
                <w:sdt>
                  <w:sdtPr>
                    <w:rPr>
                      <w:szCs w:val="21"/>
                    </w:rPr>
                    <w:alias w:val="股东持有股份数量"/>
                    <w:tag w:val="_GBC_9c978be0229f4071b75087621c394268"/>
                    <w:id w:val="641377"/>
                    <w:lock w:val="sdtLocked"/>
                  </w:sdtPr>
                  <w:sdtContent>
                    <w:tc>
                      <w:tcPr>
                        <w:tcW w:w="0" w:type="auto"/>
                        <w:shd w:val="clear" w:color="auto" w:fill="auto"/>
                      </w:tcPr>
                      <w:p w:rsidR="006807D3" w:rsidRDefault="006807D3" w:rsidP="00EA6874">
                        <w:pPr>
                          <w:jc w:val="right"/>
                          <w:rPr>
                            <w:szCs w:val="21"/>
                          </w:rPr>
                        </w:pPr>
                        <w:r>
                          <w:rPr>
                            <w:szCs w:val="21"/>
                          </w:rPr>
                          <w:t>20,000,000</w:t>
                        </w:r>
                      </w:p>
                    </w:tc>
                  </w:sdtContent>
                </w:sdt>
                <w:sdt>
                  <w:sdtPr>
                    <w:rPr>
                      <w:szCs w:val="21"/>
                    </w:rPr>
                    <w:alias w:val="前十名股东持股比例"/>
                    <w:tag w:val="_GBC_d0ef04d3267a42989931e50431e1fd64"/>
                    <w:id w:val="641378"/>
                    <w:lock w:val="sdtLocked"/>
                  </w:sdtPr>
                  <w:sdtContent>
                    <w:tc>
                      <w:tcPr>
                        <w:tcW w:w="0" w:type="auto"/>
                        <w:shd w:val="clear" w:color="auto" w:fill="auto"/>
                      </w:tcPr>
                      <w:p w:rsidR="006807D3" w:rsidRDefault="006807D3" w:rsidP="00EA6874">
                        <w:pPr>
                          <w:jc w:val="right"/>
                          <w:rPr>
                            <w:szCs w:val="21"/>
                          </w:rPr>
                        </w:pPr>
                        <w:r>
                          <w:rPr>
                            <w:szCs w:val="21"/>
                          </w:rPr>
                          <w:t>2.11</w:t>
                        </w:r>
                      </w:p>
                    </w:tc>
                  </w:sdtContent>
                </w:sdt>
                <w:sdt>
                  <w:sdtPr>
                    <w:rPr>
                      <w:szCs w:val="21"/>
                    </w:rPr>
                    <w:alias w:val="前十名股东持有有限售条件股份数量"/>
                    <w:tag w:val="_GBC_a77ca34b236b4bbea50bf52669b9e551"/>
                    <w:id w:val="641379"/>
                    <w:lock w:val="sdtLocked"/>
                  </w:sdtPr>
                  <w:sdtContent>
                    <w:tc>
                      <w:tcPr>
                        <w:tcW w:w="0" w:type="auto"/>
                        <w:shd w:val="clear" w:color="auto" w:fill="auto"/>
                      </w:tcPr>
                      <w:p w:rsidR="006807D3" w:rsidRDefault="006807D3" w:rsidP="00EA6874">
                        <w:pPr>
                          <w:jc w:val="right"/>
                          <w:rPr>
                            <w:szCs w:val="21"/>
                          </w:rPr>
                        </w:pPr>
                        <w:r>
                          <w:rPr>
                            <w:szCs w:val="21"/>
                          </w:rPr>
                          <w:t>20,000,000</w:t>
                        </w:r>
                      </w:p>
                    </w:tc>
                  </w:sdtContent>
                </w:sdt>
                <w:sdt>
                  <w:sdtPr>
                    <w:rPr>
                      <w:szCs w:val="21"/>
                    </w:rPr>
                    <w:alias w:val="前十名股东持有股份状态"/>
                    <w:tag w:val="_GBC_653580bf50a24f91ac26bd424c15c6fb"/>
                    <w:id w:val="64138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质押</w:t>
                        </w:r>
                      </w:p>
                    </w:tc>
                  </w:sdtContent>
                </w:sdt>
                <w:sdt>
                  <w:sdtPr>
                    <w:rPr>
                      <w:szCs w:val="21"/>
                    </w:rPr>
                    <w:alias w:val="前十名股东持有股份质押或冻结数量"/>
                    <w:tag w:val="_GBC_bd528946f8b24357bfbcd3641d951bb4"/>
                    <w:id w:val="641381"/>
                    <w:lock w:val="sdtLocked"/>
                  </w:sdtPr>
                  <w:sdtContent>
                    <w:tc>
                      <w:tcPr>
                        <w:tcW w:w="0" w:type="auto"/>
                        <w:gridSpan w:val="2"/>
                        <w:shd w:val="clear" w:color="auto" w:fill="auto"/>
                      </w:tcPr>
                      <w:p w:rsidR="006807D3" w:rsidRDefault="006807D3" w:rsidP="00EA6874">
                        <w:pPr>
                          <w:jc w:val="right"/>
                          <w:rPr>
                            <w:szCs w:val="21"/>
                          </w:rPr>
                        </w:pPr>
                        <w:r>
                          <w:rPr>
                            <w:szCs w:val="21"/>
                          </w:rPr>
                          <w:t>20,000,000</w:t>
                        </w:r>
                      </w:p>
                    </w:tc>
                  </w:sdtContent>
                </w:sdt>
                <w:sdt>
                  <w:sdtPr>
                    <w:rPr>
                      <w:szCs w:val="21"/>
                    </w:rPr>
                    <w:alias w:val="前十名股东的股东性质"/>
                    <w:tag w:val="_GBC_a2b018da5fb8460bbd44db2c4ce6ef71"/>
                    <w:id w:val="64138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境内自然人</w:t>
                        </w:r>
                      </w:p>
                    </w:tc>
                  </w:sdtContent>
                </w:sdt>
              </w:tr>
            </w:sdtContent>
          </w:sdt>
          <w:sdt>
            <w:sdtPr>
              <w:rPr>
                <w:szCs w:val="21"/>
              </w:rPr>
              <w:alias w:val="前十名股东持股情况"/>
              <w:tag w:val="_TUP_24057066f31146389c4a30d85e2a1828"/>
              <w:id w:val="641392"/>
              <w:lock w:val="sdtLocked"/>
            </w:sdtPr>
            <w:sdtContent>
              <w:tr w:rsidR="006807D3" w:rsidTr="00EA6874">
                <w:trPr>
                  <w:cantSplit/>
                </w:trPr>
                <w:sdt>
                  <w:sdtPr>
                    <w:rPr>
                      <w:szCs w:val="21"/>
                    </w:rPr>
                    <w:alias w:val="前十名股东名称"/>
                    <w:tag w:val="_GBC_e228935a252c432ebbf25778e9643244"/>
                    <w:id w:val="641384"/>
                    <w:lock w:val="sdtLocked"/>
                  </w:sdtPr>
                  <w:sdtContent>
                    <w:tc>
                      <w:tcPr>
                        <w:tcW w:w="1713" w:type="dxa"/>
                        <w:shd w:val="clear" w:color="auto" w:fill="auto"/>
                      </w:tcPr>
                      <w:p w:rsidR="006807D3" w:rsidRDefault="006807D3" w:rsidP="00EA6874">
                        <w:pPr>
                          <w:rPr>
                            <w:szCs w:val="21"/>
                          </w:rPr>
                        </w:pPr>
                        <w:r>
                          <w:rPr>
                            <w:szCs w:val="21"/>
                          </w:rPr>
                          <w:t>北京领瑞投资管理有限公司－领瑞投资·安瑞1号基金</w:t>
                        </w:r>
                      </w:p>
                    </w:tc>
                  </w:sdtContent>
                </w:sdt>
                <w:sdt>
                  <w:sdtPr>
                    <w:rPr>
                      <w:szCs w:val="21"/>
                    </w:rPr>
                    <w:alias w:val="前十名股东报告期内增减"/>
                    <w:tag w:val="_GBC_5d5e8909bf1643ff9ea16c05db6b38f2"/>
                    <w:id w:val="641385"/>
                    <w:lock w:val="sdtLocked"/>
                  </w:sdtPr>
                  <w:sdtContent>
                    <w:tc>
                      <w:tcPr>
                        <w:tcW w:w="1528" w:type="dxa"/>
                        <w:shd w:val="clear" w:color="auto" w:fill="auto"/>
                      </w:tcPr>
                      <w:p w:rsidR="006807D3" w:rsidRDefault="006807D3" w:rsidP="00EA6874">
                        <w:pPr>
                          <w:jc w:val="right"/>
                          <w:rPr>
                            <w:szCs w:val="21"/>
                          </w:rPr>
                        </w:pPr>
                        <w:r>
                          <w:rPr>
                            <w:szCs w:val="21"/>
                          </w:rPr>
                          <w:t>+6,474,439</w:t>
                        </w:r>
                      </w:p>
                    </w:tc>
                  </w:sdtContent>
                </w:sdt>
                <w:sdt>
                  <w:sdtPr>
                    <w:rPr>
                      <w:szCs w:val="21"/>
                    </w:rPr>
                    <w:alias w:val="股东持有股份数量"/>
                    <w:tag w:val="_GBC_9c978be0229f4071b75087621c394268"/>
                    <w:id w:val="641386"/>
                    <w:lock w:val="sdtLocked"/>
                  </w:sdtPr>
                  <w:sdtContent>
                    <w:tc>
                      <w:tcPr>
                        <w:tcW w:w="0" w:type="auto"/>
                        <w:shd w:val="clear" w:color="auto" w:fill="auto"/>
                      </w:tcPr>
                      <w:p w:rsidR="006807D3" w:rsidRDefault="006807D3" w:rsidP="00EA6874">
                        <w:pPr>
                          <w:jc w:val="right"/>
                          <w:rPr>
                            <w:szCs w:val="21"/>
                          </w:rPr>
                        </w:pPr>
                        <w:r>
                          <w:rPr>
                            <w:szCs w:val="21"/>
                          </w:rPr>
                          <w:t>16,645,195</w:t>
                        </w:r>
                      </w:p>
                    </w:tc>
                  </w:sdtContent>
                </w:sdt>
                <w:sdt>
                  <w:sdtPr>
                    <w:rPr>
                      <w:szCs w:val="21"/>
                    </w:rPr>
                    <w:alias w:val="前十名股东持股比例"/>
                    <w:tag w:val="_GBC_d0ef04d3267a42989931e50431e1fd64"/>
                    <w:id w:val="641387"/>
                    <w:lock w:val="sdtLocked"/>
                  </w:sdtPr>
                  <w:sdtContent>
                    <w:tc>
                      <w:tcPr>
                        <w:tcW w:w="0" w:type="auto"/>
                        <w:shd w:val="clear" w:color="auto" w:fill="auto"/>
                      </w:tcPr>
                      <w:p w:rsidR="006807D3" w:rsidRDefault="006807D3" w:rsidP="00EA6874">
                        <w:pPr>
                          <w:jc w:val="right"/>
                          <w:rPr>
                            <w:szCs w:val="21"/>
                          </w:rPr>
                        </w:pPr>
                        <w:r>
                          <w:rPr>
                            <w:szCs w:val="21"/>
                          </w:rPr>
                          <w:t>1.76</w:t>
                        </w:r>
                      </w:p>
                    </w:tc>
                  </w:sdtContent>
                </w:sdt>
                <w:sdt>
                  <w:sdtPr>
                    <w:rPr>
                      <w:szCs w:val="21"/>
                    </w:rPr>
                    <w:alias w:val="前十名股东持有有限售条件股份数量"/>
                    <w:tag w:val="_GBC_a77ca34b236b4bbea50bf52669b9e551"/>
                    <w:id w:val="641388"/>
                    <w:lock w:val="sdtLocked"/>
                  </w:sdtPr>
                  <w:sdtContent>
                    <w:tc>
                      <w:tcPr>
                        <w:tcW w:w="0" w:type="auto"/>
                        <w:shd w:val="clear" w:color="auto" w:fill="auto"/>
                      </w:tcPr>
                      <w:p w:rsidR="006807D3" w:rsidRDefault="006807D3" w:rsidP="00EA6874">
                        <w:pPr>
                          <w:jc w:val="right"/>
                          <w:rPr>
                            <w:szCs w:val="21"/>
                          </w:rPr>
                        </w:pPr>
                        <w:r>
                          <w:rPr>
                            <w:szCs w:val="21"/>
                          </w:rPr>
                          <w:t>0</w:t>
                        </w:r>
                      </w:p>
                    </w:tc>
                  </w:sdtContent>
                </w:sdt>
                <w:sdt>
                  <w:sdtPr>
                    <w:rPr>
                      <w:szCs w:val="21"/>
                    </w:rPr>
                    <w:alias w:val="前十名股东持有股份状态"/>
                    <w:tag w:val="_GBC_653580bf50a24f91ac26bd424c15c6fb"/>
                    <w:id w:val="64138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无</w:t>
                        </w:r>
                      </w:p>
                    </w:tc>
                  </w:sdtContent>
                </w:sdt>
                <w:sdt>
                  <w:sdtPr>
                    <w:rPr>
                      <w:szCs w:val="21"/>
                    </w:rPr>
                    <w:alias w:val="前十名股东持有股份质押或冻结数量"/>
                    <w:tag w:val="_GBC_bd528946f8b24357bfbcd3641d951bb4"/>
                    <w:id w:val="641390"/>
                    <w:lock w:val="sdtLocked"/>
                  </w:sdtPr>
                  <w:sdtContent>
                    <w:tc>
                      <w:tcPr>
                        <w:tcW w:w="0" w:type="auto"/>
                        <w:gridSpan w:val="2"/>
                        <w:shd w:val="clear" w:color="auto" w:fill="auto"/>
                      </w:tcPr>
                      <w:p w:rsidR="006807D3" w:rsidRDefault="006807D3" w:rsidP="00EA6874">
                        <w:pPr>
                          <w:jc w:val="right"/>
                          <w:rPr>
                            <w:szCs w:val="21"/>
                          </w:rPr>
                        </w:pPr>
                      </w:p>
                    </w:tc>
                  </w:sdtContent>
                </w:sdt>
                <w:sdt>
                  <w:sdtPr>
                    <w:rPr>
                      <w:szCs w:val="21"/>
                    </w:rPr>
                    <w:alias w:val="前十名股东的股东性质"/>
                    <w:tag w:val="_GBC_a2b018da5fb8460bbd44db2c4ce6ef71"/>
                    <w:id w:val="64139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其他</w:t>
                        </w:r>
                      </w:p>
                    </w:tc>
                  </w:sdtContent>
                </w:sdt>
              </w:tr>
            </w:sdtContent>
          </w:sdt>
          <w:sdt>
            <w:sdtPr>
              <w:rPr>
                <w:szCs w:val="21"/>
              </w:rPr>
              <w:alias w:val="前十名股东持股情况"/>
              <w:tag w:val="_TUP_24057066f31146389c4a30d85e2a1828"/>
              <w:id w:val="641401"/>
              <w:lock w:val="sdtLocked"/>
            </w:sdtPr>
            <w:sdtContent>
              <w:tr w:rsidR="006807D3" w:rsidTr="00EA6874">
                <w:trPr>
                  <w:cantSplit/>
                </w:trPr>
                <w:sdt>
                  <w:sdtPr>
                    <w:rPr>
                      <w:szCs w:val="21"/>
                    </w:rPr>
                    <w:alias w:val="前十名股东名称"/>
                    <w:tag w:val="_GBC_e228935a252c432ebbf25778e9643244"/>
                    <w:id w:val="641393"/>
                    <w:lock w:val="sdtLocked"/>
                  </w:sdtPr>
                  <w:sdtContent>
                    <w:tc>
                      <w:tcPr>
                        <w:tcW w:w="1713" w:type="dxa"/>
                        <w:shd w:val="clear" w:color="auto" w:fill="auto"/>
                      </w:tcPr>
                      <w:p w:rsidR="006807D3" w:rsidRDefault="006807D3" w:rsidP="00EA6874">
                        <w:pPr>
                          <w:rPr>
                            <w:szCs w:val="21"/>
                          </w:rPr>
                        </w:pPr>
                        <w:r>
                          <w:rPr>
                            <w:szCs w:val="21"/>
                          </w:rPr>
                          <w:t>北京领瑞投资管理有限公司－领瑞投资·鑫龙1号基金</w:t>
                        </w:r>
                      </w:p>
                    </w:tc>
                  </w:sdtContent>
                </w:sdt>
                <w:sdt>
                  <w:sdtPr>
                    <w:rPr>
                      <w:szCs w:val="21"/>
                    </w:rPr>
                    <w:alias w:val="前十名股东报告期内增减"/>
                    <w:tag w:val="_GBC_5d5e8909bf1643ff9ea16c05db6b38f2"/>
                    <w:id w:val="641394"/>
                    <w:lock w:val="sdtLocked"/>
                  </w:sdtPr>
                  <w:sdtContent>
                    <w:tc>
                      <w:tcPr>
                        <w:tcW w:w="1528" w:type="dxa"/>
                        <w:shd w:val="clear" w:color="auto" w:fill="auto"/>
                      </w:tcPr>
                      <w:p w:rsidR="006807D3" w:rsidRDefault="006807D3" w:rsidP="00EA6874">
                        <w:pPr>
                          <w:jc w:val="right"/>
                          <w:rPr>
                            <w:szCs w:val="21"/>
                          </w:rPr>
                        </w:pPr>
                        <w:r>
                          <w:rPr>
                            <w:szCs w:val="21"/>
                          </w:rPr>
                          <w:t>10,388,097</w:t>
                        </w:r>
                      </w:p>
                    </w:tc>
                  </w:sdtContent>
                </w:sdt>
                <w:sdt>
                  <w:sdtPr>
                    <w:rPr>
                      <w:szCs w:val="21"/>
                    </w:rPr>
                    <w:alias w:val="股东持有股份数量"/>
                    <w:tag w:val="_GBC_9c978be0229f4071b75087621c394268"/>
                    <w:id w:val="641395"/>
                    <w:lock w:val="sdtLocked"/>
                  </w:sdtPr>
                  <w:sdtContent>
                    <w:tc>
                      <w:tcPr>
                        <w:tcW w:w="0" w:type="auto"/>
                        <w:shd w:val="clear" w:color="auto" w:fill="auto"/>
                      </w:tcPr>
                      <w:p w:rsidR="006807D3" w:rsidRDefault="006807D3" w:rsidP="00EA6874">
                        <w:pPr>
                          <w:jc w:val="right"/>
                          <w:rPr>
                            <w:szCs w:val="21"/>
                          </w:rPr>
                        </w:pPr>
                        <w:r>
                          <w:rPr>
                            <w:szCs w:val="21"/>
                          </w:rPr>
                          <w:t>10,388,097</w:t>
                        </w:r>
                      </w:p>
                    </w:tc>
                  </w:sdtContent>
                </w:sdt>
                <w:sdt>
                  <w:sdtPr>
                    <w:rPr>
                      <w:szCs w:val="21"/>
                    </w:rPr>
                    <w:alias w:val="前十名股东持股比例"/>
                    <w:tag w:val="_GBC_d0ef04d3267a42989931e50431e1fd64"/>
                    <w:id w:val="641396"/>
                    <w:lock w:val="sdtLocked"/>
                  </w:sdtPr>
                  <w:sdtContent>
                    <w:tc>
                      <w:tcPr>
                        <w:tcW w:w="0" w:type="auto"/>
                        <w:shd w:val="clear" w:color="auto" w:fill="auto"/>
                      </w:tcPr>
                      <w:p w:rsidR="006807D3" w:rsidRDefault="006807D3" w:rsidP="00EA6874">
                        <w:pPr>
                          <w:jc w:val="right"/>
                          <w:rPr>
                            <w:szCs w:val="21"/>
                          </w:rPr>
                        </w:pPr>
                        <w:r>
                          <w:rPr>
                            <w:szCs w:val="21"/>
                          </w:rPr>
                          <w:t>1.10</w:t>
                        </w:r>
                      </w:p>
                    </w:tc>
                  </w:sdtContent>
                </w:sdt>
                <w:sdt>
                  <w:sdtPr>
                    <w:rPr>
                      <w:szCs w:val="21"/>
                    </w:rPr>
                    <w:alias w:val="前十名股东持有有限售条件股份数量"/>
                    <w:tag w:val="_GBC_a77ca34b236b4bbea50bf52669b9e551"/>
                    <w:id w:val="641397"/>
                    <w:lock w:val="sdtLocked"/>
                  </w:sdtPr>
                  <w:sdtContent>
                    <w:tc>
                      <w:tcPr>
                        <w:tcW w:w="0" w:type="auto"/>
                        <w:shd w:val="clear" w:color="auto" w:fill="auto"/>
                      </w:tcPr>
                      <w:p w:rsidR="006807D3" w:rsidRDefault="006807D3" w:rsidP="00EA6874">
                        <w:pPr>
                          <w:jc w:val="right"/>
                          <w:rPr>
                            <w:szCs w:val="21"/>
                          </w:rPr>
                        </w:pPr>
                        <w:r>
                          <w:rPr>
                            <w:szCs w:val="21"/>
                          </w:rPr>
                          <w:t>0</w:t>
                        </w:r>
                      </w:p>
                    </w:tc>
                  </w:sdtContent>
                </w:sdt>
                <w:sdt>
                  <w:sdtPr>
                    <w:rPr>
                      <w:szCs w:val="21"/>
                    </w:rPr>
                    <w:alias w:val="前十名股东持有股份状态"/>
                    <w:tag w:val="_GBC_653580bf50a24f91ac26bd424c15c6fb"/>
                    <w:id w:val="64139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6807D3" w:rsidRDefault="006807D3" w:rsidP="00EA6874">
                        <w:pPr>
                          <w:jc w:val="center"/>
                          <w:rPr>
                            <w:szCs w:val="21"/>
                          </w:rPr>
                        </w:pPr>
                        <w:r>
                          <w:rPr>
                            <w:szCs w:val="21"/>
                          </w:rPr>
                          <w:t>无</w:t>
                        </w:r>
                      </w:p>
                    </w:tc>
                  </w:sdtContent>
                </w:sdt>
                <w:sdt>
                  <w:sdtPr>
                    <w:rPr>
                      <w:szCs w:val="21"/>
                    </w:rPr>
                    <w:alias w:val="前十名股东持有股份质押或冻结数量"/>
                    <w:tag w:val="_GBC_bd528946f8b24357bfbcd3641d951bb4"/>
                    <w:id w:val="641399"/>
                    <w:lock w:val="sdtLocked"/>
                  </w:sdtPr>
                  <w:sdtContent>
                    <w:tc>
                      <w:tcPr>
                        <w:tcW w:w="0" w:type="auto"/>
                        <w:gridSpan w:val="2"/>
                        <w:shd w:val="clear" w:color="auto" w:fill="auto"/>
                      </w:tcPr>
                      <w:p w:rsidR="006807D3" w:rsidRDefault="006807D3" w:rsidP="00EA6874">
                        <w:pPr>
                          <w:jc w:val="right"/>
                          <w:rPr>
                            <w:szCs w:val="21"/>
                          </w:rPr>
                        </w:pPr>
                      </w:p>
                    </w:tc>
                  </w:sdtContent>
                </w:sdt>
                <w:sdt>
                  <w:sdtPr>
                    <w:rPr>
                      <w:szCs w:val="21"/>
                    </w:rPr>
                    <w:alias w:val="前十名股东的股东性质"/>
                    <w:tag w:val="_GBC_a2b018da5fb8460bbd44db2c4ce6ef71"/>
                    <w:id w:val="64140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6807D3" w:rsidRDefault="006807D3" w:rsidP="00EA6874">
                        <w:pPr>
                          <w:rPr>
                            <w:szCs w:val="21"/>
                          </w:rPr>
                        </w:pPr>
                        <w:r>
                          <w:rPr>
                            <w:szCs w:val="21"/>
                          </w:rPr>
                          <w:t>其他</w:t>
                        </w:r>
                      </w:p>
                    </w:tc>
                  </w:sdtContent>
                </w:sdt>
              </w:tr>
            </w:sdtContent>
          </w:sdt>
          <w:tr w:rsidR="006807D3" w:rsidTr="00EA6874">
            <w:trPr>
              <w:cantSplit/>
            </w:trPr>
            <w:tc>
              <w:tcPr>
                <w:tcW w:w="0" w:type="auto"/>
                <w:gridSpan w:val="9"/>
                <w:shd w:val="clear" w:color="auto" w:fill="auto"/>
              </w:tcPr>
              <w:p w:rsidR="006807D3" w:rsidRDefault="006807D3" w:rsidP="00EA6874">
                <w:pPr>
                  <w:jc w:val="center"/>
                  <w:rPr>
                    <w:szCs w:val="21"/>
                  </w:rPr>
                </w:pPr>
                <w:r>
                  <w:rPr>
                    <w:szCs w:val="21"/>
                  </w:rPr>
                  <w:t>前十名无限售条件股东持股情况</w:t>
                </w:r>
              </w:p>
            </w:tc>
          </w:tr>
          <w:tr w:rsidR="006807D3" w:rsidTr="00EA6874">
            <w:trPr>
              <w:cantSplit/>
            </w:trPr>
            <w:tc>
              <w:tcPr>
                <w:tcW w:w="3241" w:type="dxa"/>
                <w:gridSpan w:val="2"/>
                <w:vMerge w:val="restart"/>
                <w:shd w:val="clear" w:color="auto" w:fill="auto"/>
                <w:vAlign w:val="center"/>
              </w:tcPr>
              <w:p w:rsidR="006807D3" w:rsidRDefault="006807D3" w:rsidP="00EA6874">
                <w:pPr>
                  <w:jc w:val="center"/>
                  <w:rPr>
                    <w:szCs w:val="21"/>
                  </w:rPr>
                </w:pPr>
                <w:r>
                  <w:rPr>
                    <w:szCs w:val="21"/>
                  </w:rPr>
                  <w:t>股东名称</w:t>
                </w:r>
              </w:p>
            </w:tc>
            <w:tc>
              <w:tcPr>
                <w:tcW w:w="3378" w:type="dxa"/>
                <w:gridSpan w:val="3"/>
                <w:vMerge w:val="restart"/>
                <w:shd w:val="clear" w:color="auto" w:fill="auto"/>
                <w:vAlign w:val="center"/>
              </w:tcPr>
              <w:p w:rsidR="006807D3" w:rsidRDefault="006807D3" w:rsidP="00EA6874">
                <w:pPr>
                  <w:jc w:val="center"/>
                  <w:rPr>
                    <w:szCs w:val="21"/>
                  </w:rPr>
                </w:pPr>
                <w:r>
                  <w:rPr>
                    <w:szCs w:val="21"/>
                  </w:rPr>
                  <w:t>持有无限售条件流通股的数量</w:t>
                </w:r>
              </w:p>
            </w:tc>
            <w:tc>
              <w:tcPr>
                <w:tcW w:w="0" w:type="auto"/>
                <w:gridSpan w:val="4"/>
                <w:tcBorders>
                  <w:bottom w:val="single" w:sz="4" w:space="0" w:color="auto"/>
                </w:tcBorders>
                <w:shd w:val="clear" w:color="auto" w:fill="auto"/>
                <w:vAlign w:val="center"/>
              </w:tcPr>
              <w:p w:rsidR="006807D3" w:rsidRDefault="006807D3" w:rsidP="00EA6874">
                <w:pPr>
                  <w:jc w:val="center"/>
                  <w:rPr>
                    <w:szCs w:val="21"/>
                  </w:rPr>
                </w:pPr>
                <w:r>
                  <w:rPr>
                    <w:szCs w:val="21"/>
                  </w:rPr>
                  <w:t>股份种类</w:t>
                </w:r>
                <w:r>
                  <w:rPr>
                    <w:rFonts w:hint="eastAsia"/>
                    <w:szCs w:val="21"/>
                  </w:rPr>
                  <w:t>及数量</w:t>
                </w:r>
              </w:p>
            </w:tc>
          </w:tr>
          <w:tr w:rsidR="006807D3" w:rsidTr="00EA6874">
            <w:trPr>
              <w:cantSplit/>
            </w:trPr>
            <w:tc>
              <w:tcPr>
                <w:tcW w:w="3241" w:type="dxa"/>
                <w:gridSpan w:val="2"/>
                <w:vMerge/>
                <w:shd w:val="clear" w:color="auto" w:fill="auto"/>
                <w:vAlign w:val="center"/>
              </w:tcPr>
              <w:p w:rsidR="006807D3" w:rsidRDefault="006807D3" w:rsidP="00EA6874">
                <w:pPr>
                  <w:jc w:val="center"/>
                  <w:rPr>
                    <w:szCs w:val="21"/>
                  </w:rPr>
                </w:pPr>
              </w:p>
            </w:tc>
            <w:tc>
              <w:tcPr>
                <w:tcW w:w="3378" w:type="dxa"/>
                <w:gridSpan w:val="3"/>
                <w:vMerge/>
                <w:shd w:val="clear" w:color="auto" w:fill="auto"/>
                <w:vAlign w:val="center"/>
              </w:tcPr>
              <w:p w:rsidR="006807D3" w:rsidRDefault="006807D3" w:rsidP="00EA6874">
                <w:pPr>
                  <w:jc w:val="center"/>
                  <w:rPr>
                    <w:szCs w:val="21"/>
                  </w:rPr>
                </w:pPr>
              </w:p>
            </w:tc>
            <w:tc>
              <w:tcPr>
                <w:tcW w:w="0" w:type="auto"/>
                <w:gridSpan w:val="2"/>
                <w:shd w:val="clear" w:color="auto" w:fill="auto"/>
                <w:vAlign w:val="center"/>
              </w:tcPr>
              <w:p w:rsidR="006807D3" w:rsidRDefault="006807D3" w:rsidP="00EA6874">
                <w:pPr>
                  <w:jc w:val="center"/>
                  <w:rPr>
                    <w:szCs w:val="21"/>
                  </w:rPr>
                </w:pPr>
                <w:r>
                  <w:rPr>
                    <w:rFonts w:hint="eastAsia"/>
                    <w:szCs w:val="21"/>
                  </w:rPr>
                  <w:t>种类</w:t>
                </w:r>
              </w:p>
            </w:tc>
            <w:tc>
              <w:tcPr>
                <w:tcW w:w="0" w:type="auto"/>
                <w:gridSpan w:val="2"/>
                <w:shd w:val="clear" w:color="auto" w:fill="auto"/>
                <w:vAlign w:val="center"/>
              </w:tcPr>
              <w:p w:rsidR="006807D3" w:rsidRDefault="006807D3" w:rsidP="00EA6874">
                <w:pPr>
                  <w:jc w:val="center"/>
                  <w:rPr>
                    <w:szCs w:val="21"/>
                  </w:rPr>
                </w:pPr>
                <w:r>
                  <w:rPr>
                    <w:rFonts w:hint="eastAsia"/>
                    <w:szCs w:val="21"/>
                  </w:rPr>
                  <w:t>数量</w:t>
                </w:r>
              </w:p>
            </w:tc>
          </w:tr>
          <w:sdt>
            <w:sdtPr>
              <w:rPr>
                <w:szCs w:val="21"/>
              </w:rPr>
              <w:alias w:val="前十名无限售条件股东持股情况"/>
              <w:tag w:val="_TUP_8a30d669f66849a0bc0caf49e9b94939"/>
              <w:id w:val="641406"/>
              <w:lock w:val="sdtLocked"/>
            </w:sdtPr>
            <w:sdtContent>
              <w:tr w:rsidR="006807D3" w:rsidTr="00EA6874">
                <w:trPr>
                  <w:cantSplit/>
                </w:trPr>
                <w:sdt>
                  <w:sdtPr>
                    <w:rPr>
                      <w:szCs w:val="21"/>
                    </w:rPr>
                    <w:alias w:val="前十名无限售条件股东的名称"/>
                    <w:tag w:val="_GBC_902c0c557ef64f6fa7f42bf4bc594dc9"/>
                    <w:id w:val="641402"/>
                    <w:lock w:val="sdtLocked"/>
                  </w:sdtPr>
                  <w:sdtContent>
                    <w:tc>
                      <w:tcPr>
                        <w:tcW w:w="0" w:type="auto"/>
                        <w:gridSpan w:val="2"/>
                        <w:shd w:val="clear" w:color="auto" w:fill="auto"/>
                      </w:tcPr>
                      <w:p w:rsidR="006807D3" w:rsidRDefault="006807D3" w:rsidP="00EA6874">
                        <w:pPr>
                          <w:rPr>
                            <w:szCs w:val="21"/>
                          </w:rPr>
                        </w:pPr>
                        <w:r>
                          <w:rPr>
                            <w:szCs w:val="21"/>
                          </w:rPr>
                          <w:t>四川爱众发展集团有限公司</w:t>
                        </w:r>
                      </w:p>
                    </w:tc>
                  </w:sdtContent>
                </w:sdt>
                <w:sdt>
                  <w:sdtPr>
                    <w:rPr>
                      <w:szCs w:val="21"/>
                    </w:rPr>
                    <w:alias w:val="前十名无限售条件股东期末持有流通股的数量"/>
                    <w:tag w:val="_GBC_550c7305067844e9b458fde7d80a08be"/>
                    <w:id w:val="641403"/>
                    <w:lock w:val="sdtLocked"/>
                  </w:sdtPr>
                  <w:sdtContent>
                    <w:tc>
                      <w:tcPr>
                        <w:tcW w:w="0" w:type="auto"/>
                        <w:gridSpan w:val="3"/>
                        <w:shd w:val="clear" w:color="auto" w:fill="auto"/>
                      </w:tcPr>
                      <w:p w:rsidR="006807D3" w:rsidRDefault="006807D3" w:rsidP="00EA6874">
                        <w:pPr>
                          <w:jc w:val="right"/>
                          <w:rPr>
                            <w:szCs w:val="21"/>
                          </w:rPr>
                        </w:pPr>
                        <w:r>
                          <w:rPr>
                            <w:szCs w:val="21"/>
                          </w:rPr>
                          <w:t>136,209,810</w:t>
                        </w:r>
                      </w:p>
                    </w:tc>
                  </w:sdtContent>
                </w:sdt>
                <w:sdt>
                  <w:sdtPr>
                    <w:rPr>
                      <w:bCs/>
                      <w:szCs w:val="21"/>
                    </w:rPr>
                    <w:alias w:val="前十名无限售条件股东期末持有流通股的种类"/>
                    <w:tag w:val="_GBC_93e28fb4995e4157a27ac6417073fb60"/>
                    <w:id w:val="64140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05"/>
                    <w:lock w:val="sdtLocked"/>
                  </w:sdtPr>
                  <w:sdtContent>
                    <w:tc>
                      <w:tcPr>
                        <w:tcW w:w="0" w:type="auto"/>
                        <w:gridSpan w:val="2"/>
                        <w:shd w:val="clear" w:color="auto" w:fill="auto"/>
                      </w:tcPr>
                      <w:p w:rsidR="006807D3" w:rsidRDefault="006807D3" w:rsidP="00EA6874">
                        <w:pPr>
                          <w:jc w:val="right"/>
                          <w:rPr>
                            <w:szCs w:val="21"/>
                          </w:rPr>
                        </w:pPr>
                        <w:r>
                          <w:rPr>
                            <w:szCs w:val="21"/>
                          </w:rPr>
                          <w:t>136,209,810</w:t>
                        </w:r>
                      </w:p>
                    </w:tc>
                  </w:sdtContent>
                </w:sdt>
              </w:tr>
            </w:sdtContent>
          </w:sdt>
          <w:sdt>
            <w:sdtPr>
              <w:rPr>
                <w:szCs w:val="21"/>
              </w:rPr>
              <w:alias w:val="前十名无限售条件股东持股情况"/>
              <w:tag w:val="_TUP_8a30d669f66849a0bc0caf49e9b94939"/>
              <w:id w:val="641411"/>
              <w:lock w:val="sdtLocked"/>
            </w:sdtPr>
            <w:sdtContent>
              <w:tr w:rsidR="006807D3" w:rsidTr="00EA6874">
                <w:trPr>
                  <w:cantSplit/>
                </w:trPr>
                <w:sdt>
                  <w:sdtPr>
                    <w:rPr>
                      <w:szCs w:val="21"/>
                    </w:rPr>
                    <w:alias w:val="前十名无限售条件股东的名称"/>
                    <w:tag w:val="_GBC_902c0c557ef64f6fa7f42bf4bc594dc9"/>
                    <w:id w:val="641407"/>
                    <w:lock w:val="sdtLocked"/>
                  </w:sdtPr>
                  <w:sdtContent>
                    <w:tc>
                      <w:tcPr>
                        <w:tcW w:w="0" w:type="auto"/>
                        <w:gridSpan w:val="2"/>
                        <w:shd w:val="clear" w:color="auto" w:fill="auto"/>
                      </w:tcPr>
                      <w:p w:rsidR="006807D3" w:rsidRDefault="006807D3" w:rsidP="00EA6874">
                        <w:pPr>
                          <w:rPr>
                            <w:szCs w:val="21"/>
                          </w:rPr>
                        </w:pPr>
                        <w:r>
                          <w:rPr>
                            <w:szCs w:val="21"/>
                          </w:rPr>
                          <w:t>四川省水电投资经营集团有限公司</w:t>
                        </w:r>
                      </w:p>
                    </w:tc>
                  </w:sdtContent>
                </w:sdt>
                <w:sdt>
                  <w:sdtPr>
                    <w:rPr>
                      <w:szCs w:val="21"/>
                    </w:rPr>
                    <w:alias w:val="前十名无限售条件股东期末持有流通股的数量"/>
                    <w:tag w:val="_GBC_550c7305067844e9b458fde7d80a08be"/>
                    <w:id w:val="641408"/>
                    <w:lock w:val="sdtLocked"/>
                  </w:sdtPr>
                  <w:sdtContent>
                    <w:tc>
                      <w:tcPr>
                        <w:tcW w:w="0" w:type="auto"/>
                        <w:gridSpan w:val="3"/>
                        <w:shd w:val="clear" w:color="auto" w:fill="auto"/>
                      </w:tcPr>
                      <w:p w:rsidR="006807D3" w:rsidRDefault="006807D3" w:rsidP="00EA6874">
                        <w:pPr>
                          <w:jc w:val="right"/>
                          <w:rPr>
                            <w:szCs w:val="21"/>
                          </w:rPr>
                        </w:pPr>
                        <w:r>
                          <w:rPr>
                            <w:szCs w:val="21"/>
                          </w:rPr>
                          <w:t>110,064,284</w:t>
                        </w:r>
                      </w:p>
                    </w:tc>
                  </w:sdtContent>
                </w:sdt>
                <w:sdt>
                  <w:sdtPr>
                    <w:rPr>
                      <w:bCs/>
                      <w:szCs w:val="21"/>
                    </w:rPr>
                    <w:alias w:val="前十名无限售条件股东期末持有流通股的种类"/>
                    <w:tag w:val="_GBC_93e28fb4995e4157a27ac6417073fb60"/>
                    <w:id w:val="64140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10"/>
                    <w:lock w:val="sdtLocked"/>
                  </w:sdtPr>
                  <w:sdtContent>
                    <w:tc>
                      <w:tcPr>
                        <w:tcW w:w="0" w:type="auto"/>
                        <w:gridSpan w:val="2"/>
                        <w:shd w:val="clear" w:color="auto" w:fill="auto"/>
                      </w:tcPr>
                      <w:p w:rsidR="006807D3" w:rsidRDefault="006807D3" w:rsidP="00EA6874">
                        <w:pPr>
                          <w:jc w:val="right"/>
                          <w:rPr>
                            <w:szCs w:val="21"/>
                          </w:rPr>
                        </w:pPr>
                        <w:r>
                          <w:rPr>
                            <w:szCs w:val="21"/>
                          </w:rPr>
                          <w:t>110,064,284</w:t>
                        </w:r>
                      </w:p>
                    </w:tc>
                  </w:sdtContent>
                </w:sdt>
              </w:tr>
            </w:sdtContent>
          </w:sdt>
          <w:sdt>
            <w:sdtPr>
              <w:rPr>
                <w:szCs w:val="21"/>
              </w:rPr>
              <w:alias w:val="前十名无限售条件股东持股情况"/>
              <w:tag w:val="_TUP_8a30d669f66849a0bc0caf49e9b94939"/>
              <w:id w:val="641416"/>
              <w:lock w:val="sdtLocked"/>
            </w:sdtPr>
            <w:sdtContent>
              <w:tr w:rsidR="006807D3" w:rsidTr="00EA6874">
                <w:trPr>
                  <w:cantSplit/>
                </w:trPr>
                <w:sdt>
                  <w:sdtPr>
                    <w:rPr>
                      <w:szCs w:val="21"/>
                    </w:rPr>
                    <w:alias w:val="前十名无限售条件股东的名称"/>
                    <w:tag w:val="_GBC_902c0c557ef64f6fa7f42bf4bc594dc9"/>
                    <w:id w:val="641412"/>
                    <w:lock w:val="sdtLocked"/>
                  </w:sdtPr>
                  <w:sdtContent>
                    <w:tc>
                      <w:tcPr>
                        <w:tcW w:w="0" w:type="auto"/>
                        <w:gridSpan w:val="2"/>
                        <w:shd w:val="clear" w:color="auto" w:fill="auto"/>
                      </w:tcPr>
                      <w:p w:rsidR="006807D3" w:rsidRDefault="006807D3" w:rsidP="00EA6874">
                        <w:pPr>
                          <w:rPr>
                            <w:szCs w:val="21"/>
                          </w:rPr>
                        </w:pPr>
                        <w:r>
                          <w:rPr>
                            <w:szCs w:val="21"/>
                          </w:rPr>
                          <w:t>四川省投资集团有限责任公司</w:t>
                        </w:r>
                      </w:p>
                    </w:tc>
                  </w:sdtContent>
                </w:sdt>
                <w:sdt>
                  <w:sdtPr>
                    <w:rPr>
                      <w:szCs w:val="21"/>
                    </w:rPr>
                    <w:alias w:val="前十名无限售条件股东期末持有流通股的数量"/>
                    <w:tag w:val="_GBC_550c7305067844e9b458fde7d80a08be"/>
                    <w:id w:val="641413"/>
                    <w:lock w:val="sdtLocked"/>
                  </w:sdtPr>
                  <w:sdtContent>
                    <w:tc>
                      <w:tcPr>
                        <w:tcW w:w="0" w:type="auto"/>
                        <w:gridSpan w:val="3"/>
                        <w:shd w:val="clear" w:color="auto" w:fill="auto"/>
                      </w:tcPr>
                      <w:p w:rsidR="006807D3" w:rsidRDefault="006807D3" w:rsidP="00EA6874">
                        <w:pPr>
                          <w:jc w:val="right"/>
                          <w:rPr>
                            <w:szCs w:val="21"/>
                          </w:rPr>
                        </w:pPr>
                        <w:r>
                          <w:rPr>
                            <w:szCs w:val="21"/>
                          </w:rPr>
                          <w:t>27,620,910</w:t>
                        </w:r>
                      </w:p>
                    </w:tc>
                  </w:sdtContent>
                </w:sdt>
                <w:sdt>
                  <w:sdtPr>
                    <w:rPr>
                      <w:bCs/>
                      <w:szCs w:val="21"/>
                    </w:rPr>
                    <w:alias w:val="前十名无限售条件股东期末持有流通股的种类"/>
                    <w:tag w:val="_GBC_93e28fb4995e4157a27ac6417073fb60"/>
                    <w:id w:val="64141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15"/>
                    <w:lock w:val="sdtLocked"/>
                  </w:sdtPr>
                  <w:sdtContent>
                    <w:tc>
                      <w:tcPr>
                        <w:tcW w:w="0" w:type="auto"/>
                        <w:gridSpan w:val="2"/>
                        <w:shd w:val="clear" w:color="auto" w:fill="auto"/>
                      </w:tcPr>
                      <w:p w:rsidR="006807D3" w:rsidRDefault="006807D3" w:rsidP="00EA6874">
                        <w:pPr>
                          <w:jc w:val="right"/>
                          <w:rPr>
                            <w:szCs w:val="21"/>
                          </w:rPr>
                        </w:pPr>
                        <w:r>
                          <w:rPr>
                            <w:szCs w:val="21"/>
                          </w:rPr>
                          <w:t>27,620,910</w:t>
                        </w:r>
                      </w:p>
                    </w:tc>
                  </w:sdtContent>
                </w:sdt>
              </w:tr>
            </w:sdtContent>
          </w:sdt>
          <w:sdt>
            <w:sdtPr>
              <w:rPr>
                <w:szCs w:val="21"/>
              </w:rPr>
              <w:alias w:val="前十名无限售条件股东持股情况"/>
              <w:tag w:val="_TUP_8a30d669f66849a0bc0caf49e9b94939"/>
              <w:id w:val="641421"/>
              <w:lock w:val="sdtLocked"/>
            </w:sdtPr>
            <w:sdtContent>
              <w:tr w:rsidR="006807D3" w:rsidTr="00EA6874">
                <w:trPr>
                  <w:cantSplit/>
                </w:trPr>
                <w:sdt>
                  <w:sdtPr>
                    <w:rPr>
                      <w:szCs w:val="21"/>
                    </w:rPr>
                    <w:alias w:val="前十名无限售条件股东的名称"/>
                    <w:tag w:val="_GBC_902c0c557ef64f6fa7f42bf4bc594dc9"/>
                    <w:id w:val="641417"/>
                    <w:lock w:val="sdtLocked"/>
                  </w:sdtPr>
                  <w:sdtContent>
                    <w:tc>
                      <w:tcPr>
                        <w:tcW w:w="0" w:type="auto"/>
                        <w:gridSpan w:val="2"/>
                        <w:shd w:val="clear" w:color="auto" w:fill="auto"/>
                      </w:tcPr>
                      <w:p w:rsidR="006807D3" w:rsidRDefault="006807D3" w:rsidP="00EA6874">
                        <w:pPr>
                          <w:rPr>
                            <w:szCs w:val="21"/>
                          </w:rPr>
                        </w:pPr>
                        <w:r>
                          <w:rPr>
                            <w:szCs w:val="21"/>
                          </w:rPr>
                          <w:t>北京领瑞投资管理有限公司－领瑞投资·安瑞1号基金</w:t>
                        </w:r>
                      </w:p>
                    </w:tc>
                  </w:sdtContent>
                </w:sdt>
                <w:sdt>
                  <w:sdtPr>
                    <w:rPr>
                      <w:szCs w:val="21"/>
                    </w:rPr>
                    <w:alias w:val="前十名无限售条件股东期末持有流通股的数量"/>
                    <w:tag w:val="_GBC_550c7305067844e9b458fde7d80a08be"/>
                    <w:id w:val="641418"/>
                    <w:lock w:val="sdtLocked"/>
                  </w:sdtPr>
                  <w:sdtContent>
                    <w:tc>
                      <w:tcPr>
                        <w:tcW w:w="0" w:type="auto"/>
                        <w:gridSpan w:val="3"/>
                        <w:shd w:val="clear" w:color="auto" w:fill="auto"/>
                      </w:tcPr>
                      <w:p w:rsidR="006807D3" w:rsidRDefault="006807D3" w:rsidP="00EA6874">
                        <w:pPr>
                          <w:jc w:val="right"/>
                          <w:rPr>
                            <w:szCs w:val="21"/>
                          </w:rPr>
                        </w:pPr>
                        <w:r>
                          <w:rPr>
                            <w:szCs w:val="21"/>
                          </w:rPr>
                          <w:t>16,645,195</w:t>
                        </w:r>
                      </w:p>
                    </w:tc>
                  </w:sdtContent>
                </w:sdt>
                <w:sdt>
                  <w:sdtPr>
                    <w:rPr>
                      <w:bCs/>
                      <w:szCs w:val="21"/>
                    </w:rPr>
                    <w:alias w:val="前十名无限售条件股东期末持有流通股的种类"/>
                    <w:tag w:val="_GBC_93e28fb4995e4157a27ac6417073fb60"/>
                    <w:id w:val="64141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20"/>
                    <w:lock w:val="sdtLocked"/>
                  </w:sdtPr>
                  <w:sdtContent>
                    <w:tc>
                      <w:tcPr>
                        <w:tcW w:w="0" w:type="auto"/>
                        <w:gridSpan w:val="2"/>
                        <w:shd w:val="clear" w:color="auto" w:fill="auto"/>
                      </w:tcPr>
                      <w:p w:rsidR="006807D3" w:rsidRDefault="006807D3" w:rsidP="00EA6874">
                        <w:pPr>
                          <w:jc w:val="right"/>
                          <w:rPr>
                            <w:szCs w:val="21"/>
                          </w:rPr>
                        </w:pPr>
                        <w:r>
                          <w:rPr>
                            <w:szCs w:val="21"/>
                          </w:rPr>
                          <w:t>16,645,195</w:t>
                        </w:r>
                      </w:p>
                    </w:tc>
                  </w:sdtContent>
                </w:sdt>
              </w:tr>
            </w:sdtContent>
          </w:sdt>
          <w:sdt>
            <w:sdtPr>
              <w:rPr>
                <w:szCs w:val="21"/>
              </w:rPr>
              <w:alias w:val="前十名无限售条件股东持股情况"/>
              <w:tag w:val="_TUP_8a30d669f66849a0bc0caf49e9b94939"/>
              <w:id w:val="641426"/>
              <w:lock w:val="sdtLocked"/>
            </w:sdtPr>
            <w:sdtContent>
              <w:tr w:rsidR="006807D3" w:rsidTr="00EA6874">
                <w:trPr>
                  <w:cantSplit/>
                </w:trPr>
                <w:sdt>
                  <w:sdtPr>
                    <w:rPr>
                      <w:szCs w:val="21"/>
                    </w:rPr>
                    <w:alias w:val="前十名无限售条件股东的名称"/>
                    <w:tag w:val="_GBC_902c0c557ef64f6fa7f42bf4bc594dc9"/>
                    <w:id w:val="641422"/>
                    <w:lock w:val="sdtLocked"/>
                  </w:sdtPr>
                  <w:sdtContent>
                    <w:tc>
                      <w:tcPr>
                        <w:tcW w:w="0" w:type="auto"/>
                        <w:gridSpan w:val="2"/>
                        <w:shd w:val="clear" w:color="auto" w:fill="auto"/>
                      </w:tcPr>
                      <w:p w:rsidR="006807D3" w:rsidRDefault="006807D3" w:rsidP="00EA6874">
                        <w:pPr>
                          <w:rPr>
                            <w:szCs w:val="21"/>
                          </w:rPr>
                        </w:pPr>
                        <w:r>
                          <w:rPr>
                            <w:szCs w:val="21"/>
                          </w:rPr>
                          <w:t>北京领瑞投资管理有限公司－领瑞投资·鑫龙1号基金</w:t>
                        </w:r>
                      </w:p>
                    </w:tc>
                  </w:sdtContent>
                </w:sdt>
                <w:sdt>
                  <w:sdtPr>
                    <w:rPr>
                      <w:szCs w:val="21"/>
                    </w:rPr>
                    <w:alias w:val="前十名无限售条件股东期末持有流通股的数量"/>
                    <w:tag w:val="_GBC_550c7305067844e9b458fde7d80a08be"/>
                    <w:id w:val="641423"/>
                    <w:lock w:val="sdtLocked"/>
                  </w:sdtPr>
                  <w:sdtContent>
                    <w:tc>
                      <w:tcPr>
                        <w:tcW w:w="0" w:type="auto"/>
                        <w:gridSpan w:val="3"/>
                        <w:shd w:val="clear" w:color="auto" w:fill="auto"/>
                      </w:tcPr>
                      <w:p w:rsidR="006807D3" w:rsidRDefault="006807D3" w:rsidP="00EA6874">
                        <w:pPr>
                          <w:jc w:val="right"/>
                          <w:rPr>
                            <w:szCs w:val="21"/>
                          </w:rPr>
                        </w:pPr>
                        <w:r>
                          <w:rPr>
                            <w:szCs w:val="21"/>
                          </w:rPr>
                          <w:t>10,388,097</w:t>
                        </w:r>
                      </w:p>
                    </w:tc>
                  </w:sdtContent>
                </w:sdt>
                <w:sdt>
                  <w:sdtPr>
                    <w:rPr>
                      <w:bCs/>
                      <w:szCs w:val="21"/>
                    </w:rPr>
                    <w:alias w:val="前十名无限售条件股东期末持有流通股的种类"/>
                    <w:tag w:val="_GBC_93e28fb4995e4157a27ac6417073fb60"/>
                    <w:id w:val="64142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25"/>
                    <w:lock w:val="sdtLocked"/>
                  </w:sdtPr>
                  <w:sdtContent>
                    <w:tc>
                      <w:tcPr>
                        <w:tcW w:w="0" w:type="auto"/>
                        <w:gridSpan w:val="2"/>
                        <w:shd w:val="clear" w:color="auto" w:fill="auto"/>
                      </w:tcPr>
                      <w:p w:rsidR="006807D3" w:rsidRDefault="006807D3" w:rsidP="00EA6874">
                        <w:pPr>
                          <w:jc w:val="right"/>
                          <w:rPr>
                            <w:szCs w:val="21"/>
                          </w:rPr>
                        </w:pPr>
                        <w:r>
                          <w:rPr>
                            <w:szCs w:val="21"/>
                          </w:rPr>
                          <w:t>10,388,097</w:t>
                        </w:r>
                      </w:p>
                    </w:tc>
                  </w:sdtContent>
                </w:sdt>
              </w:tr>
            </w:sdtContent>
          </w:sdt>
          <w:sdt>
            <w:sdtPr>
              <w:rPr>
                <w:szCs w:val="21"/>
              </w:rPr>
              <w:alias w:val="前十名无限售条件股东持股情况"/>
              <w:tag w:val="_TUP_8a30d669f66849a0bc0caf49e9b94939"/>
              <w:id w:val="641431"/>
              <w:lock w:val="sdtLocked"/>
            </w:sdtPr>
            <w:sdtContent>
              <w:tr w:rsidR="006807D3" w:rsidTr="00EA6874">
                <w:trPr>
                  <w:cantSplit/>
                </w:trPr>
                <w:sdt>
                  <w:sdtPr>
                    <w:rPr>
                      <w:szCs w:val="21"/>
                    </w:rPr>
                    <w:alias w:val="前十名无限售条件股东的名称"/>
                    <w:tag w:val="_GBC_902c0c557ef64f6fa7f42bf4bc594dc9"/>
                    <w:id w:val="641427"/>
                    <w:lock w:val="sdtLocked"/>
                  </w:sdtPr>
                  <w:sdtContent>
                    <w:tc>
                      <w:tcPr>
                        <w:tcW w:w="0" w:type="auto"/>
                        <w:gridSpan w:val="2"/>
                        <w:shd w:val="clear" w:color="auto" w:fill="auto"/>
                      </w:tcPr>
                      <w:p w:rsidR="006807D3" w:rsidRDefault="006807D3" w:rsidP="00EA6874">
                        <w:pPr>
                          <w:rPr>
                            <w:szCs w:val="21"/>
                          </w:rPr>
                        </w:pPr>
                        <w:r>
                          <w:rPr>
                            <w:szCs w:val="21"/>
                          </w:rPr>
                          <w:t>华宝信托有限责任公司－大地11号单一资金信托</w:t>
                        </w:r>
                      </w:p>
                    </w:tc>
                  </w:sdtContent>
                </w:sdt>
                <w:sdt>
                  <w:sdtPr>
                    <w:rPr>
                      <w:szCs w:val="21"/>
                    </w:rPr>
                    <w:alias w:val="前十名无限售条件股东期末持有流通股的数量"/>
                    <w:tag w:val="_GBC_550c7305067844e9b458fde7d80a08be"/>
                    <w:id w:val="641428"/>
                    <w:lock w:val="sdtLocked"/>
                  </w:sdtPr>
                  <w:sdtContent>
                    <w:tc>
                      <w:tcPr>
                        <w:tcW w:w="0" w:type="auto"/>
                        <w:gridSpan w:val="3"/>
                        <w:shd w:val="clear" w:color="auto" w:fill="auto"/>
                      </w:tcPr>
                      <w:p w:rsidR="006807D3" w:rsidRDefault="006807D3" w:rsidP="00EA6874">
                        <w:pPr>
                          <w:jc w:val="right"/>
                          <w:rPr>
                            <w:szCs w:val="21"/>
                          </w:rPr>
                        </w:pPr>
                        <w:r>
                          <w:rPr>
                            <w:szCs w:val="21"/>
                          </w:rPr>
                          <w:t>8,443,400</w:t>
                        </w:r>
                      </w:p>
                    </w:tc>
                  </w:sdtContent>
                </w:sdt>
                <w:sdt>
                  <w:sdtPr>
                    <w:rPr>
                      <w:bCs/>
                      <w:szCs w:val="21"/>
                    </w:rPr>
                    <w:alias w:val="前十名无限售条件股东期末持有流通股的种类"/>
                    <w:tag w:val="_GBC_93e28fb4995e4157a27ac6417073fb60"/>
                    <w:id w:val="64142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30"/>
                    <w:lock w:val="sdtLocked"/>
                  </w:sdtPr>
                  <w:sdtContent>
                    <w:tc>
                      <w:tcPr>
                        <w:tcW w:w="0" w:type="auto"/>
                        <w:gridSpan w:val="2"/>
                        <w:shd w:val="clear" w:color="auto" w:fill="auto"/>
                      </w:tcPr>
                      <w:p w:rsidR="006807D3" w:rsidRDefault="006807D3" w:rsidP="00EA6874">
                        <w:pPr>
                          <w:jc w:val="right"/>
                          <w:rPr>
                            <w:szCs w:val="21"/>
                          </w:rPr>
                        </w:pPr>
                        <w:r>
                          <w:rPr>
                            <w:szCs w:val="21"/>
                          </w:rPr>
                          <w:t>8,443,400</w:t>
                        </w:r>
                      </w:p>
                    </w:tc>
                  </w:sdtContent>
                </w:sdt>
              </w:tr>
            </w:sdtContent>
          </w:sdt>
          <w:sdt>
            <w:sdtPr>
              <w:rPr>
                <w:szCs w:val="21"/>
              </w:rPr>
              <w:alias w:val="前十名无限售条件股东持股情况"/>
              <w:tag w:val="_TUP_8a30d669f66849a0bc0caf49e9b94939"/>
              <w:id w:val="641436"/>
              <w:lock w:val="sdtLocked"/>
            </w:sdtPr>
            <w:sdtContent>
              <w:tr w:rsidR="006807D3" w:rsidTr="00EA6874">
                <w:trPr>
                  <w:cantSplit/>
                </w:trPr>
                <w:sdt>
                  <w:sdtPr>
                    <w:rPr>
                      <w:szCs w:val="21"/>
                    </w:rPr>
                    <w:alias w:val="前十名无限售条件股东的名称"/>
                    <w:tag w:val="_GBC_902c0c557ef64f6fa7f42bf4bc594dc9"/>
                    <w:id w:val="641432"/>
                    <w:lock w:val="sdtLocked"/>
                  </w:sdtPr>
                  <w:sdtContent>
                    <w:tc>
                      <w:tcPr>
                        <w:tcW w:w="0" w:type="auto"/>
                        <w:gridSpan w:val="2"/>
                        <w:shd w:val="clear" w:color="auto" w:fill="auto"/>
                      </w:tcPr>
                      <w:p w:rsidR="006807D3" w:rsidRDefault="006807D3" w:rsidP="00EA6874">
                        <w:pPr>
                          <w:rPr>
                            <w:szCs w:val="21"/>
                          </w:rPr>
                        </w:pPr>
                        <w:r>
                          <w:rPr>
                            <w:szCs w:val="21"/>
                          </w:rPr>
                          <w:t>四川省岳池银泰投资（控股）有限公司</w:t>
                        </w:r>
                      </w:p>
                    </w:tc>
                  </w:sdtContent>
                </w:sdt>
                <w:sdt>
                  <w:sdtPr>
                    <w:rPr>
                      <w:szCs w:val="21"/>
                    </w:rPr>
                    <w:alias w:val="前十名无限售条件股东期末持有流通股的数量"/>
                    <w:tag w:val="_GBC_550c7305067844e9b458fde7d80a08be"/>
                    <w:id w:val="641433"/>
                    <w:lock w:val="sdtLocked"/>
                  </w:sdtPr>
                  <w:sdtContent>
                    <w:tc>
                      <w:tcPr>
                        <w:tcW w:w="0" w:type="auto"/>
                        <w:gridSpan w:val="3"/>
                        <w:shd w:val="clear" w:color="auto" w:fill="auto"/>
                      </w:tcPr>
                      <w:p w:rsidR="006807D3" w:rsidRDefault="006807D3" w:rsidP="00EA6874">
                        <w:pPr>
                          <w:jc w:val="right"/>
                          <w:rPr>
                            <w:szCs w:val="21"/>
                          </w:rPr>
                        </w:pPr>
                        <w:r>
                          <w:rPr>
                            <w:szCs w:val="21"/>
                          </w:rPr>
                          <w:t>6,006,735</w:t>
                        </w:r>
                      </w:p>
                    </w:tc>
                  </w:sdtContent>
                </w:sdt>
                <w:sdt>
                  <w:sdtPr>
                    <w:rPr>
                      <w:bCs/>
                      <w:szCs w:val="21"/>
                    </w:rPr>
                    <w:alias w:val="前十名无限售条件股东期末持有流通股的种类"/>
                    <w:tag w:val="_GBC_93e28fb4995e4157a27ac6417073fb60"/>
                    <w:id w:val="64143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35"/>
                    <w:lock w:val="sdtLocked"/>
                  </w:sdtPr>
                  <w:sdtContent>
                    <w:tc>
                      <w:tcPr>
                        <w:tcW w:w="0" w:type="auto"/>
                        <w:gridSpan w:val="2"/>
                        <w:shd w:val="clear" w:color="auto" w:fill="auto"/>
                      </w:tcPr>
                      <w:p w:rsidR="006807D3" w:rsidRDefault="006807D3" w:rsidP="00EA6874">
                        <w:pPr>
                          <w:jc w:val="right"/>
                          <w:rPr>
                            <w:szCs w:val="21"/>
                          </w:rPr>
                        </w:pPr>
                        <w:r>
                          <w:rPr>
                            <w:szCs w:val="21"/>
                          </w:rPr>
                          <w:t>6,006,735</w:t>
                        </w:r>
                      </w:p>
                    </w:tc>
                  </w:sdtContent>
                </w:sdt>
              </w:tr>
            </w:sdtContent>
          </w:sdt>
          <w:sdt>
            <w:sdtPr>
              <w:rPr>
                <w:szCs w:val="21"/>
              </w:rPr>
              <w:alias w:val="前十名无限售条件股东持股情况"/>
              <w:tag w:val="_TUP_8a30d669f66849a0bc0caf49e9b94939"/>
              <w:id w:val="641441"/>
              <w:lock w:val="sdtLocked"/>
            </w:sdtPr>
            <w:sdtContent>
              <w:tr w:rsidR="006807D3" w:rsidTr="00EA6874">
                <w:trPr>
                  <w:cantSplit/>
                </w:trPr>
                <w:sdt>
                  <w:sdtPr>
                    <w:rPr>
                      <w:szCs w:val="21"/>
                    </w:rPr>
                    <w:alias w:val="前十名无限售条件股东的名称"/>
                    <w:tag w:val="_GBC_902c0c557ef64f6fa7f42bf4bc594dc9"/>
                    <w:id w:val="641437"/>
                    <w:lock w:val="sdtLocked"/>
                  </w:sdtPr>
                  <w:sdtContent>
                    <w:tc>
                      <w:tcPr>
                        <w:tcW w:w="0" w:type="auto"/>
                        <w:gridSpan w:val="2"/>
                        <w:shd w:val="clear" w:color="auto" w:fill="auto"/>
                      </w:tcPr>
                      <w:p w:rsidR="006807D3" w:rsidRDefault="006807D3" w:rsidP="00EA6874">
                        <w:pPr>
                          <w:rPr>
                            <w:szCs w:val="21"/>
                          </w:rPr>
                        </w:pPr>
                        <w:r>
                          <w:rPr>
                            <w:szCs w:val="21"/>
                          </w:rPr>
                          <w:t>华鑫国际信托有限公司－华鑫信托·333号证券投资集合资金信托计划</w:t>
                        </w:r>
                      </w:p>
                    </w:tc>
                  </w:sdtContent>
                </w:sdt>
                <w:sdt>
                  <w:sdtPr>
                    <w:rPr>
                      <w:szCs w:val="21"/>
                    </w:rPr>
                    <w:alias w:val="前十名无限售条件股东期末持有流通股的数量"/>
                    <w:tag w:val="_GBC_550c7305067844e9b458fde7d80a08be"/>
                    <w:id w:val="641438"/>
                    <w:lock w:val="sdtLocked"/>
                  </w:sdtPr>
                  <w:sdtContent>
                    <w:tc>
                      <w:tcPr>
                        <w:tcW w:w="0" w:type="auto"/>
                        <w:gridSpan w:val="3"/>
                        <w:shd w:val="clear" w:color="auto" w:fill="auto"/>
                      </w:tcPr>
                      <w:p w:rsidR="006807D3" w:rsidRDefault="006807D3" w:rsidP="00EA6874">
                        <w:pPr>
                          <w:jc w:val="right"/>
                          <w:rPr>
                            <w:szCs w:val="21"/>
                          </w:rPr>
                        </w:pPr>
                        <w:r>
                          <w:rPr>
                            <w:szCs w:val="21"/>
                          </w:rPr>
                          <w:t>3,169,779</w:t>
                        </w:r>
                      </w:p>
                    </w:tc>
                  </w:sdtContent>
                </w:sdt>
                <w:sdt>
                  <w:sdtPr>
                    <w:rPr>
                      <w:bCs/>
                      <w:szCs w:val="21"/>
                    </w:rPr>
                    <w:alias w:val="前十名无限售条件股东期末持有流通股的种类"/>
                    <w:tag w:val="_GBC_93e28fb4995e4157a27ac6417073fb60"/>
                    <w:id w:val="64143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40"/>
                    <w:lock w:val="sdtLocked"/>
                  </w:sdtPr>
                  <w:sdtContent>
                    <w:tc>
                      <w:tcPr>
                        <w:tcW w:w="0" w:type="auto"/>
                        <w:gridSpan w:val="2"/>
                        <w:shd w:val="clear" w:color="auto" w:fill="auto"/>
                      </w:tcPr>
                      <w:p w:rsidR="006807D3" w:rsidRDefault="006807D3" w:rsidP="00EA6874">
                        <w:pPr>
                          <w:jc w:val="right"/>
                          <w:rPr>
                            <w:szCs w:val="21"/>
                          </w:rPr>
                        </w:pPr>
                        <w:r>
                          <w:rPr>
                            <w:szCs w:val="21"/>
                          </w:rPr>
                          <w:t>3,169,779</w:t>
                        </w:r>
                      </w:p>
                    </w:tc>
                  </w:sdtContent>
                </w:sdt>
              </w:tr>
            </w:sdtContent>
          </w:sdt>
          <w:sdt>
            <w:sdtPr>
              <w:rPr>
                <w:szCs w:val="21"/>
              </w:rPr>
              <w:alias w:val="前十名无限售条件股东持股情况"/>
              <w:tag w:val="_TUP_8a30d669f66849a0bc0caf49e9b94939"/>
              <w:id w:val="641446"/>
              <w:lock w:val="sdtLocked"/>
            </w:sdtPr>
            <w:sdtContent>
              <w:tr w:rsidR="006807D3" w:rsidTr="00EA6874">
                <w:trPr>
                  <w:cantSplit/>
                </w:trPr>
                <w:sdt>
                  <w:sdtPr>
                    <w:rPr>
                      <w:szCs w:val="21"/>
                    </w:rPr>
                    <w:alias w:val="前十名无限售条件股东的名称"/>
                    <w:tag w:val="_GBC_902c0c557ef64f6fa7f42bf4bc594dc9"/>
                    <w:id w:val="641442"/>
                    <w:lock w:val="sdtLocked"/>
                  </w:sdtPr>
                  <w:sdtContent>
                    <w:tc>
                      <w:tcPr>
                        <w:tcW w:w="0" w:type="auto"/>
                        <w:gridSpan w:val="2"/>
                        <w:shd w:val="clear" w:color="auto" w:fill="auto"/>
                      </w:tcPr>
                      <w:p w:rsidR="006807D3" w:rsidRDefault="006807D3" w:rsidP="00EA6874">
                        <w:pPr>
                          <w:rPr>
                            <w:szCs w:val="21"/>
                          </w:rPr>
                        </w:pPr>
                        <w:r>
                          <w:rPr>
                            <w:rFonts w:hint="eastAsia"/>
                            <w:szCs w:val="21"/>
                          </w:rPr>
                          <w:t>王秋入</w:t>
                        </w:r>
                      </w:p>
                    </w:tc>
                  </w:sdtContent>
                </w:sdt>
                <w:sdt>
                  <w:sdtPr>
                    <w:rPr>
                      <w:szCs w:val="21"/>
                    </w:rPr>
                    <w:alias w:val="前十名无限售条件股东期末持有流通股的数量"/>
                    <w:tag w:val="_GBC_550c7305067844e9b458fde7d80a08be"/>
                    <w:id w:val="641443"/>
                    <w:lock w:val="sdtLocked"/>
                  </w:sdtPr>
                  <w:sdtContent>
                    <w:tc>
                      <w:tcPr>
                        <w:tcW w:w="0" w:type="auto"/>
                        <w:gridSpan w:val="3"/>
                        <w:shd w:val="clear" w:color="auto" w:fill="auto"/>
                      </w:tcPr>
                      <w:p w:rsidR="006807D3" w:rsidRDefault="006807D3" w:rsidP="00EA6874">
                        <w:pPr>
                          <w:jc w:val="right"/>
                          <w:rPr>
                            <w:szCs w:val="21"/>
                          </w:rPr>
                        </w:pPr>
                        <w:r w:rsidRPr="00C81953">
                          <w:rPr>
                            <w:szCs w:val="21"/>
                          </w:rPr>
                          <w:t>2,660,200</w:t>
                        </w:r>
                      </w:p>
                    </w:tc>
                  </w:sdtContent>
                </w:sdt>
                <w:sdt>
                  <w:sdtPr>
                    <w:rPr>
                      <w:bCs/>
                      <w:szCs w:val="21"/>
                    </w:rPr>
                    <w:alias w:val="前十名无限售条件股东期末持有流通股的种类"/>
                    <w:tag w:val="_GBC_93e28fb4995e4157a27ac6417073fb60"/>
                    <w:id w:val="641444"/>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45"/>
                    <w:lock w:val="sdtLocked"/>
                  </w:sdtPr>
                  <w:sdtContent>
                    <w:tc>
                      <w:tcPr>
                        <w:tcW w:w="0" w:type="auto"/>
                        <w:gridSpan w:val="2"/>
                        <w:shd w:val="clear" w:color="auto" w:fill="auto"/>
                      </w:tcPr>
                      <w:p w:rsidR="006807D3" w:rsidRDefault="006807D3" w:rsidP="00EA6874">
                        <w:pPr>
                          <w:jc w:val="right"/>
                          <w:rPr>
                            <w:szCs w:val="21"/>
                          </w:rPr>
                        </w:pPr>
                        <w:r w:rsidRPr="00C81953">
                          <w:rPr>
                            <w:szCs w:val="21"/>
                          </w:rPr>
                          <w:t>2,660,200</w:t>
                        </w:r>
                      </w:p>
                    </w:tc>
                  </w:sdtContent>
                </w:sdt>
              </w:tr>
            </w:sdtContent>
          </w:sdt>
          <w:sdt>
            <w:sdtPr>
              <w:rPr>
                <w:szCs w:val="21"/>
              </w:rPr>
              <w:alias w:val="前十名无限售条件股东持股情况"/>
              <w:tag w:val="_TUP_8a30d669f66849a0bc0caf49e9b94939"/>
              <w:id w:val="641451"/>
              <w:lock w:val="sdtLocked"/>
            </w:sdtPr>
            <w:sdtContent>
              <w:tr w:rsidR="006807D3" w:rsidTr="00EA6874">
                <w:trPr>
                  <w:cantSplit/>
                </w:trPr>
                <w:sdt>
                  <w:sdtPr>
                    <w:rPr>
                      <w:szCs w:val="21"/>
                    </w:rPr>
                    <w:alias w:val="前十名无限售条件股东的名称"/>
                    <w:tag w:val="_GBC_902c0c557ef64f6fa7f42bf4bc594dc9"/>
                    <w:id w:val="641447"/>
                    <w:lock w:val="sdtLocked"/>
                  </w:sdtPr>
                  <w:sdtContent>
                    <w:tc>
                      <w:tcPr>
                        <w:tcW w:w="0" w:type="auto"/>
                        <w:gridSpan w:val="2"/>
                        <w:shd w:val="clear" w:color="auto" w:fill="auto"/>
                      </w:tcPr>
                      <w:p w:rsidR="006807D3" w:rsidRDefault="006807D3" w:rsidP="00EA6874">
                        <w:pPr>
                          <w:rPr>
                            <w:szCs w:val="21"/>
                          </w:rPr>
                        </w:pPr>
                        <w:r>
                          <w:rPr>
                            <w:rFonts w:hint="eastAsia"/>
                            <w:szCs w:val="21"/>
                          </w:rPr>
                          <w:t>刘易</w:t>
                        </w:r>
                      </w:p>
                    </w:tc>
                  </w:sdtContent>
                </w:sdt>
                <w:sdt>
                  <w:sdtPr>
                    <w:rPr>
                      <w:szCs w:val="21"/>
                    </w:rPr>
                    <w:alias w:val="前十名无限售条件股东期末持有流通股的数量"/>
                    <w:tag w:val="_GBC_550c7305067844e9b458fde7d80a08be"/>
                    <w:id w:val="641448"/>
                    <w:lock w:val="sdtLocked"/>
                  </w:sdtPr>
                  <w:sdtContent>
                    <w:tc>
                      <w:tcPr>
                        <w:tcW w:w="0" w:type="auto"/>
                        <w:gridSpan w:val="3"/>
                        <w:shd w:val="clear" w:color="auto" w:fill="auto"/>
                      </w:tcPr>
                      <w:p w:rsidR="006807D3" w:rsidRDefault="006807D3" w:rsidP="00EA6874">
                        <w:pPr>
                          <w:jc w:val="right"/>
                          <w:rPr>
                            <w:szCs w:val="21"/>
                          </w:rPr>
                        </w:pPr>
                        <w:r w:rsidRPr="00C81953">
                          <w:rPr>
                            <w:szCs w:val="21"/>
                          </w:rPr>
                          <w:t>2,311,700</w:t>
                        </w:r>
                      </w:p>
                    </w:tc>
                  </w:sdtContent>
                </w:sdt>
                <w:sdt>
                  <w:sdtPr>
                    <w:rPr>
                      <w:bCs/>
                      <w:szCs w:val="21"/>
                    </w:rPr>
                    <w:alias w:val="前十名无限售条件股东期末持有流通股的种类"/>
                    <w:tag w:val="_GBC_93e28fb4995e4157a27ac6417073fb60"/>
                    <w:id w:val="6414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6807D3" w:rsidRDefault="006807D3" w:rsidP="00EA6874">
                        <w:pPr>
                          <w:jc w:val="center"/>
                          <w:rPr>
                            <w:bCs/>
                            <w:szCs w:val="21"/>
                          </w:rPr>
                        </w:pPr>
                        <w:r>
                          <w:rPr>
                            <w:bCs/>
                            <w:szCs w:val="21"/>
                          </w:rPr>
                          <w:t>人民币普通股</w:t>
                        </w:r>
                      </w:p>
                    </w:tc>
                  </w:sdtContent>
                </w:sdt>
                <w:sdt>
                  <w:sdtPr>
                    <w:rPr>
                      <w:szCs w:val="21"/>
                    </w:rPr>
                    <w:alias w:val="前十名无限售条件股东期末持有流通股的种类数量"/>
                    <w:tag w:val="_GBC_644d263190194eb096b40a830b034175"/>
                    <w:id w:val="641450"/>
                    <w:lock w:val="sdtLocked"/>
                  </w:sdtPr>
                  <w:sdtContent>
                    <w:tc>
                      <w:tcPr>
                        <w:tcW w:w="0" w:type="auto"/>
                        <w:gridSpan w:val="2"/>
                        <w:shd w:val="clear" w:color="auto" w:fill="auto"/>
                      </w:tcPr>
                      <w:p w:rsidR="006807D3" w:rsidRDefault="006807D3" w:rsidP="00EA6874">
                        <w:pPr>
                          <w:jc w:val="right"/>
                          <w:rPr>
                            <w:szCs w:val="21"/>
                          </w:rPr>
                        </w:pPr>
                        <w:r w:rsidRPr="00C81953">
                          <w:rPr>
                            <w:szCs w:val="21"/>
                          </w:rPr>
                          <w:t>2,311,700</w:t>
                        </w:r>
                      </w:p>
                    </w:tc>
                  </w:sdtContent>
                </w:sdt>
              </w:tr>
            </w:sdtContent>
          </w:sdt>
          <w:tr w:rsidR="006807D3" w:rsidTr="00EA6874">
            <w:trPr>
              <w:cantSplit/>
            </w:trPr>
            <w:tc>
              <w:tcPr>
                <w:tcW w:w="0" w:type="auto"/>
                <w:gridSpan w:val="2"/>
                <w:shd w:val="clear" w:color="auto" w:fill="auto"/>
              </w:tcPr>
              <w:p w:rsidR="006807D3" w:rsidRDefault="006807D3" w:rsidP="00EA6874">
                <w:pPr>
                  <w:rPr>
                    <w:szCs w:val="21"/>
                  </w:rPr>
                </w:pPr>
                <w:r>
                  <w:rPr>
                    <w:szCs w:val="21"/>
                  </w:rPr>
                  <w:t>上述股东关联关系或一致行动的说明</w:t>
                </w:r>
              </w:p>
            </w:tc>
            <w:tc>
              <w:tcPr>
                <w:tcW w:w="0" w:type="auto"/>
                <w:gridSpan w:val="7"/>
                <w:shd w:val="clear" w:color="auto" w:fill="auto"/>
              </w:tcPr>
              <w:p w:rsidR="006807D3" w:rsidRDefault="008A184A" w:rsidP="00EA6874">
                <w:pPr>
                  <w:ind w:firstLineChars="200" w:firstLine="420"/>
                  <w:rPr>
                    <w:szCs w:val="21"/>
                  </w:rPr>
                </w:pPr>
                <w:sdt>
                  <w:sdtPr>
                    <w:rPr>
                      <w:rFonts w:hint="eastAsia"/>
                      <w:szCs w:val="21"/>
                    </w:rPr>
                    <w:alias w:val="股东关联关系或一致行动的说明"/>
                    <w:tag w:val="_GBC_bce9aacb7d2542b9a88feebb358f2f44"/>
                    <w:id w:val="641452"/>
                    <w:lock w:val="sdtLocked"/>
                  </w:sdtPr>
                  <w:sdtContent>
                    <w:r w:rsidR="006807D3" w:rsidRPr="008059C3">
                      <w:rPr>
                        <w:rFonts w:asciiTheme="minorEastAsia" w:hAnsiTheme="minorEastAsia" w:hint="eastAsia"/>
                      </w:rPr>
                      <w:t>1、本报告期末，四川省水电投资经营集团有限公司持有大股东四川爱众发展集团有限公司</w:t>
                    </w:r>
                    <w:r w:rsidR="006807D3">
                      <w:rPr>
                        <w:rFonts w:asciiTheme="minorEastAsia" w:hAnsiTheme="minorEastAsia" w:hint="eastAsia"/>
                      </w:rPr>
                      <w:t>43.73</w:t>
                    </w:r>
                    <w:r w:rsidR="006807D3" w:rsidRPr="008059C3">
                      <w:rPr>
                        <w:rFonts w:asciiTheme="minorEastAsia" w:hAnsiTheme="minorEastAsia" w:hint="eastAsia"/>
                      </w:rPr>
                      <w:t>%的股份；</w:t>
                    </w:r>
                    <w:r w:rsidR="006807D3">
                      <w:rPr>
                        <w:rFonts w:asciiTheme="minorEastAsia" w:hAnsiTheme="minorEastAsia" w:hint="eastAsia"/>
                      </w:rPr>
                      <w:br/>
                      <w:t xml:space="preserve">    </w:t>
                    </w:r>
                    <w:r w:rsidR="006807D3" w:rsidRPr="008059C3">
                      <w:rPr>
                        <w:rFonts w:asciiTheme="minorEastAsia" w:hAnsiTheme="minorEastAsia" w:hint="eastAsia"/>
                      </w:rPr>
                      <w:t>2、大股东四川爱众发展集团有限公司</w:t>
                    </w:r>
                    <w:r w:rsidR="006807D3" w:rsidRPr="008059C3">
                      <w:rPr>
                        <w:rStyle w:val="Char6"/>
                        <w:rFonts w:ascii="宋体" w:hAnsi="宋体" w:hint="eastAsia"/>
                        <w:lang w:val="zh-CN"/>
                      </w:rPr>
                      <w:t>于2015年11月19日签订了</w:t>
                    </w:r>
                    <w:r w:rsidR="006807D3" w:rsidRPr="008059C3">
                      <w:rPr>
                        <w:rFonts w:hint="eastAsia"/>
                      </w:rPr>
                      <w:t>《关于表决权等事宜的协议》</w:t>
                    </w:r>
                    <w:r w:rsidR="006807D3" w:rsidRPr="008059C3">
                      <w:rPr>
                        <w:rStyle w:val="Char6"/>
                        <w:rFonts w:ascii="宋体" w:hAnsi="宋体" w:hint="eastAsia"/>
                        <w:lang w:val="zh-CN"/>
                      </w:rPr>
                      <w:t>，将“领瑞投资·安瑞1号”基金作为爱众集团一致行动人在二级市场增持公司股票</w:t>
                    </w:r>
                    <w:r w:rsidR="006807D3" w:rsidRPr="008059C3">
                      <w:rPr>
                        <w:rFonts w:asciiTheme="minorEastAsia" w:hAnsiTheme="minorEastAsia" w:hint="eastAsia"/>
                      </w:rPr>
                      <w:t>；</w:t>
                    </w:r>
                    <w:r w:rsidR="006807D3">
                      <w:rPr>
                        <w:rFonts w:asciiTheme="minorEastAsia" w:hAnsiTheme="minorEastAsia" w:hint="eastAsia"/>
                      </w:rPr>
                      <w:br/>
                      <w:t xml:space="preserve">    </w:t>
                    </w:r>
                    <w:r w:rsidR="006807D3" w:rsidRPr="008059C3">
                      <w:rPr>
                        <w:rFonts w:asciiTheme="minorEastAsia" w:hAnsiTheme="minorEastAsia" w:hint="eastAsia"/>
                      </w:rPr>
                      <w:t>3、未知其他股东之间是否存在关联关系，也未知其是否属于《上市公司股东持股变动信息披露管理办法》中规定的一致行动人</w:t>
                    </w:r>
                    <w:r w:rsidR="006807D3">
                      <w:rPr>
                        <w:rFonts w:asciiTheme="minorEastAsia" w:hAnsiTheme="minorEastAsia" w:hint="eastAsia"/>
                      </w:rPr>
                      <w:t>。</w:t>
                    </w:r>
                  </w:sdtContent>
                </w:sdt>
              </w:p>
            </w:tc>
          </w:tr>
          <w:tr w:rsidR="006807D3" w:rsidTr="00EA6874">
            <w:trPr>
              <w:cantSplit/>
            </w:trPr>
            <w:tc>
              <w:tcPr>
                <w:tcW w:w="0" w:type="auto"/>
                <w:gridSpan w:val="2"/>
                <w:shd w:val="clear" w:color="auto" w:fill="auto"/>
              </w:tcPr>
              <w:p w:rsidR="006807D3" w:rsidRDefault="006807D3" w:rsidP="00EA6874">
                <w:pPr>
                  <w:rPr>
                    <w:szCs w:val="21"/>
                  </w:rPr>
                </w:pPr>
                <w:r>
                  <w:rPr>
                    <w:rFonts w:hint="eastAsia"/>
                    <w:szCs w:val="21"/>
                  </w:rPr>
                  <w:lastRenderedPageBreak/>
                  <w:t>表决权恢复的优先股股东及持股数量的说明</w:t>
                </w:r>
              </w:p>
            </w:tc>
            <w:sdt>
              <w:sdtPr>
                <w:rPr>
                  <w:szCs w:val="21"/>
                </w:rPr>
                <w:alias w:val="表决权恢复的优先股股东及持股数量的说明"/>
                <w:tag w:val="_GBC_81a7f9b3802a49cf88e9d88f02a0beec"/>
                <w:id w:val="641453"/>
                <w:lock w:val="sdtLocked"/>
              </w:sdtPr>
              <w:sdtContent>
                <w:tc>
                  <w:tcPr>
                    <w:tcW w:w="0" w:type="auto"/>
                    <w:gridSpan w:val="7"/>
                    <w:shd w:val="clear" w:color="auto" w:fill="auto"/>
                  </w:tcPr>
                  <w:p w:rsidR="006807D3" w:rsidRDefault="006807D3" w:rsidP="00EA6874">
                    <w:pPr>
                      <w:rPr>
                        <w:szCs w:val="21"/>
                      </w:rPr>
                    </w:pPr>
                    <w:r>
                      <w:rPr>
                        <w:rFonts w:hint="eastAsia"/>
                        <w:szCs w:val="21"/>
                      </w:rPr>
                      <w:t>无</w:t>
                    </w:r>
                  </w:p>
                </w:tc>
              </w:sdtContent>
            </w:sdt>
          </w:tr>
        </w:tbl>
        <w:p w:rsidR="006807D3" w:rsidRDefault="006807D3"/>
        <w:p w:rsidR="008F5910" w:rsidRDefault="00CA07ED">
          <w:pPr>
            <w:rPr>
              <w:szCs w:val="21"/>
            </w:rPr>
          </w:pPr>
          <w:r>
            <w:rPr>
              <w:szCs w:val="21"/>
            </w:rPr>
            <w:t>前十名有限售条件股东持股数量及限售条件</w:t>
          </w:r>
        </w:p>
        <w:sdt>
          <w:sdtPr>
            <w:rPr>
              <w:bCs/>
              <w:szCs w:val="21"/>
            </w:rPr>
            <w:alias w:val="是否适用：前十名有限售条件股东持股数量及限售条件[双击切换]"/>
            <w:tag w:val="_GBC_a31d0675535f4280956d4c15625bca6c"/>
            <w:id w:val="-1836683096"/>
            <w:lock w:val="sdtContentLocked"/>
            <w:placeholder>
              <w:docPart w:val="GBC22222222222222222222222222222"/>
            </w:placeholder>
          </w:sdtPr>
          <w:sdtContent>
            <w:p w:rsidR="008F5910" w:rsidRDefault="008A184A">
              <w:pPr>
                <w:rPr>
                  <w:bCs/>
                  <w:szCs w:val="21"/>
                </w:rPr>
              </w:pPr>
              <w:r>
                <w:rPr>
                  <w:bCs/>
                  <w:szCs w:val="21"/>
                </w:rPr>
                <w:fldChar w:fldCharType="begin"/>
              </w:r>
              <w:r w:rsidR="007863A8">
                <w:rPr>
                  <w:bCs/>
                  <w:szCs w:val="21"/>
                </w:rPr>
                <w:instrText xml:space="preserve"> MACROBUTTON  SnrToggleCheckbox √适用 </w:instrText>
              </w:r>
              <w:r>
                <w:rPr>
                  <w:bCs/>
                  <w:szCs w:val="21"/>
                </w:rPr>
                <w:fldChar w:fldCharType="end"/>
              </w:r>
              <w:r>
                <w:rPr>
                  <w:bCs/>
                  <w:szCs w:val="21"/>
                </w:rPr>
                <w:fldChar w:fldCharType="begin"/>
              </w:r>
              <w:r w:rsidR="007863A8">
                <w:rPr>
                  <w:bCs/>
                  <w:szCs w:val="21"/>
                </w:rPr>
                <w:instrText xml:space="preserve"> MACROBUTTON  SnrToggleCheckbox □不适用 </w:instrText>
              </w:r>
              <w:r>
                <w:rPr>
                  <w:bCs/>
                  <w:szCs w:val="21"/>
                </w:rPr>
                <w:fldChar w:fldCharType="end"/>
              </w:r>
            </w:p>
          </w:sdtContent>
        </w:sdt>
        <w:p w:rsidR="007863A8" w:rsidRDefault="00CA07ED">
          <w:pPr>
            <w:jc w:val="right"/>
            <w:rPr>
              <w:szCs w:val="21"/>
            </w:rPr>
          </w:pPr>
          <w:r>
            <w:rPr>
              <w:szCs w:val="21"/>
            </w:rPr>
            <w:t>单位：</w:t>
          </w:r>
          <w:sdt>
            <w:sdtPr>
              <w:rPr>
                <w:szCs w:val="21"/>
              </w:rPr>
              <w:alias w:val="单位：前十名有限售条件股东持股数量及限售条件"/>
              <w:tag w:val="_GBC_ed7be3e591e846bbabb1770e393fe404"/>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1"/>
            <w:gridCol w:w="3321"/>
            <w:gridCol w:w="1638"/>
            <w:gridCol w:w="1204"/>
            <w:gridCol w:w="1191"/>
            <w:gridCol w:w="1044"/>
          </w:tblGrid>
          <w:tr w:rsidR="007863A8" w:rsidTr="007863A8">
            <w:trPr>
              <w:cantSplit/>
            </w:trPr>
            <w:tc>
              <w:tcPr>
                <w:tcW w:w="360" w:type="pct"/>
                <w:vMerge w:val="restart"/>
                <w:shd w:val="clear" w:color="auto" w:fill="auto"/>
                <w:vAlign w:val="center"/>
              </w:tcPr>
              <w:p w:rsidR="007863A8" w:rsidRDefault="007863A8" w:rsidP="007863A8">
                <w:pPr>
                  <w:jc w:val="center"/>
                  <w:rPr>
                    <w:szCs w:val="21"/>
                  </w:rPr>
                </w:pPr>
                <w:r>
                  <w:rPr>
                    <w:szCs w:val="21"/>
                  </w:rPr>
                  <w:t>序号</w:t>
                </w:r>
              </w:p>
            </w:tc>
            <w:tc>
              <w:tcPr>
                <w:tcW w:w="1835" w:type="pct"/>
                <w:vMerge w:val="restart"/>
                <w:shd w:val="clear" w:color="auto" w:fill="auto"/>
                <w:vAlign w:val="center"/>
              </w:tcPr>
              <w:p w:rsidR="007863A8" w:rsidRDefault="007863A8" w:rsidP="007863A8">
                <w:pPr>
                  <w:jc w:val="center"/>
                  <w:rPr>
                    <w:szCs w:val="21"/>
                  </w:rPr>
                </w:pPr>
                <w:r>
                  <w:rPr>
                    <w:szCs w:val="21"/>
                  </w:rPr>
                  <w:t>有限售条件股东名称</w:t>
                </w:r>
              </w:p>
            </w:tc>
            <w:tc>
              <w:tcPr>
                <w:tcW w:w="905" w:type="pct"/>
                <w:vMerge w:val="restart"/>
                <w:shd w:val="clear" w:color="auto" w:fill="auto"/>
                <w:vAlign w:val="center"/>
              </w:tcPr>
              <w:p w:rsidR="007863A8" w:rsidRDefault="007863A8" w:rsidP="007863A8">
                <w:pPr>
                  <w:jc w:val="center"/>
                  <w:rPr>
                    <w:szCs w:val="21"/>
                  </w:rPr>
                </w:pPr>
                <w:r>
                  <w:rPr>
                    <w:szCs w:val="21"/>
                  </w:rPr>
                  <w:t>持有的有限售条件股份数量</w:t>
                </w:r>
              </w:p>
            </w:tc>
            <w:tc>
              <w:tcPr>
                <w:tcW w:w="1323" w:type="pct"/>
                <w:gridSpan w:val="2"/>
                <w:shd w:val="clear" w:color="auto" w:fill="auto"/>
                <w:vAlign w:val="center"/>
              </w:tcPr>
              <w:p w:rsidR="007863A8" w:rsidRDefault="007863A8" w:rsidP="007863A8">
                <w:pPr>
                  <w:jc w:val="center"/>
                  <w:rPr>
                    <w:szCs w:val="21"/>
                  </w:rPr>
                </w:pPr>
                <w:r>
                  <w:rPr>
                    <w:szCs w:val="21"/>
                  </w:rPr>
                  <w:t>有限售条件股份可上市交易情况</w:t>
                </w:r>
              </w:p>
            </w:tc>
            <w:tc>
              <w:tcPr>
                <w:tcW w:w="577" w:type="pct"/>
                <w:vMerge w:val="restart"/>
                <w:shd w:val="clear" w:color="auto" w:fill="auto"/>
                <w:vAlign w:val="center"/>
              </w:tcPr>
              <w:p w:rsidR="007863A8" w:rsidRDefault="007863A8" w:rsidP="007863A8">
                <w:pPr>
                  <w:jc w:val="center"/>
                  <w:rPr>
                    <w:szCs w:val="21"/>
                  </w:rPr>
                </w:pPr>
                <w:r>
                  <w:rPr>
                    <w:szCs w:val="21"/>
                  </w:rPr>
                  <w:t>限售条件</w:t>
                </w:r>
              </w:p>
            </w:tc>
          </w:tr>
          <w:tr w:rsidR="007863A8" w:rsidTr="007863A8">
            <w:trPr>
              <w:cantSplit/>
            </w:trPr>
            <w:tc>
              <w:tcPr>
                <w:tcW w:w="360" w:type="pct"/>
                <w:vMerge/>
                <w:shd w:val="clear" w:color="auto" w:fill="auto"/>
              </w:tcPr>
              <w:p w:rsidR="007863A8" w:rsidRDefault="007863A8" w:rsidP="007863A8">
                <w:pPr>
                  <w:jc w:val="center"/>
                  <w:rPr>
                    <w:szCs w:val="21"/>
                  </w:rPr>
                </w:pPr>
              </w:p>
            </w:tc>
            <w:tc>
              <w:tcPr>
                <w:tcW w:w="1835" w:type="pct"/>
                <w:vMerge/>
                <w:shd w:val="clear" w:color="auto" w:fill="auto"/>
              </w:tcPr>
              <w:p w:rsidR="007863A8" w:rsidRDefault="007863A8" w:rsidP="007863A8">
                <w:pPr>
                  <w:jc w:val="center"/>
                  <w:rPr>
                    <w:szCs w:val="21"/>
                  </w:rPr>
                </w:pPr>
              </w:p>
            </w:tc>
            <w:tc>
              <w:tcPr>
                <w:tcW w:w="905" w:type="pct"/>
                <w:vMerge/>
                <w:shd w:val="clear" w:color="auto" w:fill="auto"/>
              </w:tcPr>
              <w:p w:rsidR="007863A8" w:rsidRDefault="007863A8" w:rsidP="007863A8">
                <w:pPr>
                  <w:jc w:val="center"/>
                  <w:rPr>
                    <w:szCs w:val="21"/>
                  </w:rPr>
                </w:pPr>
              </w:p>
            </w:tc>
            <w:tc>
              <w:tcPr>
                <w:tcW w:w="665" w:type="pct"/>
                <w:shd w:val="clear" w:color="auto" w:fill="auto"/>
                <w:vAlign w:val="center"/>
              </w:tcPr>
              <w:p w:rsidR="007863A8" w:rsidRDefault="007863A8" w:rsidP="007863A8">
                <w:pPr>
                  <w:jc w:val="center"/>
                  <w:rPr>
                    <w:szCs w:val="21"/>
                  </w:rPr>
                </w:pPr>
                <w:r>
                  <w:rPr>
                    <w:szCs w:val="21"/>
                  </w:rPr>
                  <w:t>可上市交易时间</w:t>
                </w:r>
              </w:p>
            </w:tc>
            <w:tc>
              <w:tcPr>
                <w:tcW w:w="658" w:type="pct"/>
                <w:shd w:val="clear" w:color="auto" w:fill="auto"/>
                <w:vAlign w:val="center"/>
              </w:tcPr>
              <w:p w:rsidR="007863A8" w:rsidRDefault="007863A8" w:rsidP="007863A8">
                <w:pPr>
                  <w:jc w:val="center"/>
                  <w:rPr>
                    <w:szCs w:val="21"/>
                  </w:rPr>
                </w:pPr>
                <w:r>
                  <w:rPr>
                    <w:szCs w:val="21"/>
                  </w:rPr>
                  <w:t>新增可上市交易股份数量</w:t>
                </w:r>
              </w:p>
            </w:tc>
            <w:tc>
              <w:tcPr>
                <w:tcW w:w="577" w:type="pct"/>
                <w:vMerge/>
                <w:shd w:val="clear" w:color="auto" w:fill="auto"/>
              </w:tcPr>
              <w:p w:rsidR="007863A8" w:rsidRDefault="007863A8" w:rsidP="007863A8">
                <w:pPr>
                  <w:jc w:val="center"/>
                  <w:rPr>
                    <w:szCs w:val="21"/>
                  </w:rPr>
                </w:pPr>
              </w:p>
            </w:tc>
          </w:tr>
          <w:sdt>
            <w:sdtPr>
              <w:rPr>
                <w:rFonts w:ascii="宋体" w:eastAsiaTheme="minorEastAsia" w:hAnsi="宋体" w:cs="宋体"/>
                <w:kern w:val="0"/>
                <w:sz w:val="24"/>
                <w:szCs w:val="24"/>
              </w:rPr>
              <w:alias w:val="前十名有限售条件股东持股数量及限售条件"/>
              <w:tag w:val="_TUP_08344ae2c48f44caac496ccce0895c06"/>
              <w:id w:val="6892046"/>
              <w:lock w:val="sdtLocked"/>
            </w:sdtPr>
            <w:sdtEndPr>
              <w:rPr>
                <w:rFonts w:eastAsia="宋体"/>
                <w:sz w:val="21"/>
              </w:rPr>
            </w:sdtEndPr>
            <w:sdtContent>
              <w:tr w:rsidR="007863A8" w:rsidTr="007863A8">
                <w:trPr>
                  <w:cantSplit/>
                  <w:trHeight w:val="345"/>
                </w:trPr>
                <w:tc>
                  <w:tcPr>
                    <w:tcW w:w="360" w:type="pct"/>
                    <w:shd w:val="clear" w:color="auto" w:fill="auto"/>
                  </w:tcPr>
                  <w:sdt>
                    <w:sdtPr>
                      <w:rPr>
                        <w:rFonts w:ascii="宋体" w:hAnsi="宋体" w:cs="宋体"/>
                        <w:kern w:val="0"/>
                        <w:sz w:val="24"/>
                        <w:szCs w:val="24"/>
                      </w:rPr>
                      <w:tag w:val="_PLD_dd8cb87de652485bb9665d40ce30ce76"/>
                      <w:id w:val="6892040"/>
                      <w:lock w:val="sdtLocked"/>
                    </w:sdtPr>
                    <w:sdtEndPr>
                      <w:rPr>
                        <w:rFonts w:cs="Times New Roman"/>
                        <w:kern w:val="2"/>
                        <w:sz w:val="21"/>
                        <w:szCs w:val="21"/>
                      </w:rPr>
                    </w:sdtEndPr>
                    <w:sdtContent>
                      <w:p w:rsidR="007863A8" w:rsidRDefault="007863A8" w:rsidP="007863A8">
                        <w:pPr>
                          <w:pStyle w:val="a8"/>
                          <w:rPr>
                            <w:rFonts w:ascii="宋体" w:hAnsi="宋体"/>
                          </w:rPr>
                        </w:pPr>
                        <w:r>
                          <w:rPr>
                            <w:rFonts w:ascii="宋体" w:hAnsi="宋体"/>
                          </w:rPr>
                          <w:t>1</w:t>
                        </w:r>
                      </w:p>
                    </w:sdtContent>
                  </w:sdt>
                </w:tc>
                <w:sdt>
                  <w:sdtPr>
                    <w:rPr>
                      <w:szCs w:val="21"/>
                    </w:rPr>
                    <w:alias w:val="前十名有限售条件股东名称"/>
                    <w:tag w:val="_GBC_0d773c6ed6284cb6b6f44eceb96d8181"/>
                    <w:id w:val="6892041"/>
                    <w:lock w:val="sdtLocked"/>
                  </w:sdtPr>
                  <w:sdtContent>
                    <w:tc>
                      <w:tcPr>
                        <w:tcW w:w="1835" w:type="pct"/>
                        <w:shd w:val="clear" w:color="auto" w:fill="auto"/>
                      </w:tcPr>
                      <w:p w:rsidR="007863A8" w:rsidRDefault="007863A8" w:rsidP="007863A8">
                        <w:pPr>
                          <w:rPr>
                            <w:szCs w:val="21"/>
                          </w:rPr>
                        </w:pPr>
                        <w:r>
                          <w:rPr>
                            <w:szCs w:val="21"/>
                          </w:rPr>
                          <w:t>四川大耀实业有限责任公司</w:t>
                        </w:r>
                      </w:p>
                    </w:tc>
                  </w:sdtContent>
                </w:sdt>
                <w:sdt>
                  <w:sdtPr>
                    <w:rPr>
                      <w:szCs w:val="21"/>
                    </w:rPr>
                    <w:alias w:val="前十名有限售条件股东持有的有限售条件股份数量"/>
                    <w:tag w:val="_GBC_7e4498cb134c4522b3ea541cec81ec2f"/>
                    <w:id w:val="6892042"/>
                    <w:lock w:val="sdtLocked"/>
                  </w:sdtPr>
                  <w:sdtContent>
                    <w:tc>
                      <w:tcPr>
                        <w:tcW w:w="905" w:type="pct"/>
                        <w:shd w:val="clear" w:color="auto" w:fill="auto"/>
                      </w:tcPr>
                      <w:p w:rsidR="007863A8" w:rsidRDefault="007863A8" w:rsidP="007863A8">
                        <w:pPr>
                          <w:jc w:val="right"/>
                          <w:rPr>
                            <w:szCs w:val="21"/>
                          </w:rPr>
                        </w:pPr>
                        <w:r>
                          <w:rPr>
                            <w:szCs w:val="21"/>
                          </w:rPr>
                          <w:t>70,000,000</w:t>
                        </w:r>
                      </w:p>
                    </w:tc>
                  </w:sdtContent>
                </w:sdt>
                <w:sdt>
                  <w:sdtPr>
                    <w:rPr>
                      <w:szCs w:val="21"/>
                    </w:rPr>
                    <w:alias w:val="前十名有限售条件股东持有的有限售条件股份可上市交易时间"/>
                    <w:tag w:val="_GBC_9bc09424df034b4cb3cce58fd6a462cd"/>
                    <w:id w:val="6892043"/>
                    <w:lock w:val="sdtLocked"/>
                  </w:sdtPr>
                  <w:sdtContent>
                    <w:tc>
                      <w:tcPr>
                        <w:tcW w:w="665" w:type="pct"/>
                        <w:shd w:val="clear" w:color="auto" w:fill="auto"/>
                      </w:tcPr>
                      <w:p w:rsidR="007863A8" w:rsidRDefault="007863A8" w:rsidP="007863A8">
                        <w:pPr>
                          <w:rPr>
                            <w:szCs w:val="21"/>
                          </w:rPr>
                        </w:pPr>
                        <w:r>
                          <w:rPr>
                            <w:szCs w:val="21"/>
                          </w:rPr>
                          <w:t>2019年5月6日</w:t>
                        </w:r>
                      </w:p>
                    </w:tc>
                  </w:sdtContent>
                </w:sdt>
                <w:sdt>
                  <w:sdtPr>
                    <w:rPr>
                      <w:szCs w:val="21"/>
                    </w:rPr>
                    <w:alias w:val="前十名有限售条件股东新增可上市交易股份数量"/>
                    <w:tag w:val="_GBC_a2e4893fd94343d28f357f9fec3fceb0"/>
                    <w:id w:val="6892044"/>
                    <w:lock w:val="sdtLocked"/>
                  </w:sdtPr>
                  <w:sdtContent>
                    <w:tc>
                      <w:tcPr>
                        <w:tcW w:w="658" w:type="pct"/>
                        <w:shd w:val="clear" w:color="auto" w:fill="auto"/>
                      </w:tcPr>
                      <w:p w:rsidR="007863A8" w:rsidRDefault="007863A8" w:rsidP="007863A8">
                        <w:pPr>
                          <w:jc w:val="right"/>
                          <w:rPr>
                            <w:szCs w:val="21"/>
                          </w:rPr>
                        </w:pPr>
                        <w:r>
                          <w:rPr>
                            <w:szCs w:val="21"/>
                          </w:rPr>
                          <w:t>70,000,000</w:t>
                        </w:r>
                      </w:p>
                    </w:tc>
                  </w:sdtContent>
                </w:sdt>
                <w:sdt>
                  <w:sdtPr>
                    <w:rPr>
                      <w:szCs w:val="21"/>
                    </w:rPr>
                    <w:alias w:val="前十名有限售条件股东限售条件"/>
                    <w:tag w:val="_GBC_b1fcc5a47baa43e48cde896abc3a34ba"/>
                    <w:id w:val="6892045"/>
                    <w:lock w:val="sdtLocked"/>
                  </w:sdtPr>
                  <w:sdtContent>
                    <w:tc>
                      <w:tcPr>
                        <w:tcW w:w="577" w:type="pct"/>
                        <w:shd w:val="clear" w:color="auto" w:fill="auto"/>
                      </w:tcPr>
                      <w:p w:rsidR="007863A8" w:rsidRDefault="007863A8" w:rsidP="007863A8">
                        <w:pPr>
                          <w:rPr>
                            <w:szCs w:val="21"/>
                          </w:rPr>
                        </w:pPr>
                        <w:r>
                          <w:rPr>
                            <w:szCs w:val="21"/>
                          </w:rPr>
                          <w:t xml:space="preserve">　自发行结束之日起三十六个月内不得转让。</w:t>
                        </w:r>
                      </w:p>
                    </w:tc>
                  </w:sdtContent>
                </w:sdt>
              </w:tr>
            </w:sdtContent>
          </w:sdt>
          <w:sdt>
            <w:sdtPr>
              <w:rPr>
                <w:rFonts w:ascii="宋体" w:eastAsiaTheme="minorEastAsia" w:hAnsi="宋体" w:cs="宋体"/>
                <w:kern w:val="0"/>
                <w:sz w:val="24"/>
                <w:szCs w:val="24"/>
              </w:rPr>
              <w:alias w:val="前十名有限售条件股东持股数量及限售条件"/>
              <w:tag w:val="_TUP_08344ae2c48f44caac496ccce0895c06"/>
              <w:id w:val="6892053"/>
              <w:lock w:val="sdtLocked"/>
            </w:sdtPr>
            <w:sdtEndPr>
              <w:rPr>
                <w:rFonts w:eastAsia="宋体"/>
                <w:sz w:val="21"/>
              </w:rPr>
            </w:sdtEndPr>
            <w:sdtContent>
              <w:tr w:rsidR="007863A8" w:rsidTr="007863A8">
                <w:trPr>
                  <w:cantSplit/>
                  <w:trHeight w:val="345"/>
                </w:trPr>
                <w:tc>
                  <w:tcPr>
                    <w:tcW w:w="360" w:type="pct"/>
                    <w:shd w:val="clear" w:color="auto" w:fill="auto"/>
                  </w:tcPr>
                  <w:sdt>
                    <w:sdtPr>
                      <w:rPr>
                        <w:rFonts w:ascii="宋体" w:hAnsi="宋体" w:cs="宋体"/>
                        <w:kern w:val="0"/>
                        <w:sz w:val="24"/>
                        <w:szCs w:val="24"/>
                      </w:rPr>
                      <w:tag w:val="_PLD_dd8cb87de652485bb9665d40ce30ce76"/>
                      <w:id w:val="6892047"/>
                      <w:lock w:val="sdtLocked"/>
                    </w:sdtPr>
                    <w:sdtEndPr>
                      <w:rPr>
                        <w:rFonts w:cs="Times New Roman"/>
                        <w:kern w:val="2"/>
                        <w:sz w:val="21"/>
                        <w:szCs w:val="21"/>
                      </w:rPr>
                    </w:sdtEndPr>
                    <w:sdtContent>
                      <w:p w:rsidR="007863A8" w:rsidRDefault="007863A8" w:rsidP="007863A8">
                        <w:pPr>
                          <w:pStyle w:val="a8"/>
                          <w:rPr>
                            <w:rFonts w:ascii="宋体" w:hAnsi="宋体"/>
                          </w:rPr>
                        </w:pPr>
                        <w:r>
                          <w:rPr>
                            <w:rFonts w:ascii="宋体" w:hAnsi="宋体"/>
                          </w:rPr>
                          <w:t>2</w:t>
                        </w:r>
                      </w:p>
                    </w:sdtContent>
                  </w:sdt>
                </w:tc>
                <w:sdt>
                  <w:sdtPr>
                    <w:rPr>
                      <w:szCs w:val="21"/>
                    </w:rPr>
                    <w:alias w:val="前十名有限售条件股东名称"/>
                    <w:tag w:val="_GBC_0d773c6ed6284cb6b6f44eceb96d8181"/>
                    <w:id w:val="6892048"/>
                    <w:lock w:val="sdtLocked"/>
                  </w:sdtPr>
                  <w:sdtContent>
                    <w:tc>
                      <w:tcPr>
                        <w:tcW w:w="1835" w:type="pct"/>
                        <w:shd w:val="clear" w:color="auto" w:fill="auto"/>
                      </w:tcPr>
                      <w:p w:rsidR="007863A8" w:rsidRDefault="007863A8" w:rsidP="007863A8">
                        <w:pPr>
                          <w:rPr>
                            <w:szCs w:val="21"/>
                          </w:rPr>
                        </w:pPr>
                        <w:r>
                          <w:rPr>
                            <w:szCs w:val="21"/>
                          </w:rPr>
                          <w:t>四川裕嘉阁酒店管理有限公司</w:t>
                        </w:r>
                      </w:p>
                    </w:tc>
                  </w:sdtContent>
                </w:sdt>
                <w:sdt>
                  <w:sdtPr>
                    <w:rPr>
                      <w:szCs w:val="21"/>
                    </w:rPr>
                    <w:alias w:val="前十名有限售条件股东持有的有限售条件股份数量"/>
                    <w:tag w:val="_GBC_7e4498cb134c4522b3ea541cec81ec2f"/>
                    <w:id w:val="6892049"/>
                    <w:lock w:val="sdtLocked"/>
                  </w:sdtPr>
                  <w:sdtContent>
                    <w:tc>
                      <w:tcPr>
                        <w:tcW w:w="905" w:type="pct"/>
                        <w:shd w:val="clear" w:color="auto" w:fill="auto"/>
                      </w:tcPr>
                      <w:p w:rsidR="007863A8" w:rsidRDefault="007863A8" w:rsidP="007863A8">
                        <w:pPr>
                          <w:jc w:val="right"/>
                          <w:rPr>
                            <w:szCs w:val="21"/>
                          </w:rPr>
                        </w:pPr>
                        <w:r>
                          <w:rPr>
                            <w:szCs w:val="21"/>
                          </w:rPr>
                          <w:t>70,000,000</w:t>
                        </w:r>
                      </w:p>
                    </w:tc>
                  </w:sdtContent>
                </w:sdt>
                <w:sdt>
                  <w:sdtPr>
                    <w:rPr>
                      <w:szCs w:val="21"/>
                    </w:rPr>
                    <w:alias w:val="前十名有限售条件股东持有的有限售条件股份可上市交易时间"/>
                    <w:tag w:val="_GBC_9bc09424df034b4cb3cce58fd6a462cd"/>
                    <w:id w:val="6892050"/>
                    <w:lock w:val="sdtLocked"/>
                  </w:sdtPr>
                  <w:sdtContent>
                    <w:tc>
                      <w:tcPr>
                        <w:tcW w:w="665" w:type="pct"/>
                        <w:shd w:val="clear" w:color="auto" w:fill="auto"/>
                      </w:tcPr>
                      <w:p w:rsidR="007863A8" w:rsidRDefault="007863A8" w:rsidP="007863A8">
                        <w:pPr>
                          <w:rPr>
                            <w:szCs w:val="21"/>
                          </w:rPr>
                        </w:pPr>
                        <w:r>
                          <w:rPr>
                            <w:szCs w:val="21"/>
                          </w:rPr>
                          <w:t>2019年5月6日</w:t>
                        </w:r>
                      </w:p>
                    </w:tc>
                  </w:sdtContent>
                </w:sdt>
                <w:sdt>
                  <w:sdtPr>
                    <w:rPr>
                      <w:szCs w:val="21"/>
                    </w:rPr>
                    <w:alias w:val="前十名有限售条件股东新增可上市交易股份数量"/>
                    <w:tag w:val="_GBC_a2e4893fd94343d28f357f9fec3fceb0"/>
                    <w:id w:val="6892051"/>
                    <w:lock w:val="sdtLocked"/>
                  </w:sdtPr>
                  <w:sdtContent>
                    <w:tc>
                      <w:tcPr>
                        <w:tcW w:w="658" w:type="pct"/>
                        <w:shd w:val="clear" w:color="auto" w:fill="auto"/>
                      </w:tcPr>
                      <w:p w:rsidR="007863A8" w:rsidRDefault="007863A8" w:rsidP="007863A8">
                        <w:pPr>
                          <w:jc w:val="right"/>
                          <w:rPr>
                            <w:szCs w:val="21"/>
                          </w:rPr>
                        </w:pPr>
                        <w:r>
                          <w:rPr>
                            <w:szCs w:val="21"/>
                          </w:rPr>
                          <w:t>70,000,000</w:t>
                        </w:r>
                      </w:p>
                    </w:tc>
                  </w:sdtContent>
                </w:sdt>
                <w:sdt>
                  <w:sdtPr>
                    <w:rPr>
                      <w:szCs w:val="21"/>
                    </w:rPr>
                    <w:alias w:val="前十名有限售条件股东限售条件"/>
                    <w:tag w:val="_GBC_b1fcc5a47baa43e48cde896abc3a34ba"/>
                    <w:id w:val="6892052"/>
                    <w:lock w:val="sdtLocked"/>
                  </w:sdtPr>
                  <w:sdtContent>
                    <w:tc>
                      <w:tcPr>
                        <w:tcW w:w="577" w:type="pct"/>
                        <w:shd w:val="clear" w:color="auto" w:fill="auto"/>
                      </w:tcPr>
                      <w:p w:rsidR="007863A8" w:rsidRDefault="007863A8" w:rsidP="007863A8">
                        <w:pPr>
                          <w:rPr>
                            <w:szCs w:val="21"/>
                          </w:rPr>
                        </w:pPr>
                        <w:r>
                          <w:rPr>
                            <w:szCs w:val="21"/>
                          </w:rPr>
                          <w:t xml:space="preserve">　自发行结束之日起三十六个月内不得转让。</w:t>
                        </w:r>
                      </w:p>
                    </w:tc>
                  </w:sdtContent>
                </w:sdt>
              </w:tr>
            </w:sdtContent>
          </w:sdt>
          <w:sdt>
            <w:sdtPr>
              <w:rPr>
                <w:rFonts w:ascii="宋体" w:eastAsiaTheme="minorEastAsia" w:hAnsi="宋体" w:cs="宋体"/>
                <w:kern w:val="0"/>
                <w:sz w:val="24"/>
                <w:szCs w:val="24"/>
              </w:rPr>
              <w:alias w:val="前十名有限售条件股东持股数量及限售条件"/>
              <w:tag w:val="_TUP_08344ae2c48f44caac496ccce0895c06"/>
              <w:id w:val="6892060"/>
              <w:lock w:val="sdtLocked"/>
            </w:sdtPr>
            <w:sdtEndPr>
              <w:rPr>
                <w:rFonts w:eastAsia="宋体"/>
                <w:sz w:val="21"/>
              </w:rPr>
            </w:sdtEndPr>
            <w:sdtContent>
              <w:tr w:rsidR="007863A8" w:rsidTr="007863A8">
                <w:trPr>
                  <w:cantSplit/>
                  <w:trHeight w:val="345"/>
                </w:trPr>
                <w:tc>
                  <w:tcPr>
                    <w:tcW w:w="360" w:type="pct"/>
                    <w:shd w:val="clear" w:color="auto" w:fill="auto"/>
                  </w:tcPr>
                  <w:sdt>
                    <w:sdtPr>
                      <w:rPr>
                        <w:rFonts w:ascii="宋体" w:hAnsi="宋体" w:cs="宋体"/>
                        <w:kern w:val="0"/>
                        <w:sz w:val="24"/>
                        <w:szCs w:val="24"/>
                      </w:rPr>
                      <w:tag w:val="_PLD_dd8cb87de652485bb9665d40ce30ce76"/>
                      <w:id w:val="6892054"/>
                      <w:lock w:val="sdtLocked"/>
                    </w:sdtPr>
                    <w:sdtEndPr>
                      <w:rPr>
                        <w:rFonts w:cs="Times New Roman"/>
                        <w:kern w:val="2"/>
                        <w:sz w:val="21"/>
                        <w:szCs w:val="21"/>
                      </w:rPr>
                    </w:sdtEndPr>
                    <w:sdtContent>
                      <w:p w:rsidR="007863A8" w:rsidRDefault="007863A8" w:rsidP="007863A8">
                        <w:pPr>
                          <w:pStyle w:val="a8"/>
                          <w:rPr>
                            <w:rFonts w:ascii="宋体" w:hAnsi="宋体"/>
                          </w:rPr>
                        </w:pPr>
                        <w:r>
                          <w:rPr>
                            <w:rFonts w:ascii="宋体" w:hAnsi="宋体"/>
                          </w:rPr>
                          <w:t>3</w:t>
                        </w:r>
                      </w:p>
                    </w:sdtContent>
                  </w:sdt>
                </w:tc>
                <w:sdt>
                  <w:sdtPr>
                    <w:rPr>
                      <w:szCs w:val="21"/>
                    </w:rPr>
                    <w:alias w:val="前十名有限售条件股东名称"/>
                    <w:tag w:val="_GBC_0d773c6ed6284cb6b6f44eceb96d8181"/>
                    <w:id w:val="6892055"/>
                    <w:lock w:val="sdtLocked"/>
                  </w:sdtPr>
                  <w:sdtContent>
                    <w:tc>
                      <w:tcPr>
                        <w:tcW w:w="1835" w:type="pct"/>
                        <w:shd w:val="clear" w:color="auto" w:fill="auto"/>
                      </w:tcPr>
                      <w:p w:rsidR="007863A8" w:rsidRDefault="007863A8" w:rsidP="007863A8">
                        <w:pPr>
                          <w:rPr>
                            <w:szCs w:val="21"/>
                          </w:rPr>
                        </w:pPr>
                        <w:r>
                          <w:rPr>
                            <w:szCs w:val="21"/>
                          </w:rPr>
                          <w:t>新疆天弘旗实业有限公司</w:t>
                        </w:r>
                      </w:p>
                    </w:tc>
                  </w:sdtContent>
                </w:sdt>
                <w:sdt>
                  <w:sdtPr>
                    <w:rPr>
                      <w:szCs w:val="21"/>
                    </w:rPr>
                    <w:alias w:val="前十名有限售条件股东持有的有限售条件股份数量"/>
                    <w:tag w:val="_GBC_7e4498cb134c4522b3ea541cec81ec2f"/>
                    <w:id w:val="6892056"/>
                    <w:lock w:val="sdtLocked"/>
                  </w:sdtPr>
                  <w:sdtContent>
                    <w:tc>
                      <w:tcPr>
                        <w:tcW w:w="905" w:type="pct"/>
                        <w:shd w:val="clear" w:color="auto" w:fill="auto"/>
                      </w:tcPr>
                      <w:p w:rsidR="007863A8" w:rsidRDefault="007863A8" w:rsidP="007863A8">
                        <w:pPr>
                          <w:jc w:val="right"/>
                          <w:rPr>
                            <w:szCs w:val="21"/>
                          </w:rPr>
                        </w:pPr>
                        <w:r>
                          <w:rPr>
                            <w:szCs w:val="21"/>
                          </w:rPr>
                          <w:t>50,000,000</w:t>
                        </w:r>
                      </w:p>
                    </w:tc>
                  </w:sdtContent>
                </w:sdt>
                <w:sdt>
                  <w:sdtPr>
                    <w:rPr>
                      <w:szCs w:val="21"/>
                    </w:rPr>
                    <w:alias w:val="前十名有限售条件股东持有的有限售条件股份可上市交易时间"/>
                    <w:tag w:val="_GBC_9bc09424df034b4cb3cce58fd6a462cd"/>
                    <w:id w:val="6892057"/>
                    <w:lock w:val="sdtLocked"/>
                  </w:sdtPr>
                  <w:sdtContent>
                    <w:tc>
                      <w:tcPr>
                        <w:tcW w:w="665" w:type="pct"/>
                        <w:shd w:val="clear" w:color="auto" w:fill="auto"/>
                      </w:tcPr>
                      <w:p w:rsidR="007863A8" w:rsidRDefault="007863A8" w:rsidP="007863A8">
                        <w:pPr>
                          <w:rPr>
                            <w:szCs w:val="21"/>
                          </w:rPr>
                        </w:pPr>
                        <w:r>
                          <w:rPr>
                            <w:szCs w:val="21"/>
                          </w:rPr>
                          <w:t>2019年5月6日</w:t>
                        </w:r>
                      </w:p>
                    </w:tc>
                  </w:sdtContent>
                </w:sdt>
                <w:sdt>
                  <w:sdtPr>
                    <w:rPr>
                      <w:szCs w:val="21"/>
                    </w:rPr>
                    <w:alias w:val="前十名有限售条件股东新增可上市交易股份数量"/>
                    <w:tag w:val="_GBC_a2e4893fd94343d28f357f9fec3fceb0"/>
                    <w:id w:val="6892058"/>
                    <w:lock w:val="sdtLocked"/>
                  </w:sdtPr>
                  <w:sdtContent>
                    <w:tc>
                      <w:tcPr>
                        <w:tcW w:w="658" w:type="pct"/>
                        <w:shd w:val="clear" w:color="auto" w:fill="auto"/>
                      </w:tcPr>
                      <w:p w:rsidR="007863A8" w:rsidRDefault="007863A8" w:rsidP="007863A8">
                        <w:pPr>
                          <w:jc w:val="right"/>
                          <w:rPr>
                            <w:szCs w:val="21"/>
                          </w:rPr>
                        </w:pPr>
                        <w:r>
                          <w:rPr>
                            <w:szCs w:val="21"/>
                          </w:rPr>
                          <w:t>50,000,000</w:t>
                        </w:r>
                      </w:p>
                    </w:tc>
                  </w:sdtContent>
                </w:sdt>
                <w:sdt>
                  <w:sdtPr>
                    <w:rPr>
                      <w:szCs w:val="21"/>
                    </w:rPr>
                    <w:alias w:val="前十名有限售条件股东限售条件"/>
                    <w:tag w:val="_GBC_b1fcc5a47baa43e48cde896abc3a34ba"/>
                    <w:id w:val="6892059"/>
                    <w:lock w:val="sdtLocked"/>
                  </w:sdtPr>
                  <w:sdtContent>
                    <w:tc>
                      <w:tcPr>
                        <w:tcW w:w="577" w:type="pct"/>
                        <w:shd w:val="clear" w:color="auto" w:fill="auto"/>
                      </w:tcPr>
                      <w:p w:rsidR="007863A8" w:rsidRDefault="007863A8" w:rsidP="007863A8">
                        <w:pPr>
                          <w:rPr>
                            <w:szCs w:val="21"/>
                          </w:rPr>
                        </w:pPr>
                        <w:r>
                          <w:rPr>
                            <w:szCs w:val="21"/>
                          </w:rPr>
                          <w:t xml:space="preserve">　自发行结束之日起三十六个月内不得转让。</w:t>
                        </w:r>
                      </w:p>
                    </w:tc>
                  </w:sdtContent>
                </w:sdt>
              </w:tr>
            </w:sdtContent>
          </w:sdt>
          <w:sdt>
            <w:sdtPr>
              <w:rPr>
                <w:rFonts w:ascii="宋体" w:eastAsiaTheme="minorEastAsia" w:hAnsi="宋体" w:cs="宋体"/>
                <w:kern w:val="0"/>
                <w:sz w:val="24"/>
                <w:szCs w:val="24"/>
              </w:rPr>
              <w:alias w:val="前十名有限售条件股东持股数量及限售条件"/>
              <w:tag w:val="_TUP_08344ae2c48f44caac496ccce0895c06"/>
              <w:id w:val="6892067"/>
              <w:lock w:val="sdtLocked"/>
            </w:sdtPr>
            <w:sdtEndPr>
              <w:rPr>
                <w:rFonts w:eastAsia="宋体"/>
                <w:sz w:val="21"/>
              </w:rPr>
            </w:sdtEndPr>
            <w:sdtContent>
              <w:tr w:rsidR="007863A8" w:rsidTr="007863A8">
                <w:trPr>
                  <w:cantSplit/>
                  <w:trHeight w:val="345"/>
                </w:trPr>
                <w:tc>
                  <w:tcPr>
                    <w:tcW w:w="360" w:type="pct"/>
                    <w:shd w:val="clear" w:color="auto" w:fill="auto"/>
                  </w:tcPr>
                  <w:sdt>
                    <w:sdtPr>
                      <w:rPr>
                        <w:rFonts w:ascii="宋体" w:hAnsi="宋体" w:cs="宋体"/>
                        <w:kern w:val="0"/>
                        <w:sz w:val="24"/>
                        <w:szCs w:val="24"/>
                      </w:rPr>
                      <w:tag w:val="_PLD_dd8cb87de652485bb9665d40ce30ce76"/>
                      <w:id w:val="6892061"/>
                      <w:lock w:val="sdtLocked"/>
                    </w:sdtPr>
                    <w:sdtEndPr>
                      <w:rPr>
                        <w:rFonts w:cs="Times New Roman"/>
                        <w:kern w:val="2"/>
                        <w:sz w:val="21"/>
                        <w:szCs w:val="21"/>
                      </w:rPr>
                    </w:sdtEndPr>
                    <w:sdtContent>
                      <w:p w:rsidR="007863A8" w:rsidRDefault="007863A8" w:rsidP="007863A8">
                        <w:pPr>
                          <w:pStyle w:val="a8"/>
                          <w:rPr>
                            <w:rFonts w:ascii="宋体" w:hAnsi="宋体"/>
                          </w:rPr>
                        </w:pPr>
                        <w:r>
                          <w:rPr>
                            <w:rFonts w:ascii="宋体" w:hAnsi="宋体"/>
                          </w:rPr>
                          <w:t>4</w:t>
                        </w:r>
                      </w:p>
                    </w:sdtContent>
                  </w:sdt>
                </w:tc>
                <w:sdt>
                  <w:sdtPr>
                    <w:rPr>
                      <w:szCs w:val="21"/>
                    </w:rPr>
                    <w:alias w:val="前十名有限售条件股东名称"/>
                    <w:tag w:val="_GBC_0d773c6ed6284cb6b6f44eceb96d8181"/>
                    <w:id w:val="6892062"/>
                    <w:lock w:val="sdtLocked"/>
                  </w:sdtPr>
                  <w:sdtContent>
                    <w:tc>
                      <w:tcPr>
                        <w:tcW w:w="1835" w:type="pct"/>
                        <w:shd w:val="clear" w:color="auto" w:fill="auto"/>
                      </w:tcPr>
                      <w:p w:rsidR="007863A8" w:rsidRDefault="007863A8" w:rsidP="007863A8">
                        <w:pPr>
                          <w:rPr>
                            <w:szCs w:val="21"/>
                          </w:rPr>
                        </w:pPr>
                        <w:r>
                          <w:rPr>
                            <w:szCs w:val="21"/>
                          </w:rPr>
                          <w:t>广安神龙投资有限公司</w:t>
                        </w:r>
                      </w:p>
                    </w:tc>
                  </w:sdtContent>
                </w:sdt>
                <w:sdt>
                  <w:sdtPr>
                    <w:rPr>
                      <w:szCs w:val="21"/>
                    </w:rPr>
                    <w:alias w:val="前十名有限售条件股东持有的有限售条件股份数量"/>
                    <w:tag w:val="_GBC_7e4498cb134c4522b3ea541cec81ec2f"/>
                    <w:id w:val="6892063"/>
                    <w:lock w:val="sdtLocked"/>
                  </w:sdtPr>
                  <w:sdtContent>
                    <w:tc>
                      <w:tcPr>
                        <w:tcW w:w="905" w:type="pct"/>
                        <w:shd w:val="clear" w:color="auto" w:fill="auto"/>
                      </w:tcPr>
                      <w:p w:rsidR="007863A8" w:rsidRDefault="007863A8" w:rsidP="007863A8">
                        <w:pPr>
                          <w:jc w:val="right"/>
                          <w:rPr>
                            <w:szCs w:val="21"/>
                          </w:rPr>
                        </w:pPr>
                        <w:r>
                          <w:rPr>
                            <w:szCs w:val="21"/>
                          </w:rPr>
                          <w:t>20,000,000</w:t>
                        </w:r>
                      </w:p>
                    </w:tc>
                  </w:sdtContent>
                </w:sdt>
                <w:sdt>
                  <w:sdtPr>
                    <w:rPr>
                      <w:szCs w:val="21"/>
                    </w:rPr>
                    <w:alias w:val="前十名有限售条件股东持有的有限售条件股份可上市交易时间"/>
                    <w:tag w:val="_GBC_9bc09424df034b4cb3cce58fd6a462cd"/>
                    <w:id w:val="6892064"/>
                    <w:lock w:val="sdtLocked"/>
                  </w:sdtPr>
                  <w:sdtContent>
                    <w:tc>
                      <w:tcPr>
                        <w:tcW w:w="665" w:type="pct"/>
                        <w:shd w:val="clear" w:color="auto" w:fill="auto"/>
                      </w:tcPr>
                      <w:p w:rsidR="007863A8" w:rsidRDefault="007863A8" w:rsidP="007863A8">
                        <w:pPr>
                          <w:rPr>
                            <w:szCs w:val="21"/>
                          </w:rPr>
                        </w:pPr>
                        <w:r>
                          <w:rPr>
                            <w:szCs w:val="21"/>
                          </w:rPr>
                          <w:t>2019年5月6日</w:t>
                        </w:r>
                      </w:p>
                    </w:tc>
                  </w:sdtContent>
                </w:sdt>
                <w:sdt>
                  <w:sdtPr>
                    <w:rPr>
                      <w:szCs w:val="21"/>
                    </w:rPr>
                    <w:alias w:val="前十名有限售条件股东新增可上市交易股份数量"/>
                    <w:tag w:val="_GBC_a2e4893fd94343d28f357f9fec3fceb0"/>
                    <w:id w:val="6892065"/>
                    <w:lock w:val="sdtLocked"/>
                  </w:sdtPr>
                  <w:sdtContent>
                    <w:tc>
                      <w:tcPr>
                        <w:tcW w:w="658" w:type="pct"/>
                        <w:shd w:val="clear" w:color="auto" w:fill="auto"/>
                      </w:tcPr>
                      <w:p w:rsidR="007863A8" w:rsidRDefault="007863A8" w:rsidP="007863A8">
                        <w:pPr>
                          <w:jc w:val="right"/>
                          <w:rPr>
                            <w:szCs w:val="21"/>
                          </w:rPr>
                        </w:pPr>
                        <w:r>
                          <w:rPr>
                            <w:szCs w:val="21"/>
                          </w:rPr>
                          <w:t>20,000,000</w:t>
                        </w:r>
                      </w:p>
                    </w:tc>
                  </w:sdtContent>
                </w:sdt>
                <w:sdt>
                  <w:sdtPr>
                    <w:rPr>
                      <w:szCs w:val="21"/>
                    </w:rPr>
                    <w:alias w:val="前十名有限售条件股东限售条件"/>
                    <w:tag w:val="_GBC_b1fcc5a47baa43e48cde896abc3a34ba"/>
                    <w:id w:val="6892066"/>
                    <w:lock w:val="sdtLocked"/>
                  </w:sdtPr>
                  <w:sdtContent>
                    <w:tc>
                      <w:tcPr>
                        <w:tcW w:w="577" w:type="pct"/>
                        <w:shd w:val="clear" w:color="auto" w:fill="auto"/>
                      </w:tcPr>
                      <w:p w:rsidR="007863A8" w:rsidRDefault="007863A8" w:rsidP="007863A8">
                        <w:pPr>
                          <w:rPr>
                            <w:szCs w:val="21"/>
                          </w:rPr>
                        </w:pPr>
                        <w:r>
                          <w:rPr>
                            <w:szCs w:val="21"/>
                          </w:rPr>
                          <w:t xml:space="preserve">　自发行结束之日起三十六个月内不得转让。</w:t>
                        </w:r>
                      </w:p>
                    </w:tc>
                  </w:sdtContent>
                </w:sdt>
              </w:tr>
            </w:sdtContent>
          </w:sdt>
          <w:sdt>
            <w:sdtPr>
              <w:rPr>
                <w:rFonts w:ascii="宋体" w:eastAsiaTheme="minorEastAsia" w:hAnsi="宋体" w:cs="宋体"/>
                <w:kern w:val="0"/>
                <w:sz w:val="24"/>
                <w:szCs w:val="24"/>
              </w:rPr>
              <w:alias w:val="前十名有限售条件股东持股数量及限售条件"/>
              <w:tag w:val="_TUP_08344ae2c48f44caac496ccce0895c06"/>
              <w:id w:val="6892074"/>
              <w:lock w:val="sdtLocked"/>
            </w:sdtPr>
            <w:sdtEndPr>
              <w:rPr>
                <w:rFonts w:eastAsia="宋体"/>
                <w:sz w:val="21"/>
              </w:rPr>
            </w:sdtEndPr>
            <w:sdtContent>
              <w:tr w:rsidR="007863A8" w:rsidTr="007863A8">
                <w:trPr>
                  <w:cantSplit/>
                  <w:trHeight w:val="345"/>
                </w:trPr>
                <w:tc>
                  <w:tcPr>
                    <w:tcW w:w="360" w:type="pct"/>
                    <w:shd w:val="clear" w:color="auto" w:fill="auto"/>
                  </w:tcPr>
                  <w:sdt>
                    <w:sdtPr>
                      <w:rPr>
                        <w:rFonts w:ascii="宋体" w:hAnsi="宋体" w:cs="宋体"/>
                        <w:kern w:val="0"/>
                        <w:sz w:val="24"/>
                        <w:szCs w:val="24"/>
                      </w:rPr>
                      <w:tag w:val="_PLD_dd8cb87de652485bb9665d40ce30ce76"/>
                      <w:id w:val="6892068"/>
                      <w:lock w:val="sdtLocked"/>
                    </w:sdtPr>
                    <w:sdtEndPr>
                      <w:rPr>
                        <w:rFonts w:cs="Times New Roman"/>
                        <w:kern w:val="2"/>
                        <w:sz w:val="21"/>
                        <w:szCs w:val="21"/>
                      </w:rPr>
                    </w:sdtEndPr>
                    <w:sdtContent>
                      <w:p w:rsidR="007863A8" w:rsidRDefault="007863A8" w:rsidP="007863A8">
                        <w:pPr>
                          <w:pStyle w:val="a8"/>
                          <w:rPr>
                            <w:rFonts w:ascii="宋体" w:hAnsi="宋体"/>
                          </w:rPr>
                        </w:pPr>
                        <w:r>
                          <w:rPr>
                            <w:rFonts w:ascii="宋体" w:hAnsi="宋体"/>
                          </w:rPr>
                          <w:t>5</w:t>
                        </w:r>
                      </w:p>
                    </w:sdtContent>
                  </w:sdt>
                </w:tc>
                <w:sdt>
                  <w:sdtPr>
                    <w:rPr>
                      <w:szCs w:val="21"/>
                    </w:rPr>
                    <w:alias w:val="前十名有限售条件股东名称"/>
                    <w:tag w:val="_GBC_0d773c6ed6284cb6b6f44eceb96d8181"/>
                    <w:id w:val="6892069"/>
                    <w:lock w:val="sdtLocked"/>
                  </w:sdtPr>
                  <w:sdtContent>
                    <w:tc>
                      <w:tcPr>
                        <w:tcW w:w="1835" w:type="pct"/>
                        <w:shd w:val="clear" w:color="auto" w:fill="auto"/>
                      </w:tcPr>
                      <w:p w:rsidR="007863A8" w:rsidRDefault="007863A8" w:rsidP="007863A8">
                        <w:pPr>
                          <w:rPr>
                            <w:szCs w:val="21"/>
                          </w:rPr>
                        </w:pPr>
                        <w:r>
                          <w:rPr>
                            <w:szCs w:val="21"/>
                          </w:rPr>
                          <w:t>杨林</w:t>
                        </w:r>
                      </w:p>
                    </w:tc>
                  </w:sdtContent>
                </w:sdt>
                <w:sdt>
                  <w:sdtPr>
                    <w:rPr>
                      <w:szCs w:val="21"/>
                    </w:rPr>
                    <w:alias w:val="前十名有限售条件股东持有的有限售条件股份数量"/>
                    <w:tag w:val="_GBC_7e4498cb134c4522b3ea541cec81ec2f"/>
                    <w:id w:val="6892070"/>
                    <w:lock w:val="sdtLocked"/>
                  </w:sdtPr>
                  <w:sdtContent>
                    <w:tc>
                      <w:tcPr>
                        <w:tcW w:w="905" w:type="pct"/>
                        <w:shd w:val="clear" w:color="auto" w:fill="auto"/>
                      </w:tcPr>
                      <w:p w:rsidR="007863A8" w:rsidRDefault="007863A8" w:rsidP="007863A8">
                        <w:pPr>
                          <w:jc w:val="right"/>
                          <w:rPr>
                            <w:szCs w:val="21"/>
                          </w:rPr>
                        </w:pPr>
                        <w:r>
                          <w:rPr>
                            <w:szCs w:val="21"/>
                          </w:rPr>
                          <w:t>20,000,000</w:t>
                        </w:r>
                      </w:p>
                    </w:tc>
                  </w:sdtContent>
                </w:sdt>
                <w:sdt>
                  <w:sdtPr>
                    <w:rPr>
                      <w:szCs w:val="21"/>
                    </w:rPr>
                    <w:alias w:val="前十名有限售条件股东持有的有限售条件股份可上市交易时间"/>
                    <w:tag w:val="_GBC_9bc09424df034b4cb3cce58fd6a462cd"/>
                    <w:id w:val="6892071"/>
                    <w:lock w:val="sdtLocked"/>
                  </w:sdtPr>
                  <w:sdtContent>
                    <w:tc>
                      <w:tcPr>
                        <w:tcW w:w="665" w:type="pct"/>
                        <w:shd w:val="clear" w:color="auto" w:fill="auto"/>
                      </w:tcPr>
                      <w:p w:rsidR="007863A8" w:rsidRDefault="007863A8" w:rsidP="007863A8">
                        <w:pPr>
                          <w:rPr>
                            <w:szCs w:val="21"/>
                          </w:rPr>
                        </w:pPr>
                        <w:r>
                          <w:rPr>
                            <w:szCs w:val="21"/>
                          </w:rPr>
                          <w:t>2019年5月6日</w:t>
                        </w:r>
                      </w:p>
                    </w:tc>
                  </w:sdtContent>
                </w:sdt>
                <w:sdt>
                  <w:sdtPr>
                    <w:rPr>
                      <w:szCs w:val="21"/>
                    </w:rPr>
                    <w:alias w:val="前十名有限售条件股东新增可上市交易股份数量"/>
                    <w:tag w:val="_GBC_a2e4893fd94343d28f357f9fec3fceb0"/>
                    <w:id w:val="6892072"/>
                    <w:lock w:val="sdtLocked"/>
                  </w:sdtPr>
                  <w:sdtContent>
                    <w:tc>
                      <w:tcPr>
                        <w:tcW w:w="658" w:type="pct"/>
                        <w:shd w:val="clear" w:color="auto" w:fill="auto"/>
                      </w:tcPr>
                      <w:p w:rsidR="007863A8" w:rsidRDefault="007863A8" w:rsidP="007863A8">
                        <w:pPr>
                          <w:jc w:val="right"/>
                          <w:rPr>
                            <w:szCs w:val="21"/>
                          </w:rPr>
                        </w:pPr>
                        <w:r>
                          <w:rPr>
                            <w:szCs w:val="21"/>
                          </w:rPr>
                          <w:t>20,000,000</w:t>
                        </w:r>
                      </w:p>
                    </w:tc>
                  </w:sdtContent>
                </w:sdt>
                <w:sdt>
                  <w:sdtPr>
                    <w:rPr>
                      <w:szCs w:val="21"/>
                    </w:rPr>
                    <w:alias w:val="前十名有限售条件股东限售条件"/>
                    <w:tag w:val="_GBC_b1fcc5a47baa43e48cde896abc3a34ba"/>
                    <w:id w:val="6892073"/>
                    <w:lock w:val="sdtLocked"/>
                  </w:sdtPr>
                  <w:sdtContent>
                    <w:tc>
                      <w:tcPr>
                        <w:tcW w:w="577" w:type="pct"/>
                        <w:shd w:val="clear" w:color="auto" w:fill="auto"/>
                      </w:tcPr>
                      <w:p w:rsidR="007863A8" w:rsidRDefault="007863A8" w:rsidP="007863A8">
                        <w:pPr>
                          <w:rPr>
                            <w:szCs w:val="21"/>
                          </w:rPr>
                        </w:pPr>
                        <w:r>
                          <w:rPr>
                            <w:szCs w:val="21"/>
                          </w:rPr>
                          <w:t xml:space="preserve">　　自发行结束之日起三十六个月内不得转让。</w:t>
                        </w:r>
                      </w:p>
                    </w:tc>
                  </w:sdtContent>
                </w:sdt>
              </w:tr>
            </w:sdtContent>
          </w:sdt>
          <w:tr w:rsidR="007863A8" w:rsidRPr="007863A8" w:rsidTr="007863A8">
            <w:trPr>
              <w:cantSplit/>
            </w:trPr>
            <w:tc>
              <w:tcPr>
                <w:tcW w:w="2195" w:type="pct"/>
                <w:gridSpan w:val="2"/>
                <w:shd w:val="clear" w:color="auto" w:fill="auto"/>
              </w:tcPr>
              <w:p w:rsidR="007863A8" w:rsidRDefault="007863A8" w:rsidP="007863A8">
                <w:pPr>
                  <w:ind w:rightChars="46" w:right="97"/>
                  <w:rPr>
                    <w:szCs w:val="21"/>
                  </w:rPr>
                </w:pPr>
                <w:r>
                  <w:rPr>
                    <w:rFonts w:hint="eastAsia"/>
                    <w:szCs w:val="21"/>
                  </w:rPr>
                  <w:t>上述股东关联关系或一致行动的说明</w:t>
                </w:r>
              </w:p>
            </w:tc>
            <w:sdt>
              <w:sdtPr>
                <w:rPr>
                  <w:rFonts w:cs="Arial"/>
                  <w:szCs w:val="21"/>
                </w:rPr>
                <w:alias w:val="有限售条件股东关联关系或一致行动的说明"/>
                <w:tag w:val="_GBC_9ac652af2bf44e41bae0c9c247c11334"/>
                <w:id w:val="6892110"/>
                <w:lock w:val="sdtLocked"/>
              </w:sdtPr>
              <w:sdtContent>
                <w:tc>
                  <w:tcPr>
                    <w:tcW w:w="2805" w:type="pct"/>
                    <w:gridSpan w:val="4"/>
                    <w:shd w:val="clear" w:color="auto" w:fill="auto"/>
                  </w:tcPr>
                  <w:p w:rsidR="007863A8" w:rsidRDefault="007863A8" w:rsidP="007863A8">
                    <w:pPr>
                      <w:ind w:rightChars="46" w:right="97" w:firstLineChars="200" w:firstLine="420"/>
                      <w:rPr>
                        <w:rFonts w:cs="Arial"/>
                        <w:color w:val="0000FF"/>
                        <w:szCs w:val="21"/>
                      </w:rPr>
                    </w:pPr>
                    <w:r>
                      <w:rPr>
                        <w:rFonts w:cs="Arial" w:hint="eastAsia"/>
                        <w:szCs w:val="21"/>
                      </w:rPr>
                      <w:t>未知上述股东之间是否存在关联关系，也未知其是否属于《上市公司股东持股变动信息披露管理办法》中规定的一致行动人。</w:t>
                    </w:r>
                  </w:p>
                </w:tc>
              </w:sdtContent>
            </w:sdt>
          </w:tr>
        </w:tbl>
        <w:p w:rsidR="008F5910" w:rsidRPr="007863A8" w:rsidRDefault="008A184A" w:rsidP="007863A8"/>
      </w:sdtContent>
    </w:sdt>
    <w:p w:rsidR="008F5910" w:rsidRDefault="008F5910">
      <w:pPr>
        <w:rPr>
          <w:szCs w:val="21"/>
        </w:rPr>
      </w:pPr>
    </w:p>
    <w:p w:rsidR="008F5910" w:rsidRDefault="008F5910">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19905884"/>
        <w:lock w:val="sdtLocked"/>
        <w:placeholder>
          <w:docPart w:val="GBC22222222222222222222222222222"/>
        </w:placeholder>
      </w:sdtPr>
      <w:sdtEndPr>
        <w:rPr>
          <w:rFonts w:hint="eastAsia"/>
          <w:sz w:val="21"/>
        </w:rPr>
      </w:sdtEndPr>
      <w:sdtContent>
        <w:p w:rsidR="008F5910" w:rsidRDefault="00CA07ED">
          <w:pPr>
            <w:pStyle w:val="3"/>
            <w:numPr>
              <w:ilvl w:val="1"/>
              <w:numId w:val="15"/>
            </w:numPr>
            <w:rPr>
              <w:szCs w:val="21"/>
            </w:rPr>
          </w:pPr>
          <w:r>
            <w:rPr>
              <w:szCs w:val="21"/>
            </w:rPr>
            <w:t>战略投资者或一般法人因配售新股成为前</w:t>
          </w:r>
          <w:r>
            <w:rPr>
              <w:szCs w:val="21"/>
            </w:rPr>
            <w:t>10</w:t>
          </w:r>
          <w:r>
            <w:rPr>
              <w:szCs w:val="21"/>
            </w:rPr>
            <w:t>名股东</w:t>
          </w:r>
        </w:p>
        <w:p w:rsidR="008F5910" w:rsidRDefault="008A184A" w:rsidP="007863A8">
          <w:pPr>
            <w:rPr>
              <w:szCs w:val="21"/>
            </w:rPr>
          </w:pPr>
          <w:sdt>
            <w:sdtPr>
              <w:alias w:val="是否适用：战略投资者或一般法人因配售新股成为前10名股东[双击切换]"/>
              <w:tag w:val="_GBC_f3c63aafb8134fdcbdeb39fd33c2cd8d"/>
              <w:id w:val="-190225325"/>
              <w:lock w:val="sdtContentLocked"/>
              <w:placeholder>
                <w:docPart w:val="GBC22222222222222222222222222222"/>
              </w:placeholder>
            </w:sdtPr>
            <w:sdtContent>
              <w:r>
                <w:fldChar w:fldCharType="begin"/>
              </w:r>
              <w:r w:rsidR="007863A8">
                <w:instrText xml:space="preserve"> MACROBUTTON  SnrToggleCheckbox □适用 </w:instrText>
              </w:r>
              <w:r>
                <w:fldChar w:fldCharType="end"/>
              </w:r>
              <w:r>
                <w:fldChar w:fldCharType="begin"/>
              </w:r>
              <w:r w:rsidR="007863A8">
                <w:instrText xml:space="preserve"> MACROBUTTON  SnrToggleCheckbox √不适用 </w:instrText>
              </w:r>
              <w:r>
                <w:fldChar w:fldCharType="end"/>
              </w:r>
            </w:sdtContent>
          </w:sdt>
        </w:p>
      </w:sdtContent>
    </w:sdt>
    <w:p w:rsidR="008F5910" w:rsidRDefault="00CA07ED">
      <w:pPr>
        <w:pStyle w:val="2"/>
        <w:numPr>
          <w:ilvl w:val="0"/>
          <w:numId w:val="1"/>
        </w:numPr>
      </w:pPr>
      <w:r>
        <w:rPr>
          <w:rFonts w:hint="eastAsia"/>
        </w:rPr>
        <w:t>控股股东及实际控制人情况</w:t>
      </w:r>
    </w:p>
    <w:p w:rsidR="008F5910" w:rsidRDefault="00CA07ED">
      <w:pPr>
        <w:pStyle w:val="3"/>
        <w:numPr>
          <w:ilvl w:val="0"/>
          <w:numId w:val="39"/>
        </w:numPr>
      </w:pPr>
      <w:r>
        <w:t>控股股东情况</w:t>
      </w:r>
    </w:p>
    <w:sdt>
      <w:sdtPr>
        <w:rPr>
          <w:rFonts w:ascii="宋体" w:hAnsi="宋体" w:cs="宋体"/>
          <w:b w:val="0"/>
          <w:bCs w:val="0"/>
          <w:kern w:val="0"/>
          <w:szCs w:val="21"/>
        </w:rPr>
        <w:alias w:val="模块:控股股东情况法人"/>
        <w:tag w:val="_SEC_603e90843919477b9c48becc10c16844"/>
        <w:id w:val="27485530"/>
        <w:lock w:val="sdtLocked"/>
        <w:placeholder>
          <w:docPart w:val="GBC22222222222222222222222222222"/>
        </w:placeholder>
      </w:sdtPr>
      <w:sdtEndPr>
        <w:rPr>
          <w:rFonts w:hint="eastAsia"/>
        </w:rPr>
      </w:sdtEndPr>
      <w:sdtContent>
        <w:p w:rsidR="008F5910" w:rsidRDefault="00CA07ED">
          <w:pPr>
            <w:pStyle w:val="4"/>
            <w:numPr>
              <w:ilvl w:val="0"/>
              <w:numId w:val="40"/>
            </w:numPr>
            <w:rPr>
              <w:szCs w:val="21"/>
            </w:rPr>
          </w:pPr>
          <w:r>
            <w:rPr>
              <w:szCs w:val="21"/>
            </w:rPr>
            <w:t>法人</w:t>
          </w:r>
        </w:p>
        <w:sdt>
          <w:sdtPr>
            <w:alias w:val="是否适用：法人_控股股东情况[双击切换]"/>
            <w:tag w:val="_GBC_eab2d7c8478645dbae996b49d203b0d9"/>
            <w:id w:val="1890447721"/>
            <w:lock w:val="sdtContentLocked"/>
            <w:placeholder>
              <w:docPart w:val="GBC22222222222222222222222222222"/>
            </w:placeholder>
          </w:sdtPr>
          <w:sdtContent>
            <w:p w:rsidR="008F5910" w:rsidRDefault="008A184A">
              <w:r>
                <w:fldChar w:fldCharType="begin"/>
              </w:r>
              <w:r w:rsidR="007863A8">
                <w:instrText xml:space="preserve"> MACROBUTTON  SnrToggleCheckbox √适用 </w:instrText>
              </w:r>
              <w:r>
                <w:fldChar w:fldCharType="end"/>
              </w:r>
              <w:r>
                <w:fldChar w:fldCharType="begin"/>
              </w:r>
              <w:r w:rsidR="007863A8">
                <w:instrText xml:space="preserve"> MACROBUTTON  SnrToggleCheckbox □不适用 </w:instrText>
              </w:r>
              <w:r>
                <w:fldChar w:fldCharType="end"/>
              </w:r>
            </w:p>
          </w:sdtContent>
        </w:sdt>
        <w:tbl>
          <w:tblPr>
            <w:tblStyle w:val="a6"/>
            <w:tblW w:w="0" w:type="auto"/>
            <w:tblLook w:val="04A0"/>
          </w:tblPr>
          <w:tblGrid>
            <w:gridCol w:w="3369"/>
            <w:gridCol w:w="5680"/>
          </w:tblGrid>
          <w:tr w:rsidR="007863A8" w:rsidTr="007863A8">
            <w:trPr>
              <w:trHeight w:val="117"/>
            </w:trPr>
            <w:tc>
              <w:tcPr>
                <w:tcW w:w="3369" w:type="dxa"/>
              </w:tcPr>
              <w:p w:rsidR="007863A8" w:rsidRDefault="007863A8" w:rsidP="007863A8">
                <w:pPr>
                  <w:rPr>
                    <w:szCs w:val="21"/>
                  </w:rPr>
                </w:pPr>
                <w:r>
                  <w:rPr>
                    <w:rFonts w:hint="eastAsia"/>
                    <w:szCs w:val="21"/>
                  </w:rPr>
                  <w:t>名称</w:t>
                </w:r>
              </w:p>
            </w:tc>
            <w:sdt>
              <w:sdtPr>
                <w:rPr>
                  <w:rFonts w:hint="eastAsia"/>
                  <w:szCs w:val="21"/>
                </w:rPr>
                <w:alias w:val="法人控股股东名称"/>
                <w:tag w:val="_GBC_b9697fb9b1e247b58382e6e5a1fdba0f"/>
                <w:id w:val="6894646"/>
                <w:lock w:val="sdtLocked"/>
              </w:sdtPr>
              <w:sdtContent>
                <w:tc>
                  <w:tcPr>
                    <w:tcW w:w="5680" w:type="dxa"/>
                  </w:tcPr>
                  <w:p w:rsidR="007863A8" w:rsidRDefault="007863A8" w:rsidP="007863A8">
                    <w:pPr>
                      <w:rPr>
                        <w:szCs w:val="21"/>
                      </w:rPr>
                    </w:pPr>
                    <w:r>
                      <w:rPr>
                        <w:rFonts w:hint="eastAsia"/>
                        <w:szCs w:val="21"/>
                      </w:rPr>
                      <w:t>四川爱众发展集团有限公司</w:t>
                    </w:r>
                  </w:p>
                </w:tc>
              </w:sdtContent>
            </w:sdt>
          </w:tr>
          <w:tr w:rsidR="007863A8" w:rsidTr="007863A8">
            <w:trPr>
              <w:trHeight w:val="75"/>
            </w:trPr>
            <w:tc>
              <w:tcPr>
                <w:tcW w:w="3369" w:type="dxa"/>
              </w:tcPr>
              <w:p w:rsidR="007863A8" w:rsidRDefault="007863A8" w:rsidP="007863A8">
                <w:pPr>
                  <w:rPr>
                    <w:szCs w:val="21"/>
                  </w:rPr>
                </w:pPr>
                <w:r>
                  <w:rPr>
                    <w:rFonts w:hint="eastAsia"/>
                    <w:szCs w:val="21"/>
                  </w:rPr>
                  <w:t>单位负责人或法定代表人</w:t>
                </w:r>
              </w:p>
            </w:tc>
            <w:sdt>
              <w:sdtPr>
                <w:rPr>
                  <w:rFonts w:hint="eastAsia"/>
                  <w:szCs w:val="21"/>
                </w:rPr>
                <w:alias w:val="法人控股股东法人代表"/>
                <w:tag w:val="_GBC_314cd51c587448a9a14956df58efe02d"/>
                <w:id w:val="6894647"/>
                <w:lock w:val="sdtLocked"/>
              </w:sdtPr>
              <w:sdtContent>
                <w:tc>
                  <w:tcPr>
                    <w:tcW w:w="5680" w:type="dxa"/>
                  </w:tcPr>
                  <w:p w:rsidR="007863A8" w:rsidRDefault="007863A8" w:rsidP="007863A8">
                    <w:pPr>
                      <w:rPr>
                        <w:szCs w:val="21"/>
                      </w:rPr>
                    </w:pPr>
                    <w:r>
                      <w:rPr>
                        <w:rFonts w:hint="eastAsia"/>
                        <w:szCs w:val="21"/>
                      </w:rPr>
                      <w:t>罗庆红</w:t>
                    </w:r>
                  </w:p>
                </w:tc>
              </w:sdtContent>
            </w:sdt>
          </w:tr>
          <w:tr w:rsidR="007863A8" w:rsidTr="007863A8">
            <w:trPr>
              <w:trHeight w:val="225"/>
            </w:trPr>
            <w:tc>
              <w:tcPr>
                <w:tcW w:w="3369" w:type="dxa"/>
              </w:tcPr>
              <w:p w:rsidR="007863A8" w:rsidRDefault="007863A8" w:rsidP="007863A8">
                <w:pPr>
                  <w:rPr>
                    <w:szCs w:val="21"/>
                  </w:rPr>
                </w:pPr>
                <w:r>
                  <w:rPr>
                    <w:rFonts w:hint="eastAsia"/>
                    <w:szCs w:val="21"/>
                  </w:rPr>
                  <w:t>成立日期</w:t>
                </w:r>
              </w:p>
            </w:tc>
            <w:sdt>
              <w:sdtPr>
                <w:rPr>
                  <w:rFonts w:hint="eastAsia"/>
                  <w:szCs w:val="21"/>
                </w:rPr>
                <w:alias w:val="法人控股股东成立日期"/>
                <w:tag w:val="_GBC_630beb5611d740b8bf4bbafce4f3fdf7"/>
                <w:id w:val="6894648"/>
                <w:lock w:val="sdtLocked"/>
              </w:sdtPr>
              <w:sdtContent>
                <w:tc>
                  <w:tcPr>
                    <w:tcW w:w="5680" w:type="dxa"/>
                  </w:tcPr>
                  <w:p w:rsidR="007863A8" w:rsidRDefault="007863A8" w:rsidP="007863A8">
                    <w:pPr>
                      <w:rPr>
                        <w:szCs w:val="21"/>
                      </w:rPr>
                    </w:pPr>
                    <w:r>
                      <w:rPr>
                        <w:rFonts w:hint="eastAsia"/>
                        <w:szCs w:val="21"/>
                      </w:rPr>
                      <w:t>1998年12月21日</w:t>
                    </w:r>
                  </w:p>
                </w:tc>
              </w:sdtContent>
            </w:sdt>
          </w:tr>
          <w:tr w:rsidR="007863A8" w:rsidTr="007863A8">
            <w:trPr>
              <w:trHeight w:val="150"/>
            </w:trPr>
            <w:tc>
              <w:tcPr>
                <w:tcW w:w="3369" w:type="dxa"/>
              </w:tcPr>
              <w:p w:rsidR="007863A8" w:rsidRDefault="007863A8" w:rsidP="007863A8">
                <w:pPr>
                  <w:rPr>
                    <w:szCs w:val="21"/>
                  </w:rPr>
                </w:pPr>
                <w:r>
                  <w:rPr>
                    <w:rFonts w:hint="eastAsia"/>
                    <w:szCs w:val="21"/>
                  </w:rPr>
                  <w:t>主要经营业务</w:t>
                </w:r>
              </w:p>
            </w:tc>
            <w:sdt>
              <w:sdtPr>
                <w:rPr>
                  <w:rFonts w:hint="eastAsia"/>
                  <w:szCs w:val="21"/>
                </w:rPr>
                <w:alias w:val="法人控股股东主要经营业务或管理活动"/>
                <w:tag w:val="_GBC_cfc755dbfccc4547964f27da56c17763"/>
                <w:id w:val="6894649"/>
                <w:lock w:val="sdtLocked"/>
              </w:sdtPr>
              <w:sdtContent>
                <w:tc>
                  <w:tcPr>
                    <w:tcW w:w="5680" w:type="dxa"/>
                  </w:tcPr>
                  <w:p w:rsidR="007863A8" w:rsidRDefault="007863A8" w:rsidP="007863A8">
                    <w:pPr>
                      <w:rPr>
                        <w:szCs w:val="21"/>
                      </w:rPr>
                    </w:pPr>
                    <w:r>
                      <w:rPr>
                        <w:rFonts w:hint="eastAsia"/>
                        <w:szCs w:val="21"/>
                      </w:rPr>
                      <w:t>资产经营、资产管理、对外投资、城市公用基础设施经营</w:t>
                    </w:r>
                  </w:p>
                </w:tc>
              </w:sdtContent>
            </w:sdt>
          </w:tr>
          <w:tr w:rsidR="007863A8" w:rsidTr="007863A8">
            <w:trPr>
              <w:trHeight w:val="132"/>
            </w:trPr>
            <w:tc>
              <w:tcPr>
                <w:tcW w:w="3369" w:type="dxa"/>
              </w:tcPr>
              <w:p w:rsidR="007863A8" w:rsidRDefault="007863A8" w:rsidP="007863A8">
                <w:pPr>
                  <w:rPr>
                    <w:szCs w:val="21"/>
                  </w:rPr>
                </w:pPr>
                <w:r>
                  <w:rPr>
                    <w:rFonts w:hint="eastAsia"/>
                    <w:szCs w:val="21"/>
                  </w:rPr>
                  <w:t>报告期内控股和参股的其他境内外上市公司的股权情况</w:t>
                </w:r>
              </w:p>
            </w:tc>
            <w:sdt>
              <w:sdtPr>
                <w:rPr>
                  <w:rFonts w:hint="eastAsia"/>
                  <w:szCs w:val="21"/>
                </w:rPr>
                <w:alias w:val="法人控股股东报告期内控股和参股的其他境内外上市公司的股权情况"/>
                <w:tag w:val="_GBC_f018b4a72b49428295ee5d03a7f71e31"/>
                <w:id w:val="6894650"/>
                <w:lock w:val="sdtLocked"/>
              </w:sdtPr>
              <w:sdtContent>
                <w:tc>
                  <w:tcPr>
                    <w:tcW w:w="5680" w:type="dxa"/>
                  </w:tcPr>
                  <w:p w:rsidR="007863A8" w:rsidRDefault="007863A8" w:rsidP="007863A8">
                    <w:pPr>
                      <w:rPr>
                        <w:szCs w:val="21"/>
                      </w:rPr>
                    </w:pPr>
                    <w:r>
                      <w:rPr>
                        <w:rFonts w:hint="eastAsia"/>
                        <w:szCs w:val="21"/>
                      </w:rPr>
                      <w:t>无</w:t>
                    </w:r>
                  </w:p>
                </w:tc>
              </w:sdtContent>
            </w:sdt>
          </w:tr>
          <w:tr w:rsidR="007863A8" w:rsidTr="007863A8">
            <w:trPr>
              <w:trHeight w:val="147"/>
            </w:trPr>
            <w:tc>
              <w:tcPr>
                <w:tcW w:w="3369" w:type="dxa"/>
              </w:tcPr>
              <w:p w:rsidR="007863A8" w:rsidRDefault="007863A8" w:rsidP="007863A8">
                <w:r>
                  <w:rPr>
                    <w:rFonts w:hint="eastAsia"/>
                  </w:rPr>
                  <w:t>其他情况说明</w:t>
                </w:r>
              </w:p>
            </w:tc>
            <w:sdt>
              <w:sdtPr>
                <w:alias w:val="法人控股股东其他情况说明"/>
                <w:tag w:val="_GBC_c6a5c23a577249e9ac5a8bee8eac13a2"/>
                <w:id w:val="6894651"/>
                <w:lock w:val="sdtLocked"/>
              </w:sdtPr>
              <w:sdtContent>
                <w:tc>
                  <w:tcPr>
                    <w:tcW w:w="5680" w:type="dxa"/>
                  </w:tcPr>
                  <w:p w:rsidR="007863A8" w:rsidRDefault="007863A8" w:rsidP="007863A8">
                    <w:r>
                      <w:t>无</w:t>
                    </w:r>
                  </w:p>
                </w:tc>
              </w:sdtContent>
            </w:sdt>
          </w:tr>
        </w:tbl>
        <w:p w:rsidR="007863A8" w:rsidRDefault="007863A8"/>
        <w:p w:rsidR="008F5910" w:rsidRDefault="008A184A"/>
      </w:sdtContent>
    </w:sdt>
    <w:sdt>
      <w:sdtPr>
        <w:rPr>
          <w:rFonts w:ascii="宋体" w:hAnsi="宋体" w:cs="宋体"/>
          <w:b w:val="0"/>
          <w:bCs w:val="0"/>
          <w:kern w:val="0"/>
          <w:szCs w:val="21"/>
        </w:rPr>
        <w:alias w:val="模块:控股股东情况自然人"/>
        <w:tag w:val="_SEC_c171a23a3658485db3b86f3cfcc2a64d"/>
        <w:id w:val="27485663"/>
        <w:lock w:val="sdtLocked"/>
        <w:placeholder>
          <w:docPart w:val="GBC22222222222222222222222222222"/>
        </w:placeholder>
      </w:sdtPr>
      <w:sdtContent>
        <w:p w:rsidR="008F5910" w:rsidRDefault="00CA07ED">
          <w:pPr>
            <w:pStyle w:val="4"/>
            <w:numPr>
              <w:ilvl w:val="0"/>
              <w:numId w:val="40"/>
            </w:numPr>
            <w:rPr>
              <w:szCs w:val="21"/>
            </w:rPr>
          </w:pPr>
          <w:r>
            <w:rPr>
              <w:szCs w:val="21"/>
            </w:rPr>
            <w:t>自然人</w:t>
          </w:r>
        </w:p>
        <w:sdt>
          <w:sdtPr>
            <w:alias w:val="是否适用：自然人_控股股东情况[双击切换]"/>
            <w:tag w:val="_GBC_050e33c59070475b9b048117126cc6ba"/>
            <w:id w:val="1060284973"/>
            <w:lock w:val="sdtContentLocked"/>
            <w:placeholder>
              <w:docPart w:val="GBC22222222222222222222222222222"/>
            </w:placeholder>
          </w:sdtPr>
          <w:sdtContent>
            <w:p w:rsidR="008F5910" w:rsidRDefault="008A184A" w:rsidP="007863A8">
              <w:r>
                <w:fldChar w:fldCharType="begin"/>
              </w:r>
              <w:r w:rsidR="007863A8">
                <w:instrText xml:space="preserve"> MACROBUTTON  SnrToggleCheckbox □适用 </w:instrText>
              </w:r>
              <w:r>
                <w:fldChar w:fldCharType="end"/>
              </w:r>
              <w:r>
                <w:fldChar w:fldCharType="begin"/>
              </w:r>
              <w:r w:rsidR="007863A8">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公司不存在控股股东情况的特别说明"/>
        <w:tag w:val="_SEC_70bc1c568fef4bfc833da7470401e558"/>
        <w:id w:val="27485710"/>
        <w:lock w:val="sdtLocked"/>
        <w:placeholder>
          <w:docPart w:val="GBC22222222222222222222222222222"/>
        </w:placeholder>
      </w:sdtPr>
      <w:sdtEndPr>
        <w:rPr>
          <w:rFonts w:hint="default"/>
        </w:rPr>
      </w:sdtEndPr>
      <w:sdtContent>
        <w:p w:rsidR="008F5910" w:rsidRDefault="00CA07ED">
          <w:pPr>
            <w:pStyle w:val="4"/>
            <w:numPr>
              <w:ilvl w:val="0"/>
              <w:numId w:val="40"/>
            </w:numPr>
            <w:rPr>
              <w:szCs w:val="21"/>
            </w:rPr>
          </w:pPr>
          <w:r>
            <w:rPr>
              <w:rFonts w:hint="eastAsia"/>
              <w:szCs w:val="21"/>
            </w:rPr>
            <w:t>公司不存在控股股东情况的特别说明</w:t>
          </w:r>
        </w:p>
        <w:sdt>
          <w:sdtPr>
            <w:rPr>
              <w:rFonts w:hint="eastAsia"/>
              <w:szCs w:val="21"/>
            </w:rPr>
            <w:alias w:val="是否适用：公司不存在控股股东情况的特别说明[双击切换]"/>
            <w:tag w:val="_GBC_2c420ad8f9bd455b89ad3a0d10597af2"/>
            <w:id w:val="574632910"/>
            <w:lock w:val="sdtContentLocked"/>
            <w:placeholder>
              <w:docPart w:val="GBC22222222222222222222222222222"/>
            </w:placeholder>
          </w:sdtPr>
          <w:sdtContent>
            <w:p w:rsidR="008F5910" w:rsidRDefault="008A184A" w:rsidP="007863A8">
              <w:r>
                <w:rPr>
                  <w:szCs w:val="21"/>
                </w:rPr>
                <w:fldChar w:fldCharType="begin"/>
              </w:r>
              <w:r w:rsidR="007863A8">
                <w:rPr>
                  <w:szCs w:val="21"/>
                </w:rPr>
                <w:instrText xml:space="preserve"> MACROBUTTON  SnrToggleCheckbox □适用 </w:instrText>
              </w:r>
              <w:r>
                <w:rPr>
                  <w:szCs w:val="21"/>
                </w:rPr>
                <w:fldChar w:fldCharType="end"/>
              </w:r>
              <w:r>
                <w:rPr>
                  <w:szCs w:val="21"/>
                </w:rPr>
                <w:fldChar w:fldCharType="begin"/>
              </w:r>
              <w:r w:rsidR="007863A8">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报告期内控股股东变更情况索引及日期"/>
        <w:tag w:val="_SEC_8c6549023dc64c378601b5bc20deede9"/>
        <w:id w:val="27485709"/>
        <w:lock w:val="sdtLocked"/>
        <w:placeholder>
          <w:docPart w:val="GBC22222222222222222222222222222"/>
        </w:placeholder>
      </w:sdtPr>
      <w:sdtEndPr>
        <w:rPr>
          <w:rFonts w:hint="default"/>
          <w:szCs w:val="24"/>
        </w:rPr>
      </w:sdtEndPr>
      <w:sdtContent>
        <w:p w:rsidR="008F5910" w:rsidRDefault="00CA07ED">
          <w:pPr>
            <w:pStyle w:val="4"/>
            <w:numPr>
              <w:ilvl w:val="0"/>
              <w:numId w:val="40"/>
            </w:numPr>
            <w:rPr>
              <w:szCs w:val="21"/>
            </w:rPr>
          </w:pPr>
          <w:r>
            <w:rPr>
              <w:rFonts w:hint="eastAsia"/>
              <w:szCs w:val="21"/>
            </w:rPr>
            <w:t>报告期内控股股东变更情况索引及日期</w:t>
          </w:r>
        </w:p>
        <w:sdt>
          <w:sdtPr>
            <w:rPr>
              <w:rFonts w:hint="eastAsia"/>
              <w:szCs w:val="21"/>
            </w:rPr>
            <w:alias w:val="是否适用：报告期内控股股东变更情况索引及日期[双击切换]"/>
            <w:tag w:val="_GBC_ba32d923117643d78736fd77472e578b"/>
            <w:id w:val="-1280022002"/>
            <w:lock w:val="sdtContentLocked"/>
            <w:placeholder>
              <w:docPart w:val="GBC22222222222222222222222222222"/>
            </w:placeholder>
          </w:sdtPr>
          <w:sdtContent>
            <w:p w:rsidR="008F5910" w:rsidRDefault="008A184A" w:rsidP="007863A8">
              <w:pPr>
                <w:rPr>
                  <w:szCs w:val="21"/>
                </w:rPr>
              </w:pPr>
              <w:r>
                <w:rPr>
                  <w:szCs w:val="21"/>
                </w:rPr>
                <w:fldChar w:fldCharType="begin"/>
              </w:r>
              <w:r w:rsidR="007863A8">
                <w:rPr>
                  <w:szCs w:val="21"/>
                </w:rPr>
                <w:instrText xml:space="preserve"> MACROBUTTON  SnrToggleCheckbox □适用 </w:instrText>
              </w:r>
              <w:r>
                <w:rPr>
                  <w:szCs w:val="21"/>
                </w:rPr>
                <w:fldChar w:fldCharType="end"/>
              </w:r>
              <w:r>
                <w:rPr>
                  <w:szCs w:val="21"/>
                </w:rPr>
                <w:fldChar w:fldCharType="begin"/>
              </w:r>
              <w:r w:rsidR="007863A8">
                <w:rPr>
                  <w:szCs w:val="21"/>
                </w:rPr>
                <w:instrText xml:space="preserve"> MACROBUTTON  SnrToggleCheckbox √不适用 </w:instrText>
              </w:r>
              <w:r>
                <w:rPr>
                  <w:szCs w:val="21"/>
                </w:rPr>
                <w:fldChar w:fldCharType="end"/>
              </w:r>
            </w:p>
          </w:sdtContent>
        </w:sdt>
      </w:sdtContent>
    </w:sdt>
    <w:p w:rsidR="008F5910" w:rsidRDefault="00CA07ED">
      <w:pPr>
        <w:pStyle w:val="4"/>
        <w:numPr>
          <w:ilvl w:val="0"/>
          <w:numId w:val="40"/>
        </w:numPr>
        <w:rPr>
          <w:szCs w:val="21"/>
        </w:rPr>
      </w:pPr>
      <w:r>
        <w:rPr>
          <w:rFonts w:hint="eastAsia"/>
          <w:szCs w:val="21"/>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1681345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1007484310"/>
            <w:lock w:val="sdtContentLocked"/>
            <w:placeholder>
              <w:docPart w:val="GBC22222222222222222222222222222"/>
            </w:placeholder>
          </w:sdtPr>
          <w:sdtContent>
            <w:p w:rsidR="008F5910" w:rsidRDefault="008A184A">
              <w:pPr>
                <w:rPr>
                  <w:szCs w:val="21"/>
                </w:rPr>
              </w:pPr>
              <w:r>
                <w:rPr>
                  <w:szCs w:val="21"/>
                </w:rPr>
                <w:fldChar w:fldCharType="begin"/>
              </w:r>
              <w:r w:rsidR="007863A8">
                <w:rPr>
                  <w:szCs w:val="21"/>
                </w:rPr>
                <w:instrText xml:space="preserve"> MACROBUTTON  SnrToggleCheckbox √适用 </w:instrText>
              </w:r>
              <w:r>
                <w:rPr>
                  <w:szCs w:val="21"/>
                </w:rPr>
                <w:fldChar w:fldCharType="end"/>
              </w:r>
              <w:r>
                <w:rPr>
                  <w:szCs w:val="21"/>
                </w:rPr>
                <w:fldChar w:fldCharType="begin"/>
              </w:r>
              <w:r w:rsidR="00CA07ED">
                <w:rPr>
                  <w:rFonts w:hint="eastAsia"/>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16813457"/>
            <w:lock w:val="sdtLocked"/>
            <w:placeholder>
              <w:docPart w:val="GBC22222222222222222222222222222"/>
            </w:placeholder>
            <w:picture/>
          </w:sdtPr>
          <w:sdtContent>
            <w:p w:rsidR="008F5910" w:rsidRDefault="00CA07ED" w:rsidP="007863A8">
              <w:pPr>
                <w:jc w:val="center"/>
                <w:rPr>
                  <w:szCs w:val="21"/>
                </w:rPr>
              </w:pPr>
              <w:r>
                <w:rPr>
                  <w:rFonts w:hint="eastAsia"/>
                  <w:noProof/>
                  <w:szCs w:val="21"/>
                </w:rPr>
                <w:drawing>
                  <wp:inline distT="0" distB="0" distL="0" distR="0">
                    <wp:extent cx="5077884" cy="2223793"/>
                    <wp:effectExtent l="19050" t="0" r="8466"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tretch>
                              <a:fillRect/>
                            </a:stretch>
                          </pic:blipFill>
                          <pic:spPr bwMode="auto">
                            <a:xfrm>
                              <a:off x="0" y="0"/>
                              <a:ext cx="5078390" cy="2224015"/>
                            </a:xfrm>
                            <a:prstGeom prst="rect">
                              <a:avLst/>
                            </a:prstGeom>
                            <a:noFill/>
                            <a:ln w="9525">
                              <a:noFill/>
                              <a:miter lim="800000"/>
                              <a:headEnd/>
                              <a:tailEnd/>
                            </a:ln>
                          </pic:spPr>
                        </pic:pic>
                      </a:graphicData>
                    </a:graphic>
                  </wp:inline>
                </w:drawing>
              </w:r>
            </w:p>
          </w:sdtContent>
        </w:sdt>
      </w:sdtContent>
    </w:sdt>
    <w:p w:rsidR="005C0772" w:rsidRPr="00846659" w:rsidRDefault="005C0772" w:rsidP="005C0772">
      <w:pPr>
        <w:jc w:val="both"/>
      </w:pPr>
      <w:r>
        <w:rPr>
          <w:rFonts w:hint="eastAsia"/>
          <w:szCs w:val="21"/>
        </w:rPr>
        <w:t>备注：</w:t>
      </w:r>
      <w:r w:rsidRPr="008059C3">
        <w:rPr>
          <w:rFonts w:asciiTheme="minorEastAsia" w:hAnsiTheme="minorEastAsia" w:hint="eastAsia"/>
        </w:rPr>
        <w:t>四川爱众发展集团有限公司</w:t>
      </w:r>
      <w:r w:rsidRPr="008059C3">
        <w:rPr>
          <w:rStyle w:val="Char6"/>
          <w:rFonts w:ascii="宋体" w:hAnsi="宋体" w:hint="eastAsia"/>
          <w:lang w:val="zh-CN"/>
        </w:rPr>
        <w:t>于2015年11月19日</w:t>
      </w:r>
      <w:r>
        <w:rPr>
          <w:rStyle w:val="Char6"/>
          <w:rFonts w:hint="eastAsia"/>
          <w:lang w:val="zh-CN"/>
        </w:rPr>
        <w:t>与</w:t>
      </w:r>
      <w:r>
        <w:rPr>
          <w:rFonts w:hint="eastAsia"/>
          <w:szCs w:val="21"/>
        </w:rPr>
        <w:t>北京领瑞投资管理有限公司－领瑞投资·安瑞</w:t>
      </w:r>
      <w:r>
        <w:rPr>
          <w:szCs w:val="21"/>
        </w:rPr>
        <w:t>1号基金</w:t>
      </w:r>
      <w:r w:rsidRPr="008059C3">
        <w:rPr>
          <w:rStyle w:val="Char6"/>
          <w:rFonts w:ascii="宋体" w:hAnsi="宋体" w:hint="eastAsia"/>
          <w:lang w:val="zh-CN"/>
        </w:rPr>
        <w:t>签订了</w:t>
      </w:r>
      <w:r w:rsidRPr="008059C3">
        <w:rPr>
          <w:rFonts w:hint="eastAsia"/>
        </w:rPr>
        <w:t>《关于表决权等事宜的协议》</w:t>
      </w:r>
      <w:r w:rsidRPr="008059C3">
        <w:rPr>
          <w:rStyle w:val="Char6"/>
          <w:rFonts w:ascii="宋体" w:hAnsi="宋体" w:hint="eastAsia"/>
          <w:lang w:val="zh-CN"/>
        </w:rPr>
        <w:t>，将“领瑞投资·安瑞1号”基金作为爱众集团一致行动人在二级市场增持公司股票</w:t>
      </w:r>
      <w:r>
        <w:rPr>
          <w:rStyle w:val="Char6"/>
          <w:rFonts w:hint="eastAsia"/>
          <w:lang w:val="zh-CN"/>
        </w:rPr>
        <w:t>。截止报告期末，爱众集团持有公司股票</w:t>
      </w:r>
      <w:r>
        <w:rPr>
          <w:rStyle w:val="Char6"/>
          <w:rFonts w:hint="eastAsia"/>
          <w:lang w:val="zh-CN"/>
        </w:rPr>
        <w:t>14.37%</w:t>
      </w:r>
      <w:r>
        <w:rPr>
          <w:rStyle w:val="Char6"/>
          <w:rFonts w:hint="eastAsia"/>
          <w:lang w:val="zh-CN"/>
        </w:rPr>
        <w:t>，</w:t>
      </w:r>
      <w:r w:rsidRPr="008059C3">
        <w:rPr>
          <w:rStyle w:val="Char6"/>
          <w:rFonts w:ascii="宋体" w:hAnsi="宋体" w:hint="eastAsia"/>
          <w:lang w:val="zh-CN"/>
        </w:rPr>
        <w:t>领瑞投资·安瑞1号</w:t>
      </w:r>
      <w:r>
        <w:rPr>
          <w:rStyle w:val="Char6"/>
          <w:rFonts w:hint="eastAsia"/>
          <w:lang w:val="zh-CN"/>
        </w:rPr>
        <w:t>持有公司股票</w:t>
      </w:r>
      <w:r>
        <w:rPr>
          <w:rStyle w:val="Char6"/>
          <w:rFonts w:hint="eastAsia"/>
          <w:lang w:val="zh-CN"/>
        </w:rPr>
        <w:t>1.76%</w:t>
      </w:r>
      <w:r>
        <w:rPr>
          <w:rStyle w:val="Char6"/>
          <w:rFonts w:hint="eastAsia"/>
          <w:lang w:val="zh-CN"/>
        </w:rPr>
        <w:t>。</w:t>
      </w:r>
    </w:p>
    <w:p w:rsidR="008F5910" w:rsidRPr="005C0772" w:rsidRDefault="008F5910">
      <w:pPr>
        <w:rPr>
          <w:szCs w:val="21"/>
        </w:rPr>
      </w:pPr>
    </w:p>
    <w:p w:rsidR="008F5910" w:rsidRDefault="00CA07ED">
      <w:pPr>
        <w:pStyle w:val="3"/>
        <w:numPr>
          <w:ilvl w:val="0"/>
          <w:numId w:val="39"/>
        </w:numPr>
      </w:pPr>
      <w:r>
        <w:rPr>
          <w:rFonts w:hint="eastAsia"/>
        </w:rPr>
        <w:t>实际控制人情况</w:t>
      </w:r>
    </w:p>
    <w:sdt>
      <w:sdtPr>
        <w:rPr>
          <w:rFonts w:ascii="宋体" w:hAnsi="宋体" w:cs="宋体" w:hint="eastAsia"/>
          <w:b w:val="0"/>
          <w:bCs w:val="0"/>
          <w:kern w:val="0"/>
          <w:szCs w:val="21"/>
        </w:rPr>
        <w:alias w:val="模块:实际控制人情况法人"/>
        <w:tag w:val="_SEC_d1e4bdc329624f1ba319634a4fbdd195"/>
        <w:id w:val="27485753"/>
        <w:lock w:val="sdtLocked"/>
        <w:placeholder>
          <w:docPart w:val="GBC22222222222222222222222222222"/>
        </w:placeholder>
      </w:sdtPr>
      <w:sdtContent>
        <w:p w:rsidR="008F5910" w:rsidRDefault="00CA07ED">
          <w:pPr>
            <w:pStyle w:val="4"/>
            <w:numPr>
              <w:ilvl w:val="0"/>
              <w:numId w:val="41"/>
            </w:numPr>
            <w:rPr>
              <w:szCs w:val="21"/>
            </w:rPr>
          </w:pPr>
          <w:r>
            <w:rPr>
              <w:rFonts w:hint="eastAsia"/>
              <w:szCs w:val="21"/>
            </w:rPr>
            <w:t>法人</w:t>
          </w:r>
        </w:p>
        <w:sdt>
          <w:sdtPr>
            <w:alias w:val="是否适用：法人_实际控制人情况[双击切换]"/>
            <w:tag w:val="_GBC_6cb3195cd6c545489bd6151d0ee57d58"/>
            <w:id w:val="-1713335205"/>
            <w:lock w:val="sdtContentLocked"/>
            <w:placeholder>
              <w:docPart w:val="GBC22222222222222222222222222222"/>
            </w:placeholder>
          </w:sdtPr>
          <w:sdtContent>
            <w:p w:rsidR="008F5910" w:rsidRDefault="008A184A">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tbl>
          <w:tblPr>
            <w:tblStyle w:val="a6"/>
            <w:tblW w:w="5000" w:type="pct"/>
            <w:tblLook w:val="04A0"/>
          </w:tblPr>
          <w:tblGrid>
            <w:gridCol w:w="3404"/>
            <w:gridCol w:w="5645"/>
          </w:tblGrid>
          <w:tr w:rsidR="00662D75" w:rsidTr="00662D75">
            <w:trPr>
              <w:trHeight w:val="90"/>
            </w:trPr>
            <w:tc>
              <w:tcPr>
                <w:tcW w:w="1881" w:type="pct"/>
              </w:tcPr>
              <w:p w:rsidR="00662D75" w:rsidRDefault="00662D75" w:rsidP="00662D75">
                <w:pPr>
                  <w:rPr>
                    <w:szCs w:val="21"/>
                  </w:rPr>
                </w:pPr>
                <w:r>
                  <w:rPr>
                    <w:szCs w:val="21"/>
                  </w:rPr>
                  <w:t>名称</w:t>
                </w:r>
              </w:p>
            </w:tc>
            <w:sdt>
              <w:sdtPr>
                <w:rPr>
                  <w:rFonts w:hint="eastAsia"/>
                  <w:szCs w:val="21"/>
                </w:rPr>
                <w:alias w:val="法人实际控制人名称"/>
                <w:tag w:val="_GBC_09078fe67bb948e3b338136f227f90f6"/>
                <w:id w:val="6894721"/>
                <w:lock w:val="sdtLocked"/>
              </w:sdtPr>
              <w:sdtContent>
                <w:tc>
                  <w:tcPr>
                    <w:tcW w:w="3119" w:type="pct"/>
                  </w:tcPr>
                  <w:p w:rsidR="00662D75" w:rsidRDefault="00662D75" w:rsidP="00662D75">
                    <w:pPr>
                      <w:rPr>
                        <w:szCs w:val="21"/>
                      </w:rPr>
                    </w:pPr>
                    <w:r>
                      <w:rPr>
                        <w:rFonts w:hint="eastAsia"/>
                        <w:szCs w:val="21"/>
                      </w:rPr>
                      <w:t>四川省广安市广安区人民政府</w:t>
                    </w:r>
                  </w:p>
                </w:tc>
              </w:sdtContent>
            </w:sdt>
          </w:tr>
          <w:tr w:rsidR="00662D75" w:rsidTr="00662D75">
            <w:trPr>
              <w:trHeight w:val="195"/>
            </w:trPr>
            <w:tc>
              <w:tcPr>
                <w:tcW w:w="1881" w:type="pct"/>
              </w:tcPr>
              <w:p w:rsidR="00662D75" w:rsidRDefault="00662D75" w:rsidP="00662D75">
                <w:pPr>
                  <w:rPr>
                    <w:szCs w:val="21"/>
                  </w:rPr>
                </w:pPr>
                <w:r>
                  <w:rPr>
                    <w:szCs w:val="21"/>
                  </w:rPr>
                  <w:t>单位负责人或法定代表人</w:t>
                </w:r>
              </w:p>
            </w:tc>
            <w:sdt>
              <w:sdtPr>
                <w:rPr>
                  <w:rFonts w:hint="eastAsia"/>
                  <w:szCs w:val="21"/>
                </w:rPr>
                <w:alias w:val="法人实际控制人法人代表"/>
                <w:tag w:val="_GBC_50220d8f98ec41b6b698d0f541df0d37"/>
                <w:id w:val="6894722"/>
                <w:lock w:val="sdtLocked"/>
              </w:sdtPr>
              <w:sdtContent>
                <w:tc>
                  <w:tcPr>
                    <w:tcW w:w="3119" w:type="pct"/>
                  </w:tcPr>
                  <w:p w:rsidR="00662D75" w:rsidRDefault="00662D75" w:rsidP="00662D75">
                    <w:pPr>
                      <w:rPr>
                        <w:szCs w:val="21"/>
                      </w:rPr>
                    </w:pPr>
                    <w:r>
                      <w:rPr>
                        <w:rFonts w:hint="eastAsia"/>
                        <w:szCs w:val="21"/>
                      </w:rPr>
                      <w:t>无</w:t>
                    </w:r>
                  </w:p>
                </w:tc>
              </w:sdtContent>
            </w:sdt>
          </w:tr>
          <w:tr w:rsidR="00662D75" w:rsidTr="00662D75">
            <w:trPr>
              <w:trHeight w:val="102"/>
            </w:trPr>
            <w:tc>
              <w:tcPr>
                <w:tcW w:w="1881" w:type="pct"/>
              </w:tcPr>
              <w:p w:rsidR="00662D75" w:rsidRDefault="00662D75" w:rsidP="00662D75">
                <w:pPr>
                  <w:rPr>
                    <w:szCs w:val="21"/>
                  </w:rPr>
                </w:pPr>
                <w:r>
                  <w:rPr>
                    <w:szCs w:val="21"/>
                  </w:rPr>
                  <w:t>成立日期</w:t>
                </w:r>
              </w:p>
            </w:tc>
            <w:sdt>
              <w:sdtPr>
                <w:rPr>
                  <w:rFonts w:hint="eastAsia"/>
                  <w:szCs w:val="21"/>
                </w:rPr>
                <w:alias w:val="法人实际控制人成立日期"/>
                <w:tag w:val="_GBC_5844285c87cf4aeaa4f5450be0602902"/>
                <w:id w:val="6894723"/>
                <w:lock w:val="sdtLocked"/>
                <w:showingPlcHdr/>
              </w:sdtPr>
              <w:sdtContent>
                <w:tc>
                  <w:tcPr>
                    <w:tcW w:w="3119" w:type="pct"/>
                  </w:tcPr>
                  <w:p w:rsidR="00662D75" w:rsidRDefault="00DC5C33" w:rsidP="00DC5C33">
                    <w:pPr>
                      <w:rPr>
                        <w:szCs w:val="21"/>
                      </w:rPr>
                    </w:pPr>
                    <w:r>
                      <w:rPr>
                        <w:szCs w:val="21"/>
                      </w:rPr>
                      <w:t xml:space="preserve">     </w:t>
                    </w:r>
                  </w:p>
                </w:tc>
              </w:sdtContent>
            </w:sdt>
          </w:tr>
          <w:tr w:rsidR="00662D75" w:rsidTr="00662D75">
            <w:trPr>
              <w:trHeight w:val="165"/>
            </w:trPr>
            <w:tc>
              <w:tcPr>
                <w:tcW w:w="1881" w:type="pct"/>
              </w:tcPr>
              <w:p w:rsidR="00662D75" w:rsidRDefault="00662D75" w:rsidP="00662D75">
                <w:pPr>
                  <w:rPr>
                    <w:szCs w:val="21"/>
                  </w:rPr>
                </w:pPr>
                <w:r>
                  <w:rPr>
                    <w:szCs w:val="21"/>
                  </w:rPr>
                  <w:t>主要经营业务</w:t>
                </w:r>
              </w:p>
            </w:tc>
            <w:sdt>
              <w:sdtPr>
                <w:rPr>
                  <w:rFonts w:hint="eastAsia"/>
                  <w:szCs w:val="21"/>
                </w:rPr>
                <w:alias w:val="法人实际控制人主要经营业务或管理活动"/>
                <w:tag w:val="_GBC_9e7142cd98a14824a3951288c5bb36d9"/>
                <w:id w:val="6894724"/>
                <w:lock w:val="sdtLocked"/>
              </w:sdtPr>
              <w:sdtContent>
                <w:tc>
                  <w:tcPr>
                    <w:tcW w:w="3119" w:type="pct"/>
                  </w:tcPr>
                  <w:p w:rsidR="00662D75" w:rsidRDefault="00662D75" w:rsidP="00662D75">
                    <w:pPr>
                      <w:rPr>
                        <w:szCs w:val="21"/>
                      </w:rPr>
                    </w:pPr>
                    <w:r>
                      <w:rPr>
                        <w:rFonts w:hint="eastAsia"/>
                        <w:szCs w:val="21"/>
                      </w:rPr>
                      <w:t>无</w:t>
                    </w:r>
                  </w:p>
                </w:tc>
              </w:sdtContent>
            </w:sdt>
          </w:tr>
          <w:tr w:rsidR="00662D75" w:rsidTr="00662D75">
            <w:trPr>
              <w:trHeight w:val="150"/>
            </w:trPr>
            <w:tc>
              <w:tcPr>
                <w:tcW w:w="1881" w:type="pct"/>
              </w:tcPr>
              <w:p w:rsidR="00662D75" w:rsidRDefault="00662D75" w:rsidP="00662D75">
                <w:pPr>
                  <w:rPr>
                    <w:szCs w:val="21"/>
                  </w:rPr>
                </w:pPr>
                <w:r>
                  <w:rPr>
                    <w:szCs w:val="21"/>
                  </w:rPr>
                  <w:t>报告期内控股和参股的其他境内外上市公司的股权情况</w:t>
                </w:r>
              </w:p>
            </w:tc>
            <w:sdt>
              <w:sdtPr>
                <w:rPr>
                  <w:rFonts w:hint="eastAsia"/>
                  <w:szCs w:val="21"/>
                </w:rPr>
                <w:alias w:val="法人实际控制人报告期内控股和参股的其他境内外上市公司的股权情况"/>
                <w:tag w:val="_GBC_184aa878c1ea40d597ed05deb4d44112"/>
                <w:id w:val="6894725"/>
                <w:lock w:val="sdtLocked"/>
              </w:sdtPr>
              <w:sdtContent>
                <w:tc>
                  <w:tcPr>
                    <w:tcW w:w="3119" w:type="pct"/>
                  </w:tcPr>
                  <w:p w:rsidR="00662D75" w:rsidRDefault="00662D75" w:rsidP="00662D75">
                    <w:pPr>
                      <w:rPr>
                        <w:szCs w:val="21"/>
                      </w:rPr>
                    </w:pPr>
                    <w:r>
                      <w:rPr>
                        <w:rFonts w:hint="eastAsia"/>
                        <w:szCs w:val="21"/>
                      </w:rPr>
                      <w:t>无</w:t>
                    </w:r>
                  </w:p>
                </w:tc>
              </w:sdtContent>
            </w:sdt>
          </w:tr>
          <w:tr w:rsidR="00662D75" w:rsidTr="00662D75">
            <w:trPr>
              <w:trHeight w:val="120"/>
            </w:trPr>
            <w:tc>
              <w:tcPr>
                <w:tcW w:w="1881" w:type="pct"/>
              </w:tcPr>
              <w:p w:rsidR="00662D75" w:rsidRDefault="00662D75" w:rsidP="00662D75">
                <w:pPr>
                  <w:rPr>
                    <w:szCs w:val="21"/>
                  </w:rPr>
                </w:pPr>
                <w:r>
                  <w:rPr>
                    <w:rFonts w:hint="eastAsia"/>
                  </w:rPr>
                  <w:t>其他情况说明</w:t>
                </w:r>
              </w:p>
            </w:tc>
            <w:sdt>
              <w:sdtPr>
                <w:rPr>
                  <w:rFonts w:hint="eastAsia"/>
                  <w:szCs w:val="21"/>
                </w:rPr>
                <w:alias w:val="法人实际控制人其他情况说明"/>
                <w:tag w:val="_GBC_2b7ce30931c349899ef30aa8d3f3b487"/>
                <w:id w:val="6894726"/>
                <w:lock w:val="sdtLocked"/>
              </w:sdtPr>
              <w:sdtContent>
                <w:tc>
                  <w:tcPr>
                    <w:tcW w:w="3119" w:type="pct"/>
                  </w:tcPr>
                  <w:p w:rsidR="00662D75" w:rsidRDefault="00662D75" w:rsidP="00662D75">
                    <w:pPr>
                      <w:rPr>
                        <w:szCs w:val="21"/>
                      </w:rPr>
                    </w:pPr>
                    <w:r>
                      <w:rPr>
                        <w:rFonts w:hint="eastAsia"/>
                        <w:szCs w:val="21"/>
                      </w:rPr>
                      <w:t>无</w:t>
                    </w:r>
                  </w:p>
                </w:tc>
              </w:sdtContent>
            </w:sdt>
          </w:tr>
        </w:tbl>
        <w:p w:rsidR="00662D75" w:rsidRDefault="00662D75"/>
        <w:p w:rsidR="008F5910" w:rsidRDefault="008A184A"/>
      </w:sdtContent>
    </w:sdt>
    <w:sdt>
      <w:sdtPr>
        <w:rPr>
          <w:rFonts w:ascii="宋体" w:hAnsi="宋体" w:cs="宋体" w:hint="eastAsia"/>
          <w:b w:val="0"/>
          <w:bCs w:val="0"/>
          <w:kern w:val="0"/>
          <w:szCs w:val="21"/>
        </w:rPr>
        <w:alias w:val="模块:实际控制人情况自然人"/>
        <w:tag w:val="_SEC_82a067868b0b4b5eb99879535e2300c5"/>
        <w:id w:val="27486007"/>
        <w:lock w:val="sdtLocked"/>
        <w:placeholder>
          <w:docPart w:val="GBC22222222222222222222222222222"/>
        </w:placeholder>
      </w:sdtPr>
      <w:sdtContent>
        <w:p w:rsidR="008F5910" w:rsidRDefault="00CA07ED">
          <w:pPr>
            <w:pStyle w:val="4"/>
            <w:numPr>
              <w:ilvl w:val="0"/>
              <w:numId w:val="41"/>
            </w:numPr>
            <w:rPr>
              <w:szCs w:val="21"/>
            </w:rPr>
          </w:pPr>
          <w:r>
            <w:rPr>
              <w:rFonts w:hint="eastAsia"/>
              <w:szCs w:val="21"/>
            </w:rPr>
            <w:t>自然人</w:t>
          </w:r>
        </w:p>
        <w:sdt>
          <w:sdtPr>
            <w:alias w:val="是否适用：自然人_实际控制人情况[双击切换]"/>
            <w:tag w:val="_GBC_359229fa8cca4506ac3cec3de8b5e99b"/>
            <w:id w:val="732198933"/>
            <w:lock w:val="sdtContentLocked"/>
            <w:placeholder>
              <w:docPart w:val="GBC22222222222222222222222222222"/>
            </w:placeholder>
          </w:sdtPr>
          <w:sdtContent>
            <w:p w:rsidR="008F5910" w:rsidRDefault="008A184A" w:rsidP="00662D75">
              <w:pPr>
                <w:rPr>
                  <w:szCs w:val="21"/>
                </w:rPr>
              </w:pPr>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sdtContent>
    </w:sdt>
    <w:sdt>
      <w:sdtPr>
        <w:rPr>
          <w:rFonts w:ascii="宋体" w:hAnsi="宋体" w:cs="宋体"/>
          <w:b w:val="0"/>
          <w:bCs w:val="0"/>
          <w:kern w:val="0"/>
          <w:szCs w:val="21"/>
        </w:rPr>
        <w:alias w:val="模块:公司不存在实际控制人情况的特别说明"/>
        <w:tag w:val="_SEC_5c0bf2f1ddf34e8c983cdf9fa31c1df0"/>
        <w:id w:val="27486099"/>
        <w:lock w:val="sdtLocked"/>
        <w:placeholder>
          <w:docPart w:val="GBC22222222222222222222222222222"/>
        </w:placeholder>
      </w:sdtPr>
      <w:sdtEndPr>
        <w:rPr>
          <w:szCs w:val="24"/>
        </w:rPr>
      </w:sdtEndPr>
      <w:sdtContent>
        <w:p w:rsidR="008F5910" w:rsidRDefault="00CA07ED">
          <w:pPr>
            <w:pStyle w:val="4"/>
            <w:numPr>
              <w:ilvl w:val="0"/>
              <w:numId w:val="41"/>
            </w:numPr>
            <w:rPr>
              <w:szCs w:val="21"/>
            </w:rPr>
          </w:pPr>
          <w:r>
            <w:rPr>
              <w:szCs w:val="21"/>
            </w:rPr>
            <w:t>公司不存在实际控制人情况的特别说明</w:t>
          </w:r>
        </w:p>
        <w:sdt>
          <w:sdtPr>
            <w:rPr>
              <w:rFonts w:hint="eastAsia"/>
            </w:rPr>
            <w:alias w:val="是否适用：公司不存在实际控制人情况的特别说明[双击切换]"/>
            <w:tag w:val="_GBC_7380ff5e0fc6471583dc22db2252e039"/>
            <w:id w:val="-1995332851"/>
            <w:lock w:val="sdtContentLocked"/>
            <w:placeholder>
              <w:docPart w:val="GBC22222222222222222222222222222"/>
            </w:placeholder>
          </w:sdtPr>
          <w:sdtContent>
            <w:p w:rsidR="008F5910" w:rsidRDefault="008A184A" w:rsidP="00662D75">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b w:val="0"/>
          <w:bCs w:val="0"/>
          <w:kern w:val="0"/>
          <w:szCs w:val="24"/>
        </w:rPr>
        <w:alias w:val="模块:报告期内实际控制人变更情况索引及日期"/>
        <w:tag w:val="_SEC_8e248c9fca7b490e93849e8f5dce6a71"/>
        <w:id w:val="27486087"/>
        <w:lock w:val="sdtLocked"/>
        <w:placeholder>
          <w:docPart w:val="GBC22222222222222222222222222222"/>
        </w:placeholder>
      </w:sdtPr>
      <w:sdtEndPr>
        <w:rPr>
          <w:rFonts w:hint="eastAsia"/>
          <w:szCs w:val="21"/>
        </w:rPr>
      </w:sdtEndPr>
      <w:sdtContent>
        <w:p w:rsidR="008F5910" w:rsidRDefault="00CA07ED">
          <w:pPr>
            <w:pStyle w:val="4"/>
            <w:numPr>
              <w:ilvl w:val="0"/>
              <w:numId w:val="41"/>
            </w:numPr>
          </w:pPr>
          <w:r>
            <w:t>报告期内实际控制人变更情况索引及日期</w:t>
          </w:r>
        </w:p>
        <w:sdt>
          <w:sdtPr>
            <w:rPr>
              <w:rFonts w:hint="eastAsia"/>
            </w:rPr>
            <w:alias w:val="是否适用：报告期内实际控制人变更情况索引及日期[双击切换]"/>
            <w:tag w:val="_GBC_f12f62e5c67e473692b22389cda35aaa"/>
            <w:id w:val="-1983920389"/>
            <w:lock w:val="sdtContentLocked"/>
            <w:placeholder>
              <w:docPart w:val="GBC22222222222222222222222222222"/>
            </w:placeholder>
          </w:sdtPr>
          <w:sdtContent>
            <w:p w:rsidR="008F5910" w:rsidRDefault="008A184A" w:rsidP="00662D75">
              <w:pPr>
                <w:rPr>
                  <w:szCs w:val="21"/>
                </w:rPr>
              </w:pPr>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sdtContent>
    </w:sdt>
    <w:p w:rsidR="008F5910" w:rsidRDefault="008F5910"/>
    <w:p w:rsidR="008F5910" w:rsidRDefault="00CA07ED">
      <w:pPr>
        <w:pStyle w:val="4"/>
        <w:numPr>
          <w:ilvl w:val="0"/>
          <w:numId w:val="41"/>
        </w:numPr>
      </w:pPr>
      <w:r>
        <w:t>公司与实际控制人之间的产权及控制关系的方框图</w:t>
      </w:r>
    </w:p>
    <w:sdt>
      <w:sdtPr>
        <w:rPr>
          <w:b/>
          <w:bCs/>
        </w:rPr>
        <w:alias w:val="模块:公司与实际控制人之间的产权及控制关系的方框图"/>
        <w:tag w:val="_SEC_3098fbbbd09c4e7088990d33b36bcf2e"/>
        <w:id w:val="27486114"/>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72977344"/>
            <w:lock w:val="sdtContentLocked"/>
            <w:placeholder>
              <w:docPart w:val="GBC22222222222222222222222222222"/>
            </w:placeholder>
          </w:sdtPr>
          <w:sdtContent>
            <w:p w:rsidR="008F5910" w:rsidRDefault="008A184A">
              <w:pPr>
                <w:rPr>
                  <w:szCs w:val="21"/>
                </w:rPr>
              </w:pPr>
              <w:r>
                <w:rPr>
                  <w:szCs w:val="21"/>
                </w:rPr>
                <w:fldChar w:fldCharType="begin"/>
              </w:r>
              <w:r w:rsidR="00662D75">
                <w:rPr>
                  <w:szCs w:val="21"/>
                </w:rPr>
                <w:instrText xml:space="preserve"> MACROBUTTON  SnrToggleCheckbox √适用 </w:instrText>
              </w:r>
              <w:r>
                <w:rPr>
                  <w:szCs w:val="21"/>
                </w:rPr>
                <w:fldChar w:fldCharType="end"/>
              </w:r>
              <w:r>
                <w:rPr>
                  <w:szCs w:val="21"/>
                </w:rPr>
                <w:fldChar w:fldCharType="begin"/>
              </w:r>
              <w:r w:rsidR="00CA07ED">
                <w:rPr>
                  <w:rFonts w:hint="eastAsia"/>
                  <w:szCs w:val="21"/>
                </w:rPr>
                <w:instrText xml:space="preserve"> MACROBUTTON  SnrToggleCheckbox □不适用 </w:instrText>
              </w:r>
              <w:r>
                <w:rPr>
                  <w:szCs w:val="21"/>
                </w:rPr>
                <w:fldChar w:fldCharType="end"/>
              </w:r>
            </w:p>
          </w:sdtContent>
        </w:sdt>
        <w:p w:rsidR="008F5910" w:rsidRDefault="008A184A" w:rsidP="00662D75">
          <w:pPr>
            <w:jc w:val="center"/>
          </w:pPr>
          <w:sdt>
            <w:sdtPr>
              <w:rPr>
                <w:rFonts w:hint="eastAsia"/>
              </w:rPr>
              <w:alias w:val="图片：公司与实际控制人之间的产权及控制关系的方框图"/>
              <w:tag w:val="_GBC_538f0b25ae684717a3c8362262a5a004"/>
              <w:id w:val="-1456782853"/>
              <w:lock w:val="sdtLocked"/>
              <w:placeholder>
                <w:docPart w:val="GBC22222222222222222222222222222"/>
              </w:placeholder>
              <w:picture/>
            </w:sdtPr>
            <w:sdtContent>
              <w:r w:rsidR="00CA07ED">
                <w:rPr>
                  <w:rFonts w:hint="eastAsia"/>
                  <w:noProof/>
                </w:rPr>
                <w:drawing>
                  <wp:inline distT="0" distB="0" distL="0" distR="0">
                    <wp:extent cx="4009079" cy="3052985"/>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tretch>
                              <a:fillRect/>
                            </a:stretch>
                          </pic:blipFill>
                          <pic:spPr bwMode="auto">
                            <a:xfrm>
                              <a:off x="0" y="0"/>
                              <a:ext cx="4009079" cy="3052985"/>
                            </a:xfrm>
                            <a:prstGeom prst="rect">
                              <a:avLst/>
                            </a:prstGeom>
                            <a:noFill/>
                            <a:ln>
                              <a:noFill/>
                            </a:ln>
                          </pic:spPr>
                        </pic:pic>
                      </a:graphicData>
                    </a:graphic>
                  </wp:inline>
                </w:drawing>
              </w:r>
            </w:sdtContent>
          </w:sdt>
        </w:p>
      </w:sdtContent>
    </w:sdt>
    <w:p w:rsidR="005C0772" w:rsidRPr="00846659" w:rsidRDefault="005C0772" w:rsidP="005C0772">
      <w:pPr>
        <w:ind w:firstLineChars="200" w:firstLine="420"/>
        <w:jc w:val="both"/>
      </w:pPr>
      <w:r>
        <w:rPr>
          <w:rFonts w:hint="eastAsia"/>
          <w:szCs w:val="21"/>
        </w:rPr>
        <w:t>备注：</w:t>
      </w:r>
      <w:r w:rsidRPr="008059C3">
        <w:rPr>
          <w:rFonts w:asciiTheme="minorEastAsia" w:hAnsiTheme="minorEastAsia" w:hint="eastAsia"/>
        </w:rPr>
        <w:t>四川爱众发展集团有限公司</w:t>
      </w:r>
      <w:r w:rsidRPr="008059C3">
        <w:rPr>
          <w:rStyle w:val="Char6"/>
          <w:rFonts w:ascii="宋体" w:hAnsi="宋体" w:hint="eastAsia"/>
          <w:lang w:val="zh-CN"/>
        </w:rPr>
        <w:t>于2015年11月19日</w:t>
      </w:r>
      <w:r>
        <w:rPr>
          <w:rStyle w:val="Char6"/>
          <w:rFonts w:hint="eastAsia"/>
          <w:lang w:val="zh-CN"/>
        </w:rPr>
        <w:t>与</w:t>
      </w:r>
      <w:r>
        <w:rPr>
          <w:rFonts w:hint="eastAsia"/>
          <w:szCs w:val="21"/>
        </w:rPr>
        <w:t>北京领瑞投资管理有限公司－领瑞投资·安瑞</w:t>
      </w:r>
      <w:r>
        <w:rPr>
          <w:szCs w:val="21"/>
        </w:rPr>
        <w:t>1号基金</w:t>
      </w:r>
      <w:r w:rsidRPr="008059C3">
        <w:rPr>
          <w:rStyle w:val="Char6"/>
          <w:rFonts w:ascii="宋体" w:hAnsi="宋体" w:hint="eastAsia"/>
          <w:lang w:val="zh-CN"/>
        </w:rPr>
        <w:t>签订了</w:t>
      </w:r>
      <w:r w:rsidRPr="008059C3">
        <w:rPr>
          <w:rFonts w:hint="eastAsia"/>
        </w:rPr>
        <w:t>《关于表决权等事宜的协议》</w:t>
      </w:r>
      <w:r w:rsidRPr="008059C3">
        <w:rPr>
          <w:rStyle w:val="Char6"/>
          <w:rFonts w:ascii="宋体" w:hAnsi="宋体" w:hint="eastAsia"/>
          <w:lang w:val="zh-CN"/>
        </w:rPr>
        <w:t>，将“领瑞投资·安瑞1号”基金作为爱众集团一致行动人在二级市场增持公司股票</w:t>
      </w:r>
      <w:r>
        <w:rPr>
          <w:rStyle w:val="Char6"/>
          <w:rFonts w:hint="eastAsia"/>
          <w:lang w:val="zh-CN"/>
        </w:rPr>
        <w:t>。截止报告期末，爱众集团持有公司股票</w:t>
      </w:r>
      <w:r>
        <w:rPr>
          <w:rStyle w:val="Char6"/>
          <w:rFonts w:hint="eastAsia"/>
          <w:lang w:val="zh-CN"/>
        </w:rPr>
        <w:t>14.37%</w:t>
      </w:r>
      <w:r>
        <w:rPr>
          <w:rStyle w:val="Char6"/>
          <w:rFonts w:hint="eastAsia"/>
          <w:lang w:val="zh-CN"/>
        </w:rPr>
        <w:t>，</w:t>
      </w:r>
      <w:r w:rsidRPr="008059C3">
        <w:rPr>
          <w:rStyle w:val="Char6"/>
          <w:rFonts w:ascii="宋体" w:hAnsi="宋体" w:hint="eastAsia"/>
          <w:lang w:val="zh-CN"/>
        </w:rPr>
        <w:t>领瑞投资·安瑞1号</w:t>
      </w:r>
      <w:r>
        <w:rPr>
          <w:rStyle w:val="Char6"/>
          <w:rFonts w:hint="eastAsia"/>
          <w:lang w:val="zh-CN"/>
        </w:rPr>
        <w:t>持有公司股票</w:t>
      </w:r>
      <w:r>
        <w:rPr>
          <w:rStyle w:val="Char6"/>
          <w:rFonts w:hint="eastAsia"/>
          <w:lang w:val="zh-CN"/>
        </w:rPr>
        <w:t>1.76%</w:t>
      </w:r>
      <w:r>
        <w:rPr>
          <w:rStyle w:val="Char6"/>
          <w:rFonts w:hint="eastAsia"/>
          <w:lang w:val="zh-CN"/>
        </w:rPr>
        <w:t>。</w:t>
      </w:r>
    </w:p>
    <w:p w:rsidR="008F5910" w:rsidRPr="005C0772" w:rsidRDefault="008F5910"/>
    <w:sdt>
      <w:sdtPr>
        <w:rPr>
          <w:rFonts w:ascii="宋体" w:hAnsi="宋体" w:cs="宋体"/>
          <w:b w:val="0"/>
          <w:bCs w:val="0"/>
          <w:kern w:val="0"/>
          <w:szCs w:val="24"/>
        </w:rPr>
        <w:alias w:val="模块:实际控制人通过信托或其他资产管理方式控制公司"/>
        <w:tag w:val="_SEC_d9354c7b8b8643b2a3e90cc40a27dfa8"/>
        <w:id w:val="27486069"/>
        <w:lock w:val="sdtLocked"/>
        <w:placeholder>
          <w:docPart w:val="GBC22222222222222222222222222222"/>
        </w:placeholder>
      </w:sdtPr>
      <w:sdtEndPr>
        <w:rPr>
          <w:rFonts w:hint="eastAsia"/>
        </w:rPr>
      </w:sdtEndPr>
      <w:sdtContent>
        <w:p w:rsidR="008F5910" w:rsidRDefault="00CA07ED">
          <w:pPr>
            <w:pStyle w:val="4"/>
            <w:numPr>
              <w:ilvl w:val="0"/>
              <w:numId w:val="41"/>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2080352196"/>
            <w:lock w:val="sdtContentLocked"/>
            <w:placeholder>
              <w:docPart w:val="GBC22222222222222222222222222222"/>
            </w:placeholder>
          </w:sdtPr>
          <w:sdtContent>
            <w:p w:rsidR="008F5910" w:rsidRDefault="008A184A" w:rsidP="00662D75">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b w:val="0"/>
          <w:bCs w:val="0"/>
          <w:kern w:val="0"/>
          <w:szCs w:val="24"/>
        </w:rPr>
        <w:alias w:val="模块:控股股东及实际控制人其他情况介绍"/>
        <w:tag w:val="_SEC_4d2866150700497eb747371eabd1ca73"/>
        <w:id w:val="3159034"/>
        <w:lock w:val="sdtLocked"/>
        <w:placeholder>
          <w:docPart w:val="GBC22222222222222222222222222222"/>
        </w:placeholder>
      </w:sdtPr>
      <w:sdtEndPr>
        <w:rPr>
          <w:rFonts w:hint="eastAsia"/>
        </w:rPr>
      </w:sdtEndPr>
      <w:sdtContent>
        <w:p w:rsidR="008F5910" w:rsidRDefault="00CA07ED">
          <w:pPr>
            <w:pStyle w:val="3"/>
            <w:numPr>
              <w:ilvl w:val="0"/>
              <w:numId w:val="39"/>
            </w:numPr>
          </w:pPr>
          <w:r>
            <w:t>控股股东及实际控制人其他情况介绍</w:t>
          </w:r>
        </w:p>
        <w:sdt>
          <w:sdtPr>
            <w:rPr>
              <w:rFonts w:hint="eastAsia"/>
            </w:rPr>
            <w:alias w:val="是否适用：控股股东及实际控制人其他情况介绍[双击切换]"/>
            <w:tag w:val="_GBC_f45ea2fa04e04b71a116fba6ba3bff32"/>
            <w:id w:val="-1106881269"/>
            <w:lock w:val="sdtContentLocked"/>
            <w:placeholder>
              <w:docPart w:val="GBC22222222222222222222222222222"/>
            </w:placeholder>
          </w:sdtPr>
          <w:sdtContent>
            <w:p w:rsidR="008F5910" w:rsidRDefault="008A184A">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sdt>
          <w:sdtPr>
            <w:rPr>
              <w:rFonts w:hint="eastAsia"/>
            </w:rPr>
            <w:alias w:val="控股股东及实际控制人其他情况介绍"/>
            <w:tag w:val="_GBC_81cc92def65a414895da5a6ce16e8ad1"/>
            <w:id w:val="-450936186"/>
            <w:lock w:val="sdtLocked"/>
            <w:placeholder>
              <w:docPart w:val="GBC22222222222222222222222222222"/>
            </w:placeholder>
          </w:sdtPr>
          <w:sdtContent>
            <w:p w:rsidR="008F5910" w:rsidRDefault="00662D75" w:rsidP="00662D75">
              <w:pPr>
                <w:ind w:firstLineChars="200" w:firstLine="420"/>
              </w:pPr>
              <w:r>
                <w:rPr>
                  <w:rFonts w:hint="eastAsia"/>
                </w:rPr>
                <w:t>公司控股股东：四川爱众发展集团有限公司（以下简称“爱众集团”），成立于</w:t>
              </w:r>
              <w:smartTag w:uri="urn:schemas-microsoft-com:office:smarttags" w:element="chsdate">
                <w:smartTagPr>
                  <w:attr w:name="IsROCDate" w:val="False"/>
                  <w:attr w:name="IsLunarDate" w:val="False"/>
                  <w:attr w:name="Day" w:val="3"/>
                  <w:attr w:name="Month" w:val="7"/>
                  <w:attr w:name="Year" w:val="1989"/>
                </w:smartTagPr>
                <w:r>
                  <w:rPr>
                    <w:rFonts w:hint="eastAsia"/>
                  </w:rPr>
                  <w:t>1989年7月3日</w:t>
                </w:r>
              </w:smartTag>
              <w:r>
                <w:rPr>
                  <w:rFonts w:hint="eastAsia"/>
                </w:rPr>
                <w:t>，法定代表人：罗庆红，注册资本：48,890.094万元，主营业务：资产经营、资产管理、对外投资、城市公用基础设施经营。2012年12月底广安区人民政府、爱众集团与四川省水电投资经营集团有限公司（以下简称："水电集团"）签订了《增资扩股协议》，拟引进水电集团作为战略投资者以增资扩股的方式参股爱众集团，并于2013年1月完成工商变更登记。</w:t>
              </w:r>
              <w:r>
                <w:rPr>
                  <w:rFonts w:hint="eastAsia"/>
                </w:rPr>
                <w:br/>
                <w:t xml:space="preserve">    2015年12月31日，四川省水电投资经营集团有限公司完成了对爱众集团的增资，增资完成后，水电集团持有爱众集团43.73%的股份，四川省广安市广安区人民政府持有爱众集团56.27％的股权，为公司的实际控制人。报告期内，公司实际控制人没有发生变更。</w:t>
              </w:r>
            </w:p>
          </w:sdtContent>
        </w:sdt>
      </w:sdtContent>
    </w:sdt>
    <w:p w:rsidR="008F5910" w:rsidRDefault="008F5910">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27486159"/>
        <w:lock w:val="sdtLocked"/>
        <w:placeholder>
          <w:docPart w:val="GBC22222222222222222222222222222"/>
        </w:placeholder>
      </w:sdtPr>
      <w:sdtEndPr>
        <w:rPr>
          <w:rFonts w:hint="eastAsia"/>
          <w:szCs w:val="21"/>
        </w:rPr>
      </w:sdtEndPr>
      <w:sdtContent>
        <w:p w:rsidR="008F5910" w:rsidRDefault="00CA07ED">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305774091"/>
            <w:lock w:val="sdtContentLocked"/>
            <w:placeholder>
              <w:docPart w:val="GBC22222222222222222222222222222"/>
            </w:placeholder>
          </w:sdtPr>
          <w:sdtContent>
            <w:p w:rsidR="008F5910" w:rsidRDefault="008A184A">
              <w:r>
                <w:fldChar w:fldCharType="begin"/>
              </w:r>
              <w:r w:rsidR="00662D75">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其他持股在百分之十以上的法人股东"/>
              <w:tag w:val="_GBC_96249d5b9b5d401f85ae1d2c478a8b00"/>
              <w:id w:val="-19792169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sidR="00662D75">
                <w:rPr>
                  <w:rFonts w:hint="eastAsia"/>
                  <w:szCs w:val="21"/>
                </w:rPr>
                <w:t>万元</w:t>
              </w:r>
            </w:sdtContent>
          </w:sdt>
          <w:r>
            <w:rPr>
              <w:rFonts w:hint="eastAsia"/>
              <w:szCs w:val="21"/>
            </w:rPr>
            <w:t xml:space="preserve">  币种：</w:t>
          </w:r>
          <w:sdt>
            <w:sdtPr>
              <w:rPr>
                <w:rFonts w:hint="eastAsia"/>
                <w:szCs w:val="21"/>
              </w:rPr>
              <w:alias w:val="币种：其他持股在百分之十以上的法人股东"/>
              <w:tag w:val="_GBC_c8099277f9b8407b883c303f0289ea2a"/>
              <w:id w:val="17328089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a6"/>
            <w:tblW w:w="5000" w:type="pct"/>
            <w:tblLook w:val="04A0"/>
          </w:tblPr>
          <w:tblGrid>
            <w:gridCol w:w="1669"/>
            <w:gridCol w:w="1558"/>
            <w:gridCol w:w="1417"/>
            <w:gridCol w:w="1419"/>
            <w:gridCol w:w="1276"/>
            <w:gridCol w:w="1710"/>
          </w:tblGrid>
          <w:tr w:rsidR="00662D75" w:rsidTr="00662D75">
            <w:trPr>
              <w:trHeight w:val="165"/>
            </w:trPr>
            <w:tc>
              <w:tcPr>
                <w:tcW w:w="922" w:type="pct"/>
                <w:vAlign w:val="center"/>
              </w:tcPr>
              <w:p w:rsidR="00662D75" w:rsidRDefault="00662D75" w:rsidP="00662D75">
                <w:pPr>
                  <w:jc w:val="center"/>
                  <w:rPr>
                    <w:szCs w:val="21"/>
                  </w:rPr>
                </w:pPr>
                <w:r>
                  <w:rPr>
                    <w:szCs w:val="21"/>
                  </w:rPr>
                  <w:t>法人股东名称</w:t>
                </w:r>
              </w:p>
            </w:tc>
            <w:tc>
              <w:tcPr>
                <w:tcW w:w="861" w:type="pct"/>
                <w:vAlign w:val="center"/>
              </w:tcPr>
              <w:p w:rsidR="00662D75" w:rsidRDefault="00662D75" w:rsidP="00662D75">
                <w:pPr>
                  <w:jc w:val="center"/>
                  <w:rPr>
                    <w:szCs w:val="21"/>
                  </w:rPr>
                </w:pPr>
                <w:r>
                  <w:rPr>
                    <w:szCs w:val="21"/>
                  </w:rPr>
                  <w:t>单位负责人或法定代表人</w:t>
                </w:r>
              </w:p>
            </w:tc>
            <w:tc>
              <w:tcPr>
                <w:tcW w:w="783" w:type="pct"/>
                <w:vAlign w:val="center"/>
              </w:tcPr>
              <w:p w:rsidR="00662D75" w:rsidRDefault="00662D75" w:rsidP="00662D75">
                <w:pPr>
                  <w:jc w:val="center"/>
                  <w:rPr>
                    <w:szCs w:val="21"/>
                  </w:rPr>
                </w:pPr>
                <w:r>
                  <w:rPr>
                    <w:szCs w:val="21"/>
                  </w:rPr>
                  <w:t>成立日期</w:t>
                </w:r>
              </w:p>
            </w:tc>
            <w:tc>
              <w:tcPr>
                <w:tcW w:w="784" w:type="pct"/>
                <w:vAlign w:val="center"/>
              </w:tcPr>
              <w:p w:rsidR="00662D75" w:rsidRDefault="00662D75" w:rsidP="00662D75">
                <w:pPr>
                  <w:jc w:val="center"/>
                  <w:rPr>
                    <w:szCs w:val="21"/>
                  </w:rPr>
                </w:pPr>
                <w:r>
                  <w:rPr>
                    <w:szCs w:val="21"/>
                  </w:rPr>
                  <w:t>组织机构</w:t>
                </w:r>
              </w:p>
              <w:p w:rsidR="00662D75" w:rsidRDefault="00662D75" w:rsidP="00662D75">
                <w:pPr>
                  <w:jc w:val="center"/>
                  <w:rPr>
                    <w:szCs w:val="21"/>
                  </w:rPr>
                </w:pPr>
                <w:r>
                  <w:rPr>
                    <w:szCs w:val="21"/>
                  </w:rPr>
                  <w:t>代码</w:t>
                </w:r>
              </w:p>
            </w:tc>
            <w:tc>
              <w:tcPr>
                <w:tcW w:w="705" w:type="pct"/>
                <w:vAlign w:val="center"/>
              </w:tcPr>
              <w:p w:rsidR="00662D75" w:rsidRDefault="00662D75" w:rsidP="00662D75">
                <w:pPr>
                  <w:jc w:val="center"/>
                  <w:rPr>
                    <w:szCs w:val="21"/>
                  </w:rPr>
                </w:pPr>
                <w:r>
                  <w:rPr>
                    <w:szCs w:val="21"/>
                  </w:rPr>
                  <w:t>注册资本</w:t>
                </w:r>
              </w:p>
            </w:tc>
            <w:tc>
              <w:tcPr>
                <w:tcW w:w="945" w:type="pct"/>
                <w:vAlign w:val="center"/>
              </w:tcPr>
              <w:p w:rsidR="00662D75" w:rsidRDefault="00662D75" w:rsidP="00662D75">
                <w:pPr>
                  <w:jc w:val="center"/>
                  <w:rPr>
                    <w:szCs w:val="21"/>
                  </w:rPr>
                </w:pPr>
                <w:r>
                  <w:rPr>
                    <w:szCs w:val="21"/>
                  </w:rPr>
                  <w:t>主要经营业务或管理活动等情况</w:t>
                </w:r>
              </w:p>
            </w:tc>
          </w:tr>
          <w:sdt>
            <w:sdtPr>
              <w:rPr>
                <w:rFonts w:asciiTheme="minorHAnsi" w:eastAsiaTheme="minorEastAsia" w:hAnsiTheme="minorHAnsi" w:cstheme="minorBidi" w:hint="eastAsia"/>
                <w:kern w:val="2"/>
                <w:szCs w:val="21"/>
              </w:rPr>
              <w:alias w:val="其他持股在百分之十以上的法人股东"/>
              <w:tag w:val="_TUP_ea077e63eb494626836ceed1b7b2cf55"/>
              <w:id w:val="6894838"/>
              <w:lock w:val="sdtLocked"/>
            </w:sdtPr>
            <w:sdtContent>
              <w:tr w:rsidR="00662D75" w:rsidTr="00662D75">
                <w:trPr>
                  <w:trHeight w:val="195"/>
                </w:trPr>
                <w:sdt>
                  <w:sdtPr>
                    <w:rPr>
                      <w:rFonts w:asciiTheme="minorHAnsi" w:eastAsiaTheme="minorEastAsia" w:hAnsiTheme="minorHAnsi" w:cstheme="minorBidi" w:hint="eastAsia"/>
                      <w:kern w:val="2"/>
                      <w:szCs w:val="21"/>
                    </w:rPr>
                    <w:alias w:val="其他持股在百分之十以上的法人股东名称"/>
                    <w:tag w:val="_GBC_042241f5ac174ca4a4c250945bd03ac1"/>
                    <w:id w:val="6894832"/>
                    <w:lock w:val="sdtLocked"/>
                  </w:sdtPr>
                  <w:sdtEndPr>
                    <w:rPr>
                      <w:rFonts w:ascii="宋体" w:eastAsia="宋体" w:hAnsi="宋体" w:cs="宋体"/>
                      <w:kern w:val="0"/>
                    </w:rPr>
                  </w:sdtEndPr>
                  <w:sdtContent>
                    <w:tc>
                      <w:tcPr>
                        <w:tcW w:w="922" w:type="pct"/>
                      </w:tcPr>
                      <w:p w:rsidR="00662D75" w:rsidRDefault="00662D75" w:rsidP="00662D75">
                        <w:pPr>
                          <w:rPr>
                            <w:szCs w:val="21"/>
                          </w:rPr>
                        </w:pPr>
                        <w:r>
                          <w:rPr>
                            <w:rFonts w:hint="eastAsia"/>
                            <w:szCs w:val="21"/>
                          </w:rPr>
                          <w:t>四川省水电投资经营集团有限公司</w:t>
                        </w:r>
                      </w:p>
                    </w:tc>
                  </w:sdtContent>
                </w:sdt>
                <w:sdt>
                  <w:sdtPr>
                    <w:rPr>
                      <w:rFonts w:hint="eastAsia"/>
                      <w:szCs w:val="21"/>
                    </w:rPr>
                    <w:alias w:val="其他持股在百分之十以上的法人股东法人代表"/>
                    <w:tag w:val="_GBC_dc52764b63ee4ff58b1505991552eb6f"/>
                    <w:id w:val="6894833"/>
                    <w:lock w:val="sdtLocked"/>
                  </w:sdtPr>
                  <w:sdtContent>
                    <w:tc>
                      <w:tcPr>
                        <w:tcW w:w="861" w:type="pct"/>
                      </w:tcPr>
                      <w:p w:rsidR="00662D75" w:rsidRDefault="00662D75" w:rsidP="00662D75">
                        <w:pPr>
                          <w:rPr>
                            <w:szCs w:val="21"/>
                          </w:rPr>
                        </w:pPr>
                        <w:r>
                          <w:rPr>
                            <w:rFonts w:hint="eastAsia"/>
                            <w:szCs w:val="21"/>
                          </w:rPr>
                          <w:t>曾勇</w:t>
                        </w:r>
                      </w:p>
                    </w:tc>
                  </w:sdtContent>
                </w:sdt>
                <w:sdt>
                  <w:sdtPr>
                    <w:rPr>
                      <w:rFonts w:hint="eastAsia"/>
                      <w:szCs w:val="21"/>
                    </w:rPr>
                    <w:alias w:val="其他持股在百分之十以上的法人股东成立日期"/>
                    <w:tag w:val="_GBC_c4a4c4b1e71842a780a0bf750327e96d"/>
                    <w:id w:val="6894834"/>
                    <w:lock w:val="sdtLocked"/>
                  </w:sdtPr>
                  <w:sdtContent>
                    <w:tc>
                      <w:tcPr>
                        <w:tcW w:w="783" w:type="pct"/>
                      </w:tcPr>
                      <w:p w:rsidR="00662D75" w:rsidRDefault="00662D75" w:rsidP="00662D75">
                        <w:pPr>
                          <w:rPr>
                            <w:szCs w:val="21"/>
                          </w:rPr>
                        </w:pPr>
                        <w:r>
                          <w:rPr>
                            <w:rFonts w:hint="eastAsia"/>
                            <w:szCs w:val="21"/>
                          </w:rPr>
                          <w:t>2004年12月17日</w:t>
                        </w:r>
                      </w:p>
                    </w:tc>
                  </w:sdtContent>
                </w:sdt>
                <w:sdt>
                  <w:sdtPr>
                    <w:rPr>
                      <w:rFonts w:hint="eastAsia"/>
                      <w:szCs w:val="21"/>
                    </w:rPr>
                    <w:alias w:val="其他持股在百分之十以上的法人股东组织机构代码"/>
                    <w:tag w:val="_GBC_3cdb8da5067741e49dac72ac099c7eb2"/>
                    <w:id w:val="6894835"/>
                    <w:lock w:val="sdtLocked"/>
                  </w:sdtPr>
                  <w:sdtContent>
                    <w:tc>
                      <w:tcPr>
                        <w:tcW w:w="784" w:type="pct"/>
                      </w:tcPr>
                      <w:p w:rsidR="00662D75" w:rsidRDefault="00662D75" w:rsidP="00662D75">
                        <w:pPr>
                          <w:rPr>
                            <w:szCs w:val="21"/>
                          </w:rPr>
                        </w:pPr>
                        <w:r>
                          <w:rPr>
                            <w:rFonts w:hint="eastAsia"/>
                            <w:szCs w:val="21"/>
                          </w:rPr>
                          <w:t>769976803</w:t>
                        </w:r>
                      </w:p>
                    </w:tc>
                  </w:sdtContent>
                </w:sdt>
                <w:sdt>
                  <w:sdtPr>
                    <w:rPr>
                      <w:rFonts w:hint="eastAsia"/>
                      <w:szCs w:val="21"/>
                    </w:rPr>
                    <w:alias w:val="其他持股在百分之十以上的法人股东注册资本"/>
                    <w:tag w:val="_GBC_d2d7979cf86340c19a9ea3b5b4fffcec"/>
                    <w:id w:val="6894836"/>
                    <w:lock w:val="sdtLocked"/>
                  </w:sdtPr>
                  <w:sdtContent>
                    <w:tc>
                      <w:tcPr>
                        <w:tcW w:w="705" w:type="pct"/>
                      </w:tcPr>
                      <w:p w:rsidR="00662D75" w:rsidRDefault="00662D75" w:rsidP="00662D75">
                        <w:pPr>
                          <w:jc w:val="right"/>
                          <w:rPr>
                            <w:szCs w:val="21"/>
                          </w:rPr>
                        </w:pPr>
                        <w:r>
                          <w:rPr>
                            <w:rFonts w:hint="eastAsia"/>
                            <w:szCs w:val="21"/>
                          </w:rPr>
                          <w:t>282,818</w:t>
                        </w:r>
                      </w:p>
                    </w:tc>
                  </w:sdtContent>
                </w:sdt>
                <w:sdt>
                  <w:sdtPr>
                    <w:rPr>
                      <w:rFonts w:hint="eastAsia"/>
                      <w:szCs w:val="21"/>
                    </w:rPr>
                    <w:alias w:val="其他持股在百分之十以上的法人股东主要经营业务或管理活动"/>
                    <w:tag w:val="_GBC_682358eda4fe4bcaadfc0272bafe968a"/>
                    <w:id w:val="6894837"/>
                    <w:lock w:val="sdtLocked"/>
                  </w:sdtPr>
                  <w:sdtContent>
                    <w:tc>
                      <w:tcPr>
                        <w:tcW w:w="945" w:type="pct"/>
                      </w:tcPr>
                      <w:p w:rsidR="00662D75" w:rsidRDefault="00662D75" w:rsidP="00662D75">
                        <w:pPr>
                          <w:rPr>
                            <w:szCs w:val="21"/>
                          </w:rPr>
                        </w:pPr>
                        <w:r>
                          <w:rPr>
                            <w:rFonts w:hint="eastAsia"/>
                            <w:szCs w:val="21"/>
                          </w:rPr>
                          <w:t>投资、经营电源、电网；生产、销售电力设备、建</w:t>
                        </w:r>
                        <w:r>
                          <w:rPr>
                            <w:rFonts w:hint="eastAsia"/>
                            <w:szCs w:val="21"/>
                          </w:rPr>
                          <w:lastRenderedPageBreak/>
                          <w:t>筑材料（不含危险化学品）；电力工程设计、施工（凭资质证经营）、技术咨询及服务；房地产开发（凭资质证经营）；项目投资。</w:t>
                        </w:r>
                      </w:p>
                    </w:tc>
                  </w:sdtContent>
                </w:sdt>
              </w:tr>
            </w:sdtContent>
          </w:sdt>
          <w:tr w:rsidR="00662D75" w:rsidTr="00662D75">
            <w:trPr>
              <w:trHeight w:val="102"/>
            </w:trPr>
            <w:tc>
              <w:tcPr>
                <w:tcW w:w="922" w:type="pct"/>
              </w:tcPr>
              <w:p w:rsidR="00662D75" w:rsidRDefault="00662D75" w:rsidP="00662D75">
                <w:pPr>
                  <w:rPr>
                    <w:szCs w:val="21"/>
                  </w:rPr>
                </w:pPr>
                <w:r>
                  <w:rPr>
                    <w:szCs w:val="21"/>
                  </w:rPr>
                  <w:lastRenderedPageBreak/>
                  <w:t>情况说明</w:t>
                </w:r>
              </w:p>
            </w:tc>
            <w:sdt>
              <w:sdtPr>
                <w:rPr>
                  <w:rFonts w:hint="eastAsia"/>
                  <w:szCs w:val="21"/>
                </w:rPr>
                <w:alias w:val="其他持股在百分之十以上的法人股东的说明"/>
                <w:tag w:val="_GBC_f12c2e83839342f4ac690dd71b1a9e94"/>
                <w:id w:val="6894846"/>
                <w:lock w:val="sdtLocked"/>
              </w:sdtPr>
              <w:sdtContent>
                <w:tc>
                  <w:tcPr>
                    <w:tcW w:w="4078" w:type="pct"/>
                    <w:gridSpan w:val="5"/>
                  </w:tcPr>
                  <w:p w:rsidR="00662D75" w:rsidRDefault="00662D75" w:rsidP="00662D75">
                    <w:pPr>
                      <w:rPr>
                        <w:szCs w:val="21"/>
                      </w:rPr>
                    </w:pPr>
                    <w:r>
                      <w:rPr>
                        <w:rFonts w:hint="eastAsia"/>
                        <w:szCs w:val="21"/>
                      </w:rPr>
                      <w:t>截止到2016年12月31日，公司总股本为947892146股，四川省水电投资经营集团有限公司持有公司股票</w:t>
                    </w:r>
                    <w:r>
                      <w:rPr>
                        <w:szCs w:val="21"/>
                      </w:rPr>
                      <w:t>110,064,284</w:t>
                    </w:r>
                    <w:r>
                      <w:rPr>
                        <w:rFonts w:hint="eastAsia"/>
                        <w:szCs w:val="21"/>
                      </w:rPr>
                      <w:t>股，占公司总股本的11.61%。</w:t>
                    </w:r>
                  </w:p>
                </w:tc>
              </w:sdtContent>
            </w:sdt>
          </w:tr>
        </w:tbl>
        <w:p w:rsidR="00662D75" w:rsidRDefault="00662D75"/>
        <w:p w:rsidR="008F5910" w:rsidRDefault="008A184A"/>
      </w:sdtContent>
    </w:sdt>
    <w:sdt>
      <w:sdtPr>
        <w:rPr>
          <w:rFonts w:ascii="宋体" w:hAnsi="宋体" w:cs="宋体" w:hint="eastAsia"/>
          <w:b w:val="0"/>
          <w:bCs w:val="0"/>
          <w:kern w:val="0"/>
          <w:szCs w:val="24"/>
        </w:rPr>
        <w:alias w:val="模块:股份限制减持情况说明"/>
        <w:tag w:val="_SEC_b808e6e3153a4b77b1658dde828b8d1f"/>
        <w:id w:val="27486199"/>
        <w:lock w:val="sdtLocked"/>
        <w:placeholder>
          <w:docPart w:val="GBC22222222222222222222222222222"/>
        </w:placeholder>
      </w:sdtPr>
      <w:sdtContent>
        <w:p w:rsidR="008F5910" w:rsidRDefault="00CA07ED">
          <w:pPr>
            <w:pStyle w:val="2"/>
            <w:numPr>
              <w:ilvl w:val="0"/>
              <w:numId w:val="1"/>
            </w:numPr>
          </w:pPr>
          <w:r>
            <w:rPr>
              <w:rFonts w:hint="eastAsia"/>
            </w:rPr>
            <w:t>股份限制减持情况说明</w:t>
          </w:r>
        </w:p>
        <w:p w:rsidR="008F5910" w:rsidRDefault="008A184A">
          <w:sdt>
            <w:sdtPr>
              <w:rPr>
                <w:rFonts w:hint="eastAsia"/>
              </w:rPr>
              <w:alias w:val="是否适用：股份限制减持情况说明[双击切换]"/>
              <w:tag w:val="_GBC_38db60098ddc4e12bffd328b521e0c35"/>
              <w:id w:val="16402681"/>
              <w:lock w:val="sdtContentLocked"/>
              <w:placeholder>
                <w:docPart w:val="GBC22222222222222222222222222222"/>
              </w:placeholder>
            </w:sdtPr>
            <w:sdtEndPr>
              <w:rPr>
                <w:rFonts w:hint="default"/>
              </w:rPr>
            </w:sdtEndPr>
            <w:sdtContent>
              <w:r>
                <w:fldChar w:fldCharType="begin"/>
              </w:r>
              <w:r w:rsidR="00662D75">
                <w:instrText>MACROBUTTON  SnrToggleCheckbox √适用</w:instrText>
              </w:r>
              <w:r>
                <w:fldChar w:fldCharType="end"/>
              </w:r>
              <w:r>
                <w:fldChar w:fldCharType="begin"/>
              </w:r>
              <w:r w:rsidR="00662D75">
                <w:instrText xml:space="preserve"> MACROBUTTON  SnrToggleCheckbox □不适用 </w:instrText>
              </w:r>
              <w:r>
                <w:fldChar w:fldCharType="end"/>
              </w:r>
            </w:sdtContent>
          </w:sdt>
        </w:p>
        <w:p w:rsidR="00662D75" w:rsidRDefault="008A184A" w:rsidP="00662D75">
          <w:pPr>
            <w:ind w:firstLineChars="200" w:firstLine="420"/>
          </w:pPr>
          <w:sdt>
            <w:sdtPr>
              <w:rPr>
                <w:rFonts w:hint="eastAsia"/>
              </w:rPr>
              <w:alias w:val="股份限制减持情况说明"/>
              <w:tag w:val="_GBC_0cf6527ce5cd487c96cfaa5f48556643"/>
              <w:id w:val="21345290"/>
              <w:lock w:val="sdtLocked"/>
              <w:placeholder>
                <w:docPart w:val="GBC22222222222222222222222222222"/>
              </w:placeholder>
            </w:sdtPr>
            <w:sdtContent>
              <w:r w:rsidR="00662D75">
                <w:rPr>
                  <w:rFonts w:hint="eastAsia"/>
                </w:rPr>
                <w:t>1、2015年7月8日控股股东</w:t>
              </w:r>
              <w:r w:rsidR="00662D75">
                <w:t>爱众集团</w:t>
              </w:r>
              <w:r w:rsidR="00662D75">
                <w:rPr>
                  <w:rFonts w:hint="eastAsia"/>
                </w:rPr>
                <w:t>做出</w:t>
              </w:r>
              <w:r w:rsidR="00662D75">
                <w:t>承诺</w:t>
              </w:r>
              <w:r w:rsidR="00662D75">
                <w:rPr>
                  <w:rFonts w:hint="eastAsia"/>
                </w:rPr>
                <w:t>：</w:t>
              </w:r>
              <w:r w:rsidR="00662D75">
                <w:t>在增持期间不减持持有的公司股票；</w:t>
              </w:r>
            </w:sdtContent>
          </w:sdt>
        </w:p>
        <w:p w:rsidR="00662D75" w:rsidRDefault="00662D75" w:rsidP="00662D75">
          <w:pPr>
            <w:ind w:firstLineChars="200" w:firstLine="420"/>
          </w:pPr>
          <w:r>
            <w:rPr>
              <w:rFonts w:hint="eastAsia"/>
            </w:rPr>
            <w:t>2、2015年7月9日二股东</w:t>
          </w:r>
          <w:r>
            <w:t>水电集团承诺通过</w:t>
          </w:r>
          <w:r>
            <w:rPr>
              <w:rFonts w:hint="eastAsia"/>
            </w:rPr>
            <w:t>资管</w:t>
          </w:r>
          <w:r>
            <w:t>方式增持的公司股份，在 6 个月内不减持。</w:t>
          </w:r>
        </w:p>
        <w:p w:rsidR="008F5910" w:rsidRDefault="00662D75" w:rsidP="00662D75">
          <w:pPr>
            <w:ind w:firstLineChars="50" w:firstLine="105"/>
          </w:pPr>
          <w:r>
            <w:rPr>
              <w:rFonts w:hint="eastAsia"/>
            </w:rPr>
            <w:t>具体公告内容详见2015年7月10日在上海证券交易所（</w:t>
          </w:r>
          <w:hyperlink r:id="rId20" w:history="1">
            <w:r>
              <w:rPr>
                <w:rStyle w:val="a3"/>
                <w:rFonts w:hint="eastAsia"/>
              </w:rPr>
              <w:t>www.sse.com.cn</w:t>
            </w:r>
          </w:hyperlink>
          <w:r>
            <w:rPr>
              <w:rFonts w:hint="eastAsia"/>
            </w:rPr>
            <w:t>）、上海证券报、中国证券报和证券日报《四川广安爱众股份有限公司</w:t>
          </w:r>
          <w:r>
            <w:t>关于提振市场信心、维稳公司股价措施的公告</w:t>
          </w:r>
          <w:r>
            <w:rPr>
              <w:rFonts w:hint="eastAsia"/>
            </w:rPr>
            <w:t>（临2015-041）》。</w:t>
          </w:r>
        </w:p>
      </w:sdtContent>
    </w:sdt>
    <w:p w:rsidR="008F5910" w:rsidRDefault="008F5910">
      <w:pPr>
        <w:rPr>
          <w:rFonts w:ascii="Calibri" w:hAnsi="Calibri" w:cs="Times New Roman"/>
          <w:b/>
          <w:bCs/>
          <w:kern w:val="2"/>
          <w:szCs w:val="32"/>
        </w:rPr>
      </w:pPr>
    </w:p>
    <w:p w:rsidR="008F5910" w:rsidRDefault="008F5910"/>
    <w:p w:rsidR="008F5910" w:rsidRDefault="00CA07ED">
      <w:pPr>
        <w:pStyle w:val="10"/>
        <w:numPr>
          <w:ilvl w:val="0"/>
          <w:numId w:val="3"/>
        </w:numPr>
      </w:pPr>
      <w:bookmarkStart w:id="62" w:name="_Toc409437608"/>
      <w:bookmarkStart w:id="63" w:name="_Toc437440714"/>
      <w:bookmarkStart w:id="64" w:name="_Toc469563081"/>
      <w:r>
        <w:rPr>
          <w:rFonts w:hint="eastAsia"/>
        </w:rPr>
        <w:t>优先股相关情况</w:t>
      </w:r>
      <w:bookmarkEnd w:id="62"/>
      <w:bookmarkEnd w:id="63"/>
      <w:bookmarkEnd w:id="64"/>
    </w:p>
    <w:sdt>
      <w:sdtPr>
        <w:rPr>
          <w:szCs w:val="21"/>
        </w:rPr>
        <w:alias w:val="是否适用：优先股相关情况[双击切换]"/>
        <w:tag w:val="_GBC_0076278996ac412e9bff14977615c2e3"/>
        <w:id w:val="202478378"/>
        <w:lock w:val="sdtContentLocked"/>
        <w:placeholder>
          <w:docPart w:val="GBC22222222222222222222222222222"/>
        </w:placeholder>
      </w:sdtPr>
      <w:sdtContent>
        <w:p w:rsidR="00662D75" w:rsidRDefault="008A184A" w:rsidP="00662D75">
          <w:r>
            <w:rPr>
              <w:szCs w:val="21"/>
            </w:rPr>
            <w:fldChar w:fldCharType="begin"/>
          </w:r>
          <w:r w:rsidR="00662D75">
            <w:rPr>
              <w:szCs w:val="21"/>
            </w:rPr>
            <w:instrText xml:space="preserve"> MACROBUTTON  SnrToggleCheckbox □适用 </w:instrText>
          </w:r>
          <w:r>
            <w:rPr>
              <w:szCs w:val="21"/>
            </w:rPr>
            <w:fldChar w:fldCharType="end"/>
          </w:r>
          <w:r>
            <w:rPr>
              <w:szCs w:val="21"/>
            </w:rPr>
            <w:fldChar w:fldCharType="begin"/>
          </w:r>
          <w:r w:rsidR="00662D75">
            <w:rPr>
              <w:szCs w:val="21"/>
            </w:rPr>
            <w:instrText xml:space="preserve"> MACROBUTTON  SnrToggleCheckbox √不适用 </w:instrText>
          </w:r>
          <w:r>
            <w:rPr>
              <w:szCs w:val="21"/>
            </w:rPr>
            <w:fldChar w:fldCharType="end"/>
          </w:r>
        </w:p>
      </w:sdtContent>
    </w:sdt>
    <w:bookmarkStart w:id="65" w:name="_Toc342566003" w:displacedByCustomXml="prev"/>
    <w:p w:rsidR="008F5910" w:rsidRDefault="008F5910"/>
    <w:p w:rsidR="008F5910" w:rsidRDefault="008F5910"/>
    <w:p w:rsidR="008F5910" w:rsidRDefault="008F5910"/>
    <w:p w:rsidR="008F5910" w:rsidRDefault="008F5910"/>
    <w:p w:rsidR="008F5910" w:rsidRDefault="008F5910">
      <w:pPr>
        <w:sectPr w:rsidR="008F5910" w:rsidSect="007D5CB5">
          <w:pgSz w:w="11906" w:h="16838"/>
          <w:pgMar w:top="1525" w:right="1276" w:bottom="1440" w:left="1797" w:header="855" w:footer="992" w:gutter="0"/>
          <w:cols w:space="425"/>
          <w:docGrid w:type="lines" w:linePitch="312"/>
        </w:sectPr>
      </w:pPr>
    </w:p>
    <w:p w:rsidR="008F5910" w:rsidRDefault="00CA07ED">
      <w:pPr>
        <w:pStyle w:val="10"/>
        <w:numPr>
          <w:ilvl w:val="0"/>
          <w:numId w:val="3"/>
        </w:numPr>
        <w:spacing w:before="0" w:after="0"/>
      </w:pPr>
      <w:bookmarkStart w:id="66" w:name="_Toc409437609"/>
      <w:bookmarkStart w:id="67" w:name="_Toc437440715"/>
      <w:bookmarkStart w:id="68" w:name="_Toc469563082"/>
      <w:r>
        <w:rPr>
          <w:rFonts w:hint="eastAsia"/>
        </w:rPr>
        <w:lastRenderedPageBreak/>
        <w:t>董事、监事、高级管理人员</w:t>
      </w:r>
      <w:bookmarkEnd w:id="65"/>
      <w:r>
        <w:rPr>
          <w:rFonts w:hint="eastAsia"/>
        </w:rPr>
        <w:t>和员工情况</w:t>
      </w:r>
      <w:bookmarkEnd w:id="66"/>
      <w:bookmarkEnd w:id="67"/>
      <w:bookmarkEnd w:id="68"/>
    </w:p>
    <w:p w:rsidR="008F5910" w:rsidRDefault="00CA07ED">
      <w:pPr>
        <w:pStyle w:val="2"/>
        <w:numPr>
          <w:ilvl w:val="0"/>
          <w:numId w:val="5"/>
        </w:numPr>
      </w:pPr>
      <w:bookmarkStart w:id="69" w:name="_Toc342057944"/>
      <w:bookmarkStart w:id="70" w:name="_Toc342566004"/>
      <w:r>
        <w:rPr>
          <w:rFonts w:hint="eastAsia"/>
        </w:rPr>
        <w:t>持股变动情况及报酬情况</w:t>
      </w:r>
    </w:p>
    <w:sdt>
      <w:sdtPr>
        <w:rPr>
          <w:rFonts w:ascii="宋体" w:hAnsi="宋体" w:cs="宋体"/>
          <w:b w:val="0"/>
          <w:bCs w:val="0"/>
          <w:kern w:val="0"/>
          <w:sz w:val="24"/>
          <w:szCs w:val="21"/>
        </w:rPr>
        <w:alias w:val="模块:现任及报告期内离任董事、监事和高级管理人员持股变动及报酬情况"/>
        <w:tag w:val="_SEC_89cbc704a2f94463b5559db1b31e3846"/>
        <w:id w:val="-542982887"/>
        <w:lock w:val="sdtLocked"/>
        <w:placeholder>
          <w:docPart w:val="GBC22222222222222222222222222222"/>
        </w:placeholder>
      </w:sdtPr>
      <w:sdtEndPr>
        <w:rPr>
          <w:sz w:val="21"/>
        </w:rPr>
      </w:sdtEndPr>
      <w:sdtContent>
        <w:p w:rsidR="008F5910" w:rsidRPr="00900EEA" w:rsidRDefault="00CA07ED">
          <w:pPr>
            <w:pStyle w:val="3"/>
            <w:numPr>
              <w:ilvl w:val="2"/>
              <w:numId w:val="16"/>
            </w:numPr>
          </w:pPr>
          <w:r w:rsidRPr="00900EEA">
            <w:rPr>
              <w:szCs w:val="21"/>
            </w:rPr>
            <w:t>现任</w:t>
          </w:r>
          <w:r w:rsidRPr="00900EEA">
            <w:t>及报告期内离任董事</w:t>
          </w:r>
          <w:r w:rsidRPr="00900EEA">
            <w:rPr>
              <w:rFonts w:hint="eastAsia"/>
              <w:szCs w:val="21"/>
            </w:rPr>
            <w:t>、监事</w:t>
          </w:r>
          <w:r w:rsidRPr="00900EEA">
            <w:t>和高级管理人员持股变动及报酬情况</w:t>
          </w:r>
        </w:p>
        <w:sdt>
          <w:sdtPr>
            <w:alias w:val="是否适用：董事、监事和高级管理人员持股变动[双击切换]"/>
            <w:tag w:val="_GBC_3bd930d7b92e4befb6d0fa834c499f37"/>
            <w:id w:val="1825321544"/>
            <w:lock w:val="sdtContentLocked"/>
            <w:placeholder>
              <w:docPart w:val="GBC22222222222222222222222222222"/>
            </w:placeholder>
          </w:sdtPr>
          <w:sdtContent>
            <w:p w:rsidR="008F5910" w:rsidRDefault="008A184A">
              <w:r>
                <w:fldChar w:fldCharType="begin"/>
              </w:r>
              <w:r w:rsidR="00662D75">
                <w:instrText xml:space="preserve"> MACROBUTTON  SnrToggleCheckbox √适用 </w:instrText>
              </w:r>
              <w:r>
                <w:fldChar w:fldCharType="end"/>
              </w:r>
              <w:r>
                <w:fldChar w:fldCharType="begin"/>
              </w:r>
              <w:r w:rsidR="00662D75">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1528944640"/>
              <w:lock w:val="sdtLocked"/>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Content>
              <w:r>
                <w:rPr>
                  <w:rFonts w:hint="eastAsia"/>
                  <w:szCs w:val="21"/>
                </w:rPr>
                <w:t>股</w:t>
              </w:r>
            </w:sdtContent>
          </w:sdt>
        </w:p>
        <w:tbl>
          <w:tblPr>
            <w:tblStyle w:val="a6"/>
            <w:tblW w:w="14096" w:type="dxa"/>
            <w:tblLook w:val="04A0"/>
          </w:tblPr>
          <w:tblGrid>
            <w:gridCol w:w="1061"/>
            <w:gridCol w:w="1159"/>
            <w:gridCol w:w="853"/>
            <w:gridCol w:w="853"/>
            <w:gridCol w:w="1266"/>
            <w:gridCol w:w="1266"/>
            <w:gridCol w:w="1143"/>
            <w:gridCol w:w="1129"/>
            <w:gridCol w:w="1350"/>
            <w:gridCol w:w="1170"/>
            <w:gridCol w:w="1407"/>
            <w:gridCol w:w="1439"/>
          </w:tblGrid>
          <w:tr w:rsidR="00FA5A9B" w:rsidTr="00FA5A9B">
            <w:trPr>
              <w:trHeight w:val="968"/>
            </w:trPr>
            <w:tc>
              <w:tcPr>
                <w:tcW w:w="1061" w:type="dxa"/>
                <w:vAlign w:val="center"/>
              </w:tcPr>
              <w:p w:rsidR="00FA5A9B" w:rsidRDefault="00FA5A9B" w:rsidP="00FA5A9B">
                <w:pPr>
                  <w:jc w:val="center"/>
                  <w:rPr>
                    <w:szCs w:val="21"/>
                  </w:rPr>
                </w:pPr>
                <w:r>
                  <w:rPr>
                    <w:szCs w:val="21"/>
                  </w:rPr>
                  <w:t>姓名</w:t>
                </w:r>
              </w:p>
            </w:tc>
            <w:tc>
              <w:tcPr>
                <w:tcW w:w="1159" w:type="dxa"/>
                <w:vAlign w:val="center"/>
              </w:tcPr>
              <w:p w:rsidR="00FA5A9B" w:rsidRDefault="00FA5A9B" w:rsidP="00FA5A9B">
                <w:pPr>
                  <w:jc w:val="center"/>
                  <w:rPr>
                    <w:szCs w:val="21"/>
                  </w:rPr>
                </w:pPr>
                <w:r>
                  <w:rPr>
                    <w:szCs w:val="21"/>
                  </w:rPr>
                  <w:t>职务(注)</w:t>
                </w:r>
              </w:p>
            </w:tc>
            <w:tc>
              <w:tcPr>
                <w:tcW w:w="853" w:type="dxa"/>
                <w:vAlign w:val="center"/>
              </w:tcPr>
              <w:p w:rsidR="00FA5A9B" w:rsidRDefault="00FA5A9B" w:rsidP="00FA5A9B">
                <w:pPr>
                  <w:jc w:val="center"/>
                  <w:rPr>
                    <w:szCs w:val="21"/>
                  </w:rPr>
                </w:pPr>
                <w:r>
                  <w:rPr>
                    <w:szCs w:val="21"/>
                  </w:rPr>
                  <w:t>性别</w:t>
                </w:r>
              </w:p>
            </w:tc>
            <w:tc>
              <w:tcPr>
                <w:tcW w:w="853" w:type="dxa"/>
                <w:vAlign w:val="center"/>
              </w:tcPr>
              <w:p w:rsidR="00FA5A9B" w:rsidRDefault="00FA5A9B" w:rsidP="00FA5A9B">
                <w:pPr>
                  <w:jc w:val="center"/>
                  <w:rPr>
                    <w:szCs w:val="21"/>
                  </w:rPr>
                </w:pPr>
                <w:r>
                  <w:rPr>
                    <w:szCs w:val="21"/>
                  </w:rPr>
                  <w:t>年龄</w:t>
                </w:r>
              </w:p>
            </w:tc>
            <w:tc>
              <w:tcPr>
                <w:tcW w:w="1266" w:type="dxa"/>
                <w:vAlign w:val="center"/>
              </w:tcPr>
              <w:p w:rsidR="00FA5A9B" w:rsidRDefault="00FA5A9B" w:rsidP="00FA5A9B">
                <w:pPr>
                  <w:jc w:val="center"/>
                  <w:rPr>
                    <w:szCs w:val="21"/>
                  </w:rPr>
                </w:pPr>
                <w:r>
                  <w:rPr>
                    <w:szCs w:val="21"/>
                  </w:rPr>
                  <w:t>任期起始日期</w:t>
                </w:r>
              </w:p>
            </w:tc>
            <w:tc>
              <w:tcPr>
                <w:tcW w:w="1266" w:type="dxa"/>
                <w:vAlign w:val="center"/>
              </w:tcPr>
              <w:p w:rsidR="00FA5A9B" w:rsidRDefault="00FA5A9B" w:rsidP="00FA5A9B">
                <w:pPr>
                  <w:jc w:val="center"/>
                  <w:rPr>
                    <w:szCs w:val="21"/>
                  </w:rPr>
                </w:pPr>
                <w:r>
                  <w:rPr>
                    <w:szCs w:val="21"/>
                  </w:rPr>
                  <w:t>任期终止日期</w:t>
                </w:r>
              </w:p>
            </w:tc>
            <w:tc>
              <w:tcPr>
                <w:tcW w:w="1143" w:type="dxa"/>
                <w:vAlign w:val="center"/>
              </w:tcPr>
              <w:p w:rsidR="00FA5A9B" w:rsidRDefault="00FA5A9B" w:rsidP="00FA5A9B">
                <w:pPr>
                  <w:jc w:val="center"/>
                  <w:rPr>
                    <w:szCs w:val="21"/>
                  </w:rPr>
                </w:pPr>
                <w:r>
                  <w:rPr>
                    <w:szCs w:val="21"/>
                  </w:rPr>
                  <w:t>年初持股数</w:t>
                </w:r>
              </w:p>
            </w:tc>
            <w:tc>
              <w:tcPr>
                <w:tcW w:w="1129" w:type="dxa"/>
                <w:vAlign w:val="center"/>
              </w:tcPr>
              <w:p w:rsidR="00FA5A9B" w:rsidRDefault="00FA5A9B" w:rsidP="00FA5A9B">
                <w:pPr>
                  <w:jc w:val="center"/>
                  <w:rPr>
                    <w:szCs w:val="21"/>
                  </w:rPr>
                </w:pPr>
                <w:r>
                  <w:rPr>
                    <w:szCs w:val="21"/>
                  </w:rPr>
                  <w:t>年末持股数</w:t>
                </w:r>
              </w:p>
            </w:tc>
            <w:tc>
              <w:tcPr>
                <w:tcW w:w="1350" w:type="dxa"/>
                <w:vAlign w:val="center"/>
              </w:tcPr>
              <w:p w:rsidR="00FA5A9B" w:rsidRDefault="00FA5A9B" w:rsidP="00FA5A9B">
                <w:pPr>
                  <w:jc w:val="center"/>
                  <w:rPr>
                    <w:szCs w:val="21"/>
                  </w:rPr>
                </w:pPr>
                <w:r>
                  <w:rPr>
                    <w:szCs w:val="21"/>
                  </w:rPr>
                  <w:t>年度内股份增减变动量</w:t>
                </w:r>
              </w:p>
            </w:tc>
            <w:tc>
              <w:tcPr>
                <w:tcW w:w="1170" w:type="dxa"/>
                <w:vAlign w:val="center"/>
              </w:tcPr>
              <w:p w:rsidR="00FA5A9B" w:rsidRDefault="00FA5A9B" w:rsidP="00FA5A9B">
                <w:pPr>
                  <w:jc w:val="center"/>
                  <w:rPr>
                    <w:szCs w:val="21"/>
                  </w:rPr>
                </w:pPr>
                <w:r>
                  <w:rPr>
                    <w:szCs w:val="21"/>
                  </w:rPr>
                  <w:t>增减变动原因</w:t>
                </w:r>
              </w:p>
            </w:tc>
            <w:tc>
              <w:tcPr>
                <w:tcW w:w="1407" w:type="dxa"/>
              </w:tcPr>
              <w:p w:rsidR="00FA5A9B" w:rsidRDefault="00FA5A9B" w:rsidP="00FA5A9B">
                <w:pPr>
                  <w:jc w:val="center"/>
                  <w:rPr>
                    <w:szCs w:val="21"/>
                  </w:rPr>
                </w:pPr>
                <w:r w:rsidRPr="00160D41">
                  <w:rPr>
                    <w:szCs w:val="21"/>
                  </w:rPr>
                  <w:t>报告期内从公司</w:t>
                </w:r>
                <w:r w:rsidRPr="00160D41">
                  <w:rPr>
                    <w:rFonts w:hint="eastAsia"/>
                    <w:szCs w:val="21"/>
                  </w:rPr>
                  <w:t>获得</w:t>
                </w:r>
                <w:r w:rsidRPr="00160D41">
                  <w:rPr>
                    <w:szCs w:val="21"/>
                  </w:rPr>
                  <w:t>的</w:t>
                </w:r>
                <w:r w:rsidRPr="00160D41">
                  <w:rPr>
                    <w:rFonts w:hint="eastAsia"/>
                    <w:szCs w:val="21"/>
                  </w:rPr>
                  <w:t>税前</w:t>
                </w:r>
                <w:r w:rsidRPr="00160D41">
                  <w:rPr>
                    <w:szCs w:val="21"/>
                  </w:rPr>
                  <w:t>报酬总额（万元）</w:t>
                </w:r>
              </w:p>
            </w:tc>
            <w:tc>
              <w:tcPr>
                <w:tcW w:w="1439" w:type="dxa"/>
              </w:tcPr>
              <w:p w:rsidR="00FA5A9B" w:rsidRDefault="00FA5A9B" w:rsidP="00FA5A9B">
                <w:pPr>
                  <w:jc w:val="center"/>
                  <w:rPr>
                    <w:szCs w:val="21"/>
                  </w:rPr>
                </w:pPr>
                <w:r>
                  <w:rPr>
                    <w:rFonts w:hint="eastAsia"/>
                    <w:szCs w:val="21"/>
                  </w:rPr>
                  <w:t>是否在公司关联方获取报酬</w:t>
                </w:r>
              </w:p>
            </w:tc>
          </w:tr>
          <w:sdt>
            <w:sdtPr>
              <w:rPr>
                <w:rFonts w:asciiTheme="minorHAnsi" w:eastAsiaTheme="minorEastAsia" w:hAnsiTheme="minorHAnsi" w:cstheme="minorBidi"/>
                <w:kern w:val="2"/>
                <w:szCs w:val="21"/>
              </w:rPr>
              <w:alias w:val="董事、监事、高级管理人员基本情况"/>
              <w:tag w:val="_TUP_f0cd7c5e5dc248398e9026516098f821"/>
              <w:id w:val="6896450"/>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438"/>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罗庆红</w:t>
                        </w:r>
                      </w:p>
                    </w:tc>
                  </w:sdtContent>
                </w:sdt>
                <w:sdt>
                  <w:sdtPr>
                    <w:rPr>
                      <w:szCs w:val="21"/>
                    </w:rPr>
                    <w:alias w:val="董事、监事、高级管理人员职务"/>
                    <w:tag w:val="_GBC_248c15342f844f218981f5cd2b47fb66"/>
                    <w:id w:val="6896439"/>
                    <w:lock w:val="sdtLocked"/>
                  </w:sdtPr>
                  <w:sdtContent>
                    <w:tc>
                      <w:tcPr>
                        <w:tcW w:w="1159" w:type="dxa"/>
                      </w:tcPr>
                      <w:p w:rsidR="00FA5A9B" w:rsidRDefault="00FA5A9B" w:rsidP="00FA5A9B">
                        <w:pPr>
                          <w:rPr>
                            <w:szCs w:val="21"/>
                          </w:rPr>
                        </w:pPr>
                        <w:r>
                          <w:rPr>
                            <w:szCs w:val="21"/>
                          </w:rPr>
                          <w:t>董事长</w:t>
                        </w:r>
                      </w:p>
                    </w:tc>
                  </w:sdtContent>
                </w:sdt>
                <w:sdt>
                  <w:sdtPr>
                    <w:rPr>
                      <w:szCs w:val="21"/>
                    </w:rPr>
                    <w:alias w:val="董事、监事、高级管理人员性别"/>
                    <w:tag w:val="_GBC_82119afb420c496ebef07acc7650ec4d"/>
                    <w:id w:val="6896440"/>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441"/>
                    <w:lock w:val="sdtLocked"/>
                  </w:sdtPr>
                  <w:sdtContent>
                    <w:tc>
                      <w:tcPr>
                        <w:tcW w:w="853" w:type="dxa"/>
                      </w:tcPr>
                      <w:p w:rsidR="00FA5A9B" w:rsidRDefault="00FA5A9B" w:rsidP="00FA5A9B">
                        <w:pPr>
                          <w:rPr>
                            <w:szCs w:val="21"/>
                          </w:rPr>
                        </w:pPr>
                        <w:r>
                          <w:rPr>
                            <w:szCs w:val="21"/>
                          </w:rPr>
                          <w:t>47</w:t>
                        </w:r>
                      </w:p>
                    </w:tc>
                  </w:sdtContent>
                </w:sdt>
                <w:sdt>
                  <w:sdtPr>
                    <w:rPr>
                      <w:szCs w:val="21"/>
                    </w:rPr>
                    <w:alias w:val="董事、监事、高级管理人员任期起始日期"/>
                    <w:tag w:val="_GBC_1a705f77b21943bda96de3d6c92dedb3"/>
                    <w:id w:val="6896442"/>
                    <w:lock w:val="sdtLocked"/>
                  </w:sdtPr>
                  <w:sdtContent>
                    <w:tc>
                      <w:tcPr>
                        <w:tcW w:w="1266" w:type="dxa"/>
                      </w:tcPr>
                      <w:p w:rsidR="00FA5A9B" w:rsidRDefault="00FA5A9B" w:rsidP="00FA5A9B">
                        <w:pPr>
                          <w:rPr>
                            <w:szCs w:val="21"/>
                          </w:rPr>
                        </w:pPr>
                        <w:r>
                          <w:rPr>
                            <w:szCs w:val="21"/>
                          </w:rPr>
                          <w:t>2014-09-29</w:t>
                        </w:r>
                      </w:p>
                    </w:tc>
                  </w:sdtContent>
                </w:sdt>
                <w:sdt>
                  <w:sdtPr>
                    <w:rPr>
                      <w:szCs w:val="21"/>
                    </w:rPr>
                    <w:alias w:val="董事、监事、高级管理人员任期终止日期"/>
                    <w:tag w:val="_GBC_ae0544b6afc945d9b4d40187c3e8151d"/>
                    <w:id w:val="6896443"/>
                    <w:lock w:val="sdtLocked"/>
                  </w:sdtPr>
                  <w:sdtContent>
                    <w:tc>
                      <w:tcPr>
                        <w:tcW w:w="1266" w:type="dxa"/>
                      </w:tcPr>
                      <w:p w:rsidR="00FA5A9B" w:rsidRDefault="00FA5A9B" w:rsidP="00FA5A9B">
                        <w:pPr>
                          <w:rPr>
                            <w:szCs w:val="21"/>
                          </w:rPr>
                        </w:pPr>
                        <w:r>
                          <w:rPr>
                            <w:szCs w:val="21"/>
                          </w:rPr>
                          <w:t>2017-09-28</w:t>
                        </w:r>
                      </w:p>
                    </w:tc>
                  </w:sdtContent>
                </w:sdt>
                <w:sdt>
                  <w:sdtPr>
                    <w:rPr>
                      <w:szCs w:val="21"/>
                    </w:rPr>
                    <w:alias w:val="董事、监事、高级管理人员持股数量"/>
                    <w:tag w:val="_GBC_0e1774b1cc784fb98dcfeedc68098a17"/>
                    <w:id w:val="6896444"/>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445"/>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446"/>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447"/>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448"/>
                    <w:lock w:val="sdtLocked"/>
                  </w:sdtPr>
                  <w:sdtContent>
                    <w:tc>
                      <w:tcPr>
                        <w:tcW w:w="1407" w:type="dxa"/>
                      </w:tcPr>
                      <w:p w:rsidR="00FA5A9B" w:rsidRDefault="002F2C6D" w:rsidP="002F2C6D">
                        <w:pPr>
                          <w:jc w:val="right"/>
                          <w:rPr>
                            <w:szCs w:val="21"/>
                          </w:rPr>
                        </w:pPr>
                        <w:r>
                          <w:rPr>
                            <w:rFonts w:hint="eastAsia"/>
                            <w:szCs w:val="21"/>
                          </w:rPr>
                          <w:t>56.50</w:t>
                        </w:r>
                      </w:p>
                    </w:tc>
                  </w:sdtContent>
                </w:sdt>
                <w:sdt>
                  <w:sdtPr>
                    <w:rPr>
                      <w:szCs w:val="21"/>
                    </w:rPr>
                    <w:alias w:val="董事、监事、高级管理人员是否在公司关联方获取报酬"/>
                    <w:tag w:val="_GBC_da1333fb62ea4775ac485783e963c073"/>
                    <w:id w:val="6896449"/>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463"/>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451"/>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袁晓林</w:t>
                        </w:r>
                      </w:p>
                    </w:tc>
                  </w:sdtContent>
                </w:sdt>
                <w:sdt>
                  <w:sdtPr>
                    <w:rPr>
                      <w:szCs w:val="21"/>
                    </w:rPr>
                    <w:alias w:val="董事、监事、高级管理人员职务"/>
                    <w:tag w:val="_GBC_248c15342f844f218981f5cd2b47fb66"/>
                    <w:id w:val="6896452"/>
                    <w:lock w:val="sdtLocked"/>
                  </w:sdtPr>
                  <w:sdtContent>
                    <w:tc>
                      <w:tcPr>
                        <w:tcW w:w="1159" w:type="dxa"/>
                      </w:tcPr>
                      <w:p w:rsidR="00FA5A9B" w:rsidRDefault="00FA5A9B" w:rsidP="00FA5A9B">
                        <w:pPr>
                          <w:rPr>
                            <w:szCs w:val="21"/>
                          </w:rPr>
                        </w:pPr>
                        <w:r>
                          <w:rPr>
                            <w:szCs w:val="21"/>
                          </w:rPr>
                          <w:t>董事</w:t>
                        </w:r>
                      </w:p>
                    </w:tc>
                  </w:sdtContent>
                </w:sdt>
                <w:sdt>
                  <w:sdtPr>
                    <w:rPr>
                      <w:szCs w:val="21"/>
                    </w:rPr>
                    <w:alias w:val="董事、监事、高级管理人员性别"/>
                    <w:tag w:val="_GBC_82119afb420c496ebef07acc7650ec4d"/>
                    <w:id w:val="6896453"/>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454"/>
                    <w:lock w:val="sdtLocked"/>
                  </w:sdtPr>
                  <w:sdtContent>
                    <w:tc>
                      <w:tcPr>
                        <w:tcW w:w="853" w:type="dxa"/>
                      </w:tcPr>
                      <w:p w:rsidR="00FA5A9B" w:rsidRDefault="00FA5A9B" w:rsidP="00FA5A9B">
                        <w:pPr>
                          <w:rPr>
                            <w:szCs w:val="21"/>
                          </w:rPr>
                        </w:pPr>
                        <w:r>
                          <w:rPr>
                            <w:szCs w:val="21"/>
                          </w:rPr>
                          <w:t>53</w:t>
                        </w:r>
                      </w:p>
                    </w:tc>
                  </w:sdtContent>
                </w:sdt>
                <w:sdt>
                  <w:sdtPr>
                    <w:rPr>
                      <w:szCs w:val="21"/>
                    </w:rPr>
                    <w:alias w:val="董事、监事、高级管理人员任期起始日期"/>
                    <w:tag w:val="_GBC_1a705f77b21943bda96de3d6c92dedb3"/>
                    <w:id w:val="6896455"/>
                    <w:lock w:val="sdtLocked"/>
                  </w:sdtPr>
                  <w:sdtContent>
                    <w:tc>
                      <w:tcPr>
                        <w:tcW w:w="1266" w:type="dxa"/>
                      </w:tcPr>
                      <w:p w:rsidR="00FA5A9B" w:rsidRDefault="00FA5A9B" w:rsidP="00FA5A9B">
                        <w:pPr>
                          <w:rPr>
                            <w:szCs w:val="21"/>
                          </w:rPr>
                        </w:pPr>
                        <w:r>
                          <w:rPr>
                            <w:szCs w:val="21"/>
                          </w:rPr>
                          <w:t>2014-09-29</w:t>
                        </w:r>
                      </w:p>
                    </w:tc>
                  </w:sdtContent>
                </w:sdt>
                <w:sdt>
                  <w:sdtPr>
                    <w:rPr>
                      <w:szCs w:val="21"/>
                    </w:rPr>
                    <w:alias w:val="董事、监事、高级管理人员任期终止日期"/>
                    <w:tag w:val="_GBC_ae0544b6afc945d9b4d40187c3e8151d"/>
                    <w:id w:val="6896456"/>
                    <w:lock w:val="sdtLocked"/>
                  </w:sdtPr>
                  <w:sdtContent>
                    <w:tc>
                      <w:tcPr>
                        <w:tcW w:w="1266" w:type="dxa"/>
                      </w:tcPr>
                      <w:p w:rsidR="00FA5A9B" w:rsidRDefault="00FA5A9B" w:rsidP="00FA5A9B">
                        <w:pPr>
                          <w:rPr>
                            <w:szCs w:val="21"/>
                          </w:rPr>
                        </w:pPr>
                        <w:r>
                          <w:rPr>
                            <w:szCs w:val="21"/>
                          </w:rPr>
                          <w:t>2017-09-28</w:t>
                        </w:r>
                      </w:p>
                    </w:tc>
                  </w:sdtContent>
                </w:sdt>
                <w:sdt>
                  <w:sdtPr>
                    <w:rPr>
                      <w:szCs w:val="21"/>
                    </w:rPr>
                    <w:alias w:val="董事、监事、高级管理人员持股数量"/>
                    <w:tag w:val="_GBC_0e1774b1cc784fb98dcfeedc68098a17"/>
                    <w:id w:val="6896457"/>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458"/>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459"/>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460"/>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461"/>
                    <w:lock w:val="sdtLocked"/>
                  </w:sdtPr>
                  <w:sdtContent>
                    <w:tc>
                      <w:tcPr>
                        <w:tcW w:w="1407" w:type="dxa"/>
                      </w:tcPr>
                      <w:p w:rsidR="00FA5A9B" w:rsidRDefault="002F2C6D" w:rsidP="002F2C6D">
                        <w:pPr>
                          <w:jc w:val="right"/>
                          <w:rPr>
                            <w:szCs w:val="21"/>
                          </w:rPr>
                        </w:pPr>
                        <w:r>
                          <w:rPr>
                            <w:rFonts w:hint="eastAsia"/>
                            <w:szCs w:val="21"/>
                          </w:rPr>
                          <w:t>3.50</w:t>
                        </w:r>
                      </w:p>
                    </w:tc>
                  </w:sdtContent>
                </w:sdt>
                <w:sdt>
                  <w:sdtPr>
                    <w:rPr>
                      <w:szCs w:val="21"/>
                    </w:rPr>
                    <w:alias w:val="董事、监事、高级管理人员是否在公司关联方获取报酬"/>
                    <w:tag w:val="_GBC_da1333fb62ea4775ac485783e963c073"/>
                    <w:id w:val="6896462"/>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476"/>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464"/>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余正军</w:t>
                        </w:r>
                      </w:p>
                    </w:tc>
                  </w:sdtContent>
                </w:sdt>
                <w:sdt>
                  <w:sdtPr>
                    <w:rPr>
                      <w:szCs w:val="21"/>
                    </w:rPr>
                    <w:alias w:val="董事、监事、高级管理人员职务"/>
                    <w:tag w:val="_GBC_248c15342f844f218981f5cd2b47fb66"/>
                    <w:id w:val="6896465"/>
                    <w:lock w:val="sdtLocked"/>
                  </w:sdtPr>
                  <w:sdtContent>
                    <w:tc>
                      <w:tcPr>
                        <w:tcW w:w="1159" w:type="dxa"/>
                      </w:tcPr>
                      <w:p w:rsidR="00FA5A9B" w:rsidRDefault="00FA5A9B" w:rsidP="00FA5A9B">
                        <w:pPr>
                          <w:rPr>
                            <w:szCs w:val="21"/>
                          </w:rPr>
                        </w:pPr>
                        <w:r>
                          <w:rPr>
                            <w:szCs w:val="21"/>
                          </w:rPr>
                          <w:t>董事、总经理</w:t>
                        </w:r>
                      </w:p>
                    </w:tc>
                  </w:sdtContent>
                </w:sdt>
                <w:sdt>
                  <w:sdtPr>
                    <w:rPr>
                      <w:szCs w:val="21"/>
                    </w:rPr>
                    <w:alias w:val="董事、监事、高级管理人员性别"/>
                    <w:tag w:val="_GBC_82119afb420c496ebef07acc7650ec4d"/>
                    <w:id w:val="6896466"/>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467"/>
                    <w:lock w:val="sdtLocked"/>
                  </w:sdtPr>
                  <w:sdtContent>
                    <w:tc>
                      <w:tcPr>
                        <w:tcW w:w="853" w:type="dxa"/>
                      </w:tcPr>
                      <w:p w:rsidR="00FA5A9B" w:rsidRDefault="00FA5A9B" w:rsidP="00FA5A9B">
                        <w:pPr>
                          <w:rPr>
                            <w:szCs w:val="21"/>
                          </w:rPr>
                        </w:pPr>
                        <w:r>
                          <w:rPr>
                            <w:szCs w:val="21"/>
                          </w:rPr>
                          <w:t>48</w:t>
                        </w:r>
                      </w:p>
                    </w:tc>
                  </w:sdtContent>
                </w:sdt>
                <w:sdt>
                  <w:sdtPr>
                    <w:rPr>
                      <w:szCs w:val="21"/>
                    </w:rPr>
                    <w:alias w:val="董事、监事、高级管理人员任期起始日期"/>
                    <w:tag w:val="_GBC_1a705f77b21943bda96de3d6c92dedb3"/>
                    <w:id w:val="6896468"/>
                    <w:lock w:val="sdtLocked"/>
                  </w:sdtPr>
                  <w:sdtContent>
                    <w:tc>
                      <w:tcPr>
                        <w:tcW w:w="1266" w:type="dxa"/>
                      </w:tcPr>
                      <w:p w:rsidR="00FA5A9B" w:rsidRDefault="00FA5A9B" w:rsidP="00FA5A9B">
                        <w:pPr>
                          <w:rPr>
                            <w:szCs w:val="21"/>
                          </w:rPr>
                        </w:pPr>
                        <w:r>
                          <w:rPr>
                            <w:szCs w:val="21"/>
                          </w:rPr>
                          <w:t>2014-09-29</w:t>
                        </w:r>
                      </w:p>
                    </w:tc>
                  </w:sdtContent>
                </w:sdt>
                <w:sdt>
                  <w:sdtPr>
                    <w:rPr>
                      <w:szCs w:val="21"/>
                    </w:rPr>
                    <w:alias w:val="董事、监事、高级管理人员任期终止日期"/>
                    <w:tag w:val="_GBC_ae0544b6afc945d9b4d40187c3e8151d"/>
                    <w:id w:val="6896469"/>
                    <w:lock w:val="sdtLocked"/>
                  </w:sdtPr>
                  <w:sdtContent>
                    <w:tc>
                      <w:tcPr>
                        <w:tcW w:w="1266" w:type="dxa"/>
                      </w:tcPr>
                      <w:p w:rsidR="00FA5A9B" w:rsidRDefault="00FA5A9B" w:rsidP="00FA5A9B">
                        <w:pPr>
                          <w:rPr>
                            <w:szCs w:val="21"/>
                          </w:rPr>
                        </w:pPr>
                        <w:r>
                          <w:rPr>
                            <w:szCs w:val="21"/>
                          </w:rPr>
                          <w:t>2017-09-28</w:t>
                        </w:r>
                      </w:p>
                    </w:tc>
                  </w:sdtContent>
                </w:sdt>
                <w:sdt>
                  <w:sdtPr>
                    <w:rPr>
                      <w:szCs w:val="21"/>
                    </w:rPr>
                    <w:alias w:val="董事、监事、高级管理人员持股数量"/>
                    <w:tag w:val="_GBC_0e1774b1cc784fb98dcfeedc68098a17"/>
                    <w:id w:val="6896470"/>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471"/>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472"/>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473"/>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474"/>
                    <w:lock w:val="sdtLocked"/>
                  </w:sdtPr>
                  <w:sdtContent>
                    <w:tc>
                      <w:tcPr>
                        <w:tcW w:w="1407" w:type="dxa"/>
                      </w:tcPr>
                      <w:p w:rsidR="00FA5A9B" w:rsidRDefault="002F2C6D" w:rsidP="002F2C6D">
                        <w:pPr>
                          <w:jc w:val="right"/>
                          <w:rPr>
                            <w:szCs w:val="21"/>
                          </w:rPr>
                        </w:pPr>
                        <w:r>
                          <w:rPr>
                            <w:rFonts w:hint="eastAsia"/>
                            <w:szCs w:val="21"/>
                          </w:rPr>
                          <w:t>52.00</w:t>
                        </w:r>
                      </w:p>
                    </w:tc>
                  </w:sdtContent>
                </w:sdt>
                <w:sdt>
                  <w:sdtPr>
                    <w:rPr>
                      <w:szCs w:val="21"/>
                    </w:rPr>
                    <w:alias w:val="董事、监事、高级管理人员是否在公司关联方获取报酬"/>
                    <w:tag w:val="_GBC_da1333fb62ea4775ac485783e963c073"/>
                    <w:id w:val="6896475"/>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489"/>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477"/>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何</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非</w:t>
                        </w:r>
                      </w:p>
                    </w:tc>
                  </w:sdtContent>
                </w:sdt>
                <w:sdt>
                  <w:sdtPr>
                    <w:rPr>
                      <w:szCs w:val="21"/>
                    </w:rPr>
                    <w:alias w:val="董事、监事、高级管理人员职务"/>
                    <w:tag w:val="_GBC_248c15342f844f218981f5cd2b47fb66"/>
                    <w:id w:val="6896478"/>
                    <w:lock w:val="sdtLocked"/>
                  </w:sdtPr>
                  <w:sdtContent>
                    <w:tc>
                      <w:tcPr>
                        <w:tcW w:w="1159" w:type="dxa"/>
                      </w:tcPr>
                      <w:p w:rsidR="00FA5A9B" w:rsidRDefault="00FA5A9B" w:rsidP="00FA5A9B">
                        <w:pPr>
                          <w:rPr>
                            <w:szCs w:val="21"/>
                          </w:rPr>
                        </w:pPr>
                        <w:r>
                          <w:rPr>
                            <w:szCs w:val="21"/>
                          </w:rPr>
                          <w:t>董事、副总经理、董事会秘书</w:t>
                        </w:r>
                      </w:p>
                    </w:tc>
                  </w:sdtContent>
                </w:sdt>
                <w:sdt>
                  <w:sdtPr>
                    <w:rPr>
                      <w:szCs w:val="21"/>
                    </w:rPr>
                    <w:alias w:val="董事、监事、高级管理人员性别"/>
                    <w:tag w:val="_GBC_82119afb420c496ebef07acc7650ec4d"/>
                    <w:id w:val="6896479"/>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480"/>
                    <w:lock w:val="sdtLocked"/>
                  </w:sdtPr>
                  <w:sdtContent>
                    <w:tc>
                      <w:tcPr>
                        <w:tcW w:w="853" w:type="dxa"/>
                      </w:tcPr>
                      <w:p w:rsidR="00FA5A9B" w:rsidRDefault="00FA5A9B" w:rsidP="00FA5A9B">
                        <w:pPr>
                          <w:rPr>
                            <w:szCs w:val="21"/>
                          </w:rPr>
                        </w:pPr>
                        <w:r>
                          <w:rPr>
                            <w:szCs w:val="21"/>
                          </w:rPr>
                          <w:t>41</w:t>
                        </w:r>
                      </w:p>
                    </w:tc>
                  </w:sdtContent>
                </w:sdt>
                <w:sdt>
                  <w:sdtPr>
                    <w:rPr>
                      <w:szCs w:val="21"/>
                    </w:rPr>
                    <w:alias w:val="董事、监事、高级管理人员任期起始日期"/>
                    <w:tag w:val="_GBC_1a705f77b21943bda96de3d6c92dedb3"/>
                    <w:id w:val="6896481"/>
                    <w:lock w:val="sdtLocked"/>
                  </w:sdtPr>
                  <w:sdtContent>
                    <w:tc>
                      <w:tcPr>
                        <w:tcW w:w="1266" w:type="dxa"/>
                      </w:tcPr>
                      <w:p w:rsidR="00FA5A9B" w:rsidRDefault="00FA5A9B" w:rsidP="00FA5A9B">
                        <w:pPr>
                          <w:rPr>
                            <w:szCs w:val="21"/>
                          </w:rPr>
                        </w:pPr>
                        <w:r>
                          <w:rPr>
                            <w:szCs w:val="21"/>
                          </w:rPr>
                          <w:t>2014-09-29</w:t>
                        </w:r>
                      </w:p>
                    </w:tc>
                  </w:sdtContent>
                </w:sdt>
                <w:sdt>
                  <w:sdtPr>
                    <w:rPr>
                      <w:szCs w:val="21"/>
                    </w:rPr>
                    <w:alias w:val="董事、监事、高级管理人员任期终止日期"/>
                    <w:tag w:val="_GBC_ae0544b6afc945d9b4d40187c3e8151d"/>
                    <w:id w:val="6896482"/>
                    <w:lock w:val="sdtLocked"/>
                  </w:sdtPr>
                  <w:sdtContent>
                    <w:tc>
                      <w:tcPr>
                        <w:tcW w:w="1266" w:type="dxa"/>
                      </w:tcPr>
                      <w:p w:rsidR="00FA5A9B" w:rsidRDefault="00FA5A9B" w:rsidP="00FA5A9B">
                        <w:pPr>
                          <w:rPr>
                            <w:szCs w:val="21"/>
                          </w:rPr>
                        </w:pPr>
                        <w:r>
                          <w:rPr>
                            <w:szCs w:val="21"/>
                          </w:rPr>
                          <w:t>2017-09-28</w:t>
                        </w:r>
                      </w:p>
                    </w:tc>
                  </w:sdtContent>
                </w:sdt>
                <w:sdt>
                  <w:sdtPr>
                    <w:rPr>
                      <w:szCs w:val="21"/>
                    </w:rPr>
                    <w:alias w:val="董事、监事、高级管理人员持股数量"/>
                    <w:tag w:val="_GBC_0e1774b1cc784fb98dcfeedc68098a17"/>
                    <w:id w:val="6896483"/>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484"/>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485"/>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486"/>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487"/>
                    <w:lock w:val="sdtLocked"/>
                  </w:sdtPr>
                  <w:sdtContent>
                    <w:tc>
                      <w:tcPr>
                        <w:tcW w:w="1407" w:type="dxa"/>
                      </w:tcPr>
                      <w:p w:rsidR="00FA5A9B" w:rsidRDefault="002F2C6D" w:rsidP="002F2C6D">
                        <w:pPr>
                          <w:jc w:val="right"/>
                          <w:rPr>
                            <w:szCs w:val="21"/>
                          </w:rPr>
                        </w:pPr>
                        <w:r>
                          <w:rPr>
                            <w:rFonts w:hint="eastAsia"/>
                            <w:szCs w:val="21"/>
                          </w:rPr>
                          <w:t>47.50</w:t>
                        </w:r>
                      </w:p>
                    </w:tc>
                  </w:sdtContent>
                </w:sdt>
                <w:sdt>
                  <w:sdtPr>
                    <w:rPr>
                      <w:szCs w:val="21"/>
                    </w:rPr>
                    <w:alias w:val="董事、监事、高级管理人员是否在公司关联方获取报酬"/>
                    <w:tag w:val="_GBC_da1333fb62ea4775ac485783e963c073"/>
                    <w:id w:val="6896488"/>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02"/>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490"/>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段兴普</w:t>
                        </w:r>
                      </w:p>
                    </w:tc>
                  </w:sdtContent>
                </w:sdt>
                <w:sdt>
                  <w:sdtPr>
                    <w:rPr>
                      <w:szCs w:val="21"/>
                    </w:rPr>
                    <w:alias w:val="董事、监事、高级管理人员职务"/>
                    <w:tag w:val="_GBC_248c15342f844f218981f5cd2b47fb66"/>
                    <w:id w:val="6896491"/>
                    <w:lock w:val="sdtLocked"/>
                  </w:sdtPr>
                  <w:sdtContent>
                    <w:tc>
                      <w:tcPr>
                        <w:tcW w:w="1159" w:type="dxa"/>
                      </w:tcPr>
                      <w:p w:rsidR="00FA5A9B" w:rsidRDefault="00FA5A9B" w:rsidP="00FA5A9B">
                        <w:pPr>
                          <w:rPr>
                            <w:szCs w:val="21"/>
                          </w:rPr>
                        </w:pPr>
                        <w:r>
                          <w:rPr>
                            <w:szCs w:val="21"/>
                          </w:rPr>
                          <w:t>董事</w:t>
                        </w:r>
                      </w:p>
                    </w:tc>
                  </w:sdtContent>
                </w:sdt>
                <w:sdt>
                  <w:sdtPr>
                    <w:rPr>
                      <w:szCs w:val="21"/>
                    </w:rPr>
                    <w:alias w:val="董事、监事、高级管理人员性别"/>
                    <w:tag w:val="_GBC_82119afb420c496ebef07acc7650ec4d"/>
                    <w:id w:val="6896492"/>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493"/>
                    <w:lock w:val="sdtLocked"/>
                  </w:sdtPr>
                  <w:sdtContent>
                    <w:tc>
                      <w:tcPr>
                        <w:tcW w:w="853" w:type="dxa"/>
                      </w:tcPr>
                      <w:p w:rsidR="00FA5A9B" w:rsidRDefault="00FA5A9B" w:rsidP="00FA5A9B">
                        <w:pPr>
                          <w:rPr>
                            <w:szCs w:val="21"/>
                          </w:rPr>
                        </w:pPr>
                        <w:r>
                          <w:rPr>
                            <w:szCs w:val="21"/>
                          </w:rPr>
                          <w:t>59</w:t>
                        </w:r>
                      </w:p>
                    </w:tc>
                  </w:sdtContent>
                </w:sdt>
                <w:sdt>
                  <w:sdtPr>
                    <w:rPr>
                      <w:szCs w:val="21"/>
                    </w:rPr>
                    <w:alias w:val="董事、监事、高级管理人员任期起始日期"/>
                    <w:tag w:val="_GBC_1a705f77b21943bda96de3d6c92dedb3"/>
                    <w:id w:val="6896494"/>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495"/>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496"/>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497"/>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498"/>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499"/>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00"/>
                    <w:lock w:val="sdtLocked"/>
                  </w:sdtPr>
                  <w:sdtContent>
                    <w:tc>
                      <w:tcPr>
                        <w:tcW w:w="1407" w:type="dxa"/>
                      </w:tcPr>
                      <w:p w:rsidR="00FA5A9B" w:rsidRDefault="002F2C6D" w:rsidP="002F2C6D">
                        <w:pPr>
                          <w:jc w:val="right"/>
                          <w:rPr>
                            <w:szCs w:val="21"/>
                          </w:rPr>
                        </w:pPr>
                        <w:r>
                          <w:rPr>
                            <w:rFonts w:hint="eastAsia"/>
                            <w:szCs w:val="21"/>
                          </w:rPr>
                          <w:t>3.50</w:t>
                        </w:r>
                      </w:p>
                    </w:tc>
                  </w:sdtContent>
                </w:sdt>
                <w:sdt>
                  <w:sdtPr>
                    <w:rPr>
                      <w:szCs w:val="21"/>
                    </w:rPr>
                    <w:alias w:val="董事、监事、高级管理人员是否在公司关联方获取报酬"/>
                    <w:tag w:val="_GBC_da1333fb62ea4775ac485783e963c073"/>
                    <w:id w:val="6896501"/>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15"/>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03"/>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王</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恒</w:t>
                        </w:r>
                      </w:p>
                    </w:tc>
                  </w:sdtContent>
                </w:sdt>
                <w:sdt>
                  <w:sdtPr>
                    <w:rPr>
                      <w:szCs w:val="21"/>
                    </w:rPr>
                    <w:alias w:val="董事、监事、高级管理人员职务"/>
                    <w:tag w:val="_GBC_248c15342f844f218981f5cd2b47fb66"/>
                    <w:id w:val="6896504"/>
                    <w:lock w:val="sdtLocked"/>
                  </w:sdtPr>
                  <w:sdtContent>
                    <w:tc>
                      <w:tcPr>
                        <w:tcW w:w="1159" w:type="dxa"/>
                      </w:tcPr>
                      <w:p w:rsidR="00FA5A9B" w:rsidRDefault="00FA5A9B" w:rsidP="00FA5A9B">
                        <w:pPr>
                          <w:rPr>
                            <w:szCs w:val="21"/>
                          </w:rPr>
                        </w:pPr>
                        <w:r>
                          <w:rPr>
                            <w:szCs w:val="21"/>
                          </w:rPr>
                          <w:t>董事</w:t>
                        </w:r>
                      </w:p>
                    </w:tc>
                  </w:sdtContent>
                </w:sdt>
                <w:sdt>
                  <w:sdtPr>
                    <w:rPr>
                      <w:szCs w:val="21"/>
                    </w:rPr>
                    <w:alias w:val="董事、监事、高级管理人员性别"/>
                    <w:tag w:val="_GBC_82119afb420c496ebef07acc7650ec4d"/>
                    <w:id w:val="6896505"/>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06"/>
                    <w:lock w:val="sdtLocked"/>
                  </w:sdtPr>
                  <w:sdtContent>
                    <w:tc>
                      <w:tcPr>
                        <w:tcW w:w="853" w:type="dxa"/>
                      </w:tcPr>
                      <w:p w:rsidR="00FA5A9B" w:rsidRDefault="00FA5A9B" w:rsidP="00FA5A9B">
                        <w:pPr>
                          <w:rPr>
                            <w:szCs w:val="21"/>
                          </w:rPr>
                        </w:pPr>
                        <w:r>
                          <w:rPr>
                            <w:szCs w:val="21"/>
                          </w:rPr>
                          <w:t>43</w:t>
                        </w:r>
                      </w:p>
                    </w:tc>
                  </w:sdtContent>
                </w:sdt>
                <w:sdt>
                  <w:sdtPr>
                    <w:rPr>
                      <w:szCs w:val="21"/>
                    </w:rPr>
                    <w:alias w:val="董事、监事、高级管理人员任期起始日期"/>
                    <w:tag w:val="_GBC_1a705f77b21943bda96de3d6c92dedb3"/>
                    <w:id w:val="6896507"/>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508"/>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509"/>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10"/>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11"/>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12"/>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13"/>
                    <w:lock w:val="sdtLocked"/>
                  </w:sdtPr>
                  <w:sdtContent>
                    <w:tc>
                      <w:tcPr>
                        <w:tcW w:w="1407" w:type="dxa"/>
                      </w:tcPr>
                      <w:p w:rsidR="00FA5A9B" w:rsidRDefault="002F2C6D" w:rsidP="002F2C6D">
                        <w:pPr>
                          <w:jc w:val="right"/>
                          <w:rPr>
                            <w:szCs w:val="21"/>
                          </w:rPr>
                        </w:pPr>
                        <w:r>
                          <w:rPr>
                            <w:rFonts w:hint="eastAsia"/>
                            <w:szCs w:val="21"/>
                          </w:rPr>
                          <w:t>3.50</w:t>
                        </w:r>
                      </w:p>
                    </w:tc>
                  </w:sdtContent>
                </w:sdt>
                <w:sdt>
                  <w:sdtPr>
                    <w:rPr>
                      <w:szCs w:val="21"/>
                    </w:rPr>
                    <w:alias w:val="董事、监事、高级管理人员是否在公司关联方获取报酬"/>
                    <w:tag w:val="_GBC_da1333fb62ea4775ac485783e963c073"/>
                    <w:id w:val="6896514"/>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28"/>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16"/>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杨</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平</w:t>
                        </w:r>
                      </w:p>
                    </w:tc>
                  </w:sdtContent>
                </w:sdt>
                <w:sdt>
                  <w:sdtPr>
                    <w:rPr>
                      <w:szCs w:val="21"/>
                    </w:rPr>
                    <w:alias w:val="董事、监事、高级管理人员职务"/>
                    <w:tag w:val="_GBC_248c15342f844f218981f5cd2b47fb66"/>
                    <w:id w:val="6896517"/>
                    <w:lock w:val="sdtLocked"/>
                  </w:sdtPr>
                  <w:sdtContent>
                    <w:tc>
                      <w:tcPr>
                        <w:tcW w:w="1159" w:type="dxa"/>
                      </w:tcPr>
                      <w:p w:rsidR="00FA5A9B" w:rsidRDefault="00FA5A9B" w:rsidP="00FA5A9B">
                        <w:pPr>
                          <w:rPr>
                            <w:szCs w:val="21"/>
                          </w:rPr>
                        </w:pPr>
                        <w:r>
                          <w:rPr>
                            <w:szCs w:val="21"/>
                          </w:rPr>
                          <w:t>董事</w:t>
                        </w:r>
                      </w:p>
                    </w:tc>
                  </w:sdtContent>
                </w:sdt>
                <w:sdt>
                  <w:sdtPr>
                    <w:rPr>
                      <w:szCs w:val="21"/>
                    </w:rPr>
                    <w:alias w:val="董事、监事、高级管理人员性别"/>
                    <w:tag w:val="_GBC_82119afb420c496ebef07acc7650ec4d"/>
                    <w:id w:val="6896518"/>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19"/>
                    <w:lock w:val="sdtLocked"/>
                  </w:sdtPr>
                  <w:sdtContent>
                    <w:tc>
                      <w:tcPr>
                        <w:tcW w:w="853" w:type="dxa"/>
                      </w:tcPr>
                      <w:p w:rsidR="00FA5A9B" w:rsidRDefault="00FA5A9B" w:rsidP="00FA5A9B">
                        <w:pPr>
                          <w:rPr>
                            <w:szCs w:val="21"/>
                          </w:rPr>
                        </w:pPr>
                        <w:r>
                          <w:rPr>
                            <w:szCs w:val="21"/>
                          </w:rPr>
                          <w:t>46</w:t>
                        </w:r>
                      </w:p>
                    </w:tc>
                  </w:sdtContent>
                </w:sdt>
                <w:sdt>
                  <w:sdtPr>
                    <w:rPr>
                      <w:szCs w:val="21"/>
                    </w:rPr>
                    <w:alias w:val="董事、监事、高级管理人员任期起始日期"/>
                    <w:tag w:val="_GBC_1a705f77b21943bda96de3d6c92dedb3"/>
                    <w:id w:val="6896520"/>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521"/>
                    <w:lock w:val="sdtLocked"/>
                  </w:sdtPr>
                  <w:sdtContent>
                    <w:tc>
                      <w:tcPr>
                        <w:tcW w:w="1266" w:type="dxa"/>
                      </w:tcPr>
                      <w:p w:rsidR="00FA5A9B" w:rsidRDefault="00FA5A9B" w:rsidP="00FA5A9B">
                        <w:pPr>
                          <w:rPr>
                            <w:szCs w:val="21"/>
                          </w:rPr>
                        </w:pPr>
                        <w:r>
                          <w:rPr>
                            <w:szCs w:val="21"/>
                          </w:rPr>
                          <w:t>2016年2月14日</w:t>
                        </w:r>
                      </w:p>
                    </w:tc>
                  </w:sdtContent>
                </w:sdt>
                <w:sdt>
                  <w:sdtPr>
                    <w:rPr>
                      <w:szCs w:val="21"/>
                    </w:rPr>
                    <w:alias w:val="董事、监事、高级管理人员持股数量"/>
                    <w:tag w:val="_GBC_0e1774b1cc784fb98dcfeedc68098a17"/>
                    <w:id w:val="6896522"/>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23"/>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24"/>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25"/>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26"/>
                    <w:lock w:val="sdtLocked"/>
                    <w:showingPlcHdr/>
                  </w:sdtPr>
                  <w:sdtContent>
                    <w:tc>
                      <w:tcPr>
                        <w:tcW w:w="1407" w:type="dxa"/>
                      </w:tcPr>
                      <w:p w:rsidR="00FA5A9B" w:rsidRDefault="00900EEA" w:rsidP="00FA5A9B">
                        <w:pPr>
                          <w:jc w:val="right"/>
                          <w:rPr>
                            <w:szCs w:val="21"/>
                          </w:rPr>
                        </w:pPr>
                        <w:r>
                          <w:rPr>
                            <w:szCs w:val="21"/>
                          </w:rPr>
                          <w:t xml:space="preserve">     </w:t>
                        </w:r>
                      </w:p>
                    </w:tc>
                  </w:sdtContent>
                </w:sdt>
                <w:sdt>
                  <w:sdtPr>
                    <w:rPr>
                      <w:szCs w:val="21"/>
                    </w:rPr>
                    <w:alias w:val="董事、监事、高级管理人员是否在公司关联方获取报酬"/>
                    <w:tag w:val="_GBC_da1333fb62ea4775ac485783e963c073"/>
                    <w:id w:val="6896527"/>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41"/>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29"/>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廖彬</w:t>
                        </w:r>
                      </w:p>
                    </w:tc>
                  </w:sdtContent>
                </w:sdt>
                <w:sdt>
                  <w:sdtPr>
                    <w:rPr>
                      <w:szCs w:val="21"/>
                    </w:rPr>
                    <w:alias w:val="董事、监事、高级管理人员职务"/>
                    <w:tag w:val="_GBC_248c15342f844f218981f5cd2b47fb66"/>
                    <w:id w:val="6896530"/>
                    <w:lock w:val="sdtLocked"/>
                  </w:sdtPr>
                  <w:sdtContent>
                    <w:tc>
                      <w:tcPr>
                        <w:tcW w:w="1159" w:type="dxa"/>
                      </w:tcPr>
                      <w:p w:rsidR="00FA5A9B" w:rsidRDefault="00FA5A9B" w:rsidP="00FA5A9B">
                        <w:pPr>
                          <w:rPr>
                            <w:szCs w:val="21"/>
                          </w:rPr>
                        </w:pPr>
                        <w:r>
                          <w:rPr>
                            <w:szCs w:val="21"/>
                          </w:rPr>
                          <w:t>董事</w:t>
                        </w:r>
                      </w:p>
                    </w:tc>
                  </w:sdtContent>
                </w:sdt>
                <w:sdt>
                  <w:sdtPr>
                    <w:rPr>
                      <w:szCs w:val="21"/>
                    </w:rPr>
                    <w:alias w:val="董事、监事、高级管理人员性别"/>
                    <w:tag w:val="_GBC_82119afb420c496ebef07acc7650ec4d"/>
                    <w:id w:val="6896531"/>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32"/>
                    <w:lock w:val="sdtLocked"/>
                  </w:sdtPr>
                  <w:sdtContent>
                    <w:tc>
                      <w:tcPr>
                        <w:tcW w:w="853" w:type="dxa"/>
                      </w:tcPr>
                      <w:p w:rsidR="00FA5A9B" w:rsidRDefault="00FA5A9B" w:rsidP="00FA5A9B">
                        <w:pPr>
                          <w:rPr>
                            <w:szCs w:val="21"/>
                          </w:rPr>
                        </w:pPr>
                        <w:r>
                          <w:rPr>
                            <w:szCs w:val="21"/>
                          </w:rPr>
                          <w:t>45</w:t>
                        </w:r>
                      </w:p>
                    </w:tc>
                  </w:sdtContent>
                </w:sdt>
                <w:sdt>
                  <w:sdtPr>
                    <w:rPr>
                      <w:szCs w:val="21"/>
                    </w:rPr>
                    <w:alias w:val="董事、监事、高级管理人员任期起始日期"/>
                    <w:tag w:val="_GBC_1a705f77b21943bda96de3d6c92dedb3"/>
                    <w:id w:val="6896533"/>
                    <w:lock w:val="sdtLocked"/>
                  </w:sdtPr>
                  <w:sdtContent>
                    <w:tc>
                      <w:tcPr>
                        <w:tcW w:w="1266" w:type="dxa"/>
                      </w:tcPr>
                      <w:p w:rsidR="00FA5A9B" w:rsidRDefault="00FA5A9B" w:rsidP="00FA5A9B">
                        <w:pPr>
                          <w:rPr>
                            <w:szCs w:val="21"/>
                          </w:rPr>
                        </w:pPr>
                        <w:r>
                          <w:rPr>
                            <w:szCs w:val="21"/>
                          </w:rPr>
                          <w:t>2016年4月27日</w:t>
                        </w:r>
                      </w:p>
                    </w:tc>
                  </w:sdtContent>
                </w:sdt>
                <w:sdt>
                  <w:sdtPr>
                    <w:rPr>
                      <w:szCs w:val="21"/>
                    </w:rPr>
                    <w:alias w:val="董事、监事、高级管理人员任期终止日期"/>
                    <w:tag w:val="_GBC_ae0544b6afc945d9b4d40187c3e8151d"/>
                    <w:id w:val="6896534"/>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535"/>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36"/>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37"/>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38"/>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39"/>
                    <w:lock w:val="sdtLocked"/>
                    <w:showingPlcHdr/>
                  </w:sdtPr>
                  <w:sdtContent>
                    <w:tc>
                      <w:tcPr>
                        <w:tcW w:w="1407" w:type="dxa"/>
                      </w:tcPr>
                      <w:p w:rsidR="00FA5A9B" w:rsidRDefault="00900EEA" w:rsidP="00FA5A9B">
                        <w:pPr>
                          <w:jc w:val="right"/>
                          <w:rPr>
                            <w:szCs w:val="21"/>
                          </w:rPr>
                        </w:pPr>
                        <w:r>
                          <w:rPr>
                            <w:szCs w:val="21"/>
                          </w:rPr>
                          <w:t xml:space="preserve">     </w:t>
                        </w:r>
                      </w:p>
                    </w:tc>
                  </w:sdtContent>
                </w:sdt>
                <w:sdt>
                  <w:sdtPr>
                    <w:rPr>
                      <w:szCs w:val="21"/>
                    </w:rPr>
                    <w:alias w:val="董事、监事、高级管理人员是否在公司关联方获取报酬"/>
                    <w:tag w:val="_GBC_da1333fb62ea4775ac485783e963c073"/>
                    <w:id w:val="6896540"/>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54"/>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42"/>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何绍文</w:t>
                        </w:r>
                      </w:p>
                    </w:tc>
                  </w:sdtContent>
                </w:sdt>
                <w:sdt>
                  <w:sdtPr>
                    <w:rPr>
                      <w:szCs w:val="21"/>
                    </w:rPr>
                    <w:alias w:val="董事、监事、高级管理人员职务"/>
                    <w:tag w:val="_GBC_248c15342f844f218981f5cd2b47fb66"/>
                    <w:id w:val="6896543"/>
                    <w:lock w:val="sdtLocked"/>
                  </w:sdtPr>
                  <w:sdtContent>
                    <w:tc>
                      <w:tcPr>
                        <w:tcW w:w="1159" w:type="dxa"/>
                      </w:tcPr>
                      <w:p w:rsidR="00FA5A9B" w:rsidRDefault="00FA5A9B" w:rsidP="00FA5A9B">
                        <w:pPr>
                          <w:rPr>
                            <w:szCs w:val="21"/>
                          </w:rPr>
                        </w:pPr>
                        <w:r>
                          <w:rPr>
                            <w:szCs w:val="21"/>
                          </w:rPr>
                          <w:t>独立董事</w:t>
                        </w:r>
                      </w:p>
                    </w:tc>
                  </w:sdtContent>
                </w:sdt>
                <w:sdt>
                  <w:sdtPr>
                    <w:rPr>
                      <w:szCs w:val="21"/>
                    </w:rPr>
                    <w:alias w:val="董事、监事、高级管理人员性别"/>
                    <w:tag w:val="_GBC_82119afb420c496ebef07acc7650ec4d"/>
                    <w:id w:val="6896544"/>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45"/>
                    <w:lock w:val="sdtLocked"/>
                  </w:sdtPr>
                  <w:sdtContent>
                    <w:tc>
                      <w:tcPr>
                        <w:tcW w:w="853" w:type="dxa"/>
                      </w:tcPr>
                      <w:p w:rsidR="00FA5A9B" w:rsidRDefault="00FA5A9B" w:rsidP="00FA5A9B">
                        <w:pPr>
                          <w:rPr>
                            <w:szCs w:val="21"/>
                          </w:rPr>
                        </w:pPr>
                        <w:r>
                          <w:rPr>
                            <w:szCs w:val="21"/>
                          </w:rPr>
                          <w:t>47</w:t>
                        </w:r>
                      </w:p>
                    </w:tc>
                  </w:sdtContent>
                </w:sdt>
                <w:sdt>
                  <w:sdtPr>
                    <w:rPr>
                      <w:szCs w:val="21"/>
                    </w:rPr>
                    <w:alias w:val="董事、监事、高级管理人员任期起始日期"/>
                    <w:tag w:val="_GBC_1a705f77b21943bda96de3d6c92dedb3"/>
                    <w:id w:val="6896546"/>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547"/>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548"/>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49"/>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50"/>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51"/>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52"/>
                    <w:lock w:val="sdtLocked"/>
                  </w:sdtPr>
                  <w:sdtContent>
                    <w:tc>
                      <w:tcPr>
                        <w:tcW w:w="1407" w:type="dxa"/>
                      </w:tcPr>
                      <w:p w:rsidR="00FA5A9B" w:rsidRDefault="002F2C6D" w:rsidP="002F2C6D">
                        <w:pPr>
                          <w:jc w:val="right"/>
                          <w:rPr>
                            <w:szCs w:val="21"/>
                          </w:rPr>
                        </w:pPr>
                        <w:r>
                          <w:rPr>
                            <w:rFonts w:hint="eastAsia"/>
                            <w:szCs w:val="21"/>
                          </w:rPr>
                          <w:t>7.00</w:t>
                        </w:r>
                      </w:p>
                    </w:tc>
                  </w:sdtContent>
                </w:sdt>
                <w:sdt>
                  <w:sdtPr>
                    <w:rPr>
                      <w:szCs w:val="21"/>
                    </w:rPr>
                    <w:alias w:val="董事、监事、高级管理人员是否在公司关联方获取报酬"/>
                    <w:tag w:val="_GBC_da1333fb62ea4775ac485783e963c073"/>
                    <w:id w:val="6896553"/>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67"/>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55"/>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陈立泰</w:t>
                        </w:r>
                      </w:p>
                    </w:tc>
                  </w:sdtContent>
                </w:sdt>
                <w:sdt>
                  <w:sdtPr>
                    <w:rPr>
                      <w:szCs w:val="21"/>
                    </w:rPr>
                    <w:alias w:val="董事、监事、高级管理人员职务"/>
                    <w:tag w:val="_GBC_248c15342f844f218981f5cd2b47fb66"/>
                    <w:id w:val="6896556"/>
                    <w:lock w:val="sdtLocked"/>
                  </w:sdtPr>
                  <w:sdtContent>
                    <w:tc>
                      <w:tcPr>
                        <w:tcW w:w="1159" w:type="dxa"/>
                      </w:tcPr>
                      <w:p w:rsidR="00FA5A9B" w:rsidRDefault="00FA5A9B" w:rsidP="00FA5A9B">
                        <w:pPr>
                          <w:rPr>
                            <w:szCs w:val="21"/>
                          </w:rPr>
                        </w:pPr>
                        <w:r>
                          <w:rPr>
                            <w:szCs w:val="21"/>
                          </w:rPr>
                          <w:t>独立董事</w:t>
                        </w:r>
                      </w:p>
                    </w:tc>
                  </w:sdtContent>
                </w:sdt>
                <w:sdt>
                  <w:sdtPr>
                    <w:rPr>
                      <w:szCs w:val="21"/>
                    </w:rPr>
                    <w:alias w:val="董事、监事、高级管理人员性别"/>
                    <w:tag w:val="_GBC_82119afb420c496ebef07acc7650ec4d"/>
                    <w:id w:val="6896557"/>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58"/>
                    <w:lock w:val="sdtLocked"/>
                  </w:sdtPr>
                  <w:sdtContent>
                    <w:tc>
                      <w:tcPr>
                        <w:tcW w:w="853" w:type="dxa"/>
                      </w:tcPr>
                      <w:p w:rsidR="00FA5A9B" w:rsidRDefault="00FA5A9B" w:rsidP="00FA5A9B">
                        <w:pPr>
                          <w:rPr>
                            <w:szCs w:val="21"/>
                          </w:rPr>
                        </w:pPr>
                        <w:r>
                          <w:rPr>
                            <w:szCs w:val="21"/>
                          </w:rPr>
                          <w:t>46</w:t>
                        </w:r>
                      </w:p>
                    </w:tc>
                  </w:sdtContent>
                </w:sdt>
                <w:sdt>
                  <w:sdtPr>
                    <w:rPr>
                      <w:szCs w:val="21"/>
                    </w:rPr>
                    <w:alias w:val="董事、监事、高级管理人员任期起始日期"/>
                    <w:tag w:val="_GBC_1a705f77b21943bda96de3d6c92dedb3"/>
                    <w:id w:val="6896559"/>
                    <w:lock w:val="sdtLocked"/>
                  </w:sdtPr>
                  <w:sdtContent>
                    <w:tc>
                      <w:tcPr>
                        <w:tcW w:w="1266" w:type="dxa"/>
                      </w:tcPr>
                      <w:p w:rsidR="00FA5A9B" w:rsidRDefault="00FA5A9B" w:rsidP="00FA5A9B">
                        <w:pPr>
                          <w:rPr>
                            <w:szCs w:val="21"/>
                          </w:rPr>
                        </w:pPr>
                        <w:r>
                          <w:rPr>
                            <w:szCs w:val="21"/>
                          </w:rPr>
                          <w:t>2014年4月21日</w:t>
                        </w:r>
                      </w:p>
                    </w:tc>
                  </w:sdtContent>
                </w:sdt>
                <w:sdt>
                  <w:sdtPr>
                    <w:rPr>
                      <w:szCs w:val="21"/>
                    </w:rPr>
                    <w:alias w:val="董事、监事、高级管理人员任期终止日期"/>
                    <w:tag w:val="_GBC_ae0544b6afc945d9b4d40187c3e8151d"/>
                    <w:id w:val="6896560"/>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561"/>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62"/>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63"/>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64"/>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65"/>
                    <w:lock w:val="sdtLocked"/>
                  </w:sdtPr>
                  <w:sdtContent>
                    <w:tc>
                      <w:tcPr>
                        <w:tcW w:w="1407" w:type="dxa"/>
                      </w:tcPr>
                      <w:p w:rsidR="00FA5A9B" w:rsidRDefault="002F2C6D" w:rsidP="002F2C6D">
                        <w:pPr>
                          <w:jc w:val="right"/>
                          <w:rPr>
                            <w:szCs w:val="21"/>
                          </w:rPr>
                        </w:pPr>
                        <w:r>
                          <w:rPr>
                            <w:rFonts w:hint="eastAsia"/>
                            <w:szCs w:val="21"/>
                          </w:rPr>
                          <w:t>7.00</w:t>
                        </w:r>
                      </w:p>
                    </w:tc>
                  </w:sdtContent>
                </w:sdt>
                <w:sdt>
                  <w:sdtPr>
                    <w:rPr>
                      <w:szCs w:val="21"/>
                    </w:rPr>
                    <w:alias w:val="董事、监事、高级管理人员是否在公司关联方获取报酬"/>
                    <w:tag w:val="_GBC_da1333fb62ea4775ac485783e963c073"/>
                    <w:id w:val="6896566"/>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80"/>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68"/>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唐清利</w:t>
                        </w:r>
                      </w:p>
                    </w:tc>
                  </w:sdtContent>
                </w:sdt>
                <w:sdt>
                  <w:sdtPr>
                    <w:rPr>
                      <w:szCs w:val="21"/>
                    </w:rPr>
                    <w:alias w:val="董事、监事、高级管理人员职务"/>
                    <w:tag w:val="_GBC_248c15342f844f218981f5cd2b47fb66"/>
                    <w:id w:val="6896569"/>
                    <w:lock w:val="sdtLocked"/>
                  </w:sdtPr>
                  <w:sdtContent>
                    <w:tc>
                      <w:tcPr>
                        <w:tcW w:w="1159" w:type="dxa"/>
                      </w:tcPr>
                      <w:p w:rsidR="00FA5A9B" w:rsidRDefault="00FA5A9B" w:rsidP="00FA5A9B">
                        <w:pPr>
                          <w:rPr>
                            <w:szCs w:val="21"/>
                          </w:rPr>
                        </w:pPr>
                        <w:r>
                          <w:rPr>
                            <w:szCs w:val="21"/>
                          </w:rPr>
                          <w:t>独立董事</w:t>
                        </w:r>
                      </w:p>
                    </w:tc>
                  </w:sdtContent>
                </w:sdt>
                <w:sdt>
                  <w:sdtPr>
                    <w:rPr>
                      <w:szCs w:val="21"/>
                    </w:rPr>
                    <w:alias w:val="董事、监事、高级管理人员性别"/>
                    <w:tag w:val="_GBC_82119afb420c496ebef07acc7650ec4d"/>
                    <w:id w:val="6896570"/>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71"/>
                    <w:lock w:val="sdtLocked"/>
                  </w:sdtPr>
                  <w:sdtContent>
                    <w:tc>
                      <w:tcPr>
                        <w:tcW w:w="853" w:type="dxa"/>
                      </w:tcPr>
                      <w:p w:rsidR="00FA5A9B" w:rsidRDefault="00FA5A9B" w:rsidP="00FA5A9B">
                        <w:pPr>
                          <w:rPr>
                            <w:szCs w:val="21"/>
                          </w:rPr>
                        </w:pPr>
                        <w:r>
                          <w:rPr>
                            <w:szCs w:val="21"/>
                          </w:rPr>
                          <w:t>42</w:t>
                        </w:r>
                      </w:p>
                    </w:tc>
                  </w:sdtContent>
                </w:sdt>
                <w:sdt>
                  <w:sdtPr>
                    <w:rPr>
                      <w:szCs w:val="21"/>
                    </w:rPr>
                    <w:alias w:val="董事、监事、高级管理人员任期起始日期"/>
                    <w:tag w:val="_GBC_1a705f77b21943bda96de3d6c92dedb3"/>
                    <w:id w:val="6896572"/>
                    <w:lock w:val="sdtLocked"/>
                  </w:sdtPr>
                  <w:sdtContent>
                    <w:tc>
                      <w:tcPr>
                        <w:tcW w:w="1266" w:type="dxa"/>
                      </w:tcPr>
                      <w:p w:rsidR="00FA5A9B" w:rsidRDefault="00FA5A9B" w:rsidP="00FA5A9B">
                        <w:pPr>
                          <w:rPr>
                            <w:szCs w:val="21"/>
                          </w:rPr>
                        </w:pPr>
                        <w:r>
                          <w:rPr>
                            <w:szCs w:val="21"/>
                          </w:rPr>
                          <w:t>2014年9月</w:t>
                        </w:r>
                        <w:r>
                          <w:rPr>
                            <w:szCs w:val="21"/>
                          </w:rPr>
                          <w:lastRenderedPageBreak/>
                          <w:t>29日</w:t>
                        </w:r>
                      </w:p>
                    </w:tc>
                  </w:sdtContent>
                </w:sdt>
                <w:sdt>
                  <w:sdtPr>
                    <w:rPr>
                      <w:szCs w:val="21"/>
                    </w:rPr>
                    <w:alias w:val="董事、监事、高级管理人员任期终止日期"/>
                    <w:tag w:val="_GBC_ae0544b6afc945d9b4d40187c3e8151d"/>
                    <w:id w:val="6896573"/>
                    <w:lock w:val="sdtLocked"/>
                  </w:sdtPr>
                  <w:sdtContent>
                    <w:tc>
                      <w:tcPr>
                        <w:tcW w:w="1266" w:type="dxa"/>
                      </w:tcPr>
                      <w:p w:rsidR="00FA5A9B" w:rsidRDefault="00FA5A9B" w:rsidP="00FA5A9B">
                        <w:pPr>
                          <w:rPr>
                            <w:szCs w:val="21"/>
                          </w:rPr>
                        </w:pPr>
                        <w:r>
                          <w:rPr>
                            <w:szCs w:val="21"/>
                          </w:rPr>
                          <w:t>2017年9月</w:t>
                        </w:r>
                        <w:r>
                          <w:rPr>
                            <w:szCs w:val="21"/>
                          </w:rPr>
                          <w:lastRenderedPageBreak/>
                          <w:t>28日</w:t>
                        </w:r>
                      </w:p>
                    </w:tc>
                  </w:sdtContent>
                </w:sdt>
                <w:sdt>
                  <w:sdtPr>
                    <w:rPr>
                      <w:szCs w:val="21"/>
                    </w:rPr>
                    <w:alias w:val="董事、监事、高级管理人员持股数量"/>
                    <w:tag w:val="_GBC_0e1774b1cc784fb98dcfeedc68098a17"/>
                    <w:id w:val="6896574"/>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75"/>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76"/>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77"/>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78"/>
                    <w:lock w:val="sdtLocked"/>
                  </w:sdtPr>
                  <w:sdtContent>
                    <w:tc>
                      <w:tcPr>
                        <w:tcW w:w="1407" w:type="dxa"/>
                      </w:tcPr>
                      <w:p w:rsidR="00FA5A9B" w:rsidRDefault="002F2C6D" w:rsidP="002F2C6D">
                        <w:pPr>
                          <w:jc w:val="right"/>
                          <w:rPr>
                            <w:szCs w:val="21"/>
                          </w:rPr>
                        </w:pPr>
                        <w:r>
                          <w:rPr>
                            <w:rFonts w:hint="eastAsia"/>
                            <w:szCs w:val="21"/>
                          </w:rPr>
                          <w:t>7.00</w:t>
                        </w:r>
                      </w:p>
                    </w:tc>
                  </w:sdtContent>
                </w:sdt>
                <w:sdt>
                  <w:sdtPr>
                    <w:rPr>
                      <w:szCs w:val="21"/>
                    </w:rPr>
                    <w:alias w:val="董事、监事、高级管理人员是否在公司关联方获取报酬"/>
                    <w:tag w:val="_GBC_da1333fb62ea4775ac485783e963c073"/>
                    <w:id w:val="6896579"/>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593"/>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81"/>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逯</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东</w:t>
                        </w:r>
                      </w:p>
                    </w:tc>
                  </w:sdtContent>
                </w:sdt>
                <w:sdt>
                  <w:sdtPr>
                    <w:rPr>
                      <w:szCs w:val="21"/>
                    </w:rPr>
                    <w:alias w:val="董事、监事、高级管理人员职务"/>
                    <w:tag w:val="_GBC_248c15342f844f218981f5cd2b47fb66"/>
                    <w:id w:val="6896582"/>
                    <w:lock w:val="sdtLocked"/>
                  </w:sdtPr>
                  <w:sdtContent>
                    <w:tc>
                      <w:tcPr>
                        <w:tcW w:w="1159" w:type="dxa"/>
                      </w:tcPr>
                      <w:p w:rsidR="00FA5A9B" w:rsidRDefault="00FA5A9B" w:rsidP="00FA5A9B">
                        <w:pPr>
                          <w:rPr>
                            <w:szCs w:val="21"/>
                          </w:rPr>
                        </w:pPr>
                        <w:r>
                          <w:rPr>
                            <w:szCs w:val="21"/>
                          </w:rPr>
                          <w:t>独立董事</w:t>
                        </w:r>
                      </w:p>
                    </w:tc>
                  </w:sdtContent>
                </w:sdt>
                <w:sdt>
                  <w:sdtPr>
                    <w:rPr>
                      <w:szCs w:val="21"/>
                    </w:rPr>
                    <w:alias w:val="董事、监事、高级管理人员性别"/>
                    <w:tag w:val="_GBC_82119afb420c496ebef07acc7650ec4d"/>
                    <w:id w:val="6896583"/>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84"/>
                    <w:lock w:val="sdtLocked"/>
                  </w:sdtPr>
                  <w:sdtContent>
                    <w:tc>
                      <w:tcPr>
                        <w:tcW w:w="853" w:type="dxa"/>
                      </w:tcPr>
                      <w:p w:rsidR="00FA5A9B" w:rsidRDefault="00FA5A9B" w:rsidP="00FA5A9B">
                        <w:pPr>
                          <w:rPr>
                            <w:szCs w:val="21"/>
                          </w:rPr>
                        </w:pPr>
                        <w:r>
                          <w:rPr>
                            <w:szCs w:val="21"/>
                          </w:rPr>
                          <w:t>35</w:t>
                        </w:r>
                      </w:p>
                    </w:tc>
                  </w:sdtContent>
                </w:sdt>
                <w:sdt>
                  <w:sdtPr>
                    <w:rPr>
                      <w:szCs w:val="21"/>
                    </w:rPr>
                    <w:alias w:val="董事、监事、高级管理人员任期起始日期"/>
                    <w:tag w:val="_GBC_1a705f77b21943bda96de3d6c92dedb3"/>
                    <w:id w:val="6896585"/>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586"/>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587"/>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588"/>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589"/>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590"/>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591"/>
                    <w:lock w:val="sdtLocked"/>
                  </w:sdtPr>
                  <w:sdtContent>
                    <w:tc>
                      <w:tcPr>
                        <w:tcW w:w="1407" w:type="dxa"/>
                      </w:tcPr>
                      <w:p w:rsidR="00FA5A9B" w:rsidRDefault="002F2C6D" w:rsidP="002F2C6D">
                        <w:pPr>
                          <w:jc w:val="right"/>
                          <w:rPr>
                            <w:szCs w:val="21"/>
                          </w:rPr>
                        </w:pPr>
                        <w:r>
                          <w:rPr>
                            <w:rFonts w:hint="eastAsia"/>
                            <w:szCs w:val="21"/>
                          </w:rPr>
                          <w:t>7.00</w:t>
                        </w:r>
                      </w:p>
                    </w:tc>
                  </w:sdtContent>
                </w:sdt>
                <w:sdt>
                  <w:sdtPr>
                    <w:rPr>
                      <w:szCs w:val="21"/>
                    </w:rPr>
                    <w:alias w:val="董事、监事、高级管理人员是否在公司关联方获取报酬"/>
                    <w:tag w:val="_GBC_da1333fb62ea4775ac485783e963c073"/>
                    <w:id w:val="6896592"/>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06"/>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594"/>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曾</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义</w:t>
                        </w:r>
                      </w:p>
                    </w:tc>
                  </w:sdtContent>
                </w:sdt>
                <w:sdt>
                  <w:sdtPr>
                    <w:rPr>
                      <w:szCs w:val="21"/>
                    </w:rPr>
                    <w:alias w:val="董事、监事、高级管理人员职务"/>
                    <w:tag w:val="_GBC_248c15342f844f218981f5cd2b47fb66"/>
                    <w:id w:val="6896595"/>
                    <w:lock w:val="sdtLocked"/>
                  </w:sdtPr>
                  <w:sdtContent>
                    <w:tc>
                      <w:tcPr>
                        <w:tcW w:w="1159" w:type="dxa"/>
                      </w:tcPr>
                      <w:p w:rsidR="00FA5A9B" w:rsidRDefault="00FA5A9B" w:rsidP="00FA5A9B">
                        <w:pPr>
                          <w:rPr>
                            <w:szCs w:val="21"/>
                          </w:rPr>
                        </w:pPr>
                        <w:r>
                          <w:rPr>
                            <w:szCs w:val="21"/>
                          </w:rPr>
                          <w:t>监事会主席</w:t>
                        </w:r>
                      </w:p>
                    </w:tc>
                  </w:sdtContent>
                </w:sdt>
                <w:sdt>
                  <w:sdtPr>
                    <w:rPr>
                      <w:szCs w:val="21"/>
                    </w:rPr>
                    <w:alias w:val="董事、监事、高级管理人员性别"/>
                    <w:tag w:val="_GBC_82119afb420c496ebef07acc7650ec4d"/>
                    <w:id w:val="6896596"/>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597"/>
                    <w:lock w:val="sdtLocked"/>
                  </w:sdtPr>
                  <w:sdtContent>
                    <w:tc>
                      <w:tcPr>
                        <w:tcW w:w="853" w:type="dxa"/>
                      </w:tcPr>
                      <w:p w:rsidR="00FA5A9B" w:rsidRDefault="00FA5A9B" w:rsidP="00FA5A9B">
                        <w:pPr>
                          <w:rPr>
                            <w:szCs w:val="21"/>
                          </w:rPr>
                        </w:pPr>
                        <w:r>
                          <w:rPr>
                            <w:szCs w:val="21"/>
                          </w:rPr>
                          <w:t>54</w:t>
                        </w:r>
                      </w:p>
                    </w:tc>
                  </w:sdtContent>
                </w:sdt>
                <w:sdt>
                  <w:sdtPr>
                    <w:rPr>
                      <w:szCs w:val="21"/>
                    </w:rPr>
                    <w:alias w:val="董事、监事、高级管理人员任期起始日期"/>
                    <w:tag w:val="_GBC_1a705f77b21943bda96de3d6c92dedb3"/>
                    <w:id w:val="6896598"/>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599"/>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00"/>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01"/>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02"/>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03"/>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04"/>
                    <w:lock w:val="sdtLocked"/>
                  </w:sdtPr>
                  <w:sdtContent>
                    <w:tc>
                      <w:tcPr>
                        <w:tcW w:w="1407" w:type="dxa"/>
                      </w:tcPr>
                      <w:p w:rsidR="00FA5A9B" w:rsidRDefault="002F2C6D" w:rsidP="002F2C6D">
                        <w:pPr>
                          <w:jc w:val="right"/>
                          <w:rPr>
                            <w:szCs w:val="21"/>
                          </w:rPr>
                        </w:pPr>
                        <w:r>
                          <w:rPr>
                            <w:rFonts w:hint="eastAsia"/>
                            <w:szCs w:val="21"/>
                          </w:rPr>
                          <w:t>47.50</w:t>
                        </w:r>
                      </w:p>
                    </w:tc>
                  </w:sdtContent>
                </w:sdt>
                <w:sdt>
                  <w:sdtPr>
                    <w:rPr>
                      <w:szCs w:val="21"/>
                    </w:rPr>
                    <w:alias w:val="董事、监事、高级管理人员是否在公司关联方获取报酬"/>
                    <w:tag w:val="_GBC_da1333fb62ea4775ac485783e963c073"/>
                    <w:id w:val="6896605"/>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19"/>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07"/>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欧春生</w:t>
                        </w:r>
                      </w:p>
                    </w:tc>
                  </w:sdtContent>
                </w:sdt>
                <w:sdt>
                  <w:sdtPr>
                    <w:rPr>
                      <w:szCs w:val="21"/>
                    </w:rPr>
                    <w:alias w:val="董事、监事、高级管理人员职务"/>
                    <w:tag w:val="_GBC_248c15342f844f218981f5cd2b47fb66"/>
                    <w:id w:val="6896608"/>
                    <w:lock w:val="sdtLocked"/>
                  </w:sdtPr>
                  <w:sdtContent>
                    <w:tc>
                      <w:tcPr>
                        <w:tcW w:w="1159" w:type="dxa"/>
                      </w:tcPr>
                      <w:p w:rsidR="00FA5A9B" w:rsidRDefault="00FA5A9B" w:rsidP="00FA5A9B">
                        <w:pPr>
                          <w:rPr>
                            <w:szCs w:val="21"/>
                          </w:rPr>
                        </w:pPr>
                        <w:r>
                          <w:rPr>
                            <w:szCs w:val="21"/>
                          </w:rPr>
                          <w:t>监事</w:t>
                        </w:r>
                      </w:p>
                    </w:tc>
                  </w:sdtContent>
                </w:sdt>
                <w:sdt>
                  <w:sdtPr>
                    <w:rPr>
                      <w:szCs w:val="21"/>
                    </w:rPr>
                    <w:alias w:val="董事、监事、高级管理人员性别"/>
                    <w:tag w:val="_GBC_82119afb420c496ebef07acc7650ec4d"/>
                    <w:id w:val="6896609"/>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610"/>
                    <w:lock w:val="sdtLocked"/>
                  </w:sdtPr>
                  <w:sdtContent>
                    <w:tc>
                      <w:tcPr>
                        <w:tcW w:w="853" w:type="dxa"/>
                      </w:tcPr>
                      <w:p w:rsidR="00FA5A9B" w:rsidRDefault="00FA5A9B" w:rsidP="00FA5A9B">
                        <w:pPr>
                          <w:rPr>
                            <w:szCs w:val="21"/>
                          </w:rPr>
                        </w:pPr>
                        <w:r>
                          <w:rPr>
                            <w:szCs w:val="21"/>
                          </w:rPr>
                          <w:t>53</w:t>
                        </w:r>
                      </w:p>
                    </w:tc>
                  </w:sdtContent>
                </w:sdt>
                <w:sdt>
                  <w:sdtPr>
                    <w:rPr>
                      <w:szCs w:val="21"/>
                    </w:rPr>
                    <w:alias w:val="董事、监事、高级管理人员任期起始日期"/>
                    <w:tag w:val="_GBC_1a705f77b21943bda96de3d6c92dedb3"/>
                    <w:id w:val="6896611"/>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12"/>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13"/>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14"/>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15"/>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16"/>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17"/>
                    <w:lock w:val="sdtLocked"/>
                  </w:sdtPr>
                  <w:sdtContent>
                    <w:tc>
                      <w:tcPr>
                        <w:tcW w:w="1407" w:type="dxa"/>
                      </w:tcPr>
                      <w:p w:rsidR="00FA5A9B" w:rsidRDefault="002F2C6D" w:rsidP="002F2C6D">
                        <w:pPr>
                          <w:jc w:val="right"/>
                          <w:rPr>
                            <w:szCs w:val="21"/>
                          </w:rPr>
                        </w:pPr>
                        <w:r>
                          <w:rPr>
                            <w:rFonts w:hint="eastAsia"/>
                            <w:szCs w:val="21"/>
                          </w:rPr>
                          <w:t>3.50</w:t>
                        </w:r>
                      </w:p>
                    </w:tc>
                  </w:sdtContent>
                </w:sdt>
                <w:sdt>
                  <w:sdtPr>
                    <w:rPr>
                      <w:szCs w:val="21"/>
                    </w:rPr>
                    <w:alias w:val="董事、监事、高级管理人员是否在公司关联方获取报酬"/>
                    <w:tag w:val="_GBC_da1333fb62ea4775ac485783e963c073"/>
                    <w:id w:val="6896618"/>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32"/>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20"/>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杜全虎</w:t>
                        </w:r>
                      </w:p>
                    </w:tc>
                  </w:sdtContent>
                </w:sdt>
                <w:sdt>
                  <w:sdtPr>
                    <w:rPr>
                      <w:szCs w:val="21"/>
                    </w:rPr>
                    <w:alias w:val="董事、监事、高级管理人员职务"/>
                    <w:tag w:val="_GBC_248c15342f844f218981f5cd2b47fb66"/>
                    <w:id w:val="6896621"/>
                    <w:lock w:val="sdtLocked"/>
                  </w:sdtPr>
                  <w:sdtContent>
                    <w:tc>
                      <w:tcPr>
                        <w:tcW w:w="1159" w:type="dxa"/>
                      </w:tcPr>
                      <w:p w:rsidR="00FA5A9B" w:rsidRDefault="00FA5A9B" w:rsidP="00FA5A9B">
                        <w:pPr>
                          <w:rPr>
                            <w:szCs w:val="21"/>
                          </w:rPr>
                        </w:pPr>
                        <w:r>
                          <w:rPr>
                            <w:szCs w:val="21"/>
                          </w:rPr>
                          <w:t>监事、工会主席</w:t>
                        </w:r>
                      </w:p>
                    </w:tc>
                  </w:sdtContent>
                </w:sdt>
                <w:sdt>
                  <w:sdtPr>
                    <w:rPr>
                      <w:szCs w:val="21"/>
                    </w:rPr>
                    <w:alias w:val="董事、监事、高级管理人员性别"/>
                    <w:tag w:val="_GBC_82119afb420c496ebef07acc7650ec4d"/>
                    <w:id w:val="6896622"/>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623"/>
                    <w:lock w:val="sdtLocked"/>
                  </w:sdtPr>
                  <w:sdtContent>
                    <w:tc>
                      <w:tcPr>
                        <w:tcW w:w="853" w:type="dxa"/>
                      </w:tcPr>
                      <w:p w:rsidR="00FA5A9B" w:rsidRDefault="00FA5A9B" w:rsidP="00FA5A9B">
                        <w:pPr>
                          <w:rPr>
                            <w:szCs w:val="21"/>
                          </w:rPr>
                        </w:pPr>
                        <w:r>
                          <w:rPr>
                            <w:szCs w:val="21"/>
                          </w:rPr>
                          <w:t>52</w:t>
                        </w:r>
                      </w:p>
                    </w:tc>
                  </w:sdtContent>
                </w:sdt>
                <w:sdt>
                  <w:sdtPr>
                    <w:rPr>
                      <w:szCs w:val="21"/>
                    </w:rPr>
                    <w:alias w:val="董事、监事、高级管理人员任期起始日期"/>
                    <w:tag w:val="_GBC_1a705f77b21943bda96de3d6c92dedb3"/>
                    <w:id w:val="6896624"/>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25"/>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26"/>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27"/>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28"/>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29"/>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30"/>
                    <w:lock w:val="sdtLocked"/>
                  </w:sdtPr>
                  <w:sdtContent>
                    <w:tc>
                      <w:tcPr>
                        <w:tcW w:w="1407" w:type="dxa"/>
                      </w:tcPr>
                      <w:p w:rsidR="00FA5A9B" w:rsidRDefault="002F2C6D" w:rsidP="002F2C6D">
                        <w:pPr>
                          <w:jc w:val="right"/>
                          <w:rPr>
                            <w:szCs w:val="21"/>
                          </w:rPr>
                        </w:pPr>
                        <w:r>
                          <w:rPr>
                            <w:rFonts w:hint="eastAsia"/>
                            <w:szCs w:val="21"/>
                          </w:rPr>
                          <w:t>47.36</w:t>
                        </w:r>
                      </w:p>
                    </w:tc>
                  </w:sdtContent>
                </w:sdt>
                <w:sdt>
                  <w:sdtPr>
                    <w:rPr>
                      <w:szCs w:val="21"/>
                    </w:rPr>
                    <w:alias w:val="董事、监事、高级管理人员是否在公司关联方获取报酬"/>
                    <w:tag w:val="_GBC_da1333fb62ea4775ac485783e963c073"/>
                    <w:id w:val="6896631"/>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45"/>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33"/>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杨晓玲</w:t>
                        </w:r>
                      </w:p>
                    </w:tc>
                  </w:sdtContent>
                </w:sdt>
                <w:sdt>
                  <w:sdtPr>
                    <w:rPr>
                      <w:szCs w:val="21"/>
                    </w:rPr>
                    <w:alias w:val="董事、监事、高级管理人员职务"/>
                    <w:tag w:val="_GBC_248c15342f844f218981f5cd2b47fb66"/>
                    <w:id w:val="6896634"/>
                    <w:lock w:val="sdtLocked"/>
                  </w:sdtPr>
                  <w:sdtContent>
                    <w:tc>
                      <w:tcPr>
                        <w:tcW w:w="1159" w:type="dxa"/>
                      </w:tcPr>
                      <w:p w:rsidR="00FA5A9B" w:rsidRDefault="00FA5A9B" w:rsidP="00FA5A9B">
                        <w:pPr>
                          <w:rPr>
                            <w:szCs w:val="21"/>
                          </w:rPr>
                        </w:pPr>
                        <w:r>
                          <w:rPr>
                            <w:szCs w:val="21"/>
                          </w:rPr>
                          <w:t>监事</w:t>
                        </w:r>
                      </w:p>
                    </w:tc>
                  </w:sdtContent>
                </w:sdt>
                <w:sdt>
                  <w:sdtPr>
                    <w:rPr>
                      <w:szCs w:val="21"/>
                    </w:rPr>
                    <w:alias w:val="董事、监事、高级管理人员性别"/>
                    <w:tag w:val="_GBC_82119afb420c496ebef07acc7650ec4d"/>
                    <w:id w:val="6896635"/>
                    <w:lock w:val="sdtLocked"/>
                  </w:sdtPr>
                  <w:sdtContent>
                    <w:tc>
                      <w:tcPr>
                        <w:tcW w:w="853" w:type="dxa"/>
                      </w:tcPr>
                      <w:p w:rsidR="00FA5A9B" w:rsidRDefault="00FA5A9B" w:rsidP="00FA5A9B">
                        <w:pPr>
                          <w:rPr>
                            <w:szCs w:val="21"/>
                          </w:rPr>
                        </w:pPr>
                        <w:r>
                          <w:rPr>
                            <w:szCs w:val="21"/>
                          </w:rPr>
                          <w:t>女</w:t>
                        </w:r>
                      </w:p>
                    </w:tc>
                  </w:sdtContent>
                </w:sdt>
                <w:sdt>
                  <w:sdtPr>
                    <w:rPr>
                      <w:szCs w:val="21"/>
                    </w:rPr>
                    <w:alias w:val="董事、监事、高级管理人员年龄"/>
                    <w:tag w:val="_GBC_080eead807c44bce99039bb40af50c1d"/>
                    <w:id w:val="6896636"/>
                    <w:lock w:val="sdtLocked"/>
                  </w:sdtPr>
                  <w:sdtContent>
                    <w:tc>
                      <w:tcPr>
                        <w:tcW w:w="853" w:type="dxa"/>
                      </w:tcPr>
                      <w:p w:rsidR="00FA5A9B" w:rsidRDefault="00FA5A9B" w:rsidP="00FA5A9B">
                        <w:pPr>
                          <w:rPr>
                            <w:szCs w:val="21"/>
                          </w:rPr>
                        </w:pPr>
                        <w:r>
                          <w:rPr>
                            <w:szCs w:val="21"/>
                          </w:rPr>
                          <w:t>46</w:t>
                        </w:r>
                      </w:p>
                    </w:tc>
                  </w:sdtContent>
                </w:sdt>
                <w:sdt>
                  <w:sdtPr>
                    <w:rPr>
                      <w:szCs w:val="21"/>
                    </w:rPr>
                    <w:alias w:val="董事、监事、高级管理人员任期起始日期"/>
                    <w:tag w:val="_GBC_1a705f77b21943bda96de3d6c92dedb3"/>
                    <w:id w:val="6896637"/>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38"/>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39"/>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40"/>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41"/>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42"/>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43"/>
                    <w:lock w:val="sdtLocked"/>
                  </w:sdtPr>
                  <w:sdtContent>
                    <w:tc>
                      <w:tcPr>
                        <w:tcW w:w="1407" w:type="dxa"/>
                      </w:tcPr>
                      <w:p w:rsidR="00FA5A9B" w:rsidRDefault="002F2C6D" w:rsidP="002F2C6D">
                        <w:pPr>
                          <w:jc w:val="right"/>
                          <w:rPr>
                            <w:szCs w:val="21"/>
                          </w:rPr>
                        </w:pPr>
                        <w:r>
                          <w:rPr>
                            <w:rFonts w:hint="eastAsia"/>
                            <w:szCs w:val="21"/>
                          </w:rPr>
                          <w:t>3.50</w:t>
                        </w:r>
                      </w:p>
                    </w:tc>
                  </w:sdtContent>
                </w:sdt>
                <w:sdt>
                  <w:sdtPr>
                    <w:rPr>
                      <w:szCs w:val="21"/>
                    </w:rPr>
                    <w:alias w:val="董事、监事、高级管理人员是否在公司关联方获取报酬"/>
                    <w:tag w:val="_GBC_da1333fb62ea4775ac485783e963c073"/>
                    <w:id w:val="6896644"/>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58"/>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46"/>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文汇锋</w:t>
                        </w:r>
                      </w:p>
                    </w:tc>
                  </w:sdtContent>
                </w:sdt>
                <w:sdt>
                  <w:sdtPr>
                    <w:rPr>
                      <w:szCs w:val="21"/>
                    </w:rPr>
                    <w:alias w:val="董事、监事、高级管理人员职务"/>
                    <w:tag w:val="_GBC_248c15342f844f218981f5cd2b47fb66"/>
                    <w:id w:val="6896647"/>
                    <w:lock w:val="sdtLocked"/>
                  </w:sdtPr>
                  <w:sdtContent>
                    <w:tc>
                      <w:tcPr>
                        <w:tcW w:w="1159" w:type="dxa"/>
                      </w:tcPr>
                      <w:p w:rsidR="00FA5A9B" w:rsidRDefault="00FA5A9B" w:rsidP="00FA5A9B">
                        <w:pPr>
                          <w:rPr>
                            <w:szCs w:val="21"/>
                          </w:rPr>
                        </w:pPr>
                        <w:r>
                          <w:rPr>
                            <w:szCs w:val="21"/>
                          </w:rPr>
                          <w:t>监事</w:t>
                        </w:r>
                      </w:p>
                    </w:tc>
                  </w:sdtContent>
                </w:sdt>
                <w:sdt>
                  <w:sdtPr>
                    <w:rPr>
                      <w:szCs w:val="21"/>
                    </w:rPr>
                    <w:alias w:val="董事、监事、高级管理人员性别"/>
                    <w:tag w:val="_GBC_82119afb420c496ebef07acc7650ec4d"/>
                    <w:id w:val="6896648"/>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649"/>
                    <w:lock w:val="sdtLocked"/>
                  </w:sdtPr>
                  <w:sdtContent>
                    <w:tc>
                      <w:tcPr>
                        <w:tcW w:w="853" w:type="dxa"/>
                      </w:tcPr>
                      <w:p w:rsidR="00FA5A9B" w:rsidRDefault="00FA5A9B" w:rsidP="00FA5A9B">
                        <w:pPr>
                          <w:rPr>
                            <w:szCs w:val="21"/>
                          </w:rPr>
                        </w:pPr>
                        <w:r>
                          <w:rPr>
                            <w:szCs w:val="21"/>
                          </w:rPr>
                          <w:t>53</w:t>
                        </w:r>
                      </w:p>
                    </w:tc>
                  </w:sdtContent>
                </w:sdt>
                <w:sdt>
                  <w:sdtPr>
                    <w:rPr>
                      <w:szCs w:val="21"/>
                    </w:rPr>
                    <w:alias w:val="董事、监事、高级管理人员任期起始日期"/>
                    <w:tag w:val="_GBC_1a705f77b21943bda96de3d6c92dedb3"/>
                    <w:id w:val="6896650"/>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51"/>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52"/>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53"/>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54"/>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55"/>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56"/>
                    <w:lock w:val="sdtLocked"/>
                    <w:showingPlcHdr/>
                  </w:sdtPr>
                  <w:sdtContent>
                    <w:tc>
                      <w:tcPr>
                        <w:tcW w:w="1407" w:type="dxa"/>
                      </w:tcPr>
                      <w:p w:rsidR="00FA5A9B" w:rsidRDefault="00900EEA" w:rsidP="00FA5A9B">
                        <w:pPr>
                          <w:jc w:val="right"/>
                          <w:rPr>
                            <w:szCs w:val="21"/>
                          </w:rPr>
                        </w:pPr>
                        <w:r>
                          <w:rPr>
                            <w:szCs w:val="21"/>
                          </w:rPr>
                          <w:t xml:space="preserve">     </w:t>
                        </w:r>
                      </w:p>
                    </w:tc>
                  </w:sdtContent>
                </w:sdt>
                <w:sdt>
                  <w:sdtPr>
                    <w:rPr>
                      <w:szCs w:val="21"/>
                    </w:rPr>
                    <w:alias w:val="董事、监事、高级管理人员是否在公司关联方获取报酬"/>
                    <w:tag w:val="_GBC_da1333fb62ea4775ac485783e963c073"/>
                    <w:id w:val="6896657"/>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71"/>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59"/>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贺图林</w:t>
                        </w:r>
                      </w:p>
                    </w:tc>
                  </w:sdtContent>
                </w:sdt>
                <w:sdt>
                  <w:sdtPr>
                    <w:rPr>
                      <w:szCs w:val="21"/>
                    </w:rPr>
                    <w:alias w:val="董事、监事、高级管理人员职务"/>
                    <w:tag w:val="_GBC_248c15342f844f218981f5cd2b47fb66"/>
                    <w:id w:val="6896660"/>
                    <w:lock w:val="sdtLocked"/>
                  </w:sdtPr>
                  <w:sdtContent>
                    <w:tc>
                      <w:tcPr>
                        <w:tcW w:w="1159" w:type="dxa"/>
                      </w:tcPr>
                      <w:p w:rsidR="00FA5A9B" w:rsidRDefault="00FA5A9B" w:rsidP="00FA5A9B">
                        <w:pPr>
                          <w:rPr>
                            <w:szCs w:val="21"/>
                          </w:rPr>
                        </w:pPr>
                        <w:r>
                          <w:rPr>
                            <w:szCs w:val="21"/>
                          </w:rPr>
                          <w:t>副总经理、财务总监</w:t>
                        </w:r>
                      </w:p>
                    </w:tc>
                  </w:sdtContent>
                </w:sdt>
                <w:sdt>
                  <w:sdtPr>
                    <w:rPr>
                      <w:szCs w:val="21"/>
                    </w:rPr>
                    <w:alias w:val="董事、监事、高级管理人员性别"/>
                    <w:tag w:val="_GBC_82119afb420c496ebef07acc7650ec4d"/>
                    <w:id w:val="6896661"/>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662"/>
                    <w:lock w:val="sdtLocked"/>
                  </w:sdtPr>
                  <w:sdtContent>
                    <w:tc>
                      <w:tcPr>
                        <w:tcW w:w="853" w:type="dxa"/>
                      </w:tcPr>
                      <w:p w:rsidR="00FA5A9B" w:rsidRDefault="00FA5A9B" w:rsidP="00FA5A9B">
                        <w:pPr>
                          <w:rPr>
                            <w:szCs w:val="21"/>
                          </w:rPr>
                        </w:pPr>
                        <w:r>
                          <w:rPr>
                            <w:szCs w:val="21"/>
                          </w:rPr>
                          <w:t>46</w:t>
                        </w:r>
                      </w:p>
                    </w:tc>
                  </w:sdtContent>
                </w:sdt>
                <w:sdt>
                  <w:sdtPr>
                    <w:rPr>
                      <w:szCs w:val="21"/>
                    </w:rPr>
                    <w:alias w:val="董事、监事、高级管理人员任期起始日期"/>
                    <w:tag w:val="_GBC_1a705f77b21943bda96de3d6c92dedb3"/>
                    <w:id w:val="6896663"/>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64"/>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65"/>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66"/>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67"/>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68"/>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69"/>
                    <w:lock w:val="sdtLocked"/>
                  </w:sdtPr>
                  <w:sdtContent>
                    <w:tc>
                      <w:tcPr>
                        <w:tcW w:w="1407" w:type="dxa"/>
                      </w:tcPr>
                      <w:p w:rsidR="00FA5A9B" w:rsidRDefault="002F2C6D" w:rsidP="002F2C6D">
                        <w:pPr>
                          <w:jc w:val="right"/>
                          <w:rPr>
                            <w:szCs w:val="21"/>
                          </w:rPr>
                        </w:pPr>
                        <w:r>
                          <w:rPr>
                            <w:rFonts w:hint="eastAsia"/>
                            <w:szCs w:val="21"/>
                          </w:rPr>
                          <w:t>47.50</w:t>
                        </w:r>
                      </w:p>
                    </w:tc>
                  </w:sdtContent>
                </w:sdt>
                <w:sdt>
                  <w:sdtPr>
                    <w:rPr>
                      <w:szCs w:val="21"/>
                    </w:rPr>
                    <w:alias w:val="董事、监事、高级管理人员是否在公司关联方获取报酬"/>
                    <w:tag w:val="_GBC_da1333fb62ea4775ac485783e963c073"/>
                    <w:id w:val="6896670"/>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84"/>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72"/>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罗晓霞</w:t>
                        </w:r>
                      </w:p>
                    </w:tc>
                  </w:sdtContent>
                </w:sdt>
                <w:sdt>
                  <w:sdtPr>
                    <w:rPr>
                      <w:szCs w:val="21"/>
                    </w:rPr>
                    <w:alias w:val="董事、监事、高级管理人员职务"/>
                    <w:tag w:val="_GBC_248c15342f844f218981f5cd2b47fb66"/>
                    <w:id w:val="6896673"/>
                    <w:lock w:val="sdtLocked"/>
                  </w:sdtPr>
                  <w:sdtContent>
                    <w:tc>
                      <w:tcPr>
                        <w:tcW w:w="1159" w:type="dxa"/>
                      </w:tcPr>
                      <w:p w:rsidR="00FA5A9B" w:rsidRDefault="00FA5A9B" w:rsidP="00FA5A9B">
                        <w:pPr>
                          <w:rPr>
                            <w:szCs w:val="21"/>
                          </w:rPr>
                        </w:pPr>
                        <w:r>
                          <w:rPr>
                            <w:szCs w:val="21"/>
                          </w:rPr>
                          <w:t>副总经理</w:t>
                        </w:r>
                      </w:p>
                    </w:tc>
                  </w:sdtContent>
                </w:sdt>
                <w:sdt>
                  <w:sdtPr>
                    <w:rPr>
                      <w:szCs w:val="21"/>
                    </w:rPr>
                    <w:alias w:val="董事、监事、高级管理人员性别"/>
                    <w:tag w:val="_GBC_82119afb420c496ebef07acc7650ec4d"/>
                    <w:id w:val="6896674"/>
                    <w:lock w:val="sdtLocked"/>
                  </w:sdtPr>
                  <w:sdtContent>
                    <w:tc>
                      <w:tcPr>
                        <w:tcW w:w="853" w:type="dxa"/>
                      </w:tcPr>
                      <w:p w:rsidR="00FA5A9B" w:rsidRDefault="00FA5A9B" w:rsidP="00FA5A9B">
                        <w:pPr>
                          <w:rPr>
                            <w:szCs w:val="21"/>
                          </w:rPr>
                        </w:pPr>
                        <w:r>
                          <w:rPr>
                            <w:szCs w:val="21"/>
                          </w:rPr>
                          <w:t>女</w:t>
                        </w:r>
                      </w:p>
                    </w:tc>
                  </w:sdtContent>
                </w:sdt>
                <w:sdt>
                  <w:sdtPr>
                    <w:rPr>
                      <w:szCs w:val="21"/>
                    </w:rPr>
                    <w:alias w:val="董事、监事、高级管理人员年龄"/>
                    <w:tag w:val="_GBC_080eead807c44bce99039bb40af50c1d"/>
                    <w:id w:val="6896675"/>
                    <w:lock w:val="sdtLocked"/>
                  </w:sdtPr>
                  <w:sdtContent>
                    <w:tc>
                      <w:tcPr>
                        <w:tcW w:w="853" w:type="dxa"/>
                      </w:tcPr>
                      <w:p w:rsidR="00FA5A9B" w:rsidRDefault="00FA5A9B" w:rsidP="00FA5A9B">
                        <w:pPr>
                          <w:rPr>
                            <w:szCs w:val="21"/>
                          </w:rPr>
                        </w:pPr>
                        <w:r>
                          <w:rPr>
                            <w:szCs w:val="21"/>
                          </w:rPr>
                          <w:t>39</w:t>
                        </w:r>
                      </w:p>
                    </w:tc>
                  </w:sdtContent>
                </w:sdt>
                <w:sdt>
                  <w:sdtPr>
                    <w:rPr>
                      <w:szCs w:val="21"/>
                    </w:rPr>
                    <w:alias w:val="董事、监事、高级管理人员任期起始日期"/>
                    <w:tag w:val="_GBC_1a705f77b21943bda96de3d6c92dedb3"/>
                    <w:id w:val="6896676"/>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77"/>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78"/>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79"/>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80"/>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81"/>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82"/>
                    <w:lock w:val="sdtLocked"/>
                  </w:sdtPr>
                  <w:sdtContent>
                    <w:tc>
                      <w:tcPr>
                        <w:tcW w:w="1407" w:type="dxa"/>
                      </w:tcPr>
                      <w:p w:rsidR="00FA5A9B" w:rsidRDefault="002F2C6D" w:rsidP="002F2C6D">
                        <w:pPr>
                          <w:jc w:val="right"/>
                          <w:rPr>
                            <w:szCs w:val="21"/>
                          </w:rPr>
                        </w:pPr>
                        <w:r>
                          <w:rPr>
                            <w:rFonts w:hint="eastAsia"/>
                            <w:szCs w:val="21"/>
                          </w:rPr>
                          <w:t>47.50</w:t>
                        </w:r>
                      </w:p>
                    </w:tc>
                  </w:sdtContent>
                </w:sdt>
                <w:sdt>
                  <w:sdtPr>
                    <w:rPr>
                      <w:szCs w:val="21"/>
                    </w:rPr>
                    <w:alias w:val="董事、监事、高级管理人员是否在公司关联方获取报酬"/>
                    <w:tag w:val="_GBC_da1333fb62ea4775ac485783e963c073"/>
                    <w:id w:val="6896683"/>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697"/>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85"/>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金</w:t>
                        </w:r>
                        <w:r>
                          <w:rPr>
                            <w:rFonts w:asciiTheme="minorHAnsi" w:eastAsiaTheme="minorEastAsia" w:hAnsiTheme="minorHAnsi" w:cstheme="minorBidi"/>
                            <w:kern w:val="2"/>
                            <w:szCs w:val="21"/>
                          </w:rPr>
                          <w:t xml:space="preserve">  </w:t>
                        </w:r>
                        <w:r>
                          <w:rPr>
                            <w:rFonts w:asciiTheme="minorHAnsi" w:eastAsiaTheme="minorEastAsia" w:hAnsiTheme="minorHAnsi" w:cstheme="minorBidi"/>
                            <w:kern w:val="2"/>
                            <w:szCs w:val="21"/>
                          </w:rPr>
                          <w:t>晟</w:t>
                        </w:r>
                      </w:p>
                    </w:tc>
                  </w:sdtContent>
                </w:sdt>
                <w:sdt>
                  <w:sdtPr>
                    <w:rPr>
                      <w:szCs w:val="21"/>
                    </w:rPr>
                    <w:alias w:val="董事、监事、高级管理人员职务"/>
                    <w:tag w:val="_GBC_248c15342f844f218981f5cd2b47fb66"/>
                    <w:id w:val="6896686"/>
                    <w:lock w:val="sdtLocked"/>
                  </w:sdtPr>
                  <w:sdtContent>
                    <w:tc>
                      <w:tcPr>
                        <w:tcW w:w="1159" w:type="dxa"/>
                      </w:tcPr>
                      <w:p w:rsidR="00FA5A9B" w:rsidRDefault="00FA5A9B" w:rsidP="00FA5A9B">
                        <w:pPr>
                          <w:rPr>
                            <w:szCs w:val="21"/>
                          </w:rPr>
                        </w:pPr>
                        <w:r>
                          <w:rPr>
                            <w:szCs w:val="21"/>
                          </w:rPr>
                          <w:t>副总经理、电力事业部总经理</w:t>
                        </w:r>
                      </w:p>
                    </w:tc>
                  </w:sdtContent>
                </w:sdt>
                <w:sdt>
                  <w:sdtPr>
                    <w:rPr>
                      <w:szCs w:val="21"/>
                    </w:rPr>
                    <w:alias w:val="董事、监事、高级管理人员性别"/>
                    <w:tag w:val="_GBC_82119afb420c496ebef07acc7650ec4d"/>
                    <w:id w:val="6896687"/>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688"/>
                    <w:lock w:val="sdtLocked"/>
                  </w:sdtPr>
                  <w:sdtContent>
                    <w:tc>
                      <w:tcPr>
                        <w:tcW w:w="853" w:type="dxa"/>
                      </w:tcPr>
                      <w:p w:rsidR="00FA5A9B" w:rsidRDefault="00FA5A9B" w:rsidP="00FA5A9B">
                        <w:pPr>
                          <w:rPr>
                            <w:szCs w:val="21"/>
                          </w:rPr>
                        </w:pPr>
                        <w:r>
                          <w:rPr>
                            <w:szCs w:val="21"/>
                          </w:rPr>
                          <w:t>46</w:t>
                        </w:r>
                      </w:p>
                    </w:tc>
                  </w:sdtContent>
                </w:sdt>
                <w:sdt>
                  <w:sdtPr>
                    <w:rPr>
                      <w:szCs w:val="21"/>
                    </w:rPr>
                    <w:alias w:val="董事、监事、高级管理人员任期起始日期"/>
                    <w:tag w:val="_GBC_1a705f77b21943bda96de3d6c92dedb3"/>
                    <w:id w:val="6896689"/>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690"/>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691"/>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692"/>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693"/>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694"/>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695"/>
                    <w:lock w:val="sdtLocked"/>
                  </w:sdtPr>
                  <w:sdtContent>
                    <w:tc>
                      <w:tcPr>
                        <w:tcW w:w="1407" w:type="dxa"/>
                      </w:tcPr>
                      <w:p w:rsidR="00FA5A9B" w:rsidRDefault="002F2C6D" w:rsidP="002F2C6D">
                        <w:pPr>
                          <w:jc w:val="right"/>
                          <w:rPr>
                            <w:szCs w:val="21"/>
                          </w:rPr>
                        </w:pPr>
                        <w:r>
                          <w:rPr>
                            <w:rFonts w:hint="eastAsia"/>
                            <w:szCs w:val="21"/>
                          </w:rPr>
                          <w:t>47.36</w:t>
                        </w:r>
                      </w:p>
                    </w:tc>
                  </w:sdtContent>
                </w:sdt>
                <w:sdt>
                  <w:sdtPr>
                    <w:rPr>
                      <w:szCs w:val="21"/>
                    </w:rPr>
                    <w:alias w:val="董事、监事、高级管理人员是否在公司关联方获取报酬"/>
                    <w:tag w:val="_GBC_da1333fb62ea4775ac485783e963c073"/>
                    <w:id w:val="6896696"/>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710"/>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698"/>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黄世华</w:t>
                        </w:r>
                      </w:p>
                    </w:tc>
                  </w:sdtContent>
                </w:sdt>
                <w:sdt>
                  <w:sdtPr>
                    <w:rPr>
                      <w:szCs w:val="21"/>
                    </w:rPr>
                    <w:alias w:val="董事、监事、高级管理人员职务"/>
                    <w:tag w:val="_GBC_248c15342f844f218981f5cd2b47fb66"/>
                    <w:id w:val="6896699"/>
                    <w:lock w:val="sdtLocked"/>
                  </w:sdtPr>
                  <w:sdtContent>
                    <w:tc>
                      <w:tcPr>
                        <w:tcW w:w="1159" w:type="dxa"/>
                      </w:tcPr>
                      <w:p w:rsidR="00FA5A9B" w:rsidRDefault="00FA5A9B" w:rsidP="00FA5A9B">
                        <w:pPr>
                          <w:rPr>
                            <w:szCs w:val="21"/>
                          </w:rPr>
                        </w:pPr>
                        <w:r>
                          <w:rPr>
                            <w:szCs w:val="21"/>
                          </w:rPr>
                          <w:t>副总经理、燃气事业部总经理</w:t>
                        </w:r>
                      </w:p>
                    </w:tc>
                  </w:sdtContent>
                </w:sdt>
                <w:sdt>
                  <w:sdtPr>
                    <w:rPr>
                      <w:szCs w:val="21"/>
                    </w:rPr>
                    <w:alias w:val="董事、监事、高级管理人员性别"/>
                    <w:tag w:val="_GBC_82119afb420c496ebef07acc7650ec4d"/>
                    <w:id w:val="6896700"/>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701"/>
                    <w:lock w:val="sdtLocked"/>
                  </w:sdtPr>
                  <w:sdtContent>
                    <w:tc>
                      <w:tcPr>
                        <w:tcW w:w="853" w:type="dxa"/>
                      </w:tcPr>
                      <w:p w:rsidR="00FA5A9B" w:rsidRDefault="00FA5A9B" w:rsidP="00FA5A9B">
                        <w:pPr>
                          <w:rPr>
                            <w:szCs w:val="21"/>
                          </w:rPr>
                        </w:pPr>
                        <w:r>
                          <w:rPr>
                            <w:szCs w:val="21"/>
                          </w:rPr>
                          <w:t>45</w:t>
                        </w:r>
                      </w:p>
                    </w:tc>
                  </w:sdtContent>
                </w:sdt>
                <w:sdt>
                  <w:sdtPr>
                    <w:rPr>
                      <w:szCs w:val="21"/>
                    </w:rPr>
                    <w:alias w:val="董事、监事、高级管理人员任期起始日期"/>
                    <w:tag w:val="_GBC_1a705f77b21943bda96de3d6c92dedb3"/>
                    <w:id w:val="6896702"/>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703"/>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704"/>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705"/>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706"/>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707"/>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708"/>
                    <w:lock w:val="sdtLocked"/>
                  </w:sdtPr>
                  <w:sdtContent>
                    <w:tc>
                      <w:tcPr>
                        <w:tcW w:w="1407" w:type="dxa"/>
                      </w:tcPr>
                      <w:p w:rsidR="00FA5A9B" w:rsidRDefault="002F2C6D" w:rsidP="002F2C6D">
                        <w:pPr>
                          <w:jc w:val="right"/>
                          <w:rPr>
                            <w:szCs w:val="21"/>
                          </w:rPr>
                        </w:pPr>
                        <w:r>
                          <w:rPr>
                            <w:rFonts w:hint="eastAsia"/>
                            <w:szCs w:val="21"/>
                          </w:rPr>
                          <w:t>47.50</w:t>
                        </w:r>
                      </w:p>
                    </w:tc>
                  </w:sdtContent>
                </w:sdt>
                <w:sdt>
                  <w:sdtPr>
                    <w:rPr>
                      <w:szCs w:val="21"/>
                    </w:rPr>
                    <w:alias w:val="董事、监事、高级管理人员是否在公司关联方获取报酬"/>
                    <w:tag w:val="_GBC_da1333fb62ea4775ac485783e963c073"/>
                    <w:id w:val="6896709"/>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6896723"/>
              <w:lock w:val="sdtLocked"/>
            </w:sdtPr>
            <w:sdtContent>
              <w:tr w:rsidR="00FA5A9B" w:rsidTr="00FA5A9B">
                <w:trPr>
                  <w:trHeight w:val="132"/>
                </w:trPr>
                <w:sdt>
                  <w:sdtPr>
                    <w:rPr>
                      <w:rFonts w:asciiTheme="minorHAnsi" w:eastAsiaTheme="minorEastAsia" w:hAnsiTheme="minorHAnsi" w:cstheme="minorBidi"/>
                      <w:kern w:val="2"/>
                      <w:szCs w:val="21"/>
                    </w:rPr>
                    <w:alias w:val="董事、监事、高级管理人员姓名"/>
                    <w:tag w:val="_GBC_8615220c31c34f64a5ac75418232e25a"/>
                    <w:id w:val="6896711"/>
                    <w:lock w:val="sdtLocked"/>
                  </w:sdtPr>
                  <w:sdtEndPr>
                    <w:rPr>
                      <w:rFonts w:ascii="Times New Roman" w:eastAsia="宋体" w:hAnsi="Times New Roman" w:cs="Times New Roman"/>
                      <w:kern w:val="0"/>
                    </w:rPr>
                  </w:sdtEndPr>
                  <w:sdtContent>
                    <w:tc>
                      <w:tcPr>
                        <w:tcW w:w="1061" w:type="dxa"/>
                      </w:tcPr>
                      <w:p w:rsidR="00FA5A9B" w:rsidRDefault="00FA5A9B" w:rsidP="00FA5A9B">
                        <w:pPr>
                          <w:rPr>
                            <w:szCs w:val="21"/>
                          </w:rPr>
                        </w:pPr>
                        <w:r>
                          <w:rPr>
                            <w:rFonts w:asciiTheme="minorHAnsi" w:eastAsiaTheme="minorEastAsia" w:hAnsiTheme="minorHAnsi" w:cstheme="minorBidi"/>
                            <w:kern w:val="2"/>
                            <w:szCs w:val="21"/>
                          </w:rPr>
                          <w:t>彭</w:t>
                        </w:r>
                        <w:r>
                          <w:rPr>
                            <w:rFonts w:asciiTheme="minorHAnsi" w:eastAsiaTheme="minorEastAsia" w:hAnsiTheme="minorHAnsi" w:cstheme="minorBidi"/>
                            <w:kern w:val="2"/>
                            <w:szCs w:val="21"/>
                          </w:rPr>
                          <w:t> </w:t>
                        </w:r>
                        <w:r>
                          <w:rPr>
                            <w:rFonts w:asciiTheme="minorHAnsi" w:eastAsiaTheme="minorEastAsia" w:hAnsiTheme="minorHAnsi" w:cstheme="minorBidi"/>
                            <w:kern w:val="2"/>
                            <w:szCs w:val="21"/>
                          </w:rPr>
                          <w:t>涛</w:t>
                        </w:r>
                      </w:p>
                    </w:tc>
                  </w:sdtContent>
                </w:sdt>
                <w:sdt>
                  <w:sdtPr>
                    <w:rPr>
                      <w:szCs w:val="21"/>
                    </w:rPr>
                    <w:alias w:val="董事、监事、高级管理人员职务"/>
                    <w:tag w:val="_GBC_248c15342f844f218981f5cd2b47fb66"/>
                    <w:id w:val="6896712"/>
                    <w:lock w:val="sdtLocked"/>
                  </w:sdtPr>
                  <w:sdtContent>
                    <w:tc>
                      <w:tcPr>
                        <w:tcW w:w="1159" w:type="dxa"/>
                      </w:tcPr>
                      <w:p w:rsidR="00FA5A9B" w:rsidRDefault="00FA5A9B" w:rsidP="00FA5A9B">
                        <w:pPr>
                          <w:rPr>
                            <w:szCs w:val="21"/>
                          </w:rPr>
                        </w:pPr>
                        <w:r>
                          <w:rPr>
                            <w:szCs w:val="21"/>
                          </w:rPr>
                          <w:t>副总经理、水务事业部总经理</w:t>
                        </w:r>
                      </w:p>
                    </w:tc>
                  </w:sdtContent>
                </w:sdt>
                <w:sdt>
                  <w:sdtPr>
                    <w:rPr>
                      <w:szCs w:val="21"/>
                    </w:rPr>
                    <w:alias w:val="董事、监事、高级管理人员性别"/>
                    <w:tag w:val="_GBC_82119afb420c496ebef07acc7650ec4d"/>
                    <w:id w:val="6896713"/>
                    <w:lock w:val="sdtLocked"/>
                  </w:sdtPr>
                  <w:sdtContent>
                    <w:tc>
                      <w:tcPr>
                        <w:tcW w:w="853" w:type="dxa"/>
                      </w:tcPr>
                      <w:p w:rsidR="00FA5A9B" w:rsidRDefault="00FA5A9B" w:rsidP="00FA5A9B">
                        <w:pPr>
                          <w:rPr>
                            <w:szCs w:val="21"/>
                          </w:rPr>
                        </w:pPr>
                        <w:r>
                          <w:rPr>
                            <w:szCs w:val="21"/>
                          </w:rPr>
                          <w:t>男</w:t>
                        </w:r>
                      </w:p>
                    </w:tc>
                  </w:sdtContent>
                </w:sdt>
                <w:sdt>
                  <w:sdtPr>
                    <w:rPr>
                      <w:szCs w:val="21"/>
                    </w:rPr>
                    <w:alias w:val="董事、监事、高级管理人员年龄"/>
                    <w:tag w:val="_GBC_080eead807c44bce99039bb40af50c1d"/>
                    <w:id w:val="6896714"/>
                    <w:lock w:val="sdtLocked"/>
                  </w:sdtPr>
                  <w:sdtContent>
                    <w:tc>
                      <w:tcPr>
                        <w:tcW w:w="853" w:type="dxa"/>
                      </w:tcPr>
                      <w:p w:rsidR="00FA5A9B" w:rsidRDefault="00FA5A9B" w:rsidP="00FA5A9B">
                        <w:pPr>
                          <w:rPr>
                            <w:szCs w:val="21"/>
                          </w:rPr>
                        </w:pPr>
                        <w:r>
                          <w:rPr>
                            <w:szCs w:val="21"/>
                          </w:rPr>
                          <w:t>44</w:t>
                        </w:r>
                      </w:p>
                    </w:tc>
                  </w:sdtContent>
                </w:sdt>
                <w:sdt>
                  <w:sdtPr>
                    <w:rPr>
                      <w:szCs w:val="21"/>
                    </w:rPr>
                    <w:alias w:val="董事、监事、高级管理人员任期起始日期"/>
                    <w:tag w:val="_GBC_1a705f77b21943bda96de3d6c92dedb3"/>
                    <w:id w:val="6896715"/>
                    <w:lock w:val="sdtLocked"/>
                  </w:sdtPr>
                  <w:sdtContent>
                    <w:tc>
                      <w:tcPr>
                        <w:tcW w:w="1266" w:type="dxa"/>
                      </w:tcPr>
                      <w:p w:rsidR="00FA5A9B" w:rsidRDefault="00FA5A9B" w:rsidP="00FA5A9B">
                        <w:pPr>
                          <w:rPr>
                            <w:szCs w:val="21"/>
                          </w:rPr>
                        </w:pPr>
                        <w:r>
                          <w:rPr>
                            <w:szCs w:val="21"/>
                          </w:rPr>
                          <w:t>2014年9月29日</w:t>
                        </w:r>
                      </w:p>
                    </w:tc>
                  </w:sdtContent>
                </w:sdt>
                <w:sdt>
                  <w:sdtPr>
                    <w:rPr>
                      <w:szCs w:val="21"/>
                    </w:rPr>
                    <w:alias w:val="董事、监事、高级管理人员任期终止日期"/>
                    <w:tag w:val="_GBC_ae0544b6afc945d9b4d40187c3e8151d"/>
                    <w:id w:val="6896716"/>
                    <w:lock w:val="sdtLocked"/>
                  </w:sdtPr>
                  <w:sdtContent>
                    <w:tc>
                      <w:tcPr>
                        <w:tcW w:w="1266" w:type="dxa"/>
                      </w:tcPr>
                      <w:p w:rsidR="00FA5A9B" w:rsidRDefault="00FA5A9B" w:rsidP="00FA5A9B">
                        <w:pPr>
                          <w:rPr>
                            <w:szCs w:val="21"/>
                          </w:rPr>
                        </w:pPr>
                        <w:r>
                          <w:rPr>
                            <w:szCs w:val="21"/>
                          </w:rPr>
                          <w:t>2017年9月28日</w:t>
                        </w:r>
                      </w:p>
                    </w:tc>
                  </w:sdtContent>
                </w:sdt>
                <w:sdt>
                  <w:sdtPr>
                    <w:rPr>
                      <w:szCs w:val="21"/>
                    </w:rPr>
                    <w:alias w:val="董事、监事、高级管理人员持股数量"/>
                    <w:tag w:val="_GBC_0e1774b1cc784fb98dcfeedc68098a17"/>
                    <w:id w:val="6896717"/>
                    <w:lock w:val="sdtLocked"/>
                  </w:sdtPr>
                  <w:sdtContent>
                    <w:tc>
                      <w:tcPr>
                        <w:tcW w:w="1143" w:type="dxa"/>
                      </w:tcPr>
                      <w:p w:rsidR="00FA5A9B" w:rsidRDefault="00FA5A9B" w:rsidP="00FA5A9B">
                        <w:pPr>
                          <w:jc w:val="right"/>
                          <w:rPr>
                            <w:szCs w:val="21"/>
                          </w:rPr>
                        </w:pPr>
                        <w:r>
                          <w:rPr>
                            <w:szCs w:val="21"/>
                          </w:rPr>
                          <w:t>0</w:t>
                        </w:r>
                      </w:p>
                    </w:tc>
                  </w:sdtContent>
                </w:sdt>
                <w:sdt>
                  <w:sdtPr>
                    <w:rPr>
                      <w:szCs w:val="21"/>
                    </w:rPr>
                    <w:alias w:val="董事、监事、高级管理人员持股数量"/>
                    <w:tag w:val="_GBC_d8a3e195c7be4e35bc35a0dffef05a62"/>
                    <w:id w:val="6896718"/>
                    <w:lock w:val="sdtLocked"/>
                  </w:sdtPr>
                  <w:sdtContent>
                    <w:tc>
                      <w:tcPr>
                        <w:tcW w:w="1129"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量"/>
                    <w:tag w:val="_GBC_4bc814b958c345ee8c5adc2ae620bf99"/>
                    <w:id w:val="6896719"/>
                    <w:lock w:val="sdtLocked"/>
                  </w:sdtPr>
                  <w:sdtContent>
                    <w:tc>
                      <w:tcPr>
                        <w:tcW w:w="1350" w:type="dxa"/>
                      </w:tcPr>
                      <w:p w:rsidR="00FA5A9B" w:rsidRDefault="00FA5A9B" w:rsidP="00FA5A9B">
                        <w:pPr>
                          <w:jc w:val="right"/>
                          <w:rPr>
                            <w:szCs w:val="21"/>
                          </w:rPr>
                        </w:pPr>
                        <w:r>
                          <w:rPr>
                            <w:szCs w:val="21"/>
                          </w:rPr>
                          <w:t>0</w:t>
                        </w:r>
                      </w:p>
                    </w:tc>
                  </w:sdtContent>
                </w:sdt>
                <w:sdt>
                  <w:sdtPr>
                    <w:rPr>
                      <w:szCs w:val="21"/>
                    </w:rPr>
                    <w:alias w:val="董事、监事、高级管理人员报告期内股份增减变动的原因"/>
                    <w:tag w:val="_GBC_8e75a2c78c9e431f8bf3440fe6d2f4db"/>
                    <w:id w:val="6896720"/>
                    <w:lock w:val="sdtLocked"/>
                  </w:sdtPr>
                  <w:sdtContent>
                    <w:tc>
                      <w:tcPr>
                        <w:tcW w:w="1170" w:type="dxa"/>
                      </w:tcPr>
                      <w:p w:rsidR="00FA5A9B" w:rsidRDefault="00FA5A9B" w:rsidP="00FA5A9B">
                        <w:pPr>
                          <w:rPr>
                            <w:szCs w:val="21"/>
                          </w:rPr>
                        </w:pPr>
                        <w:r>
                          <w:rPr>
                            <w:szCs w:val="21"/>
                          </w:rPr>
                          <w:t>0</w:t>
                        </w:r>
                      </w:p>
                    </w:tc>
                  </w:sdtContent>
                </w:sdt>
                <w:sdt>
                  <w:sdtPr>
                    <w:rPr>
                      <w:szCs w:val="21"/>
                    </w:rPr>
                    <w:alias w:val="董事、监事、高级管理人员报告期内从公司领取的报酬总额（万元）"/>
                    <w:tag w:val="_GBC_f2c2926bd0484664875217ad698ac165"/>
                    <w:id w:val="6896721"/>
                    <w:lock w:val="sdtLocked"/>
                  </w:sdtPr>
                  <w:sdtContent>
                    <w:tc>
                      <w:tcPr>
                        <w:tcW w:w="1407" w:type="dxa"/>
                      </w:tcPr>
                      <w:p w:rsidR="00FA5A9B" w:rsidRDefault="002F2C6D" w:rsidP="002F2C6D">
                        <w:pPr>
                          <w:jc w:val="right"/>
                          <w:rPr>
                            <w:szCs w:val="21"/>
                          </w:rPr>
                        </w:pPr>
                        <w:r>
                          <w:rPr>
                            <w:rFonts w:hint="eastAsia"/>
                            <w:szCs w:val="21"/>
                          </w:rPr>
                          <w:t>47.63</w:t>
                        </w:r>
                      </w:p>
                    </w:tc>
                  </w:sdtContent>
                </w:sdt>
                <w:sdt>
                  <w:sdtPr>
                    <w:rPr>
                      <w:szCs w:val="21"/>
                    </w:rPr>
                    <w:alias w:val="董事、监事、高级管理人员是否在公司关联方获取报酬"/>
                    <w:tag w:val="_GBC_da1333fb62ea4775ac485783e963c073"/>
                    <w:id w:val="6896722"/>
                    <w:lock w:val="sdtLocked"/>
                    <w:comboBox>
                      <w:listItem w:displayText="是" w:value="是"/>
                      <w:listItem w:displayText="否" w:value="否"/>
                    </w:comboBox>
                  </w:sdtPr>
                  <w:sdtContent>
                    <w:tc>
                      <w:tcPr>
                        <w:tcW w:w="1439" w:type="dxa"/>
                      </w:tcPr>
                      <w:p w:rsidR="00FA5A9B" w:rsidRDefault="00FA5A9B" w:rsidP="00FA5A9B">
                        <w:pPr>
                          <w:jc w:val="left"/>
                          <w:rPr>
                            <w:szCs w:val="21"/>
                          </w:rPr>
                        </w:pPr>
                        <w:r>
                          <w:rPr>
                            <w:szCs w:val="21"/>
                          </w:rPr>
                          <w:t>否</w:t>
                        </w:r>
                      </w:p>
                    </w:tc>
                  </w:sdtContent>
                </w:sdt>
              </w:tr>
            </w:sdtContent>
          </w:sdt>
          <w:tr w:rsidR="00FA5A9B" w:rsidTr="00FA5A9B">
            <w:trPr>
              <w:trHeight w:val="165"/>
            </w:trPr>
            <w:tc>
              <w:tcPr>
                <w:tcW w:w="1061" w:type="dxa"/>
                <w:tcBorders>
                  <w:bottom w:val="single" w:sz="4" w:space="0" w:color="auto"/>
                </w:tcBorders>
                <w:vAlign w:val="center"/>
              </w:tcPr>
              <w:p w:rsidR="00FA5A9B" w:rsidRDefault="00FA5A9B" w:rsidP="00FA5A9B">
                <w:pPr>
                  <w:jc w:val="center"/>
                  <w:rPr>
                    <w:szCs w:val="21"/>
                  </w:rPr>
                </w:pPr>
                <w:r>
                  <w:rPr>
                    <w:rFonts w:hint="eastAsia"/>
                    <w:szCs w:val="21"/>
                  </w:rPr>
                  <w:t>合计</w:t>
                </w:r>
              </w:p>
            </w:tc>
            <w:tc>
              <w:tcPr>
                <w:tcW w:w="1159" w:type="dxa"/>
                <w:tcBorders>
                  <w:bottom w:val="single" w:sz="4" w:space="0" w:color="auto"/>
                </w:tcBorders>
              </w:tcPr>
              <w:p w:rsidR="00FA5A9B" w:rsidRDefault="00FA5A9B" w:rsidP="00FA5A9B">
                <w:pPr>
                  <w:jc w:val="center"/>
                  <w:rPr>
                    <w:szCs w:val="21"/>
                  </w:rPr>
                </w:pPr>
                <w:r>
                  <w:rPr>
                    <w:rFonts w:hint="eastAsia"/>
                    <w:szCs w:val="21"/>
                  </w:rPr>
                  <w:t>/</w:t>
                </w:r>
              </w:p>
            </w:tc>
            <w:tc>
              <w:tcPr>
                <w:tcW w:w="853" w:type="dxa"/>
                <w:tcBorders>
                  <w:bottom w:val="single" w:sz="4" w:space="0" w:color="auto"/>
                </w:tcBorders>
              </w:tcPr>
              <w:p w:rsidR="00FA5A9B" w:rsidRDefault="00FA5A9B" w:rsidP="00FA5A9B">
                <w:pPr>
                  <w:jc w:val="center"/>
                  <w:rPr>
                    <w:szCs w:val="21"/>
                  </w:rPr>
                </w:pPr>
                <w:r>
                  <w:rPr>
                    <w:rFonts w:hint="eastAsia"/>
                    <w:szCs w:val="21"/>
                  </w:rPr>
                  <w:t>/</w:t>
                </w:r>
              </w:p>
            </w:tc>
            <w:tc>
              <w:tcPr>
                <w:tcW w:w="853" w:type="dxa"/>
                <w:tcBorders>
                  <w:bottom w:val="single" w:sz="4" w:space="0" w:color="auto"/>
                </w:tcBorders>
              </w:tcPr>
              <w:p w:rsidR="00FA5A9B" w:rsidRDefault="00FA5A9B" w:rsidP="00FA5A9B">
                <w:pPr>
                  <w:jc w:val="center"/>
                  <w:rPr>
                    <w:szCs w:val="21"/>
                  </w:rPr>
                </w:pPr>
                <w:r>
                  <w:rPr>
                    <w:rFonts w:hint="eastAsia"/>
                    <w:szCs w:val="21"/>
                  </w:rPr>
                  <w:t>/</w:t>
                </w:r>
              </w:p>
            </w:tc>
            <w:tc>
              <w:tcPr>
                <w:tcW w:w="1266" w:type="dxa"/>
                <w:tcBorders>
                  <w:bottom w:val="single" w:sz="4" w:space="0" w:color="auto"/>
                </w:tcBorders>
              </w:tcPr>
              <w:p w:rsidR="00FA5A9B" w:rsidRDefault="00FA5A9B" w:rsidP="00FA5A9B">
                <w:pPr>
                  <w:jc w:val="center"/>
                  <w:rPr>
                    <w:szCs w:val="21"/>
                  </w:rPr>
                </w:pPr>
                <w:r>
                  <w:rPr>
                    <w:rFonts w:hint="eastAsia"/>
                    <w:szCs w:val="21"/>
                  </w:rPr>
                  <w:t>/</w:t>
                </w:r>
              </w:p>
            </w:tc>
            <w:tc>
              <w:tcPr>
                <w:tcW w:w="1266" w:type="dxa"/>
                <w:tcBorders>
                  <w:bottom w:val="single" w:sz="4" w:space="0" w:color="auto"/>
                </w:tcBorders>
              </w:tcPr>
              <w:p w:rsidR="00FA5A9B" w:rsidRDefault="00FA5A9B" w:rsidP="00FA5A9B">
                <w:pPr>
                  <w:jc w:val="center"/>
                  <w:rPr>
                    <w:szCs w:val="21"/>
                  </w:rPr>
                </w:pPr>
                <w:r>
                  <w:rPr>
                    <w:rFonts w:hint="eastAsia"/>
                    <w:szCs w:val="21"/>
                  </w:rPr>
                  <w:t>/</w:t>
                </w:r>
              </w:p>
            </w:tc>
            <w:sdt>
              <w:sdtPr>
                <w:rPr>
                  <w:szCs w:val="21"/>
                </w:rPr>
                <w:alias w:val="董事、监事、高级管理人员持股数量合计"/>
                <w:tag w:val="_GBC_8c4c2ccd2edc40d3af82a731be9c1d5b"/>
                <w:id w:val="6896776"/>
                <w:lock w:val="sdtLocked"/>
                <w:showingPlcHdr/>
              </w:sdtPr>
              <w:sdtContent>
                <w:tc>
                  <w:tcPr>
                    <w:tcW w:w="1143" w:type="dxa"/>
                    <w:tcBorders>
                      <w:bottom w:val="single" w:sz="4" w:space="0" w:color="auto"/>
                    </w:tcBorders>
                  </w:tcPr>
                  <w:p w:rsidR="00FA5A9B" w:rsidRDefault="00FA5A9B" w:rsidP="00FA5A9B">
                    <w:pPr>
                      <w:jc w:val="right"/>
                      <w:rPr>
                        <w:szCs w:val="21"/>
                      </w:rPr>
                    </w:pPr>
                    <w:r>
                      <w:rPr>
                        <w:rFonts w:hint="eastAsia"/>
                        <w:color w:val="333399"/>
                      </w:rPr>
                      <w:t xml:space="preserve">　</w:t>
                    </w:r>
                  </w:p>
                </w:tc>
              </w:sdtContent>
            </w:sdt>
            <w:sdt>
              <w:sdtPr>
                <w:rPr>
                  <w:szCs w:val="21"/>
                </w:rPr>
                <w:alias w:val="董事、监事、高级管理人员持股数量合计"/>
                <w:tag w:val="_GBC_3bf69644f4fe424886543871525be577"/>
                <w:id w:val="6896777"/>
                <w:lock w:val="sdtLocked"/>
                <w:showingPlcHdr/>
              </w:sdtPr>
              <w:sdtContent>
                <w:tc>
                  <w:tcPr>
                    <w:tcW w:w="1129" w:type="dxa"/>
                    <w:tcBorders>
                      <w:bottom w:val="single" w:sz="4" w:space="0" w:color="auto"/>
                    </w:tcBorders>
                  </w:tcPr>
                  <w:p w:rsidR="00FA5A9B" w:rsidRDefault="00FA5A9B" w:rsidP="00FA5A9B">
                    <w:pPr>
                      <w:jc w:val="right"/>
                      <w:rPr>
                        <w:szCs w:val="21"/>
                      </w:rPr>
                    </w:pPr>
                    <w:r>
                      <w:rPr>
                        <w:rFonts w:hint="eastAsia"/>
                        <w:color w:val="333399"/>
                      </w:rPr>
                      <w:t xml:space="preserve">　</w:t>
                    </w:r>
                  </w:p>
                </w:tc>
              </w:sdtContent>
            </w:sdt>
            <w:sdt>
              <w:sdtPr>
                <w:rPr>
                  <w:szCs w:val="21"/>
                </w:rPr>
                <w:alias w:val="董事、监事、高级管理人员报告期内股份增减变动量合计"/>
                <w:tag w:val="_GBC_4120d6be5c3a492f8ea700a8b40ecd13"/>
                <w:id w:val="6896778"/>
                <w:lock w:val="sdtLocked"/>
                <w:showingPlcHdr/>
              </w:sdtPr>
              <w:sdtContent>
                <w:tc>
                  <w:tcPr>
                    <w:tcW w:w="1350" w:type="dxa"/>
                    <w:tcBorders>
                      <w:bottom w:val="single" w:sz="4" w:space="0" w:color="auto"/>
                    </w:tcBorders>
                  </w:tcPr>
                  <w:p w:rsidR="00FA5A9B" w:rsidRDefault="00FA5A9B" w:rsidP="00FA5A9B">
                    <w:pPr>
                      <w:jc w:val="right"/>
                      <w:rPr>
                        <w:szCs w:val="21"/>
                      </w:rPr>
                    </w:pPr>
                    <w:r>
                      <w:rPr>
                        <w:rFonts w:hint="eastAsia"/>
                        <w:color w:val="333399"/>
                      </w:rPr>
                      <w:t xml:space="preserve">　</w:t>
                    </w:r>
                  </w:p>
                </w:tc>
              </w:sdtContent>
            </w:sdt>
            <w:tc>
              <w:tcPr>
                <w:tcW w:w="1170" w:type="dxa"/>
                <w:tcBorders>
                  <w:bottom w:val="single" w:sz="4" w:space="0" w:color="auto"/>
                </w:tcBorders>
              </w:tcPr>
              <w:p w:rsidR="00FA5A9B" w:rsidRDefault="00FA5A9B" w:rsidP="00FA5A9B">
                <w:pPr>
                  <w:jc w:val="center"/>
                  <w:rPr>
                    <w:szCs w:val="21"/>
                  </w:rPr>
                </w:pPr>
                <w:r>
                  <w:rPr>
                    <w:rFonts w:hint="eastAsia"/>
                    <w:szCs w:val="21"/>
                  </w:rPr>
                  <w:t>/</w:t>
                </w:r>
              </w:p>
            </w:tc>
            <w:sdt>
              <w:sdtPr>
                <w:rPr>
                  <w:szCs w:val="21"/>
                </w:rPr>
                <w:alias w:val="董事、监事、高级管理人员报告期报酬总额"/>
                <w:tag w:val="_GBC_86e33df099f04c9f87cb9765025df992"/>
                <w:id w:val="6896779"/>
                <w:lock w:val="sdtLocked"/>
              </w:sdtPr>
              <w:sdtContent>
                <w:tc>
                  <w:tcPr>
                    <w:tcW w:w="1407" w:type="dxa"/>
                    <w:tcBorders>
                      <w:bottom w:val="single" w:sz="4" w:space="0" w:color="auto"/>
                    </w:tcBorders>
                  </w:tcPr>
                  <w:p w:rsidR="00FA5A9B" w:rsidRDefault="002F2C6D" w:rsidP="00291E11">
                    <w:pPr>
                      <w:jc w:val="right"/>
                      <w:rPr>
                        <w:szCs w:val="21"/>
                      </w:rPr>
                    </w:pPr>
                    <w:r>
                      <w:rPr>
                        <w:rFonts w:hint="eastAsia"/>
                        <w:szCs w:val="21"/>
                      </w:rPr>
                      <w:t>533.8</w:t>
                    </w:r>
                    <w:r w:rsidR="00291E11">
                      <w:rPr>
                        <w:rFonts w:hint="eastAsia"/>
                        <w:szCs w:val="21"/>
                      </w:rPr>
                      <w:t>5</w:t>
                    </w:r>
                  </w:p>
                </w:tc>
              </w:sdtContent>
            </w:sdt>
            <w:tc>
              <w:tcPr>
                <w:tcW w:w="1439" w:type="dxa"/>
                <w:tcBorders>
                  <w:bottom w:val="single" w:sz="4" w:space="0" w:color="auto"/>
                </w:tcBorders>
              </w:tcPr>
              <w:p w:rsidR="00FA5A9B" w:rsidRDefault="00FA5A9B" w:rsidP="00FA5A9B">
                <w:pPr>
                  <w:jc w:val="center"/>
                  <w:rPr>
                    <w:szCs w:val="21"/>
                  </w:rPr>
                </w:pPr>
                <w:r>
                  <w:rPr>
                    <w:rFonts w:hint="eastAsia"/>
                    <w:szCs w:val="21"/>
                  </w:rPr>
                  <w:t>/</w:t>
                </w:r>
              </w:p>
            </w:tc>
          </w:tr>
        </w:tbl>
        <w:p w:rsidR="00FA5A9B" w:rsidRDefault="00FA5A9B"/>
        <w:p w:rsidR="008F5910" w:rsidRDefault="008F5910">
          <w:pPr>
            <w:rPr>
              <w:szCs w:val="21"/>
            </w:rPr>
          </w:pPr>
        </w:p>
        <w:tbl>
          <w:tblPr>
            <w:tblStyle w:val="a6"/>
            <w:tblW w:w="0" w:type="auto"/>
            <w:tblLook w:val="04A0"/>
          </w:tblPr>
          <w:tblGrid>
            <w:gridCol w:w="1384"/>
            <w:gridCol w:w="12705"/>
          </w:tblGrid>
          <w:tr w:rsidR="00471C2F" w:rsidTr="00A23EE4">
            <w:tc>
              <w:tcPr>
                <w:tcW w:w="1384" w:type="dxa"/>
                <w:vAlign w:val="center"/>
              </w:tcPr>
              <w:p w:rsidR="00471C2F" w:rsidRDefault="00471C2F" w:rsidP="00A23EE4">
                <w:pPr>
                  <w:jc w:val="center"/>
                  <w:rPr>
                    <w:szCs w:val="21"/>
                  </w:rPr>
                </w:pPr>
                <w:r>
                  <w:rPr>
                    <w:rFonts w:hint="eastAsia"/>
                    <w:szCs w:val="21"/>
                  </w:rPr>
                  <w:t>姓名</w:t>
                </w:r>
              </w:p>
            </w:tc>
            <w:tc>
              <w:tcPr>
                <w:tcW w:w="12705" w:type="dxa"/>
                <w:vAlign w:val="center"/>
              </w:tcPr>
              <w:p w:rsidR="00471C2F" w:rsidRDefault="00471C2F" w:rsidP="00A23EE4">
                <w:pPr>
                  <w:jc w:val="center"/>
                  <w:rPr>
                    <w:szCs w:val="21"/>
                  </w:rPr>
                </w:pPr>
                <w:r>
                  <w:rPr>
                    <w:szCs w:val="21"/>
                  </w:rPr>
                  <w:t>主要工作经历</w:t>
                </w:r>
              </w:p>
            </w:tc>
          </w:tr>
          <w:sdt>
            <w:sdtPr>
              <w:rPr>
                <w:rFonts w:asciiTheme="minorHAnsi" w:eastAsiaTheme="minorEastAsia" w:hAnsiTheme="minorHAnsi" w:cstheme="minorBidi" w:hint="eastAsia"/>
                <w:kern w:val="2"/>
                <w:szCs w:val="21"/>
              </w:rPr>
              <w:alias w:val="董事、监事、高级管理人员基本情况"/>
              <w:tag w:val="_TUP_d77da575496d413a9ca8b8227d3ac337"/>
              <w:id w:val="6899953"/>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51"/>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罗庆红</w:t>
                        </w:r>
                      </w:p>
                    </w:tc>
                  </w:sdtContent>
                </w:sdt>
                <w:sdt>
                  <w:sdtPr>
                    <w:rPr>
                      <w:rFonts w:hint="eastAsia"/>
                      <w:szCs w:val="21"/>
                    </w:rPr>
                    <w:alias w:val="董事、监事、高级管理人员主要工作经历"/>
                    <w:tag w:val="_GBC_33a673da5a64459d8c3c4e41dacf3ef6"/>
                    <w:id w:val="6899952"/>
                    <w:lock w:val="sdtLocked"/>
                  </w:sdtPr>
                  <w:sdtContent>
                    <w:tc>
                      <w:tcPr>
                        <w:tcW w:w="12705" w:type="dxa"/>
                      </w:tcPr>
                      <w:p w:rsidR="00471C2F" w:rsidRDefault="00471C2F" w:rsidP="00A23EE4">
                        <w:pPr>
                          <w:rPr>
                            <w:szCs w:val="21"/>
                          </w:rPr>
                        </w:pPr>
                        <w:r>
                          <w:rPr>
                            <w:rFonts w:hint="eastAsia"/>
                            <w:szCs w:val="21"/>
                          </w:rPr>
                          <w:t>曾任原广安县电力公司副经理，原四川广安电力（集团）有限公司常务副总经理，原四川渠江电力有限公司董事、常务副总经理、总经理，四川广安爱众股份有限公司总经理等职。现任四川爱众发展集团有限公司党委书记、董事长，四川广安爱众股份有限公司董事长。</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56"/>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54"/>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袁晓林</w:t>
                        </w:r>
                      </w:p>
                    </w:tc>
                  </w:sdtContent>
                </w:sdt>
                <w:sdt>
                  <w:sdtPr>
                    <w:rPr>
                      <w:rFonts w:hint="eastAsia"/>
                      <w:szCs w:val="21"/>
                    </w:rPr>
                    <w:alias w:val="董事、监事、高级管理人员主要工作经历"/>
                    <w:tag w:val="_GBC_33a673da5a64459d8c3c4e41dacf3ef6"/>
                    <w:id w:val="6899955"/>
                    <w:lock w:val="sdtLocked"/>
                  </w:sdtPr>
                  <w:sdtContent>
                    <w:tc>
                      <w:tcPr>
                        <w:tcW w:w="12705" w:type="dxa"/>
                      </w:tcPr>
                      <w:p w:rsidR="00471C2F" w:rsidRDefault="00471C2F" w:rsidP="00A23EE4">
                        <w:pPr>
                          <w:rPr>
                            <w:szCs w:val="21"/>
                          </w:rPr>
                        </w:pPr>
                        <w:r>
                          <w:rPr>
                            <w:rFonts w:hint="eastAsia"/>
                            <w:szCs w:val="21"/>
                          </w:rPr>
                          <w:t>曾任广安县协兴区供销社主任、书记，四川省广安县土产棉麻公司经理、书记，广安县供销社副主任，四川省广安县贸易局副局长，广安区供排水总经理、书记、四川广安爱众股份有限公司监事等职。现任四川爱众发展集团有限公司总经理、四川广安爱众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59"/>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57"/>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余正军</w:t>
                        </w:r>
                      </w:p>
                    </w:tc>
                  </w:sdtContent>
                </w:sdt>
                <w:sdt>
                  <w:sdtPr>
                    <w:rPr>
                      <w:rFonts w:hint="eastAsia"/>
                      <w:szCs w:val="21"/>
                    </w:rPr>
                    <w:alias w:val="董事、监事、高级管理人员主要工作经历"/>
                    <w:tag w:val="_GBC_33a673da5a64459d8c3c4e41dacf3ef6"/>
                    <w:id w:val="6899958"/>
                    <w:lock w:val="sdtLocked"/>
                  </w:sdtPr>
                  <w:sdtContent>
                    <w:tc>
                      <w:tcPr>
                        <w:tcW w:w="12705" w:type="dxa"/>
                      </w:tcPr>
                      <w:p w:rsidR="00471C2F" w:rsidRDefault="00471C2F" w:rsidP="007353D6">
                        <w:pPr>
                          <w:rPr>
                            <w:szCs w:val="21"/>
                          </w:rPr>
                        </w:pPr>
                        <w:r>
                          <w:rPr>
                            <w:rFonts w:hint="eastAsia"/>
                            <w:szCs w:val="21"/>
                          </w:rPr>
                          <w:t>曾在东方汽轮机厂工作，曾任原四川渠江电力有限公司董事会秘书、云南省德宏州爱众燃气有限公司董事长等职。2004年5月至2011年11月任四川广安爱众股份有限公司董事、董事会秘书、常务副总经理，2012年11月28</w:t>
                        </w:r>
                        <w:r w:rsidR="007353D6">
                          <w:rPr>
                            <w:rFonts w:hint="eastAsia"/>
                            <w:szCs w:val="21"/>
                          </w:rPr>
                          <w:t>日至今</w:t>
                        </w:r>
                        <w:r>
                          <w:rPr>
                            <w:rFonts w:hint="eastAsia"/>
                            <w:szCs w:val="21"/>
                          </w:rPr>
                          <w:t>任四川广安爱众股份有限公司</w:t>
                        </w:r>
                        <w:r w:rsidR="007353D6">
                          <w:rPr>
                            <w:rFonts w:hint="eastAsia"/>
                            <w:szCs w:val="21"/>
                          </w:rPr>
                          <w:t>董事、</w:t>
                        </w:r>
                        <w:r>
                          <w:rPr>
                            <w:rFonts w:hint="eastAsia"/>
                            <w:szCs w:val="21"/>
                          </w:rPr>
                          <w:t>总经理</w:t>
                        </w:r>
                        <w:r w:rsidR="007353D6">
                          <w:rPr>
                            <w:rFonts w:hint="eastAsia"/>
                            <w:szCs w:val="21"/>
                          </w:rPr>
                          <w:t>。</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62"/>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60"/>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何非</w:t>
                        </w:r>
                      </w:p>
                    </w:tc>
                  </w:sdtContent>
                </w:sdt>
                <w:sdt>
                  <w:sdtPr>
                    <w:rPr>
                      <w:rFonts w:hint="eastAsia"/>
                      <w:szCs w:val="21"/>
                    </w:rPr>
                    <w:alias w:val="董事、监事、高级管理人员主要工作经历"/>
                    <w:tag w:val="_GBC_33a673da5a64459d8c3c4e41dacf3ef6"/>
                    <w:id w:val="6899961"/>
                    <w:lock w:val="sdtLocked"/>
                  </w:sdtPr>
                  <w:sdtContent>
                    <w:tc>
                      <w:tcPr>
                        <w:tcW w:w="12705" w:type="dxa"/>
                      </w:tcPr>
                      <w:p w:rsidR="00471C2F" w:rsidRDefault="00471C2F" w:rsidP="00A23EE4">
                        <w:pPr>
                          <w:rPr>
                            <w:szCs w:val="21"/>
                          </w:rPr>
                        </w:pPr>
                        <w:r>
                          <w:rPr>
                            <w:rFonts w:hint="eastAsia"/>
                            <w:szCs w:val="21"/>
                          </w:rPr>
                          <w:t>曾任四川广安爱众股份有限公司证券投资部经理兼证券事务代表等职，曾任云南省德宏州爱众燃气有限公司董事、总经理，2013年3月被聘任为四川广安爱众股份有限公司副总经理。2011年11月至今任四川广安爱众股份有限公司董事、董事会秘书。</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65"/>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63"/>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段兴普</w:t>
                        </w:r>
                      </w:p>
                    </w:tc>
                  </w:sdtContent>
                </w:sdt>
                <w:sdt>
                  <w:sdtPr>
                    <w:rPr>
                      <w:rFonts w:hint="eastAsia"/>
                      <w:szCs w:val="21"/>
                    </w:rPr>
                    <w:alias w:val="董事、监事、高级管理人员主要工作经历"/>
                    <w:tag w:val="_GBC_33a673da5a64459d8c3c4e41dacf3ef6"/>
                    <w:id w:val="6899964"/>
                    <w:lock w:val="sdtLocked"/>
                  </w:sdtPr>
                  <w:sdtContent>
                    <w:tc>
                      <w:tcPr>
                        <w:tcW w:w="12705" w:type="dxa"/>
                      </w:tcPr>
                      <w:p w:rsidR="00471C2F" w:rsidRDefault="00471C2F" w:rsidP="00A23EE4">
                        <w:pPr>
                          <w:rPr>
                            <w:szCs w:val="21"/>
                          </w:rPr>
                        </w:pPr>
                        <w:r>
                          <w:rPr>
                            <w:rFonts w:hint="eastAsia"/>
                            <w:szCs w:val="21"/>
                          </w:rPr>
                          <w:t>曾任四川省通江县人民医院副主任医师，四川省通江县副县长、县委副书记，四川省平昌县县长、四川省水电投资经营集团有限公司董事、副总经理等职。现任四川省水电投资经营集团有限公司党委委员、董事、副总经理，四川广安爱众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68"/>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66"/>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王恒</w:t>
                        </w:r>
                      </w:p>
                    </w:tc>
                  </w:sdtContent>
                </w:sdt>
                <w:sdt>
                  <w:sdtPr>
                    <w:rPr>
                      <w:rFonts w:hint="eastAsia"/>
                      <w:szCs w:val="21"/>
                    </w:rPr>
                    <w:alias w:val="董事、监事、高级管理人员主要工作经历"/>
                    <w:tag w:val="_GBC_33a673da5a64459d8c3c4e41dacf3ef6"/>
                    <w:id w:val="6899967"/>
                    <w:lock w:val="sdtLocked"/>
                  </w:sdtPr>
                  <w:sdtContent>
                    <w:tc>
                      <w:tcPr>
                        <w:tcW w:w="12705" w:type="dxa"/>
                      </w:tcPr>
                      <w:p w:rsidR="00471C2F" w:rsidRDefault="00471C2F" w:rsidP="00A23EE4">
                        <w:pPr>
                          <w:rPr>
                            <w:szCs w:val="21"/>
                          </w:rPr>
                        </w:pPr>
                        <w:r>
                          <w:rPr>
                            <w:rFonts w:hint="eastAsia"/>
                            <w:szCs w:val="21"/>
                          </w:rPr>
                          <w:t>曾任高县来复水电站工程建设指挥部工程科副科长及常务副站长，高县电力总公司总经理助理，高县罗场镇党委副书记、副镇长、镇长，高县电力总公司党委副书记、常务副总经理，四川省水电集团高县电力有限公司董事长、总经理、党委副书记，四川能投高县电力有限公司执行董事、总经理、党委副书记等职，现任四川省水电投资经营集团有限公司副总经理、四川能投发展股份有限公司副董事长、总经理、党委副书记、四川广安爱众股份有限公司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71"/>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69"/>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杨平</w:t>
                        </w:r>
                      </w:p>
                    </w:tc>
                  </w:sdtContent>
                </w:sdt>
                <w:sdt>
                  <w:sdtPr>
                    <w:rPr>
                      <w:rFonts w:hint="eastAsia"/>
                      <w:szCs w:val="21"/>
                    </w:rPr>
                    <w:alias w:val="董事、监事、高级管理人员主要工作经历"/>
                    <w:tag w:val="_GBC_33a673da5a64459d8c3c4e41dacf3ef6"/>
                    <w:id w:val="6899970"/>
                    <w:lock w:val="sdtLocked"/>
                  </w:sdtPr>
                  <w:sdtContent>
                    <w:tc>
                      <w:tcPr>
                        <w:tcW w:w="12705" w:type="dxa"/>
                      </w:tcPr>
                      <w:p w:rsidR="00471C2F" w:rsidRDefault="00471C2F" w:rsidP="00A23EE4">
                        <w:pPr>
                          <w:rPr>
                            <w:szCs w:val="21"/>
                          </w:rPr>
                        </w:pPr>
                        <w:r>
                          <w:rPr>
                            <w:rFonts w:hint="eastAsia"/>
                            <w:szCs w:val="21"/>
                          </w:rPr>
                          <w:t>曾在国家电力公司成都勘测设计研究院、省外商服务中心派往西门子中国有限公司输配电部、成都四方博瑞电力技术有限公司、四川省投资集团有限责任公司能源发展部等单位工作，辞去董事职务前任四川省投资集团有限责任公司能源发展部副主任。2016年2月因工作变动辞职董事职务。</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74"/>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72"/>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廖</w:t>
                        </w:r>
                        <w:r>
                          <w:rPr>
                            <w:rFonts w:asciiTheme="minorHAnsi" w:eastAsiaTheme="minorEastAsia" w:hAnsiTheme="minorHAnsi" w:cstheme="minorBidi" w:hint="eastAsia"/>
                            <w:kern w:val="2"/>
                            <w:szCs w:val="21"/>
                          </w:rPr>
                          <w:t xml:space="preserve">  </w:t>
                        </w:r>
                        <w:r>
                          <w:rPr>
                            <w:rFonts w:asciiTheme="minorHAnsi" w:eastAsiaTheme="minorEastAsia" w:hAnsiTheme="minorHAnsi" w:cstheme="minorBidi" w:hint="eastAsia"/>
                            <w:kern w:val="2"/>
                            <w:szCs w:val="21"/>
                          </w:rPr>
                          <w:t>彬</w:t>
                        </w:r>
                      </w:p>
                    </w:tc>
                  </w:sdtContent>
                </w:sdt>
                <w:sdt>
                  <w:sdtPr>
                    <w:rPr>
                      <w:rFonts w:hint="eastAsia"/>
                      <w:szCs w:val="21"/>
                    </w:rPr>
                    <w:alias w:val="董事、监事、高级管理人员主要工作经历"/>
                    <w:tag w:val="_GBC_33a673da5a64459d8c3c4e41dacf3ef6"/>
                    <w:id w:val="6899973"/>
                    <w:lock w:val="sdtLocked"/>
                  </w:sdtPr>
                  <w:sdtContent>
                    <w:tc>
                      <w:tcPr>
                        <w:tcW w:w="12705" w:type="dxa"/>
                      </w:tcPr>
                      <w:p w:rsidR="00471C2F" w:rsidRDefault="00471C2F" w:rsidP="00A23EE4">
                        <w:pPr>
                          <w:rPr>
                            <w:szCs w:val="21"/>
                          </w:rPr>
                        </w:pPr>
                        <w:r>
                          <w:rPr>
                            <w:rFonts w:hint="eastAsia"/>
                            <w:szCs w:val="21"/>
                          </w:rPr>
                          <w:t>曾在四川省林业勘查设计院工作，曾任四川省林业勘查设计院设计一室主任，中电投云南国际有限公司交通处处长，现任四川嘉陵江亭子口水利水电有限公司董事、四川省投资集团有限责任公司能源发展部副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77"/>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75"/>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何绍文</w:t>
                        </w:r>
                      </w:p>
                    </w:tc>
                  </w:sdtContent>
                </w:sdt>
                <w:sdt>
                  <w:sdtPr>
                    <w:rPr>
                      <w:rFonts w:hint="eastAsia"/>
                      <w:szCs w:val="21"/>
                    </w:rPr>
                    <w:alias w:val="董事、监事、高级管理人员主要工作经历"/>
                    <w:tag w:val="_GBC_33a673da5a64459d8c3c4e41dacf3ef6"/>
                    <w:id w:val="6899976"/>
                    <w:lock w:val="sdtLocked"/>
                  </w:sdtPr>
                  <w:sdtContent>
                    <w:tc>
                      <w:tcPr>
                        <w:tcW w:w="12705" w:type="dxa"/>
                      </w:tcPr>
                      <w:p w:rsidR="00471C2F" w:rsidRDefault="00471C2F" w:rsidP="00A23EE4">
                        <w:pPr>
                          <w:rPr>
                            <w:szCs w:val="21"/>
                          </w:rPr>
                        </w:pPr>
                        <w:r>
                          <w:rPr>
                            <w:rFonts w:hint="eastAsia"/>
                            <w:szCs w:val="21"/>
                          </w:rPr>
                          <w:t>曾任北京北大方正电子有限公司法律顾问，北京天地合律师事务所律助等职。现任北京协同创新研究院助理院长，四川广安爱众股份有限公司独立董事。于2011年参加深圳证券交易所独立董事资格培训，并取得独立董事资格证书，2011年11月起至今任四川广安爱众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80"/>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78"/>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陈立泰</w:t>
                        </w:r>
                      </w:p>
                    </w:tc>
                  </w:sdtContent>
                </w:sdt>
                <w:sdt>
                  <w:sdtPr>
                    <w:rPr>
                      <w:rFonts w:hint="eastAsia"/>
                      <w:szCs w:val="21"/>
                    </w:rPr>
                    <w:alias w:val="董事、监事、高级管理人员主要工作经历"/>
                    <w:tag w:val="_GBC_33a673da5a64459d8c3c4e41dacf3ef6"/>
                    <w:id w:val="6899979"/>
                    <w:lock w:val="sdtLocked"/>
                  </w:sdtPr>
                  <w:sdtContent>
                    <w:tc>
                      <w:tcPr>
                        <w:tcW w:w="12705" w:type="dxa"/>
                      </w:tcPr>
                      <w:p w:rsidR="00471C2F" w:rsidRDefault="00471C2F" w:rsidP="00A23EE4">
                        <w:pPr>
                          <w:rPr>
                            <w:szCs w:val="21"/>
                          </w:rPr>
                        </w:pPr>
                        <w:r>
                          <w:rPr>
                            <w:rFonts w:hint="eastAsia"/>
                            <w:szCs w:val="21"/>
                          </w:rPr>
                          <w:t>曾任上海浦东生产力促进中心高级项目分析师、四川广安爱众股份有限公司独立董事、重庆大学工业工程博士后研究员等职，2005年5月至今任重庆大学公共管理学院讲师、副教授、教授、博导，四川广安爱众股份有限公司独立董事。于2014 年参加上海证券交易所独立董事资格培训，并取得独立董事资格证书，2014年3月起任四川广安爱众股份有限公司独立董事。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83"/>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81"/>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唐清利</w:t>
                        </w:r>
                      </w:p>
                    </w:tc>
                  </w:sdtContent>
                </w:sdt>
                <w:sdt>
                  <w:sdtPr>
                    <w:rPr>
                      <w:rFonts w:hint="eastAsia"/>
                      <w:szCs w:val="21"/>
                    </w:rPr>
                    <w:alias w:val="董事、监事、高级管理人员主要工作经历"/>
                    <w:tag w:val="_GBC_33a673da5a64459d8c3c4e41dacf3ef6"/>
                    <w:id w:val="6899982"/>
                    <w:lock w:val="sdtLocked"/>
                  </w:sdtPr>
                  <w:sdtContent>
                    <w:tc>
                      <w:tcPr>
                        <w:tcW w:w="12705" w:type="dxa"/>
                      </w:tcPr>
                      <w:p w:rsidR="00471C2F" w:rsidRDefault="00471C2F" w:rsidP="007353D6">
                        <w:pPr>
                          <w:rPr>
                            <w:szCs w:val="21"/>
                          </w:rPr>
                        </w:pPr>
                        <w:r>
                          <w:rPr>
                            <w:rFonts w:hint="eastAsia"/>
                            <w:szCs w:val="21"/>
                          </w:rPr>
                          <w:t>西南财经大学法学院教授、博士生导师，千和味业食品股份有限公司独立董事。曾在宜宾学院法学院工作，并曾任西南财经大学法学院</w:t>
                        </w:r>
                        <w:r>
                          <w:rPr>
                            <w:rFonts w:hint="eastAsia"/>
                            <w:szCs w:val="21"/>
                          </w:rPr>
                          <w:lastRenderedPageBreak/>
                          <w:t>副教授。现任西南财经大学法学院教授、博士生导师，四川广安爱众股份有限公司独立董事。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86"/>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84"/>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逯东</w:t>
                        </w:r>
                      </w:p>
                    </w:tc>
                  </w:sdtContent>
                </w:sdt>
                <w:sdt>
                  <w:sdtPr>
                    <w:rPr>
                      <w:rFonts w:hint="eastAsia"/>
                      <w:szCs w:val="21"/>
                    </w:rPr>
                    <w:alias w:val="董事、监事、高级管理人员主要工作经历"/>
                    <w:tag w:val="_GBC_33a673da5a64459d8c3c4e41dacf3ef6"/>
                    <w:id w:val="6899985"/>
                    <w:lock w:val="sdtLocked"/>
                  </w:sdtPr>
                  <w:sdtContent>
                    <w:tc>
                      <w:tcPr>
                        <w:tcW w:w="12705" w:type="dxa"/>
                      </w:tcPr>
                      <w:p w:rsidR="00471C2F" w:rsidRDefault="00471C2F" w:rsidP="00A23EE4">
                        <w:pPr>
                          <w:rPr>
                            <w:szCs w:val="21"/>
                          </w:rPr>
                        </w:pPr>
                        <w:r>
                          <w:rPr>
                            <w:rFonts w:hint="eastAsia"/>
                            <w:szCs w:val="21"/>
                          </w:rPr>
                          <w:t>西南财经大学会计学院副教授。曾任西南财经大学中国家庭金融调查与研究中心任讲师、西南财经大学会计学院讲师；现</w:t>
                        </w:r>
                        <w:r w:rsidR="007353D6">
                          <w:rPr>
                            <w:rFonts w:hint="eastAsia"/>
                            <w:szCs w:val="21"/>
                          </w:rPr>
                          <w:t>任西南财经大学会计学院副教授，四川广安爱众股份有限公司独立董事，四川蓝光科技发展股份有限公司、成都红旗连锁股份有限公司独立董事。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89"/>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87"/>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曾义</w:t>
                        </w:r>
                      </w:p>
                    </w:tc>
                  </w:sdtContent>
                </w:sdt>
                <w:sdt>
                  <w:sdtPr>
                    <w:rPr>
                      <w:rFonts w:hint="eastAsia"/>
                      <w:szCs w:val="21"/>
                    </w:rPr>
                    <w:alias w:val="董事、监事、高级管理人员主要工作经历"/>
                    <w:tag w:val="_GBC_33a673da5a64459d8c3c4e41dacf3ef6"/>
                    <w:id w:val="6899988"/>
                    <w:lock w:val="sdtLocked"/>
                  </w:sdtPr>
                  <w:sdtContent>
                    <w:tc>
                      <w:tcPr>
                        <w:tcW w:w="12705" w:type="dxa"/>
                      </w:tcPr>
                      <w:p w:rsidR="00471C2F" w:rsidRDefault="00471C2F" w:rsidP="00A23EE4">
                        <w:pPr>
                          <w:rPr>
                            <w:szCs w:val="21"/>
                          </w:rPr>
                        </w:pPr>
                        <w:r>
                          <w:rPr>
                            <w:rFonts w:hint="eastAsia"/>
                            <w:szCs w:val="21"/>
                          </w:rPr>
                          <w:t>曾在四川省广安县商业局、广安市贸易局、广安市经贸委工作；曾任四川渠江电力有限公司副总经理，四川广安爱众股份有限公司副总经理，四川广安爱众股份有限公司副总经理、燃气事业部总经理，现任四川广安爱众股份有限公司监事会主席、纪委书记。</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92"/>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90"/>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欧春生</w:t>
                        </w:r>
                      </w:p>
                    </w:tc>
                  </w:sdtContent>
                </w:sdt>
                <w:sdt>
                  <w:sdtPr>
                    <w:rPr>
                      <w:rFonts w:hint="eastAsia"/>
                      <w:szCs w:val="21"/>
                    </w:rPr>
                    <w:alias w:val="董事、监事、高级管理人员主要工作经历"/>
                    <w:tag w:val="_GBC_33a673da5a64459d8c3c4e41dacf3ef6"/>
                    <w:id w:val="6899991"/>
                    <w:lock w:val="sdtLocked"/>
                  </w:sdtPr>
                  <w:sdtContent>
                    <w:tc>
                      <w:tcPr>
                        <w:tcW w:w="12705" w:type="dxa"/>
                      </w:tcPr>
                      <w:p w:rsidR="00471C2F" w:rsidRDefault="00471C2F" w:rsidP="00A23EE4">
                        <w:pPr>
                          <w:rPr>
                            <w:szCs w:val="21"/>
                          </w:rPr>
                        </w:pPr>
                        <w:r>
                          <w:rPr>
                            <w:rFonts w:hint="eastAsia"/>
                            <w:szCs w:val="21"/>
                          </w:rPr>
                          <w:t>曾担任广安县商业局团支部书记，县商贸委团委委员，广安区商业局体改办公室主任、企业管理办公室主任，商业局副主任科员兼办公室主任，广安天然气公司副经理、党支部副书记，天然气公司经理、党支部副书记，广安电力（集团）有限公司总经理，四川爱众投资控股（集团）有限公司监事会主席，现任四川爱众发展集团有限公司监事会主席、工会主席，四川广安爱众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95"/>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93"/>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杜全虎</w:t>
                        </w:r>
                      </w:p>
                    </w:tc>
                  </w:sdtContent>
                </w:sdt>
                <w:sdt>
                  <w:sdtPr>
                    <w:rPr>
                      <w:rFonts w:hint="eastAsia"/>
                      <w:szCs w:val="21"/>
                    </w:rPr>
                    <w:alias w:val="董事、监事、高级管理人员主要工作经历"/>
                    <w:tag w:val="_GBC_33a673da5a64459d8c3c4e41dacf3ef6"/>
                    <w:id w:val="6899994"/>
                    <w:lock w:val="sdtLocked"/>
                  </w:sdtPr>
                  <w:sdtContent>
                    <w:tc>
                      <w:tcPr>
                        <w:tcW w:w="12705" w:type="dxa"/>
                      </w:tcPr>
                      <w:p w:rsidR="00471C2F" w:rsidRDefault="00471C2F" w:rsidP="00A23EE4">
                        <w:pPr>
                          <w:rPr>
                            <w:szCs w:val="21"/>
                          </w:rPr>
                        </w:pPr>
                        <w:r>
                          <w:rPr>
                            <w:rFonts w:hint="eastAsia"/>
                            <w:szCs w:val="21"/>
                          </w:rPr>
                          <w:t>曾任广安自来水公司百花山水厂厂长，广安发电厂征地拆迁指挥部工程部副部长，广安供排水公司副经理兼花园水厂指挥部机电设备处长，四川渠江电力有限公司副总经理，四川广安爱众股份有限公司副总经理、四川星辰水电投资有限公司董事长，现任四川广安爱众股份有限公司监事、工会主席。</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899998"/>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96"/>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杨晓玲</w:t>
                        </w:r>
                      </w:p>
                    </w:tc>
                  </w:sdtContent>
                </w:sdt>
                <w:sdt>
                  <w:sdtPr>
                    <w:rPr>
                      <w:rFonts w:hint="eastAsia"/>
                      <w:szCs w:val="21"/>
                    </w:rPr>
                    <w:alias w:val="董事、监事、高级管理人员主要工作经历"/>
                    <w:tag w:val="_GBC_33a673da5a64459d8c3c4e41dacf3ef6"/>
                    <w:id w:val="6899997"/>
                    <w:lock w:val="sdtLocked"/>
                  </w:sdtPr>
                  <w:sdtContent>
                    <w:tc>
                      <w:tcPr>
                        <w:tcW w:w="12705" w:type="dxa"/>
                      </w:tcPr>
                      <w:p w:rsidR="00471C2F" w:rsidRDefault="00471C2F" w:rsidP="00A23EE4">
                        <w:pPr>
                          <w:rPr>
                            <w:szCs w:val="21"/>
                          </w:rPr>
                        </w:pPr>
                        <w:r>
                          <w:rPr>
                            <w:rFonts w:hint="eastAsia"/>
                            <w:szCs w:val="21"/>
                          </w:rPr>
                          <w:t>曾担任四川省东方石化机械设备集团公司主办会计，成都市中大会计师事务所项目经理，四川盛和会计师事务所项目经理，四川省水电投资经营集团有限公司会计主管，现任四川省水电投资经营集团有限公司财务资产管理部副部长，四川广安爱众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01"/>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899999"/>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文汇锋</w:t>
                        </w:r>
                      </w:p>
                    </w:tc>
                  </w:sdtContent>
                </w:sdt>
                <w:sdt>
                  <w:sdtPr>
                    <w:rPr>
                      <w:rFonts w:hint="eastAsia"/>
                      <w:szCs w:val="21"/>
                    </w:rPr>
                    <w:alias w:val="董事、监事、高级管理人员主要工作经历"/>
                    <w:tag w:val="_GBC_33a673da5a64459d8c3c4e41dacf3ef6"/>
                    <w:id w:val="6900000"/>
                    <w:lock w:val="sdtLocked"/>
                  </w:sdtPr>
                  <w:sdtContent>
                    <w:tc>
                      <w:tcPr>
                        <w:tcW w:w="12705" w:type="dxa"/>
                      </w:tcPr>
                      <w:p w:rsidR="00471C2F" w:rsidRDefault="00471C2F" w:rsidP="00A23EE4">
                        <w:pPr>
                          <w:rPr>
                            <w:szCs w:val="21"/>
                          </w:rPr>
                        </w:pPr>
                        <w:r>
                          <w:rPr>
                            <w:rFonts w:hint="eastAsia"/>
                            <w:szCs w:val="21"/>
                          </w:rPr>
                          <w:t>曾任国家电力成都勘测设计院规划处水电规划项目工程师，四川省电力开发公司项目工程师，现任四川省电力开发公司副总经理（2011年8月起主持工作），四川广安爱众股份有限公司监事。</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04"/>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900002"/>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贺图林</w:t>
                        </w:r>
                      </w:p>
                    </w:tc>
                  </w:sdtContent>
                </w:sdt>
                <w:sdt>
                  <w:sdtPr>
                    <w:rPr>
                      <w:rFonts w:hint="eastAsia"/>
                      <w:szCs w:val="21"/>
                    </w:rPr>
                    <w:alias w:val="董事、监事、高级管理人员主要工作经历"/>
                    <w:tag w:val="_GBC_33a673da5a64459d8c3c4e41dacf3ef6"/>
                    <w:id w:val="6900003"/>
                    <w:lock w:val="sdtLocked"/>
                  </w:sdtPr>
                  <w:sdtContent>
                    <w:tc>
                      <w:tcPr>
                        <w:tcW w:w="12705" w:type="dxa"/>
                      </w:tcPr>
                      <w:p w:rsidR="00471C2F" w:rsidRDefault="00471C2F" w:rsidP="00A23EE4">
                        <w:pPr>
                          <w:rPr>
                            <w:szCs w:val="21"/>
                          </w:rPr>
                        </w:pPr>
                        <w:r>
                          <w:rPr>
                            <w:rFonts w:hint="eastAsia"/>
                            <w:szCs w:val="21"/>
                          </w:rPr>
                          <w:t>曾任四川广安爱众股份有限公司财务总监等职。现任四川广安爱众股份有限公司财务总监、副总经理。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07"/>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900005"/>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金晟</w:t>
                        </w:r>
                      </w:p>
                    </w:tc>
                  </w:sdtContent>
                </w:sdt>
                <w:sdt>
                  <w:sdtPr>
                    <w:rPr>
                      <w:rFonts w:hint="eastAsia"/>
                      <w:szCs w:val="21"/>
                    </w:rPr>
                    <w:alias w:val="董事、监事、高级管理人员主要工作经历"/>
                    <w:tag w:val="_GBC_33a673da5a64459d8c3c4e41dacf3ef6"/>
                    <w:id w:val="6900006"/>
                    <w:lock w:val="sdtLocked"/>
                  </w:sdtPr>
                  <w:sdtContent>
                    <w:tc>
                      <w:tcPr>
                        <w:tcW w:w="12705" w:type="dxa"/>
                      </w:tcPr>
                      <w:p w:rsidR="00471C2F" w:rsidRDefault="00131CC1" w:rsidP="00A23EE4">
                        <w:pPr>
                          <w:rPr>
                            <w:szCs w:val="21"/>
                          </w:rPr>
                        </w:pPr>
                        <w:r>
                          <w:rPr>
                            <w:rFonts w:hint="eastAsia"/>
                            <w:szCs w:val="21"/>
                          </w:rPr>
                          <w:t>曾</w:t>
                        </w:r>
                        <w:r w:rsidR="00471C2F">
                          <w:rPr>
                            <w:rFonts w:hint="eastAsia"/>
                            <w:szCs w:val="21"/>
                          </w:rPr>
                          <w:t>任广安电力（集团）有限公司企划部部长，原四川渠江电力有限公司监事、工会主席，四川广安爱众股份有限公司监事会召集人、工会主席、总工程师。现任四川广安爱众股份有限公司副总经理、电力事业部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10"/>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900008"/>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罗晓霞</w:t>
                        </w:r>
                      </w:p>
                    </w:tc>
                  </w:sdtContent>
                </w:sdt>
                <w:sdt>
                  <w:sdtPr>
                    <w:rPr>
                      <w:rFonts w:hint="eastAsia"/>
                      <w:szCs w:val="21"/>
                    </w:rPr>
                    <w:alias w:val="董事、监事、高级管理人员主要工作经历"/>
                    <w:tag w:val="_GBC_33a673da5a64459d8c3c4e41dacf3ef6"/>
                    <w:id w:val="6900009"/>
                    <w:lock w:val="sdtLocked"/>
                  </w:sdtPr>
                  <w:sdtContent>
                    <w:tc>
                      <w:tcPr>
                        <w:tcW w:w="12705" w:type="dxa"/>
                      </w:tcPr>
                      <w:p w:rsidR="00471C2F" w:rsidRDefault="00471C2F" w:rsidP="00A23EE4">
                        <w:pPr>
                          <w:rPr>
                            <w:szCs w:val="21"/>
                          </w:rPr>
                        </w:pPr>
                        <w:r>
                          <w:rPr>
                            <w:rFonts w:hint="eastAsia"/>
                            <w:szCs w:val="21"/>
                          </w:rPr>
                          <w:t>曾任原四川渠江电力有限公司花桥变电站班长、宣传部编辑，四川广安爱众股份有限公司供电分公司营销科科长、客户服务部经理，四川省武胜爱众燃气有限公司副总经理，天然气分公司经理，四川广安爱众股份有限公司燃气事业部副总经理，现任四川广安爱众股份有限公司副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13"/>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900011"/>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黄世华</w:t>
                        </w:r>
                      </w:p>
                    </w:tc>
                  </w:sdtContent>
                </w:sdt>
                <w:sdt>
                  <w:sdtPr>
                    <w:rPr>
                      <w:rFonts w:hint="eastAsia"/>
                      <w:szCs w:val="21"/>
                    </w:rPr>
                    <w:alias w:val="董事、监事、高级管理人员主要工作经历"/>
                    <w:tag w:val="_GBC_33a673da5a64459d8c3c4e41dacf3ef6"/>
                    <w:id w:val="6900012"/>
                    <w:lock w:val="sdtLocked"/>
                  </w:sdtPr>
                  <w:sdtContent>
                    <w:tc>
                      <w:tcPr>
                        <w:tcW w:w="12705" w:type="dxa"/>
                      </w:tcPr>
                      <w:p w:rsidR="00471C2F" w:rsidRDefault="00471C2F" w:rsidP="00A23EE4">
                        <w:pPr>
                          <w:rPr>
                            <w:szCs w:val="21"/>
                          </w:rPr>
                        </w:pPr>
                        <w:r>
                          <w:rPr>
                            <w:rFonts w:hint="eastAsia"/>
                            <w:szCs w:val="21"/>
                          </w:rPr>
                          <w:t>曾任凉滩电站副站长，四九滩电站副站长、站长，天然气分公司经理，四川省岳池爱众水务有限责任公司总经理，四川朴通实业有限公司总经理，四川省爱众电力工程有限公司总经理，四川省邻水县爱众水务有限公司总经理，四川省邻水爱众燃气有限公司总经理，四川省四川省邻水爱众燃气有限公司总经理、董事长，现任四川广安爱众股份有限公司副总经理、燃气事业部总经理。</w:t>
                        </w:r>
                      </w:p>
                    </w:tc>
                  </w:sdtContent>
                </w:sdt>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6900016"/>
              <w:lock w:val="sdtLocked"/>
            </w:sdtPr>
            <w:sdtContent>
              <w:tr w:rsidR="00471C2F" w:rsidTr="00A23EE4">
                <w:sdt>
                  <w:sdtPr>
                    <w:rPr>
                      <w:rFonts w:asciiTheme="minorHAnsi" w:eastAsiaTheme="minorEastAsia" w:hAnsiTheme="minorHAnsi" w:cstheme="minorBidi" w:hint="eastAsia"/>
                      <w:kern w:val="2"/>
                      <w:szCs w:val="21"/>
                    </w:rPr>
                    <w:alias w:val="董事、监事、高级管理人员姓名"/>
                    <w:tag w:val="_GBC_6cf1feb87d584627a93877b7377cce5e"/>
                    <w:id w:val="6900014"/>
                    <w:lock w:val="sdtLocked"/>
                  </w:sdtPr>
                  <w:sdtEndPr>
                    <w:rPr>
                      <w:rFonts w:ascii="Times New Roman" w:eastAsia="宋体" w:hAnsi="Times New Roman" w:cs="Times New Roman"/>
                      <w:kern w:val="0"/>
                      <w:sz w:val="20"/>
                    </w:rPr>
                  </w:sdtEndPr>
                  <w:sdtContent>
                    <w:tc>
                      <w:tcPr>
                        <w:tcW w:w="1384" w:type="dxa"/>
                      </w:tcPr>
                      <w:p w:rsidR="00471C2F" w:rsidRDefault="00471C2F" w:rsidP="00A23EE4">
                        <w:pPr>
                          <w:rPr>
                            <w:szCs w:val="21"/>
                          </w:rPr>
                        </w:pPr>
                        <w:r>
                          <w:rPr>
                            <w:rFonts w:asciiTheme="minorHAnsi" w:eastAsiaTheme="minorEastAsia" w:hAnsiTheme="minorHAnsi" w:cstheme="minorBidi" w:hint="eastAsia"/>
                            <w:kern w:val="2"/>
                            <w:szCs w:val="21"/>
                          </w:rPr>
                          <w:t>彭涛</w:t>
                        </w:r>
                      </w:p>
                    </w:tc>
                  </w:sdtContent>
                </w:sdt>
                <w:sdt>
                  <w:sdtPr>
                    <w:rPr>
                      <w:rFonts w:hint="eastAsia"/>
                      <w:szCs w:val="21"/>
                    </w:rPr>
                    <w:alias w:val="董事、监事、高级管理人员主要工作经历"/>
                    <w:tag w:val="_GBC_33a673da5a64459d8c3c4e41dacf3ef6"/>
                    <w:id w:val="6900015"/>
                    <w:lock w:val="sdtLocked"/>
                  </w:sdtPr>
                  <w:sdtContent>
                    <w:tc>
                      <w:tcPr>
                        <w:tcW w:w="12705" w:type="dxa"/>
                      </w:tcPr>
                      <w:p w:rsidR="00471C2F" w:rsidRDefault="00471C2F" w:rsidP="00A23EE4">
                        <w:pPr>
                          <w:rPr>
                            <w:szCs w:val="21"/>
                          </w:rPr>
                        </w:pPr>
                        <w:r>
                          <w:rPr>
                            <w:rFonts w:hint="eastAsia"/>
                            <w:szCs w:val="21"/>
                          </w:rPr>
                          <w:t>曾任邻水县万秀桥水库管理所副书记、副所长、书记、所长，邻水县供水公司副总经理，邻水县关门石水库工程建设指挥部移民处副处长，四川省武胜爱众水务有限责任公司总经理、董事长，四川省邻水县爱众水务有限责任公司董事长，现任四川广安爱众股份有限公司副总经理、水务事业部总经理，四川广安花园制水有限公司董事长。</w:t>
                        </w:r>
                      </w:p>
                    </w:tc>
                  </w:sdtContent>
                </w:sdt>
              </w:tr>
            </w:sdtContent>
          </w:sdt>
        </w:tbl>
        <w:p w:rsidR="008F5910" w:rsidRDefault="00CA07ED">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1832338313"/>
            <w:lock w:val="sdtContentLocked"/>
            <w:placeholder>
              <w:docPart w:val="GBC22222222222222222222222222222"/>
            </w:placeholder>
          </w:sdtPr>
          <w:sdtContent>
            <w:p w:rsidR="008F5910" w:rsidRDefault="008A184A" w:rsidP="00471C2F">
              <w:pPr>
                <w:rPr>
                  <w:szCs w:val="21"/>
                </w:rPr>
              </w:pPr>
              <w:r>
                <w:rPr>
                  <w:szCs w:val="21"/>
                </w:rPr>
                <w:fldChar w:fldCharType="begin"/>
              </w:r>
              <w:r w:rsidR="00471C2F">
                <w:rPr>
                  <w:szCs w:val="21"/>
                </w:rPr>
                <w:instrText xml:space="preserve"> MACROBUTTON  SnrToggleCheckbox □适用 </w:instrText>
              </w:r>
              <w:r>
                <w:rPr>
                  <w:szCs w:val="21"/>
                </w:rPr>
                <w:fldChar w:fldCharType="end"/>
              </w:r>
              <w:r>
                <w:rPr>
                  <w:szCs w:val="21"/>
                </w:rPr>
                <w:fldChar w:fldCharType="begin"/>
              </w:r>
              <w:r w:rsidR="00471C2F">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2"/>
          <w:numId w:val="16"/>
        </w:numPr>
        <w:rPr>
          <w:szCs w:val="21"/>
        </w:rPr>
      </w:pPr>
      <w:bookmarkStart w:id="71" w:name="_Toc342057945"/>
      <w:bookmarkStart w:id="72" w:name="_Toc342566005"/>
      <w:bookmarkEnd w:id="69"/>
      <w:bookmarkEnd w:id="70"/>
      <w:r>
        <w:rPr>
          <w:rFonts w:hint="eastAsia"/>
          <w:szCs w:val="21"/>
        </w:rPr>
        <w:lastRenderedPageBreak/>
        <w:t>董事、高级管理人员报告期内被授予的股权激励情况</w:t>
      </w:r>
      <w:bookmarkEnd w:id="71"/>
      <w:bookmarkEnd w:id="72"/>
    </w:p>
    <w:p w:rsidR="008F5910" w:rsidRDefault="008A184A" w:rsidP="00471C2F">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18561718"/>
          <w:lock w:val="sdtContentLocked"/>
          <w:placeholder>
            <w:docPart w:val="GBC22222222222222222222222222222"/>
          </w:placeholder>
        </w:sdtPr>
        <w:sdtContent>
          <w:r>
            <w:rPr>
              <w:szCs w:val="21"/>
            </w:rPr>
            <w:fldChar w:fldCharType="begin"/>
          </w:r>
          <w:r w:rsidR="00471C2F">
            <w:rPr>
              <w:szCs w:val="21"/>
            </w:rPr>
            <w:instrText>MACROBUTTON  SnrToggleCheckbox □适用</w:instrText>
          </w:r>
          <w:r>
            <w:rPr>
              <w:szCs w:val="21"/>
            </w:rPr>
            <w:fldChar w:fldCharType="end"/>
          </w:r>
          <w:r>
            <w:rPr>
              <w:szCs w:val="21"/>
            </w:rPr>
            <w:fldChar w:fldCharType="begin"/>
          </w:r>
          <w:r w:rsidR="00471C2F">
            <w:rPr>
              <w:szCs w:val="21"/>
            </w:rPr>
            <w:instrText xml:space="preserve"> MACROBUTTON  SnrToggleCheckbox √不适用 </w:instrText>
          </w:r>
          <w:r>
            <w:rPr>
              <w:szCs w:val="21"/>
            </w:rPr>
            <w:fldChar w:fldCharType="end"/>
          </w:r>
        </w:sdtContent>
      </w:sdt>
    </w:p>
    <w:p w:rsidR="008F5910" w:rsidRDefault="00CA07ED">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3160001"/>
        <w:lock w:val="sdtLocked"/>
        <w:placeholder>
          <w:docPart w:val="GBC22222222222222222222222222222"/>
        </w:placeholder>
      </w:sdtPr>
      <w:sdtContent>
        <w:p w:rsidR="008F5910" w:rsidRDefault="00CA07ED">
          <w:pPr>
            <w:pStyle w:val="3"/>
            <w:numPr>
              <w:ilvl w:val="0"/>
              <w:numId w:val="42"/>
            </w:numPr>
            <w:rPr>
              <w:szCs w:val="21"/>
            </w:rPr>
          </w:pPr>
          <w:r>
            <w:rPr>
              <w:szCs w:val="21"/>
            </w:rPr>
            <w:t>在股东单位任职情况</w:t>
          </w:r>
        </w:p>
        <w:sdt>
          <w:sdtPr>
            <w:rPr>
              <w:szCs w:val="21"/>
            </w:rPr>
            <w:alias w:val="是否适用：在股东单位任职情况[双击切换]"/>
            <w:tag w:val="_GBC_c450b54d9ea443cf85cc614c8528526b"/>
            <w:id w:val="-1991233746"/>
            <w:lock w:val="sdtContentLocked"/>
            <w:placeholder>
              <w:docPart w:val="GBC22222222222222222222222222222"/>
            </w:placeholder>
          </w:sdtPr>
          <w:sdtContent>
            <w:p w:rsidR="008F5910" w:rsidRDefault="008A184A">
              <w:pPr>
                <w:rPr>
                  <w:szCs w:val="21"/>
                </w:rPr>
              </w:pPr>
              <w:r>
                <w:rPr>
                  <w:szCs w:val="21"/>
                </w:rPr>
                <w:fldChar w:fldCharType="begin"/>
              </w:r>
              <w:r w:rsidR="00471C2F">
                <w:rPr>
                  <w:szCs w:val="21"/>
                </w:rPr>
                <w:instrText xml:space="preserve"> MACROBUTTON  SnrToggleCheckbox √适用 </w:instrText>
              </w:r>
              <w:r>
                <w:rPr>
                  <w:szCs w:val="21"/>
                </w:rPr>
                <w:fldChar w:fldCharType="end"/>
              </w:r>
              <w:r>
                <w:rPr>
                  <w:szCs w:val="21"/>
                </w:rPr>
                <w:fldChar w:fldCharType="begin"/>
              </w:r>
              <w:r w:rsidR="00471C2F">
                <w:rPr>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685"/>
            <w:gridCol w:w="2835"/>
            <w:gridCol w:w="2390"/>
            <w:gridCol w:w="2377"/>
          </w:tblGrid>
          <w:tr w:rsidR="00471C2F" w:rsidTr="00A23EE4">
            <w:trPr>
              <w:trHeight w:val="105"/>
            </w:trPr>
            <w:tc>
              <w:tcPr>
                <w:tcW w:w="2802" w:type="dxa"/>
                <w:vAlign w:val="center"/>
              </w:tcPr>
              <w:p w:rsidR="00471C2F" w:rsidRDefault="00471C2F" w:rsidP="00A23EE4">
                <w:pPr>
                  <w:jc w:val="center"/>
                  <w:rPr>
                    <w:szCs w:val="21"/>
                  </w:rPr>
                </w:pPr>
                <w:r>
                  <w:rPr>
                    <w:szCs w:val="21"/>
                  </w:rPr>
                  <w:t>任职人员姓名</w:t>
                </w:r>
              </w:p>
            </w:tc>
            <w:tc>
              <w:tcPr>
                <w:tcW w:w="3685" w:type="dxa"/>
                <w:vAlign w:val="center"/>
              </w:tcPr>
              <w:p w:rsidR="00471C2F" w:rsidRDefault="00471C2F" w:rsidP="00A23EE4">
                <w:pPr>
                  <w:jc w:val="center"/>
                  <w:rPr>
                    <w:szCs w:val="21"/>
                  </w:rPr>
                </w:pPr>
                <w:r>
                  <w:rPr>
                    <w:szCs w:val="21"/>
                  </w:rPr>
                  <w:t>股东单位名称</w:t>
                </w:r>
              </w:p>
            </w:tc>
            <w:tc>
              <w:tcPr>
                <w:tcW w:w="2835" w:type="dxa"/>
                <w:vAlign w:val="center"/>
              </w:tcPr>
              <w:p w:rsidR="00471C2F" w:rsidRDefault="00471C2F" w:rsidP="00A23EE4">
                <w:pPr>
                  <w:jc w:val="center"/>
                  <w:rPr>
                    <w:szCs w:val="21"/>
                  </w:rPr>
                </w:pPr>
                <w:r>
                  <w:rPr>
                    <w:szCs w:val="21"/>
                  </w:rPr>
                  <w:t>在股东单位担任的职务</w:t>
                </w:r>
              </w:p>
            </w:tc>
            <w:tc>
              <w:tcPr>
                <w:tcW w:w="2390" w:type="dxa"/>
                <w:vAlign w:val="center"/>
              </w:tcPr>
              <w:p w:rsidR="00471C2F" w:rsidRDefault="00471C2F" w:rsidP="00A23EE4">
                <w:pPr>
                  <w:jc w:val="center"/>
                  <w:rPr>
                    <w:szCs w:val="21"/>
                  </w:rPr>
                </w:pPr>
                <w:r>
                  <w:rPr>
                    <w:szCs w:val="21"/>
                  </w:rPr>
                  <w:t>任期起始日期</w:t>
                </w:r>
              </w:p>
            </w:tc>
            <w:tc>
              <w:tcPr>
                <w:tcW w:w="2377" w:type="dxa"/>
                <w:vAlign w:val="center"/>
              </w:tcPr>
              <w:p w:rsidR="00471C2F" w:rsidRDefault="00471C2F" w:rsidP="00A23EE4">
                <w:pPr>
                  <w:jc w:val="center"/>
                  <w:rPr>
                    <w:szCs w:val="21"/>
                  </w:rPr>
                </w:pPr>
                <w:r>
                  <w:rPr>
                    <w:szCs w:val="21"/>
                  </w:rPr>
                  <w:t>任期终止日期</w:t>
                </w:r>
              </w:p>
            </w:tc>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46"/>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41"/>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罗庆红</w:t>
                        </w:r>
                      </w:p>
                    </w:tc>
                  </w:sdtContent>
                </w:sdt>
                <w:sdt>
                  <w:sdtPr>
                    <w:rPr>
                      <w:szCs w:val="21"/>
                    </w:rPr>
                    <w:alias w:val="董事、监事、高级管理人员任职的股东单位名称"/>
                    <w:tag w:val="_GBC_56222b319884488885652bb548a4a184"/>
                    <w:id w:val="6904042"/>
                    <w:lock w:val="sdtLocked"/>
                  </w:sdtPr>
                  <w:sdtContent>
                    <w:tc>
                      <w:tcPr>
                        <w:tcW w:w="3685" w:type="dxa"/>
                      </w:tcPr>
                      <w:p w:rsidR="00471C2F" w:rsidRDefault="00471C2F" w:rsidP="00A23EE4">
                        <w:pPr>
                          <w:rPr>
                            <w:szCs w:val="21"/>
                          </w:rPr>
                        </w:pPr>
                        <w:r>
                          <w:rPr>
                            <w:szCs w:val="21"/>
                          </w:rPr>
                          <w:t>四川爱众发展集团有限公司</w:t>
                        </w:r>
                      </w:p>
                    </w:tc>
                  </w:sdtContent>
                </w:sdt>
                <w:sdt>
                  <w:sdtPr>
                    <w:rPr>
                      <w:szCs w:val="21"/>
                    </w:rPr>
                    <w:alias w:val="董事、监事、高级管理人员在股东单位担任的职务"/>
                    <w:tag w:val="_GBC_ded2e120f44e443db6864e4ecb58d8f2"/>
                    <w:id w:val="6904043"/>
                    <w:lock w:val="sdtLocked"/>
                  </w:sdtPr>
                  <w:sdtContent>
                    <w:tc>
                      <w:tcPr>
                        <w:tcW w:w="2835" w:type="dxa"/>
                      </w:tcPr>
                      <w:p w:rsidR="00471C2F" w:rsidRDefault="00471C2F" w:rsidP="00A23EE4">
                        <w:pPr>
                          <w:rPr>
                            <w:szCs w:val="21"/>
                          </w:rPr>
                        </w:pPr>
                        <w:r>
                          <w:rPr>
                            <w:szCs w:val="21"/>
                          </w:rPr>
                          <w:t>董事长</w:t>
                        </w:r>
                      </w:p>
                    </w:tc>
                  </w:sdtContent>
                </w:sdt>
                <w:sdt>
                  <w:sdtPr>
                    <w:rPr>
                      <w:szCs w:val="21"/>
                    </w:rPr>
                    <w:alias w:val="董事、监事、高级管理人员在股东单位的任期起始日期"/>
                    <w:tag w:val="_GBC_5a7a09cc7ca2477db4c61a67c45002c0"/>
                    <w:id w:val="6904044"/>
                    <w:lock w:val="sdtLocked"/>
                  </w:sdtPr>
                  <w:sdtContent>
                    <w:tc>
                      <w:tcPr>
                        <w:tcW w:w="2390" w:type="dxa"/>
                      </w:tcPr>
                      <w:p w:rsidR="00471C2F" w:rsidRPr="0006698A" w:rsidRDefault="00471C2F" w:rsidP="0006698A">
                        <w:pPr>
                          <w:rPr>
                            <w:szCs w:val="21"/>
                          </w:rPr>
                        </w:pPr>
                        <w:r w:rsidRPr="0006698A">
                          <w:rPr>
                            <w:szCs w:val="21"/>
                          </w:rPr>
                          <w:t>2011</w:t>
                        </w:r>
                        <w:r w:rsidR="0006698A" w:rsidRPr="0006698A">
                          <w:rPr>
                            <w:rFonts w:hint="eastAsia"/>
                            <w:szCs w:val="21"/>
                          </w:rPr>
                          <w:t>-</w:t>
                        </w:r>
                        <w:r w:rsidRPr="0006698A">
                          <w:rPr>
                            <w:szCs w:val="21"/>
                          </w:rPr>
                          <w:t>6</w:t>
                        </w:r>
                        <w:r w:rsidR="0006698A">
                          <w:rPr>
                            <w:rFonts w:hint="eastAsia"/>
                            <w:szCs w:val="21"/>
                          </w:rPr>
                          <w:t>-</w:t>
                        </w:r>
                        <w:r w:rsidRPr="0006698A">
                          <w:rPr>
                            <w:szCs w:val="21"/>
                          </w:rPr>
                          <w:t>30</w:t>
                        </w:r>
                      </w:p>
                    </w:tc>
                  </w:sdtContent>
                </w:sdt>
                <w:sdt>
                  <w:sdtPr>
                    <w:rPr>
                      <w:szCs w:val="21"/>
                    </w:rPr>
                    <w:alias w:val="董事、监事、高级管理人员在股东单位的任期终止日期"/>
                    <w:tag w:val="_GBC_6990fc2ab6fb40939d7de26d569655a2"/>
                    <w:id w:val="6904045"/>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52"/>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47"/>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余正军</w:t>
                        </w:r>
                      </w:p>
                    </w:tc>
                  </w:sdtContent>
                </w:sdt>
                <w:sdt>
                  <w:sdtPr>
                    <w:rPr>
                      <w:szCs w:val="21"/>
                    </w:rPr>
                    <w:alias w:val="董事、监事、高级管理人员任职的股东单位名称"/>
                    <w:tag w:val="_GBC_56222b319884488885652bb548a4a184"/>
                    <w:id w:val="6904048"/>
                    <w:lock w:val="sdtLocked"/>
                  </w:sdtPr>
                  <w:sdtContent>
                    <w:tc>
                      <w:tcPr>
                        <w:tcW w:w="3685" w:type="dxa"/>
                      </w:tcPr>
                      <w:p w:rsidR="00471C2F" w:rsidRDefault="00471C2F" w:rsidP="00A23EE4">
                        <w:pPr>
                          <w:rPr>
                            <w:szCs w:val="21"/>
                          </w:rPr>
                        </w:pPr>
                        <w:r>
                          <w:rPr>
                            <w:szCs w:val="21"/>
                          </w:rPr>
                          <w:t>四川爱众发展集团有限公司</w:t>
                        </w:r>
                      </w:p>
                    </w:tc>
                  </w:sdtContent>
                </w:sdt>
                <w:sdt>
                  <w:sdtPr>
                    <w:rPr>
                      <w:szCs w:val="21"/>
                    </w:rPr>
                    <w:alias w:val="董事、监事、高级管理人员在股东单位担任的职务"/>
                    <w:tag w:val="_GBC_ded2e120f44e443db6864e4ecb58d8f2"/>
                    <w:id w:val="6904049"/>
                    <w:lock w:val="sdtLocked"/>
                  </w:sdtPr>
                  <w:sdtContent>
                    <w:tc>
                      <w:tcPr>
                        <w:tcW w:w="2835" w:type="dxa"/>
                      </w:tcPr>
                      <w:p w:rsidR="00471C2F" w:rsidRDefault="00471C2F" w:rsidP="00A23EE4">
                        <w:pPr>
                          <w:rPr>
                            <w:szCs w:val="21"/>
                          </w:rPr>
                        </w:pPr>
                        <w:r>
                          <w:rPr>
                            <w:szCs w:val="21"/>
                          </w:rPr>
                          <w:t>董事</w:t>
                        </w:r>
                      </w:p>
                    </w:tc>
                  </w:sdtContent>
                </w:sdt>
                <w:sdt>
                  <w:sdtPr>
                    <w:rPr>
                      <w:szCs w:val="21"/>
                    </w:rPr>
                    <w:alias w:val="董事、监事、高级管理人员在股东单位的任期起始日期"/>
                    <w:tag w:val="_GBC_5a7a09cc7ca2477db4c61a67c45002c0"/>
                    <w:id w:val="6904050"/>
                    <w:lock w:val="sdtLocked"/>
                  </w:sdtPr>
                  <w:sdtContent>
                    <w:tc>
                      <w:tcPr>
                        <w:tcW w:w="2390" w:type="dxa"/>
                      </w:tcPr>
                      <w:p w:rsidR="00471C2F" w:rsidRPr="0006698A" w:rsidRDefault="00471C2F" w:rsidP="0006698A">
                        <w:pPr>
                          <w:rPr>
                            <w:szCs w:val="21"/>
                          </w:rPr>
                        </w:pPr>
                        <w:r w:rsidRPr="0006698A">
                          <w:rPr>
                            <w:szCs w:val="21"/>
                          </w:rPr>
                          <w:t>2012</w:t>
                        </w:r>
                        <w:r w:rsidR="0006698A">
                          <w:rPr>
                            <w:rFonts w:hint="eastAsia"/>
                            <w:szCs w:val="21"/>
                          </w:rPr>
                          <w:t>-</w:t>
                        </w:r>
                        <w:r w:rsidRPr="0006698A">
                          <w:rPr>
                            <w:szCs w:val="21"/>
                          </w:rPr>
                          <w:t>12</w:t>
                        </w:r>
                        <w:r w:rsidR="0006698A">
                          <w:rPr>
                            <w:rFonts w:hint="eastAsia"/>
                            <w:szCs w:val="21"/>
                          </w:rPr>
                          <w:t>-</w:t>
                        </w:r>
                        <w:r w:rsidRPr="0006698A">
                          <w:rPr>
                            <w:szCs w:val="21"/>
                          </w:rPr>
                          <w:t>12</w:t>
                        </w:r>
                        <w:r w:rsidR="0006698A" w:rsidRPr="0006698A">
                          <w:rPr>
                            <w:szCs w:val="21"/>
                          </w:rPr>
                          <w:t xml:space="preserve"> </w:t>
                        </w:r>
                      </w:p>
                    </w:tc>
                  </w:sdtContent>
                </w:sdt>
                <w:sdt>
                  <w:sdtPr>
                    <w:rPr>
                      <w:szCs w:val="21"/>
                    </w:rPr>
                    <w:alias w:val="董事、监事、高级管理人员在股东单位的任期终止日期"/>
                    <w:tag w:val="_GBC_6990fc2ab6fb40939d7de26d569655a2"/>
                    <w:id w:val="6904051"/>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58"/>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53"/>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袁晓林</w:t>
                        </w:r>
                      </w:p>
                    </w:tc>
                  </w:sdtContent>
                </w:sdt>
                <w:sdt>
                  <w:sdtPr>
                    <w:rPr>
                      <w:szCs w:val="21"/>
                    </w:rPr>
                    <w:alias w:val="董事、监事、高级管理人员任职的股东单位名称"/>
                    <w:tag w:val="_GBC_56222b319884488885652bb548a4a184"/>
                    <w:id w:val="6904054"/>
                    <w:lock w:val="sdtLocked"/>
                  </w:sdtPr>
                  <w:sdtContent>
                    <w:tc>
                      <w:tcPr>
                        <w:tcW w:w="3685" w:type="dxa"/>
                      </w:tcPr>
                      <w:p w:rsidR="00471C2F" w:rsidRDefault="00471C2F" w:rsidP="00A23EE4">
                        <w:pPr>
                          <w:rPr>
                            <w:szCs w:val="21"/>
                          </w:rPr>
                        </w:pPr>
                        <w:r>
                          <w:rPr>
                            <w:szCs w:val="21"/>
                          </w:rPr>
                          <w:t>四川爱众发展集团有限公司</w:t>
                        </w:r>
                      </w:p>
                    </w:tc>
                  </w:sdtContent>
                </w:sdt>
                <w:sdt>
                  <w:sdtPr>
                    <w:rPr>
                      <w:szCs w:val="21"/>
                    </w:rPr>
                    <w:alias w:val="董事、监事、高级管理人员在股东单位担任的职务"/>
                    <w:tag w:val="_GBC_ded2e120f44e443db6864e4ecb58d8f2"/>
                    <w:id w:val="6904055"/>
                    <w:lock w:val="sdtLocked"/>
                  </w:sdtPr>
                  <w:sdtContent>
                    <w:tc>
                      <w:tcPr>
                        <w:tcW w:w="2835" w:type="dxa"/>
                      </w:tcPr>
                      <w:p w:rsidR="00471C2F" w:rsidRDefault="00471C2F" w:rsidP="00A23EE4">
                        <w:pPr>
                          <w:rPr>
                            <w:szCs w:val="21"/>
                          </w:rPr>
                        </w:pPr>
                        <w:r>
                          <w:rPr>
                            <w:szCs w:val="21"/>
                          </w:rPr>
                          <w:t>董事、总经理</w:t>
                        </w:r>
                      </w:p>
                    </w:tc>
                  </w:sdtContent>
                </w:sdt>
                <w:sdt>
                  <w:sdtPr>
                    <w:rPr>
                      <w:szCs w:val="21"/>
                    </w:rPr>
                    <w:alias w:val="董事、监事、高级管理人员在股东单位的任期起始日期"/>
                    <w:tag w:val="_GBC_5a7a09cc7ca2477db4c61a67c45002c0"/>
                    <w:id w:val="6904056"/>
                    <w:lock w:val="sdtLocked"/>
                  </w:sdtPr>
                  <w:sdtContent>
                    <w:tc>
                      <w:tcPr>
                        <w:tcW w:w="2390" w:type="dxa"/>
                      </w:tcPr>
                      <w:p w:rsidR="00471C2F" w:rsidRDefault="00471C2F" w:rsidP="0006698A">
                        <w:pPr>
                          <w:rPr>
                            <w:szCs w:val="21"/>
                          </w:rPr>
                        </w:pPr>
                        <w:r>
                          <w:rPr>
                            <w:szCs w:val="21"/>
                          </w:rPr>
                          <w:t>2004</w:t>
                        </w:r>
                        <w:r w:rsidR="0006698A">
                          <w:rPr>
                            <w:rFonts w:hint="eastAsia"/>
                            <w:szCs w:val="21"/>
                          </w:rPr>
                          <w:t>-</w:t>
                        </w:r>
                        <w:r>
                          <w:rPr>
                            <w:szCs w:val="21"/>
                          </w:rPr>
                          <w:t>6</w:t>
                        </w:r>
                        <w:r w:rsidR="0006698A">
                          <w:rPr>
                            <w:rFonts w:hint="eastAsia"/>
                            <w:szCs w:val="21"/>
                          </w:rPr>
                          <w:t>-</w:t>
                        </w:r>
                        <w:r>
                          <w:rPr>
                            <w:szCs w:val="21"/>
                          </w:rPr>
                          <w:t>30</w:t>
                        </w:r>
                        <w:r w:rsidR="0006698A">
                          <w:rPr>
                            <w:szCs w:val="21"/>
                          </w:rPr>
                          <w:t xml:space="preserve"> </w:t>
                        </w:r>
                      </w:p>
                    </w:tc>
                  </w:sdtContent>
                </w:sdt>
                <w:sdt>
                  <w:sdtPr>
                    <w:rPr>
                      <w:szCs w:val="21"/>
                    </w:rPr>
                    <w:alias w:val="董事、监事、高级管理人员在股东单位的任期终止日期"/>
                    <w:tag w:val="_GBC_6990fc2ab6fb40939d7de26d569655a2"/>
                    <w:id w:val="6904057"/>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64"/>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59"/>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欧春生</w:t>
                        </w:r>
                      </w:p>
                    </w:tc>
                  </w:sdtContent>
                </w:sdt>
                <w:sdt>
                  <w:sdtPr>
                    <w:rPr>
                      <w:szCs w:val="21"/>
                    </w:rPr>
                    <w:alias w:val="董事、监事、高级管理人员任职的股东单位名称"/>
                    <w:tag w:val="_GBC_56222b319884488885652bb548a4a184"/>
                    <w:id w:val="6904060"/>
                    <w:lock w:val="sdtLocked"/>
                  </w:sdtPr>
                  <w:sdtContent>
                    <w:tc>
                      <w:tcPr>
                        <w:tcW w:w="3685" w:type="dxa"/>
                      </w:tcPr>
                      <w:p w:rsidR="00471C2F" w:rsidRDefault="00471C2F" w:rsidP="00A23EE4">
                        <w:pPr>
                          <w:rPr>
                            <w:szCs w:val="21"/>
                          </w:rPr>
                        </w:pPr>
                        <w:r>
                          <w:rPr>
                            <w:szCs w:val="21"/>
                          </w:rPr>
                          <w:t>四川爱众发展集团有限公司</w:t>
                        </w:r>
                      </w:p>
                    </w:tc>
                  </w:sdtContent>
                </w:sdt>
                <w:sdt>
                  <w:sdtPr>
                    <w:rPr>
                      <w:szCs w:val="21"/>
                    </w:rPr>
                    <w:alias w:val="董事、监事、高级管理人员在股东单位担任的职务"/>
                    <w:tag w:val="_GBC_ded2e120f44e443db6864e4ecb58d8f2"/>
                    <w:id w:val="6904061"/>
                    <w:lock w:val="sdtLocked"/>
                  </w:sdtPr>
                  <w:sdtContent>
                    <w:tc>
                      <w:tcPr>
                        <w:tcW w:w="2835" w:type="dxa"/>
                      </w:tcPr>
                      <w:p w:rsidR="00471C2F" w:rsidRDefault="00471C2F" w:rsidP="00A23EE4">
                        <w:pPr>
                          <w:rPr>
                            <w:szCs w:val="21"/>
                          </w:rPr>
                        </w:pPr>
                        <w:r>
                          <w:rPr>
                            <w:szCs w:val="21"/>
                          </w:rPr>
                          <w:t>监事会主席</w:t>
                        </w:r>
                      </w:p>
                    </w:tc>
                  </w:sdtContent>
                </w:sdt>
                <w:sdt>
                  <w:sdtPr>
                    <w:rPr>
                      <w:szCs w:val="21"/>
                    </w:rPr>
                    <w:alias w:val="董事、监事、高级管理人员在股东单位的任期起始日期"/>
                    <w:tag w:val="_GBC_5a7a09cc7ca2477db4c61a67c45002c0"/>
                    <w:id w:val="6904062"/>
                    <w:lock w:val="sdtLocked"/>
                  </w:sdtPr>
                  <w:sdtContent>
                    <w:tc>
                      <w:tcPr>
                        <w:tcW w:w="2390" w:type="dxa"/>
                      </w:tcPr>
                      <w:p w:rsidR="00471C2F" w:rsidRDefault="00471C2F" w:rsidP="0006698A">
                        <w:pPr>
                          <w:rPr>
                            <w:szCs w:val="21"/>
                          </w:rPr>
                        </w:pPr>
                        <w:r>
                          <w:rPr>
                            <w:szCs w:val="21"/>
                          </w:rPr>
                          <w:t>2004</w:t>
                        </w:r>
                        <w:r w:rsidR="0006698A">
                          <w:rPr>
                            <w:rFonts w:hint="eastAsia"/>
                            <w:szCs w:val="21"/>
                          </w:rPr>
                          <w:t>-</w:t>
                        </w:r>
                        <w:r>
                          <w:rPr>
                            <w:szCs w:val="21"/>
                          </w:rPr>
                          <w:t>6</w:t>
                        </w:r>
                        <w:r w:rsidR="0006698A">
                          <w:rPr>
                            <w:rFonts w:hint="eastAsia"/>
                            <w:szCs w:val="21"/>
                          </w:rPr>
                          <w:t>-</w:t>
                        </w:r>
                        <w:r>
                          <w:rPr>
                            <w:szCs w:val="21"/>
                          </w:rPr>
                          <w:t>30</w:t>
                        </w:r>
                        <w:r w:rsidR="0006698A">
                          <w:rPr>
                            <w:szCs w:val="21"/>
                          </w:rPr>
                          <w:t xml:space="preserve"> </w:t>
                        </w:r>
                      </w:p>
                    </w:tc>
                  </w:sdtContent>
                </w:sdt>
                <w:sdt>
                  <w:sdtPr>
                    <w:rPr>
                      <w:szCs w:val="21"/>
                    </w:rPr>
                    <w:alias w:val="董事、监事、高级管理人员在股东单位的任期终止日期"/>
                    <w:tag w:val="_GBC_6990fc2ab6fb40939d7de26d569655a2"/>
                    <w:id w:val="6904063"/>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70"/>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65"/>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彭涛</w:t>
                        </w:r>
                      </w:p>
                    </w:tc>
                  </w:sdtContent>
                </w:sdt>
                <w:sdt>
                  <w:sdtPr>
                    <w:rPr>
                      <w:szCs w:val="21"/>
                    </w:rPr>
                    <w:alias w:val="董事、监事、高级管理人员任职的股东单位名称"/>
                    <w:tag w:val="_GBC_56222b319884488885652bb548a4a184"/>
                    <w:id w:val="6904066"/>
                    <w:lock w:val="sdtLocked"/>
                  </w:sdtPr>
                  <w:sdtContent>
                    <w:tc>
                      <w:tcPr>
                        <w:tcW w:w="3685" w:type="dxa"/>
                      </w:tcPr>
                      <w:p w:rsidR="00471C2F" w:rsidRDefault="00471C2F" w:rsidP="00A23EE4">
                        <w:pPr>
                          <w:rPr>
                            <w:szCs w:val="21"/>
                          </w:rPr>
                        </w:pPr>
                        <w:r>
                          <w:rPr>
                            <w:szCs w:val="21"/>
                          </w:rPr>
                          <w:t>四川广安花园制水有限公司</w:t>
                        </w:r>
                      </w:p>
                    </w:tc>
                  </w:sdtContent>
                </w:sdt>
                <w:sdt>
                  <w:sdtPr>
                    <w:rPr>
                      <w:szCs w:val="21"/>
                    </w:rPr>
                    <w:alias w:val="董事、监事、高级管理人员在股东单位担任的职务"/>
                    <w:tag w:val="_GBC_ded2e120f44e443db6864e4ecb58d8f2"/>
                    <w:id w:val="6904067"/>
                    <w:lock w:val="sdtLocked"/>
                  </w:sdtPr>
                  <w:sdtContent>
                    <w:tc>
                      <w:tcPr>
                        <w:tcW w:w="2835" w:type="dxa"/>
                      </w:tcPr>
                      <w:p w:rsidR="00471C2F" w:rsidRDefault="00471C2F" w:rsidP="00A23EE4">
                        <w:pPr>
                          <w:rPr>
                            <w:szCs w:val="21"/>
                          </w:rPr>
                        </w:pPr>
                        <w:r>
                          <w:rPr>
                            <w:szCs w:val="21"/>
                          </w:rPr>
                          <w:t>董事长</w:t>
                        </w:r>
                      </w:p>
                    </w:tc>
                  </w:sdtContent>
                </w:sdt>
                <w:sdt>
                  <w:sdtPr>
                    <w:rPr>
                      <w:szCs w:val="21"/>
                    </w:rPr>
                    <w:alias w:val="董事、监事、高级管理人员在股东单位的任期起始日期"/>
                    <w:tag w:val="_GBC_5a7a09cc7ca2477db4c61a67c45002c0"/>
                    <w:id w:val="6904068"/>
                    <w:lock w:val="sdtLocked"/>
                  </w:sdtPr>
                  <w:sdtContent>
                    <w:tc>
                      <w:tcPr>
                        <w:tcW w:w="2390" w:type="dxa"/>
                      </w:tcPr>
                      <w:p w:rsidR="00471C2F" w:rsidRDefault="00471C2F" w:rsidP="0006698A">
                        <w:pPr>
                          <w:rPr>
                            <w:szCs w:val="21"/>
                          </w:rPr>
                        </w:pPr>
                        <w:r>
                          <w:rPr>
                            <w:szCs w:val="21"/>
                          </w:rPr>
                          <w:t>2016</w:t>
                        </w:r>
                        <w:r w:rsidR="0006698A">
                          <w:rPr>
                            <w:rFonts w:hint="eastAsia"/>
                            <w:szCs w:val="21"/>
                          </w:rPr>
                          <w:t>-</w:t>
                        </w:r>
                        <w:r>
                          <w:rPr>
                            <w:szCs w:val="21"/>
                          </w:rPr>
                          <w:t>1</w:t>
                        </w:r>
                        <w:r w:rsidR="0006698A">
                          <w:rPr>
                            <w:rFonts w:hint="eastAsia"/>
                            <w:szCs w:val="21"/>
                          </w:rPr>
                          <w:t>-</w:t>
                        </w:r>
                        <w:r>
                          <w:rPr>
                            <w:szCs w:val="21"/>
                          </w:rPr>
                          <w:t>1</w:t>
                        </w:r>
                      </w:p>
                    </w:tc>
                  </w:sdtContent>
                </w:sdt>
                <w:sdt>
                  <w:sdtPr>
                    <w:rPr>
                      <w:szCs w:val="21"/>
                    </w:rPr>
                    <w:alias w:val="董事、监事、高级管理人员在股东单位的任期终止日期"/>
                    <w:tag w:val="_GBC_6990fc2ab6fb40939d7de26d569655a2"/>
                    <w:id w:val="6904069"/>
                    <w:lock w:val="sdtLocked"/>
                  </w:sdtPr>
                  <w:sdtContent>
                    <w:tc>
                      <w:tcPr>
                        <w:tcW w:w="2377" w:type="dxa"/>
                      </w:tcPr>
                      <w:p w:rsidR="00471C2F" w:rsidRDefault="00471C2F" w:rsidP="00A23EE4">
                        <w:pPr>
                          <w:rPr>
                            <w:szCs w:val="21"/>
                          </w:rPr>
                        </w:pPr>
                        <w:r>
                          <w:rPr>
                            <w:rFonts w:hint="eastAsia"/>
                            <w:szCs w:val="21"/>
                          </w:rPr>
                          <w:t>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76"/>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71"/>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彭涛</w:t>
                        </w:r>
                      </w:p>
                    </w:tc>
                  </w:sdtContent>
                </w:sdt>
                <w:sdt>
                  <w:sdtPr>
                    <w:rPr>
                      <w:szCs w:val="21"/>
                    </w:rPr>
                    <w:alias w:val="董事、监事、高级管理人员任职的股东单位名称"/>
                    <w:tag w:val="_GBC_56222b319884488885652bb548a4a184"/>
                    <w:id w:val="6904072"/>
                    <w:lock w:val="sdtLocked"/>
                  </w:sdtPr>
                  <w:sdtContent>
                    <w:tc>
                      <w:tcPr>
                        <w:tcW w:w="3685" w:type="dxa"/>
                      </w:tcPr>
                      <w:p w:rsidR="00471C2F" w:rsidRDefault="00471C2F" w:rsidP="00A23EE4">
                        <w:pPr>
                          <w:rPr>
                            <w:szCs w:val="21"/>
                          </w:rPr>
                        </w:pPr>
                        <w:r>
                          <w:rPr>
                            <w:szCs w:val="21"/>
                          </w:rPr>
                          <w:t>四川</w:t>
                        </w:r>
                        <w:r w:rsidR="00B74D78">
                          <w:rPr>
                            <w:rFonts w:hint="eastAsia"/>
                            <w:szCs w:val="21"/>
                          </w:rPr>
                          <w:t>省</w:t>
                        </w:r>
                        <w:r>
                          <w:rPr>
                            <w:szCs w:val="21"/>
                          </w:rPr>
                          <w:t>广安</w:t>
                        </w:r>
                        <w:r w:rsidR="00B74D78">
                          <w:rPr>
                            <w:rFonts w:hint="eastAsia"/>
                            <w:szCs w:val="21"/>
                          </w:rPr>
                          <w:t>爱众</w:t>
                        </w:r>
                        <w:r w:rsidR="00B74D78">
                          <w:rPr>
                            <w:szCs w:val="21"/>
                          </w:rPr>
                          <w:t>花园</w:t>
                        </w:r>
                        <w:r w:rsidR="00B74D78">
                          <w:rPr>
                            <w:rFonts w:hint="eastAsia"/>
                            <w:szCs w:val="21"/>
                          </w:rPr>
                          <w:t>水务</w:t>
                        </w:r>
                        <w:r>
                          <w:rPr>
                            <w:szCs w:val="21"/>
                          </w:rPr>
                          <w:t>有限公司</w:t>
                        </w:r>
                      </w:p>
                    </w:tc>
                  </w:sdtContent>
                </w:sdt>
                <w:sdt>
                  <w:sdtPr>
                    <w:rPr>
                      <w:szCs w:val="21"/>
                    </w:rPr>
                    <w:alias w:val="董事、监事、高级管理人员在股东单位担任的职务"/>
                    <w:tag w:val="_GBC_ded2e120f44e443db6864e4ecb58d8f2"/>
                    <w:id w:val="6904073"/>
                    <w:lock w:val="sdtLocked"/>
                  </w:sdtPr>
                  <w:sdtContent>
                    <w:tc>
                      <w:tcPr>
                        <w:tcW w:w="2835" w:type="dxa"/>
                      </w:tcPr>
                      <w:p w:rsidR="00471C2F" w:rsidRDefault="007353D6" w:rsidP="00A23EE4">
                        <w:pPr>
                          <w:rPr>
                            <w:szCs w:val="21"/>
                          </w:rPr>
                        </w:pPr>
                        <w:r>
                          <w:rPr>
                            <w:rFonts w:hint="eastAsia"/>
                            <w:szCs w:val="21"/>
                          </w:rPr>
                          <w:t>花园制水</w:t>
                        </w:r>
                        <w:r w:rsidR="00471C2F">
                          <w:rPr>
                            <w:szCs w:val="21"/>
                          </w:rPr>
                          <w:t>下属子公司董事长</w:t>
                        </w:r>
                      </w:p>
                    </w:tc>
                  </w:sdtContent>
                </w:sdt>
                <w:sdt>
                  <w:sdtPr>
                    <w:rPr>
                      <w:szCs w:val="21"/>
                    </w:rPr>
                    <w:alias w:val="董事、监事、高级管理人员在股东单位的任期起始日期"/>
                    <w:tag w:val="_GBC_5a7a09cc7ca2477db4c61a67c45002c0"/>
                    <w:id w:val="6904074"/>
                    <w:lock w:val="sdtLocked"/>
                  </w:sdtPr>
                  <w:sdtContent>
                    <w:tc>
                      <w:tcPr>
                        <w:tcW w:w="2390" w:type="dxa"/>
                      </w:tcPr>
                      <w:p w:rsidR="00471C2F" w:rsidRDefault="00471C2F" w:rsidP="0006698A">
                        <w:pPr>
                          <w:rPr>
                            <w:szCs w:val="21"/>
                          </w:rPr>
                        </w:pPr>
                        <w:r>
                          <w:rPr>
                            <w:szCs w:val="21"/>
                          </w:rPr>
                          <w:t>2016</w:t>
                        </w:r>
                        <w:r w:rsidR="0006698A">
                          <w:rPr>
                            <w:rFonts w:hint="eastAsia"/>
                            <w:szCs w:val="21"/>
                          </w:rPr>
                          <w:t>-</w:t>
                        </w:r>
                        <w:r w:rsidR="00B74D78">
                          <w:rPr>
                            <w:rFonts w:hint="eastAsia"/>
                            <w:szCs w:val="21"/>
                          </w:rPr>
                          <w:t>12</w:t>
                        </w:r>
                        <w:r w:rsidR="0006698A">
                          <w:rPr>
                            <w:rFonts w:hint="eastAsia"/>
                            <w:szCs w:val="21"/>
                          </w:rPr>
                          <w:t>-</w:t>
                        </w:r>
                        <w:r>
                          <w:rPr>
                            <w:szCs w:val="21"/>
                          </w:rPr>
                          <w:t>13</w:t>
                        </w:r>
                      </w:p>
                    </w:tc>
                  </w:sdtContent>
                </w:sdt>
                <w:sdt>
                  <w:sdtPr>
                    <w:rPr>
                      <w:szCs w:val="21"/>
                    </w:rPr>
                    <w:alias w:val="董事、监事、高级管理人员在股东单位的任期终止日期"/>
                    <w:tag w:val="_GBC_6990fc2ab6fb40939d7de26d569655a2"/>
                    <w:id w:val="6904075"/>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82"/>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77"/>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段兴普</w:t>
                        </w:r>
                      </w:p>
                    </w:tc>
                  </w:sdtContent>
                </w:sdt>
                <w:sdt>
                  <w:sdtPr>
                    <w:rPr>
                      <w:szCs w:val="21"/>
                    </w:rPr>
                    <w:alias w:val="董事、监事、高级管理人员任职的股东单位名称"/>
                    <w:tag w:val="_GBC_56222b319884488885652bb548a4a184"/>
                    <w:id w:val="6904078"/>
                    <w:lock w:val="sdtLocked"/>
                  </w:sdtPr>
                  <w:sdtContent>
                    <w:tc>
                      <w:tcPr>
                        <w:tcW w:w="3685" w:type="dxa"/>
                      </w:tcPr>
                      <w:p w:rsidR="00471C2F" w:rsidRDefault="00471C2F" w:rsidP="00A23EE4">
                        <w:pPr>
                          <w:rPr>
                            <w:szCs w:val="21"/>
                          </w:rPr>
                        </w:pPr>
                        <w:r>
                          <w:rPr>
                            <w:szCs w:val="21"/>
                          </w:rPr>
                          <w:t>四川省水电投资经营集团有限公司</w:t>
                        </w:r>
                      </w:p>
                    </w:tc>
                  </w:sdtContent>
                </w:sdt>
                <w:sdt>
                  <w:sdtPr>
                    <w:rPr>
                      <w:szCs w:val="21"/>
                    </w:rPr>
                    <w:alias w:val="董事、监事、高级管理人员在股东单位担任的职务"/>
                    <w:tag w:val="_GBC_ded2e120f44e443db6864e4ecb58d8f2"/>
                    <w:id w:val="6904079"/>
                    <w:lock w:val="sdtLocked"/>
                  </w:sdtPr>
                  <w:sdtContent>
                    <w:tc>
                      <w:tcPr>
                        <w:tcW w:w="2835" w:type="dxa"/>
                      </w:tcPr>
                      <w:p w:rsidR="00471C2F" w:rsidRDefault="00471C2F" w:rsidP="00A23EE4">
                        <w:pPr>
                          <w:rPr>
                            <w:szCs w:val="21"/>
                          </w:rPr>
                        </w:pPr>
                        <w:r>
                          <w:rPr>
                            <w:szCs w:val="21"/>
                          </w:rPr>
                          <w:t>党委委员、董事、副总经理</w:t>
                        </w:r>
                      </w:p>
                    </w:tc>
                  </w:sdtContent>
                </w:sdt>
                <w:sdt>
                  <w:sdtPr>
                    <w:rPr>
                      <w:szCs w:val="21"/>
                    </w:rPr>
                    <w:alias w:val="董事、监事、高级管理人员在股东单位的任期起始日期"/>
                    <w:tag w:val="_GBC_5a7a09cc7ca2477db4c61a67c45002c0"/>
                    <w:id w:val="6904080"/>
                    <w:lock w:val="sdtLocked"/>
                  </w:sdtPr>
                  <w:sdtContent>
                    <w:tc>
                      <w:tcPr>
                        <w:tcW w:w="2390" w:type="dxa"/>
                      </w:tcPr>
                      <w:p w:rsidR="00471C2F" w:rsidRDefault="00471C2F" w:rsidP="0006698A">
                        <w:pPr>
                          <w:rPr>
                            <w:szCs w:val="21"/>
                          </w:rPr>
                        </w:pPr>
                        <w:r>
                          <w:rPr>
                            <w:szCs w:val="21"/>
                          </w:rPr>
                          <w:t>2005</w:t>
                        </w:r>
                        <w:r w:rsidR="0006698A">
                          <w:rPr>
                            <w:rFonts w:hint="eastAsia"/>
                            <w:szCs w:val="21"/>
                          </w:rPr>
                          <w:t>-</w:t>
                        </w:r>
                        <w:r>
                          <w:rPr>
                            <w:szCs w:val="21"/>
                          </w:rPr>
                          <w:t>9</w:t>
                        </w:r>
                        <w:r w:rsidR="0006698A">
                          <w:rPr>
                            <w:rFonts w:hint="eastAsia"/>
                            <w:szCs w:val="21"/>
                          </w:rPr>
                          <w:t>-</w:t>
                        </w:r>
                        <w:r>
                          <w:rPr>
                            <w:szCs w:val="21"/>
                          </w:rPr>
                          <w:t>30</w:t>
                        </w:r>
                      </w:p>
                    </w:tc>
                  </w:sdtContent>
                </w:sdt>
                <w:sdt>
                  <w:sdtPr>
                    <w:rPr>
                      <w:szCs w:val="21"/>
                    </w:rPr>
                    <w:alias w:val="董事、监事、高级管理人员在股东单位的任期终止日期"/>
                    <w:tag w:val="_GBC_6990fc2ab6fb40939d7de26d569655a2"/>
                    <w:id w:val="6904081"/>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88"/>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83"/>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王恒</w:t>
                        </w:r>
                      </w:p>
                    </w:tc>
                  </w:sdtContent>
                </w:sdt>
                <w:sdt>
                  <w:sdtPr>
                    <w:rPr>
                      <w:szCs w:val="21"/>
                    </w:rPr>
                    <w:alias w:val="董事、监事、高级管理人员任职的股东单位名称"/>
                    <w:tag w:val="_GBC_56222b319884488885652bb548a4a184"/>
                    <w:id w:val="6904084"/>
                    <w:lock w:val="sdtLocked"/>
                  </w:sdtPr>
                  <w:sdtContent>
                    <w:tc>
                      <w:tcPr>
                        <w:tcW w:w="3685" w:type="dxa"/>
                      </w:tcPr>
                      <w:p w:rsidR="00471C2F" w:rsidRDefault="00471C2F" w:rsidP="00A23EE4">
                        <w:pPr>
                          <w:rPr>
                            <w:szCs w:val="21"/>
                          </w:rPr>
                        </w:pPr>
                        <w:r>
                          <w:rPr>
                            <w:szCs w:val="21"/>
                          </w:rPr>
                          <w:t>四川省水电投资经营集团有限公司</w:t>
                        </w:r>
                      </w:p>
                    </w:tc>
                  </w:sdtContent>
                </w:sdt>
                <w:sdt>
                  <w:sdtPr>
                    <w:rPr>
                      <w:szCs w:val="21"/>
                    </w:rPr>
                    <w:alias w:val="董事、监事、高级管理人员在股东单位担任的职务"/>
                    <w:tag w:val="_GBC_ded2e120f44e443db6864e4ecb58d8f2"/>
                    <w:id w:val="6904085"/>
                    <w:lock w:val="sdtLocked"/>
                  </w:sdtPr>
                  <w:sdtContent>
                    <w:tc>
                      <w:tcPr>
                        <w:tcW w:w="2835" w:type="dxa"/>
                      </w:tcPr>
                      <w:p w:rsidR="00471C2F" w:rsidRDefault="00471C2F" w:rsidP="00A23EE4">
                        <w:pPr>
                          <w:rPr>
                            <w:szCs w:val="21"/>
                          </w:rPr>
                        </w:pPr>
                        <w:r>
                          <w:rPr>
                            <w:szCs w:val="21"/>
                          </w:rPr>
                          <w:t>副总经理</w:t>
                        </w:r>
                      </w:p>
                    </w:tc>
                  </w:sdtContent>
                </w:sdt>
                <w:sdt>
                  <w:sdtPr>
                    <w:rPr>
                      <w:szCs w:val="21"/>
                    </w:rPr>
                    <w:alias w:val="董事、监事、高级管理人员在股东单位的任期起始日期"/>
                    <w:tag w:val="_GBC_5a7a09cc7ca2477db4c61a67c45002c0"/>
                    <w:id w:val="6904086"/>
                    <w:lock w:val="sdtLocked"/>
                  </w:sdtPr>
                  <w:sdtContent>
                    <w:tc>
                      <w:tcPr>
                        <w:tcW w:w="2390" w:type="dxa"/>
                      </w:tcPr>
                      <w:p w:rsidR="00471C2F" w:rsidRDefault="00471C2F" w:rsidP="00A23EE4">
                        <w:pPr>
                          <w:rPr>
                            <w:szCs w:val="21"/>
                          </w:rPr>
                        </w:pPr>
                        <w:r>
                          <w:rPr>
                            <w:szCs w:val="21"/>
                          </w:rPr>
                          <w:t>2014</w:t>
                        </w:r>
                        <w:r w:rsidR="0006698A">
                          <w:rPr>
                            <w:rFonts w:hint="eastAsia"/>
                            <w:szCs w:val="21"/>
                          </w:rPr>
                          <w:t>-</w:t>
                        </w:r>
                        <w:r>
                          <w:rPr>
                            <w:szCs w:val="21"/>
                          </w:rPr>
                          <w:t>6</w:t>
                        </w:r>
                        <w:r w:rsidR="0006698A">
                          <w:rPr>
                            <w:rFonts w:hint="eastAsia"/>
                            <w:szCs w:val="21"/>
                          </w:rPr>
                          <w:t>-1</w:t>
                        </w:r>
                      </w:p>
                    </w:tc>
                  </w:sdtContent>
                </w:sdt>
                <w:sdt>
                  <w:sdtPr>
                    <w:rPr>
                      <w:szCs w:val="21"/>
                    </w:rPr>
                    <w:alias w:val="董事、监事、高级管理人员在股东单位的任期终止日期"/>
                    <w:tag w:val="_GBC_6990fc2ab6fb40939d7de26d569655a2"/>
                    <w:id w:val="6904087"/>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094"/>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89"/>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杨平</w:t>
                        </w:r>
                      </w:p>
                    </w:tc>
                  </w:sdtContent>
                </w:sdt>
                <w:sdt>
                  <w:sdtPr>
                    <w:rPr>
                      <w:szCs w:val="21"/>
                    </w:rPr>
                    <w:alias w:val="董事、监事、高级管理人员任职的股东单位名称"/>
                    <w:tag w:val="_GBC_56222b319884488885652bb548a4a184"/>
                    <w:id w:val="6904090"/>
                    <w:lock w:val="sdtLocked"/>
                  </w:sdtPr>
                  <w:sdtContent>
                    <w:tc>
                      <w:tcPr>
                        <w:tcW w:w="3685" w:type="dxa"/>
                      </w:tcPr>
                      <w:p w:rsidR="00471C2F" w:rsidRDefault="00471C2F" w:rsidP="00A23EE4">
                        <w:pPr>
                          <w:rPr>
                            <w:szCs w:val="21"/>
                          </w:rPr>
                        </w:pPr>
                        <w:r>
                          <w:rPr>
                            <w:szCs w:val="21"/>
                          </w:rPr>
                          <w:t>四川省投资集团有限公司</w:t>
                        </w:r>
                      </w:p>
                    </w:tc>
                  </w:sdtContent>
                </w:sdt>
                <w:sdt>
                  <w:sdtPr>
                    <w:rPr>
                      <w:szCs w:val="21"/>
                    </w:rPr>
                    <w:alias w:val="董事、监事、高级管理人员在股东单位担任的职务"/>
                    <w:tag w:val="_GBC_ded2e120f44e443db6864e4ecb58d8f2"/>
                    <w:id w:val="6904091"/>
                    <w:lock w:val="sdtLocked"/>
                  </w:sdtPr>
                  <w:sdtContent>
                    <w:tc>
                      <w:tcPr>
                        <w:tcW w:w="2835" w:type="dxa"/>
                      </w:tcPr>
                      <w:p w:rsidR="00471C2F" w:rsidRDefault="00471C2F" w:rsidP="00A23EE4">
                        <w:pPr>
                          <w:rPr>
                            <w:szCs w:val="21"/>
                          </w:rPr>
                        </w:pPr>
                        <w:r>
                          <w:rPr>
                            <w:szCs w:val="21"/>
                          </w:rPr>
                          <w:t>能源发展部副主任</w:t>
                        </w:r>
                      </w:p>
                    </w:tc>
                  </w:sdtContent>
                </w:sdt>
                <w:sdt>
                  <w:sdtPr>
                    <w:rPr>
                      <w:szCs w:val="21"/>
                    </w:rPr>
                    <w:alias w:val="董事、监事、高级管理人员在股东单位的任期起始日期"/>
                    <w:tag w:val="_GBC_5a7a09cc7ca2477db4c61a67c45002c0"/>
                    <w:id w:val="6904092"/>
                    <w:lock w:val="sdtLocked"/>
                  </w:sdtPr>
                  <w:sdtContent>
                    <w:tc>
                      <w:tcPr>
                        <w:tcW w:w="2390" w:type="dxa"/>
                      </w:tcPr>
                      <w:p w:rsidR="00471C2F" w:rsidRDefault="00471C2F" w:rsidP="0006698A">
                        <w:pPr>
                          <w:rPr>
                            <w:szCs w:val="21"/>
                          </w:rPr>
                        </w:pPr>
                        <w:r>
                          <w:rPr>
                            <w:szCs w:val="21"/>
                          </w:rPr>
                          <w:t>2008</w:t>
                        </w:r>
                        <w:r w:rsidR="0006698A">
                          <w:rPr>
                            <w:rFonts w:hint="eastAsia"/>
                            <w:szCs w:val="21"/>
                          </w:rPr>
                          <w:t>-</w:t>
                        </w:r>
                        <w:r>
                          <w:rPr>
                            <w:szCs w:val="21"/>
                          </w:rPr>
                          <w:t>12</w:t>
                        </w:r>
                        <w:r w:rsidR="0006698A">
                          <w:rPr>
                            <w:rFonts w:hint="eastAsia"/>
                            <w:szCs w:val="21"/>
                          </w:rPr>
                          <w:t>-</w:t>
                        </w:r>
                        <w:r>
                          <w:rPr>
                            <w:szCs w:val="21"/>
                          </w:rPr>
                          <w:t>1</w:t>
                        </w:r>
                      </w:p>
                    </w:tc>
                  </w:sdtContent>
                </w:sdt>
                <w:sdt>
                  <w:sdtPr>
                    <w:rPr>
                      <w:szCs w:val="21"/>
                    </w:rPr>
                    <w:alias w:val="董事、监事、高级管理人员在股东单位的任期终止日期"/>
                    <w:tag w:val="_GBC_6990fc2ab6fb40939d7de26d569655a2"/>
                    <w:id w:val="6904093"/>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100"/>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095"/>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廖彬</w:t>
                        </w:r>
                      </w:p>
                    </w:tc>
                  </w:sdtContent>
                </w:sdt>
                <w:sdt>
                  <w:sdtPr>
                    <w:rPr>
                      <w:szCs w:val="21"/>
                    </w:rPr>
                    <w:alias w:val="董事、监事、高级管理人员任职的股东单位名称"/>
                    <w:tag w:val="_GBC_56222b319884488885652bb548a4a184"/>
                    <w:id w:val="6904096"/>
                    <w:lock w:val="sdtLocked"/>
                  </w:sdtPr>
                  <w:sdtContent>
                    <w:tc>
                      <w:tcPr>
                        <w:tcW w:w="3685" w:type="dxa"/>
                      </w:tcPr>
                      <w:p w:rsidR="00471C2F" w:rsidRDefault="00471C2F" w:rsidP="00A23EE4">
                        <w:pPr>
                          <w:rPr>
                            <w:szCs w:val="21"/>
                          </w:rPr>
                        </w:pPr>
                        <w:r>
                          <w:rPr>
                            <w:szCs w:val="21"/>
                          </w:rPr>
                          <w:t>四川省投资集团有限责任公司</w:t>
                        </w:r>
                      </w:p>
                    </w:tc>
                  </w:sdtContent>
                </w:sdt>
                <w:sdt>
                  <w:sdtPr>
                    <w:rPr>
                      <w:szCs w:val="21"/>
                    </w:rPr>
                    <w:alias w:val="董事、监事、高级管理人员在股东单位担任的职务"/>
                    <w:tag w:val="_GBC_ded2e120f44e443db6864e4ecb58d8f2"/>
                    <w:id w:val="6904097"/>
                    <w:lock w:val="sdtLocked"/>
                  </w:sdtPr>
                  <w:sdtContent>
                    <w:tc>
                      <w:tcPr>
                        <w:tcW w:w="2835" w:type="dxa"/>
                      </w:tcPr>
                      <w:p w:rsidR="00471C2F" w:rsidRDefault="00471C2F" w:rsidP="00A23EE4">
                        <w:pPr>
                          <w:rPr>
                            <w:szCs w:val="21"/>
                          </w:rPr>
                        </w:pPr>
                        <w:r>
                          <w:rPr>
                            <w:szCs w:val="21"/>
                          </w:rPr>
                          <w:t>能源发展部副经理</w:t>
                        </w:r>
                      </w:p>
                    </w:tc>
                  </w:sdtContent>
                </w:sdt>
                <w:sdt>
                  <w:sdtPr>
                    <w:rPr>
                      <w:szCs w:val="21"/>
                    </w:rPr>
                    <w:alias w:val="董事、监事、高级管理人员在股东单位的任期起始日期"/>
                    <w:tag w:val="_GBC_5a7a09cc7ca2477db4c61a67c45002c0"/>
                    <w:id w:val="6904098"/>
                    <w:lock w:val="sdtLocked"/>
                  </w:sdtPr>
                  <w:sdtContent>
                    <w:tc>
                      <w:tcPr>
                        <w:tcW w:w="2390" w:type="dxa"/>
                      </w:tcPr>
                      <w:p w:rsidR="00471C2F" w:rsidRDefault="00471C2F" w:rsidP="0006698A">
                        <w:pPr>
                          <w:rPr>
                            <w:szCs w:val="21"/>
                          </w:rPr>
                        </w:pPr>
                        <w:r>
                          <w:rPr>
                            <w:szCs w:val="21"/>
                          </w:rPr>
                          <w:t>2015</w:t>
                        </w:r>
                        <w:r w:rsidR="0006698A">
                          <w:rPr>
                            <w:rFonts w:hint="eastAsia"/>
                            <w:szCs w:val="21"/>
                          </w:rPr>
                          <w:t>-</w:t>
                        </w:r>
                        <w:r>
                          <w:rPr>
                            <w:szCs w:val="21"/>
                          </w:rPr>
                          <w:t>8</w:t>
                        </w:r>
                        <w:r w:rsidR="0006698A">
                          <w:rPr>
                            <w:rFonts w:hint="eastAsia"/>
                            <w:szCs w:val="21"/>
                          </w:rPr>
                          <w:t>-1</w:t>
                        </w:r>
                      </w:p>
                    </w:tc>
                  </w:sdtContent>
                </w:sdt>
                <w:sdt>
                  <w:sdtPr>
                    <w:rPr>
                      <w:szCs w:val="21"/>
                    </w:rPr>
                    <w:alias w:val="董事、监事、高级管理人员在股东单位的任期终止日期"/>
                    <w:tag w:val="_GBC_6990fc2ab6fb40939d7de26d569655a2"/>
                    <w:id w:val="6904099"/>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106"/>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101"/>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杨晓玲</w:t>
                        </w:r>
                      </w:p>
                    </w:tc>
                  </w:sdtContent>
                </w:sdt>
                <w:sdt>
                  <w:sdtPr>
                    <w:rPr>
                      <w:szCs w:val="21"/>
                    </w:rPr>
                    <w:alias w:val="董事、监事、高级管理人员任职的股东单位名称"/>
                    <w:tag w:val="_GBC_56222b319884488885652bb548a4a184"/>
                    <w:id w:val="6904102"/>
                    <w:lock w:val="sdtLocked"/>
                  </w:sdtPr>
                  <w:sdtContent>
                    <w:tc>
                      <w:tcPr>
                        <w:tcW w:w="3685" w:type="dxa"/>
                      </w:tcPr>
                      <w:p w:rsidR="00471C2F" w:rsidRDefault="00471C2F" w:rsidP="00A23EE4">
                        <w:pPr>
                          <w:rPr>
                            <w:szCs w:val="21"/>
                          </w:rPr>
                        </w:pPr>
                        <w:r>
                          <w:rPr>
                            <w:szCs w:val="21"/>
                          </w:rPr>
                          <w:t>四川省水电投资经营集团有限公司</w:t>
                        </w:r>
                      </w:p>
                    </w:tc>
                  </w:sdtContent>
                </w:sdt>
                <w:sdt>
                  <w:sdtPr>
                    <w:rPr>
                      <w:szCs w:val="21"/>
                    </w:rPr>
                    <w:alias w:val="董事、监事、高级管理人员在股东单位担任的职务"/>
                    <w:tag w:val="_GBC_ded2e120f44e443db6864e4ecb58d8f2"/>
                    <w:id w:val="6904103"/>
                    <w:lock w:val="sdtLocked"/>
                  </w:sdtPr>
                  <w:sdtContent>
                    <w:tc>
                      <w:tcPr>
                        <w:tcW w:w="2835" w:type="dxa"/>
                      </w:tcPr>
                      <w:p w:rsidR="00471C2F" w:rsidRDefault="00471C2F" w:rsidP="00A23EE4">
                        <w:pPr>
                          <w:rPr>
                            <w:szCs w:val="21"/>
                          </w:rPr>
                        </w:pPr>
                        <w:r>
                          <w:rPr>
                            <w:szCs w:val="21"/>
                          </w:rPr>
                          <w:t>财务资产管理部</w:t>
                        </w:r>
                      </w:p>
                    </w:tc>
                  </w:sdtContent>
                </w:sdt>
                <w:sdt>
                  <w:sdtPr>
                    <w:rPr>
                      <w:szCs w:val="21"/>
                    </w:rPr>
                    <w:alias w:val="董事、监事、高级管理人员在股东单位的任期起始日期"/>
                    <w:tag w:val="_GBC_5a7a09cc7ca2477db4c61a67c45002c0"/>
                    <w:id w:val="6904104"/>
                    <w:lock w:val="sdtLocked"/>
                  </w:sdtPr>
                  <w:sdtContent>
                    <w:tc>
                      <w:tcPr>
                        <w:tcW w:w="2390" w:type="dxa"/>
                      </w:tcPr>
                      <w:p w:rsidR="00471C2F" w:rsidRDefault="00471C2F" w:rsidP="0006698A">
                        <w:pPr>
                          <w:rPr>
                            <w:szCs w:val="21"/>
                          </w:rPr>
                        </w:pPr>
                        <w:r>
                          <w:rPr>
                            <w:szCs w:val="21"/>
                          </w:rPr>
                          <w:t>2014</w:t>
                        </w:r>
                        <w:r w:rsidR="0006698A">
                          <w:rPr>
                            <w:rFonts w:hint="eastAsia"/>
                            <w:szCs w:val="21"/>
                          </w:rPr>
                          <w:t>-</w:t>
                        </w:r>
                        <w:r>
                          <w:rPr>
                            <w:szCs w:val="21"/>
                          </w:rPr>
                          <w:t>11</w:t>
                        </w:r>
                        <w:r w:rsidR="0006698A">
                          <w:rPr>
                            <w:rFonts w:hint="eastAsia"/>
                            <w:szCs w:val="21"/>
                          </w:rPr>
                          <w:t>-1</w:t>
                        </w:r>
                      </w:p>
                    </w:tc>
                  </w:sdtContent>
                </w:sdt>
                <w:sdt>
                  <w:sdtPr>
                    <w:rPr>
                      <w:szCs w:val="21"/>
                    </w:rPr>
                    <w:alias w:val="董事、监事、高级管理人员在股东单位的任期终止日期"/>
                    <w:tag w:val="_GBC_6990fc2ab6fb40939d7de26d569655a2"/>
                    <w:id w:val="6904105"/>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6904112"/>
              <w:lock w:val="sdtLocked"/>
            </w:sdtPr>
            <w:sdtContent>
              <w:tr w:rsidR="00471C2F" w:rsidTr="00A23EE4">
                <w:trPr>
                  <w:trHeight w:val="147"/>
                </w:trPr>
                <w:sdt>
                  <w:sdtPr>
                    <w:rPr>
                      <w:rFonts w:asciiTheme="minorHAnsi" w:eastAsiaTheme="minorEastAsia" w:hAnsiTheme="minorHAnsi" w:cstheme="minorBidi" w:hint="eastAsia"/>
                      <w:kern w:val="2"/>
                      <w:szCs w:val="21"/>
                    </w:rPr>
                    <w:alias w:val="在股东单位任职的董事、监事、高级管理人员姓名"/>
                    <w:tag w:val="_GBC_5cb5e8ac94b1487fb6a29abc127d3458"/>
                    <w:id w:val="6904107"/>
                    <w:lock w:val="sdtLocked"/>
                  </w:sdtPr>
                  <w:sdtEndPr>
                    <w:rPr>
                      <w:rFonts w:ascii="Times New Roman" w:eastAsia="宋体" w:hAnsi="Times New Roman" w:cs="Times New Roman"/>
                      <w:kern w:val="0"/>
                      <w:sz w:val="20"/>
                    </w:rPr>
                  </w:sdtEndPr>
                  <w:sdtContent>
                    <w:tc>
                      <w:tcPr>
                        <w:tcW w:w="2802" w:type="dxa"/>
                      </w:tcPr>
                      <w:p w:rsidR="00471C2F" w:rsidRDefault="00471C2F" w:rsidP="00A23EE4">
                        <w:pPr>
                          <w:rPr>
                            <w:szCs w:val="21"/>
                          </w:rPr>
                        </w:pPr>
                        <w:r>
                          <w:rPr>
                            <w:rFonts w:asciiTheme="minorHAnsi" w:eastAsiaTheme="minorEastAsia" w:hAnsiTheme="minorHAnsi" w:cstheme="minorBidi" w:hint="eastAsia"/>
                            <w:kern w:val="2"/>
                            <w:szCs w:val="21"/>
                          </w:rPr>
                          <w:t>文汇锋</w:t>
                        </w:r>
                      </w:p>
                    </w:tc>
                  </w:sdtContent>
                </w:sdt>
                <w:sdt>
                  <w:sdtPr>
                    <w:rPr>
                      <w:szCs w:val="21"/>
                    </w:rPr>
                    <w:alias w:val="董事、监事、高级管理人员任职的股东单位名称"/>
                    <w:tag w:val="_GBC_56222b319884488885652bb548a4a184"/>
                    <w:id w:val="6904108"/>
                    <w:lock w:val="sdtLocked"/>
                  </w:sdtPr>
                  <w:sdtContent>
                    <w:tc>
                      <w:tcPr>
                        <w:tcW w:w="3685" w:type="dxa"/>
                      </w:tcPr>
                      <w:p w:rsidR="00471C2F" w:rsidRDefault="00471C2F" w:rsidP="00A23EE4">
                        <w:pPr>
                          <w:rPr>
                            <w:szCs w:val="21"/>
                          </w:rPr>
                        </w:pPr>
                        <w:r>
                          <w:rPr>
                            <w:szCs w:val="21"/>
                          </w:rPr>
                          <w:t>四川省投资集团有限公司</w:t>
                        </w:r>
                      </w:p>
                    </w:tc>
                  </w:sdtContent>
                </w:sdt>
                <w:sdt>
                  <w:sdtPr>
                    <w:rPr>
                      <w:szCs w:val="21"/>
                    </w:rPr>
                    <w:alias w:val="董事、监事、高级管理人员在股东单位担任的职务"/>
                    <w:tag w:val="_GBC_ded2e120f44e443db6864e4ecb58d8f2"/>
                    <w:id w:val="6904109"/>
                    <w:lock w:val="sdtLocked"/>
                  </w:sdtPr>
                  <w:sdtContent>
                    <w:tc>
                      <w:tcPr>
                        <w:tcW w:w="2835" w:type="dxa"/>
                      </w:tcPr>
                      <w:p w:rsidR="00471C2F" w:rsidRDefault="00471C2F" w:rsidP="00A23EE4">
                        <w:pPr>
                          <w:rPr>
                            <w:szCs w:val="21"/>
                          </w:rPr>
                        </w:pPr>
                        <w:r>
                          <w:rPr>
                            <w:szCs w:val="21"/>
                          </w:rPr>
                          <w:t>下属子公司副总经理</w:t>
                        </w:r>
                      </w:p>
                    </w:tc>
                  </w:sdtContent>
                </w:sdt>
                <w:sdt>
                  <w:sdtPr>
                    <w:rPr>
                      <w:szCs w:val="21"/>
                    </w:rPr>
                    <w:alias w:val="董事、监事、高级管理人员在股东单位的任期起始日期"/>
                    <w:tag w:val="_GBC_5a7a09cc7ca2477db4c61a67c45002c0"/>
                    <w:id w:val="6904110"/>
                    <w:lock w:val="sdtLocked"/>
                  </w:sdtPr>
                  <w:sdtContent>
                    <w:tc>
                      <w:tcPr>
                        <w:tcW w:w="2390" w:type="dxa"/>
                      </w:tcPr>
                      <w:p w:rsidR="00471C2F" w:rsidRDefault="00471C2F" w:rsidP="0006698A">
                        <w:pPr>
                          <w:rPr>
                            <w:szCs w:val="21"/>
                          </w:rPr>
                        </w:pPr>
                        <w:r>
                          <w:rPr>
                            <w:szCs w:val="21"/>
                          </w:rPr>
                          <w:t>2004</w:t>
                        </w:r>
                        <w:r w:rsidR="0006698A">
                          <w:rPr>
                            <w:rFonts w:hint="eastAsia"/>
                            <w:szCs w:val="21"/>
                          </w:rPr>
                          <w:t>-</w:t>
                        </w:r>
                        <w:r>
                          <w:rPr>
                            <w:szCs w:val="21"/>
                          </w:rPr>
                          <w:t>4</w:t>
                        </w:r>
                        <w:r w:rsidR="0006698A">
                          <w:rPr>
                            <w:rFonts w:hint="eastAsia"/>
                            <w:szCs w:val="21"/>
                          </w:rPr>
                          <w:t>-</w:t>
                        </w:r>
                        <w:r>
                          <w:rPr>
                            <w:szCs w:val="21"/>
                          </w:rPr>
                          <w:t>1</w:t>
                        </w:r>
                        <w:r w:rsidR="0006698A">
                          <w:rPr>
                            <w:szCs w:val="21"/>
                          </w:rPr>
                          <w:t xml:space="preserve"> </w:t>
                        </w:r>
                      </w:p>
                    </w:tc>
                  </w:sdtContent>
                </w:sdt>
                <w:sdt>
                  <w:sdtPr>
                    <w:rPr>
                      <w:szCs w:val="21"/>
                    </w:rPr>
                    <w:alias w:val="董事、监事、高级管理人员在股东单位的任期终止日期"/>
                    <w:tag w:val="_GBC_6990fc2ab6fb40939d7de26d569655a2"/>
                    <w:id w:val="6904111"/>
                    <w:lock w:val="sdtLocked"/>
                  </w:sdtPr>
                  <w:sdtContent>
                    <w:tc>
                      <w:tcPr>
                        <w:tcW w:w="2377" w:type="dxa"/>
                      </w:tcPr>
                      <w:p w:rsidR="00471C2F" w:rsidRDefault="00471C2F" w:rsidP="00A23EE4">
                        <w:pPr>
                          <w:rPr>
                            <w:szCs w:val="21"/>
                          </w:rPr>
                        </w:pPr>
                        <w:r>
                          <w:rPr>
                            <w:rFonts w:hint="eastAsia"/>
                            <w:szCs w:val="21"/>
                          </w:rPr>
                          <w:t xml:space="preserve">　</w:t>
                        </w:r>
                      </w:p>
                    </w:tc>
                  </w:sdtContent>
                </w:sdt>
              </w:tr>
            </w:sdtContent>
          </w:sdt>
          <w:tr w:rsidR="00471C2F" w:rsidTr="00A23EE4">
            <w:trPr>
              <w:trHeight w:val="150"/>
            </w:trPr>
            <w:tc>
              <w:tcPr>
                <w:tcW w:w="2802" w:type="dxa"/>
              </w:tcPr>
              <w:p w:rsidR="00471C2F" w:rsidRDefault="00471C2F" w:rsidP="00A23EE4">
                <w:pPr>
                  <w:rPr>
                    <w:szCs w:val="21"/>
                  </w:rPr>
                </w:pPr>
                <w:r>
                  <w:rPr>
                    <w:szCs w:val="21"/>
                  </w:rPr>
                  <w:t>在股东单位任职情况的说明</w:t>
                </w:r>
              </w:p>
            </w:tc>
            <w:sdt>
              <w:sdtPr>
                <w:rPr>
                  <w:szCs w:val="21"/>
                </w:rPr>
                <w:alias w:val="董事、监事、高级管理人员在股东单位任职情况的说明"/>
                <w:tag w:val="_GBC_4964b760c623459ca088cf2ce7449d85"/>
                <w:id w:val="6904143"/>
                <w:lock w:val="sdtLocked"/>
              </w:sdtPr>
              <w:sdtContent>
                <w:tc>
                  <w:tcPr>
                    <w:tcW w:w="11287" w:type="dxa"/>
                    <w:gridSpan w:val="4"/>
                  </w:tcPr>
                  <w:p w:rsidR="00471C2F" w:rsidRDefault="00471C2F" w:rsidP="00A23EE4">
                    <w:pPr>
                      <w:rPr>
                        <w:szCs w:val="21"/>
                      </w:rPr>
                    </w:pPr>
                    <w:r>
                      <w:rPr>
                        <w:rFonts w:hint="eastAsia"/>
                      </w:rPr>
                      <w:t>其中，罗庆红先生、余正军先生不在股东单位四川爱众发展集团有限公司领取报酬及薪水，彭涛先生不在四川广安花园制水有限公司领取报酬及薪水。</w:t>
                    </w:r>
                  </w:p>
                </w:tc>
              </w:sdtContent>
            </w:sdt>
          </w:tr>
        </w:tbl>
        <w:p w:rsidR="008F5910" w:rsidRDefault="008A184A"/>
      </w:sdtContent>
    </w:sdt>
    <w:sdt>
      <w:sdtPr>
        <w:rPr>
          <w:rFonts w:ascii="宋体" w:hAnsi="宋体" w:cs="宋体"/>
          <w:b w:val="0"/>
          <w:bCs w:val="0"/>
          <w:kern w:val="0"/>
          <w:szCs w:val="21"/>
        </w:rPr>
        <w:alias w:val="模块:在其他单位任职情况"/>
        <w:tag w:val="_SEC_5561131e80ff45818592dc8d1f605cb5"/>
        <w:id w:val="3160043"/>
        <w:lock w:val="sdtLocked"/>
        <w:placeholder>
          <w:docPart w:val="GBC22222222222222222222222222222"/>
        </w:placeholder>
      </w:sdtPr>
      <w:sdtContent>
        <w:p w:rsidR="008F5910" w:rsidRDefault="00CA07ED">
          <w:pPr>
            <w:pStyle w:val="3"/>
            <w:numPr>
              <w:ilvl w:val="0"/>
              <w:numId w:val="42"/>
            </w:numPr>
            <w:rPr>
              <w:szCs w:val="21"/>
            </w:rPr>
          </w:pPr>
          <w:r>
            <w:rPr>
              <w:szCs w:val="21"/>
            </w:rPr>
            <w:t>在其他单位任职情况</w:t>
          </w:r>
        </w:p>
        <w:sdt>
          <w:sdtPr>
            <w:rPr>
              <w:szCs w:val="21"/>
            </w:rPr>
            <w:alias w:val="是否适用：在其他单位任职情况[双击切换]"/>
            <w:tag w:val="_GBC_31c17de709bb42fdb7ba137e843fe054"/>
            <w:id w:val="-2034187814"/>
            <w:lock w:val="sdtContentLocked"/>
            <w:placeholder>
              <w:docPart w:val="GBC22222222222222222222222222222"/>
            </w:placeholder>
          </w:sdtPr>
          <w:sdtContent>
            <w:p w:rsidR="008F5910" w:rsidRDefault="008A184A">
              <w:pPr>
                <w:rPr>
                  <w:szCs w:val="21"/>
                </w:rPr>
              </w:pPr>
              <w:r>
                <w:rPr>
                  <w:szCs w:val="21"/>
                </w:rPr>
                <w:fldChar w:fldCharType="begin"/>
              </w:r>
              <w:r w:rsidR="00471C2F">
                <w:rPr>
                  <w:szCs w:val="21"/>
                </w:rPr>
                <w:instrText xml:space="preserve"> MACROBUTTON  SnrToggleCheckbox √适用 </w:instrText>
              </w:r>
              <w:r>
                <w:rPr>
                  <w:szCs w:val="21"/>
                </w:rPr>
                <w:fldChar w:fldCharType="end"/>
              </w:r>
              <w:r>
                <w:rPr>
                  <w:szCs w:val="21"/>
                </w:rPr>
                <w:fldChar w:fldCharType="begin"/>
              </w:r>
              <w:r w:rsidR="00471C2F">
                <w:rPr>
                  <w:szCs w:val="21"/>
                </w:rPr>
                <w:instrText xml:space="preserve"> MACROBUTTON  SnrToggleCheckbox □不适用 </w:instrText>
              </w:r>
              <w:r>
                <w:rPr>
                  <w:szCs w:val="21"/>
                </w:rPr>
                <w:fldChar w:fldCharType="end"/>
              </w:r>
            </w:p>
          </w:sdtContent>
        </w:sdt>
        <w:tbl>
          <w:tblPr>
            <w:tblStyle w:val="a6"/>
            <w:tblW w:w="0" w:type="auto"/>
            <w:tblLook w:val="04A0"/>
          </w:tblPr>
          <w:tblGrid>
            <w:gridCol w:w="2817"/>
            <w:gridCol w:w="3670"/>
            <w:gridCol w:w="2835"/>
            <w:gridCol w:w="2376"/>
            <w:gridCol w:w="2391"/>
          </w:tblGrid>
          <w:tr w:rsidR="007353D6" w:rsidTr="00685891">
            <w:trPr>
              <w:trHeight w:val="120"/>
            </w:trPr>
            <w:tc>
              <w:tcPr>
                <w:tcW w:w="2817" w:type="dxa"/>
                <w:vAlign w:val="center"/>
              </w:tcPr>
              <w:p w:rsidR="007353D6" w:rsidRDefault="007353D6" w:rsidP="00685891">
                <w:pPr>
                  <w:jc w:val="center"/>
                  <w:rPr>
                    <w:szCs w:val="21"/>
                  </w:rPr>
                </w:pPr>
                <w:r>
                  <w:rPr>
                    <w:szCs w:val="21"/>
                  </w:rPr>
                  <w:t>任职人员姓名</w:t>
                </w:r>
              </w:p>
            </w:tc>
            <w:tc>
              <w:tcPr>
                <w:tcW w:w="3670" w:type="dxa"/>
                <w:vAlign w:val="center"/>
              </w:tcPr>
              <w:p w:rsidR="007353D6" w:rsidRDefault="007353D6" w:rsidP="00685891">
                <w:pPr>
                  <w:jc w:val="center"/>
                  <w:rPr>
                    <w:szCs w:val="21"/>
                  </w:rPr>
                </w:pPr>
                <w:r>
                  <w:rPr>
                    <w:szCs w:val="21"/>
                  </w:rPr>
                  <w:t>其他单位名称</w:t>
                </w:r>
              </w:p>
            </w:tc>
            <w:tc>
              <w:tcPr>
                <w:tcW w:w="2835" w:type="dxa"/>
                <w:vAlign w:val="center"/>
              </w:tcPr>
              <w:p w:rsidR="007353D6" w:rsidRDefault="007353D6" w:rsidP="00685891">
                <w:pPr>
                  <w:jc w:val="center"/>
                  <w:rPr>
                    <w:szCs w:val="21"/>
                  </w:rPr>
                </w:pPr>
                <w:r>
                  <w:rPr>
                    <w:szCs w:val="21"/>
                  </w:rPr>
                  <w:t>在其他单位担任的职务</w:t>
                </w:r>
              </w:p>
            </w:tc>
            <w:tc>
              <w:tcPr>
                <w:tcW w:w="2376" w:type="dxa"/>
                <w:vAlign w:val="center"/>
              </w:tcPr>
              <w:p w:rsidR="007353D6" w:rsidRDefault="007353D6" w:rsidP="00685891">
                <w:pPr>
                  <w:jc w:val="center"/>
                  <w:rPr>
                    <w:szCs w:val="21"/>
                  </w:rPr>
                </w:pPr>
                <w:r>
                  <w:rPr>
                    <w:szCs w:val="21"/>
                  </w:rPr>
                  <w:t>任期起始日期</w:t>
                </w:r>
              </w:p>
            </w:tc>
            <w:tc>
              <w:tcPr>
                <w:tcW w:w="2391" w:type="dxa"/>
                <w:vAlign w:val="center"/>
              </w:tcPr>
              <w:p w:rsidR="007353D6" w:rsidRDefault="007353D6" w:rsidP="00685891">
                <w:pPr>
                  <w:jc w:val="center"/>
                  <w:rPr>
                    <w:szCs w:val="21"/>
                  </w:rPr>
                </w:pPr>
                <w:r>
                  <w:rPr>
                    <w:szCs w:val="21"/>
                  </w:rPr>
                  <w:t>任期终止日期</w:t>
                </w:r>
              </w:p>
            </w:tc>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54"/>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49"/>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何非</w:t>
                        </w:r>
                      </w:p>
                    </w:tc>
                  </w:sdtContent>
                </w:sdt>
                <w:sdt>
                  <w:sdtPr>
                    <w:rPr>
                      <w:rFonts w:hint="eastAsia"/>
                      <w:szCs w:val="21"/>
                    </w:rPr>
                    <w:alias w:val="董事、监事、高级管理人员任职的其他单位名称"/>
                    <w:tag w:val="_GBC_dba2bab38dc643ec81c84640fc3b1895"/>
                    <w:id w:val="366750"/>
                    <w:lock w:val="sdtLocked"/>
                  </w:sdtPr>
                  <w:sdtContent>
                    <w:tc>
                      <w:tcPr>
                        <w:tcW w:w="3670" w:type="dxa"/>
                      </w:tcPr>
                      <w:p w:rsidR="007353D6" w:rsidRDefault="007353D6" w:rsidP="00685891">
                        <w:pPr>
                          <w:rPr>
                            <w:szCs w:val="21"/>
                          </w:rPr>
                        </w:pPr>
                        <w:r>
                          <w:rPr>
                            <w:rFonts w:hint="eastAsia"/>
                            <w:szCs w:val="21"/>
                          </w:rPr>
                          <w:t>深圳爱众资本管理有限公司</w:t>
                        </w:r>
                      </w:p>
                    </w:tc>
                  </w:sdtContent>
                </w:sdt>
                <w:sdt>
                  <w:sdtPr>
                    <w:rPr>
                      <w:rFonts w:hint="eastAsia"/>
                      <w:szCs w:val="21"/>
                    </w:rPr>
                    <w:alias w:val="董事、监事、高级管理人员在其他单位担任的职务"/>
                    <w:tag w:val="_GBC_3a4b298f06904b519f5c7b769c445a66"/>
                    <w:id w:val="366751"/>
                    <w:lock w:val="sdtLocked"/>
                  </w:sdtPr>
                  <w:sdtContent>
                    <w:tc>
                      <w:tcPr>
                        <w:tcW w:w="2835" w:type="dxa"/>
                      </w:tcPr>
                      <w:p w:rsidR="007353D6" w:rsidRDefault="007353D6" w:rsidP="00685891">
                        <w:pPr>
                          <w:rPr>
                            <w:szCs w:val="21"/>
                          </w:rPr>
                        </w:pPr>
                        <w:r>
                          <w:rPr>
                            <w:rFonts w:hint="eastAsia"/>
                            <w:szCs w:val="21"/>
                          </w:rPr>
                          <w:t>董事长</w:t>
                        </w:r>
                      </w:p>
                    </w:tc>
                  </w:sdtContent>
                </w:sdt>
                <w:sdt>
                  <w:sdtPr>
                    <w:rPr>
                      <w:rFonts w:hint="eastAsia"/>
                      <w:szCs w:val="21"/>
                    </w:rPr>
                    <w:alias w:val="董事、监事、高级管理人员在其他单位的任期起始日期"/>
                    <w:tag w:val="_GBC_eac2e2297d8745f28497944f5307d16c"/>
                    <w:id w:val="366752"/>
                    <w:lock w:val="sdtLocked"/>
                  </w:sdtPr>
                  <w:sdtContent>
                    <w:tc>
                      <w:tcPr>
                        <w:tcW w:w="2376" w:type="dxa"/>
                      </w:tcPr>
                      <w:p w:rsidR="007353D6" w:rsidRDefault="007353D6" w:rsidP="0006698A">
                        <w:pPr>
                          <w:rPr>
                            <w:szCs w:val="21"/>
                          </w:rPr>
                        </w:pPr>
                        <w:r>
                          <w:rPr>
                            <w:rFonts w:hint="eastAsia"/>
                            <w:szCs w:val="21"/>
                          </w:rPr>
                          <w:t>2015</w:t>
                        </w:r>
                        <w:r w:rsidR="0006698A">
                          <w:rPr>
                            <w:rFonts w:hint="eastAsia"/>
                            <w:szCs w:val="21"/>
                          </w:rPr>
                          <w:t>-</w:t>
                        </w:r>
                        <w:r>
                          <w:rPr>
                            <w:rFonts w:hint="eastAsia"/>
                            <w:szCs w:val="21"/>
                          </w:rPr>
                          <w:t>3</w:t>
                        </w:r>
                        <w:r w:rsidR="0006698A">
                          <w:rPr>
                            <w:rFonts w:hint="eastAsia"/>
                            <w:szCs w:val="21"/>
                          </w:rPr>
                          <w:t>-1</w:t>
                        </w:r>
                      </w:p>
                    </w:tc>
                  </w:sdtContent>
                </w:sdt>
                <w:sdt>
                  <w:sdtPr>
                    <w:rPr>
                      <w:rFonts w:hint="eastAsia"/>
                      <w:szCs w:val="21"/>
                    </w:rPr>
                    <w:alias w:val="董事、监事、高级管理人员在其他单位的任期终止日期"/>
                    <w:tag w:val="_GBC_d9a4ea22e93745c09155013942e3894a"/>
                    <w:id w:val="366753"/>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60"/>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55"/>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段兴普</w:t>
                        </w:r>
                      </w:p>
                    </w:tc>
                  </w:sdtContent>
                </w:sdt>
                <w:sdt>
                  <w:sdtPr>
                    <w:rPr>
                      <w:rFonts w:hint="eastAsia"/>
                      <w:szCs w:val="21"/>
                    </w:rPr>
                    <w:alias w:val="董事、监事、高级管理人员任职的其他单位名称"/>
                    <w:tag w:val="_GBC_dba2bab38dc643ec81c84640fc3b1895"/>
                    <w:id w:val="366756"/>
                    <w:lock w:val="sdtLocked"/>
                  </w:sdtPr>
                  <w:sdtContent>
                    <w:tc>
                      <w:tcPr>
                        <w:tcW w:w="3670" w:type="dxa"/>
                      </w:tcPr>
                      <w:p w:rsidR="007353D6" w:rsidRDefault="007353D6" w:rsidP="00685891">
                        <w:pPr>
                          <w:rPr>
                            <w:szCs w:val="21"/>
                          </w:rPr>
                        </w:pPr>
                        <w:r>
                          <w:rPr>
                            <w:rFonts w:hint="eastAsia"/>
                            <w:szCs w:val="21"/>
                          </w:rPr>
                          <w:t>四川金鼎产融投资有限公司董事长</w:t>
                        </w:r>
                      </w:p>
                    </w:tc>
                  </w:sdtContent>
                </w:sdt>
                <w:sdt>
                  <w:sdtPr>
                    <w:rPr>
                      <w:rFonts w:hint="eastAsia"/>
                      <w:szCs w:val="21"/>
                    </w:rPr>
                    <w:alias w:val="董事、监事、高级管理人员在其他单位担任的职务"/>
                    <w:tag w:val="_GBC_3a4b298f06904b519f5c7b769c445a66"/>
                    <w:id w:val="366757"/>
                    <w:lock w:val="sdtLocked"/>
                  </w:sdtPr>
                  <w:sdtContent>
                    <w:tc>
                      <w:tcPr>
                        <w:tcW w:w="2835" w:type="dxa"/>
                      </w:tcPr>
                      <w:p w:rsidR="007353D6" w:rsidRDefault="007353D6" w:rsidP="00685891">
                        <w:pPr>
                          <w:rPr>
                            <w:szCs w:val="21"/>
                          </w:rPr>
                        </w:pPr>
                        <w:r>
                          <w:rPr>
                            <w:rFonts w:hint="eastAsia"/>
                            <w:szCs w:val="21"/>
                          </w:rPr>
                          <w:t>董事长</w:t>
                        </w:r>
                      </w:p>
                    </w:tc>
                  </w:sdtContent>
                </w:sdt>
                <w:sdt>
                  <w:sdtPr>
                    <w:rPr>
                      <w:rFonts w:hint="eastAsia"/>
                      <w:szCs w:val="21"/>
                    </w:rPr>
                    <w:alias w:val="董事、监事、高级管理人员在其他单位的任期起始日期"/>
                    <w:tag w:val="_GBC_eac2e2297d8745f28497944f5307d16c"/>
                    <w:id w:val="366758"/>
                    <w:lock w:val="sdtLocked"/>
                  </w:sdtPr>
                  <w:sdtContent>
                    <w:tc>
                      <w:tcPr>
                        <w:tcW w:w="2376" w:type="dxa"/>
                      </w:tcPr>
                      <w:p w:rsidR="007353D6" w:rsidRDefault="007353D6" w:rsidP="0006698A">
                        <w:pPr>
                          <w:rPr>
                            <w:szCs w:val="21"/>
                          </w:rPr>
                        </w:pPr>
                        <w:r>
                          <w:rPr>
                            <w:rFonts w:hint="eastAsia"/>
                            <w:szCs w:val="21"/>
                          </w:rPr>
                          <w:t>2013</w:t>
                        </w:r>
                        <w:r w:rsidR="0006698A">
                          <w:rPr>
                            <w:rFonts w:hint="eastAsia"/>
                            <w:szCs w:val="21"/>
                          </w:rPr>
                          <w:t>-</w:t>
                        </w:r>
                        <w:r>
                          <w:rPr>
                            <w:rFonts w:hint="eastAsia"/>
                            <w:szCs w:val="21"/>
                          </w:rPr>
                          <w:t>3</w:t>
                        </w:r>
                        <w:r w:rsidR="0006698A">
                          <w:rPr>
                            <w:rFonts w:hint="eastAsia"/>
                            <w:szCs w:val="21"/>
                          </w:rPr>
                          <w:t>-</w:t>
                        </w:r>
                        <w:r>
                          <w:rPr>
                            <w:rFonts w:hint="eastAsia"/>
                            <w:szCs w:val="21"/>
                          </w:rPr>
                          <w:t>1</w:t>
                        </w:r>
                      </w:p>
                    </w:tc>
                  </w:sdtContent>
                </w:sdt>
                <w:sdt>
                  <w:sdtPr>
                    <w:rPr>
                      <w:rFonts w:hint="eastAsia"/>
                      <w:szCs w:val="21"/>
                    </w:rPr>
                    <w:alias w:val="董事、监事、高级管理人员在其他单位的任期终止日期"/>
                    <w:tag w:val="_GBC_d9a4ea22e93745c09155013942e3894a"/>
                    <w:id w:val="366759"/>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66"/>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61"/>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王恒</w:t>
                        </w:r>
                      </w:p>
                    </w:tc>
                  </w:sdtContent>
                </w:sdt>
                <w:sdt>
                  <w:sdtPr>
                    <w:rPr>
                      <w:rFonts w:hint="eastAsia"/>
                      <w:szCs w:val="21"/>
                    </w:rPr>
                    <w:alias w:val="董事、监事、高级管理人员任职的其他单位名称"/>
                    <w:tag w:val="_GBC_dba2bab38dc643ec81c84640fc3b1895"/>
                    <w:id w:val="366762"/>
                    <w:lock w:val="sdtLocked"/>
                  </w:sdtPr>
                  <w:sdtContent>
                    <w:tc>
                      <w:tcPr>
                        <w:tcW w:w="3670" w:type="dxa"/>
                      </w:tcPr>
                      <w:p w:rsidR="007353D6" w:rsidRDefault="007353D6" w:rsidP="00685891">
                        <w:pPr>
                          <w:rPr>
                            <w:szCs w:val="21"/>
                          </w:rPr>
                        </w:pPr>
                        <w:r>
                          <w:rPr>
                            <w:rFonts w:hint="eastAsia"/>
                            <w:szCs w:val="21"/>
                          </w:rPr>
                          <w:t>四川能投发展股份有限公司</w:t>
                        </w:r>
                      </w:p>
                    </w:tc>
                  </w:sdtContent>
                </w:sdt>
                <w:sdt>
                  <w:sdtPr>
                    <w:rPr>
                      <w:rFonts w:hint="eastAsia"/>
                      <w:szCs w:val="21"/>
                    </w:rPr>
                    <w:alias w:val="董事、监事、高级管理人员在其他单位担任的职务"/>
                    <w:tag w:val="_GBC_3a4b298f06904b519f5c7b769c445a66"/>
                    <w:id w:val="366763"/>
                    <w:lock w:val="sdtLocked"/>
                  </w:sdtPr>
                  <w:sdtContent>
                    <w:tc>
                      <w:tcPr>
                        <w:tcW w:w="2835" w:type="dxa"/>
                      </w:tcPr>
                      <w:p w:rsidR="007353D6" w:rsidRDefault="007353D6" w:rsidP="00685891">
                        <w:pPr>
                          <w:rPr>
                            <w:szCs w:val="21"/>
                          </w:rPr>
                        </w:pPr>
                        <w:r>
                          <w:rPr>
                            <w:rFonts w:hint="eastAsia"/>
                            <w:szCs w:val="21"/>
                          </w:rPr>
                          <w:t>副董事长、总经理、党委副书记</w:t>
                        </w:r>
                      </w:p>
                    </w:tc>
                  </w:sdtContent>
                </w:sdt>
                <w:sdt>
                  <w:sdtPr>
                    <w:rPr>
                      <w:rFonts w:hint="eastAsia"/>
                      <w:szCs w:val="21"/>
                    </w:rPr>
                    <w:alias w:val="董事、监事、高级管理人员在其他单位的任期起始日期"/>
                    <w:tag w:val="_GBC_eac2e2297d8745f28497944f5307d16c"/>
                    <w:id w:val="366764"/>
                    <w:lock w:val="sdtLocked"/>
                  </w:sdtPr>
                  <w:sdtContent>
                    <w:tc>
                      <w:tcPr>
                        <w:tcW w:w="2376" w:type="dxa"/>
                      </w:tcPr>
                      <w:p w:rsidR="007353D6" w:rsidRDefault="007353D6" w:rsidP="0006698A">
                        <w:pPr>
                          <w:rPr>
                            <w:szCs w:val="21"/>
                          </w:rPr>
                        </w:pPr>
                        <w:r>
                          <w:rPr>
                            <w:rFonts w:hint="eastAsia"/>
                            <w:szCs w:val="21"/>
                          </w:rPr>
                          <w:t>2014</w:t>
                        </w:r>
                        <w:r w:rsidR="0006698A">
                          <w:rPr>
                            <w:rFonts w:hint="eastAsia"/>
                            <w:szCs w:val="21"/>
                          </w:rPr>
                          <w:t>-</w:t>
                        </w:r>
                        <w:r>
                          <w:rPr>
                            <w:rFonts w:hint="eastAsia"/>
                            <w:szCs w:val="21"/>
                          </w:rPr>
                          <w:t>6</w:t>
                        </w:r>
                        <w:r w:rsidR="0006698A">
                          <w:rPr>
                            <w:rFonts w:hint="eastAsia"/>
                            <w:szCs w:val="21"/>
                          </w:rPr>
                          <w:t>-1</w:t>
                        </w:r>
                      </w:p>
                    </w:tc>
                  </w:sdtContent>
                </w:sdt>
                <w:sdt>
                  <w:sdtPr>
                    <w:rPr>
                      <w:rFonts w:hint="eastAsia"/>
                      <w:szCs w:val="21"/>
                    </w:rPr>
                    <w:alias w:val="董事、监事、高级管理人员在其他单位的任期终止日期"/>
                    <w:tag w:val="_GBC_d9a4ea22e93745c09155013942e3894a"/>
                    <w:id w:val="366765"/>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72"/>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67"/>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陈立泰</w:t>
                        </w:r>
                      </w:p>
                    </w:tc>
                  </w:sdtContent>
                </w:sdt>
                <w:sdt>
                  <w:sdtPr>
                    <w:rPr>
                      <w:rFonts w:hint="eastAsia"/>
                      <w:szCs w:val="21"/>
                    </w:rPr>
                    <w:alias w:val="董事、监事、高级管理人员任职的其他单位名称"/>
                    <w:tag w:val="_GBC_dba2bab38dc643ec81c84640fc3b1895"/>
                    <w:id w:val="366768"/>
                    <w:lock w:val="sdtLocked"/>
                  </w:sdtPr>
                  <w:sdtContent>
                    <w:tc>
                      <w:tcPr>
                        <w:tcW w:w="3670" w:type="dxa"/>
                      </w:tcPr>
                      <w:p w:rsidR="007353D6" w:rsidRDefault="007353D6" w:rsidP="00685891">
                        <w:pPr>
                          <w:rPr>
                            <w:szCs w:val="21"/>
                          </w:rPr>
                        </w:pPr>
                        <w:r>
                          <w:rPr>
                            <w:rFonts w:hint="eastAsia"/>
                            <w:szCs w:val="21"/>
                          </w:rPr>
                          <w:t>重庆大学公共管理学院</w:t>
                        </w:r>
                      </w:p>
                    </w:tc>
                  </w:sdtContent>
                </w:sdt>
                <w:sdt>
                  <w:sdtPr>
                    <w:rPr>
                      <w:rFonts w:hint="eastAsia"/>
                      <w:szCs w:val="21"/>
                    </w:rPr>
                    <w:alias w:val="董事、监事、高级管理人员在其他单位担任的职务"/>
                    <w:tag w:val="_GBC_3a4b298f06904b519f5c7b769c445a66"/>
                    <w:id w:val="366769"/>
                    <w:lock w:val="sdtLocked"/>
                  </w:sdtPr>
                  <w:sdtContent>
                    <w:tc>
                      <w:tcPr>
                        <w:tcW w:w="2835" w:type="dxa"/>
                      </w:tcPr>
                      <w:p w:rsidR="007353D6" w:rsidRDefault="007353D6" w:rsidP="00685891">
                        <w:pPr>
                          <w:rPr>
                            <w:szCs w:val="21"/>
                          </w:rPr>
                        </w:pPr>
                        <w:r>
                          <w:rPr>
                            <w:rFonts w:hint="eastAsia"/>
                            <w:szCs w:val="21"/>
                          </w:rPr>
                          <w:t>讲师、副教授、教授、博导</w:t>
                        </w:r>
                      </w:p>
                    </w:tc>
                  </w:sdtContent>
                </w:sdt>
                <w:sdt>
                  <w:sdtPr>
                    <w:rPr>
                      <w:rFonts w:hint="eastAsia"/>
                      <w:szCs w:val="21"/>
                    </w:rPr>
                    <w:alias w:val="董事、监事、高级管理人员在其他单位的任期起始日期"/>
                    <w:tag w:val="_GBC_eac2e2297d8745f28497944f5307d16c"/>
                    <w:id w:val="366770"/>
                    <w:lock w:val="sdtLocked"/>
                  </w:sdtPr>
                  <w:sdtContent>
                    <w:tc>
                      <w:tcPr>
                        <w:tcW w:w="2376" w:type="dxa"/>
                      </w:tcPr>
                      <w:p w:rsidR="007353D6" w:rsidRDefault="007353D6" w:rsidP="0006698A">
                        <w:pPr>
                          <w:rPr>
                            <w:szCs w:val="21"/>
                          </w:rPr>
                        </w:pPr>
                        <w:r>
                          <w:rPr>
                            <w:rFonts w:hint="eastAsia"/>
                            <w:szCs w:val="21"/>
                          </w:rPr>
                          <w:t>2005</w:t>
                        </w:r>
                        <w:r w:rsidR="0006698A">
                          <w:rPr>
                            <w:rFonts w:hint="eastAsia"/>
                            <w:szCs w:val="21"/>
                          </w:rPr>
                          <w:t>-</w:t>
                        </w:r>
                        <w:r>
                          <w:rPr>
                            <w:rFonts w:hint="eastAsia"/>
                            <w:szCs w:val="21"/>
                          </w:rPr>
                          <w:t>5</w:t>
                        </w:r>
                        <w:r w:rsidR="0006698A">
                          <w:rPr>
                            <w:rFonts w:hint="eastAsia"/>
                            <w:szCs w:val="21"/>
                          </w:rPr>
                          <w:t>-1</w:t>
                        </w:r>
                      </w:p>
                    </w:tc>
                  </w:sdtContent>
                </w:sdt>
                <w:sdt>
                  <w:sdtPr>
                    <w:rPr>
                      <w:rFonts w:hint="eastAsia"/>
                      <w:szCs w:val="21"/>
                    </w:rPr>
                    <w:alias w:val="董事、监事、高级管理人员在其他单位的任期终止日期"/>
                    <w:tag w:val="_GBC_d9a4ea22e93745c09155013942e3894a"/>
                    <w:id w:val="366771"/>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78"/>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73"/>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唐清利</w:t>
                        </w:r>
                      </w:p>
                    </w:tc>
                  </w:sdtContent>
                </w:sdt>
                <w:sdt>
                  <w:sdtPr>
                    <w:rPr>
                      <w:rFonts w:hint="eastAsia"/>
                      <w:szCs w:val="21"/>
                    </w:rPr>
                    <w:alias w:val="董事、监事、高级管理人员任职的其他单位名称"/>
                    <w:tag w:val="_GBC_dba2bab38dc643ec81c84640fc3b1895"/>
                    <w:id w:val="366774"/>
                    <w:lock w:val="sdtLocked"/>
                  </w:sdtPr>
                  <w:sdtContent>
                    <w:tc>
                      <w:tcPr>
                        <w:tcW w:w="3670" w:type="dxa"/>
                      </w:tcPr>
                      <w:p w:rsidR="007353D6" w:rsidRDefault="007353D6" w:rsidP="00685891">
                        <w:pPr>
                          <w:rPr>
                            <w:szCs w:val="21"/>
                          </w:rPr>
                        </w:pPr>
                        <w:r>
                          <w:rPr>
                            <w:rFonts w:hint="eastAsia"/>
                            <w:szCs w:val="21"/>
                          </w:rPr>
                          <w:t>西南财经大学法学院</w:t>
                        </w:r>
                      </w:p>
                    </w:tc>
                  </w:sdtContent>
                </w:sdt>
                <w:sdt>
                  <w:sdtPr>
                    <w:rPr>
                      <w:rFonts w:hint="eastAsia"/>
                      <w:szCs w:val="21"/>
                    </w:rPr>
                    <w:alias w:val="董事、监事、高级管理人员在其他单位担任的职务"/>
                    <w:tag w:val="_GBC_3a4b298f06904b519f5c7b769c445a66"/>
                    <w:id w:val="366775"/>
                    <w:lock w:val="sdtLocked"/>
                  </w:sdtPr>
                  <w:sdtContent>
                    <w:tc>
                      <w:tcPr>
                        <w:tcW w:w="2835" w:type="dxa"/>
                      </w:tcPr>
                      <w:p w:rsidR="007353D6" w:rsidRDefault="007353D6" w:rsidP="00685891">
                        <w:pPr>
                          <w:rPr>
                            <w:szCs w:val="21"/>
                          </w:rPr>
                        </w:pPr>
                        <w:r>
                          <w:rPr>
                            <w:rFonts w:hint="eastAsia"/>
                            <w:szCs w:val="21"/>
                          </w:rPr>
                          <w:t>教授、博士生导师</w:t>
                        </w:r>
                      </w:p>
                    </w:tc>
                  </w:sdtContent>
                </w:sdt>
                <w:sdt>
                  <w:sdtPr>
                    <w:rPr>
                      <w:rFonts w:hint="eastAsia"/>
                      <w:szCs w:val="21"/>
                    </w:rPr>
                    <w:alias w:val="董事、监事、高级管理人员在其他单位的任期起始日期"/>
                    <w:tag w:val="_GBC_eac2e2297d8745f28497944f5307d16c"/>
                    <w:id w:val="366776"/>
                    <w:lock w:val="sdtLocked"/>
                  </w:sdtPr>
                  <w:sdtContent>
                    <w:tc>
                      <w:tcPr>
                        <w:tcW w:w="2376" w:type="dxa"/>
                      </w:tcPr>
                      <w:p w:rsidR="007353D6" w:rsidRDefault="007353D6" w:rsidP="0006698A">
                        <w:pPr>
                          <w:rPr>
                            <w:szCs w:val="21"/>
                          </w:rPr>
                        </w:pPr>
                        <w:r>
                          <w:rPr>
                            <w:rFonts w:hint="eastAsia"/>
                            <w:szCs w:val="21"/>
                          </w:rPr>
                          <w:t>2013</w:t>
                        </w:r>
                        <w:r w:rsidR="0006698A">
                          <w:rPr>
                            <w:rFonts w:hint="eastAsia"/>
                            <w:szCs w:val="21"/>
                          </w:rPr>
                          <w:t>-</w:t>
                        </w:r>
                        <w:r>
                          <w:rPr>
                            <w:rFonts w:hint="eastAsia"/>
                            <w:szCs w:val="21"/>
                          </w:rPr>
                          <w:t>12</w:t>
                        </w:r>
                        <w:r w:rsidR="0006698A">
                          <w:rPr>
                            <w:rFonts w:hint="eastAsia"/>
                            <w:szCs w:val="21"/>
                          </w:rPr>
                          <w:t>-</w:t>
                        </w:r>
                      </w:p>
                    </w:tc>
                  </w:sdtContent>
                </w:sdt>
                <w:sdt>
                  <w:sdtPr>
                    <w:rPr>
                      <w:rFonts w:hint="eastAsia"/>
                      <w:szCs w:val="21"/>
                    </w:rPr>
                    <w:alias w:val="董事、监事、高级管理人员在其他单位的任期终止日期"/>
                    <w:tag w:val="_GBC_d9a4ea22e93745c09155013942e3894a"/>
                    <w:id w:val="366777"/>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84"/>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79"/>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唐清利</w:t>
                        </w:r>
                      </w:p>
                    </w:tc>
                  </w:sdtContent>
                </w:sdt>
                <w:sdt>
                  <w:sdtPr>
                    <w:rPr>
                      <w:rFonts w:hint="eastAsia"/>
                      <w:szCs w:val="21"/>
                    </w:rPr>
                    <w:alias w:val="董事、监事、高级管理人员任职的其他单位名称"/>
                    <w:tag w:val="_GBC_dba2bab38dc643ec81c84640fc3b1895"/>
                    <w:id w:val="366780"/>
                    <w:lock w:val="sdtLocked"/>
                  </w:sdtPr>
                  <w:sdtContent>
                    <w:tc>
                      <w:tcPr>
                        <w:tcW w:w="3670" w:type="dxa"/>
                      </w:tcPr>
                      <w:p w:rsidR="007353D6" w:rsidRDefault="007353D6" w:rsidP="00685891">
                        <w:pPr>
                          <w:rPr>
                            <w:szCs w:val="21"/>
                          </w:rPr>
                        </w:pPr>
                        <w:r>
                          <w:rPr>
                            <w:rFonts w:hint="eastAsia"/>
                            <w:szCs w:val="21"/>
                          </w:rPr>
                          <w:t>千和味业食品股份有限公司</w:t>
                        </w:r>
                      </w:p>
                    </w:tc>
                  </w:sdtContent>
                </w:sdt>
                <w:sdt>
                  <w:sdtPr>
                    <w:rPr>
                      <w:rFonts w:hint="eastAsia"/>
                      <w:szCs w:val="21"/>
                    </w:rPr>
                    <w:alias w:val="董事、监事、高级管理人员在其他单位担任的职务"/>
                    <w:tag w:val="_GBC_3a4b298f06904b519f5c7b769c445a66"/>
                    <w:id w:val="366781"/>
                    <w:lock w:val="sdtLocked"/>
                  </w:sdtPr>
                  <w:sdtContent>
                    <w:tc>
                      <w:tcPr>
                        <w:tcW w:w="2835" w:type="dxa"/>
                      </w:tcPr>
                      <w:p w:rsidR="007353D6" w:rsidRDefault="007353D6" w:rsidP="00685891">
                        <w:pPr>
                          <w:rPr>
                            <w:szCs w:val="21"/>
                          </w:rPr>
                        </w:pPr>
                        <w:r>
                          <w:rPr>
                            <w:rFonts w:hint="eastAsia"/>
                            <w:szCs w:val="21"/>
                          </w:rPr>
                          <w:t>独立董事</w:t>
                        </w:r>
                      </w:p>
                    </w:tc>
                  </w:sdtContent>
                </w:sdt>
                <w:sdt>
                  <w:sdtPr>
                    <w:rPr>
                      <w:rFonts w:hint="eastAsia"/>
                      <w:szCs w:val="21"/>
                    </w:rPr>
                    <w:alias w:val="董事、监事、高级管理人员在其他单位的任期起始日期"/>
                    <w:tag w:val="_GBC_eac2e2297d8745f28497944f5307d16c"/>
                    <w:id w:val="366782"/>
                    <w:lock w:val="sdtLocked"/>
                  </w:sdtPr>
                  <w:sdtContent>
                    <w:tc>
                      <w:tcPr>
                        <w:tcW w:w="2376" w:type="dxa"/>
                      </w:tcPr>
                      <w:p w:rsidR="007353D6" w:rsidRDefault="007353D6" w:rsidP="0006698A">
                        <w:pPr>
                          <w:rPr>
                            <w:szCs w:val="21"/>
                          </w:rPr>
                        </w:pPr>
                        <w:r>
                          <w:rPr>
                            <w:rFonts w:hint="eastAsia"/>
                            <w:szCs w:val="21"/>
                          </w:rPr>
                          <w:t>2012</w:t>
                        </w:r>
                        <w:r w:rsidR="0006698A">
                          <w:rPr>
                            <w:rFonts w:hint="eastAsia"/>
                            <w:szCs w:val="21"/>
                          </w:rPr>
                          <w:t>-9-1</w:t>
                        </w:r>
                      </w:p>
                    </w:tc>
                  </w:sdtContent>
                </w:sdt>
                <w:sdt>
                  <w:sdtPr>
                    <w:rPr>
                      <w:rFonts w:hint="eastAsia"/>
                      <w:szCs w:val="21"/>
                    </w:rPr>
                    <w:alias w:val="董事、监事、高级管理人员在其他单位的任期终止日期"/>
                    <w:tag w:val="_GBC_d9a4ea22e93745c09155013942e3894a"/>
                    <w:id w:val="366783"/>
                    <w:lock w:val="sdtLocked"/>
                  </w:sdtPr>
                  <w:sdtContent>
                    <w:tc>
                      <w:tcPr>
                        <w:tcW w:w="2391" w:type="dxa"/>
                      </w:tcPr>
                      <w:p w:rsidR="007353D6" w:rsidRDefault="007353D6" w:rsidP="00685891">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90"/>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85"/>
                    <w:lock w:val="sdtLocked"/>
                  </w:sdtPr>
                  <w:sdtEndPr>
                    <w:rPr>
                      <w:rFonts w:ascii="Times New Roman" w:eastAsia="宋体" w:hAnsi="Times New Roman" w:cs="Times New Roman"/>
                      <w:kern w:val="0"/>
                    </w:rPr>
                  </w:sdtEndPr>
                  <w:sdtContent>
                    <w:tc>
                      <w:tcPr>
                        <w:tcW w:w="2817" w:type="dxa"/>
                      </w:tcPr>
                      <w:p w:rsidR="007353D6" w:rsidRDefault="007353D6" w:rsidP="00685891">
                        <w:pPr>
                          <w:rPr>
                            <w:szCs w:val="21"/>
                          </w:rPr>
                        </w:pPr>
                        <w:r>
                          <w:rPr>
                            <w:rFonts w:asciiTheme="minorHAnsi" w:eastAsiaTheme="minorEastAsia" w:hAnsiTheme="minorHAnsi" w:cstheme="minorBidi" w:hint="eastAsia"/>
                            <w:kern w:val="2"/>
                            <w:szCs w:val="21"/>
                          </w:rPr>
                          <w:t>逯东</w:t>
                        </w:r>
                      </w:p>
                    </w:tc>
                  </w:sdtContent>
                </w:sdt>
                <w:sdt>
                  <w:sdtPr>
                    <w:rPr>
                      <w:rFonts w:hint="eastAsia"/>
                      <w:szCs w:val="21"/>
                    </w:rPr>
                    <w:alias w:val="董事、监事、高级管理人员任职的其他单位名称"/>
                    <w:tag w:val="_GBC_dba2bab38dc643ec81c84640fc3b1895"/>
                    <w:id w:val="366786"/>
                    <w:lock w:val="sdtLocked"/>
                  </w:sdtPr>
                  <w:sdtContent>
                    <w:tc>
                      <w:tcPr>
                        <w:tcW w:w="3670" w:type="dxa"/>
                      </w:tcPr>
                      <w:p w:rsidR="007353D6" w:rsidRDefault="007353D6" w:rsidP="00685891">
                        <w:pPr>
                          <w:rPr>
                            <w:szCs w:val="21"/>
                          </w:rPr>
                        </w:pPr>
                        <w:r>
                          <w:rPr>
                            <w:rFonts w:hint="eastAsia"/>
                            <w:szCs w:val="21"/>
                          </w:rPr>
                          <w:t>西南财经大学会计学院</w:t>
                        </w:r>
                      </w:p>
                    </w:tc>
                  </w:sdtContent>
                </w:sdt>
                <w:sdt>
                  <w:sdtPr>
                    <w:rPr>
                      <w:rFonts w:hint="eastAsia"/>
                      <w:szCs w:val="21"/>
                    </w:rPr>
                    <w:alias w:val="董事、监事、高级管理人员在其他单位担任的职务"/>
                    <w:tag w:val="_GBC_3a4b298f06904b519f5c7b769c445a66"/>
                    <w:id w:val="366787"/>
                    <w:lock w:val="sdtLocked"/>
                  </w:sdtPr>
                  <w:sdtContent>
                    <w:tc>
                      <w:tcPr>
                        <w:tcW w:w="2835" w:type="dxa"/>
                      </w:tcPr>
                      <w:p w:rsidR="007353D6" w:rsidRDefault="007353D6" w:rsidP="00685891">
                        <w:pPr>
                          <w:rPr>
                            <w:szCs w:val="21"/>
                          </w:rPr>
                        </w:pPr>
                        <w:r>
                          <w:rPr>
                            <w:rFonts w:hint="eastAsia"/>
                            <w:szCs w:val="21"/>
                          </w:rPr>
                          <w:t>副教授</w:t>
                        </w:r>
                      </w:p>
                    </w:tc>
                  </w:sdtContent>
                </w:sdt>
                <w:sdt>
                  <w:sdtPr>
                    <w:rPr>
                      <w:rFonts w:hint="eastAsia"/>
                      <w:szCs w:val="21"/>
                    </w:rPr>
                    <w:alias w:val="董事、监事、高级管理人员在其他单位的任期起始日期"/>
                    <w:tag w:val="_GBC_eac2e2297d8745f28497944f5307d16c"/>
                    <w:id w:val="366788"/>
                    <w:lock w:val="sdtLocked"/>
                  </w:sdtPr>
                  <w:sdtContent>
                    <w:tc>
                      <w:tcPr>
                        <w:tcW w:w="2376" w:type="dxa"/>
                      </w:tcPr>
                      <w:p w:rsidR="007353D6" w:rsidRDefault="007353D6" w:rsidP="0006698A">
                        <w:pPr>
                          <w:rPr>
                            <w:szCs w:val="21"/>
                          </w:rPr>
                        </w:pPr>
                        <w:r>
                          <w:rPr>
                            <w:rFonts w:hint="eastAsia"/>
                            <w:szCs w:val="21"/>
                          </w:rPr>
                          <w:t>2013</w:t>
                        </w:r>
                        <w:r w:rsidR="0006698A">
                          <w:rPr>
                            <w:rFonts w:hint="eastAsia"/>
                            <w:szCs w:val="21"/>
                          </w:rPr>
                          <w:t>-</w:t>
                        </w:r>
                        <w:r>
                          <w:rPr>
                            <w:rFonts w:hint="eastAsia"/>
                            <w:szCs w:val="21"/>
                          </w:rPr>
                          <w:t>1</w:t>
                        </w:r>
                        <w:r w:rsidR="0006698A">
                          <w:rPr>
                            <w:rFonts w:hint="eastAsia"/>
                            <w:szCs w:val="21"/>
                          </w:rPr>
                          <w:t>-1</w:t>
                        </w:r>
                      </w:p>
                    </w:tc>
                  </w:sdtContent>
                </w:sdt>
                <w:sdt>
                  <w:sdtPr>
                    <w:rPr>
                      <w:rFonts w:hint="eastAsia"/>
                      <w:szCs w:val="21"/>
                    </w:rPr>
                    <w:alias w:val="董事、监事、高级管理人员在其他单位的任期终止日期"/>
                    <w:tag w:val="_GBC_d9a4ea22e93745c09155013942e3894a"/>
                    <w:id w:val="366789"/>
                    <w:lock w:val="sdtLocked"/>
                  </w:sdtPr>
                  <w:sdtContent>
                    <w:tc>
                      <w:tcPr>
                        <w:tcW w:w="2391" w:type="dxa"/>
                      </w:tcPr>
                      <w:p w:rsidR="007353D6" w:rsidRDefault="007353D6" w:rsidP="007353D6">
                        <w:pPr>
                          <w:rPr>
                            <w:szCs w:val="21"/>
                          </w:rPr>
                        </w:pPr>
                        <w:r>
                          <w:rPr>
                            <w:rFonts w:hint="eastAsia"/>
                            <w:szCs w:val="21"/>
                          </w:rPr>
                          <w:t xml:space="preserve">　</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796"/>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91"/>
                    <w:lock w:val="sdtLocked"/>
                  </w:sdtPr>
                  <w:sdtEndPr>
                    <w:rPr>
                      <w:rFonts w:ascii="Times New Roman" w:eastAsia="宋体" w:hAnsi="Times New Roman" w:cs="Times New Roman"/>
                      <w:kern w:val="0"/>
                    </w:rPr>
                  </w:sdtEndPr>
                  <w:sdtContent>
                    <w:tc>
                      <w:tcPr>
                        <w:tcW w:w="2817" w:type="dxa"/>
                      </w:tcPr>
                      <w:p w:rsidR="007353D6" w:rsidRDefault="007353D6" w:rsidP="007353D6">
                        <w:pPr>
                          <w:rPr>
                            <w:szCs w:val="21"/>
                          </w:rPr>
                        </w:pPr>
                        <w:r>
                          <w:rPr>
                            <w:rFonts w:hint="eastAsia"/>
                            <w:szCs w:val="21"/>
                          </w:rPr>
                          <w:t>逯东</w:t>
                        </w:r>
                      </w:p>
                    </w:tc>
                  </w:sdtContent>
                </w:sdt>
                <w:sdt>
                  <w:sdtPr>
                    <w:rPr>
                      <w:rFonts w:hint="eastAsia"/>
                      <w:szCs w:val="21"/>
                    </w:rPr>
                    <w:alias w:val="董事、监事、高级管理人员任职的其他单位名称"/>
                    <w:tag w:val="_GBC_dba2bab38dc643ec81c84640fc3b1895"/>
                    <w:id w:val="366792"/>
                    <w:lock w:val="sdtLocked"/>
                  </w:sdtPr>
                  <w:sdtContent>
                    <w:tc>
                      <w:tcPr>
                        <w:tcW w:w="3670" w:type="dxa"/>
                      </w:tcPr>
                      <w:p w:rsidR="007353D6" w:rsidRDefault="007353D6" w:rsidP="007353D6">
                        <w:pPr>
                          <w:rPr>
                            <w:szCs w:val="21"/>
                          </w:rPr>
                        </w:pPr>
                        <w:r>
                          <w:rPr>
                            <w:rFonts w:hint="eastAsia"/>
                            <w:szCs w:val="21"/>
                          </w:rPr>
                          <w:t>四川蓝光发展股份有限公司</w:t>
                        </w:r>
                      </w:p>
                    </w:tc>
                  </w:sdtContent>
                </w:sdt>
                <w:sdt>
                  <w:sdtPr>
                    <w:rPr>
                      <w:rFonts w:hint="eastAsia"/>
                      <w:szCs w:val="21"/>
                    </w:rPr>
                    <w:alias w:val="董事、监事、高级管理人员在其他单位担任的职务"/>
                    <w:tag w:val="_GBC_3a4b298f06904b519f5c7b769c445a66"/>
                    <w:id w:val="366793"/>
                    <w:lock w:val="sdtLocked"/>
                  </w:sdtPr>
                  <w:sdtContent>
                    <w:tc>
                      <w:tcPr>
                        <w:tcW w:w="2835" w:type="dxa"/>
                      </w:tcPr>
                      <w:p w:rsidR="007353D6" w:rsidRDefault="007353D6" w:rsidP="007353D6">
                        <w:pPr>
                          <w:rPr>
                            <w:szCs w:val="21"/>
                          </w:rPr>
                        </w:pPr>
                        <w:r>
                          <w:rPr>
                            <w:rFonts w:hint="eastAsia"/>
                            <w:szCs w:val="21"/>
                          </w:rPr>
                          <w:t>独立董事</w:t>
                        </w:r>
                      </w:p>
                    </w:tc>
                  </w:sdtContent>
                </w:sdt>
                <w:sdt>
                  <w:sdtPr>
                    <w:rPr>
                      <w:rFonts w:hint="eastAsia"/>
                      <w:szCs w:val="21"/>
                    </w:rPr>
                    <w:alias w:val="董事、监事、高级管理人员在其他单位的任期起始日期"/>
                    <w:tag w:val="_GBC_eac2e2297d8745f28497944f5307d16c"/>
                    <w:id w:val="366794"/>
                    <w:lock w:val="sdtLocked"/>
                  </w:sdtPr>
                  <w:sdtContent>
                    <w:tc>
                      <w:tcPr>
                        <w:tcW w:w="2376" w:type="dxa"/>
                      </w:tcPr>
                      <w:p w:rsidR="007353D6" w:rsidRDefault="007353D6" w:rsidP="0006698A">
                        <w:pPr>
                          <w:rPr>
                            <w:szCs w:val="21"/>
                          </w:rPr>
                        </w:pPr>
                        <w:r>
                          <w:rPr>
                            <w:rFonts w:hint="eastAsia"/>
                            <w:szCs w:val="21"/>
                          </w:rPr>
                          <w:t>2015</w:t>
                        </w:r>
                        <w:r w:rsidR="0006698A">
                          <w:rPr>
                            <w:rFonts w:hint="eastAsia"/>
                            <w:szCs w:val="21"/>
                          </w:rPr>
                          <w:t>-</w:t>
                        </w:r>
                        <w:r>
                          <w:rPr>
                            <w:rFonts w:hint="eastAsia"/>
                            <w:szCs w:val="21"/>
                          </w:rPr>
                          <w:t>4</w:t>
                        </w:r>
                        <w:r w:rsidR="0006698A">
                          <w:rPr>
                            <w:rFonts w:hint="eastAsia"/>
                            <w:szCs w:val="21"/>
                          </w:rPr>
                          <w:t>-</w:t>
                        </w:r>
                        <w:r>
                          <w:rPr>
                            <w:rFonts w:hint="eastAsia"/>
                            <w:szCs w:val="21"/>
                          </w:rPr>
                          <w:t>13</w:t>
                        </w:r>
                      </w:p>
                    </w:tc>
                  </w:sdtContent>
                </w:sdt>
                <w:sdt>
                  <w:sdtPr>
                    <w:rPr>
                      <w:rFonts w:hint="eastAsia"/>
                      <w:szCs w:val="21"/>
                    </w:rPr>
                    <w:alias w:val="董事、监事、高级管理人员在其他单位的任期终止日期"/>
                    <w:tag w:val="_GBC_d9a4ea22e93745c09155013942e3894a"/>
                    <w:id w:val="366795"/>
                    <w:lock w:val="sdtLocked"/>
                  </w:sdtPr>
                  <w:sdtContent>
                    <w:tc>
                      <w:tcPr>
                        <w:tcW w:w="2391" w:type="dxa"/>
                      </w:tcPr>
                      <w:p w:rsidR="007353D6" w:rsidRDefault="007353D6" w:rsidP="007353D6">
                        <w:pPr>
                          <w:rPr>
                            <w:szCs w:val="21"/>
                          </w:rPr>
                        </w:pPr>
                        <w:r>
                          <w:rPr>
                            <w:rFonts w:hint="eastAsia"/>
                            <w:szCs w:val="21"/>
                          </w:rPr>
                          <w:t>2018年4月10日</w:t>
                        </w:r>
                      </w:p>
                    </w:tc>
                  </w:sdtContent>
                </w:sdt>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366802"/>
              <w:lock w:val="sdtLocked"/>
            </w:sdtPr>
            <w:sdtContent>
              <w:tr w:rsidR="007353D6" w:rsidTr="00685891">
                <w:trPr>
                  <w:trHeight w:val="147"/>
                </w:trPr>
                <w:sdt>
                  <w:sdtPr>
                    <w:rPr>
                      <w:rFonts w:asciiTheme="minorHAnsi" w:eastAsiaTheme="minorEastAsia" w:hAnsiTheme="minorHAnsi" w:cstheme="minorBidi" w:hint="eastAsia"/>
                      <w:kern w:val="2"/>
                      <w:szCs w:val="21"/>
                    </w:rPr>
                    <w:alias w:val="在其他单位任职的董事、监事、高级管理人员姓名"/>
                    <w:tag w:val="_GBC_efc4dc99a43f4a278482e358ea68d7cd"/>
                    <w:id w:val="366797"/>
                    <w:lock w:val="sdtLocked"/>
                  </w:sdtPr>
                  <w:sdtEndPr>
                    <w:rPr>
                      <w:rFonts w:ascii="Times New Roman" w:eastAsia="宋体" w:hAnsi="Times New Roman" w:cs="Times New Roman"/>
                      <w:kern w:val="0"/>
                    </w:rPr>
                  </w:sdtEndPr>
                  <w:sdtContent>
                    <w:tc>
                      <w:tcPr>
                        <w:tcW w:w="2817" w:type="dxa"/>
                      </w:tcPr>
                      <w:p w:rsidR="007353D6" w:rsidRDefault="007353D6" w:rsidP="007353D6">
                        <w:pPr>
                          <w:rPr>
                            <w:szCs w:val="21"/>
                          </w:rPr>
                        </w:pPr>
                        <w:r>
                          <w:rPr>
                            <w:rFonts w:hint="eastAsia"/>
                            <w:szCs w:val="21"/>
                          </w:rPr>
                          <w:t>逯东</w:t>
                        </w:r>
                      </w:p>
                    </w:tc>
                  </w:sdtContent>
                </w:sdt>
                <w:sdt>
                  <w:sdtPr>
                    <w:rPr>
                      <w:rFonts w:hint="eastAsia"/>
                      <w:szCs w:val="21"/>
                    </w:rPr>
                    <w:alias w:val="董事、监事、高级管理人员任职的其他单位名称"/>
                    <w:tag w:val="_GBC_dba2bab38dc643ec81c84640fc3b1895"/>
                    <w:id w:val="366798"/>
                    <w:lock w:val="sdtLocked"/>
                  </w:sdtPr>
                  <w:sdtContent>
                    <w:tc>
                      <w:tcPr>
                        <w:tcW w:w="3670" w:type="dxa"/>
                      </w:tcPr>
                      <w:p w:rsidR="007353D6" w:rsidRDefault="007353D6" w:rsidP="007353D6">
                        <w:pPr>
                          <w:rPr>
                            <w:szCs w:val="21"/>
                          </w:rPr>
                        </w:pPr>
                        <w:r>
                          <w:rPr>
                            <w:rFonts w:hint="eastAsia"/>
                            <w:szCs w:val="21"/>
                          </w:rPr>
                          <w:t>成都红旗连锁股份有限公司</w:t>
                        </w:r>
                      </w:p>
                    </w:tc>
                  </w:sdtContent>
                </w:sdt>
                <w:sdt>
                  <w:sdtPr>
                    <w:rPr>
                      <w:rFonts w:hint="eastAsia"/>
                      <w:szCs w:val="21"/>
                    </w:rPr>
                    <w:alias w:val="董事、监事、高级管理人员在其他单位担任的职务"/>
                    <w:tag w:val="_GBC_3a4b298f06904b519f5c7b769c445a66"/>
                    <w:id w:val="366799"/>
                    <w:lock w:val="sdtLocked"/>
                  </w:sdtPr>
                  <w:sdtContent>
                    <w:tc>
                      <w:tcPr>
                        <w:tcW w:w="2835" w:type="dxa"/>
                      </w:tcPr>
                      <w:p w:rsidR="007353D6" w:rsidRDefault="007353D6" w:rsidP="007353D6">
                        <w:pPr>
                          <w:rPr>
                            <w:szCs w:val="21"/>
                          </w:rPr>
                        </w:pPr>
                        <w:r>
                          <w:rPr>
                            <w:rFonts w:hint="eastAsia"/>
                            <w:szCs w:val="21"/>
                          </w:rPr>
                          <w:t>独立董事</w:t>
                        </w:r>
                      </w:p>
                    </w:tc>
                  </w:sdtContent>
                </w:sdt>
                <w:sdt>
                  <w:sdtPr>
                    <w:rPr>
                      <w:rFonts w:hint="eastAsia"/>
                      <w:szCs w:val="21"/>
                    </w:rPr>
                    <w:alias w:val="董事、监事、高级管理人员在其他单位的任期起始日期"/>
                    <w:tag w:val="_GBC_eac2e2297d8745f28497944f5307d16c"/>
                    <w:id w:val="366800"/>
                    <w:lock w:val="sdtLocked"/>
                  </w:sdtPr>
                  <w:sdtContent>
                    <w:tc>
                      <w:tcPr>
                        <w:tcW w:w="2376" w:type="dxa"/>
                      </w:tcPr>
                      <w:p w:rsidR="007353D6" w:rsidRDefault="007353D6" w:rsidP="0006698A">
                        <w:pPr>
                          <w:rPr>
                            <w:szCs w:val="21"/>
                          </w:rPr>
                        </w:pPr>
                        <w:r>
                          <w:rPr>
                            <w:rFonts w:hint="eastAsia"/>
                            <w:szCs w:val="21"/>
                          </w:rPr>
                          <w:t>2016</w:t>
                        </w:r>
                        <w:r w:rsidR="0006698A">
                          <w:rPr>
                            <w:rFonts w:hint="eastAsia"/>
                            <w:szCs w:val="21"/>
                          </w:rPr>
                          <w:t>-</w:t>
                        </w:r>
                        <w:r>
                          <w:rPr>
                            <w:rFonts w:hint="eastAsia"/>
                            <w:szCs w:val="21"/>
                          </w:rPr>
                          <w:t>11</w:t>
                        </w:r>
                        <w:r w:rsidR="0006698A">
                          <w:rPr>
                            <w:rFonts w:hint="eastAsia"/>
                            <w:szCs w:val="21"/>
                          </w:rPr>
                          <w:t>-</w:t>
                        </w:r>
                        <w:r>
                          <w:rPr>
                            <w:rFonts w:hint="eastAsia"/>
                            <w:szCs w:val="21"/>
                          </w:rPr>
                          <w:t>23</w:t>
                        </w:r>
                      </w:p>
                    </w:tc>
                  </w:sdtContent>
                </w:sdt>
                <w:sdt>
                  <w:sdtPr>
                    <w:rPr>
                      <w:rFonts w:hint="eastAsia"/>
                      <w:szCs w:val="21"/>
                    </w:rPr>
                    <w:alias w:val="董事、监事、高级管理人员在其他单位的任期终止日期"/>
                    <w:tag w:val="_GBC_d9a4ea22e93745c09155013942e3894a"/>
                    <w:id w:val="366801"/>
                    <w:lock w:val="sdtLocked"/>
                  </w:sdtPr>
                  <w:sdtContent>
                    <w:tc>
                      <w:tcPr>
                        <w:tcW w:w="2391" w:type="dxa"/>
                      </w:tcPr>
                      <w:p w:rsidR="007353D6" w:rsidRDefault="007353D6" w:rsidP="0006698A">
                        <w:pPr>
                          <w:rPr>
                            <w:szCs w:val="21"/>
                          </w:rPr>
                        </w:pPr>
                        <w:r>
                          <w:rPr>
                            <w:rFonts w:hint="eastAsia"/>
                            <w:szCs w:val="21"/>
                          </w:rPr>
                          <w:t>2019</w:t>
                        </w:r>
                        <w:r w:rsidR="0006698A">
                          <w:rPr>
                            <w:rFonts w:hint="eastAsia"/>
                            <w:szCs w:val="21"/>
                          </w:rPr>
                          <w:t>-</w:t>
                        </w:r>
                        <w:r>
                          <w:rPr>
                            <w:rFonts w:hint="eastAsia"/>
                            <w:szCs w:val="21"/>
                          </w:rPr>
                          <w:t>5</w:t>
                        </w:r>
                        <w:r w:rsidR="0006698A">
                          <w:rPr>
                            <w:rFonts w:hint="eastAsia"/>
                            <w:szCs w:val="21"/>
                          </w:rPr>
                          <w:t>-</w:t>
                        </w:r>
                        <w:r>
                          <w:rPr>
                            <w:rFonts w:hint="eastAsia"/>
                            <w:szCs w:val="21"/>
                          </w:rPr>
                          <w:t>17</w:t>
                        </w:r>
                      </w:p>
                    </w:tc>
                  </w:sdtContent>
                </w:sdt>
              </w:tr>
            </w:sdtContent>
          </w:sdt>
          <w:tr w:rsidR="007353D6" w:rsidTr="00685891">
            <w:trPr>
              <w:trHeight w:val="150"/>
            </w:trPr>
            <w:tc>
              <w:tcPr>
                <w:tcW w:w="2817" w:type="dxa"/>
              </w:tcPr>
              <w:p w:rsidR="007353D6" w:rsidRDefault="007353D6" w:rsidP="00685891">
                <w:pPr>
                  <w:rPr>
                    <w:szCs w:val="21"/>
                  </w:rPr>
                </w:pPr>
                <w:r>
                  <w:rPr>
                    <w:rFonts w:hint="eastAsia"/>
                    <w:szCs w:val="21"/>
                  </w:rPr>
                  <w:t>在其他单位任职情况的说明</w:t>
                </w:r>
              </w:p>
            </w:tc>
            <w:sdt>
              <w:sdtPr>
                <w:rPr>
                  <w:rFonts w:hint="eastAsia"/>
                  <w:szCs w:val="21"/>
                </w:rPr>
                <w:alias w:val="董事、监事、高级管理人员在其他单位任职情况的说明"/>
                <w:tag w:val="_GBC_19b7a759532e44e5b70d15cc44d0cd15"/>
                <w:id w:val="366803"/>
                <w:lock w:val="sdtLocked"/>
              </w:sdtPr>
              <w:sdtContent>
                <w:tc>
                  <w:tcPr>
                    <w:tcW w:w="11272" w:type="dxa"/>
                    <w:gridSpan w:val="4"/>
                  </w:tcPr>
                  <w:p w:rsidR="007353D6" w:rsidRDefault="007353D6" w:rsidP="00685891">
                    <w:pPr>
                      <w:rPr>
                        <w:szCs w:val="21"/>
                      </w:rPr>
                    </w:pPr>
                    <w:r>
                      <w:rPr>
                        <w:rFonts w:hint="eastAsia"/>
                        <w:szCs w:val="21"/>
                      </w:rPr>
                      <w:t>何非先生任职董事长的深圳爱众资本管理有限公司属公司全资子公司。</w:t>
                    </w:r>
                  </w:p>
                </w:tc>
              </w:sdtContent>
            </w:sdt>
          </w:tr>
        </w:tbl>
        <w:p w:rsidR="007353D6" w:rsidRDefault="007353D6"/>
        <w:p w:rsidR="008F5910" w:rsidRDefault="008A184A"/>
      </w:sdtContent>
    </w:sdt>
    <w:sdt>
      <w:sdtPr>
        <w:rPr>
          <w:rFonts w:ascii="宋体" w:hAnsi="宋体" w:cs="宋体"/>
          <w:b w:val="0"/>
          <w:bCs w:val="0"/>
          <w:kern w:val="0"/>
          <w:szCs w:val="24"/>
        </w:rPr>
        <w:alias w:val="模块:董事、监事、高级管理人员报酬情况"/>
        <w:tag w:val="_SEC_d6c0d4e5fc754556abc8ba20fd435248"/>
        <w:id w:val="3160081"/>
        <w:lock w:val="sdtLocked"/>
        <w:placeholder>
          <w:docPart w:val="GBC22222222222222222222222222222"/>
        </w:placeholder>
      </w:sdtPr>
      <w:sdtContent>
        <w:p w:rsidR="008F5910" w:rsidRDefault="00CA07ED">
          <w:pPr>
            <w:pStyle w:val="2"/>
            <w:numPr>
              <w:ilvl w:val="0"/>
              <w:numId w:val="5"/>
            </w:numPr>
          </w:pPr>
          <w:r>
            <w:t>董事、监事、高级管理人员报酬情况</w:t>
          </w:r>
        </w:p>
        <w:sdt>
          <w:sdtPr>
            <w:alias w:val="是否适用：董事、监事、高级管理人员报酬情况[双击切换]"/>
            <w:tag w:val="_GBC_670a12b9c1e34498888f2aafd9509848"/>
            <w:id w:val="719798364"/>
            <w:lock w:val="sdtContentLocked"/>
            <w:placeholder>
              <w:docPart w:val="GBC22222222222222222222222222222"/>
            </w:placeholder>
          </w:sdtPr>
          <w:sdtContent>
            <w:p w:rsidR="008F5910" w:rsidRDefault="008A184A">
              <w:r>
                <w:fldChar w:fldCharType="begin"/>
              </w:r>
              <w:r w:rsidR="007456CD">
                <w:instrText xml:space="preserve"> MACROBUTTON  SnrToggleCheckbox √适用 </w:instrText>
              </w:r>
              <w:r>
                <w:fldChar w:fldCharType="end"/>
              </w:r>
              <w:r>
                <w:fldChar w:fldCharType="begin"/>
              </w:r>
              <w:r w:rsidR="007456CD">
                <w:instrText xml:space="preserve"> MACROBUTTON  SnrToggleCheckbox □不适用 </w:instrText>
              </w:r>
              <w:r>
                <w:fldChar w:fldCharType="end"/>
              </w:r>
            </w:p>
          </w:sdtContent>
        </w:sdt>
        <w:tbl>
          <w:tblPr>
            <w:tblStyle w:val="a6"/>
            <w:tblW w:w="0" w:type="auto"/>
            <w:tblLook w:val="04A0"/>
          </w:tblPr>
          <w:tblGrid>
            <w:gridCol w:w="4361"/>
            <w:gridCol w:w="9728"/>
          </w:tblGrid>
          <w:tr w:rsidR="007456CD" w:rsidTr="00A23EE4">
            <w:trPr>
              <w:trHeight w:val="120"/>
            </w:trPr>
            <w:tc>
              <w:tcPr>
                <w:tcW w:w="4361" w:type="dxa"/>
              </w:tcPr>
              <w:p w:rsidR="007456CD" w:rsidRDefault="007456CD" w:rsidP="00A23EE4">
                <w:pPr>
                  <w:rPr>
                    <w:szCs w:val="21"/>
                  </w:rPr>
                </w:pPr>
                <w:r>
                  <w:rPr>
                    <w:szCs w:val="21"/>
                  </w:rPr>
                  <w:t>董事、监事、高级管理人员报酬的决策程序</w:t>
                </w:r>
              </w:p>
            </w:tc>
            <w:sdt>
              <w:sdtPr>
                <w:rPr>
                  <w:rFonts w:hint="eastAsia"/>
                  <w:szCs w:val="21"/>
                </w:rPr>
                <w:alias w:val="董事、监事、高级管理人员报酬的决策程序"/>
                <w:tag w:val="_GBC_bf64cad6b5d7435388a8e69e2c05dea2"/>
                <w:id w:val="6905821"/>
                <w:lock w:val="sdtLocked"/>
              </w:sdtPr>
              <w:sdtContent>
                <w:tc>
                  <w:tcPr>
                    <w:tcW w:w="9728" w:type="dxa"/>
                  </w:tcPr>
                  <w:p w:rsidR="007456CD" w:rsidRDefault="007456CD" w:rsidP="007353D6">
                    <w:pPr>
                      <w:rPr>
                        <w:szCs w:val="21"/>
                      </w:rPr>
                    </w:pPr>
                    <w:r>
                      <w:rPr>
                        <w:rFonts w:hint="eastAsia"/>
                        <w:szCs w:val="21"/>
                      </w:rPr>
                      <w:t>1、公司《董事、监事工作津贴管理办法》，确定独立董事津贴为7万元/年/人（税前），其他董事、监事3.5万元/年/人（税前），按每年度发放；2、公司高级管理人员报酬按照董事会制定的《公司高级管理人员</w:t>
                    </w:r>
                    <w:r w:rsidR="007353D6">
                      <w:rPr>
                        <w:rFonts w:hint="eastAsia"/>
                        <w:szCs w:val="21"/>
                      </w:rPr>
                      <w:t>绩效考核与薪酬管理办法</w:t>
                    </w:r>
                    <w:r>
                      <w:rPr>
                        <w:rFonts w:hint="eastAsia"/>
                        <w:szCs w:val="21"/>
                      </w:rPr>
                      <w:t>》和《高级管理人员年度绩效考核实施细则》的规定，根据考核细则要求，采取考核会的方式对高级管理人员进行现场考核，结果提交董事会提名与薪酬委员会、公司董事会审议通过后方可确定年度报酬及任期报酬。</w:t>
                    </w:r>
                  </w:p>
                </w:tc>
              </w:sdtContent>
            </w:sdt>
          </w:tr>
          <w:tr w:rsidR="007456CD" w:rsidTr="00A23EE4">
            <w:trPr>
              <w:trHeight w:val="165"/>
            </w:trPr>
            <w:tc>
              <w:tcPr>
                <w:tcW w:w="4361" w:type="dxa"/>
              </w:tcPr>
              <w:p w:rsidR="007456CD" w:rsidRDefault="007456CD" w:rsidP="00A23EE4">
                <w:pPr>
                  <w:rPr>
                    <w:szCs w:val="21"/>
                  </w:rPr>
                </w:pPr>
                <w:r>
                  <w:rPr>
                    <w:szCs w:val="21"/>
                  </w:rPr>
                  <w:t>董事、监事、高级管理人员报酬确定依据</w:t>
                </w:r>
              </w:p>
            </w:tc>
            <w:sdt>
              <w:sdtPr>
                <w:rPr>
                  <w:rFonts w:hint="eastAsia"/>
                  <w:szCs w:val="21"/>
                </w:rPr>
                <w:alias w:val="董事、监事、高级管理人员报酬确定依据"/>
                <w:tag w:val="_GBC_83c76ceaff284d06b4ed99da2929e5a1"/>
                <w:id w:val="6905822"/>
                <w:lock w:val="sdtLocked"/>
              </w:sdtPr>
              <w:sdtContent>
                <w:tc>
                  <w:tcPr>
                    <w:tcW w:w="9728" w:type="dxa"/>
                  </w:tcPr>
                  <w:p w:rsidR="007456CD" w:rsidRDefault="007456CD" w:rsidP="007353D6">
                    <w:pPr>
                      <w:rPr>
                        <w:szCs w:val="21"/>
                      </w:rPr>
                    </w:pPr>
                    <w:r>
                      <w:rPr>
                        <w:rFonts w:hint="eastAsia"/>
                        <w:szCs w:val="21"/>
                      </w:rPr>
                      <w:t>1、《董事、监事工作津贴管理办法》，确定独立董事津贴为7万元/年/人（税前），其他董事、监事3.5万元/年/人（税前），按每年度发放；2、公司高级管理人员报酬按照董事会制定的《公司高级管理人员绩效考核</w:t>
                    </w:r>
                    <w:r w:rsidR="007353D6">
                      <w:rPr>
                        <w:rFonts w:hint="eastAsia"/>
                        <w:szCs w:val="21"/>
                      </w:rPr>
                      <w:t>与薪酬管理办法</w:t>
                    </w:r>
                    <w:r>
                      <w:rPr>
                        <w:rFonts w:hint="eastAsia"/>
                        <w:szCs w:val="21"/>
                      </w:rPr>
                      <w:t>》和《高级管理人员年度绩效考核实施细则》的规定执行。</w:t>
                    </w:r>
                  </w:p>
                </w:tc>
              </w:sdtContent>
            </w:sdt>
          </w:tr>
          <w:tr w:rsidR="007456CD" w:rsidTr="00A23EE4">
            <w:trPr>
              <w:trHeight w:val="165"/>
            </w:trPr>
            <w:tc>
              <w:tcPr>
                <w:tcW w:w="4361" w:type="dxa"/>
              </w:tcPr>
              <w:p w:rsidR="007456CD" w:rsidRDefault="007456CD" w:rsidP="00A23EE4">
                <w:pPr>
                  <w:rPr>
                    <w:szCs w:val="21"/>
                  </w:rPr>
                </w:pPr>
                <w:r>
                  <w:rPr>
                    <w:szCs w:val="21"/>
                  </w:rPr>
                  <w:t>董事、监事和高级管理人员报酬的</w:t>
                </w:r>
                <w:r>
                  <w:rPr>
                    <w:rFonts w:hint="eastAsia"/>
                    <w:szCs w:val="21"/>
                  </w:rPr>
                  <w:t>实际支付</w:t>
                </w:r>
                <w:r>
                  <w:rPr>
                    <w:szCs w:val="21"/>
                  </w:rPr>
                  <w:t>情况</w:t>
                </w:r>
              </w:p>
            </w:tc>
            <w:sdt>
              <w:sdtPr>
                <w:rPr>
                  <w:rFonts w:hint="eastAsia"/>
                  <w:szCs w:val="21"/>
                </w:rPr>
                <w:alias w:val="董事、监事和高级管理人员报酬的实际支付情况"/>
                <w:tag w:val="_GBC_d1ca20af2c5046e882b73f02d757da82"/>
                <w:id w:val="6905823"/>
                <w:lock w:val="sdtLocked"/>
              </w:sdtPr>
              <w:sdtContent>
                <w:tc>
                  <w:tcPr>
                    <w:tcW w:w="9728" w:type="dxa"/>
                  </w:tcPr>
                  <w:p w:rsidR="007456CD" w:rsidRDefault="007456CD" w:rsidP="00A23EE4">
                    <w:pPr>
                      <w:rPr>
                        <w:szCs w:val="21"/>
                      </w:rPr>
                    </w:pPr>
                    <w:r>
                      <w:rPr>
                        <w:rFonts w:hint="eastAsia"/>
                        <w:szCs w:val="21"/>
                      </w:rPr>
                      <w:t>1、董事、监事工作津贴按任期年度发放；2、公司高级管理人员基本薪酬按月发放，绩效奖励在年度结束后根据年度考核结果进行发放，任期奖励在任期结束后根据任期考核结果进行发放。</w:t>
                    </w:r>
                  </w:p>
                </w:tc>
              </w:sdtContent>
            </w:sdt>
          </w:tr>
          <w:tr w:rsidR="007456CD" w:rsidTr="00A23EE4">
            <w:trPr>
              <w:trHeight w:val="135"/>
            </w:trPr>
            <w:tc>
              <w:tcPr>
                <w:tcW w:w="4361" w:type="dxa"/>
              </w:tcPr>
              <w:p w:rsidR="007456CD" w:rsidRDefault="007456CD" w:rsidP="00A23EE4">
                <w:pPr>
                  <w:rPr>
                    <w:szCs w:val="21"/>
                  </w:rPr>
                </w:pPr>
                <w:r>
                  <w:rPr>
                    <w:szCs w:val="21"/>
                  </w:rPr>
                  <w:t>报告期末全体董事、监事和高级管理人员实际获得的报酬合计</w:t>
                </w:r>
              </w:p>
            </w:tc>
            <w:tc>
              <w:tcPr>
                <w:tcW w:w="9728" w:type="dxa"/>
              </w:tcPr>
              <w:p w:rsidR="007456CD" w:rsidRDefault="008A184A" w:rsidP="00A23EE4">
                <w:pPr>
                  <w:rPr>
                    <w:szCs w:val="21"/>
                  </w:rPr>
                </w:pPr>
                <w:sdt>
                  <w:sdtPr>
                    <w:rPr>
                      <w:rFonts w:hint="eastAsia"/>
                      <w:szCs w:val="21"/>
                    </w:rPr>
                    <w:alias w:val="董事监事高级管理人员报酬情况的说明"/>
                    <w:tag w:val="_GBC_02ddb4a1f9284903ac614a426e839abf"/>
                    <w:id w:val="6905824"/>
                    <w:lock w:val="sdtLocked"/>
                  </w:sdtPr>
                  <w:sdtContent>
                    <w:r w:rsidR="007456CD" w:rsidRPr="00160D41">
                      <w:rPr>
                        <w:rFonts w:hint="eastAsia"/>
                        <w:szCs w:val="21"/>
                      </w:rPr>
                      <w:t>本报</w:t>
                    </w:r>
                    <w:r w:rsidR="007456CD" w:rsidRPr="00900EEA">
                      <w:rPr>
                        <w:rFonts w:hint="eastAsia"/>
                        <w:szCs w:val="21"/>
                      </w:rPr>
                      <w:t>告期内，公司全体董事、监事和高级管理人员从公司获得的报酬合计</w:t>
                    </w:r>
                    <w:r w:rsidR="007456CD" w:rsidRPr="00160D41">
                      <w:rPr>
                        <w:rFonts w:hint="eastAsia"/>
                        <w:szCs w:val="21"/>
                      </w:rPr>
                      <w:t>为</w:t>
                    </w:r>
                    <w:r w:rsidR="00291E11">
                      <w:rPr>
                        <w:rFonts w:hint="eastAsia"/>
                        <w:szCs w:val="21"/>
                      </w:rPr>
                      <w:t>533.85</w:t>
                    </w:r>
                    <w:r w:rsidR="007456CD" w:rsidRPr="00160D41">
                      <w:rPr>
                        <w:rFonts w:hint="eastAsia"/>
                        <w:szCs w:val="21"/>
                      </w:rPr>
                      <w:t>万元。</w:t>
                    </w:r>
                  </w:sdtContent>
                </w:sdt>
              </w:p>
            </w:tc>
          </w:tr>
        </w:tbl>
        <w:p w:rsidR="007456CD" w:rsidRDefault="007456CD"/>
        <w:p w:rsidR="008F5910" w:rsidRDefault="008A184A"/>
      </w:sdtContent>
    </w:sdt>
    <w:sdt>
      <w:sdtPr>
        <w:rPr>
          <w:rFonts w:ascii="宋体" w:hAnsi="宋体" w:cs="宋体"/>
          <w:b w:val="0"/>
          <w:bCs w:val="0"/>
          <w:kern w:val="0"/>
          <w:sz w:val="24"/>
          <w:szCs w:val="24"/>
        </w:rPr>
        <w:alias w:val="模块:公司董事、监事、高级管理人员变动情况"/>
        <w:tag w:val="_SEC_f15939bc34a34b809f1af6823e6f7771"/>
        <w:id w:val="1913576887"/>
        <w:lock w:val="sdtLocked"/>
        <w:placeholder>
          <w:docPart w:val="GBC22222222222222222222222222222"/>
        </w:placeholder>
      </w:sdtPr>
      <w:sdtEndPr>
        <w:rPr>
          <w:sz w:val="21"/>
        </w:rPr>
      </w:sdtEndPr>
      <w:sdtContent>
        <w:p w:rsidR="008F5910" w:rsidRDefault="00CA07ED">
          <w:pPr>
            <w:pStyle w:val="2"/>
            <w:numPr>
              <w:ilvl w:val="0"/>
              <w:numId w:val="5"/>
            </w:numPr>
          </w:pPr>
          <w:r>
            <w:t>公司董事、监事、高级管理人员变动情况</w:t>
          </w:r>
        </w:p>
        <w:sdt>
          <w:sdtPr>
            <w:alias w:val="是否适用：公司董事、监事、高级管理人员变动情况[双击切换]"/>
            <w:tag w:val="_GBC_a00df019796e4666a1adff20d55baa46"/>
            <w:id w:val="-576600098"/>
            <w:lock w:val="sdtContentLocked"/>
            <w:placeholder>
              <w:docPart w:val="GBC22222222222222222222222222222"/>
            </w:placeholder>
          </w:sdtPr>
          <w:sdtContent>
            <w:p w:rsidR="007456CD" w:rsidRDefault="008A184A">
              <w:r>
                <w:fldChar w:fldCharType="begin"/>
              </w:r>
              <w:r w:rsidR="007456CD">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tbl>
          <w:tblPr>
            <w:tblStyle w:val="a6"/>
            <w:tblW w:w="0" w:type="auto"/>
            <w:tblLook w:val="04A0"/>
          </w:tblPr>
          <w:tblGrid>
            <w:gridCol w:w="3522"/>
            <w:gridCol w:w="3522"/>
            <w:gridCol w:w="3522"/>
            <w:gridCol w:w="3523"/>
          </w:tblGrid>
          <w:tr w:rsidR="007456CD" w:rsidTr="00A23EE4">
            <w:trPr>
              <w:trHeight w:val="210"/>
            </w:trPr>
            <w:tc>
              <w:tcPr>
                <w:tcW w:w="3522" w:type="dxa"/>
                <w:vAlign w:val="center"/>
              </w:tcPr>
              <w:p w:rsidR="007456CD" w:rsidRDefault="007456CD" w:rsidP="00A23EE4">
                <w:pPr>
                  <w:jc w:val="center"/>
                  <w:rPr>
                    <w:szCs w:val="21"/>
                  </w:rPr>
                </w:pPr>
                <w:r>
                  <w:rPr>
                    <w:szCs w:val="21"/>
                  </w:rPr>
                  <w:t>姓名</w:t>
                </w:r>
              </w:p>
            </w:tc>
            <w:tc>
              <w:tcPr>
                <w:tcW w:w="3522" w:type="dxa"/>
                <w:vAlign w:val="center"/>
              </w:tcPr>
              <w:p w:rsidR="007456CD" w:rsidRDefault="007456CD" w:rsidP="00A23EE4">
                <w:pPr>
                  <w:jc w:val="center"/>
                  <w:rPr>
                    <w:szCs w:val="21"/>
                  </w:rPr>
                </w:pPr>
                <w:r>
                  <w:rPr>
                    <w:szCs w:val="21"/>
                  </w:rPr>
                  <w:t>担任的职务</w:t>
                </w:r>
              </w:p>
            </w:tc>
            <w:tc>
              <w:tcPr>
                <w:tcW w:w="3522" w:type="dxa"/>
                <w:vAlign w:val="center"/>
              </w:tcPr>
              <w:p w:rsidR="007456CD" w:rsidRDefault="007456CD" w:rsidP="00A23EE4">
                <w:pPr>
                  <w:jc w:val="center"/>
                  <w:rPr>
                    <w:szCs w:val="21"/>
                  </w:rPr>
                </w:pPr>
                <w:r>
                  <w:rPr>
                    <w:szCs w:val="21"/>
                  </w:rPr>
                  <w:t>变动情形</w:t>
                </w:r>
              </w:p>
            </w:tc>
            <w:tc>
              <w:tcPr>
                <w:tcW w:w="3523" w:type="dxa"/>
                <w:vAlign w:val="center"/>
              </w:tcPr>
              <w:p w:rsidR="007456CD" w:rsidRDefault="007456CD" w:rsidP="00A23EE4">
                <w:pPr>
                  <w:jc w:val="center"/>
                  <w:rPr>
                    <w:szCs w:val="21"/>
                  </w:rPr>
                </w:pPr>
                <w:r>
                  <w:rPr>
                    <w:szCs w:val="21"/>
                  </w:rPr>
                  <w:t>变动原因</w:t>
                </w:r>
              </w:p>
            </w:tc>
          </w:tr>
          <w:sdt>
            <w:sdtPr>
              <w:rPr>
                <w:rFonts w:asciiTheme="minorHAnsi" w:eastAsiaTheme="minorEastAsia" w:hAnsiTheme="minorHAnsi" w:cstheme="minorBidi"/>
                <w:kern w:val="2"/>
                <w:szCs w:val="21"/>
              </w:rPr>
              <w:alias w:val="在报告期内公司董事、监事、高级管理人员变动情况"/>
              <w:tag w:val="_TUP_a555fc40054b4d6a94d6a1901fa38c91"/>
              <w:id w:val="6905850"/>
              <w:lock w:val="sdtLocked"/>
            </w:sdtPr>
            <w:sdtContent>
              <w:tr w:rsidR="007456CD" w:rsidTr="00A23EE4">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6905846"/>
                    <w:lock w:val="sdtLocked"/>
                  </w:sdtPr>
                  <w:sdtEndPr>
                    <w:rPr>
                      <w:rFonts w:ascii="宋体" w:eastAsia="宋体" w:hAnsi="宋体" w:cs="宋体"/>
                      <w:kern w:val="0"/>
                    </w:rPr>
                  </w:sdtEndPr>
                  <w:sdtContent>
                    <w:tc>
                      <w:tcPr>
                        <w:tcW w:w="3522" w:type="dxa"/>
                      </w:tcPr>
                      <w:p w:rsidR="007456CD" w:rsidRDefault="007456CD" w:rsidP="00A23EE4">
                        <w:pPr>
                          <w:rPr>
                            <w:szCs w:val="21"/>
                          </w:rPr>
                        </w:pPr>
                        <w:r>
                          <w:rPr>
                            <w:szCs w:val="21"/>
                          </w:rPr>
                          <w:t>杨平</w:t>
                        </w:r>
                      </w:p>
                    </w:tc>
                  </w:sdtContent>
                </w:sdt>
                <w:sdt>
                  <w:sdtPr>
                    <w:rPr>
                      <w:szCs w:val="21"/>
                    </w:rPr>
                    <w:alias w:val="离任的董事监事高级管理人员职务"/>
                    <w:tag w:val="_GBC_8e153360a9404397aaed500c54feaf5d"/>
                    <w:id w:val="6905847"/>
                    <w:lock w:val="sdtLocked"/>
                  </w:sdtPr>
                  <w:sdtContent>
                    <w:tc>
                      <w:tcPr>
                        <w:tcW w:w="3522" w:type="dxa"/>
                      </w:tcPr>
                      <w:p w:rsidR="007456CD" w:rsidRDefault="007456CD" w:rsidP="00A23EE4">
                        <w:pPr>
                          <w:rPr>
                            <w:szCs w:val="21"/>
                          </w:rPr>
                        </w:pPr>
                        <w:r>
                          <w:rPr>
                            <w:szCs w:val="21"/>
                          </w:rPr>
                          <w:t>董事</w:t>
                        </w:r>
                      </w:p>
                    </w:tc>
                  </w:sdtContent>
                </w:sdt>
                <w:sdt>
                  <w:sdtPr>
                    <w:rPr>
                      <w:szCs w:val="21"/>
                    </w:rPr>
                    <w:alias w:val="公司董事、监事、高级管理人员的变动情形"/>
                    <w:tag w:val="_GBC_258f9ad482344d5fbc1587e6faf0ed7b"/>
                    <w:id w:val="6905848"/>
                    <w:lock w:val="sdtLocked"/>
                    <w:comboBox>
                      <w:listItem w:displayText="选举" w:value="选举"/>
                      <w:listItem w:displayText="离任" w:value="离任"/>
                      <w:listItem w:displayText="聘任" w:value="聘任"/>
                      <w:listItem w:displayText="解聘" w:value="解聘"/>
                    </w:comboBox>
                  </w:sdtPr>
                  <w:sdtContent>
                    <w:tc>
                      <w:tcPr>
                        <w:tcW w:w="3522" w:type="dxa"/>
                      </w:tcPr>
                      <w:p w:rsidR="007456CD" w:rsidRDefault="007456CD" w:rsidP="00A23EE4">
                        <w:pPr>
                          <w:rPr>
                            <w:szCs w:val="21"/>
                          </w:rPr>
                        </w:pPr>
                        <w:r>
                          <w:rPr>
                            <w:szCs w:val="21"/>
                          </w:rPr>
                          <w:t>离任</w:t>
                        </w:r>
                      </w:p>
                    </w:tc>
                  </w:sdtContent>
                </w:sdt>
                <w:sdt>
                  <w:sdtPr>
                    <w:rPr>
                      <w:szCs w:val="21"/>
                    </w:rPr>
                    <w:alias w:val="在报告期内离任的董事、监事、高级管理人员离任原因"/>
                    <w:tag w:val="_GBC_d73defdbf41845d2bd043c385b151039"/>
                    <w:id w:val="6905849"/>
                    <w:lock w:val="sdtLocked"/>
                    <w:text/>
                  </w:sdtPr>
                  <w:sdtContent>
                    <w:tc>
                      <w:tcPr>
                        <w:tcW w:w="3523" w:type="dxa"/>
                      </w:tcPr>
                      <w:p w:rsidR="007456CD" w:rsidRDefault="007456CD" w:rsidP="00A23EE4">
                        <w:pPr>
                          <w:rPr>
                            <w:szCs w:val="21"/>
                          </w:rPr>
                        </w:pPr>
                        <w:r>
                          <w:rPr>
                            <w:szCs w:val="21"/>
                          </w:rPr>
                          <w:t>工作变动</w:t>
                        </w:r>
                      </w:p>
                    </w:tc>
                  </w:sdtContent>
                </w:sdt>
              </w:tr>
            </w:sdtContent>
          </w:sdt>
          <w:sdt>
            <w:sdtPr>
              <w:rPr>
                <w:rFonts w:asciiTheme="minorHAnsi" w:eastAsiaTheme="minorEastAsia" w:hAnsiTheme="minorHAnsi" w:cstheme="minorBidi"/>
                <w:kern w:val="2"/>
                <w:szCs w:val="21"/>
              </w:rPr>
              <w:alias w:val="在报告期内公司董事、监事、高级管理人员变动情况"/>
              <w:tag w:val="_TUP_a555fc40054b4d6a94d6a1901fa38c91"/>
              <w:id w:val="6905855"/>
              <w:lock w:val="sdtLocked"/>
            </w:sdtPr>
            <w:sdtContent>
              <w:tr w:rsidR="007456CD" w:rsidRPr="007456CD" w:rsidTr="00A23EE4">
                <w:trPr>
                  <w:trHeight w:val="105"/>
                </w:trPr>
                <w:sdt>
                  <w:sdtPr>
                    <w:rPr>
                      <w:rFonts w:asciiTheme="minorHAnsi" w:eastAsiaTheme="minorEastAsia" w:hAnsiTheme="minorHAnsi" w:cstheme="minorBidi"/>
                      <w:kern w:val="2"/>
                      <w:szCs w:val="21"/>
                    </w:rPr>
                    <w:alias w:val="在报告期内离任的董事、监事、高级管理人员姓名"/>
                    <w:tag w:val="_GBC_3303ef7ce4144ac78eb602f64856ee59"/>
                    <w:id w:val="6905851"/>
                    <w:lock w:val="sdtLocked"/>
                  </w:sdtPr>
                  <w:sdtEndPr>
                    <w:rPr>
                      <w:rFonts w:ascii="宋体" w:eastAsia="宋体" w:hAnsi="宋体" w:cs="宋体"/>
                      <w:kern w:val="0"/>
                    </w:rPr>
                  </w:sdtEndPr>
                  <w:sdtContent>
                    <w:tc>
                      <w:tcPr>
                        <w:tcW w:w="3522" w:type="dxa"/>
                      </w:tcPr>
                      <w:p w:rsidR="007456CD" w:rsidRDefault="007456CD" w:rsidP="00A23EE4">
                        <w:pPr>
                          <w:rPr>
                            <w:szCs w:val="21"/>
                          </w:rPr>
                        </w:pPr>
                        <w:r>
                          <w:rPr>
                            <w:szCs w:val="21"/>
                          </w:rPr>
                          <w:t>廖彬</w:t>
                        </w:r>
                      </w:p>
                    </w:tc>
                  </w:sdtContent>
                </w:sdt>
                <w:sdt>
                  <w:sdtPr>
                    <w:rPr>
                      <w:szCs w:val="21"/>
                    </w:rPr>
                    <w:alias w:val="离任的董事监事高级管理人员职务"/>
                    <w:tag w:val="_GBC_8e153360a9404397aaed500c54feaf5d"/>
                    <w:id w:val="6905852"/>
                    <w:lock w:val="sdtLocked"/>
                  </w:sdtPr>
                  <w:sdtContent>
                    <w:tc>
                      <w:tcPr>
                        <w:tcW w:w="3522" w:type="dxa"/>
                      </w:tcPr>
                      <w:p w:rsidR="007456CD" w:rsidRDefault="007456CD" w:rsidP="00A23EE4">
                        <w:pPr>
                          <w:rPr>
                            <w:szCs w:val="21"/>
                          </w:rPr>
                        </w:pPr>
                        <w:r>
                          <w:rPr>
                            <w:szCs w:val="21"/>
                          </w:rPr>
                          <w:t>董事</w:t>
                        </w:r>
                      </w:p>
                    </w:tc>
                  </w:sdtContent>
                </w:sdt>
                <w:sdt>
                  <w:sdtPr>
                    <w:rPr>
                      <w:szCs w:val="21"/>
                    </w:rPr>
                    <w:alias w:val="公司董事、监事、高级管理人员的变动情形"/>
                    <w:tag w:val="_GBC_258f9ad482344d5fbc1587e6faf0ed7b"/>
                    <w:id w:val="6905853"/>
                    <w:lock w:val="sdtLocked"/>
                    <w:comboBox>
                      <w:listItem w:displayText="选举" w:value="选举"/>
                      <w:listItem w:displayText="离任" w:value="离任"/>
                      <w:listItem w:displayText="聘任" w:value="聘任"/>
                      <w:listItem w:displayText="解聘" w:value="解聘"/>
                    </w:comboBox>
                  </w:sdtPr>
                  <w:sdtContent>
                    <w:tc>
                      <w:tcPr>
                        <w:tcW w:w="3522" w:type="dxa"/>
                      </w:tcPr>
                      <w:p w:rsidR="007456CD" w:rsidRDefault="007456CD" w:rsidP="00A23EE4">
                        <w:pPr>
                          <w:rPr>
                            <w:szCs w:val="21"/>
                          </w:rPr>
                        </w:pPr>
                        <w:r>
                          <w:rPr>
                            <w:szCs w:val="21"/>
                          </w:rPr>
                          <w:t>选举</w:t>
                        </w:r>
                      </w:p>
                    </w:tc>
                  </w:sdtContent>
                </w:sdt>
                <w:sdt>
                  <w:sdtPr>
                    <w:rPr>
                      <w:szCs w:val="21"/>
                    </w:rPr>
                    <w:alias w:val="在报告期内离任的董事、监事、高级管理人员离任原因"/>
                    <w:tag w:val="_GBC_d73defdbf41845d2bd043c385b151039"/>
                    <w:id w:val="6905854"/>
                    <w:lock w:val="sdtLocked"/>
                    <w:text/>
                  </w:sdtPr>
                  <w:sdtContent>
                    <w:tc>
                      <w:tcPr>
                        <w:tcW w:w="3523" w:type="dxa"/>
                      </w:tcPr>
                      <w:p w:rsidR="007456CD" w:rsidRDefault="007456CD" w:rsidP="00A23EE4">
                        <w:pPr>
                          <w:rPr>
                            <w:szCs w:val="21"/>
                          </w:rPr>
                        </w:pPr>
                        <w:r>
                          <w:rPr>
                            <w:szCs w:val="21"/>
                          </w:rPr>
                          <w:t>董事选举</w:t>
                        </w:r>
                      </w:p>
                    </w:tc>
                  </w:sdtContent>
                </w:sdt>
              </w:tr>
            </w:sdtContent>
          </w:sdt>
        </w:tbl>
        <w:p w:rsidR="008F5910" w:rsidRPr="007456CD" w:rsidRDefault="008A184A" w:rsidP="007456CD"/>
      </w:sdtContent>
    </w:sdt>
    <w:p w:rsidR="008F5910" w:rsidRDefault="008F5910">
      <w:pPr>
        <w:rPr>
          <w:szCs w:val="21"/>
        </w:rPr>
      </w:pPr>
    </w:p>
    <w:sdt>
      <w:sdtPr>
        <w:rPr>
          <w:rFonts w:ascii="宋体" w:hAnsi="宋体" w:cs="宋体" w:hint="eastAsia"/>
          <w:b w:val="0"/>
          <w:bCs w:val="0"/>
          <w:kern w:val="0"/>
          <w:szCs w:val="24"/>
        </w:rPr>
        <w:alias w:val="模块:近三年受证券监管机构处罚的情况说明"/>
        <w:tag w:val="_SEC_875293df28e7452fbf15edc09d4ebaa5"/>
        <w:id w:val="16402655"/>
        <w:lock w:val="sdtLocked"/>
        <w:placeholder>
          <w:docPart w:val="GBC22222222222222222222222222222"/>
        </w:placeholder>
      </w:sdtPr>
      <w:sdtContent>
        <w:p w:rsidR="008F5910" w:rsidRDefault="00CA07ED">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16402658"/>
            <w:lock w:val="sdtContentLocked"/>
            <w:placeholder>
              <w:docPart w:val="GBC22222222222222222222222222222"/>
            </w:placeholder>
          </w:sdtPr>
          <w:sdtContent>
            <w:p w:rsidR="008F5910" w:rsidRDefault="008A184A" w:rsidP="007456CD">
              <w:r>
                <w:rPr>
                  <w:szCs w:val="21"/>
                </w:rPr>
                <w:fldChar w:fldCharType="begin"/>
              </w:r>
              <w:r w:rsidR="007456CD">
                <w:rPr>
                  <w:szCs w:val="21"/>
                </w:rPr>
                <w:instrText xml:space="preserve"> MACROBUTTON  SnrToggleCheckbox □适用 </w:instrText>
              </w:r>
              <w:r>
                <w:rPr>
                  <w:szCs w:val="21"/>
                </w:rPr>
                <w:fldChar w:fldCharType="end"/>
              </w:r>
              <w:r>
                <w:rPr>
                  <w:szCs w:val="21"/>
                </w:rPr>
                <w:fldChar w:fldCharType="begin"/>
              </w:r>
              <w:r w:rsidR="007456CD">
                <w:rPr>
                  <w:szCs w:val="21"/>
                </w:rPr>
                <w:instrText xml:space="preserve"> MACROBUTTON  SnrToggleCheckbox √不适用 </w:instrText>
              </w:r>
              <w:r>
                <w:rPr>
                  <w:szCs w:val="21"/>
                </w:rPr>
                <w:fldChar w:fldCharType="end"/>
              </w:r>
            </w:p>
          </w:sdtContent>
        </w:sdt>
        <w:p w:rsidR="008F5910" w:rsidRDefault="008F5910"/>
        <w:p w:rsidR="008F5910" w:rsidRDefault="008F5910">
          <w:pPr>
            <w:sectPr w:rsidR="008F5910" w:rsidSect="007D5CB5">
              <w:pgSz w:w="16838" w:h="11906" w:orient="landscape"/>
              <w:pgMar w:top="1276" w:right="1440" w:bottom="1797" w:left="1525" w:header="855" w:footer="992" w:gutter="0"/>
              <w:cols w:space="425"/>
              <w:docGrid w:linePitch="312"/>
            </w:sectPr>
          </w:pPr>
        </w:p>
        <w:p w:rsidR="008F5910" w:rsidRPr="00943503" w:rsidRDefault="008A184A"/>
      </w:sdtContent>
    </w:sdt>
    <w:p w:rsidR="008F5910" w:rsidRPr="00943503" w:rsidRDefault="00CA07ED">
      <w:pPr>
        <w:pStyle w:val="2"/>
        <w:numPr>
          <w:ilvl w:val="0"/>
          <w:numId w:val="5"/>
        </w:numPr>
      </w:pPr>
      <w:r w:rsidRPr="00943503">
        <w:t>母公司和主要子公司的员工情况</w:t>
      </w:r>
    </w:p>
    <w:sdt>
      <w:sdtPr>
        <w:rPr>
          <w:rFonts w:ascii="宋体" w:hAnsi="宋体" w:cs="宋体"/>
          <w:b w:val="0"/>
          <w:bCs w:val="0"/>
          <w:kern w:val="0"/>
          <w:szCs w:val="21"/>
        </w:rPr>
        <w:alias w:val="模块:员工情况"/>
        <w:tag w:val="_SEC_0440d72c416541b2a9524042fde884dd"/>
        <w:id w:val="3160122"/>
        <w:lock w:val="sdtLocked"/>
        <w:placeholder>
          <w:docPart w:val="GBC22222222222222222222222222222"/>
        </w:placeholder>
      </w:sdtPr>
      <w:sdtContent>
        <w:p w:rsidR="008F5910" w:rsidRPr="00943503" w:rsidRDefault="00CA07ED">
          <w:pPr>
            <w:pStyle w:val="3"/>
            <w:numPr>
              <w:ilvl w:val="0"/>
              <w:numId w:val="43"/>
            </w:numPr>
            <w:rPr>
              <w:szCs w:val="21"/>
            </w:rPr>
          </w:pPr>
          <w:r w:rsidRPr="00943503">
            <w:rPr>
              <w:szCs w:val="21"/>
            </w:rPr>
            <w:t>员工情况</w:t>
          </w:r>
        </w:p>
        <w:tbl>
          <w:tblPr>
            <w:tblStyle w:val="a6"/>
            <w:tblW w:w="5000" w:type="pct"/>
            <w:tblLook w:val="04A0"/>
          </w:tblPr>
          <w:tblGrid>
            <w:gridCol w:w="4524"/>
            <w:gridCol w:w="4525"/>
          </w:tblGrid>
          <w:tr w:rsidR="00EF0AF5" w:rsidTr="009A6CF2">
            <w:trPr>
              <w:trHeight w:val="120"/>
            </w:trPr>
            <w:tc>
              <w:tcPr>
                <w:tcW w:w="2500" w:type="pct"/>
              </w:tcPr>
              <w:p w:rsidR="00EF0AF5" w:rsidRDefault="00EF0AF5" w:rsidP="009A6CF2">
                <w:pPr>
                  <w:rPr>
                    <w:szCs w:val="21"/>
                  </w:rPr>
                </w:pPr>
                <w:r>
                  <w:rPr>
                    <w:szCs w:val="21"/>
                  </w:rPr>
                  <w:t>母公司在职员工的数量</w:t>
                </w:r>
              </w:p>
            </w:tc>
            <w:sdt>
              <w:sdtPr>
                <w:rPr>
                  <w:szCs w:val="21"/>
                </w:rPr>
                <w:alias w:val="母公司在职员工的数量"/>
                <w:tag w:val="_GBC_2589e5566975435eb323bbcb4abb45ba"/>
                <w:id w:val="4355377"/>
                <w:lock w:val="sdtLocked"/>
              </w:sdtPr>
              <w:sdtContent>
                <w:tc>
                  <w:tcPr>
                    <w:tcW w:w="2500" w:type="pct"/>
                  </w:tcPr>
                  <w:p w:rsidR="00EF0AF5" w:rsidRDefault="00EF0AF5" w:rsidP="009A6CF2">
                    <w:pPr>
                      <w:jc w:val="right"/>
                      <w:rPr>
                        <w:szCs w:val="21"/>
                      </w:rPr>
                    </w:pPr>
                    <w:r>
                      <w:rPr>
                        <w:szCs w:val="21"/>
                      </w:rPr>
                      <w:t>929</w:t>
                    </w:r>
                  </w:p>
                </w:tc>
              </w:sdtContent>
            </w:sdt>
          </w:tr>
          <w:tr w:rsidR="00EF0AF5" w:rsidTr="009A6CF2">
            <w:trPr>
              <w:trHeight w:val="195"/>
            </w:trPr>
            <w:tc>
              <w:tcPr>
                <w:tcW w:w="2500" w:type="pct"/>
              </w:tcPr>
              <w:p w:rsidR="00EF0AF5" w:rsidRDefault="00EF0AF5" w:rsidP="009A6CF2">
                <w:pPr>
                  <w:rPr>
                    <w:szCs w:val="21"/>
                  </w:rPr>
                </w:pPr>
                <w:r>
                  <w:rPr>
                    <w:szCs w:val="21"/>
                  </w:rPr>
                  <w:t>主要子公司在职员工的数量</w:t>
                </w:r>
              </w:p>
            </w:tc>
            <w:sdt>
              <w:sdtPr>
                <w:rPr>
                  <w:szCs w:val="21"/>
                </w:rPr>
                <w:alias w:val="主要子公司在职员工的数量"/>
                <w:tag w:val="_GBC_83e0ba243dca4fca963efef610d43456"/>
                <w:id w:val="4355378"/>
                <w:lock w:val="sdtLocked"/>
              </w:sdtPr>
              <w:sdtContent>
                <w:tc>
                  <w:tcPr>
                    <w:tcW w:w="2500" w:type="pct"/>
                  </w:tcPr>
                  <w:p w:rsidR="00EF0AF5" w:rsidRDefault="00EF0AF5" w:rsidP="009A6CF2">
                    <w:pPr>
                      <w:jc w:val="right"/>
                      <w:rPr>
                        <w:szCs w:val="21"/>
                      </w:rPr>
                    </w:pPr>
                    <w:r>
                      <w:rPr>
                        <w:szCs w:val="21"/>
                      </w:rPr>
                      <w:t>1,673</w:t>
                    </w:r>
                  </w:p>
                </w:tc>
              </w:sdtContent>
            </w:sdt>
          </w:tr>
          <w:tr w:rsidR="00EF0AF5" w:rsidTr="009A6CF2">
            <w:trPr>
              <w:trHeight w:val="116"/>
            </w:trPr>
            <w:tc>
              <w:tcPr>
                <w:tcW w:w="2500" w:type="pct"/>
              </w:tcPr>
              <w:p w:rsidR="00EF0AF5" w:rsidRDefault="00EF0AF5" w:rsidP="009A6CF2">
                <w:pPr>
                  <w:rPr>
                    <w:szCs w:val="21"/>
                  </w:rPr>
                </w:pPr>
                <w:r>
                  <w:rPr>
                    <w:szCs w:val="21"/>
                  </w:rPr>
                  <w:t>在职员工的数量合计</w:t>
                </w:r>
              </w:p>
            </w:tc>
            <w:sdt>
              <w:sdtPr>
                <w:rPr>
                  <w:szCs w:val="21"/>
                </w:rPr>
                <w:alias w:val="在职员工总数"/>
                <w:tag w:val="_GBC_5a6169169cef4cc6bd5fa407d1e4af6a"/>
                <w:id w:val="4355379"/>
                <w:lock w:val="sdtLocked"/>
              </w:sdtPr>
              <w:sdtContent>
                <w:tc>
                  <w:tcPr>
                    <w:tcW w:w="2500" w:type="pct"/>
                  </w:tcPr>
                  <w:p w:rsidR="00EF0AF5" w:rsidRDefault="00EF0AF5" w:rsidP="009A6CF2">
                    <w:pPr>
                      <w:jc w:val="right"/>
                      <w:rPr>
                        <w:szCs w:val="21"/>
                      </w:rPr>
                    </w:pPr>
                    <w:r>
                      <w:rPr>
                        <w:szCs w:val="21"/>
                      </w:rPr>
                      <w:t>2,602</w:t>
                    </w:r>
                  </w:p>
                </w:tc>
              </w:sdtContent>
            </w:sdt>
          </w:tr>
          <w:tr w:rsidR="00EF0AF5" w:rsidTr="009A6CF2">
            <w:trPr>
              <w:trHeight w:val="180"/>
            </w:trPr>
            <w:tc>
              <w:tcPr>
                <w:tcW w:w="2500" w:type="pct"/>
              </w:tcPr>
              <w:p w:rsidR="00EF0AF5" w:rsidRDefault="00EF0AF5" w:rsidP="009A6CF2">
                <w:pPr>
                  <w:rPr>
                    <w:szCs w:val="21"/>
                  </w:rPr>
                </w:pPr>
                <w:r>
                  <w:rPr>
                    <w:szCs w:val="21"/>
                  </w:rPr>
                  <w:t>母公司及主要子公司需承担费用的离退休职工人数</w:t>
                </w:r>
              </w:p>
            </w:tc>
            <w:sdt>
              <w:sdtPr>
                <w:rPr>
                  <w:szCs w:val="21"/>
                </w:rPr>
                <w:alias w:val="公司需承担费用的离退休职工人数"/>
                <w:tag w:val="_GBC_86841285ba70480bb4c71c8758acf3c5"/>
                <w:id w:val="4355380"/>
                <w:lock w:val="sdtLocked"/>
              </w:sdtPr>
              <w:sdtContent>
                <w:tc>
                  <w:tcPr>
                    <w:tcW w:w="2500" w:type="pct"/>
                  </w:tcPr>
                  <w:p w:rsidR="00EF0AF5" w:rsidRDefault="00EF0AF5" w:rsidP="009A6CF2">
                    <w:pPr>
                      <w:jc w:val="right"/>
                      <w:rPr>
                        <w:szCs w:val="21"/>
                      </w:rPr>
                    </w:pPr>
                    <w:r>
                      <w:rPr>
                        <w:szCs w:val="21"/>
                      </w:rPr>
                      <w:t>258</w:t>
                    </w:r>
                  </w:p>
                </w:tc>
              </w:sdtContent>
            </w:sdt>
          </w:tr>
          <w:tr w:rsidR="00EF0AF5" w:rsidTr="009A6CF2">
            <w:trPr>
              <w:trHeight w:val="101"/>
            </w:trPr>
            <w:tc>
              <w:tcPr>
                <w:tcW w:w="5000" w:type="pct"/>
                <w:gridSpan w:val="2"/>
                <w:vAlign w:val="center"/>
              </w:tcPr>
              <w:p w:rsidR="00EF0AF5" w:rsidRDefault="00EF0AF5" w:rsidP="009A6CF2">
                <w:pPr>
                  <w:jc w:val="center"/>
                  <w:rPr>
                    <w:szCs w:val="21"/>
                  </w:rPr>
                </w:pPr>
                <w:r>
                  <w:rPr>
                    <w:szCs w:val="21"/>
                  </w:rPr>
                  <w:t>专业构成</w:t>
                </w:r>
              </w:p>
            </w:tc>
          </w:tr>
          <w:tr w:rsidR="00EF0AF5" w:rsidTr="009A6CF2">
            <w:trPr>
              <w:trHeight w:val="150"/>
            </w:trPr>
            <w:tc>
              <w:tcPr>
                <w:tcW w:w="2500" w:type="pct"/>
              </w:tcPr>
              <w:p w:rsidR="00EF0AF5" w:rsidRDefault="00EF0AF5" w:rsidP="009A6CF2">
                <w:pPr>
                  <w:jc w:val="center"/>
                  <w:rPr>
                    <w:szCs w:val="21"/>
                  </w:rPr>
                </w:pPr>
                <w:r>
                  <w:rPr>
                    <w:szCs w:val="21"/>
                  </w:rPr>
                  <w:t>专业构成类别</w:t>
                </w:r>
              </w:p>
            </w:tc>
            <w:tc>
              <w:tcPr>
                <w:tcW w:w="2500" w:type="pct"/>
              </w:tcPr>
              <w:p w:rsidR="00EF0AF5" w:rsidRDefault="00EF0AF5" w:rsidP="009A6CF2">
                <w:pPr>
                  <w:jc w:val="center"/>
                  <w:rPr>
                    <w:szCs w:val="21"/>
                  </w:rPr>
                </w:pPr>
                <w:r>
                  <w:rPr>
                    <w:szCs w:val="21"/>
                  </w:rPr>
                  <w:t>专业构成人数</w:t>
                </w:r>
              </w:p>
            </w:tc>
          </w:tr>
          <w:tr w:rsidR="00EF0AF5" w:rsidTr="009A6CF2">
            <w:trPr>
              <w:trHeight w:val="150"/>
            </w:trPr>
            <w:tc>
              <w:tcPr>
                <w:tcW w:w="2500" w:type="pct"/>
              </w:tcPr>
              <w:p w:rsidR="00EF0AF5" w:rsidRDefault="00EF0AF5" w:rsidP="009A6CF2">
                <w:pPr>
                  <w:jc w:val="center"/>
                  <w:rPr>
                    <w:szCs w:val="21"/>
                  </w:rPr>
                </w:pPr>
                <w:r>
                  <w:rPr>
                    <w:szCs w:val="21"/>
                  </w:rPr>
                  <w:t>生产人员</w:t>
                </w:r>
              </w:p>
            </w:tc>
            <w:sdt>
              <w:sdtPr>
                <w:rPr>
                  <w:szCs w:val="21"/>
                </w:rPr>
                <w:alias w:val="生产人员数量"/>
                <w:tag w:val="_GBC_255c74cf691b476e814c8023004a7eb1"/>
                <w:id w:val="4355381"/>
                <w:lock w:val="sdtLocked"/>
              </w:sdtPr>
              <w:sdtContent>
                <w:tc>
                  <w:tcPr>
                    <w:tcW w:w="2500" w:type="pct"/>
                  </w:tcPr>
                  <w:p w:rsidR="00EF0AF5" w:rsidRDefault="00EF0AF5" w:rsidP="009A6CF2">
                    <w:pPr>
                      <w:jc w:val="right"/>
                      <w:rPr>
                        <w:szCs w:val="21"/>
                      </w:rPr>
                    </w:pPr>
                    <w:r>
                      <w:rPr>
                        <w:szCs w:val="21"/>
                      </w:rPr>
                      <w:t>1,145</w:t>
                    </w:r>
                  </w:p>
                </w:tc>
              </w:sdtContent>
            </w:sdt>
          </w:tr>
          <w:tr w:rsidR="00EF0AF5" w:rsidTr="009A6CF2">
            <w:trPr>
              <w:trHeight w:val="150"/>
            </w:trPr>
            <w:tc>
              <w:tcPr>
                <w:tcW w:w="2500" w:type="pct"/>
              </w:tcPr>
              <w:p w:rsidR="00EF0AF5" w:rsidRDefault="00EF0AF5" w:rsidP="009A6CF2">
                <w:pPr>
                  <w:jc w:val="center"/>
                  <w:rPr>
                    <w:szCs w:val="21"/>
                  </w:rPr>
                </w:pPr>
                <w:r>
                  <w:rPr>
                    <w:szCs w:val="21"/>
                  </w:rPr>
                  <w:t>销售人员</w:t>
                </w:r>
              </w:p>
            </w:tc>
            <w:sdt>
              <w:sdtPr>
                <w:rPr>
                  <w:szCs w:val="21"/>
                </w:rPr>
                <w:alias w:val="销售人员数量"/>
                <w:tag w:val="_GBC_400694791d304bae82ba582d92f785ee"/>
                <w:id w:val="4355382"/>
                <w:lock w:val="sdtLocked"/>
              </w:sdtPr>
              <w:sdtContent>
                <w:tc>
                  <w:tcPr>
                    <w:tcW w:w="2500" w:type="pct"/>
                  </w:tcPr>
                  <w:p w:rsidR="00EF0AF5" w:rsidRDefault="00EF0AF5" w:rsidP="009A6CF2">
                    <w:pPr>
                      <w:jc w:val="right"/>
                      <w:rPr>
                        <w:szCs w:val="21"/>
                      </w:rPr>
                    </w:pPr>
                    <w:r>
                      <w:rPr>
                        <w:szCs w:val="21"/>
                      </w:rPr>
                      <w:t>110</w:t>
                    </w:r>
                  </w:p>
                </w:tc>
              </w:sdtContent>
            </w:sdt>
          </w:tr>
          <w:tr w:rsidR="00EF0AF5" w:rsidTr="009A6CF2">
            <w:trPr>
              <w:trHeight w:val="101"/>
            </w:trPr>
            <w:tc>
              <w:tcPr>
                <w:tcW w:w="2500" w:type="pct"/>
              </w:tcPr>
              <w:p w:rsidR="00EF0AF5" w:rsidRDefault="00EF0AF5" w:rsidP="009A6CF2">
                <w:pPr>
                  <w:jc w:val="center"/>
                  <w:rPr>
                    <w:szCs w:val="21"/>
                  </w:rPr>
                </w:pPr>
                <w:r>
                  <w:rPr>
                    <w:szCs w:val="21"/>
                  </w:rPr>
                  <w:t>技术人员</w:t>
                </w:r>
              </w:p>
            </w:tc>
            <w:sdt>
              <w:sdtPr>
                <w:rPr>
                  <w:szCs w:val="21"/>
                </w:rPr>
                <w:alias w:val="技术人员数量"/>
                <w:tag w:val="_GBC_626ab37f73d24e19b20ade4ec4160f51"/>
                <w:id w:val="4355383"/>
                <w:lock w:val="sdtLocked"/>
              </w:sdtPr>
              <w:sdtContent>
                <w:tc>
                  <w:tcPr>
                    <w:tcW w:w="2500" w:type="pct"/>
                  </w:tcPr>
                  <w:p w:rsidR="00EF0AF5" w:rsidRDefault="00EF0AF5" w:rsidP="009A6CF2">
                    <w:pPr>
                      <w:jc w:val="right"/>
                      <w:rPr>
                        <w:szCs w:val="21"/>
                      </w:rPr>
                    </w:pPr>
                    <w:r>
                      <w:rPr>
                        <w:szCs w:val="21"/>
                      </w:rPr>
                      <w:t>423</w:t>
                    </w:r>
                  </w:p>
                </w:tc>
              </w:sdtContent>
            </w:sdt>
          </w:tr>
          <w:tr w:rsidR="00EF0AF5" w:rsidTr="009A6CF2">
            <w:trPr>
              <w:trHeight w:val="116"/>
            </w:trPr>
            <w:tc>
              <w:tcPr>
                <w:tcW w:w="2500" w:type="pct"/>
              </w:tcPr>
              <w:p w:rsidR="00EF0AF5" w:rsidRDefault="00EF0AF5" w:rsidP="009A6CF2">
                <w:pPr>
                  <w:jc w:val="center"/>
                  <w:rPr>
                    <w:szCs w:val="21"/>
                  </w:rPr>
                </w:pPr>
                <w:r>
                  <w:rPr>
                    <w:szCs w:val="21"/>
                  </w:rPr>
                  <w:t>财务人员</w:t>
                </w:r>
              </w:p>
            </w:tc>
            <w:sdt>
              <w:sdtPr>
                <w:rPr>
                  <w:szCs w:val="21"/>
                </w:rPr>
                <w:alias w:val="财务人员数量"/>
                <w:tag w:val="_GBC_4f3c1ce8e13c441093506f8280480fbc"/>
                <w:id w:val="4355384"/>
                <w:lock w:val="sdtLocked"/>
              </w:sdtPr>
              <w:sdtContent>
                <w:tc>
                  <w:tcPr>
                    <w:tcW w:w="2500" w:type="pct"/>
                  </w:tcPr>
                  <w:p w:rsidR="00EF0AF5" w:rsidRDefault="00EF0AF5" w:rsidP="009A6CF2">
                    <w:pPr>
                      <w:jc w:val="right"/>
                      <w:rPr>
                        <w:szCs w:val="21"/>
                      </w:rPr>
                    </w:pPr>
                    <w:r>
                      <w:rPr>
                        <w:szCs w:val="21"/>
                      </w:rPr>
                      <w:t>47</w:t>
                    </w:r>
                  </w:p>
                </w:tc>
              </w:sdtContent>
            </w:sdt>
          </w:tr>
          <w:tr w:rsidR="00EF0AF5" w:rsidTr="009A6CF2">
            <w:trPr>
              <w:trHeight w:val="165"/>
            </w:trPr>
            <w:tc>
              <w:tcPr>
                <w:tcW w:w="2500" w:type="pct"/>
              </w:tcPr>
              <w:p w:rsidR="00EF0AF5" w:rsidRDefault="00EF0AF5" w:rsidP="009A6CF2">
                <w:pPr>
                  <w:jc w:val="center"/>
                  <w:rPr>
                    <w:szCs w:val="21"/>
                  </w:rPr>
                </w:pPr>
                <w:r>
                  <w:rPr>
                    <w:szCs w:val="21"/>
                  </w:rPr>
                  <w:t>行政人员</w:t>
                </w:r>
              </w:p>
            </w:tc>
            <w:sdt>
              <w:sdtPr>
                <w:rPr>
                  <w:szCs w:val="21"/>
                </w:rPr>
                <w:alias w:val="行政人员数量"/>
                <w:tag w:val="_GBC_7e327e1e96cc44889250445bd6bc4bf9"/>
                <w:id w:val="4355385"/>
                <w:lock w:val="sdtLocked"/>
              </w:sdtPr>
              <w:sdtContent>
                <w:tc>
                  <w:tcPr>
                    <w:tcW w:w="2500" w:type="pct"/>
                  </w:tcPr>
                  <w:p w:rsidR="00EF0AF5" w:rsidRDefault="00EF0AF5" w:rsidP="009A6CF2">
                    <w:pPr>
                      <w:jc w:val="right"/>
                      <w:rPr>
                        <w:szCs w:val="21"/>
                      </w:rPr>
                    </w:pPr>
                    <w:r>
                      <w:rPr>
                        <w:szCs w:val="21"/>
                      </w:rPr>
                      <w:t>516</w:t>
                    </w:r>
                  </w:p>
                </w:tc>
              </w:sdtContent>
            </w:sdt>
          </w:tr>
          <w:sdt>
            <w:sdtPr>
              <w:rPr>
                <w:rFonts w:asciiTheme="minorHAnsi" w:eastAsiaTheme="minorEastAsia" w:hAnsiTheme="minorHAnsi" w:cstheme="minorBidi"/>
                <w:kern w:val="2"/>
                <w:szCs w:val="21"/>
              </w:rPr>
              <w:alias w:val="专业构成情况"/>
              <w:tag w:val="_TUP_7e4fa19ab4fd41e2b5a7ff1c123982ad"/>
              <w:id w:val="4355388"/>
              <w:lock w:val="sdtLocked"/>
            </w:sdtPr>
            <w:sdtContent>
              <w:tr w:rsidR="00EF0AF5" w:rsidTr="009A6CF2">
                <w:trPr>
                  <w:trHeight w:val="131"/>
                </w:trPr>
                <w:sdt>
                  <w:sdtPr>
                    <w:rPr>
                      <w:rFonts w:asciiTheme="minorHAnsi" w:eastAsiaTheme="minorEastAsia" w:hAnsiTheme="minorHAnsi" w:cstheme="minorBidi"/>
                      <w:kern w:val="2"/>
                      <w:szCs w:val="21"/>
                    </w:rPr>
                    <w:alias w:val="专业构成的类别"/>
                    <w:tag w:val="_GBC_d144cdeed52d42cdbbb9361cbc93f364"/>
                    <w:id w:val="4355386"/>
                    <w:lock w:val="sdtLocked"/>
                  </w:sdtPr>
                  <w:sdtEndPr>
                    <w:rPr>
                      <w:rFonts w:ascii="Times New Roman" w:eastAsia="宋体" w:hAnsi="Times New Roman" w:cs="Times New Roman"/>
                      <w:kern w:val="0"/>
                      <w:sz w:val="20"/>
                    </w:rPr>
                  </w:sdtEndPr>
                  <w:sdtContent>
                    <w:tc>
                      <w:tcPr>
                        <w:tcW w:w="2500" w:type="pct"/>
                      </w:tcPr>
                      <w:p w:rsidR="00EF0AF5" w:rsidRDefault="00EF0AF5" w:rsidP="009A6CF2">
                        <w:pPr>
                          <w:jc w:val="center"/>
                          <w:rPr>
                            <w:szCs w:val="21"/>
                          </w:rPr>
                        </w:pPr>
                        <w:r>
                          <w:rPr>
                            <w:rFonts w:hint="eastAsia"/>
                            <w:szCs w:val="21"/>
                          </w:rPr>
                          <w:t>中层及以上管理人员</w:t>
                        </w:r>
                      </w:p>
                    </w:tc>
                  </w:sdtContent>
                </w:sdt>
                <w:sdt>
                  <w:sdtPr>
                    <w:rPr>
                      <w:szCs w:val="21"/>
                    </w:rPr>
                    <w:alias w:val="专业构成的人数"/>
                    <w:tag w:val="_GBC_fe0faa74a5034b5982ed38ce6a7f14c3"/>
                    <w:id w:val="4355387"/>
                    <w:lock w:val="sdtLocked"/>
                  </w:sdtPr>
                  <w:sdtContent>
                    <w:tc>
                      <w:tcPr>
                        <w:tcW w:w="2500" w:type="pct"/>
                      </w:tcPr>
                      <w:p w:rsidR="00EF0AF5" w:rsidRDefault="00EF0AF5" w:rsidP="009A6CF2">
                        <w:pPr>
                          <w:jc w:val="right"/>
                          <w:rPr>
                            <w:szCs w:val="21"/>
                          </w:rPr>
                        </w:pPr>
                        <w:r>
                          <w:rPr>
                            <w:szCs w:val="21"/>
                          </w:rPr>
                          <w:t>361</w:t>
                        </w:r>
                      </w:p>
                    </w:tc>
                  </w:sdtContent>
                </w:sdt>
              </w:tr>
            </w:sdtContent>
          </w:sdt>
          <w:tr w:rsidR="00EF0AF5" w:rsidTr="009A6CF2">
            <w:trPr>
              <w:trHeight w:val="146"/>
            </w:trPr>
            <w:tc>
              <w:tcPr>
                <w:tcW w:w="2500" w:type="pct"/>
                <w:vAlign w:val="center"/>
              </w:tcPr>
              <w:p w:rsidR="00EF0AF5" w:rsidRDefault="00EF0AF5" w:rsidP="009A6CF2">
                <w:pPr>
                  <w:jc w:val="center"/>
                  <w:rPr>
                    <w:szCs w:val="21"/>
                  </w:rPr>
                </w:pPr>
                <w:r>
                  <w:rPr>
                    <w:szCs w:val="21"/>
                  </w:rPr>
                  <w:t>合计</w:t>
                </w:r>
              </w:p>
            </w:tc>
            <w:sdt>
              <w:sdtPr>
                <w:rPr>
                  <w:szCs w:val="21"/>
                </w:rPr>
                <w:alias w:val="员工专业构成数量合计"/>
                <w:tag w:val="_GBC_355bec0a299245c6b3d1b51e6f537a37"/>
                <w:id w:val="4355389"/>
                <w:lock w:val="sdtLocked"/>
              </w:sdtPr>
              <w:sdtContent>
                <w:tc>
                  <w:tcPr>
                    <w:tcW w:w="2500" w:type="pct"/>
                  </w:tcPr>
                  <w:p w:rsidR="00EF0AF5" w:rsidRDefault="00EF0AF5" w:rsidP="009A6CF2">
                    <w:pPr>
                      <w:jc w:val="right"/>
                      <w:rPr>
                        <w:szCs w:val="21"/>
                      </w:rPr>
                    </w:pPr>
                    <w:r>
                      <w:rPr>
                        <w:szCs w:val="21"/>
                      </w:rPr>
                      <w:t>2,602</w:t>
                    </w:r>
                  </w:p>
                </w:tc>
              </w:sdtContent>
            </w:sdt>
          </w:tr>
          <w:tr w:rsidR="00EF0AF5" w:rsidTr="009A6CF2">
            <w:trPr>
              <w:trHeight w:val="101"/>
            </w:trPr>
            <w:tc>
              <w:tcPr>
                <w:tcW w:w="5000" w:type="pct"/>
                <w:gridSpan w:val="2"/>
                <w:vAlign w:val="center"/>
              </w:tcPr>
              <w:p w:rsidR="00EF0AF5" w:rsidRDefault="00EF0AF5" w:rsidP="009A6CF2">
                <w:pPr>
                  <w:jc w:val="center"/>
                  <w:rPr>
                    <w:szCs w:val="21"/>
                  </w:rPr>
                </w:pPr>
                <w:r>
                  <w:rPr>
                    <w:szCs w:val="21"/>
                  </w:rPr>
                  <w:t>教育程度</w:t>
                </w:r>
              </w:p>
            </w:tc>
          </w:tr>
          <w:tr w:rsidR="00EF0AF5" w:rsidTr="009A6CF2">
            <w:trPr>
              <w:trHeight w:val="116"/>
            </w:trPr>
            <w:tc>
              <w:tcPr>
                <w:tcW w:w="2500" w:type="pct"/>
              </w:tcPr>
              <w:p w:rsidR="00EF0AF5" w:rsidRDefault="00EF0AF5" w:rsidP="009A6CF2">
                <w:pPr>
                  <w:jc w:val="center"/>
                  <w:rPr>
                    <w:szCs w:val="21"/>
                  </w:rPr>
                </w:pPr>
                <w:r>
                  <w:rPr>
                    <w:szCs w:val="21"/>
                  </w:rPr>
                  <w:t>教育程度类别</w:t>
                </w:r>
              </w:p>
            </w:tc>
            <w:tc>
              <w:tcPr>
                <w:tcW w:w="2500" w:type="pct"/>
              </w:tcPr>
              <w:p w:rsidR="00EF0AF5" w:rsidRDefault="00EF0AF5" w:rsidP="009A6CF2">
                <w:pPr>
                  <w:jc w:val="center"/>
                  <w:rPr>
                    <w:szCs w:val="21"/>
                  </w:rPr>
                </w:pPr>
                <w:r>
                  <w:rPr>
                    <w:szCs w:val="21"/>
                  </w:rPr>
                  <w:t>数量（人）</w:t>
                </w:r>
              </w:p>
            </w:tc>
          </w:tr>
          <w:sdt>
            <w:sdtPr>
              <w:rPr>
                <w:rFonts w:asciiTheme="minorHAnsi" w:eastAsiaTheme="minorEastAsia" w:hAnsiTheme="minorHAnsi" w:cstheme="minorBidi"/>
                <w:kern w:val="2"/>
                <w:szCs w:val="21"/>
              </w:rPr>
              <w:alias w:val="教育程度情况"/>
              <w:tag w:val="_TUP_505249756aef464eb97e1e72cf926f9e"/>
              <w:id w:val="4355392"/>
              <w:lock w:val="sdtLocked"/>
            </w:sdtPr>
            <w:sdtContent>
              <w:tr w:rsidR="00EF0AF5" w:rsidTr="009A6CF2">
                <w:trPr>
                  <w:trHeight w:val="131"/>
                </w:trPr>
                <w:sdt>
                  <w:sdtPr>
                    <w:rPr>
                      <w:rFonts w:asciiTheme="minorHAnsi" w:eastAsiaTheme="minorEastAsia" w:hAnsiTheme="minorHAnsi" w:cstheme="minorBidi"/>
                      <w:kern w:val="2"/>
                      <w:szCs w:val="21"/>
                    </w:rPr>
                    <w:alias w:val="教育程度的类别"/>
                    <w:tag w:val="_GBC_16ad538453854ce787380872b8e1d7c8"/>
                    <w:id w:val="4355390"/>
                    <w:lock w:val="sdtLocked"/>
                  </w:sdtPr>
                  <w:sdtEndPr>
                    <w:rPr>
                      <w:rFonts w:ascii="Times New Roman" w:eastAsia="宋体" w:hAnsi="Times New Roman" w:cs="Times New Roman"/>
                      <w:kern w:val="0"/>
                      <w:sz w:val="20"/>
                    </w:rPr>
                  </w:sdtEndPr>
                  <w:sdtContent>
                    <w:tc>
                      <w:tcPr>
                        <w:tcW w:w="2500" w:type="pct"/>
                      </w:tcPr>
                      <w:p w:rsidR="00EF0AF5" w:rsidRDefault="00EF0AF5" w:rsidP="000C13FF">
                        <w:pPr>
                          <w:jc w:val="center"/>
                          <w:rPr>
                            <w:szCs w:val="21"/>
                          </w:rPr>
                        </w:pPr>
                        <w:r>
                          <w:rPr>
                            <w:rFonts w:asciiTheme="minorHAnsi" w:eastAsiaTheme="minorEastAsia" w:hAnsiTheme="minorHAnsi" w:cstheme="minorBidi"/>
                            <w:kern w:val="2"/>
                            <w:szCs w:val="21"/>
                          </w:rPr>
                          <w:t>硕士</w:t>
                        </w:r>
                      </w:p>
                    </w:tc>
                  </w:sdtContent>
                </w:sdt>
                <w:sdt>
                  <w:sdtPr>
                    <w:rPr>
                      <w:szCs w:val="21"/>
                    </w:rPr>
                    <w:alias w:val="教育程度的人数"/>
                    <w:tag w:val="_GBC_24b947e3628e4b0290787e2a4d7f3209"/>
                    <w:id w:val="4355391"/>
                    <w:lock w:val="sdtLocked"/>
                  </w:sdtPr>
                  <w:sdtContent>
                    <w:tc>
                      <w:tcPr>
                        <w:tcW w:w="2500" w:type="pct"/>
                      </w:tcPr>
                      <w:p w:rsidR="00EF0AF5" w:rsidRDefault="00EF0AF5" w:rsidP="009A6CF2">
                        <w:pPr>
                          <w:jc w:val="right"/>
                          <w:rPr>
                            <w:szCs w:val="21"/>
                          </w:rPr>
                        </w:pPr>
                        <w:r>
                          <w:rPr>
                            <w:szCs w:val="21"/>
                          </w:rPr>
                          <w:t>8</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4355395"/>
              <w:lock w:val="sdtLocked"/>
            </w:sdtPr>
            <w:sdtContent>
              <w:tr w:rsidR="00EF0AF5" w:rsidTr="009A6CF2">
                <w:trPr>
                  <w:trHeight w:val="131"/>
                </w:trPr>
                <w:sdt>
                  <w:sdtPr>
                    <w:rPr>
                      <w:rFonts w:asciiTheme="minorHAnsi" w:eastAsiaTheme="minorEastAsia" w:hAnsiTheme="minorHAnsi" w:cstheme="minorBidi"/>
                      <w:kern w:val="2"/>
                      <w:szCs w:val="21"/>
                    </w:rPr>
                    <w:alias w:val="教育程度的类别"/>
                    <w:tag w:val="_GBC_16ad538453854ce787380872b8e1d7c8"/>
                    <w:id w:val="4355393"/>
                    <w:lock w:val="sdtLocked"/>
                  </w:sdtPr>
                  <w:sdtEndPr>
                    <w:rPr>
                      <w:rFonts w:ascii="Times New Roman" w:eastAsia="宋体" w:hAnsi="Times New Roman" w:cs="Times New Roman"/>
                      <w:kern w:val="0"/>
                      <w:sz w:val="20"/>
                    </w:rPr>
                  </w:sdtEndPr>
                  <w:sdtContent>
                    <w:tc>
                      <w:tcPr>
                        <w:tcW w:w="2500" w:type="pct"/>
                      </w:tcPr>
                      <w:p w:rsidR="00EF0AF5" w:rsidRDefault="00EF0AF5" w:rsidP="000C13FF">
                        <w:pPr>
                          <w:jc w:val="center"/>
                          <w:rPr>
                            <w:szCs w:val="21"/>
                          </w:rPr>
                        </w:pPr>
                        <w:r>
                          <w:rPr>
                            <w:rFonts w:asciiTheme="minorHAnsi" w:eastAsiaTheme="minorEastAsia" w:hAnsiTheme="minorHAnsi" w:cstheme="minorBidi"/>
                            <w:kern w:val="2"/>
                            <w:szCs w:val="21"/>
                          </w:rPr>
                          <w:t>本科</w:t>
                        </w:r>
                      </w:p>
                    </w:tc>
                  </w:sdtContent>
                </w:sdt>
                <w:sdt>
                  <w:sdtPr>
                    <w:rPr>
                      <w:szCs w:val="21"/>
                    </w:rPr>
                    <w:alias w:val="教育程度的人数"/>
                    <w:tag w:val="_GBC_24b947e3628e4b0290787e2a4d7f3209"/>
                    <w:id w:val="4355394"/>
                    <w:lock w:val="sdtLocked"/>
                  </w:sdtPr>
                  <w:sdtContent>
                    <w:tc>
                      <w:tcPr>
                        <w:tcW w:w="2500" w:type="pct"/>
                      </w:tcPr>
                      <w:p w:rsidR="00EF0AF5" w:rsidRDefault="00EF0AF5" w:rsidP="009A6CF2">
                        <w:pPr>
                          <w:jc w:val="right"/>
                          <w:rPr>
                            <w:szCs w:val="21"/>
                          </w:rPr>
                        </w:pPr>
                        <w:r>
                          <w:rPr>
                            <w:szCs w:val="21"/>
                          </w:rPr>
                          <w:t>357</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4355398"/>
              <w:lock w:val="sdtLocked"/>
            </w:sdtPr>
            <w:sdtContent>
              <w:tr w:rsidR="00EF0AF5" w:rsidTr="009A6CF2">
                <w:trPr>
                  <w:trHeight w:val="131"/>
                </w:trPr>
                <w:sdt>
                  <w:sdtPr>
                    <w:rPr>
                      <w:rFonts w:asciiTheme="minorHAnsi" w:eastAsiaTheme="minorEastAsia" w:hAnsiTheme="minorHAnsi" w:cstheme="minorBidi"/>
                      <w:kern w:val="2"/>
                      <w:szCs w:val="21"/>
                    </w:rPr>
                    <w:alias w:val="教育程度的类别"/>
                    <w:tag w:val="_GBC_16ad538453854ce787380872b8e1d7c8"/>
                    <w:id w:val="4355396"/>
                    <w:lock w:val="sdtLocked"/>
                  </w:sdtPr>
                  <w:sdtEndPr>
                    <w:rPr>
                      <w:rFonts w:ascii="Times New Roman" w:eastAsia="宋体" w:hAnsi="Times New Roman" w:cs="Times New Roman"/>
                      <w:kern w:val="0"/>
                      <w:sz w:val="20"/>
                    </w:rPr>
                  </w:sdtEndPr>
                  <w:sdtContent>
                    <w:tc>
                      <w:tcPr>
                        <w:tcW w:w="2500" w:type="pct"/>
                      </w:tcPr>
                      <w:p w:rsidR="00EF0AF5" w:rsidRDefault="00EF0AF5" w:rsidP="000C13FF">
                        <w:pPr>
                          <w:jc w:val="center"/>
                          <w:rPr>
                            <w:szCs w:val="21"/>
                          </w:rPr>
                        </w:pPr>
                        <w:r>
                          <w:rPr>
                            <w:rFonts w:asciiTheme="minorHAnsi" w:eastAsiaTheme="minorEastAsia" w:hAnsiTheme="minorHAnsi" w:cstheme="minorBidi"/>
                            <w:kern w:val="2"/>
                            <w:szCs w:val="21"/>
                          </w:rPr>
                          <w:t>专科</w:t>
                        </w:r>
                      </w:p>
                    </w:tc>
                  </w:sdtContent>
                </w:sdt>
                <w:sdt>
                  <w:sdtPr>
                    <w:rPr>
                      <w:szCs w:val="21"/>
                    </w:rPr>
                    <w:alias w:val="教育程度的人数"/>
                    <w:tag w:val="_GBC_24b947e3628e4b0290787e2a4d7f3209"/>
                    <w:id w:val="4355397"/>
                    <w:lock w:val="sdtLocked"/>
                  </w:sdtPr>
                  <w:sdtContent>
                    <w:tc>
                      <w:tcPr>
                        <w:tcW w:w="2500" w:type="pct"/>
                      </w:tcPr>
                      <w:p w:rsidR="00EF0AF5" w:rsidRDefault="00EF0AF5" w:rsidP="009A6CF2">
                        <w:pPr>
                          <w:jc w:val="right"/>
                          <w:rPr>
                            <w:szCs w:val="21"/>
                          </w:rPr>
                        </w:pPr>
                        <w:r>
                          <w:rPr>
                            <w:szCs w:val="21"/>
                          </w:rPr>
                          <w:t>866</w:t>
                        </w:r>
                      </w:p>
                    </w:tc>
                  </w:sdtContent>
                </w:sdt>
              </w:tr>
            </w:sdtContent>
          </w:sdt>
          <w:sdt>
            <w:sdtPr>
              <w:rPr>
                <w:rFonts w:asciiTheme="minorHAnsi" w:eastAsiaTheme="minorEastAsia" w:hAnsiTheme="minorHAnsi" w:cstheme="minorBidi"/>
                <w:kern w:val="2"/>
                <w:szCs w:val="21"/>
              </w:rPr>
              <w:alias w:val="教育程度情况"/>
              <w:tag w:val="_TUP_505249756aef464eb97e1e72cf926f9e"/>
              <w:id w:val="4355401"/>
              <w:lock w:val="sdtLocked"/>
            </w:sdtPr>
            <w:sdtContent>
              <w:tr w:rsidR="00EF0AF5" w:rsidTr="009A6CF2">
                <w:trPr>
                  <w:trHeight w:val="131"/>
                </w:trPr>
                <w:sdt>
                  <w:sdtPr>
                    <w:rPr>
                      <w:rFonts w:asciiTheme="minorHAnsi" w:eastAsiaTheme="minorEastAsia" w:hAnsiTheme="minorHAnsi" w:cstheme="minorBidi"/>
                      <w:kern w:val="2"/>
                      <w:szCs w:val="21"/>
                    </w:rPr>
                    <w:alias w:val="教育程度的类别"/>
                    <w:tag w:val="_GBC_16ad538453854ce787380872b8e1d7c8"/>
                    <w:id w:val="4355399"/>
                    <w:lock w:val="sdtLocked"/>
                  </w:sdtPr>
                  <w:sdtEndPr>
                    <w:rPr>
                      <w:rFonts w:ascii="Times New Roman" w:eastAsia="宋体" w:hAnsi="Times New Roman" w:cs="Times New Roman"/>
                      <w:kern w:val="0"/>
                      <w:sz w:val="20"/>
                    </w:rPr>
                  </w:sdtEndPr>
                  <w:sdtContent>
                    <w:tc>
                      <w:tcPr>
                        <w:tcW w:w="2500" w:type="pct"/>
                      </w:tcPr>
                      <w:p w:rsidR="00EF0AF5" w:rsidRDefault="00EF0AF5" w:rsidP="000C13FF">
                        <w:pPr>
                          <w:jc w:val="center"/>
                          <w:rPr>
                            <w:szCs w:val="21"/>
                          </w:rPr>
                        </w:pPr>
                        <w:r>
                          <w:rPr>
                            <w:rFonts w:asciiTheme="minorHAnsi" w:eastAsiaTheme="minorEastAsia" w:hAnsiTheme="minorHAnsi" w:cstheme="minorBidi"/>
                            <w:kern w:val="2"/>
                            <w:szCs w:val="21"/>
                          </w:rPr>
                          <w:t>高中及以下</w:t>
                        </w:r>
                      </w:p>
                    </w:tc>
                  </w:sdtContent>
                </w:sdt>
                <w:sdt>
                  <w:sdtPr>
                    <w:rPr>
                      <w:szCs w:val="21"/>
                    </w:rPr>
                    <w:alias w:val="教育程度的人数"/>
                    <w:tag w:val="_GBC_24b947e3628e4b0290787e2a4d7f3209"/>
                    <w:id w:val="4355400"/>
                    <w:lock w:val="sdtLocked"/>
                  </w:sdtPr>
                  <w:sdtContent>
                    <w:tc>
                      <w:tcPr>
                        <w:tcW w:w="2500" w:type="pct"/>
                      </w:tcPr>
                      <w:p w:rsidR="00EF0AF5" w:rsidRDefault="00EF0AF5" w:rsidP="009A6CF2">
                        <w:pPr>
                          <w:jc w:val="right"/>
                          <w:rPr>
                            <w:szCs w:val="21"/>
                          </w:rPr>
                        </w:pPr>
                        <w:r>
                          <w:rPr>
                            <w:szCs w:val="21"/>
                          </w:rPr>
                          <w:t>1,371</w:t>
                        </w:r>
                      </w:p>
                    </w:tc>
                  </w:sdtContent>
                </w:sdt>
              </w:tr>
            </w:sdtContent>
          </w:sdt>
          <w:tr w:rsidR="00EF0AF5" w:rsidTr="009A6CF2">
            <w:trPr>
              <w:trHeight w:val="165"/>
            </w:trPr>
            <w:tc>
              <w:tcPr>
                <w:tcW w:w="2500" w:type="pct"/>
                <w:tcBorders>
                  <w:bottom w:val="single" w:sz="4" w:space="0" w:color="auto"/>
                </w:tcBorders>
                <w:vAlign w:val="center"/>
              </w:tcPr>
              <w:p w:rsidR="00EF0AF5" w:rsidRDefault="00EF0AF5" w:rsidP="009A6CF2">
                <w:pPr>
                  <w:jc w:val="center"/>
                  <w:rPr>
                    <w:szCs w:val="21"/>
                  </w:rPr>
                </w:pPr>
                <w:r>
                  <w:rPr>
                    <w:szCs w:val="21"/>
                  </w:rPr>
                  <w:t>合计</w:t>
                </w:r>
              </w:p>
            </w:tc>
            <w:tc>
              <w:tcPr>
                <w:tcW w:w="2500" w:type="pct"/>
                <w:tcBorders>
                  <w:bottom w:val="single" w:sz="4" w:space="0" w:color="auto"/>
                </w:tcBorders>
              </w:tcPr>
              <w:p w:rsidR="00EF0AF5" w:rsidRDefault="008A184A" w:rsidP="009A6CF2">
                <w:pPr>
                  <w:jc w:val="right"/>
                  <w:rPr>
                    <w:szCs w:val="21"/>
                  </w:rPr>
                </w:pPr>
                <w:sdt>
                  <w:sdtPr>
                    <w:rPr>
                      <w:szCs w:val="21"/>
                    </w:rPr>
                    <w:alias w:val="员工教育程度构成数量合计"/>
                    <w:tag w:val="_GBC_dfd9ca10b55c48b483d85ae77fe1cf49"/>
                    <w:id w:val="4355402"/>
                    <w:lock w:val="sdtLocked"/>
                  </w:sdtPr>
                  <w:sdtContent>
                    <w:r w:rsidR="00EF0AF5">
                      <w:rPr>
                        <w:szCs w:val="21"/>
                      </w:rPr>
                      <w:t>2,602</w:t>
                    </w:r>
                  </w:sdtContent>
                </w:sdt>
              </w:p>
            </w:tc>
          </w:tr>
        </w:tbl>
        <w:p w:rsidR="00EF0AF5" w:rsidRDefault="00EF0AF5"/>
        <w:p w:rsidR="008F5910" w:rsidRDefault="008A184A"/>
      </w:sdtContent>
    </w:sdt>
    <w:sdt>
      <w:sdtPr>
        <w:rPr>
          <w:rFonts w:ascii="宋体" w:hAnsi="宋体" w:cs="宋体"/>
          <w:b w:val="0"/>
          <w:bCs w:val="0"/>
          <w:kern w:val="0"/>
          <w:szCs w:val="24"/>
        </w:rPr>
        <w:alias w:val="模块:薪酬政策"/>
        <w:tag w:val="_SEC_fc732f9b506646da9d52a592974e5004"/>
        <w:id w:val="3160258"/>
        <w:lock w:val="sdtLocked"/>
        <w:placeholder>
          <w:docPart w:val="GBC22222222222222222222222222222"/>
        </w:placeholder>
      </w:sdtPr>
      <w:sdtEndPr>
        <w:rPr>
          <w:rFonts w:hint="eastAsia"/>
          <w:szCs w:val="21"/>
        </w:rPr>
      </w:sdtEndPr>
      <w:sdtContent>
        <w:p w:rsidR="008F5910" w:rsidRDefault="00CA07ED">
          <w:pPr>
            <w:pStyle w:val="3"/>
            <w:numPr>
              <w:ilvl w:val="0"/>
              <w:numId w:val="43"/>
            </w:numPr>
            <w:rPr>
              <w:szCs w:val="21"/>
            </w:rPr>
          </w:pPr>
          <w:r>
            <w:t>薪</w:t>
          </w:r>
          <w:r>
            <w:rPr>
              <w:szCs w:val="21"/>
            </w:rPr>
            <w:t>酬政策</w:t>
          </w:r>
        </w:p>
        <w:sdt>
          <w:sdtPr>
            <w:rPr>
              <w:rFonts w:hint="eastAsia"/>
              <w:szCs w:val="21"/>
            </w:rPr>
            <w:alias w:val="是否适用：薪酬政策[双击切换]"/>
            <w:tag w:val="_GBC_13404877597d44c38f554884f31b3123"/>
            <w:id w:val="1184934105"/>
            <w:lock w:val="sdtContentLocked"/>
            <w:placeholder>
              <w:docPart w:val="GBC22222222222222222222222222222"/>
            </w:placeholder>
          </w:sdtPr>
          <w:sdtContent>
            <w:p w:rsidR="008F5910" w:rsidRDefault="008A184A">
              <w:pPr>
                <w:rPr>
                  <w:szCs w:val="21"/>
                </w:rPr>
              </w:pPr>
              <w:r>
                <w:rPr>
                  <w:szCs w:val="21"/>
                </w:rPr>
                <w:fldChar w:fldCharType="begin"/>
              </w:r>
              <w:r w:rsidR="007456CD">
                <w:rPr>
                  <w:szCs w:val="21"/>
                </w:rPr>
                <w:instrText xml:space="preserve"> MACROBUTTON  SnrToggleCheckbox √适用 </w:instrText>
              </w:r>
              <w:r>
                <w:rPr>
                  <w:szCs w:val="21"/>
                </w:rPr>
                <w:fldChar w:fldCharType="end"/>
              </w:r>
              <w:r>
                <w:rPr>
                  <w:szCs w:val="21"/>
                </w:rPr>
                <w:fldChar w:fldCharType="begin"/>
              </w:r>
              <w:r w:rsidR="007456CD">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1385673858"/>
            <w:lock w:val="sdtLocked"/>
            <w:placeholder>
              <w:docPart w:val="GBC22222222222222222222222222222"/>
            </w:placeholder>
          </w:sdtPr>
          <w:sdtContent>
            <w:p w:rsidR="008F5910" w:rsidRDefault="007456CD" w:rsidP="007456CD">
              <w:pPr>
                <w:ind w:firstLineChars="200" w:firstLine="420"/>
                <w:rPr>
                  <w:szCs w:val="21"/>
                </w:rPr>
              </w:pPr>
              <w:r w:rsidRPr="00C37838">
                <w:rPr>
                  <w:rFonts w:hint="eastAsia"/>
                </w:rPr>
                <w:t>薪酬总额上，遵循员工收入与企业发展相协调，公平效率兼顾，社会经济发展与员工历史收入水平兼顾的原则，实行工效挂钩的薪酬总额预算制度，建立了薪酬正常增长机制。薪酬策略上由于公司实际情况和行业特征限制，公司采取控成本、保稳定、低差异的薪酬策略，确保员工基本收入稳定和相对公平，突出薪酬对人力资源再生产的保障作用；同时变革工作方式，优化流程，采取多种方法控制用工数量，减少薪酬支出。</w:t>
              </w:r>
              <w:r>
                <w:br/>
              </w:r>
              <w:r>
                <w:rPr>
                  <w:rFonts w:hint="eastAsia"/>
                </w:rPr>
                <w:t xml:space="preserve">    </w:t>
              </w:r>
              <w:r w:rsidRPr="00C37838">
                <w:rPr>
                  <w:rFonts w:hint="eastAsia"/>
                </w:rPr>
                <w:t>在报告期内，公司采用以年薪制和岗位绩效工资制为主体，计件工资制、固定工资制、协议工资制为补充的</w:t>
              </w:r>
              <w:r w:rsidRPr="00C37838">
                <w:t>"</w:t>
              </w:r>
              <w:r w:rsidRPr="00C37838">
                <w:rPr>
                  <w:rFonts w:hint="eastAsia"/>
                </w:rPr>
                <w:t>混合薪酬体系</w:t>
              </w:r>
              <w:r w:rsidRPr="00C37838">
                <w:t>"</w:t>
              </w:r>
              <w:r w:rsidRPr="00C37838">
                <w:rPr>
                  <w:rFonts w:hint="eastAsia"/>
                </w:rPr>
                <w:t>；其中年薪包含基本年薪、绩效年薪、奖励年薪；岗位绩效工资包含固定部分和浮动部分；薪酬与组织和个人工作业绩挂钩。</w:t>
              </w:r>
            </w:p>
          </w:sdtContent>
        </w:sdt>
      </w:sdtContent>
    </w:sdt>
    <w:p w:rsidR="008F5910" w:rsidRDefault="008F5910">
      <w:pPr>
        <w:rPr>
          <w:szCs w:val="21"/>
        </w:rPr>
      </w:pPr>
    </w:p>
    <w:sdt>
      <w:sdtPr>
        <w:rPr>
          <w:rFonts w:ascii="宋体" w:hAnsi="宋体" w:cs="宋体"/>
          <w:b w:val="0"/>
          <w:bCs w:val="0"/>
          <w:kern w:val="0"/>
          <w:szCs w:val="21"/>
        </w:rPr>
        <w:alias w:val="模块:培训计划"/>
        <w:tag w:val="_SEC_e8ed83989c604c839daf59b1ac5b558c"/>
        <w:id w:val="3160276"/>
        <w:lock w:val="sdtLocked"/>
        <w:placeholder>
          <w:docPart w:val="GBC22222222222222222222222222222"/>
        </w:placeholder>
      </w:sdtPr>
      <w:sdtEndPr>
        <w:rPr>
          <w:rFonts w:ascii="Calibri" w:hAnsi="Calibri" w:cs="Times New Roman" w:hint="eastAsia"/>
          <w:kern w:val="2"/>
        </w:rPr>
      </w:sdtEndPr>
      <w:sdtContent>
        <w:p w:rsidR="008F5910" w:rsidRDefault="00CA07ED">
          <w:pPr>
            <w:pStyle w:val="3"/>
            <w:numPr>
              <w:ilvl w:val="0"/>
              <w:numId w:val="43"/>
            </w:numPr>
            <w:rPr>
              <w:szCs w:val="21"/>
            </w:rPr>
          </w:pPr>
          <w:r>
            <w:rPr>
              <w:szCs w:val="21"/>
            </w:rPr>
            <w:t>培训计划</w:t>
          </w:r>
        </w:p>
        <w:sdt>
          <w:sdtPr>
            <w:rPr>
              <w:rFonts w:hint="eastAsia"/>
              <w:szCs w:val="21"/>
            </w:rPr>
            <w:alias w:val="是否适用：培训计划[双击切换]"/>
            <w:tag w:val="_GBC_123cfa2c006d4970ae10b316c2c1f95a"/>
            <w:id w:val="1616484733"/>
            <w:lock w:val="sdtContentLocked"/>
            <w:placeholder>
              <w:docPart w:val="GBC22222222222222222222222222222"/>
            </w:placeholder>
          </w:sdtPr>
          <w:sdtContent>
            <w:p w:rsidR="008F5910" w:rsidRDefault="008A184A">
              <w:pPr>
                <w:rPr>
                  <w:szCs w:val="21"/>
                </w:rPr>
              </w:pPr>
              <w:r>
                <w:rPr>
                  <w:szCs w:val="21"/>
                </w:rPr>
                <w:fldChar w:fldCharType="begin"/>
              </w:r>
              <w:r w:rsidR="007456CD">
                <w:rPr>
                  <w:szCs w:val="21"/>
                </w:rPr>
                <w:instrText xml:space="preserve"> MACROBUTTON  SnrToggleCheckbox √适用 </w:instrText>
              </w:r>
              <w:r>
                <w:rPr>
                  <w:szCs w:val="21"/>
                </w:rPr>
                <w:fldChar w:fldCharType="end"/>
              </w:r>
              <w:r>
                <w:rPr>
                  <w:szCs w:val="21"/>
                </w:rPr>
                <w:fldChar w:fldCharType="begin"/>
              </w:r>
              <w:r w:rsidR="007456CD">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1118022889"/>
            <w:lock w:val="sdtLocked"/>
            <w:placeholder>
              <w:docPart w:val="GBC22222222222222222222222222222"/>
            </w:placeholder>
          </w:sdtPr>
          <w:sdtContent>
            <w:p w:rsidR="007456CD" w:rsidRPr="007456CD" w:rsidRDefault="007456CD" w:rsidP="007456CD">
              <w:pPr>
                <w:pStyle w:val="af7"/>
                <w:ind w:firstLineChars="250" w:firstLine="525"/>
                <w:rPr>
                  <w:b/>
                </w:rPr>
              </w:pPr>
              <w:r w:rsidRPr="007456CD">
                <w:rPr>
                  <w:rFonts w:hint="eastAsia"/>
                  <w:b/>
                </w:rPr>
                <w:t>2016</w:t>
              </w:r>
              <w:r w:rsidRPr="007456CD">
                <w:rPr>
                  <w:rFonts w:hint="eastAsia"/>
                  <w:b/>
                </w:rPr>
                <w:t>年工作回顾</w:t>
              </w:r>
              <w:r w:rsidRPr="007456CD">
                <w:rPr>
                  <w:rFonts w:hint="eastAsia"/>
                  <w:b/>
                </w:rPr>
                <w:t xml:space="preserve">                                          </w:t>
              </w:r>
            </w:p>
            <w:p w:rsidR="007456CD" w:rsidRPr="007456CD" w:rsidRDefault="007456CD" w:rsidP="007456CD">
              <w:pPr>
                <w:pStyle w:val="af7"/>
                <w:rPr>
                  <w:b/>
                </w:rPr>
              </w:pPr>
              <w:r w:rsidRPr="007456CD">
                <w:rPr>
                  <w:rFonts w:hint="eastAsia"/>
                  <w:b/>
                </w:rPr>
                <w:t xml:space="preserve">    </w:t>
              </w:r>
              <w:r w:rsidRPr="007456CD">
                <w:rPr>
                  <w:rFonts w:hint="eastAsia"/>
                  <w:b/>
                </w:rPr>
                <w:t>（一）主要工作任务完成情况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417"/>
                <w:gridCol w:w="4253"/>
              </w:tblGrid>
              <w:tr w:rsidR="007456CD" w:rsidRPr="007456CD" w:rsidTr="007456CD">
                <w:trPr>
                  <w:jc w:val="center"/>
                </w:trPr>
                <w:tc>
                  <w:tcPr>
                    <w:tcW w:w="2802" w:type="dxa"/>
                  </w:tcPr>
                  <w:p w:rsidR="007456CD" w:rsidRPr="007456CD" w:rsidRDefault="007456CD" w:rsidP="007456CD">
                    <w:pPr>
                      <w:pStyle w:val="af7"/>
                    </w:pPr>
                    <w:r w:rsidRPr="007456CD">
                      <w:rPr>
                        <w:rFonts w:hint="eastAsia"/>
                      </w:rPr>
                      <w:t xml:space="preserve">    </w:t>
                    </w:r>
                    <w:r w:rsidRPr="007456CD">
                      <w:rPr>
                        <w:rFonts w:hint="eastAsia"/>
                      </w:rPr>
                      <w:t>工作项目</w:t>
                    </w:r>
                  </w:p>
                </w:tc>
                <w:tc>
                  <w:tcPr>
                    <w:tcW w:w="1417" w:type="dxa"/>
                  </w:tcPr>
                  <w:p w:rsidR="007456CD" w:rsidRPr="007456CD" w:rsidRDefault="007456CD" w:rsidP="007456CD">
                    <w:pPr>
                      <w:pStyle w:val="af7"/>
                    </w:pPr>
                    <w:r w:rsidRPr="007456CD">
                      <w:rPr>
                        <w:rFonts w:hint="eastAsia"/>
                      </w:rPr>
                      <w:t>任务目标</w:t>
                    </w:r>
                  </w:p>
                </w:tc>
                <w:tc>
                  <w:tcPr>
                    <w:tcW w:w="4253" w:type="dxa"/>
                  </w:tcPr>
                  <w:p w:rsidR="007456CD" w:rsidRPr="007456CD" w:rsidRDefault="007456CD" w:rsidP="007456CD">
                    <w:pPr>
                      <w:pStyle w:val="af7"/>
                    </w:pPr>
                    <w:r w:rsidRPr="007456CD">
                      <w:rPr>
                        <w:rFonts w:hint="eastAsia"/>
                      </w:rPr>
                      <w:t>完成情况</w:t>
                    </w:r>
                  </w:p>
                </w:tc>
              </w:tr>
              <w:tr w:rsidR="007456CD" w:rsidRPr="007456CD" w:rsidTr="007456CD">
                <w:trPr>
                  <w:trHeight w:val="440"/>
                  <w:jc w:val="center"/>
                </w:trPr>
                <w:tc>
                  <w:tcPr>
                    <w:tcW w:w="2802" w:type="dxa"/>
                  </w:tcPr>
                  <w:p w:rsidR="007456CD" w:rsidRPr="007456CD" w:rsidRDefault="007456CD" w:rsidP="007456CD">
                    <w:pPr>
                      <w:pStyle w:val="af7"/>
                    </w:pPr>
                    <w:r w:rsidRPr="007456CD">
                      <w:rPr>
                        <w:rFonts w:hint="eastAsia"/>
                      </w:rPr>
                      <w:t>培训计划完成情况</w:t>
                    </w:r>
                  </w:p>
                </w:tc>
                <w:tc>
                  <w:tcPr>
                    <w:tcW w:w="1417" w:type="dxa"/>
                  </w:tcPr>
                  <w:p w:rsidR="007456CD" w:rsidRPr="007456CD" w:rsidRDefault="007456CD" w:rsidP="007456CD">
                    <w:pPr>
                      <w:pStyle w:val="af7"/>
                    </w:pPr>
                    <w:r w:rsidRPr="007456CD">
                      <w:rPr>
                        <w:rFonts w:hint="eastAsia"/>
                      </w:rPr>
                      <w:t>1500</w:t>
                    </w:r>
                    <w:r w:rsidRPr="007456CD">
                      <w:rPr>
                        <w:rFonts w:hint="eastAsia"/>
                      </w:rPr>
                      <w:t>人次</w:t>
                    </w:r>
                  </w:p>
                </w:tc>
                <w:tc>
                  <w:tcPr>
                    <w:tcW w:w="4253" w:type="dxa"/>
                  </w:tcPr>
                  <w:p w:rsidR="007456CD" w:rsidRPr="007456CD" w:rsidRDefault="007456CD" w:rsidP="007456CD">
                    <w:pPr>
                      <w:pStyle w:val="af7"/>
                    </w:pPr>
                    <w:r w:rsidRPr="007456CD">
                      <w:rPr>
                        <w:rFonts w:hint="eastAsia"/>
                      </w:rPr>
                      <w:t>截止</w:t>
                    </w:r>
                    <w:r w:rsidRPr="007456CD">
                      <w:rPr>
                        <w:rFonts w:hint="eastAsia"/>
                      </w:rPr>
                      <w:t>12</w:t>
                    </w:r>
                    <w:r w:rsidRPr="007456CD">
                      <w:rPr>
                        <w:rFonts w:hint="eastAsia"/>
                      </w:rPr>
                      <w:t>月中旬，按计划完成</w:t>
                    </w:r>
                    <w:r w:rsidRPr="007456CD">
                      <w:rPr>
                        <w:rFonts w:hint="eastAsia"/>
                      </w:rPr>
                      <w:t>69</w:t>
                    </w:r>
                    <w:r w:rsidRPr="007456CD">
                      <w:rPr>
                        <w:rFonts w:hint="eastAsia"/>
                      </w:rPr>
                      <w:t>场次</w:t>
                    </w:r>
                    <w:r w:rsidRPr="007456CD">
                      <w:rPr>
                        <w:rFonts w:hint="eastAsia"/>
                      </w:rPr>
                      <w:t>3047</w:t>
                    </w:r>
                    <w:r w:rsidRPr="007456CD">
                      <w:rPr>
                        <w:rFonts w:hint="eastAsia"/>
                      </w:rPr>
                      <w:t>人次培训</w:t>
                    </w:r>
                  </w:p>
                </w:tc>
              </w:tr>
              <w:tr w:rsidR="007456CD" w:rsidRPr="007456CD" w:rsidTr="007456CD">
                <w:trPr>
                  <w:trHeight w:val="702"/>
                  <w:jc w:val="center"/>
                </w:trPr>
                <w:tc>
                  <w:tcPr>
                    <w:tcW w:w="2802" w:type="dxa"/>
                  </w:tcPr>
                  <w:p w:rsidR="007456CD" w:rsidRPr="007456CD" w:rsidRDefault="007456CD" w:rsidP="007456CD">
                    <w:pPr>
                      <w:pStyle w:val="af7"/>
                    </w:pPr>
                    <w:r w:rsidRPr="007456CD">
                      <w:rPr>
                        <w:rFonts w:hint="eastAsia"/>
                      </w:rPr>
                      <w:t>培训体系建设</w:t>
                    </w:r>
                  </w:p>
                </w:tc>
                <w:tc>
                  <w:tcPr>
                    <w:tcW w:w="1417" w:type="dxa"/>
                  </w:tcPr>
                  <w:p w:rsidR="007456CD" w:rsidRPr="007456CD" w:rsidRDefault="007456CD" w:rsidP="007456CD">
                    <w:pPr>
                      <w:pStyle w:val="af7"/>
                    </w:pPr>
                    <w:r w:rsidRPr="007456CD">
                      <w:rPr>
                        <w:rFonts w:hint="eastAsia"/>
                      </w:rPr>
                      <w:t>逐步完善</w:t>
                    </w:r>
                  </w:p>
                </w:tc>
                <w:tc>
                  <w:tcPr>
                    <w:tcW w:w="4253" w:type="dxa"/>
                  </w:tcPr>
                  <w:p w:rsidR="007456CD" w:rsidRPr="007456CD" w:rsidRDefault="007456CD" w:rsidP="007456CD">
                    <w:pPr>
                      <w:pStyle w:val="af7"/>
                    </w:pPr>
                    <w:r w:rsidRPr="007456CD">
                      <w:rPr>
                        <w:rFonts w:hint="eastAsia"/>
                      </w:rPr>
                      <w:t>梳理培训职能业务流程，修改培训管理制度并发布，建立课程体系框架，充实内部课程。</w:t>
                    </w:r>
                  </w:p>
                </w:tc>
              </w:tr>
              <w:tr w:rsidR="007456CD" w:rsidRPr="007456CD" w:rsidTr="007456CD">
                <w:trPr>
                  <w:trHeight w:val="1251"/>
                  <w:jc w:val="center"/>
                </w:trPr>
                <w:tc>
                  <w:tcPr>
                    <w:tcW w:w="2802" w:type="dxa"/>
                  </w:tcPr>
                  <w:p w:rsidR="007456CD" w:rsidRPr="007456CD" w:rsidRDefault="007456CD" w:rsidP="007456CD">
                    <w:pPr>
                      <w:pStyle w:val="af7"/>
                    </w:pPr>
                    <w:r w:rsidRPr="007456CD">
                      <w:rPr>
                        <w:rFonts w:hint="eastAsia"/>
                      </w:rPr>
                      <w:lastRenderedPageBreak/>
                      <w:t>成立中层及后备人才选学课堂并组织实施</w:t>
                    </w:r>
                    <w:r w:rsidRPr="007456CD">
                      <w:rPr>
                        <w:rFonts w:hint="eastAsia"/>
                      </w:rPr>
                      <w:t>6</w:t>
                    </w:r>
                    <w:r w:rsidRPr="007456CD">
                      <w:rPr>
                        <w:rFonts w:hint="eastAsia"/>
                      </w:rPr>
                      <w:t>期培训课程</w:t>
                    </w:r>
                  </w:p>
                </w:tc>
                <w:tc>
                  <w:tcPr>
                    <w:tcW w:w="1417" w:type="dxa"/>
                  </w:tcPr>
                  <w:p w:rsidR="007456CD" w:rsidRPr="007456CD" w:rsidRDefault="007456CD" w:rsidP="007456CD">
                    <w:pPr>
                      <w:pStyle w:val="af7"/>
                    </w:pPr>
                    <w:r w:rsidRPr="007456CD">
                      <w:rPr>
                        <w:rFonts w:hint="eastAsia"/>
                      </w:rPr>
                      <w:t>6</w:t>
                    </w:r>
                    <w:r w:rsidRPr="007456CD">
                      <w:rPr>
                        <w:rFonts w:hint="eastAsia"/>
                      </w:rPr>
                      <w:t>期</w:t>
                    </w:r>
                  </w:p>
                </w:tc>
                <w:tc>
                  <w:tcPr>
                    <w:tcW w:w="4253" w:type="dxa"/>
                  </w:tcPr>
                  <w:p w:rsidR="007456CD" w:rsidRPr="007456CD" w:rsidRDefault="007456CD" w:rsidP="007456CD">
                    <w:pPr>
                      <w:pStyle w:val="af7"/>
                    </w:pPr>
                    <w:r w:rsidRPr="007456CD">
                      <w:rPr>
                        <w:rFonts w:hint="eastAsia"/>
                      </w:rPr>
                      <w:t>成立中层管理及后备人才选学课堂，并将选学情况以积分制管理纳入年终管理人员考核。根据计划顺利组织实施</w:t>
                    </w:r>
                    <w:r w:rsidRPr="007456CD">
                      <w:rPr>
                        <w:rFonts w:hint="eastAsia"/>
                      </w:rPr>
                      <w:t>6</w:t>
                    </w:r>
                    <w:r w:rsidRPr="007456CD">
                      <w:rPr>
                        <w:rFonts w:hint="eastAsia"/>
                      </w:rPr>
                      <w:t>期选学课程。</w:t>
                    </w:r>
                  </w:p>
                </w:tc>
              </w:tr>
              <w:tr w:rsidR="007456CD" w:rsidRPr="007456CD" w:rsidTr="007456CD">
                <w:trPr>
                  <w:trHeight w:val="180"/>
                  <w:jc w:val="center"/>
                </w:trPr>
                <w:tc>
                  <w:tcPr>
                    <w:tcW w:w="2802" w:type="dxa"/>
                  </w:tcPr>
                  <w:p w:rsidR="007456CD" w:rsidRPr="007456CD" w:rsidRDefault="007456CD" w:rsidP="007456CD">
                    <w:pPr>
                      <w:pStyle w:val="af7"/>
                    </w:pPr>
                    <w:r w:rsidRPr="007456CD">
                      <w:rPr>
                        <w:rFonts w:hint="eastAsia"/>
                      </w:rPr>
                      <w:t>开发内部精品课程</w:t>
                    </w:r>
                  </w:p>
                </w:tc>
                <w:tc>
                  <w:tcPr>
                    <w:tcW w:w="1417" w:type="dxa"/>
                  </w:tcPr>
                  <w:p w:rsidR="007456CD" w:rsidRPr="007456CD" w:rsidRDefault="007456CD" w:rsidP="007456CD">
                    <w:pPr>
                      <w:pStyle w:val="af7"/>
                    </w:pPr>
                    <w:r w:rsidRPr="007456CD">
                      <w:rPr>
                        <w:rFonts w:hint="eastAsia"/>
                      </w:rPr>
                      <w:t>2</w:t>
                    </w:r>
                    <w:r w:rsidRPr="007456CD">
                      <w:rPr>
                        <w:rFonts w:hint="eastAsia"/>
                      </w:rPr>
                      <w:t>个</w:t>
                    </w:r>
                  </w:p>
                </w:tc>
                <w:tc>
                  <w:tcPr>
                    <w:tcW w:w="4253" w:type="dxa"/>
                  </w:tcPr>
                  <w:p w:rsidR="007456CD" w:rsidRPr="007456CD" w:rsidRDefault="007456CD" w:rsidP="007456CD">
                    <w:pPr>
                      <w:pStyle w:val="af7"/>
                    </w:pPr>
                    <w:r w:rsidRPr="007456CD">
                      <w:rPr>
                        <w:rFonts w:hint="eastAsia"/>
                      </w:rPr>
                      <w:t>组织开展内部精品课程开发活动，通过开发设计、培训、辅导、修订、再修订等程序，评选出八门合格的精品课程。</w:t>
                    </w:r>
                  </w:p>
                </w:tc>
              </w:tr>
              <w:tr w:rsidR="007456CD" w:rsidRPr="007456CD" w:rsidTr="007456CD">
                <w:trPr>
                  <w:jc w:val="center"/>
                </w:trPr>
                <w:tc>
                  <w:tcPr>
                    <w:tcW w:w="2802" w:type="dxa"/>
                  </w:tcPr>
                  <w:p w:rsidR="007456CD" w:rsidRPr="007456CD" w:rsidRDefault="007456CD" w:rsidP="007456CD">
                    <w:pPr>
                      <w:pStyle w:val="af7"/>
                    </w:pPr>
                    <w:r w:rsidRPr="007456CD">
                      <w:rPr>
                        <w:rFonts w:hint="eastAsia"/>
                      </w:rPr>
                      <w:t>顺利实施两期基层站所轮训班</w:t>
                    </w:r>
                  </w:p>
                </w:tc>
                <w:tc>
                  <w:tcPr>
                    <w:tcW w:w="1417" w:type="dxa"/>
                  </w:tcPr>
                  <w:p w:rsidR="007456CD" w:rsidRPr="007456CD" w:rsidRDefault="007456CD" w:rsidP="007456CD">
                    <w:pPr>
                      <w:pStyle w:val="af7"/>
                    </w:pPr>
                    <w:r w:rsidRPr="007456CD">
                      <w:rPr>
                        <w:rFonts w:hint="eastAsia"/>
                      </w:rPr>
                      <w:t>基层站所长及同级管理者</w:t>
                    </w:r>
                  </w:p>
                </w:tc>
                <w:tc>
                  <w:tcPr>
                    <w:tcW w:w="4253" w:type="dxa"/>
                  </w:tcPr>
                  <w:p w:rsidR="007456CD" w:rsidRPr="007456CD" w:rsidRDefault="007456CD" w:rsidP="007456CD">
                    <w:pPr>
                      <w:pStyle w:val="af7"/>
                    </w:pPr>
                    <w:r w:rsidRPr="007456CD">
                      <w:rPr>
                        <w:rFonts w:hint="eastAsia"/>
                      </w:rPr>
                      <w:t>全年顺利完成两期基层站所轮训班所有课程，培训期间严格管理严格考核，</w:t>
                    </w:r>
                  </w:p>
                </w:tc>
              </w:tr>
              <w:tr w:rsidR="007456CD" w:rsidRPr="007456CD" w:rsidTr="007456CD">
                <w:trPr>
                  <w:trHeight w:val="390"/>
                  <w:jc w:val="center"/>
                </w:trPr>
                <w:tc>
                  <w:tcPr>
                    <w:tcW w:w="2802" w:type="dxa"/>
                  </w:tcPr>
                  <w:p w:rsidR="007456CD" w:rsidRPr="007456CD" w:rsidRDefault="007456CD" w:rsidP="007456CD">
                    <w:pPr>
                      <w:pStyle w:val="af7"/>
                    </w:pPr>
                    <w:r w:rsidRPr="007456CD">
                      <w:rPr>
                        <w:rFonts w:hint="eastAsia"/>
                      </w:rPr>
                      <w:t>专业技术培训</w:t>
                    </w:r>
                  </w:p>
                </w:tc>
                <w:tc>
                  <w:tcPr>
                    <w:tcW w:w="1417" w:type="dxa"/>
                  </w:tcPr>
                  <w:p w:rsidR="007456CD" w:rsidRPr="007456CD" w:rsidRDefault="007456CD" w:rsidP="007456CD">
                    <w:pPr>
                      <w:pStyle w:val="af7"/>
                    </w:pPr>
                    <w:r w:rsidRPr="007456CD">
                      <w:rPr>
                        <w:rFonts w:hint="eastAsia"/>
                      </w:rPr>
                      <w:t>水电气专业技术提升</w:t>
                    </w:r>
                  </w:p>
                </w:tc>
                <w:tc>
                  <w:tcPr>
                    <w:tcW w:w="4253" w:type="dxa"/>
                  </w:tcPr>
                  <w:p w:rsidR="007456CD" w:rsidRPr="007456CD" w:rsidRDefault="007456CD" w:rsidP="007456CD">
                    <w:pPr>
                      <w:pStyle w:val="af7"/>
                    </w:pPr>
                    <w:r w:rsidRPr="007456CD">
                      <w:rPr>
                        <w:rFonts w:hint="eastAsia"/>
                      </w:rPr>
                      <w:t>督促各事业部，根据计划顺利实施水电气专业技术类培训。</w:t>
                    </w:r>
                  </w:p>
                </w:tc>
              </w:tr>
              <w:tr w:rsidR="007456CD" w:rsidRPr="007456CD" w:rsidTr="007456CD">
                <w:trPr>
                  <w:trHeight w:val="345"/>
                  <w:jc w:val="center"/>
                </w:trPr>
                <w:tc>
                  <w:tcPr>
                    <w:tcW w:w="2802" w:type="dxa"/>
                  </w:tcPr>
                  <w:p w:rsidR="007456CD" w:rsidRPr="007456CD" w:rsidRDefault="007456CD" w:rsidP="007456CD">
                    <w:pPr>
                      <w:pStyle w:val="af7"/>
                    </w:pPr>
                    <w:r w:rsidRPr="007456CD">
                      <w:rPr>
                        <w:rFonts w:hint="eastAsia"/>
                      </w:rPr>
                      <w:t>转岗培训</w:t>
                    </w:r>
                  </w:p>
                </w:tc>
                <w:tc>
                  <w:tcPr>
                    <w:tcW w:w="1417" w:type="dxa"/>
                  </w:tcPr>
                  <w:p w:rsidR="007456CD" w:rsidRPr="007456CD" w:rsidRDefault="007456CD" w:rsidP="007456CD">
                    <w:pPr>
                      <w:pStyle w:val="af7"/>
                    </w:pPr>
                    <w:r w:rsidRPr="007456CD">
                      <w:rPr>
                        <w:rFonts w:hint="eastAsia"/>
                      </w:rPr>
                      <w:t>转岗前培训</w:t>
                    </w:r>
                  </w:p>
                </w:tc>
                <w:tc>
                  <w:tcPr>
                    <w:tcW w:w="4253" w:type="dxa"/>
                  </w:tcPr>
                  <w:p w:rsidR="007456CD" w:rsidRPr="007456CD" w:rsidRDefault="007456CD" w:rsidP="007456CD">
                    <w:pPr>
                      <w:pStyle w:val="af7"/>
                    </w:pPr>
                    <w:r w:rsidRPr="007456CD">
                      <w:rPr>
                        <w:rFonts w:hint="eastAsia"/>
                      </w:rPr>
                      <w:t>发布转岗培训指导意见等相关文件，指导、督促各事业部组织实施转岗培训</w:t>
                    </w:r>
                  </w:p>
                </w:tc>
              </w:tr>
            </w:tbl>
            <w:p w:rsidR="007456CD" w:rsidRPr="007456CD" w:rsidRDefault="007456CD" w:rsidP="007456CD">
              <w:pPr>
                <w:pStyle w:val="af7"/>
                <w:ind w:firstLineChars="196" w:firstLine="413"/>
                <w:rPr>
                  <w:b/>
                </w:rPr>
              </w:pPr>
              <w:r w:rsidRPr="007456CD">
                <w:rPr>
                  <w:rFonts w:hint="eastAsia"/>
                  <w:b/>
                </w:rPr>
                <w:t>（二）主要工作方法与措施</w:t>
              </w:r>
            </w:p>
            <w:p w:rsidR="007456CD" w:rsidRPr="007456CD" w:rsidRDefault="007456CD" w:rsidP="007456CD">
              <w:pPr>
                <w:pStyle w:val="af7"/>
                <w:ind w:firstLineChars="200" w:firstLine="420"/>
              </w:pPr>
              <w:r w:rsidRPr="007456CD">
                <w:rPr>
                  <w:rFonts w:hint="eastAsia"/>
                </w:rPr>
                <w:t>一是狠抓规范管理。根据公司培训管理制度等其他管理制度及公司政策要求，始终坚持按制度流程办事，狠抓规范管理，杜绝以一切外出考察或其他活动为由占用公司培训经费的现象，大力督促事业部培训活动的落实并做好内部管理及宣传工作。</w:t>
              </w:r>
            </w:p>
            <w:p w:rsidR="007456CD" w:rsidRPr="007456CD" w:rsidRDefault="007456CD" w:rsidP="007456CD">
              <w:pPr>
                <w:pStyle w:val="af7"/>
                <w:ind w:firstLineChars="200" w:firstLine="420"/>
              </w:pPr>
              <w:r w:rsidRPr="007456CD">
                <w:rPr>
                  <w:rFonts w:hint="eastAsia"/>
                </w:rPr>
                <w:t>二是创新培训管理方式。为建立学习型组织，促进员工主动学习的氛围，公司探索性地运用了积分制对中层管理人员进行培训管理，杜绝了课堂缺学的现象，为培训工作找到了新的突破口，开拓了培训新局面。</w:t>
              </w:r>
            </w:p>
            <w:p w:rsidR="007456CD" w:rsidRPr="007456CD" w:rsidRDefault="007456CD" w:rsidP="007456CD">
              <w:pPr>
                <w:pStyle w:val="af7"/>
                <w:ind w:firstLineChars="200" w:firstLine="420"/>
              </w:pPr>
              <w:r w:rsidRPr="007456CD">
                <w:rPr>
                  <w:rFonts w:hint="eastAsia"/>
                </w:rPr>
                <w:t>三是探索培训结果的运用方式。尝试运用激励机制进行培训管理，将学员的培训学习情况与个人晋升通道相结合，将中层管理人员的积分制结果运用在年度绩效考核中，力促培训工作有效有序开展。</w:t>
              </w:r>
            </w:p>
            <w:p w:rsidR="007456CD" w:rsidRPr="007456CD" w:rsidRDefault="007456CD" w:rsidP="007456CD">
              <w:pPr>
                <w:pStyle w:val="af7"/>
                <w:ind w:firstLineChars="200" w:firstLine="420"/>
              </w:pPr>
              <w:r w:rsidRPr="007456CD">
                <w:rPr>
                  <w:rFonts w:hint="eastAsia"/>
                </w:rPr>
                <w:t>四是注重长效培养。企业的竞争就是人才的竞争，而人才的来源除了招聘渠道还有内部培养，公司对近年招聘的大学生放任管理，能力得不到提升，潜力得不到挖掘。针对这一核心问题，</w:t>
              </w:r>
              <w:r w:rsidRPr="007456CD">
                <w:rPr>
                  <w:rFonts w:hint="eastAsia"/>
                </w:rPr>
                <w:t>2016</w:t>
              </w:r>
              <w:r w:rsidRPr="007456CD">
                <w:rPr>
                  <w:rFonts w:hint="eastAsia"/>
                </w:rPr>
                <w:t>年，培训学校及事业部组织了新入职大学生三阶段的培训活动，从入职到定岗，层层化解培养标准、落实培训责任，有针对性、有计划性地进行长期培训及指定导师辅导，促进对企业的认同感与责任感，使其更快地步入工作岗位。</w:t>
              </w:r>
            </w:p>
            <w:p w:rsidR="007456CD" w:rsidRPr="007456CD" w:rsidRDefault="007456CD" w:rsidP="007456CD">
              <w:pPr>
                <w:pStyle w:val="af7"/>
                <w:ind w:firstLineChars="196" w:firstLine="413"/>
                <w:rPr>
                  <w:b/>
                </w:rPr>
              </w:pPr>
              <w:r w:rsidRPr="007456CD">
                <w:rPr>
                  <w:rFonts w:hint="eastAsia"/>
                  <w:b/>
                </w:rPr>
                <w:t>存在的问题及分析</w:t>
              </w:r>
            </w:p>
            <w:p w:rsidR="007456CD" w:rsidRPr="007456CD" w:rsidRDefault="007456CD" w:rsidP="007456CD">
              <w:pPr>
                <w:pStyle w:val="af7"/>
                <w:ind w:firstLineChars="196" w:firstLine="413"/>
              </w:pPr>
              <w:r w:rsidRPr="007456CD">
                <w:rPr>
                  <w:rFonts w:hint="eastAsia"/>
                  <w:b/>
                </w:rPr>
                <w:t>（一）培训体系不完善，发展受到制约。</w:t>
              </w:r>
              <w:r w:rsidRPr="007456CD">
                <w:rPr>
                  <w:rFonts w:hint="eastAsia"/>
                </w:rPr>
                <w:t>培训学校虽然建成时间短，规模小，人员少，但基本工作任务重、责任大。现有体系的制度层面，缺乏激励机制、结果运用机制</w:t>
              </w:r>
              <w:r w:rsidRPr="007456CD">
                <w:rPr>
                  <w:rFonts w:hint="eastAsia"/>
                </w:rPr>
                <w:t xml:space="preserve">; </w:t>
              </w:r>
              <w:r w:rsidRPr="007456CD">
                <w:rPr>
                  <w:rFonts w:hint="eastAsia"/>
                </w:rPr>
                <w:t>资源层面，缺乏课程体系、优质内训师。培训三大体系建设的严重缺失，阻碍了培训的系统性和科学性，制约了培训的发展。</w:t>
              </w:r>
            </w:p>
            <w:p w:rsidR="007456CD" w:rsidRPr="007456CD" w:rsidRDefault="007456CD" w:rsidP="007456CD">
              <w:pPr>
                <w:pStyle w:val="af7"/>
                <w:ind w:firstLineChars="196" w:firstLine="413"/>
              </w:pPr>
              <w:r w:rsidRPr="007456CD">
                <w:rPr>
                  <w:rFonts w:hint="eastAsia"/>
                  <w:b/>
                </w:rPr>
                <w:t>（二）员工培训意识薄弱，主动性欠缺。</w:t>
              </w:r>
              <w:r w:rsidRPr="007456CD">
                <w:rPr>
                  <w:rFonts w:hint="eastAsia"/>
                </w:rPr>
                <w:t>运用激励机制加强培训管理后，学员积极性得到了明显提高，但培训期易与工作存在时间冲突，仍存在一定程度的迟到、早退、缺席现象，公司缺乏学习文化。</w:t>
              </w:r>
            </w:p>
            <w:p w:rsidR="007456CD" w:rsidRPr="007456CD" w:rsidRDefault="007456CD" w:rsidP="007456CD">
              <w:pPr>
                <w:pStyle w:val="af7"/>
                <w:ind w:firstLineChars="196" w:firstLine="413"/>
              </w:pPr>
              <w:r w:rsidRPr="007456CD">
                <w:rPr>
                  <w:rFonts w:hint="eastAsia"/>
                  <w:b/>
                </w:rPr>
                <w:t>（三）内训师参与性不高、课程开发能力有限。</w:t>
              </w:r>
              <w:r w:rsidRPr="007456CD">
                <w:rPr>
                  <w:rFonts w:hint="eastAsia"/>
                </w:rPr>
                <w:t>目前拥有近</w:t>
              </w:r>
              <w:r w:rsidRPr="007456CD">
                <w:rPr>
                  <w:rFonts w:hint="eastAsia"/>
                </w:rPr>
                <w:t>30</w:t>
              </w:r>
              <w:r w:rsidRPr="007456CD">
                <w:rPr>
                  <w:rFonts w:hint="eastAsia"/>
                </w:rPr>
                <w:t>名除管理者以外的内训师，但极少数融入授课团队，整体经验、意愿较为欠缺。然而各级管理者、行业技术专家由于工作时间紧、任务重，更难投入精力加入内训师队伍，导致开发精品课程的目标受到阻碍，且课程开发设计能力有限。</w:t>
              </w:r>
            </w:p>
            <w:p w:rsidR="007456CD" w:rsidRPr="007456CD" w:rsidRDefault="007456CD" w:rsidP="007456CD">
              <w:pPr>
                <w:pStyle w:val="af7"/>
                <w:ind w:firstLineChars="196" w:firstLine="413"/>
              </w:pPr>
              <w:r w:rsidRPr="007456CD">
                <w:rPr>
                  <w:rFonts w:hint="eastAsia"/>
                  <w:b/>
                </w:rPr>
                <w:t>（四）系统不能流程化运行，基础档案不完善。</w:t>
              </w:r>
              <w:r w:rsidRPr="007456CD">
                <w:rPr>
                  <w:rFonts w:hint="eastAsia"/>
                </w:rPr>
                <w:t>培训计划、审核、实施、评估等不能在系统中按流程运行，仅靠手工录入作为基础数据的存储，基础档案管理需进一步提高。</w:t>
              </w:r>
            </w:p>
            <w:p w:rsidR="007456CD" w:rsidRPr="007456CD" w:rsidRDefault="007456CD" w:rsidP="007456CD">
              <w:pPr>
                <w:pStyle w:val="af7"/>
                <w:ind w:firstLineChars="196" w:firstLine="413"/>
                <w:rPr>
                  <w:b/>
                  <w:bCs/>
                </w:rPr>
              </w:pPr>
              <w:r w:rsidRPr="007456CD">
                <w:rPr>
                  <w:rFonts w:hint="eastAsia"/>
                  <w:b/>
                  <w:bCs/>
                </w:rPr>
                <w:t>（五）培训工作者专业化程度不高。</w:t>
              </w:r>
              <w:r w:rsidRPr="007456CD">
                <w:rPr>
                  <w:rFonts w:hint="eastAsia"/>
                </w:rPr>
                <w:t>部分单位对培训工作的重要性认识不足，投入使用的人员不力，导致培训项目实施中的管理存在诸多问题。为使培训效果最大化，应充实培训管理队伍、加强对培训工作人员的业务培训，努力提升公司整体培训管理水平。</w:t>
              </w:r>
            </w:p>
            <w:p w:rsidR="007456CD" w:rsidRPr="007456CD" w:rsidRDefault="007456CD" w:rsidP="007456CD">
              <w:pPr>
                <w:pStyle w:val="af7"/>
                <w:ind w:firstLineChars="196" w:firstLine="413"/>
                <w:rPr>
                  <w:b/>
                </w:rPr>
              </w:pPr>
              <w:r w:rsidRPr="007456CD">
                <w:rPr>
                  <w:rFonts w:hint="eastAsia"/>
                  <w:b/>
                </w:rPr>
                <w:t>2017</w:t>
              </w:r>
              <w:r w:rsidRPr="007456CD">
                <w:rPr>
                  <w:rFonts w:hint="eastAsia"/>
                  <w:b/>
                </w:rPr>
                <w:t>年重点工作</w:t>
              </w:r>
            </w:p>
            <w:p w:rsidR="007456CD" w:rsidRPr="007456CD" w:rsidRDefault="007456CD" w:rsidP="007456CD">
              <w:pPr>
                <w:pStyle w:val="af7"/>
                <w:ind w:firstLineChars="196" w:firstLine="413"/>
              </w:pPr>
              <w:r w:rsidRPr="007456CD">
                <w:rPr>
                  <w:rFonts w:hint="eastAsia"/>
                  <w:b/>
                </w:rPr>
                <w:t>继续完善培训管理体系。</w:t>
              </w:r>
              <w:r w:rsidRPr="007456CD">
                <w:rPr>
                  <w:rFonts w:hint="eastAsia"/>
                </w:rPr>
                <w:t>加快培训体系的制度建设、课程资源储备、内训师培养等，逐步完善培训管理体系，确保培训工作高效有序运行。</w:t>
              </w:r>
            </w:p>
            <w:p w:rsidR="007456CD" w:rsidRPr="007456CD" w:rsidRDefault="007456CD" w:rsidP="007456CD">
              <w:pPr>
                <w:pStyle w:val="af7"/>
                <w:ind w:firstLineChars="200" w:firstLine="420"/>
              </w:pPr>
              <w:r w:rsidRPr="007456CD">
                <w:rPr>
                  <w:rFonts w:hint="eastAsia"/>
                </w:rPr>
                <w:t>1</w:t>
              </w:r>
              <w:r w:rsidRPr="007456CD">
                <w:rPr>
                  <w:rFonts w:hint="eastAsia"/>
                </w:rPr>
                <w:t>、建立关键岗位学习地图。在公司战略落地组织管控项目顺利推行后，根据新的岗位任职资</w:t>
              </w:r>
              <w:r w:rsidRPr="007456CD">
                <w:rPr>
                  <w:rFonts w:hint="eastAsia"/>
                </w:rPr>
                <w:lastRenderedPageBreak/>
                <w:t>格、员工成长通道等制定关键岗位学习地图，使该岗位员工掌握自己在成长路径中需要学习或参加培训的类别及项目，提高年度培训计划的准确性，同时杜绝培训的随意性。</w:t>
              </w:r>
            </w:p>
            <w:p w:rsidR="007456CD" w:rsidRPr="007456CD" w:rsidRDefault="007456CD" w:rsidP="007456CD">
              <w:pPr>
                <w:pStyle w:val="af7"/>
                <w:ind w:firstLineChars="200" w:firstLine="420"/>
              </w:pPr>
              <w:r w:rsidRPr="007456CD">
                <w:rPr>
                  <w:rFonts w:hint="eastAsia"/>
                </w:rPr>
                <w:t>2</w:t>
              </w:r>
              <w:r w:rsidRPr="007456CD">
                <w:rPr>
                  <w:rFonts w:hint="eastAsia"/>
                </w:rPr>
                <w:t>、建立培训结果运用机制。将培训结果与员工考核、职位晋升等统一管理，把培训作为任职、晋升的必要条件。逐步推行培训考核积分制管理和定期培训制度，要把培训作为发现、考察、识别人才的重要渠道。各培训组织实施单位要全面考察学员学习表现和培训效果，将人员受训情况、培训表现和成绩等纳入个人年度绩效考核内容，将其作为职业发展的重要考察依据之一。</w:t>
              </w:r>
            </w:p>
            <w:p w:rsidR="007456CD" w:rsidRPr="007456CD" w:rsidRDefault="007456CD" w:rsidP="007456CD">
              <w:pPr>
                <w:pStyle w:val="af7"/>
                <w:ind w:firstLineChars="200" w:firstLine="420"/>
              </w:pPr>
              <w:r w:rsidRPr="007456CD">
                <w:rPr>
                  <w:rFonts w:hint="eastAsia"/>
                </w:rPr>
                <w:t>3</w:t>
              </w:r>
              <w:r w:rsidRPr="007456CD">
                <w:rPr>
                  <w:rFonts w:hint="eastAsia"/>
                </w:rPr>
                <w:t>、建立健全学习机制，不断丰富和拓展各种学习方式。充分发挥基层组织开展培训工作的力度，用基层现有的生产场所、设备设施，开展现场操作学习；倡导基层开展“每日一题、每周一训、每月一考”等培训活动，定期举办各类专题研讨、学术交流等学习活动。鼓励自学，要求职工根据工作实际制定学习计划，开展自学。完善学习记录、考勤、考试等配套制度，保障各项措施的落实，逐步形成组织推动学、个人主动学、制度保障学的学习长效机制，全面提高员工的学习力和创新力。</w:t>
              </w:r>
            </w:p>
            <w:p w:rsidR="007456CD" w:rsidRPr="007456CD" w:rsidRDefault="007456CD" w:rsidP="007456CD">
              <w:pPr>
                <w:pStyle w:val="af7"/>
                <w:ind w:firstLineChars="200" w:firstLine="420"/>
              </w:pPr>
              <w:r w:rsidRPr="007456CD">
                <w:rPr>
                  <w:rFonts w:hint="eastAsia"/>
                </w:rPr>
                <w:t>4</w:t>
              </w:r>
              <w:r w:rsidRPr="007456CD">
                <w:rPr>
                  <w:rFonts w:hint="eastAsia"/>
                </w:rPr>
                <w:t>、建立在线学习平台。建立并推行在线学习平台，出台在线学习管理制度，整合公司培训资源，使各地公司培训资源共享，促进全员学习的氛围。</w:t>
              </w:r>
            </w:p>
            <w:p w:rsidR="007456CD" w:rsidRPr="007456CD" w:rsidRDefault="007456CD" w:rsidP="007456CD">
              <w:pPr>
                <w:pStyle w:val="af7"/>
                <w:ind w:firstLineChars="196" w:firstLine="413"/>
                <w:rPr>
                  <w:b/>
                </w:rPr>
              </w:pPr>
              <w:r w:rsidRPr="007456CD">
                <w:rPr>
                  <w:rFonts w:hint="eastAsia"/>
                  <w:b/>
                </w:rPr>
                <w:t>（二）重点培训项目</w:t>
              </w:r>
            </w:p>
            <w:p w:rsidR="007456CD" w:rsidRPr="007456CD" w:rsidRDefault="007456CD" w:rsidP="007456CD">
              <w:pPr>
                <w:pStyle w:val="af7"/>
                <w:ind w:firstLineChars="200" w:firstLine="420"/>
              </w:pPr>
              <w:r w:rsidRPr="007456CD">
                <w:rPr>
                  <w:rFonts w:hint="eastAsia"/>
                </w:rPr>
                <w:t>1</w:t>
              </w:r>
              <w:r w:rsidRPr="007456CD">
                <w:rPr>
                  <w:rFonts w:hint="eastAsia"/>
                </w:rPr>
                <w:t>、切实开展中高级管理人员教育培训。建立中高级管理人员在线学习平台，运用积分制对中高层管理人员进行培训管理，将培训结果运用在年终绩效考核中。</w:t>
              </w:r>
            </w:p>
            <w:p w:rsidR="007456CD" w:rsidRPr="007456CD" w:rsidRDefault="007456CD" w:rsidP="007456CD">
              <w:pPr>
                <w:pStyle w:val="af7"/>
                <w:ind w:firstLineChars="200" w:firstLine="420"/>
              </w:pPr>
              <w:r w:rsidRPr="007456CD">
                <w:rPr>
                  <w:rFonts w:hint="eastAsia"/>
                </w:rPr>
                <w:t>2</w:t>
              </w:r>
              <w:r w:rsidRPr="007456CD">
                <w:rPr>
                  <w:rFonts w:hint="eastAsia"/>
                </w:rPr>
                <w:t>、突出抓好后备人才培训。通过后备人才梯队建设情况，划分不同的培训班次，以提高后备人才专业水平和现代经营管理能力为重点。围绕提高专业能力、综合协调能力、营销服务能力等举办后备人才专题教育培训班。强化培训结果，将学员培训结果运用在晋级晋职考察中。</w:t>
              </w:r>
            </w:p>
            <w:p w:rsidR="007456CD" w:rsidRPr="007456CD" w:rsidRDefault="007456CD" w:rsidP="007456CD">
              <w:pPr>
                <w:pStyle w:val="af7"/>
                <w:ind w:firstLineChars="200" w:firstLine="420"/>
              </w:pPr>
              <w:r w:rsidRPr="007456CD">
                <w:rPr>
                  <w:rFonts w:hint="eastAsia"/>
                </w:rPr>
                <w:t>3</w:t>
              </w:r>
              <w:r w:rsidRPr="007456CD">
                <w:rPr>
                  <w:rFonts w:hint="eastAsia"/>
                </w:rPr>
                <w:t>、持续抓好高层次专业技术技能人才培训。以提高科学素养、专业水平、创新能力为重点，加大研讨式培训力度，通过举办专业技术、技能培训班、参加行业学术研讨、有针对性地培养企业发展所需专业的人才队伍。</w:t>
              </w:r>
            </w:p>
            <w:p w:rsidR="007456CD" w:rsidRPr="007456CD" w:rsidRDefault="007456CD" w:rsidP="007456CD">
              <w:pPr>
                <w:pStyle w:val="af7"/>
                <w:ind w:firstLineChars="200" w:firstLine="420"/>
                <w:rPr>
                  <w:b/>
                </w:rPr>
              </w:pPr>
              <w:r w:rsidRPr="007456CD">
                <w:rPr>
                  <w:rFonts w:hint="eastAsia"/>
                </w:rPr>
                <w:t>4</w:t>
              </w:r>
              <w:r w:rsidRPr="007456CD">
                <w:rPr>
                  <w:rFonts w:hint="eastAsia"/>
                </w:rPr>
                <w:t>、开设转岗培训班。围绕转型升级和发展需要，根据人力资源规划、定编定员要求，有针对性地组织富余人员进行转岗培训，采取理论与实践相结合的形式，制定转岗培训考核细则，对富余人员再上岗进行公平公正的严格考核与评价。</w:t>
              </w:r>
            </w:p>
            <w:p w:rsidR="007456CD" w:rsidRPr="007456CD" w:rsidRDefault="007456CD" w:rsidP="007456CD">
              <w:pPr>
                <w:pStyle w:val="af7"/>
                <w:ind w:firstLineChars="196" w:firstLine="413"/>
              </w:pPr>
              <w:r w:rsidRPr="007456CD">
                <w:rPr>
                  <w:rFonts w:hint="eastAsia"/>
                  <w:b/>
                  <w:bCs/>
                </w:rPr>
                <w:t>（三）强化培训管理。</w:t>
              </w:r>
              <w:r w:rsidRPr="007456CD">
                <w:rPr>
                  <w:rFonts w:hint="eastAsia"/>
                </w:rPr>
                <w:t>从制定计划、组织实施、评估考核、结果运用、建立档案等所有环节逐步规范管理，并加强对事业部、子公司培训工作的督导，定期抽查，严格考核。</w:t>
              </w:r>
            </w:p>
            <w:p w:rsidR="007456CD" w:rsidRPr="007456CD" w:rsidRDefault="007456CD" w:rsidP="007456CD">
              <w:pPr>
                <w:pStyle w:val="af7"/>
                <w:ind w:firstLineChars="196" w:firstLine="413"/>
                <w:rPr>
                  <w:b/>
                </w:rPr>
              </w:pPr>
              <w:r w:rsidRPr="007456CD">
                <w:rPr>
                  <w:rFonts w:hint="eastAsia"/>
                  <w:b/>
                </w:rPr>
                <w:t>（四）加强内训师培养及课程开发能力。</w:t>
              </w:r>
            </w:p>
            <w:p w:rsidR="007456CD" w:rsidRPr="007456CD" w:rsidRDefault="007456CD" w:rsidP="007456CD">
              <w:pPr>
                <w:pStyle w:val="af7"/>
                <w:ind w:firstLineChars="200" w:firstLine="420"/>
              </w:pPr>
              <w:r w:rsidRPr="007456CD">
                <w:rPr>
                  <w:rFonts w:hint="eastAsia"/>
                </w:rPr>
                <w:t>指定有管理经验、专业技能的人员培养不同类别的内训师队伍，传授内部优秀管理经验与专业知识、传承公司企业文化。加强课程开发的技能提升、建立课程开发的激励政策。</w:t>
              </w:r>
            </w:p>
            <w:p w:rsidR="008F5910" w:rsidRPr="007456CD" w:rsidRDefault="007456CD" w:rsidP="007456CD">
              <w:pPr>
                <w:pStyle w:val="af7"/>
                <w:ind w:firstLineChars="196" w:firstLine="413"/>
                <w:rPr>
                  <w:b/>
                </w:rPr>
              </w:pPr>
              <w:r w:rsidRPr="007456CD">
                <w:rPr>
                  <w:rFonts w:hint="eastAsia"/>
                  <w:b/>
                </w:rPr>
                <w:t>（五）完善培训档案。</w:t>
              </w:r>
              <w:r w:rsidRPr="007456CD">
                <w:rPr>
                  <w:rFonts w:hint="eastAsia"/>
                </w:rPr>
                <w:t>督促各单位落实员工培训档案，并将结果记入人力资源系统，实现有据可依、有理可查。</w:t>
              </w:r>
            </w:p>
          </w:sdtContent>
        </w:sdt>
      </w:sdtContent>
    </w:sdt>
    <w:p w:rsidR="008F5910" w:rsidRDefault="008F5910">
      <w:pPr>
        <w:rPr>
          <w:szCs w:val="21"/>
        </w:rPr>
      </w:pPr>
    </w:p>
    <w:sdt>
      <w:sdtPr>
        <w:rPr>
          <w:rFonts w:ascii="宋体" w:hAnsi="宋体" w:cs="宋体"/>
          <w:b w:val="0"/>
          <w:bCs w:val="0"/>
          <w:kern w:val="0"/>
          <w:szCs w:val="21"/>
        </w:rPr>
        <w:alias w:val="模块:劳务外包情况"/>
        <w:tag w:val="_SEC_0b378851dc554a559cac93a43f7b5a2c"/>
        <w:id w:val="3160299"/>
        <w:lock w:val="sdtLocked"/>
        <w:placeholder>
          <w:docPart w:val="GBC22222222222222222222222222222"/>
        </w:placeholder>
      </w:sdtPr>
      <w:sdtContent>
        <w:p w:rsidR="008F5910" w:rsidRDefault="00CA07ED">
          <w:pPr>
            <w:pStyle w:val="3"/>
            <w:numPr>
              <w:ilvl w:val="0"/>
              <w:numId w:val="43"/>
            </w:numPr>
            <w:rPr>
              <w:szCs w:val="21"/>
            </w:rPr>
          </w:pPr>
          <w:r>
            <w:rPr>
              <w:szCs w:val="21"/>
            </w:rPr>
            <w:t>劳</w:t>
          </w:r>
          <w:r w:rsidRPr="00160D41">
            <w:rPr>
              <w:szCs w:val="21"/>
            </w:rPr>
            <w:t>务外包情况</w:t>
          </w:r>
        </w:p>
        <w:sdt>
          <w:sdtPr>
            <w:alias w:val="是否适用：劳务外包情况[双击切换]"/>
            <w:tag w:val="_GBC_0682caf48f0d4ff9b0e5259fc3a31660"/>
            <w:id w:val="1271747802"/>
            <w:lock w:val="sdtContentLocked"/>
            <w:placeholder>
              <w:docPart w:val="GBC22222222222222222222222222222"/>
            </w:placeholder>
          </w:sdtPr>
          <w:sdtContent>
            <w:p w:rsidR="008F5910" w:rsidRDefault="008A184A" w:rsidP="004C1DE1">
              <w:r>
                <w:fldChar w:fldCharType="begin"/>
              </w:r>
              <w:r w:rsidR="004C1DE1">
                <w:instrText xml:space="preserve"> MACROBUTTON  SnrToggleCheckbox □适用 </w:instrText>
              </w:r>
              <w:r>
                <w:fldChar w:fldCharType="end"/>
              </w:r>
              <w:r>
                <w:fldChar w:fldCharType="begin"/>
              </w:r>
              <w:r w:rsidR="004C1DE1">
                <w:instrText xml:space="preserve"> MACROBUTTON  SnrToggleCheckbox √不适用 </w:instrText>
              </w:r>
              <w:r>
                <w:fldChar w:fldCharType="end"/>
              </w:r>
            </w:p>
          </w:sdtContent>
        </w:sdt>
      </w:sdtContent>
    </w:sdt>
    <w:sdt>
      <w:sdtPr>
        <w:rPr>
          <w:rFonts w:ascii="Calibri" w:hAnsi="Calibri" w:cs="宋体" w:hint="eastAsia"/>
          <w:b w:val="0"/>
          <w:bCs w:val="0"/>
          <w:kern w:val="0"/>
          <w:sz w:val="24"/>
          <w:szCs w:val="22"/>
        </w:rPr>
        <w:alias w:val="模块:董事、监事、高级管理人员情况其他说明"/>
        <w:tag w:val="_SEC_eedc189364084031b5ab1e4efb2108c1"/>
        <w:id w:val="430936357"/>
        <w:lock w:val="sdtLocked"/>
        <w:placeholder>
          <w:docPart w:val="GBC22222222222222222222222222222"/>
        </w:placeholder>
      </w:sdtPr>
      <w:sdtEndPr>
        <w:rPr>
          <w:rFonts w:ascii="宋体" w:hAnsi="宋体" w:hint="default"/>
          <w:sz w:val="21"/>
          <w:szCs w:val="21"/>
        </w:rPr>
      </w:sdtEndPr>
      <w:sdtContent>
        <w:p w:rsidR="008F5910" w:rsidRDefault="00CA07ED">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1126689268"/>
            <w:lock w:val="sdtContentLocked"/>
            <w:placeholder>
              <w:docPart w:val="GBC22222222222222222222222222222"/>
            </w:placeholder>
          </w:sdtPr>
          <w:sdtContent>
            <w:p w:rsidR="008F5910" w:rsidRDefault="008A184A" w:rsidP="00A23EE4">
              <w:pPr>
                <w:rPr>
                  <w:szCs w:val="21"/>
                </w:rPr>
              </w:pPr>
              <w:r>
                <w:rPr>
                  <w:bCs/>
                  <w:szCs w:val="21"/>
                </w:rPr>
                <w:fldChar w:fldCharType="begin"/>
              </w:r>
              <w:r w:rsidR="00A23EE4">
                <w:rPr>
                  <w:bCs/>
                  <w:szCs w:val="21"/>
                </w:rPr>
                <w:instrText xml:space="preserve"> MACROBUTTON  SnrToggleCheckbox □适用 </w:instrText>
              </w:r>
              <w:r>
                <w:rPr>
                  <w:bCs/>
                  <w:szCs w:val="21"/>
                </w:rPr>
                <w:fldChar w:fldCharType="end"/>
              </w:r>
              <w:r>
                <w:rPr>
                  <w:bCs/>
                  <w:szCs w:val="21"/>
                </w:rPr>
                <w:fldChar w:fldCharType="begin"/>
              </w:r>
              <w:r w:rsidR="00A23EE4">
                <w:rPr>
                  <w:bCs/>
                  <w:szCs w:val="21"/>
                </w:rPr>
                <w:instrText xml:space="preserve"> MACROBUTTON  SnrToggleCheckbox √不适用 </w:instrText>
              </w:r>
              <w:r>
                <w:rPr>
                  <w:bCs/>
                  <w:szCs w:val="21"/>
                </w:rPr>
                <w:fldChar w:fldCharType="end"/>
              </w:r>
            </w:p>
          </w:sdtContent>
        </w:sdt>
      </w:sdtContent>
    </w:sdt>
    <w:p w:rsidR="008F5910" w:rsidRDefault="008F5910">
      <w:pPr>
        <w:rPr>
          <w:bCs/>
          <w:szCs w:val="21"/>
        </w:rPr>
      </w:pPr>
    </w:p>
    <w:p w:rsidR="008F5910" w:rsidRDefault="008F5910">
      <w:pPr>
        <w:rPr>
          <w:bCs/>
          <w:szCs w:val="21"/>
        </w:rPr>
      </w:pPr>
    </w:p>
    <w:p w:rsidR="008F5910" w:rsidRDefault="00CA07ED">
      <w:pPr>
        <w:pStyle w:val="10"/>
        <w:numPr>
          <w:ilvl w:val="0"/>
          <w:numId w:val="3"/>
        </w:numPr>
        <w:spacing w:before="0" w:after="0"/>
        <w:rPr>
          <w:bCs w:val="0"/>
        </w:rPr>
      </w:pPr>
      <w:bookmarkStart w:id="73" w:name="_Toc409437610"/>
      <w:bookmarkStart w:id="74" w:name="_Toc437440716"/>
      <w:bookmarkStart w:id="75" w:name="_Toc469563083"/>
      <w:r>
        <w:rPr>
          <w:bCs w:val="0"/>
        </w:rPr>
        <w:t>公司治理</w:t>
      </w:r>
      <w:bookmarkEnd w:id="73"/>
      <w:bookmarkEnd w:id="74"/>
      <w:bookmarkEnd w:id="75"/>
    </w:p>
    <w:sdt>
      <w:sdtPr>
        <w:rPr>
          <w:rFonts w:ascii="宋体" w:hAnsi="宋体" w:cs="宋体"/>
          <w:b w:val="0"/>
          <w:bCs w:val="0"/>
          <w:kern w:val="0"/>
          <w:szCs w:val="24"/>
        </w:rPr>
        <w:alias w:val="模块:公司治理相关情况说明"/>
        <w:tag w:val="_SEC_0164dfaf2ef04d3a93f24cb4cdc06581"/>
        <w:id w:val="3160337"/>
        <w:lock w:val="sdtLocked"/>
        <w:placeholder>
          <w:docPart w:val="GBC22222222222222222222222222222"/>
        </w:placeholder>
      </w:sdtPr>
      <w:sdtContent>
        <w:p w:rsidR="008F5910" w:rsidRDefault="00CA07ED">
          <w:pPr>
            <w:pStyle w:val="2"/>
            <w:numPr>
              <w:ilvl w:val="0"/>
              <w:numId w:val="44"/>
            </w:numPr>
          </w:pPr>
          <w:r>
            <w:t>公司治理相关情况说明</w:t>
          </w:r>
        </w:p>
        <w:sdt>
          <w:sdtPr>
            <w:rPr>
              <w:rFonts w:hint="eastAsia"/>
              <w:szCs w:val="21"/>
            </w:rPr>
            <w:alias w:val="是否适用：公司治理相关情况说明[双击切换]"/>
            <w:tag w:val="_GBC_fcded3e74c5842408b5da723b3a757fa"/>
            <w:id w:val="102316382"/>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szCs w:val="21"/>
            </w:rPr>
            <w:alias w:val="公司治理相关情况说明"/>
            <w:tag w:val="_GBC_b4d29a30dc2b4ea6b942196a3b52c2d0"/>
            <w:id w:val="890305443"/>
            <w:lock w:val="sdtLocked"/>
            <w:placeholder>
              <w:docPart w:val="GBC22222222222222222222222222222"/>
            </w:placeholder>
          </w:sdtPr>
          <w:sdtContent>
            <w:p w:rsidR="00A23EE4" w:rsidRDefault="00A23EE4" w:rsidP="00A23EE4">
              <w:pPr>
                <w:ind w:firstLineChars="200" w:firstLine="420"/>
              </w:pPr>
              <w:r>
                <w:rPr>
                  <w:rFonts w:hint="eastAsia"/>
                </w:rPr>
                <w:t>报告期内，公司严格按照《公司法》《证券法》《上市公司治理准则》及相关法律规章的要求，依照规范运作、稳健经营的治理理念，不断完善公司治理结构，规范股东大会和董事会、监事会运作，强化公司董事、监事、高管人员忠诚勤勉的履职意识。公司加强了董事、监事及高级管理人员的学习培训工作，提高董事、监事及高级管理人员规范行使职权的能力。公司股东大会、</w:t>
              </w:r>
              <w:r>
                <w:rPr>
                  <w:rFonts w:hint="eastAsia"/>
                </w:rPr>
                <w:lastRenderedPageBreak/>
                <w:t>董事会、监事会和经营层权责明确。公司法人治理结构的实际情况与中国证监会发布的有关上市公司治理的规范性文件不存在差异。公司治理的主要方面如下：</w:t>
              </w:r>
            </w:p>
            <w:p w:rsidR="00A23EE4" w:rsidRDefault="00A23EE4" w:rsidP="00A23EE4">
              <w:pPr>
                <w:ind w:firstLineChars="200" w:firstLine="420"/>
              </w:pPr>
              <w:r>
                <w:rPr>
                  <w:rFonts w:hint="eastAsia"/>
                </w:rPr>
                <w:t>1、关于股东和股东大会</w:t>
              </w:r>
            </w:p>
            <w:p w:rsidR="00A23EE4" w:rsidRDefault="00A23EE4" w:rsidP="00A23EE4">
              <w:pPr>
                <w:ind w:firstLineChars="200" w:firstLine="420"/>
              </w:pPr>
              <w:r>
                <w:rPr>
                  <w:rFonts w:hint="eastAsia"/>
                </w:rPr>
                <w:t>公司严格按照《公司章程》、《股东大会议事规则》的有关规定和要求，规范股东大会召开的程序，确保所有股东的合法权益和平等地位；公司所有关联交易严格遵循公平合理的原则，定价依据公开披露，关联股东回避表决。</w:t>
              </w:r>
            </w:p>
            <w:p w:rsidR="00A23EE4" w:rsidRDefault="00A23EE4" w:rsidP="00A23EE4">
              <w:pPr>
                <w:ind w:firstLineChars="200" w:firstLine="420"/>
              </w:pPr>
              <w:r>
                <w:rPr>
                  <w:rFonts w:hint="eastAsia"/>
                </w:rPr>
                <w:t>2、关于控股股东和上市公司的关系</w:t>
              </w:r>
            </w:p>
            <w:p w:rsidR="00A23EE4" w:rsidRDefault="00A23EE4" w:rsidP="00A23EE4">
              <w:pPr>
                <w:ind w:firstLineChars="200" w:firstLine="420"/>
              </w:pPr>
              <w:r>
                <w:rPr>
                  <w:rFonts w:hint="eastAsia"/>
                </w:rPr>
                <w:t>公司控股股东严格规范自己的行为，通过股东大会行使出资人的权利，没有超越股东大会直接或间接干预公司的决策和经营活动。公司与控股股东进行的关联交易公平合理。公司与控股股东在人员、资产、财务、机构和业务上互相独立，各自独立核算、独立承担责任和风险，公司具有独立完整的业务及自主经营能力。公司董事会、监事会和内部机构能够独立运作，确保公司的重大决策能按照规范的程序做出。公司未发生大股东占用上市公司资金和资产的情况。公司已建立防止控股股东及其附属企业占用上市公司资金、侵害上市公司利益的长效机制，并在《公司章程》中明确了相关条款。</w:t>
              </w:r>
            </w:p>
            <w:p w:rsidR="00A23EE4" w:rsidRDefault="00A23EE4" w:rsidP="00A23EE4">
              <w:pPr>
                <w:ind w:firstLineChars="200" w:firstLine="420"/>
              </w:pPr>
              <w:r>
                <w:rPr>
                  <w:rFonts w:hint="eastAsia"/>
                </w:rPr>
                <w:t>3、关于董事和董事会</w:t>
              </w:r>
            </w:p>
            <w:p w:rsidR="00A23EE4" w:rsidRDefault="00A23EE4" w:rsidP="00A23EE4">
              <w:pPr>
                <w:ind w:firstLineChars="200" w:firstLine="420"/>
              </w:pPr>
              <w:r>
                <w:rPr>
                  <w:rFonts w:hint="eastAsia"/>
                </w:rPr>
                <w:t>公司严格按照法定程序组织、召开董事会会议，公司董事会组成科学，职责清晰，制度健全。董事会人数和人员构成符合法律、法规的要求。公司董事会下设的战略与投资委员会、审计委员会、提名与薪酬委员会三个专门委员会，在召开董事会会议前对各自职责范围内的事项都进行认真审阅和讨论，并形成一致意见后再报董事会会议审议。公司董事能认真履行职责，按《公司章程》和《董事会议事规则》等要求认真负责地出席董事会和股东大会，并积极认真的审阅每次议案，提出有益的建议，为公司科学决策提供强有力的支持。</w:t>
              </w:r>
            </w:p>
            <w:p w:rsidR="00A23EE4" w:rsidRDefault="00A23EE4" w:rsidP="00A23EE4">
              <w:pPr>
                <w:ind w:firstLineChars="200" w:firstLine="420"/>
              </w:pPr>
              <w:r>
                <w:rPr>
                  <w:rFonts w:hint="eastAsia"/>
                </w:rPr>
                <w:t>4、关于监事和监事会</w:t>
              </w:r>
            </w:p>
            <w:p w:rsidR="00A23EE4" w:rsidRDefault="00A23EE4" w:rsidP="00A23EE4">
              <w:pPr>
                <w:ind w:firstLineChars="200" w:firstLine="420"/>
              </w:pPr>
              <w:r>
                <w:rPr>
                  <w:rFonts w:hint="eastAsia"/>
                </w:rPr>
                <w:t>公司严格按照法定程序组织、召开监事会会议。所有监事熟悉有关法律、法规，了解责任权力、义务，能以认真负责的态度出席监事会会议，对所议事项充分表达明确的意见，本着对股东负责的态度，对公司财务及公司董事、总经理和其他高管人员履行职责的合法、合规性进行监督。</w:t>
              </w:r>
            </w:p>
            <w:p w:rsidR="00A23EE4" w:rsidRDefault="00A23EE4" w:rsidP="00A23EE4">
              <w:pPr>
                <w:ind w:firstLineChars="200" w:firstLine="420"/>
              </w:pPr>
              <w:r>
                <w:rPr>
                  <w:rFonts w:hint="eastAsia"/>
                </w:rPr>
                <w:t>5、关于控股子公司管理</w:t>
              </w:r>
            </w:p>
            <w:p w:rsidR="00A23EE4" w:rsidRDefault="00A23EE4" w:rsidP="00A23EE4">
              <w:pPr>
                <w:ind w:firstLineChars="200" w:firstLine="420"/>
              </w:pPr>
              <w:r>
                <w:rPr>
                  <w:rFonts w:hint="eastAsia"/>
                </w:rPr>
                <w:t>公司对控股子公司的管理采取战略管控的模式，先后制订了《事业部及子公司管理办法》、《子公司经营层年薪及综合绩效考核管理办法》、《重大事项报告制度》。通过上述制度的建立，结合人力预算、财务预算、半年度审计和年末审计、现场检查和沟通、人员的培训等一系列措施，加强对控股子公司的管理，公司能及时、准确、完整地掌握异地子公司的重大事项和日常生产经营管理信息。</w:t>
              </w:r>
            </w:p>
            <w:p w:rsidR="00A23EE4" w:rsidRDefault="00A23EE4" w:rsidP="00A23EE4">
              <w:pPr>
                <w:ind w:firstLineChars="200" w:firstLine="420"/>
              </w:pPr>
              <w:r>
                <w:rPr>
                  <w:rFonts w:hint="eastAsia"/>
                </w:rPr>
                <w:t>6、关于绩效评价与激励约束机制</w:t>
              </w:r>
            </w:p>
            <w:p w:rsidR="00A23EE4" w:rsidRDefault="00A23EE4" w:rsidP="00A23EE4">
              <w:pPr>
                <w:ind w:firstLineChars="200" w:firstLine="420"/>
              </w:pPr>
              <w:r>
                <w:rPr>
                  <w:rFonts w:hint="eastAsia"/>
                </w:rPr>
                <w:t>公司自上而下实行管理变革以来，已建立了完整、公正、透明的董事、监事、高级管理人员的绩效评价标准与激励约束机制，有效地调动管理者的积极性和工作热情，实现了人力资源的优化配置，更好地促进公司持续稳定发展。</w:t>
              </w:r>
            </w:p>
            <w:p w:rsidR="00A23EE4" w:rsidRDefault="00A23EE4" w:rsidP="00A23EE4">
              <w:pPr>
                <w:ind w:firstLineChars="200" w:firstLine="420"/>
              </w:pPr>
              <w:r>
                <w:rPr>
                  <w:rFonts w:hint="eastAsia"/>
                </w:rPr>
                <w:t>7、关于信息披露</w:t>
              </w:r>
            </w:p>
            <w:p w:rsidR="00A23EE4" w:rsidRDefault="00A23EE4" w:rsidP="00A23EE4">
              <w:pPr>
                <w:ind w:firstLineChars="200" w:firstLine="420"/>
              </w:pPr>
              <w:r>
                <w:rPr>
                  <w:rFonts w:hint="eastAsia"/>
                </w:rPr>
                <w:t>公司指定董事会秘书、证券事务代表和董事会办公室负责信息披露工作、接待投资者来访和咨询，指定《中国证券报》、《上海证券报》、《证券日报》、《证券时报》为公司信息披露报纸。指定上海证券交易所网站、公司网站为公司信息披露的网站。</w:t>
              </w:r>
            </w:p>
            <w:p w:rsidR="00A23EE4" w:rsidRDefault="00A23EE4" w:rsidP="00A23EE4">
              <w:pPr>
                <w:ind w:firstLineChars="200" w:firstLine="420"/>
              </w:pPr>
              <w:r>
                <w:rPr>
                  <w:rFonts w:hint="eastAsia"/>
                </w:rPr>
                <w:t>8、关于投资者关系工作</w:t>
              </w:r>
            </w:p>
            <w:p w:rsidR="00A23EE4" w:rsidRDefault="00A23EE4" w:rsidP="00A23EE4">
              <w:pPr>
                <w:ind w:firstLineChars="200" w:firstLine="420"/>
              </w:pPr>
              <w:r>
                <w:rPr>
                  <w:rFonts w:hint="eastAsia"/>
                </w:rPr>
                <w:t>公司先后制订了《重大事项报告制度》、《信息披露事务管理制度》、《投资者关系管理制度》，有效保证了每次重大信息都能按照有关规定进行保密，使所有投资者均可以同时获取同样的信息；同时设立了投资者热线电话和互联网平台，并由专人负责投资者关系工作，主动召开投资者说明会，也积极参加上级监管机构组织的“集体接待日活动”“半年报业绩说明会”等面向投资者的各类活动，有效实现了公司与投资者的良性互动，进一步改善了公司的投资者关系管理工作。</w:t>
              </w:r>
            </w:p>
            <w:p w:rsidR="00A23EE4" w:rsidRDefault="00A23EE4" w:rsidP="00A23EE4">
              <w:pPr>
                <w:ind w:firstLineChars="200" w:firstLine="420"/>
              </w:pPr>
              <w:r>
                <w:rPr>
                  <w:rFonts w:hint="eastAsia"/>
                </w:rPr>
                <w:t>9、公司内部控制建设</w:t>
              </w:r>
            </w:p>
            <w:p w:rsidR="00A23EE4" w:rsidRDefault="00A23EE4" w:rsidP="00A23EE4">
              <w:pPr>
                <w:ind w:firstLineChars="200" w:firstLine="420"/>
              </w:pPr>
              <w:r>
                <w:rPr>
                  <w:rFonts w:hint="eastAsia"/>
                </w:rPr>
                <w:t>公司自2011年被纳入中国证监会内控建设试点公司范围以来，严格按照《企业内部控制基本规范》、《上海证券交易所上市公司内部控制指引》、《企业会计准则》及相关配套指引的要求完善内部控制制度，并建立综合监督控制体系，充分发挥监事会、独立董事、纪检监察、审计部</w:t>
              </w:r>
              <w:r>
                <w:rPr>
                  <w:rFonts w:hint="eastAsia"/>
                </w:rPr>
                <w:lastRenderedPageBreak/>
                <w:t>门的检查监督作用，有效提高风险防控能力。同时聘请了内控审计机构从专业角度重点加强了对各类风险的识别和应对，还帮助各子公司建立健全了并完善了公司治理细则并严格实施，为加强公司治理提供制度保障，全面提高了公司的内控管理水平。</w:t>
              </w:r>
            </w:p>
            <w:p w:rsidR="00A23EE4" w:rsidRDefault="00A23EE4" w:rsidP="00A23EE4">
              <w:pPr>
                <w:ind w:firstLineChars="200" w:firstLine="420"/>
              </w:pPr>
              <w:r>
                <w:rPr>
                  <w:rFonts w:hint="eastAsia"/>
                </w:rPr>
                <w:t>10、公司内幕信息知情人登记管理</w:t>
              </w:r>
            </w:p>
            <w:p w:rsidR="00A23EE4" w:rsidRDefault="00A23EE4" w:rsidP="00A23EE4">
              <w:pPr>
                <w:ind w:firstLineChars="200" w:firstLine="420"/>
              </w:pPr>
              <w:r>
                <w:rPr>
                  <w:rFonts w:hint="eastAsia"/>
                </w:rPr>
                <w:t>公司严格按照《内幕信息知情人登记管理制度》的规定，在重要事项的筹备、审核过程中及年报期间加强内幕信息的保密管理及内幕信息知情人的登记管理，建立健全了内幕信息知情人档案，防范内幕信息知情人员滥用知情权，泄露内幕信息，进行内幕交易，维护了信息披露的公平性。</w:t>
              </w:r>
            </w:p>
            <w:p w:rsidR="008F5910" w:rsidRDefault="00A23EE4" w:rsidP="00A23EE4">
              <w:pPr>
                <w:ind w:firstLineChars="200" w:firstLine="420"/>
                <w:rPr>
                  <w:szCs w:val="21"/>
                </w:rPr>
              </w:pPr>
              <w:r>
                <w:rPr>
                  <w:rFonts w:hint="eastAsia"/>
                </w:rPr>
                <w:t>公司治理的完善是一项长期的系统工程，需要持续地改进和提高。公司将牢固树立依法运作的观念，积极根据有关规定及时更新完善内部制度，及时发现问题解决问题，夯实管理基础，不断增强和提高规范治理的意识和能力，加强科学决策与内部控制，不断提高公司规范运作和法人治理水平，切实保证公司治理结构更加规范、完整，促进公司的平稳健康发展。</w:t>
              </w:r>
            </w:p>
          </w:sdtContent>
        </w:sdt>
        <w:p w:rsidR="008F5910" w:rsidRDefault="008F5910">
          <w:pPr>
            <w:rPr>
              <w:szCs w:val="21"/>
            </w:rPr>
          </w:pPr>
        </w:p>
        <w:p w:rsidR="008F5910" w:rsidRDefault="00CA07ED">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placeholder>
              <w:docPart w:val="GBC22222222222222222222222222222"/>
            </w:placeholder>
          </w:sdtPr>
          <w:sdtContent>
            <w:p w:rsidR="008F5910" w:rsidRDefault="008A184A" w:rsidP="00A23EE4">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b w:val="0"/>
          <w:bCs w:val="0"/>
          <w:kern w:val="0"/>
          <w:szCs w:val="24"/>
        </w:rPr>
        <w:alias w:val="模块:股东大会情况简介"/>
        <w:tag w:val="_SEC_8c88019863f540059bd032b80f9fb30f"/>
        <w:id w:val="3160365"/>
        <w:lock w:val="sdtLocked"/>
        <w:placeholder>
          <w:docPart w:val="GBC22222222222222222222222222222"/>
        </w:placeholder>
      </w:sdtPr>
      <w:sdtEndPr>
        <w:rPr>
          <w:rFonts w:hint="eastAsia"/>
        </w:rPr>
      </w:sdtEndPr>
      <w:sdtContent>
        <w:p w:rsidR="008F5910" w:rsidRDefault="00CA07ED">
          <w:pPr>
            <w:pStyle w:val="2"/>
            <w:numPr>
              <w:ilvl w:val="0"/>
              <w:numId w:val="44"/>
            </w:numPr>
          </w:pPr>
          <w:r>
            <w:t>股东大会情况简介</w:t>
          </w:r>
        </w:p>
        <w:tbl>
          <w:tblPr>
            <w:tblStyle w:val="a6"/>
            <w:tblW w:w="5000" w:type="pct"/>
            <w:tblLook w:val="04A0"/>
          </w:tblPr>
          <w:tblGrid>
            <w:gridCol w:w="2270"/>
            <w:gridCol w:w="2126"/>
            <w:gridCol w:w="2526"/>
            <w:gridCol w:w="2127"/>
          </w:tblGrid>
          <w:tr w:rsidR="00A23EE4" w:rsidTr="00A23EE4">
            <w:trPr>
              <w:trHeight w:val="165"/>
            </w:trPr>
            <w:tc>
              <w:tcPr>
                <w:tcW w:w="1276" w:type="pct"/>
                <w:vAlign w:val="center"/>
              </w:tcPr>
              <w:p w:rsidR="00A23EE4" w:rsidRDefault="00A23EE4" w:rsidP="00A23EE4">
                <w:pPr>
                  <w:jc w:val="center"/>
                  <w:rPr>
                    <w:szCs w:val="21"/>
                  </w:rPr>
                </w:pPr>
                <w:r>
                  <w:rPr>
                    <w:szCs w:val="21"/>
                  </w:rPr>
                  <w:t>会议届次</w:t>
                </w:r>
              </w:p>
            </w:tc>
            <w:tc>
              <w:tcPr>
                <w:tcW w:w="1196" w:type="pct"/>
                <w:vAlign w:val="center"/>
              </w:tcPr>
              <w:p w:rsidR="00A23EE4" w:rsidRDefault="00A23EE4" w:rsidP="00A23EE4">
                <w:pPr>
                  <w:jc w:val="center"/>
                  <w:rPr>
                    <w:szCs w:val="21"/>
                  </w:rPr>
                </w:pPr>
                <w:r>
                  <w:rPr>
                    <w:szCs w:val="21"/>
                  </w:rPr>
                  <w:t>召开日期</w:t>
                </w:r>
              </w:p>
            </w:tc>
            <w:tc>
              <w:tcPr>
                <w:tcW w:w="1330" w:type="pct"/>
                <w:vAlign w:val="center"/>
              </w:tcPr>
              <w:p w:rsidR="00A23EE4" w:rsidRDefault="00A23EE4" w:rsidP="00A23EE4">
                <w:pPr>
                  <w:jc w:val="center"/>
                  <w:rPr>
                    <w:szCs w:val="21"/>
                  </w:rPr>
                </w:pPr>
                <w:r>
                  <w:rPr>
                    <w:szCs w:val="21"/>
                  </w:rPr>
                  <w:t>决议刊登的指定网站的查询索引</w:t>
                </w:r>
              </w:p>
            </w:tc>
            <w:tc>
              <w:tcPr>
                <w:tcW w:w="1197" w:type="pct"/>
                <w:vAlign w:val="center"/>
              </w:tcPr>
              <w:p w:rsidR="00A23EE4" w:rsidRDefault="00A23EE4" w:rsidP="00A23EE4">
                <w:pPr>
                  <w:jc w:val="center"/>
                  <w:rPr>
                    <w:szCs w:val="21"/>
                  </w:rPr>
                </w:pPr>
                <w:r>
                  <w:rPr>
                    <w:szCs w:val="21"/>
                  </w:rPr>
                  <w:t>决议刊登的披露日期</w:t>
                </w:r>
              </w:p>
            </w:tc>
          </w:tr>
          <w:sdt>
            <w:sdtPr>
              <w:rPr>
                <w:rFonts w:asciiTheme="minorHAnsi" w:eastAsiaTheme="minorEastAsia" w:hAnsiTheme="minorHAnsi" w:cstheme="minorBidi" w:hint="eastAsia"/>
                <w:kern w:val="2"/>
                <w:szCs w:val="21"/>
              </w:rPr>
              <w:alias w:val="股东大会情况"/>
              <w:tag w:val="_TUP_f464ecce01e34e8aacd508c84a88313d"/>
              <w:id w:val="6906436"/>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32"/>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年第一次临时股东大会</w:t>
                        </w:r>
                      </w:p>
                    </w:tc>
                  </w:sdtContent>
                </w:sdt>
                <w:sdt>
                  <w:sdtPr>
                    <w:rPr>
                      <w:rFonts w:hint="eastAsia"/>
                      <w:szCs w:val="21"/>
                    </w:rPr>
                    <w:alias w:val="股东大会召开日期"/>
                    <w:tag w:val="_GBC_0b3316f85e844481aecd6ffae32e5359"/>
                    <w:id w:val="6906433"/>
                    <w:lock w:val="sdtLocked"/>
                  </w:sdtPr>
                  <w:sdtContent>
                    <w:tc>
                      <w:tcPr>
                        <w:tcW w:w="1196" w:type="pct"/>
                      </w:tcPr>
                      <w:p w:rsidR="00A23EE4" w:rsidRDefault="00A23EE4" w:rsidP="00A23EE4">
                        <w:pPr>
                          <w:rPr>
                            <w:szCs w:val="21"/>
                          </w:rPr>
                        </w:pPr>
                        <w:r>
                          <w:rPr>
                            <w:rFonts w:hint="eastAsia"/>
                            <w:szCs w:val="21"/>
                          </w:rPr>
                          <w:t>2016年1月4日</w:t>
                        </w:r>
                      </w:p>
                    </w:tc>
                  </w:sdtContent>
                </w:sdt>
                <w:sdt>
                  <w:sdtPr>
                    <w:rPr>
                      <w:rFonts w:hint="eastAsia"/>
                      <w:szCs w:val="21"/>
                    </w:rPr>
                    <w:alias w:val="股东大会决议刊登的指定网站的查询索引"/>
                    <w:tag w:val="_GBC_4090b75c1d534b2e88050eb7011af3a3"/>
                    <w:id w:val="6906434"/>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35"/>
                    <w:lock w:val="sdtLocked"/>
                  </w:sdtPr>
                  <w:sdtContent>
                    <w:tc>
                      <w:tcPr>
                        <w:tcW w:w="1197" w:type="pct"/>
                      </w:tcPr>
                      <w:p w:rsidR="00A23EE4" w:rsidRDefault="00A23EE4" w:rsidP="00A23EE4">
                        <w:pPr>
                          <w:rPr>
                            <w:szCs w:val="21"/>
                          </w:rPr>
                        </w:pPr>
                        <w:r>
                          <w:rPr>
                            <w:rFonts w:hint="eastAsia"/>
                            <w:szCs w:val="21"/>
                          </w:rPr>
                          <w:t>2016年1月5日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41"/>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37"/>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2015</w:t>
                        </w:r>
                        <w:r>
                          <w:rPr>
                            <w:rFonts w:asciiTheme="minorHAnsi" w:eastAsiaTheme="minorEastAsia" w:hAnsiTheme="minorHAnsi" w:cstheme="minorBidi" w:hint="eastAsia"/>
                            <w:kern w:val="2"/>
                            <w:szCs w:val="21"/>
                          </w:rPr>
                          <w:t>年度股东大会</w:t>
                        </w:r>
                      </w:p>
                    </w:tc>
                  </w:sdtContent>
                </w:sdt>
                <w:sdt>
                  <w:sdtPr>
                    <w:rPr>
                      <w:rFonts w:hint="eastAsia"/>
                      <w:szCs w:val="21"/>
                    </w:rPr>
                    <w:alias w:val="股东大会召开日期"/>
                    <w:tag w:val="_GBC_0b3316f85e844481aecd6ffae32e5359"/>
                    <w:id w:val="6906438"/>
                    <w:lock w:val="sdtLocked"/>
                  </w:sdtPr>
                  <w:sdtContent>
                    <w:tc>
                      <w:tcPr>
                        <w:tcW w:w="1196" w:type="pct"/>
                      </w:tcPr>
                      <w:p w:rsidR="00A23EE4" w:rsidRDefault="00A23EE4" w:rsidP="00A23EE4">
                        <w:pPr>
                          <w:rPr>
                            <w:szCs w:val="21"/>
                          </w:rPr>
                        </w:pPr>
                        <w:r>
                          <w:rPr>
                            <w:rFonts w:hint="eastAsia"/>
                            <w:szCs w:val="21"/>
                          </w:rPr>
                          <w:t>2016年4月27日</w:t>
                        </w:r>
                      </w:p>
                    </w:tc>
                  </w:sdtContent>
                </w:sdt>
                <w:sdt>
                  <w:sdtPr>
                    <w:rPr>
                      <w:rFonts w:hint="eastAsia"/>
                      <w:szCs w:val="21"/>
                    </w:rPr>
                    <w:alias w:val="股东大会决议刊登的指定网站的查询索引"/>
                    <w:tag w:val="_GBC_4090b75c1d534b2e88050eb7011af3a3"/>
                    <w:id w:val="6906439"/>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40"/>
                    <w:lock w:val="sdtLocked"/>
                  </w:sdtPr>
                  <w:sdtContent>
                    <w:tc>
                      <w:tcPr>
                        <w:tcW w:w="1197" w:type="pct"/>
                      </w:tcPr>
                      <w:p w:rsidR="00A23EE4" w:rsidRDefault="00A23EE4" w:rsidP="00A23EE4">
                        <w:pPr>
                          <w:rPr>
                            <w:szCs w:val="21"/>
                          </w:rPr>
                        </w:pPr>
                        <w:r>
                          <w:rPr>
                            <w:rFonts w:hint="eastAsia"/>
                            <w:szCs w:val="21"/>
                          </w:rPr>
                          <w:t>2016年4月28日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46"/>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42"/>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年第二次临时股东大会</w:t>
                        </w:r>
                      </w:p>
                    </w:tc>
                  </w:sdtContent>
                </w:sdt>
                <w:sdt>
                  <w:sdtPr>
                    <w:rPr>
                      <w:rFonts w:hint="eastAsia"/>
                      <w:szCs w:val="21"/>
                    </w:rPr>
                    <w:alias w:val="股东大会召开日期"/>
                    <w:tag w:val="_GBC_0b3316f85e844481aecd6ffae32e5359"/>
                    <w:id w:val="6906443"/>
                    <w:lock w:val="sdtLocked"/>
                  </w:sdtPr>
                  <w:sdtContent>
                    <w:tc>
                      <w:tcPr>
                        <w:tcW w:w="1196" w:type="pct"/>
                      </w:tcPr>
                      <w:p w:rsidR="00A23EE4" w:rsidRDefault="00A23EE4" w:rsidP="00A23EE4">
                        <w:pPr>
                          <w:rPr>
                            <w:szCs w:val="21"/>
                          </w:rPr>
                        </w:pPr>
                        <w:r>
                          <w:rPr>
                            <w:rFonts w:hint="eastAsia"/>
                            <w:szCs w:val="21"/>
                          </w:rPr>
                          <w:t>2016年5月31日</w:t>
                        </w:r>
                      </w:p>
                    </w:tc>
                  </w:sdtContent>
                </w:sdt>
                <w:sdt>
                  <w:sdtPr>
                    <w:rPr>
                      <w:rFonts w:hint="eastAsia"/>
                      <w:szCs w:val="21"/>
                    </w:rPr>
                    <w:alias w:val="股东大会决议刊登的指定网站的查询索引"/>
                    <w:tag w:val="_GBC_4090b75c1d534b2e88050eb7011af3a3"/>
                    <w:id w:val="6906444"/>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45"/>
                    <w:lock w:val="sdtLocked"/>
                  </w:sdtPr>
                  <w:sdtContent>
                    <w:tc>
                      <w:tcPr>
                        <w:tcW w:w="1197" w:type="pct"/>
                      </w:tcPr>
                      <w:p w:rsidR="00A23EE4" w:rsidRDefault="00A23EE4" w:rsidP="00A23EE4">
                        <w:pPr>
                          <w:rPr>
                            <w:szCs w:val="21"/>
                          </w:rPr>
                        </w:pPr>
                        <w:r>
                          <w:rPr>
                            <w:rFonts w:hint="eastAsia"/>
                            <w:szCs w:val="21"/>
                          </w:rPr>
                          <w:t>2016年6月1日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51"/>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47"/>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年第三次临时股东大会</w:t>
                        </w:r>
                      </w:p>
                    </w:tc>
                  </w:sdtContent>
                </w:sdt>
                <w:sdt>
                  <w:sdtPr>
                    <w:rPr>
                      <w:rFonts w:hint="eastAsia"/>
                      <w:szCs w:val="21"/>
                    </w:rPr>
                    <w:alias w:val="股东大会召开日期"/>
                    <w:tag w:val="_GBC_0b3316f85e844481aecd6ffae32e5359"/>
                    <w:id w:val="6906448"/>
                    <w:lock w:val="sdtLocked"/>
                  </w:sdtPr>
                  <w:sdtContent>
                    <w:tc>
                      <w:tcPr>
                        <w:tcW w:w="1196" w:type="pct"/>
                      </w:tcPr>
                      <w:p w:rsidR="00A23EE4" w:rsidRDefault="00A23EE4" w:rsidP="00A23EE4">
                        <w:pPr>
                          <w:rPr>
                            <w:szCs w:val="21"/>
                          </w:rPr>
                        </w:pPr>
                        <w:r>
                          <w:rPr>
                            <w:rFonts w:hint="eastAsia"/>
                            <w:szCs w:val="21"/>
                          </w:rPr>
                          <w:t>2016年6月8日</w:t>
                        </w:r>
                      </w:p>
                    </w:tc>
                  </w:sdtContent>
                </w:sdt>
                <w:sdt>
                  <w:sdtPr>
                    <w:rPr>
                      <w:rFonts w:hint="eastAsia"/>
                      <w:szCs w:val="21"/>
                    </w:rPr>
                    <w:alias w:val="股东大会决议刊登的指定网站的查询索引"/>
                    <w:tag w:val="_GBC_4090b75c1d534b2e88050eb7011af3a3"/>
                    <w:id w:val="6906449"/>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50"/>
                    <w:lock w:val="sdtLocked"/>
                  </w:sdtPr>
                  <w:sdtContent>
                    <w:tc>
                      <w:tcPr>
                        <w:tcW w:w="1197" w:type="pct"/>
                      </w:tcPr>
                      <w:p w:rsidR="00A23EE4" w:rsidRDefault="00A23EE4" w:rsidP="00A23EE4">
                        <w:pPr>
                          <w:rPr>
                            <w:szCs w:val="21"/>
                          </w:rPr>
                        </w:pPr>
                        <w:r>
                          <w:rPr>
                            <w:rFonts w:hint="eastAsia"/>
                            <w:szCs w:val="21"/>
                          </w:rPr>
                          <w:t>2016年6月9日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56"/>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52"/>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年第四次临时股东大会</w:t>
                        </w:r>
                      </w:p>
                    </w:tc>
                  </w:sdtContent>
                </w:sdt>
                <w:sdt>
                  <w:sdtPr>
                    <w:rPr>
                      <w:rFonts w:hint="eastAsia"/>
                      <w:szCs w:val="21"/>
                    </w:rPr>
                    <w:alias w:val="股东大会召开日期"/>
                    <w:tag w:val="_GBC_0b3316f85e844481aecd6ffae32e5359"/>
                    <w:id w:val="6906453"/>
                    <w:lock w:val="sdtLocked"/>
                  </w:sdtPr>
                  <w:sdtContent>
                    <w:tc>
                      <w:tcPr>
                        <w:tcW w:w="1196" w:type="pct"/>
                      </w:tcPr>
                      <w:p w:rsidR="00A23EE4" w:rsidRDefault="00A23EE4" w:rsidP="00A23EE4">
                        <w:pPr>
                          <w:rPr>
                            <w:szCs w:val="21"/>
                          </w:rPr>
                        </w:pPr>
                        <w:r>
                          <w:rPr>
                            <w:rFonts w:hint="eastAsia"/>
                            <w:szCs w:val="21"/>
                          </w:rPr>
                          <w:t>2016年6月20日</w:t>
                        </w:r>
                      </w:p>
                    </w:tc>
                  </w:sdtContent>
                </w:sdt>
                <w:sdt>
                  <w:sdtPr>
                    <w:rPr>
                      <w:rFonts w:hint="eastAsia"/>
                      <w:szCs w:val="21"/>
                    </w:rPr>
                    <w:alias w:val="股东大会决议刊登的指定网站的查询索引"/>
                    <w:tag w:val="_GBC_4090b75c1d534b2e88050eb7011af3a3"/>
                    <w:id w:val="6906454"/>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55"/>
                    <w:lock w:val="sdtLocked"/>
                  </w:sdtPr>
                  <w:sdtContent>
                    <w:tc>
                      <w:tcPr>
                        <w:tcW w:w="1197" w:type="pct"/>
                      </w:tcPr>
                      <w:p w:rsidR="00A23EE4" w:rsidRDefault="00A23EE4" w:rsidP="00A23EE4">
                        <w:pPr>
                          <w:rPr>
                            <w:szCs w:val="21"/>
                          </w:rPr>
                        </w:pPr>
                        <w:r>
                          <w:rPr>
                            <w:rFonts w:hint="eastAsia"/>
                            <w:szCs w:val="21"/>
                          </w:rPr>
                          <w:t>2016年6月21日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61"/>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57"/>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年第五次临时股东大会</w:t>
                        </w:r>
                      </w:p>
                    </w:tc>
                  </w:sdtContent>
                </w:sdt>
                <w:sdt>
                  <w:sdtPr>
                    <w:rPr>
                      <w:rFonts w:hint="eastAsia"/>
                      <w:szCs w:val="21"/>
                    </w:rPr>
                    <w:alias w:val="股东大会召开日期"/>
                    <w:tag w:val="_GBC_0b3316f85e844481aecd6ffae32e5359"/>
                    <w:id w:val="6906458"/>
                    <w:lock w:val="sdtLocked"/>
                  </w:sdtPr>
                  <w:sdtContent>
                    <w:tc>
                      <w:tcPr>
                        <w:tcW w:w="1196" w:type="pct"/>
                      </w:tcPr>
                      <w:p w:rsidR="00A23EE4" w:rsidRDefault="00A23EE4" w:rsidP="00A23EE4">
                        <w:pPr>
                          <w:rPr>
                            <w:szCs w:val="21"/>
                          </w:rPr>
                        </w:pPr>
                        <w:r>
                          <w:rPr>
                            <w:rFonts w:hint="eastAsia"/>
                            <w:szCs w:val="21"/>
                          </w:rPr>
                          <w:t>2016年9月7日</w:t>
                        </w:r>
                      </w:p>
                    </w:tc>
                  </w:sdtContent>
                </w:sdt>
                <w:sdt>
                  <w:sdtPr>
                    <w:rPr>
                      <w:rFonts w:hint="eastAsia"/>
                      <w:szCs w:val="21"/>
                    </w:rPr>
                    <w:alias w:val="股东大会决议刊登的指定网站的查询索引"/>
                    <w:tag w:val="_GBC_4090b75c1d534b2e88050eb7011af3a3"/>
                    <w:id w:val="6906459"/>
                    <w:lock w:val="sdtLocked"/>
                  </w:sdtPr>
                  <w:sdtContent>
                    <w:tc>
                      <w:tcPr>
                        <w:tcW w:w="1330" w:type="pct"/>
                      </w:tcPr>
                      <w:p w:rsidR="00A23EE4" w:rsidRDefault="00A23EE4" w:rsidP="00A23EE4">
                        <w:pPr>
                          <w:rPr>
                            <w:szCs w:val="21"/>
                          </w:rPr>
                        </w:pPr>
                        <w:r>
                          <w:rPr>
                            <w:rFonts w:hint="eastAsia"/>
                            <w:szCs w:val="21"/>
                          </w:rPr>
                          <w:t>http://www.sse.com.cn/网站信息披露栏目\上市公司公告\最新上市公司公告全文\证券代码输入“600979”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60"/>
                    <w:lock w:val="sdtLocked"/>
                  </w:sdtPr>
                  <w:sdtContent>
                    <w:tc>
                      <w:tcPr>
                        <w:tcW w:w="1197" w:type="pct"/>
                      </w:tcPr>
                      <w:p w:rsidR="00A23EE4" w:rsidRDefault="00A23EE4" w:rsidP="00A23EE4">
                        <w:pPr>
                          <w:rPr>
                            <w:szCs w:val="21"/>
                          </w:rPr>
                        </w:pPr>
                        <w:r>
                          <w:rPr>
                            <w:rFonts w:hint="eastAsia"/>
                            <w:szCs w:val="21"/>
                          </w:rPr>
                          <w:t>2016年9月8日</w:t>
                        </w:r>
                      </w:p>
                    </w:tc>
                  </w:sdtContent>
                </w:sdt>
              </w:tr>
            </w:sdtContent>
          </w:sdt>
          <w:sdt>
            <w:sdtPr>
              <w:rPr>
                <w:rFonts w:asciiTheme="minorHAnsi" w:eastAsiaTheme="minorEastAsia" w:hAnsiTheme="minorHAnsi" w:cstheme="minorBidi" w:hint="eastAsia"/>
                <w:kern w:val="2"/>
                <w:szCs w:val="21"/>
              </w:rPr>
              <w:alias w:val="股东大会情况"/>
              <w:tag w:val="_TUP_f464ecce01e34e8aacd508c84a88313d"/>
              <w:id w:val="6906466"/>
              <w:lock w:val="sdtLocked"/>
            </w:sdtPr>
            <w:sdtContent>
              <w:tr w:rsidR="00A23EE4" w:rsidTr="00A23EE4">
                <w:trPr>
                  <w:trHeight w:val="195"/>
                </w:trPr>
                <w:sdt>
                  <w:sdtPr>
                    <w:rPr>
                      <w:rFonts w:asciiTheme="minorHAnsi" w:eastAsiaTheme="minorEastAsia" w:hAnsiTheme="minorHAnsi" w:cstheme="minorBidi" w:hint="eastAsia"/>
                      <w:kern w:val="2"/>
                      <w:szCs w:val="21"/>
                    </w:rPr>
                    <w:alias w:val="股东大会届次"/>
                    <w:tag w:val="_GBC_f6b03bca62ff4b68bffde32347f64581"/>
                    <w:id w:val="6906462"/>
                    <w:lock w:val="sdtLocked"/>
                  </w:sdtPr>
                  <w:sdtEndPr>
                    <w:rPr>
                      <w:rFonts w:ascii="Times New Roman" w:eastAsia="宋体" w:hAnsi="Times New Roman" w:cs="Times New Roman"/>
                      <w:kern w:val="0"/>
                      <w:sz w:val="20"/>
                    </w:rPr>
                  </w:sdtEndPr>
                  <w:sdtContent>
                    <w:tc>
                      <w:tcPr>
                        <w:tcW w:w="1276" w:type="pct"/>
                      </w:tcPr>
                      <w:p w:rsidR="00A23EE4" w:rsidRDefault="00A23EE4" w:rsidP="00A23EE4">
                        <w:pPr>
                          <w:rPr>
                            <w:szCs w:val="21"/>
                          </w:rPr>
                        </w:pPr>
                        <w:r>
                          <w:rPr>
                            <w:rFonts w:asciiTheme="minorHAnsi" w:eastAsiaTheme="minorEastAsia" w:hAnsiTheme="minorHAnsi" w:cstheme="minorBidi" w:hint="eastAsia"/>
                            <w:kern w:val="2"/>
                            <w:szCs w:val="21"/>
                          </w:rPr>
                          <w:t>2016</w:t>
                        </w:r>
                        <w:r>
                          <w:rPr>
                            <w:rFonts w:asciiTheme="minorHAnsi" w:eastAsiaTheme="minorEastAsia" w:hAnsiTheme="minorHAnsi" w:cstheme="minorBidi" w:hint="eastAsia"/>
                            <w:kern w:val="2"/>
                            <w:szCs w:val="21"/>
                          </w:rPr>
                          <w:t>年第六次临时股</w:t>
                        </w:r>
                        <w:r>
                          <w:rPr>
                            <w:rFonts w:asciiTheme="minorHAnsi" w:eastAsiaTheme="minorEastAsia" w:hAnsiTheme="minorHAnsi" w:cstheme="minorBidi" w:hint="eastAsia"/>
                            <w:kern w:val="2"/>
                            <w:szCs w:val="21"/>
                          </w:rPr>
                          <w:lastRenderedPageBreak/>
                          <w:t>东大会</w:t>
                        </w:r>
                      </w:p>
                    </w:tc>
                  </w:sdtContent>
                </w:sdt>
                <w:sdt>
                  <w:sdtPr>
                    <w:rPr>
                      <w:rFonts w:hint="eastAsia"/>
                      <w:szCs w:val="21"/>
                    </w:rPr>
                    <w:alias w:val="股东大会召开日期"/>
                    <w:tag w:val="_GBC_0b3316f85e844481aecd6ffae32e5359"/>
                    <w:id w:val="6906463"/>
                    <w:lock w:val="sdtLocked"/>
                  </w:sdtPr>
                  <w:sdtContent>
                    <w:tc>
                      <w:tcPr>
                        <w:tcW w:w="1196" w:type="pct"/>
                      </w:tcPr>
                      <w:p w:rsidR="00A23EE4" w:rsidRDefault="00A23EE4" w:rsidP="00A23EE4">
                        <w:pPr>
                          <w:rPr>
                            <w:szCs w:val="21"/>
                          </w:rPr>
                        </w:pPr>
                        <w:r>
                          <w:rPr>
                            <w:rFonts w:hint="eastAsia"/>
                            <w:szCs w:val="21"/>
                          </w:rPr>
                          <w:t>2016年11月11日</w:t>
                        </w:r>
                      </w:p>
                    </w:tc>
                  </w:sdtContent>
                </w:sdt>
                <w:sdt>
                  <w:sdtPr>
                    <w:rPr>
                      <w:rFonts w:hint="eastAsia"/>
                      <w:szCs w:val="21"/>
                    </w:rPr>
                    <w:alias w:val="股东大会决议刊登的指定网站的查询索引"/>
                    <w:tag w:val="_GBC_4090b75c1d534b2e88050eb7011af3a3"/>
                    <w:id w:val="6906464"/>
                    <w:lock w:val="sdtLocked"/>
                  </w:sdtPr>
                  <w:sdtContent>
                    <w:tc>
                      <w:tcPr>
                        <w:tcW w:w="1330" w:type="pct"/>
                      </w:tcPr>
                      <w:p w:rsidR="00A23EE4" w:rsidRDefault="00A23EE4" w:rsidP="00A23EE4">
                        <w:pPr>
                          <w:rPr>
                            <w:szCs w:val="21"/>
                          </w:rPr>
                        </w:pPr>
                        <w:r>
                          <w:rPr>
                            <w:rFonts w:hint="eastAsia"/>
                            <w:szCs w:val="21"/>
                          </w:rPr>
                          <w:t>http://www.sse.com.cn/</w:t>
                        </w:r>
                        <w:r>
                          <w:rPr>
                            <w:rFonts w:hint="eastAsia"/>
                            <w:szCs w:val="21"/>
                          </w:rPr>
                          <w:lastRenderedPageBreak/>
                          <w:t>网站信息披露栏目\上市公司公告\最新上市公司公告全文\证券代码输入“600979”</w:t>
                        </w:r>
                      </w:p>
                    </w:tc>
                  </w:sdtContent>
                </w:sdt>
                <w:sdt>
                  <w:sdtPr>
                    <w:rPr>
                      <w:rFonts w:hint="eastAsia"/>
                      <w:szCs w:val="21"/>
                    </w:rPr>
                    <w:alias w:val="股东大会决议刊登的信息披露日期"/>
                    <w:tag w:val="_GBC_a6c4c5aa48244eda8ffbeb41a5502b31"/>
                    <w:id w:val="6906465"/>
                    <w:lock w:val="sdtLocked"/>
                  </w:sdtPr>
                  <w:sdtContent>
                    <w:tc>
                      <w:tcPr>
                        <w:tcW w:w="1197" w:type="pct"/>
                      </w:tcPr>
                      <w:p w:rsidR="00A23EE4" w:rsidRDefault="00A23EE4" w:rsidP="00A23EE4">
                        <w:pPr>
                          <w:rPr>
                            <w:szCs w:val="21"/>
                          </w:rPr>
                        </w:pPr>
                        <w:r>
                          <w:rPr>
                            <w:rFonts w:hint="eastAsia"/>
                            <w:szCs w:val="21"/>
                          </w:rPr>
                          <w:t>2016年11月12日</w:t>
                        </w:r>
                      </w:p>
                    </w:tc>
                  </w:sdtContent>
                </w:sdt>
              </w:tr>
            </w:sdtContent>
          </w:sdt>
        </w:tbl>
        <w:p w:rsidR="008F5910" w:rsidRDefault="00CA07ED">
          <w:pPr>
            <w:rPr>
              <w:szCs w:val="21"/>
            </w:rPr>
          </w:pPr>
          <w:r>
            <w:rPr>
              <w:szCs w:val="21"/>
            </w:rPr>
            <w:lastRenderedPageBreak/>
            <w:t>股东大会情况说明</w:t>
          </w:r>
        </w:p>
        <w:sdt>
          <w:sdtPr>
            <w:rPr>
              <w:szCs w:val="21"/>
            </w:rPr>
            <w:alias w:val="是否适用：股东大会情况说明[双击切换]"/>
            <w:tag w:val="_GBC_417d33555ab14709b5640c8830ff5a67"/>
            <w:id w:val="-407759697"/>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年度股东大会情况的说明"/>
            <w:tag w:val="_GBC_680c3694649c41fc9a5e12da9632e15e"/>
            <w:id w:val="78262157"/>
            <w:lock w:val="sdtLocked"/>
            <w:placeholder>
              <w:docPart w:val="GBC22222222222222222222222222222"/>
            </w:placeholder>
          </w:sdtPr>
          <w:sdtContent>
            <w:p w:rsidR="008F5910" w:rsidRDefault="00A23EE4">
              <w:pPr>
                <w:rPr>
                  <w:szCs w:val="21"/>
                </w:rPr>
              </w:pPr>
              <w:r>
                <w:rPr>
                  <w:rFonts w:hint="eastAsia"/>
                  <w:szCs w:val="21"/>
                </w:rPr>
                <w:t>报告期内，7次股东大会均采用网络加现场的投票方式进行。</w:t>
              </w:r>
            </w:p>
          </w:sdtContent>
        </w:sdt>
      </w:sdtContent>
    </w:sdt>
    <w:p w:rsidR="008F5910" w:rsidRDefault="008F5910">
      <w:pPr>
        <w:rPr>
          <w:szCs w:val="21"/>
        </w:rPr>
      </w:pPr>
    </w:p>
    <w:p w:rsidR="008F5910" w:rsidRDefault="00CA07ED">
      <w:pPr>
        <w:pStyle w:val="2"/>
        <w:numPr>
          <w:ilvl w:val="0"/>
          <w:numId w:val="44"/>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3160444"/>
        <w:lock w:val="sdtLocked"/>
        <w:placeholder>
          <w:docPart w:val="GBC22222222222222222222222222222"/>
        </w:placeholder>
      </w:sdtPr>
      <w:sdtEndPr>
        <w:rPr>
          <w:szCs w:val="21"/>
        </w:rPr>
      </w:sdtEndPr>
      <w:sdtContent>
        <w:p w:rsidR="008F5910" w:rsidRDefault="00CA07ED">
          <w:pPr>
            <w:pStyle w:val="3"/>
            <w:numPr>
              <w:ilvl w:val="0"/>
              <w:numId w:val="45"/>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0C13FF" w:rsidTr="009A6CF2">
            <w:trPr>
              <w:trHeight w:val="561"/>
            </w:trPr>
            <w:tc>
              <w:tcPr>
                <w:tcW w:w="541" w:type="pct"/>
                <w:vMerge w:val="restart"/>
                <w:vAlign w:val="center"/>
              </w:tcPr>
              <w:p w:rsidR="000C13FF" w:rsidRDefault="000C13FF" w:rsidP="009A6CF2">
                <w:pPr>
                  <w:jc w:val="center"/>
                  <w:rPr>
                    <w:szCs w:val="21"/>
                  </w:rPr>
                </w:pPr>
                <w:r>
                  <w:rPr>
                    <w:rFonts w:hint="eastAsia"/>
                    <w:szCs w:val="21"/>
                  </w:rPr>
                  <w:t>董事</w:t>
                </w:r>
              </w:p>
              <w:p w:rsidR="000C13FF" w:rsidRDefault="000C13FF" w:rsidP="009A6CF2">
                <w:pPr>
                  <w:jc w:val="center"/>
                  <w:rPr>
                    <w:szCs w:val="21"/>
                  </w:rPr>
                </w:pPr>
                <w:r>
                  <w:rPr>
                    <w:rFonts w:hint="eastAsia"/>
                    <w:szCs w:val="21"/>
                  </w:rPr>
                  <w:t>姓名</w:t>
                </w:r>
              </w:p>
            </w:tc>
            <w:tc>
              <w:tcPr>
                <w:tcW w:w="467" w:type="pct"/>
                <w:vMerge w:val="restart"/>
                <w:vAlign w:val="center"/>
              </w:tcPr>
              <w:p w:rsidR="000C13FF" w:rsidRDefault="000C13FF" w:rsidP="009A6CF2">
                <w:pPr>
                  <w:jc w:val="center"/>
                  <w:rPr>
                    <w:szCs w:val="21"/>
                  </w:rPr>
                </w:pPr>
                <w:r>
                  <w:rPr>
                    <w:szCs w:val="21"/>
                  </w:rPr>
                  <w:t>是否独立董事</w:t>
                </w:r>
              </w:p>
            </w:tc>
            <w:tc>
              <w:tcPr>
                <w:tcW w:w="3294" w:type="pct"/>
                <w:gridSpan w:val="6"/>
                <w:vAlign w:val="center"/>
              </w:tcPr>
              <w:p w:rsidR="000C13FF" w:rsidRDefault="000C13FF" w:rsidP="009A6CF2">
                <w:pPr>
                  <w:jc w:val="center"/>
                  <w:rPr>
                    <w:szCs w:val="21"/>
                  </w:rPr>
                </w:pPr>
                <w:r>
                  <w:rPr>
                    <w:szCs w:val="21"/>
                  </w:rPr>
                  <w:t>参加董事会情况</w:t>
                </w:r>
              </w:p>
            </w:tc>
            <w:tc>
              <w:tcPr>
                <w:tcW w:w="697" w:type="pct"/>
                <w:vAlign w:val="center"/>
              </w:tcPr>
              <w:p w:rsidR="000C13FF" w:rsidRDefault="000C13FF" w:rsidP="009A6CF2">
                <w:pPr>
                  <w:jc w:val="center"/>
                  <w:rPr>
                    <w:szCs w:val="21"/>
                  </w:rPr>
                </w:pPr>
                <w:r>
                  <w:rPr>
                    <w:szCs w:val="21"/>
                  </w:rPr>
                  <w:t>参加股东大会情况</w:t>
                </w:r>
              </w:p>
            </w:tc>
          </w:tr>
          <w:tr w:rsidR="000C13FF" w:rsidTr="000C13FF">
            <w:trPr>
              <w:trHeight w:val="120"/>
            </w:trPr>
            <w:tc>
              <w:tcPr>
                <w:tcW w:w="541" w:type="pct"/>
                <w:vMerge/>
              </w:tcPr>
              <w:p w:rsidR="000C13FF" w:rsidRDefault="000C13FF" w:rsidP="009A6CF2">
                <w:pPr>
                  <w:jc w:val="center"/>
                  <w:rPr>
                    <w:szCs w:val="21"/>
                  </w:rPr>
                </w:pPr>
              </w:p>
            </w:tc>
            <w:tc>
              <w:tcPr>
                <w:tcW w:w="467" w:type="pct"/>
                <w:vMerge/>
              </w:tcPr>
              <w:p w:rsidR="000C13FF" w:rsidRDefault="000C13FF" w:rsidP="009A6CF2">
                <w:pPr>
                  <w:jc w:val="center"/>
                  <w:rPr>
                    <w:szCs w:val="21"/>
                  </w:rPr>
                </w:pPr>
              </w:p>
            </w:tc>
            <w:tc>
              <w:tcPr>
                <w:tcW w:w="608" w:type="pct"/>
                <w:vAlign w:val="center"/>
              </w:tcPr>
              <w:p w:rsidR="000C13FF" w:rsidRDefault="000C13FF" w:rsidP="009A6CF2">
                <w:pPr>
                  <w:jc w:val="center"/>
                  <w:rPr>
                    <w:szCs w:val="21"/>
                  </w:rPr>
                </w:pPr>
                <w:r>
                  <w:rPr>
                    <w:szCs w:val="21"/>
                  </w:rPr>
                  <w:t>本年应参加董事会次数</w:t>
                </w:r>
              </w:p>
            </w:tc>
            <w:tc>
              <w:tcPr>
                <w:tcW w:w="471" w:type="pct"/>
                <w:vAlign w:val="center"/>
              </w:tcPr>
              <w:p w:rsidR="000C13FF" w:rsidRDefault="000C13FF" w:rsidP="009A6CF2">
                <w:pPr>
                  <w:jc w:val="center"/>
                  <w:rPr>
                    <w:szCs w:val="21"/>
                  </w:rPr>
                </w:pPr>
                <w:r>
                  <w:rPr>
                    <w:szCs w:val="21"/>
                  </w:rPr>
                  <w:t>亲自出席次数</w:t>
                </w:r>
              </w:p>
            </w:tc>
            <w:tc>
              <w:tcPr>
                <w:tcW w:w="535" w:type="pct"/>
                <w:vAlign w:val="center"/>
              </w:tcPr>
              <w:p w:rsidR="000C13FF" w:rsidRDefault="000C13FF" w:rsidP="009A6CF2">
                <w:pPr>
                  <w:jc w:val="center"/>
                  <w:rPr>
                    <w:szCs w:val="21"/>
                  </w:rPr>
                </w:pPr>
                <w:r>
                  <w:rPr>
                    <w:szCs w:val="21"/>
                  </w:rPr>
                  <w:t>以通讯方式参加次数</w:t>
                </w:r>
              </w:p>
            </w:tc>
            <w:tc>
              <w:tcPr>
                <w:tcW w:w="500" w:type="pct"/>
                <w:vAlign w:val="center"/>
              </w:tcPr>
              <w:p w:rsidR="000C13FF" w:rsidRDefault="000C13FF" w:rsidP="009A6CF2">
                <w:pPr>
                  <w:jc w:val="center"/>
                  <w:rPr>
                    <w:szCs w:val="21"/>
                  </w:rPr>
                </w:pPr>
                <w:r>
                  <w:rPr>
                    <w:szCs w:val="21"/>
                  </w:rPr>
                  <w:t>委托出席次数</w:t>
                </w:r>
              </w:p>
            </w:tc>
            <w:tc>
              <w:tcPr>
                <w:tcW w:w="467" w:type="pct"/>
                <w:vAlign w:val="center"/>
              </w:tcPr>
              <w:p w:rsidR="000C13FF" w:rsidRDefault="000C13FF" w:rsidP="009A6CF2">
                <w:pPr>
                  <w:jc w:val="center"/>
                  <w:rPr>
                    <w:szCs w:val="21"/>
                  </w:rPr>
                </w:pPr>
                <w:r>
                  <w:rPr>
                    <w:szCs w:val="21"/>
                  </w:rPr>
                  <w:t>缺席</w:t>
                </w:r>
              </w:p>
              <w:p w:rsidR="000C13FF" w:rsidRDefault="000C13FF" w:rsidP="009A6CF2">
                <w:pPr>
                  <w:jc w:val="center"/>
                  <w:rPr>
                    <w:szCs w:val="21"/>
                  </w:rPr>
                </w:pPr>
                <w:r>
                  <w:rPr>
                    <w:szCs w:val="21"/>
                  </w:rPr>
                  <w:t>次数</w:t>
                </w:r>
              </w:p>
            </w:tc>
            <w:tc>
              <w:tcPr>
                <w:tcW w:w="714" w:type="pct"/>
                <w:vAlign w:val="center"/>
              </w:tcPr>
              <w:p w:rsidR="000C13FF" w:rsidRDefault="000C13FF" w:rsidP="009A6CF2">
                <w:pPr>
                  <w:jc w:val="center"/>
                  <w:rPr>
                    <w:szCs w:val="21"/>
                  </w:rPr>
                </w:pPr>
                <w:r>
                  <w:rPr>
                    <w:szCs w:val="21"/>
                  </w:rPr>
                  <w:t>是否连续两次未亲自参加会议</w:t>
                </w:r>
              </w:p>
            </w:tc>
            <w:tc>
              <w:tcPr>
                <w:tcW w:w="697" w:type="pct"/>
                <w:vAlign w:val="center"/>
              </w:tcPr>
              <w:p w:rsidR="000C13FF" w:rsidRDefault="000C13FF" w:rsidP="009A6CF2">
                <w:pPr>
                  <w:jc w:val="center"/>
                  <w:rPr>
                    <w:b/>
                    <w:szCs w:val="21"/>
                  </w:rPr>
                </w:pPr>
                <w:r>
                  <w:rPr>
                    <w:szCs w:val="21"/>
                  </w:rPr>
                  <w:t>出席股东大会的次数</w:t>
                </w:r>
              </w:p>
            </w:tc>
          </w:tr>
          <w:sdt>
            <w:sdtPr>
              <w:rPr>
                <w:rFonts w:asciiTheme="minorHAnsi" w:eastAsiaTheme="minorEastAsia" w:hAnsiTheme="minorHAnsi" w:cstheme="minorBidi" w:hint="eastAsia"/>
                <w:kern w:val="2"/>
                <w:szCs w:val="21"/>
              </w:rPr>
              <w:alias w:val="董事参加董事会的出席情况明细"/>
              <w:tag w:val="_TUP_21f02a2c29cc41bba590120cf14b9bc6"/>
              <w:id w:val="435733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2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罗庆红</w:t>
                        </w:r>
                      </w:p>
                    </w:tc>
                  </w:sdtContent>
                </w:sdt>
                <w:sdt>
                  <w:sdtPr>
                    <w:rPr>
                      <w:rFonts w:hint="eastAsia"/>
                      <w:szCs w:val="21"/>
                    </w:rPr>
                    <w:alias w:val="董事参加董事会的出席情况明细-是否独立董事"/>
                    <w:tag w:val="_GBC_8f65cf2d483747a58ee92c8a36ee6375"/>
                    <w:id w:val="435732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2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26"/>
                    <w:lock w:val="sdtLocked"/>
                  </w:sdtPr>
                  <w:sdtContent>
                    <w:tc>
                      <w:tcPr>
                        <w:tcW w:w="471" w:type="pct"/>
                      </w:tcPr>
                      <w:p w:rsidR="000C13FF" w:rsidRDefault="000C13FF" w:rsidP="009A6CF2">
                        <w:pPr>
                          <w:jc w:val="right"/>
                          <w:rPr>
                            <w:szCs w:val="21"/>
                          </w:rPr>
                        </w:pPr>
                        <w:r>
                          <w:rPr>
                            <w:rFonts w:hint="eastAsia"/>
                            <w:szCs w:val="21"/>
                          </w:rPr>
                          <w:t>6</w:t>
                        </w:r>
                      </w:p>
                    </w:tc>
                  </w:sdtContent>
                </w:sdt>
                <w:sdt>
                  <w:sdtPr>
                    <w:rPr>
                      <w:rFonts w:hint="eastAsia"/>
                      <w:szCs w:val="21"/>
                    </w:rPr>
                    <w:alias w:val="董事参加董事会的出席情况明细-以通讯方式参加次数"/>
                    <w:tag w:val="_GBC_306c9d4358884762b41dcc391a6b7cd7"/>
                    <w:id w:val="435732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28"/>
                    <w:lock w:val="sdtLocked"/>
                  </w:sdtPr>
                  <w:sdtContent>
                    <w:tc>
                      <w:tcPr>
                        <w:tcW w:w="500"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435732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3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31"/>
                      <w:lock w:val="sdtLocked"/>
                    </w:sdtPr>
                    <w:sdtContent>
                      <w:p w:rsidR="000C13FF" w:rsidRDefault="000C13FF" w:rsidP="009A6CF2">
                        <w:pPr>
                          <w:jc w:val="right"/>
                          <w:rPr>
                            <w:szCs w:val="21"/>
                          </w:rPr>
                        </w:pPr>
                        <w:r>
                          <w:rPr>
                            <w:rFonts w:hint="eastAsia"/>
                            <w:szCs w:val="21"/>
                          </w:rPr>
                          <w:t>6</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4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3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袁晓林</w:t>
                        </w:r>
                      </w:p>
                    </w:tc>
                  </w:sdtContent>
                </w:sdt>
                <w:sdt>
                  <w:sdtPr>
                    <w:rPr>
                      <w:rFonts w:hint="eastAsia"/>
                      <w:szCs w:val="21"/>
                    </w:rPr>
                    <w:alias w:val="董事参加董事会的出席情况明细-是否独立董事"/>
                    <w:tag w:val="_GBC_8f65cf2d483747a58ee92c8a36ee6375"/>
                    <w:id w:val="435733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3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36"/>
                    <w:lock w:val="sdtLocked"/>
                  </w:sdtPr>
                  <w:sdtContent>
                    <w:tc>
                      <w:tcPr>
                        <w:tcW w:w="471" w:type="pct"/>
                      </w:tcPr>
                      <w:p w:rsidR="000C13FF" w:rsidRDefault="000C13FF" w:rsidP="009A6CF2">
                        <w:pPr>
                          <w:jc w:val="right"/>
                          <w:rPr>
                            <w:szCs w:val="21"/>
                          </w:rPr>
                        </w:pPr>
                        <w:r>
                          <w:rPr>
                            <w:rFonts w:hint="eastAsia"/>
                            <w:szCs w:val="21"/>
                          </w:rPr>
                          <w:t>5</w:t>
                        </w:r>
                      </w:p>
                    </w:tc>
                  </w:sdtContent>
                </w:sdt>
                <w:sdt>
                  <w:sdtPr>
                    <w:rPr>
                      <w:rFonts w:hint="eastAsia"/>
                      <w:szCs w:val="21"/>
                    </w:rPr>
                    <w:alias w:val="董事参加董事会的出席情况明细-以通讯方式参加次数"/>
                    <w:tag w:val="_GBC_306c9d4358884762b41dcc391a6b7cd7"/>
                    <w:id w:val="435733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38"/>
                    <w:lock w:val="sdtLocked"/>
                  </w:sdtPr>
                  <w:sdtContent>
                    <w:tc>
                      <w:tcPr>
                        <w:tcW w:w="500" w:type="pct"/>
                      </w:tcPr>
                      <w:p w:rsidR="000C13FF" w:rsidRDefault="000C13FF" w:rsidP="009A6CF2">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435733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4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41"/>
                      <w:lock w:val="sdtLocked"/>
                    </w:sdtPr>
                    <w:sdtContent>
                      <w:p w:rsidR="000C13FF" w:rsidRDefault="000C13FF" w:rsidP="009A6CF2">
                        <w:pPr>
                          <w:jc w:val="right"/>
                          <w:rPr>
                            <w:szCs w:val="21"/>
                          </w:rPr>
                        </w:pPr>
                        <w:r>
                          <w:rPr>
                            <w:rFonts w:hint="eastAsia"/>
                            <w:szCs w:val="21"/>
                          </w:rPr>
                          <w:t>3</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5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4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余正军</w:t>
                        </w:r>
                      </w:p>
                    </w:tc>
                  </w:sdtContent>
                </w:sdt>
                <w:sdt>
                  <w:sdtPr>
                    <w:rPr>
                      <w:rFonts w:hint="eastAsia"/>
                      <w:szCs w:val="21"/>
                    </w:rPr>
                    <w:alias w:val="董事参加董事会的出席情况明细-是否独立董事"/>
                    <w:tag w:val="_GBC_8f65cf2d483747a58ee92c8a36ee6375"/>
                    <w:id w:val="435734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4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46"/>
                    <w:lock w:val="sdtLocked"/>
                  </w:sdtPr>
                  <w:sdtContent>
                    <w:tc>
                      <w:tcPr>
                        <w:tcW w:w="471" w:type="pct"/>
                      </w:tcPr>
                      <w:p w:rsidR="000C13FF" w:rsidRDefault="000C13FF" w:rsidP="009A6CF2">
                        <w:pPr>
                          <w:jc w:val="right"/>
                          <w:rPr>
                            <w:szCs w:val="21"/>
                          </w:rPr>
                        </w:pPr>
                        <w:r>
                          <w:rPr>
                            <w:rFonts w:hint="eastAsia"/>
                            <w:szCs w:val="21"/>
                          </w:rPr>
                          <w:t>6</w:t>
                        </w:r>
                      </w:p>
                    </w:tc>
                  </w:sdtContent>
                </w:sdt>
                <w:sdt>
                  <w:sdtPr>
                    <w:rPr>
                      <w:rFonts w:hint="eastAsia"/>
                      <w:szCs w:val="21"/>
                    </w:rPr>
                    <w:alias w:val="董事参加董事会的出席情况明细-以通讯方式参加次数"/>
                    <w:tag w:val="_GBC_306c9d4358884762b41dcc391a6b7cd7"/>
                    <w:id w:val="435734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48"/>
                    <w:lock w:val="sdtLocked"/>
                  </w:sdtPr>
                  <w:sdtContent>
                    <w:tc>
                      <w:tcPr>
                        <w:tcW w:w="500"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435734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5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51"/>
                      <w:lock w:val="sdtLocked"/>
                    </w:sdtPr>
                    <w:sdtContent>
                      <w:p w:rsidR="000C13FF" w:rsidRDefault="000C13FF" w:rsidP="009A6CF2">
                        <w:pPr>
                          <w:jc w:val="right"/>
                          <w:rPr>
                            <w:szCs w:val="21"/>
                          </w:rPr>
                        </w:pPr>
                        <w:r>
                          <w:rPr>
                            <w:rFonts w:hint="eastAsia"/>
                            <w:szCs w:val="21"/>
                          </w:rPr>
                          <w:t>6</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6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5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何</w:t>
                        </w:r>
                        <w:r>
                          <w:rPr>
                            <w:rFonts w:asciiTheme="minorHAnsi" w:eastAsiaTheme="minorEastAsia" w:hAnsiTheme="minorHAnsi" w:cstheme="minorBidi" w:hint="eastAsia"/>
                            <w:kern w:val="2"/>
                            <w:szCs w:val="21"/>
                          </w:rPr>
                          <w:t xml:space="preserve">  </w:t>
                        </w:r>
                        <w:r>
                          <w:rPr>
                            <w:rFonts w:asciiTheme="minorHAnsi" w:eastAsiaTheme="minorEastAsia" w:hAnsiTheme="minorHAnsi" w:cstheme="minorBidi" w:hint="eastAsia"/>
                            <w:kern w:val="2"/>
                            <w:szCs w:val="21"/>
                          </w:rPr>
                          <w:t>非</w:t>
                        </w:r>
                      </w:p>
                    </w:tc>
                  </w:sdtContent>
                </w:sdt>
                <w:sdt>
                  <w:sdtPr>
                    <w:rPr>
                      <w:rFonts w:hint="eastAsia"/>
                      <w:szCs w:val="21"/>
                    </w:rPr>
                    <w:alias w:val="董事参加董事会的出席情况明细-是否独立董事"/>
                    <w:tag w:val="_GBC_8f65cf2d483747a58ee92c8a36ee6375"/>
                    <w:id w:val="435735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5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56"/>
                    <w:lock w:val="sdtLocked"/>
                  </w:sdtPr>
                  <w:sdtContent>
                    <w:tc>
                      <w:tcPr>
                        <w:tcW w:w="471" w:type="pct"/>
                      </w:tcPr>
                      <w:p w:rsidR="000C13FF" w:rsidRDefault="000C13FF" w:rsidP="009A6CF2">
                        <w:pPr>
                          <w:jc w:val="right"/>
                          <w:rPr>
                            <w:szCs w:val="21"/>
                          </w:rPr>
                        </w:pPr>
                        <w:r>
                          <w:rPr>
                            <w:rFonts w:hint="eastAsia"/>
                            <w:szCs w:val="21"/>
                          </w:rPr>
                          <w:t>5</w:t>
                        </w:r>
                      </w:p>
                    </w:tc>
                  </w:sdtContent>
                </w:sdt>
                <w:sdt>
                  <w:sdtPr>
                    <w:rPr>
                      <w:rFonts w:hint="eastAsia"/>
                      <w:szCs w:val="21"/>
                    </w:rPr>
                    <w:alias w:val="董事参加董事会的出席情况明细-以通讯方式参加次数"/>
                    <w:tag w:val="_GBC_306c9d4358884762b41dcc391a6b7cd7"/>
                    <w:id w:val="435735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58"/>
                    <w:lock w:val="sdtLocked"/>
                  </w:sdtPr>
                  <w:sdtContent>
                    <w:tc>
                      <w:tcPr>
                        <w:tcW w:w="500" w:type="pct"/>
                      </w:tcPr>
                      <w:p w:rsidR="000C13FF" w:rsidRDefault="000C13FF" w:rsidP="009A6CF2">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435735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6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61"/>
                      <w:lock w:val="sdtLocked"/>
                    </w:sdtPr>
                    <w:sdtContent>
                      <w:p w:rsidR="000C13FF" w:rsidRDefault="000C13FF" w:rsidP="009A6CF2">
                        <w:pPr>
                          <w:jc w:val="right"/>
                          <w:rPr>
                            <w:szCs w:val="21"/>
                          </w:rPr>
                        </w:pPr>
                        <w:r>
                          <w:rPr>
                            <w:rFonts w:hint="eastAsia"/>
                            <w:szCs w:val="21"/>
                          </w:rPr>
                          <w:t>7</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7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6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段兴普</w:t>
                        </w:r>
                      </w:p>
                    </w:tc>
                  </w:sdtContent>
                </w:sdt>
                <w:sdt>
                  <w:sdtPr>
                    <w:rPr>
                      <w:rFonts w:hint="eastAsia"/>
                      <w:szCs w:val="21"/>
                    </w:rPr>
                    <w:alias w:val="董事参加董事会的出席情况明细-是否独立董事"/>
                    <w:tag w:val="_GBC_8f65cf2d483747a58ee92c8a36ee6375"/>
                    <w:id w:val="435736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6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66"/>
                    <w:lock w:val="sdtLocked"/>
                  </w:sdtPr>
                  <w:sdtContent>
                    <w:tc>
                      <w:tcPr>
                        <w:tcW w:w="471" w:type="pct"/>
                      </w:tcPr>
                      <w:p w:rsidR="000C13FF" w:rsidRDefault="000C13FF" w:rsidP="009A6CF2">
                        <w:pPr>
                          <w:jc w:val="right"/>
                          <w:rPr>
                            <w:szCs w:val="21"/>
                          </w:rPr>
                        </w:pPr>
                        <w:r>
                          <w:rPr>
                            <w:rFonts w:hint="eastAsia"/>
                            <w:szCs w:val="21"/>
                          </w:rPr>
                          <w:t>5</w:t>
                        </w:r>
                      </w:p>
                    </w:tc>
                  </w:sdtContent>
                </w:sdt>
                <w:sdt>
                  <w:sdtPr>
                    <w:rPr>
                      <w:rFonts w:hint="eastAsia"/>
                      <w:szCs w:val="21"/>
                    </w:rPr>
                    <w:alias w:val="董事参加董事会的出席情况明细-以通讯方式参加次数"/>
                    <w:tag w:val="_GBC_306c9d4358884762b41dcc391a6b7cd7"/>
                    <w:id w:val="435736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68"/>
                    <w:lock w:val="sdtLocked"/>
                  </w:sdtPr>
                  <w:sdtContent>
                    <w:tc>
                      <w:tcPr>
                        <w:tcW w:w="500" w:type="pct"/>
                      </w:tcPr>
                      <w:p w:rsidR="000C13FF" w:rsidRDefault="000C13FF" w:rsidP="009A6CF2">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435736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7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71"/>
                      <w:lock w:val="sdtLocked"/>
                    </w:sdtPr>
                    <w:sdtContent>
                      <w:p w:rsidR="000C13FF" w:rsidRDefault="000C13FF" w:rsidP="009A6CF2">
                        <w:pPr>
                          <w:jc w:val="right"/>
                          <w:rPr>
                            <w:szCs w:val="21"/>
                          </w:rPr>
                        </w:pPr>
                        <w:r>
                          <w:rPr>
                            <w:rFonts w:hint="eastAsia"/>
                            <w:szCs w:val="21"/>
                          </w:rPr>
                          <w:t>4</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8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7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王</w:t>
                        </w:r>
                        <w:r>
                          <w:rPr>
                            <w:rFonts w:asciiTheme="minorHAnsi" w:eastAsiaTheme="minorEastAsia" w:hAnsiTheme="minorHAnsi" w:cstheme="minorBidi" w:hint="eastAsia"/>
                            <w:kern w:val="2"/>
                            <w:szCs w:val="21"/>
                          </w:rPr>
                          <w:t xml:space="preserve">  </w:t>
                        </w:r>
                        <w:r>
                          <w:rPr>
                            <w:rFonts w:asciiTheme="minorHAnsi" w:eastAsiaTheme="minorEastAsia" w:hAnsiTheme="minorHAnsi" w:cstheme="minorBidi" w:hint="eastAsia"/>
                            <w:kern w:val="2"/>
                            <w:szCs w:val="21"/>
                          </w:rPr>
                          <w:t>恒</w:t>
                        </w:r>
                      </w:p>
                    </w:tc>
                  </w:sdtContent>
                </w:sdt>
                <w:sdt>
                  <w:sdtPr>
                    <w:rPr>
                      <w:rFonts w:hint="eastAsia"/>
                      <w:szCs w:val="21"/>
                    </w:rPr>
                    <w:alias w:val="董事参加董事会的出席情况明细-是否独立董事"/>
                    <w:tag w:val="_GBC_8f65cf2d483747a58ee92c8a36ee6375"/>
                    <w:id w:val="435737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7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76"/>
                    <w:lock w:val="sdtLocked"/>
                  </w:sdtPr>
                  <w:sdtContent>
                    <w:tc>
                      <w:tcPr>
                        <w:tcW w:w="471" w:type="pct"/>
                      </w:tcPr>
                      <w:p w:rsidR="000C13FF" w:rsidRDefault="000C13FF" w:rsidP="009A6CF2">
                        <w:pPr>
                          <w:jc w:val="right"/>
                          <w:rPr>
                            <w:szCs w:val="21"/>
                          </w:rPr>
                        </w:pPr>
                        <w:r>
                          <w:rPr>
                            <w:rFonts w:hint="eastAsia"/>
                            <w:szCs w:val="21"/>
                          </w:rPr>
                          <w:t>6</w:t>
                        </w:r>
                      </w:p>
                    </w:tc>
                  </w:sdtContent>
                </w:sdt>
                <w:sdt>
                  <w:sdtPr>
                    <w:rPr>
                      <w:rFonts w:hint="eastAsia"/>
                      <w:szCs w:val="21"/>
                    </w:rPr>
                    <w:alias w:val="董事参加董事会的出席情况明细-以通讯方式参加次数"/>
                    <w:tag w:val="_GBC_306c9d4358884762b41dcc391a6b7cd7"/>
                    <w:id w:val="435737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78"/>
                    <w:lock w:val="sdtLocked"/>
                  </w:sdtPr>
                  <w:sdtContent>
                    <w:tc>
                      <w:tcPr>
                        <w:tcW w:w="500"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435737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8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81"/>
                      <w:lock w:val="sdtLocked"/>
                    </w:sdtPr>
                    <w:sdtContent>
                      <w:p w:rsidR="000C13FF" w:rsidRDefault="000C13FF" w:rsidP="009A6CF2">
                        <w:pPr>
                          <w:jc w:val="right"/>
                          <w:rPr>
                            <w:szCs w:val="21"/>
                          </w:rPr>
                        </w:pPr>
                        <w:r>
                          <w:rPr>
                            <w:rFonts w:hint="eastAsia"/>
                            <w:szCs w:val="21"/>
                          </w:rPr>
                          <w:t>2</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39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8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廖</w:t>
                        </w:r>
                        <w:r>
                          <w:rPr>
                            <w:rFonts w:asciiTheme="minorHAnsi" w:eastAsiaTheme="minorEastAsia" w:hAnsiTheme="minorHAnsi" w:cstheme="minorBidi" w:hint="eastAsia"/>
                            <w:kern w:val="2"/>
                            <w:szCs w:val="21"/>
                          </w:rPr>
                          <w:t xml:space="preserve">  </w:t>
                        </w:r>
                        <w:r>
                          <w:rPr>
                            <w:rFonts w:asciiTheme="minorHAnsi" w:eastAsiaTheme="minorEastAsia" w:hAnsiTheme="minorHAnsi" w:cstheme="minorBidi" w:hint="eastAsia"/>
                            <w:kern w:val="2"/>
                            <w:szCs w:val="21"/>
                          </w:rPr>
                          <w:t>彬</w:t>
                        </w:r>
                      </w:p>
                    </w:tc>
                  </w:sdtContent>
                </w:sdt>
                <w:sdt>
                  <w:sdtPr>
                    <w:rPr>
                      <w:rFonts w:hint="eastAsia"/>
                      <w:szCs w:val="21"/>
                    </w:rPr>
                    <w:alias w:val="董事参加董事会的出席情况明细-是否独立董事"/>
                    <w:tag w:val="_GBC_8f65cf2d483747a58ee92c8a36ee6375"/>
                    <w:id w:val="4357384"/>
                    <w:lock w:val="sdtLocked"/>
                  </w:sdtPr>
                  <w:sdtContent>
                    <w:tc>
                      <w:tcPr>
                        <w:tcW w:w="467" w:type="pct"/>
                      </w:tcPr>
                      <w:p w:rsidR="000C13FF" w:rsidRDefault="000C13FF" w:rsidP="009A6CF2">
                        <w:pPr>
                          <w:rPr>
                            <w:szCs w:val="21"/>
                          </w:rPr>
                        </w:pPr>
                        <w:r>
                          <w:rPr>
                            <w:rFonts w:hint="eastAsia"/>
                            <w:szCs w:val="21"/>
                          </w:rPr>
                          <w:t>否</w:t>
                        </w:r>
                      </w:p>
                    </w:tc>
                  </w:sdtContent>
                </w:sdt>
                <w:sdt>
                  <w:sdtPr>
                    <w:rPr>
                      <w:rFonts w:hint="eastAsia"/>
                      <w:szCs w:val="21"/>
                    </w:rPr>
                    <w:alias w:val="董事参加董事会的出席情况明细-告期应参加次数"/>
                    <w:tag w:val="_GBC_0bf482897e2d4025a3eeed0c1493b1b7"/>
                    <w:id w:val="4357385"/>
                    <w:lock w:val="sdtLocked"/>
                  </w:sdtPr>
                  <w:sdtContent>
                    <w:tc>
                      <w:tcPr>
                        <w:tcW w:w="608" w:type="pct"/>
                      </w:tcPr>
                      <w:p w:rsidR="000C13FF" w:rsidRDefault="000C13FF" w:rsidP="009A6CF2">
                        <w:pPr>
                          <w:jc w:val="right"/>
                          <w:rPr>
                            <w:szCs w:val="21"/>
                          </w:rPr>
                        </w:pPr>
                        <w:r>
                          <w:rPr>
                            <w:rFonts w:hint="eastAsia"/>
                            <w:szCs w:val="21"/>
                          </w:rPr>
                          <w:t>7</w:t>
                        </w:r>
                      </w:p>
                    </w:tc>
                  </w:sdtContent>
                </w:sdt>
                <w:sdt>
                  <w:sdtPr>
                    <w:rPr>
                      <w:rFonts w:hint="eastAsia"/>
                      <w:szCs w:val="21"/>
                    </w:rPr>
                    <w:alias w:val="董事参加董事会的出席情况明细-亲自出席次数"/>
                    <w:tag w:val="_GBC_7d55d4efa540443cad8e689b1ceb5c93"/>
                    <w:id w:val="4357386"/>
                    <w:lock w:val="sdtLocked"/>
                  </w:sdtPr>
                  <w:sdtContent>
                    <w:tc>
                      <w:tcPr>
                        <w:tcW w:w="471" w:type="pct"/>
                      </w:tcPr>
                      <w:p w:rsidR="000C13FF" w:rsidRDefault="000C13FF" w:rsidP="009A6CF2">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435738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88"/>
                    <w:lock w:val="sdtLocked"/>
                  </w:sdtPr>
                  <w:sdtContent>
                    <w:tc>
                      <w:tcPr>
                        <w:tcW w:w="500" w:type="pct"/>
                      </w:tcPr>
                      <w:p w:rsidR="000C13FF" w:rsidRDefault="000C13FF" w:rsidP="009A6CF2">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435738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39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391"/>
                      <w:lock w:val="sdtLocked"/>
                    </w:sdtPr>
                    <w:sdtContent>
                      <w:p w:rsidR="000C13FF" w:rsidRDefault="000C13FF" w:rsidP="009A6CF2">
                        <w:pPr>
                          <w:jc w:val="right"/>
                          <w:rPr>
                            <w:szCs w:val="21"/>
                          </w:rPr>
                        </w:pPr>
                        <w:r>
                          <w:rPr>
                            <w:rFonts w:hint="eastAsia"/>
                            <w:szCs w:val="21"/>
                          </w:rPr>
                          <w:t>4</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40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39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何绍文</w:t>
                        </w:r>
                      </w:p>
                    </w:tc>
                  </w:sdtContent>
                </w:sdt>
                <w:sdt>
                  <w:sdtPr>
                    <w:rPr>
                      <w:rFonts w:hint="eastAsia"/>
                      <w:szCs w:val="21"/>
                    </w:rPr>
                    <w:alias w:val="董事参加董事会的出席情况明细-是否独立董事"/>
                    <w:tag w:val="_GBC_8f65cf2d483747a58ee92c8a36ee6375"/>
                    <w:id w:val="4357394"/>
                    <w:lock w:val="sdtLocked"/>
                  </w:sdtPr>
                  <w:sdtContent>
                    <w:tc>
                      <w:tcPr>
                        <w:tcW w:w="467" w:type="pct"/>
                      </w:tcPr>
                      <w:p w:rsidR="000C13FF" w:rsidRDefault="000C13FF" w:rsidP="009A6CF2">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435739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396"/>
                    <w:lock w:val="sdtLocked"/>
                  </w:sdtPr>
                  <w:sdtContent>
                    <w:tc>
                      <w:tcPr>
                        <w:tcW w:w="471" w:type="pct"/>
                      </w:tcPr>
                      <w:p w:rsidR="000C13FF" w:rsidRDefault="000C13FF" w:rsidP="009A6CF2">
                        <w:pPr>
                          <w:jc w:val="right"/>
                          <w:rPr>
                            <w:szCs w:val="21"/>
                          </w:rPr>
                        </w:pPr>
                        <w:r>
                          <w:rPr>
                            <w:rFonts w:hint="eastAsia"/>
                            <w:szCs w:val="21"/>
                          </w:rPr>
                          <w:t>5</w:t>
                        </w:r>
                      </w:p>
                    </w:tc>
                  </w:sdtContent>
                </w:sdt>
                <w:sdt>
                  <w:sdtPr>
                    <w:rPr>
                      <w:rFonts w:hint="eastAsia"/>
                      <w:szCs w:val="21"/>
                    </w:rPr>
                    <w:alias w:val="董事参加董事会的出席情况明细-以通讯方式参加次数"/>
                    <w:tag w:val="_GBC_306c9d4358884762b41dcc391a6b7cd7"/>
                    <w:id w:val="435739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398"/>
                    <w:lock w:val="sdtLocked"/>
                  </w:sdtPr>
                  <w:sdtContent>
                    <w:tc>
                      <w:tcPr>
                        <w:tcW w:w="500" w:type="pct"/>
                      </w:tcPr>
                      <w:p w:rsidR="000C13FF" w:rsidRDefault="000C13FF" w:rsidP="009A6CF2">
                        <w:pPr>
                          <w:jc w:val="right"/>
                          <w:rPr>
                            <w:szCs w:val="21"/>
                          </w:rPr>
                        </w:pPr>
                        <w:r>
                          <w:rPr>
                            <w:rFonts w:hint="eastAsia"/>
                            <w:szCs w:val="21"/>
                          </w:rPr>
                          <w:t>1</w:t>
                        </w:r>
                      </w:p>
                    </w:tc>
                  </w:sdtContent>
                </w:sdt>
                <w:sdt>
                  <w:sdtPr>
                    <w:rPr>
                      <w:rFonts w:hint="eastAsia"/>
                      <w:szCs w:val="21"/>
                    </w:rPr>
                    <w:alias w:val="董事参加董事会的出席情况明细-缺席次数"/>
                    <w:tag w:val="_GBC_0a78fc38933e494fb0e2a83ca3fed367"/>
                    <w:id w:val="435739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40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401"/>
                      <w:lock w:val="sdtLocked"/>
                    </w:sdtPr>
                    <w:sdtContent>
                      <w:p w:rsidR="000C13FF" w:rsidRDefault="000C13FF" w:rsidP="009A6CF2">
                        <w:pPr>
                          <w:jc w:val="right"/>
                          <w:rPr>
                            <w:szCs w:val="21"/>
                          </w:rPr>
                        </w:pPr>
                        <w:r>
                          <w:rPr>
                            <w:rFonts w:hint="eastAsia"/>
                            <w:szCs w:val="21"/>
                          </w:rPr>
                          <w:t>2</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41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40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陈立泰</w:t>
                        </w:r>
                      </w:p>
                    </w:tc>
                  </w:sdtContent>
                </w:sdt>
                <w:sdt>
                  <w:sdtPr>
                    <w:rPr>
                      <w:rFonts w:hint="eastAsia"/>
                      <w:szCs w:val="21"/>
                    </w:rPr>
                    <w:alias w:val="董事参加董事会的出席情况明细-是否独立董事"/>
                    <w:tag w:val="_GBC_8f65cf2d483747a58ee92c8a36ee6375"/>
                    <w:id w:val="4357404"/>
                    <w:lock w:val="sdtLocked"/>
                  </w:sdtPr>
                  <w:sdtContent>
                    <w:tc>
                      <w:tcPr>
                        <w:tcW w:w="467" w:type="pct"/>
                      </w:tcPr>
                      <w:p w:rsidR="000C13FF" w:rsidRDefault="000C13FF" w:rsidP="009A6CF2">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435740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406"/>
                    <w:lock w:val="sdtLocked"/>
                  </w:sdtPr>
                  <w:sdtContent>
                    <w:tc>
                      <w:tcPr>
                        <w:tcW w:w="471" w:type="pct"/>
                      </w:tcPr>
                      <w:p w:rsidR="000C13FF" w:rsidRDefault="000C13FF" w:rsidP="009A6CF2">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435740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408"/>
                    <w:lock w:val="sdtLocked"/>
                  </w:sdtPr>
                  <w:sdtContent>
                    <w:tc>
                      <w:tcPr>
                        <w:tcW w:w="500"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缺席次数"/>
                    <w:tag w:val="_GBC_0a78fc38933e494fb0e2a83ca3fed367"/>
                    <w:id w:val="435740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41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411"/>
                      <w:lock w:val="sdtLocked"/>
                    </w:sdtPr>
                    <w:sdtContent>
                      <w:p w:rsidR="000C13FF" w:rsidRDefault="000C13FF" w:rsidP="009A6CF2">
                        <w:pPr>
                          <w:jc w:val="right"/>
                          <w:rPr>
                            <w:szCs w:val="21"/>
                          </w:rPr>
                        </w:pPr>
                        <w:r>
                          <w:rPr>
                            <w:rFonts w:hint="eastAsia"/>
                            <w:szCs w:val="21"/>
                          </w:rPr>
                          <w:t>0</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42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41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唐清利</w:t>
                        </w:r>
                      </w:p>
                    </w:tc>
                  </w:sdtContent>
                </w:sdt>
                <w:sdt>
                  <w:sdtPr>
                    <w:rPr>
                      <w:rFonts w:hint="eastAsia"/>
                      <w:szCs w:val="21"/>
                    </w:rPr>
                    <w:alias w:val="董事参加董事会的出席情况明细-是否独立董事"/>
                    <w:tag w:val="_GBC_8f65cf2d483747a58ee92c8a36ee6375"/>
                    <w:id w:val="4357414"/>
                    <w:lock w:val="sdtLocked"/>
                  </w:sdtPr>
                  <w:sdtContent>
                    <w:tc>
                      <w:tcPr>
                        <w:tcW w:w="467" w:type="pct"/>
                      </w:tcPr>
                      <w:p w:rsidR="000C13FF" w:rsidRDefault="000C13FF" w:rsidP="009A6CF2">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435741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416"/>
                    <w:lock w:val="sdtLocked"/>
                  </w:sdtPr>
                  <w:sdtContent>
                    <w:tc>
                      <w:tcPr>
                        <w:tcW w:w="471" w:type="pct"/>
                      </w:tcPr>
                      <w:p w:rsidR="000C13FF" w:rsidRDefault="000C13FF" w:rsidP="009A6CF2">
                        <w:pPr>
                          <w:jc w:val="right"/>
                          <w:rPr>
                            <w:szCs w:val="21"/>
                          </w:rPr>
                        </w:pPr>
                        <w:r>
                          <w:rPr>
                            <w:rFonts w:hint="eastAsia"/>
                            <w:szCs w:val="21"/>
                          </w:rPr>
                          <w:t>4</w:t>
                        </w:r>
                      </w:p>
                    </w:tc>
                  </w:sdtContent>
                </w:sdt>
                <w:sdt>
                  <w:sdtPr>
                    <w:rPr>
                      <w:rFonts w:hint="eastAsia"/>
                      <w:szCs w:val="21"/>
                    </w:rPr>
                    <w:alias w:val="董事参加董事会的出席情况明细-以通讯方式参加次数"/>
                    <w:tag w:val="_GBC_306c9d4358884762b41dcc391a6b7cd7"/>
                    <w:id w:val="435741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418"/>
                    <w:lock w:val="sdtLocked"/>
                  </w:sdtPr>
                  <w:sdtContent>
                    <w:tc>
                      <w:tcPr>
                        <w:tcW w:w="500"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缺席次数"/>
                    <w:tag w:val="_GBC_0a78fc38933e494fb0e2a83ca3fed367"/>
                    <w:id w:val="435741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42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421"/>
                      <w:lock w:val="sdtLocked"/>
                    </w:sdtPr>
                    <w:sdtContent>
                      <w:p w:rsidR="000C13FF" w:rsidRDefault="000C13FF" w:rsidP="009A6CF2">
                        <w:pPr>
                          <w:jc w:val="right"/>
                          <w:rPr>
                            <w:szCs w:val="21"/>
                          </w:rPr>
                        </w:pPr>
                        <w:r>
                          <w:rPr>
                            <w:rFonts w:hint="eastAsia"/>
                            <w:szCs w:val="21"/>
                          </w:rPr>
                          <w:t>1</w:t>
                        </w:r>
                      </w:p>
                    </w:sdtContent>
                  </w:sdt>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4357432"/>
              <w:lock w:val="sdtLocked"/>
            </w:sdtPr>
            <w:sdtContent>
              <w:tr w:rsidR="000C13FF" w:rsidTr="000C13FF">
                <w:trPr>
                  <w:trHeight w:val="77"/>
                </w:trPr>
                <w:sdt>
                  <w:sdtPr>
                    <w:rPr>
                      <w:rFonts w:asciiTheme="minorHAnsi" w:eastAsiaTheme="minorEastAsia" w:hAnsiTheme="minorHAnsi" w:cstheme="minorBidi" w:hint="eastAsia"/>
                      <w:kern w:val="2"/>
                      <w:szCs w:val="21"/>
                    </w:rPr>
                    <w:alias w:val="董事参加董事会的出席情况明细-姓名"/>
                    <w:tag w:val="_GBC_a0c93b1f3ea74dca9f1dc0b08aa1034e"/>
                    <w:id w:val="4357423"/>
                    <w:lock w:val="sdtLocked"/>
                  </w:sdtPr>
                  <w:sdtEndPr>
                    <w:rPr>
                      <w:rFonts w:ascii="Times New Roman" w:eastAsia="宋体" w:hAnsi="Times New Roman" w:cs="Times New Roman"/>
                      <w:kern w:val="0"/>
                    </w:rPr>
                  </w:sdtEndPr>
                  <w:sdtContent>
                    <w:tc>
                      <w:tcPr>
                        <w:tcW w:w="541" w:type="pct"/>
                      </w:tcPr>
                      <w:p w:rsidR="000C13FF" w:rsidRDefault="000C13FF" w:rsidP="009A6CF2">
                        <w:pPr>
                          <w:rPr>
                            <w:szCs w:val="21"/>
                          </w:rPr>
                        </w:pPr>
                        <w:r>
                          <w:rPr>
                            <w:rFonts w:asciiTheme="minorHAnsi" w:eastAsiaTheme="minorEastAsia" w:hAnsiTheme="minorHAnsi" w:cstheme="minorBidi" w:hint="eastAsia"/>
                            <w:kern w:val="2"/>
                            <w:szCs w:val="21"/>
                          </w:rPr>
                          <w:t>逯</w:t>
                        </w:r>
                        <w:r>
                          <w:rPr>
                            <w:rFonts w:asciiTheme="minorHAnsi" w:eastAsiaTheme="minorEastAsia" w:hAnsiTheme="minorHAnsi" w:cstheme="minorBidi" w:hint="eastAsia"/>
                            <w:kern w:val="2"/>
                            <w:szCs w:val="21"/>
                          </w:rPr>
                          <w:t xml:space="preserve">  </w:t>
                        </w:r>
                        <w:r>
                          <w:rPr>
                            <w:rFonts w:asciiTheme="minorHAnsi" w:eastAsiaTheme="minorEastAsia" w:hAnsiTheme="minorHAnsi" w:cstheme="minorBidi" w:hint="eastAsia"/>
                            <w:kern w:val="2"/>
                            <w:szCs w:val="21"/>
                          </w:rPr>
                          <w:t>东</w:t>
                        </w:r>
                      </w:p>
                    </w:tc>
                  </w:sdtContent>
                </w:sdt>
                <w:sdt>
                  <w:sdtPr>
                    <w:rPr>
                      <w:rFonts w:hint="eastAsia"/>
                      <w:szCs w:val="21"/>
                    </w:rPr>
                    <w:alias w:val="董事参加董事会的出席情况明细-是否独立董事"/>
                    <w:tag w:val="_GBC_8f65cf2d483747a58ee92c8a36ee6375"/>
                    <w:id w:val="4357424"/>
                    <w:lock w:val="sdtLocked"/>
                  </w:sdtPr>
                  <w:sdtContent>
                    <w:tc>
                      <w:tcPr>
                        <w:tcW w:w="467" w:type="pct"/>
                      </w:tcPr>
                      <w:p w:rsidR="000C13FF" w:rsidRDefault="000C13FF" w:rsidP="009A6CF2">
                        <w:pPr>
                          <w:rPr>
                            <w:szCs w:val="21"/>
                          </w:rPr>
                        </w:pPr>
                        <w:r>
                          <w:rPr>
                            <w:rFonts w:hint="eastAsia"/>
                            <w:szCs w:val="21"/>
                          </w:rPr>
                          <w:t>是</w:t>
                        </w:r>
                      </w:p>
                    </w:tc>
                  </w:sdtContent>
                </w:sdt>
                <w:sdt>
                  <w:sdtPr>
                    <w:rPr>
                      <w:rFonts w:hint="eastAsia"/>
                      <w:szCs w:val="21"/>
                    </w:rPr>
                    <w:alias w:val="董事参加董事会的出席情况明细-告期应参加次数"/>
                    <w:tag w:val="_GBC_0bf482897e2d4025a3eeed0c1493b1b7"/>
                    <w:id w:val="4357425"/>
                    <w:lock w:val="sdtLocked"/>
                  </w:sdtPr>
                  <w:sdtContent>
                    <w:tc>
                      <w:tcPr>
                        <w:tcW w:w="608" w:type="pct"/>
                      </w:tcPr>
                      <w:p w:rsidR="000C13FF" w:rsidRDefault="000C13FF" w:rsidP="009A6CF2">
                        <w:pPr>
                          <w:jc w:val="right"/>
                          <w:rPr>
                            <w:szCs w:val="21"/>
                          </w:rPr>
                        </w:pPr>
                        <w:r>
                          <w:rPr>
                            <w:rFonts w:hint="eastAsia"/>
                            <w:szCs w:val="21"/>
                          </w:rPr>
                          <w:t>8</w:t>
                        </w:r>
                      </w:p>
                    </w:tc>
                  </w:sdtContent>
                </w:sdt>
                <w:sdt>
                  <w:sdtPr>
                    <w:rPr>
                      <w:rFonts w:hint="eastAsia"/>
                      <w:szCs w:val="21"/>
                    </w:rPr>
                    <w:alias w:val="董事参加董事会的出席情况明细-亲自出席次数"/>
                    <w:tag w:val="_GBC_7d55d4efa540443cad8e689b1ceb5c93"/>
                    <w:id w:val="4357426"/>
                    <w:lock w:val="sdtLocked"/>
                  </w:sdtPr>
                  <w:sdtContent>
                    <w:tc>
                      <w:tcPr>
                        <w:tcW w:w="471" w:type="pct"/>
                      </w:tcPr>
                      <w:p w:rsidR="000C13FF" w:rsidRDefault="000C13FF" w:rsidP="009A6CF2">
                        <w:pPr>
                          <w:jc w:val="right"/>
                          <w:rPr>
                            <w:szCs w:val="21"/>
                          </w:rPr>
                        </w:pPr>
                        <w:r>
                          <w:rPr>
                            <w:rFonts w:hint="eastAsia"/>
                            <w:szCs w:val="21"/>
                          </w:rPr>
                          <w:t>6</w:t>
                        </w:r>
                      </w:p>
                    </w:tc>
                  </w:sdtContent>
                </w:sdt>
                <w:sdt>
                  <w:sdtPr>
                    <w:rPr>
                      <w:rFonts w:hint="eastAsia"/>
                      <w:szCs w:val="21"/>
                    </w:rPr>
                    <w:alias w:val="董事参加董事会的出席情况明细-以通讯方式参加次数"/>
                    <w:tag w:val="_GBC_306c9d4358884762b41dcc391a6b7cd7"/>
                    <w:id w:val="4357427"/>
                    <w:lock w:val="sdtLocked"/>
                  </w:sdtPr>
                  <w:sdtContent>
                    <w:tc>
                      <w:tcPr>
                        <w:tcW w:w="535" w:type="pct"/>
                      </w:tcPr>
                      <w:p w:rsidR="000C13FF" w:rsidRDefault="000C13FF" w:rsidP="009A6CF2">
                        <w:pPr>
                          <w:jc w:val="right"/>
                          <w:rPr>
                            <w:szCs w:val="21"/>
                          </w:rPr>
                        </w:pPr>
                        <w:r>
                          <w:rPr>
                            <w:rFonts w:hint="eastAsia"/>
                            <w:szCs w:val="21"/>
                          </w:rPr>
                          <w:t>2</w:t>
                        </w:r>
                      </w:p>
                    </w:tc>
                  </w:sdtContent>
                </w:sdt>
                <w:sdt>
                  <w:sdtPr>
                    <w:rPr>
                      <w:rFonts w:hint="eastAsia"/>
                      <w:szCs w:val="21"/>
                    </w:rPr>
                    <w:alias w:val="董事参加董事会的出席情况明细-委托出席次数"/>
                    <w:tag w:val="_GBC_a2a87d3677e74291ad0ed110e1e87e1b"/>
                    <w:id w:val="4357428"/>
                    <w:lock w:val="sdtLocked"/>
                  </w:sdtPr>
                  <w:sdtContent>
                    <w:tc>
                      <w:tcPr>
                        <w:tcW w:w="500"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缺席次数"/>
                    <w:tag w:val="_GBC_0a78fc38933e494fb0e2a83ca3fed367"/>
                    <w:id w:val="4357429"/>
                    <w:lock w:val="sdtLocked"/>
                  </w:sdtPr>
                  <w:sdtContent>
                    <w:tc>
                      <w:tcPr>
                        <w:tcW w:w="467" w:type="pct"/>
                      </w:tcPr>
                      <w:p w:rsidR="000C13FF" w:rsidRDefault="000C13FF" w:rsidP="009A6CF2">
                        <w:pPr>
                          <w:jc w:val="right"/>
                          <w:rPr>
                            <w:szCs w:val="21"/>
                          </w:rPr>
                        </w:pPr>
                        <w:r>
                          <w:rPr>
                            <w:rFonts w:hint="eastAsia"/>
                            <w:szCs w:val="21"/>
                          </w:rPr>
                          <w:t>0</w:t>
                        </w:r>
                      </w:p>
                    </w:tc>
                  </w:sdtContent>
                </w:sdt>
                <w:sdt>
                  <w:sdtPr>
                    <w:rPr>
                      <w:rFonts w:hint="eastAsia"/>
                      <w:szCs w:val="21"/>
                    </w:rPr>
                    <w:alias w:val="董事参加董事会的出席情况明细-是否连续两次未亲自参加会议"/>
                    <w:tag w:val="_GBC_4748dc7c4f9b495f9d97d5c22a5e08e6"/>
                    <w:id w:val="4357430"/>
                    <w:lock w:val="sdtLocked"/>
                  </w:sdtPr>
                  <w:sdtContent>
                    <w:tc>
                      <w:tcPr>
                        <w:tcW w:w="714" w:type="pct"/>
                      </w:tcPr>
                      <w:p w:rsidR="000C13FF" w:rsidRDefault="000C13FF" w:rsidP="009A6CF2">
                        <w:pPr>
                          <w:rPr>
                            <w:szCs w:val="21"/>
                          </w:rPr>
                        </w:pPr>
                        <w:r>
                          <w:rPr>
                            <w:rFonts w:hint="eastAsia"/>
                            <w:szCs w:val="21"/>
                          </w:rPr>
                          <w:t>否</w:t>
                        </w:r>
                      </w:p>
                    </w:tc>
                  </w:sdtContent>
                </w:sdt>
                <w:tc>
                  <w:tcPr>
                    <w:tcW w:w="697" w:type="pct"/>
                  </w:tcPr>
                  <w:sdt>
                    <w:sdtPr>
                      <w:rPr>
                        <w:rFonts w:hint="eastAsia"/>
                        <w:szCs w:val="21"/>
                      </w:rPr>
                      <w:alias w:val="独立董事出席股东大会的次数"/>
                      <w:tag w:val="_GBC_0d91afa033264abbacb410e5ed1dc409"/>
                      <w:id w:val="4357431"/>
                      <w:lock w:val="sdtLocked"/>
                    </w:sdtPr>
                    <w:sdtContent>
                      <w:p w:rsidR="000C13FF" w:rsidRDefault="000C13FF" w:rsidP="009A6CF2">
                        <w:pPr>
                          <w:jc w:val="right"/>
                          <w:rPr>
                            <w:szCs w:val="21"/>
                          </w:rPr>
                        </w:pPr>
                        <w:r>
                          <w:rPr>
                            <w:rFonts w:hint="eastAsia"/>
                            <w:szCs w:val="21"/>
                          </w:rPr>
                          <w:t>1</w:t>
                        </w:r>
                      </w:p>
                    </w:sdtContent>
                  </w:sdt>
                </w:tc>
              </w:tr>
            </w:sdtContent>
          </w:sdt>
        </w:tbl>
        <w:p w:rsidR="000C13FF" w:rsidRDefault="000C13FF" w:rsidP="000C13FF">
          <w:pPr>
            <w:ind w:firstLineChars="200" w:firstLine="420"/>
          </w:pPr>
          <w:r>
            <w:rPr>
              <w:rFonts w:hint="eastAsia"/>
            </w:rPr>
            <w:t>董事杨平先生已于2016年2月14日辞去公司董事职务，公司于2016年2月16日对此事项进行了披露。</w:t>
          </w:r>
        </w:p>
        <w:p w:rsidR="000C13FF" w:rsidRDefault="000C13FF" w:rsidP="000C13FF">
          <w:pPr>
            <w:ind w:firstLineChars="200" w:firstLine="420"/>
          </w:pPr>
        </w:p>
        <w:p w:rsidR="008F5910" w:rsidRDefault="00CA07ED">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1145784693"/>
            <w:lock w:val="sdtContentLocked"/>
            <w:placeholder>
              <w:docPart w:val="GBC22222222222222222222222222222"/>
            </w:placeholder>
          </w:sdtPr>
          <w:sdtContent>
            <w:p w:rsidR="008F5910" w:rsidRDefault="008A184A" w:rsidP="00A23EE4">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szCs w:val="21"/>
        </w:rPr>
        <w:alias w:val="模块:召开董事会会议次数"/>
        <w:tag w:val="_SEC_2e2eb2c5022048f7a720555ef5553771"/>
        <w:id w:val="3160599"/>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8F5910" w:rsidTr="00187B4D">
            <w:tc>
              <w:tcPr>
                <w:tcW w:w="4524" w:type="dxa"/>
              </w:tcPr>
              <w:p w:rsidR="008F5910" w:rsidRDefault="00CA07ED">
                <w:pPr>
                  <w:rPr>
                    <w:szCs w:val="21"/>
                  </w:rPr>
                </w:pPr>
                <w:r>
                  <w:rPr>
                    <w:szCs w:val="21"/>
                  </w:rPr>
                  <w:t>年内召开董事会会议次数</w:t>
                </w:r>
              </w:p>
            </w:tc>
            <w:sdt>
              <w:sdtPr>
                <w:rPr>
                  <w:rFonts w:hint="eastAsia"/>
                  <w:szCs w:val="21"/>
                </w:rPr>
                <w:alias w:val="报告期内召开董事会会议次数"/>
                <w:tag w:val="_GBC_cabd294ab90e40d0afb59e61df002667"/>
                <w:id w:val="-2080899546"/>
                <w:lock w:val="sdtLocked"/>
              </w:sdtPr>
              <w:sdtContent>
                <w:tc>
                  <w:tcPr>
                    <w:tcW w:w="4525" w:type="dxa"/>
                  </w:tcPr>
                  <w:p w:rsidR="008F5910" w:rsidRDefault="00A23EE4" w:rsidP="00A23EE4">
                    <w:pPr>
                      <w:rPr>
                        <w:szCs w:val="21"/>
                      </w:rPr>
                    </w:pPr>
                    <w:r>
                      <w:rPr>
                        <w:rFonts w:hint="eastAsia"/>
                        <w:szCs w:val="21"/>
                      </w:rPr>
                      <w:t>8</w:t>
                    </w:r>
                  </w:p>
                </w:tc>
              </w:sdtContent>
            </w:sdt>
          </w:tr>
          <w:tr w:rsidR="008F5910" w:rsidTr="00187B4D">
            <w:tc>
              <w:tcPr>
                <w:tcW w:w="4524" w:type="dxa"/>
              </w:tcPr>
              <w:p w:rsidR="008F5910" w:rsidRDefault="00CA07ED">
                <w:pPr>
                  <w:rPr>
                    <w:szCs w:val="21"/>
                  </w:rPr>
                </w:pPr>
                <w:r>
                  <w:rPr>
                    <w:szCs w:val="21"/>
                  </w:rPr>
                  <w:t>其中：现场会议次数</w:t>
                </w:r>
              </w:p>
            </w:tc>
            <w:sdt>
              <w:sdtPr>
                <w:rPr>
                  <w:rFonts w:hint="eastAsia"/>
                  <w:szCs w:val="21"/>
                </w:rPr>
                <w:alias w:val="报告期内现场会议次数"/>
                <w:tag w:val="_GBC_961e9868e2b8460292ce29e0daf769be"/>
                <w:id w:val="347224124"/>
                <w:lock w:val="sdtLocked"/>
              </w:sdtPr>
              <w:sdtContent>
                <w:tc>
                  <w:tcPr>
                    <w:tcW w:w="4525" w:type="dxa"/>
                  </w:tcPr>
                  <w:p w:rsidR="008F5910" w:rsidRDefault="00A23EE4" w:rsidP="00A23EE4">
                    <w:pPr>
                      <w:rPr>
                        <w:szCs w:val="21"/>
                      </w:rPr>
                    </w:pPr>
                    <w:r>
                      <w:rPr>
                        <w:rFonts w:hint="eastAsia"/>
                        <w:szCs w:val="21"/>
                      </w:rPr>
                      <w:t>6</w:t>
                    </w:r>
                  </w:p>
                </w:tc>
              </w:sdtContent>
            </w:sdt>
          </w:tr>
          <w:tr w:rsidR="008F5910" w:rsidTr="00187B4D">
            <w:tc>
              <w:tcPr>
                <w:tcW w:w="4524" w:type="dxa"/>
              </w:tcPr>
              <w:p w:rsidR="008F5910" w:rsidRDefault="00CA07ED">
                <w:pPr>
                  <w:rPr>
                    <w:szCs w:val="21"/>
                  </w:rPr>
                </w:pPr>
                <w:r>
                  <w:rPr>
                    <w:szCs w:val="21"/>
                  </w:rPr>
                  <w:t>通讯方式召开会议次数</w:t>
                </w:r>
              </w:p>
            </w:tc>
            <w:sdt>
              <w:sdtPr>
                <w:rPr>
                  <w:rFonts w:hint="eastAsia"/>
                  <w:szCs w:val="21"/>
                </w:rPr>
                <w:alias w:val="报告期内通讯方式召开会议次数"/>
                <w:tag w:val="_GBC_44a4767fcb99419089c6ef6aa2100027"/>
                <w:id w:val="1294800165"/>
                <w:lock w:val="sdtLocked"/>
              </w:sdtPr>
              <w:sdtContent>
                <w:tc>
                  <w:tcPr>
                    <w:tcW w:w="4525" w:type="dxa"/>
                  </w:tcPr>
                  <w:p w:rsidR="008F5910" w:rsidRDefault="00A23EE4" w:rsidP="00A23EE4">
                    <w:pPr>
                      <w:rPr>
                        <w:szCs w:val="21"/>
                      </w:rPr>
                    </w:pPr>
                    <w:r>
                      <w:rPr>
                        <w:rFonts w:hint="eastAsia"/>
                        <w:szCs w:val="21"/>
                      </w:rPr>
                      <w:t>2</w:t>
                    </w:r>
                  </w:p>
                </w:tc>
              </w:sdtContent>
            </w:sdt>
          </w:tr>
          <w:tr w:rsidR="008F5910" w:rsidTr="00187B4D">
            <w:tc>
              <w:tcPr>
                <w:tcW w:w="4524" w:type="dxa"/>
              </w:tcPr>
              <w:p w:rsidR="008F5910" w:rsidRDefault="00CA07ED">
                <w:pPr>
                  <w:rPr>
                    <w:szCs w:val="21"/>
                  </w:rPr>
                </w:pPr>
                <w:r>
                  <w:rPr>
                    <w:szCs w:val="21"/>
                  </w:rPr>
                  <w:t>现场结合通讯方式召开会议次数</w:t>
                </w:r>
              </w:p>
            </w:tc>
            <w:sdt>
              <w:sdtPr>
                <w:rPr>
                  <w:rFonts w:hint="eastAsia"/>
                  <w:szCs w:val="21"/>
                </w:rPr>
                <w:alias w:val="报告期内现场结合通讯方式召开会议次数"/>
                <w:tag w:val="_GBC_5fbacb008bb94263a86d7904db4de6b6"/>
                <w:id w:val="-544833528"/>
                <w:lock w:val="sdtLocked"/>
              </w:sdtPr>
              <w:sdtContent>
                <w:tc>
                  <w:tcPr>
                    <w:tcW w:w="4525" w:type="dxa"/>
                  </w:tcPr>
                  <w:p w:rsidR="008F5910" w:rsidRDefault="00A23EE4" w:rsidP="00A23EE4">
                    <w:pPr>
                      <w:rPr>
                        <w:szCs w:val="21"/>
                      </w:rPr>
                    </w:pPr>
                    <w:r>
                      <w:rPr>
                        <w:rFonts w:hint="eastAsia"/>
                        <w:szCs w:val="21"/>
                      </w:rPr>
                      <w:t>0</w:t>
                    </w:r>
                  </w:p>
                </w:tc>
              </w:sdtContent>
            </w:sdt>
          </w:tr>
        </w:tbl>
      </w:sdtContent>
    </w:sdt>
    <w:p w:rsidR="008F5910" w:rsidRDefault="008F5910">
      <w:pPr>
        <w:rPr>
          <w:szCs w:val="21"/>
        </w:rPr>
      </w:pPr>
    </w:p>
    <w:sdt>
      <w:sdtPr>
        <w:rPr>
          <w:rFonts w:ascii="宋体" w:hAnsi="宋体" w:cs="宋体"/>
          <w:b w:val="0"/>
          <w:bCs w:val="0"/>
          <w:kern w:val="0"/>
          <w:szCs w:val="21"/>
        </w:rPr>
        <w:alias w:val="模块:独立董事对公司有关事项提出异议的情况"/>
        <w:tag w:val="_SEC_b081c22d491d456ea3f9900a0a6757d2"/>
        <w:id w:val="3160607"/>
        <w:lock w:val="sdtLocked"/>
        <w:placeholder>
          <w:docPart w:val="GBC22222222222222222222222222222"/>
        </w:placeholder>
      </w:sdtPr>
      <w:sdtContent>
        <w:p w:rsidR="008F5910" w:rsidRDefault="00CA07ED">
          <w:pPr>
            <w:pStyle w:val="3"/>
            <w:numPr>
              <w:ilvl w:val="0"/>
              <w:numId w:val="45"/>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1828500518"/>
            <w:lock w:val="sdtContentLocked"/>
            <w:placeholder>
              <w:docPart w:val="GBC22222222222222222222222222222"/>
            </w:placeholder>
          </w:sdtPr>
          <w:sdtContent>
            <w:p w:rsidR="008F5910" w:rsidRPr="00A23EE4" w:rsidRDefault="008A184A">
              <w:r>
                <w:fldChar w:fldCharType="begin"/>
              </w:r>
              <w:r w:rsidR="00A23EE4">
                <w:instrText xml:space="preserve"> MACROBUTTON  SnrToggleCheckbox □适用 </w:instrText>
              </w:r>
              <w:r>
                <w:fldChar w:fldCharType="end"/>
              </w:r>
              <w:r>
                <w:fldChar w:fldCharType="begin"/>
              </w:r>
              <w:r w:rsidR="00A23EE4">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b w:val="0"/>
          <w:bCs w:val="0"/>
          <w:kern w:val="0"/>
          <w:szCs w:val="21"/>
        </w:rPr>
        <w:alias w:val="模块:其他"/>
        <w:tag w:val="_SEC_bbf6d8e9e0c34286a1bb4f1de8b79fa7"/>
        <w:id w:val="3160644"/>
        <w:lock w:val="sdtLocked"/>
        <w:placeholder>
          <w:docPart w:val="GBC22222222222222222222222222222"/>
        </w:placeholder>
      </w:sdtPr>
      <w:sdtContent>
        <w:p w:rsidR="008F5910" w:rsidRDefault="00CA07ED">
          <w:pPr>
            <w:pStyle w:val="3"/>
            <w:numPr>
              <w:ilvl w:val="0"/>
              <w:numId w:val="45"/>
            </w:numPr>
            <w:rPr>
              <w:szCs w:val="21"/>
            </w:rPr>
          </w:pPr>
          <w:r>
            <w:rPr>
              <w:szCs w:val="21"/>
            </w:rPr>
            <w:t>其他</w:t>
          </w:r>
        </w:p>
        <w:sdt>
          <w:sdtPr>
            <w:rPr>
              <w:rFonts w:hint="eastAsia"/>
              <w:szCs w:val="21"/>
            </w:rPr>
            <w:alias w:val="是否适用：其他董事履行职责情况说明[双击切换]"/>
            <w:tag w:val="_GBC_ba1a70dda14046559f72c5b524ca1125"/>
            <w:id w:val="-1715332740"/>
            <w:lock w:val="sdtContentLocked"/>
            <w:placeholder>
              <w:docPart w:val="GBC22222222222222222222222222222"/>
            </w:placeholder>
          </w:sdtPr>
          <w:sdtContent>
            <w:p w:rsidR="008F5910" w:rsidRDefault="008A184A" w:rsidP="00A23EE4">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3160663"/>
        <w:lock w:val="sdtLocked"/>
        <w:placeholder>
          <w:docPart w:val="GBC22222222222222222222222222222"/>
        </w:placeholder>
      </w:sdtPr>
      <w:sdtEndPr>
        <w:rPr>
          <w:rFonts w:hint="default"/>
        </w:rPr>
      </w:sdtEndPr>
      <w:sdtContent>
        <w:p w:rsidR="008F5910" w:rsidRDefault="00CA07ED">
          <w:pPr>
            <w:pStyle w:val="2"/>
            <w:numPr>
              <w:ilvl w:val="0"/>
              <w:numId w:val="44"/>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1928080694"/>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ascii="宋体" w:hAnsi="宋体" w:cs="宋体" w:hint="eastAsia"/>
              <w:kern w:val="0"/>
              <w:szCs w:val="21"/>
            </w:rPr>
            <w:alias w:val="董事会下设专门委员会在报告期内履行职责时所提出的重要意见和建议"/>
            <w:tag w:val="_GBC_008f5f152ec64806960abf2dc33f5740"/>
            <w:id w:val="-1812093280"/>
            <w:lock w:val="sdtLocked"/>
            <w:placeholder>
              <w:docPart w:val="GBC22222222222222222222222222222"/>
            </w:placeholder>
          </w:sdtPr>
          <w:sdtContent>
            <w:p w:rsidR="00A23EE4" w:rsidRPr="00FC4C4E" w:rsidRDefault="00A23EE4" w:rsidP="00A23EE4">
              <w:pPr>
                <w:pStyle w:val="af7"/>
                <w:ind w:firstLineChars="200" w:firstLine="420"/>
                <w:rPr>
                  <w:rFonts w:asciiTheme="minorEastAsia" w:eastAsiaTheme="minorEastAsia" w:hAnsiTheme="minorEastAsia"/>
                  <w:b/>
                  <w:szCs w:val="21"/>
                </w:rPr>
              </w:pPr>
              <w:r w:rsidRPr="00FC4C4E">
                <w:rPr>
                  <w:rFonts w:asciiTheme="minorEastAsia" w:eastAsiaTheme="minorEastAsia" w:hAnsiTheme="minorEastAsia"/>
                  <w:szCs w:val="21"/>
                </w:rPr>
                <w:t>报告期内，公司</w:t>
              </w:r>
              <w:r>
                <w:rPr>
                  <w:rFonts w:asciiTheme="minorEastAsia" w:eastAsiaTheme="minorEastAsia" w:hAnsiTheme="minorEastAsia" w:hint="eastAsia"/>
                  <w:szCs w:val="21"/>
                </w:rPr>
                <w:t>董事会各专门委员会</w:t>
              </w:r>
              <w:r w:rsidRPr="00FC4C4E">
                <w:rPr>
                  <w:rFonts w:asciiTheme="minorEastAsia" w:eastAsiaTheme="minorEastAsia" w:hAnsiTheme="minorEastAsia"/>
                  <w:szCs w:val="21"/>
                </w:rPr>
                <w:t>根据各自的分工，认真履行了相应的职责</w:t>
              </w:r>
              <w:r w:rsidRPr="00FC4C4E">
                <w:rPr>
                  <w:rFonts w:asciiTheme="minorEastAsia" w:eastAsiaTheme="minorEastAsia" w:hAnsiTheme="minorEastAsia" w:hint="eastAsia"/>
                  <w:szCs w:val="21"/>
                </w:rPr>
                <w:t>。</w:t>
              </w:r>
            </w:p>
            <w:p w:rsidR="00A23EE4" w:rsidRPr="00FC4C4E" w:rsidRDefault="00A23EE4" w:rsidP="00A23EE4">
              <w:pPr>
                <w:pStyle w:val="af7"/>
                <w:ind w:firstLineChars="196" w:firstLine="413"/>
                <w:rPr>
                  <w:rFonts w:asciiTheme="minorEastAsia" w:eastAsiaTheme="minorEastAsia" w:hAnsiTheme="minorEastAsia"/>
                  <w:szCs w:val="21"/>
                </w:rPr>
              </w:pPr>
              <w:r w:rsidRPr="00FC4C4E">
                <w:rPr>
                  <w:rFonts w:asciiTheme="minorEastAsia" w:eastAsiaTheme="minorEastAsia" w:hAnsiTheme="minorEastAsia" w:hint="eastAsia"/>
                  <w:b/>
                  <w:szCs w:val="21"/>
                </w:rPr>
                <w:t>1、战略与投资委员会：</w:t>
              </w:r>
            </w:p>
            <w:p w:rsidR="00A23EE4" w:rsidRPr="00FC4C4E"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szCs w:val="21"/>
                </w:rPr>
                <w:lastRenderedPageBreak/>
                <w:t>报告期内，</w:t>
              </w:r>
              <w:r w:rsidRPr="00FC4C4E">
                <w:rPr>
                  <w:rFonts w:asciiTheme="minorEastAsia" w:eastAsiaTheme="minorEastAsia" w:hAnsiTheme="minorEastAsia" w:hint="eastAsia"/>
                  <w:szCs w:val="21"/>
                </w:rPr>
                <w:t>公司董事会战略与投资委员会</w:t>
              </w:r>
              <w:r w:rsidRPr="00FC4C4E">
                <w:rPr>
                  <w:rFonts w:asciiTheme="minorEastAsia" w:eastAsiaTheme="minorEastAsia" w:hAnsiTheme="minorEastAsia"/>
                  <w:szCs w:val="21"/>
                </w:rPr>
                <w:t>严格按照《</w:t>
              </w:r>
              <w:r w:rsidRPr="00FC4C4E">
                <w:rPr>
                  <w:rFonts w:asciiTheme="minorEastAsia" w:eastAsiaTheme="minorEastAsia" w:hAnsiTheme="minorEastAsia" w:hint="eastAsia"/>
                  <w:szCs w:val="21"/>
                </w:rPr>
                <w:t>广安爱众</w:t>
              </w:r>
              <w:r w:rsidRPr="00FC4C4E">
                <w:rPr>
                  <w:rFonts w:asciiTheme="minorEastAsia" w:eastAsiaTheme="minorEastAsia" w:hAnsiTheme="minorEastAsia"/>
                  <w:szCs w:val="21"/>
                </w:rPr>
                <w:t>股份有限公司</w:t>
              </w:r>
              <w:r w:rsidRPr="00FC4C4E">
                <w:rPr>
                  <w:rFonts w:asciiTheme="minorEastAsia" w:eastAsiaTheme="minorEastAsia" w:hAnsiTheme="minorEastAsia" w:hint="eastAsia"/>
                  <w:szCs w:val="21"/>
                </w:rPr>
                <w:t>战略与投资</w:t>
              </w:r>
              <w:r w:rsidRPr="00FC4C4E">
                <w:rPr>
                  <w:rFonts w:asciiTheme="minorEastAsia" w:eastAsiaTheme="minorEastAsia" w:hAnsiTheme="minorEastAsia"/>
                  <w:szCs w:val="21"/>
                </w:rPr>
                <w:t>委员会</w:t>
              </w:r>
              <w:r w:rsidRPr="00FC4C4E">
                <w:rPr>
                  <w:rFonts w:asciiTheme="minorEastAsia" w:eastAsiaTheme="minorEastAsia" w:hAnsiTheme="minorEastAsia" w:hint="eastAsia"/>
                  <w:szCs w:val="21"/>
                </w:rPr>
                <w:t>工作细则</w:t>
              </w:r>
              <w:r w:rsidRPr="00FC4C4E">
                <w:rPr>
                  <w:rFonts w:asciiTheme="minorEastAsia" w:eastAsiaTheme="minorEastAsia" w:hAnsiTheme="minorEastAsia"/>
                  <w:szCs w:val="21"/>
                </w:rPr>
                <w:t>》</w:t>
              </w:r>
              <w:r w:rsidRPr="00FC4C4E">
                <w:rPr>
                  <w:rFonts w:asciiTheme="minorEastAsia" w:eastAsiaTheme="minorEastAsia" w:hAnsiTheme="minorEastAsia" w:hint="eastAsia"/>
                  <w:szCs w:val="21"/>
                </w:rPr>
                <w:t>及公司《章程》的相关规定</w:t>
              </w:r>
              <w:r w:rsidRPr="00FC4C4E">
                <w:rPr>
                  <w:rFonts w:asciiTheme="minorEastAsia" w:eastAsiaTheme="minorEastAsia" w:hAnsiTheme="minorEastAsia"/>
                  <w:szCs w:val="21"/>
                </w:rPr>
                <w:t>切实履行职责，主要负责适时评估公司发展战略，督导公司拟定并审议发展战略和中长期发展规划</w:t>
              </w:r>
              <w:r w:rsidRPr="00FC4C4E">
                <w:rPr>
                  <w:rFonts w:asciiTheme="minorEastAsia" w:eastAsiaTheme="minorEastAsia" w:hAnsiTheme="minorEastAsia" w:hint="eastAsia"/>
                  <w:szCs w:val="21"/>
                </w:rPr>
                <w:t>；同时对需董事会</w:t>
              </w:r>
              <w:r w:rsidRPr="00FC4C4E">
                <w:rPr>
                  <w:rFonts w:asciiTheme="minorEastAsia" w:eastAsiaTheme="minorEastAsia" w:hAnsiTheme="minorEastAsia"/>
                  <w:szCs w:val="21"/>
                </w:rPr>
                <w:t>批准的重大投资、重大融资</w:t>
              </w:r>
              <w:r w:rsidRPr="00FC4C4E">
                <w:rPr>
                  <w:rFonts w:asciiTheme="minorEastAsia" w:eastAsiaTheme="minorEastAsia" w:hAnsiTheme="minorEastAsia" w:hint="eastAsia"/>
                  <w:szCs w:val="21"/>
                </w:rPr>
                <w:t>、</w:t>
              </w:r>
              <w:r w:rsidRPr="00FC4C4E">
                <w:rPr>
                  <w:rFonts w:asciiTheme="minorEastAsia" w:eastAsiaTheme="minorEastAsia" w:hAnsiTheme="minorEastAsia"/>
                  <w:szCs w:val="21"/>
                </w:rPr>
                <w:t>重大资本运作、资产经营、并购重组及转让等方案进行研究并提出意见。</w:t>
              </w:r>
            </w:p>
            <w:p w:rsidR="00A23EE4" w:rsidRPr="00FC4C4E" w:rsidRDefault="00A23EE4" w:rsidP="00A23EE4">
              <w:pPr>
                <w:pStyle w:val="af7"/>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月</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日在公司四楼会议室召开了战略与投资委员会</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年第一次会议。会议应到4人，实到</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人，会议由主任委员罗庆红先生主持，符合《公司董事会战略与投资委员会工作细则》有关规定。会议表决通过了《</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年度战略执行情况报告》、《</w:t>
              </w:r>
              <w:r>
                <w:rPr>
                  <w:rFonts w:asciiTheme="minorEastAsia" w:eastAsiaTheme="minorEastAsia" w:hAnsiTheme="minorEastAsia" w:hint="eastAsia"/>
                  <w:szCs w:val="21"/>
                </w:rPr>
                <w:t>2015</w:t>
              </w:r>
              <w:r w:rsidRPr="00FC4C4E">
                <w:rPr>
                  <w:rFonts w:asciiTheme="minorEastAsia" w:eastAsiaTheme="minorEastAsia" w:hAnsiTheme="minorEastAsia"/>
                  <w:szCs w:val="21"/>
                </w:rPr>
                <w:t>度</w:t>
              </w:r>
              <w:r w:rsidRPr="00FC4C4E">
                <w:rPr>
                  <w:rFonts w:asciiTheme="minorEastAsia" w:eastAsiaTheme="minorEastAsia" w:hAnsiTheme="minorEastAsia" w:hint="eastAsia"/>
                  <w:szCs w:val="21"/>
                </w:rPr>
                <w:t>对外投资工作报告》和《战略与投资委员会</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年度履职情况汇报》</w:t>
              </w:r>
              <w:r>
                <w:rPr>
                  <w:rFonts w:asciiTheme="minorEastAsia" w:eastAsiaTheme="minorEastAsia" w:hAnsiTheme="minorEastAsia" w:hint="eastAsia"/>
                  <w:szCs w:val="21"/>
                </w:rPr>
                <w:t>、《关于成立售电公司的议案》、《关于向四川广安花园制水有限公司借款的议案》、《关于与控股股东签署&lt;代为培育项目协议&gt;的议案》和《发行超短融资券的议案》</w:t>
              </w:r>
              <w:r w:rsidRPr="00FC4C4E">
                <w:rPr>
                  <w:rFonts w:asciiTheme="minorEastAsia" w:eastAsiaTheme="minorEastAsia" w:hAnsiTheme="minorEastAsia" w:hint="eastAsia"/>
                  <w:szCs w:val="21"/>
                </w:rPr>
                <w:t>等</w:t>
              </w:r>
              <w:r>
                <w:rPr>
                  <w:rFonts w:asciiTheme="minorEastAsia" w:eastAsiaTheme="minorEastAsia" w:hAnsiTheme="minorEastAsia" w:hint="eastAsia"/>
                  <w:szCs w:val="21"/>
                </w:rPr>
                <w:t>7</w:t>
              </w:r>
              <w:r w:rsidRPr="00FC4C4E">
                <w:rPr>
                  <w:rFonts w:asciiTheme="minorEastAsia" w:eastAsiaTheme="minorEastAsia" w:hAnsiTheme="minorEastAsia" w:hint="eastAsia"/>
                  <w:szCs w:val="21"/>
                </w:rPr>
                <w:t>项议案。</w:t>
              </w:r>
            </w:p>
            <w:p w:rsidR="00A23EE4" w:rsidRPr="00FC4C4E"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hint="eastAsia"/>
                  <w:szCs w:val="21"/>
                </w:rPr>
                <w:t>战略与投资委员会认为：</w:t>
              </w:r>
              <w:r w:rsidRPr="00FC4C4E">
                <w:rPr>
                  <w:rFonts w:asciiTheme="minorEastAsia" w:eastAsiaTheme="minorEastAsia" w:hAnsiTheme="minorEastAsia"/>
                  <w:szCs w:val="21"/>
                </w:rPr>
                <w:t>报告期内，</w:t>
              </w:r>
              <w:r w:rsidRPr="00FC4C4E">
                <w:rPr>
                  <w:rFonts w:asciiTheme="minorEastAsia" w:eastAsiaTheme="minorEastAsia" w:hAnsiTheme="minorEastAsia" w:hint="eastAsia"/>
                  <w:szCs w:val="21"/>
                </w:rPr>
                <w:t>公司对外投资均严格按照《对外投资管理制度》和公司《章程》的有关规定，做好尽职调查、审计、评估并履行相关决策程序后再进行实施。公司对外投资行为均符合公司战略目标的需要和要求，有利于公司产业升级调整，有利于公司寻找新的利润增长点。</w:t>
              </w:r>
            </w:p>
            <w:p w:rsidR="00A23EE4" w:rsidRPr="00FC4C4E" w:rsidRDefault="00A23EE4" w:rsidP="00A23EE4">
              <w:pPr>
                <w:pStyle w:val="af7"/>
                <w:ind w:firstLineChars="196" w:firstLine="413"/>
                <w:rPr>
                  <w:rFonts w:asciiTheme="minorEastAsia" w:eastAsiaTheme="minorEastAsia" w:hAnsiTheme="minorEastAsia"/>
                  <w:b/>
                  <w:szCs w:val="21"/>
                </w:rPr>
              </w:pPr>
              <w:r w:rsidRPr="00FC4C4E">
                <w:rPr>
                  <w:rFonts w:asciiTheme="minorEastAsia" w:eastAsiaTheme="minorEastAsia" w:hAnsiTheme="minorEastAsia" w:hint="eastAsia"/>
                  <w:b/>
                  <w:szCs w:val="21"/>
                </w:rPr>
                <w:t>2、审计委员会</w:t>
              </w:r>
            </w:p>
            <w:p w:rsidR="00A23EE4"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hint="eastAsia"/>
                  <w:szCs w:val="21"/>
                </w:rPr>
                <w:t>报告期内，审计委员会一共召开2次专门委员会会议：</w:t>
              </w:r>
            </w:p>
            <w:p w:rsidR="00A23EE4" w:rsidRPr="00FC4C4E" w:rsidRDefault="00A23EE4" w:rsidP="00A23EE4">
              <w:pPr>
                <w:pStyle w:val="af7"/>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w:t>
              </w:r>
              <w:r w:rsidRPr="00FC4C4E">
                <w:rPr>
                  <w:rFonts w:asciiTheme="minorEastAsia" w:eastAsiaTheme="minorEastAsia" w:hAnsiTheme="minorEastAsia" w:hint="eastAsia"/>
                  <w:szCs w:val="21"/>
                </w:rPr>
                <w:t>1）</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w:t>
              </w:r>
              <w:r>
                <w:rPr>
                  <w:rFonts w:asciiTheme="minorEastAsia" w:eastAsiaTheme="minorEastAsia" w:hAnsiTheme="minorEastAsia" w:hint="eastAsia"/>
                  <w:szCs w:val="21"/>
                </w:rPr>
                <w:t>3</w:t>
              </w:r>
              <w:r w:rsidRPr="00FC4C4E">
                <w:rPr>
                  <w:rFonts w:asciiTheme="minorEastAsia" w:eastAsiaTheme="minorEastAsia" w:hAnsiTheme="minorEastAsia" w:hint="eastAsia"/>
                  <w:szCs w:val="21"/>
                </w:rPr>
                <w:t>月</w:t>
              </w:r>
              <w:r>
                <w:rPr>
                  <w:rFonts w:asciiTheme="minorEastAsia" w:eastAsiaTheme="minorEastAsia" w:hAnsiTheme="minorEastAsia" w:hint="eastAsia"/>
                  <w:szCs w:val="21"/>
                </w:rPr>
                <w:t>26</w:t>
              </w:r>
              <w:r w:rsidRPr="00FC4C4E">
                <w:rPr>
                  <w:rFonts w:asciiTheme="minorEastAsia" w:eastAsiaTheme="minorEastAsia" w:hAnsiTheme="minorEastAsia" w:hint="eastAsia"/>
                  <w:szCs w:val="21"/>
                </w:rPr>
                <w:t>日在公司四楼会议室召开了</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年第一次会议。会议应到5人，实到</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人，会议由主任委员逯东先生主持，符合《公司董事会审计委员会工作细则》有关规定。会议审议通过了《财务统计部在年审会计师出具初审意见后再次提交财务报表的议案》，并一致认为：公司财务报表在所有重大方面公允反映了公司</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年12月31日的财务状况以及</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年度的经营成果和现金流量，内容真实、准确、完整。</w:t>
              </w:r>
            </w:p>
            <w:p w:rsidR="00A23EE4" w:rsidRPr="00FC4C4E"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hint="eastAsia"/>
                  <w:szCs w:val="21"/>
                </w:rPr>
                <w:t>（2）</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年4月</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日在公司四楼会议室召开了</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年第二次会议。会议应到5 人，实到5人，会议由主任委员</w:t>
              </w:r>
              <w:r w:rsidRPr="00FC4C4E">
                <w:rPr>
                  <w:rFonts w:asciiTheme="minorEastAsia" w:eastAsiaTheme="minorEastAsia" w:hAnsiTheme="minorEastAsia" w:hint="eastAsia"/>
                  <w:bCs/>
                  <w:szCs w:val="21"/>
                </w:rPr>
                <w:t>逯东</w:t>
              </w:r>
              <w:r w:rsidRPr="00FC4C4E">
                <w:rPr>
                  <w:rFonts w:asciiTheme="minorEastAsia" w:eastAsiaTheme="minorEastAsia" w:hAnsiTheme="minorEastAsia" w:hint="eastAsia"/>
                  <w:szCs w:val="21"/>
                </w:rPr>
                <w:t>先生主持，符合《公司董事会审计委员会工作细则》有关规定。会议审议通过了《关于续聘公司</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年度审计机构和内部控制审计机构的议案》、《瑞华</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年度审计工作总结报告》、《</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年度内部控制自我评价报告》、《</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年度内部控制自我评价缺陷及整改情况报告》、《</w:t>
              </w:r>
              <w:r>
                <w:rPr>
                  <w:rFonts w:asciiTheme="minorEastAsia" w:eastAsiaTheme="minorEastAsia" w:hAnsiTheme="minorEastAsia" w:hint="eastAsia"/>
                  <w:szCs w:val="21"/>
                </w:rPr>
                <w:t>2015年度内部控制缺陷认定汇总表》</w:t>
              </w:r>
              <w:r w:rsidRPr="00FC4C4E">
                <w:rPr>
                  <w:rFonts w:asciiTheme="minorEastAsia" w:eastAsiaTheme="minorEastAsia" w:hAnsiTheme="minorEastAsia" w:hint="eastAsia"/>
                  <w:szCs w:val="21"/>
                </w:rPr>
                <w:t>和《审计委员会</w:t>
              </w:r>
              <w:r>
                <w:rPr>
                  <w:rFonts w:asciiTheme="minorEastAsia" w:eastAsiaTheme="minorEastAsia" w:hAnsiTheme="minorEastAsia" w:hint="eastAsia"/>
                  <w:szCs w:val="21"/>
                </w:rPr>
                <w:t>2015年度履职报告》等六</w:t>
              </w:r>
              <w:r w:rsidRPr="00FC4C4E">
                <w:rPr>
                  <w:rFonts w:asciiTheme="minorEastAsia" w:eastAsiaTheme="minorEastAsia" w:hAnsiTheme="minorEastAsia" w:hint="eastAsia"/>
                  <w:szCs w:val="21"/>
                </w:rPr>
                <w:t>项议案。</w:t>
              </w:r>
            </w:p>
            <w:p w:rsidR="00A23EE4" w:rsidRPr="00FC4C4E"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hint="eastAsia"/>
                  <w:szCs w:val="21"/>
                </w:rPr>
                <w:t xml:space="preserve">报告期内，审计委员会采取与公司有关人员座谈、查阅内部审计工作底稿和调阅了《四川广安爱众股份有限公司内部审计制度》、《审计部职能及岗位职责》等文件的方式，对公司内部审计工作开展情况进行了审查。及时发现和纠正了公司管理中存在的问题，促进了公司管理水平的持续提升，有效地防范了公司经营风险，同时也增强了公司制度的执行力。  </w:t>
              </w:r>
            </w:p>
            <w:p w:rsidR="00A23EE4" w:rsidRPr="00FC4C4E" w:rsidRDefault="00A23EE4" w:rsidP="00A23EE4">
              <w:pPr>
                <w:pStyle w:val="af7"/>
                <w:ind w:firstLineChars="196" w:firstLine="413"/>
                <w:rPr>
                  <w:rFonts w:asciiTheme="minorEastAsia" w:eastAsiaTheme="minorEastAsia" w:hAnsiTheme="minorEastAsia"/>
                  <w:b/>
                  <w:szCs w:val="21"/>
                </w:rPr>
              </w:pPr>
              <w:r w:rsidRPr="00FC4C4E">
                <w:rPr>
                  <w:rFonts w:asciiTheme="minorEastAsia" w:eastAsiaTheme="minorEastAsia" w:hAnsiTheme="minorEastAsia" w:hint="eastAsia"/>
                  <w:b/>
                  <w:szCs w:val="21"/>
                </w:rPr>
                <w:t>3、提名与薪酬委员会</w:t>
              </w:r>
            </w:p>
            <w:p w:rsidR="00A23EE4" w:rsidRPr="00FC4C4E" w:rsidRDefault="00A23EE4" w:rsidP="00A23EE4">
              <w:pPr>
                <w:pStyle w:val="af7"/>
                <w:ind w:firstLineChars="200" w:firstLine="420"/>
                <w:rPr>
                  <w:rFonts w:asciiTheme="minorEastAsia" w:eastAsiaTheme="minorEastAsia" w:hAnsiTheme="minorEastAsia"/>
                  <w:szCs w:val="21"/>
                </w:rPr>
              </w:pPr>
              <w:r w:rsidRPr="00FC4C4E">
                <w:rPr>
                  <w:rFonts w:asciiTheme="minorEastAsia" w:eastAsiaTheme="minorEastAsia" w:hAnsiTheme="minorEastAsia" w:hint="eastAsia"/>
                  <w:szCs w:val="21"/>
                </w:rPr>
                <w:t>报告期内，提名与薪酬委员会召开了1次专门委员会会议：</w:t>
              </w:r>
            </w:p>
            <w:p w:rsidR="00A23EE4" w:rsidRPr="00FC4C4E" w:rsidRDefault="00A23EE4" w:rsidP="00A23EE4">
              <w:pPr>
                <w:pStyle w:val="af7"/>
                <w:ind w:firstLineChars="200" w:firstLine="420"/>
                <w:rPr>
                  <w:rFonts w:asciiTheme="minorEastAsia" w:eastAsiaTheme="minorEastAsia" w:hAnsiTheme="minorEastAsia"/>
                  <w:szCs w:val="21"/>
                </w:rPr>
              </w:pP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年4月</w:t>
              </w:r>
              <w:r>
                <w:rPr>
                  <w:rFonts w:asciiTheme="minorEastAsia" w:eastAsiaTheme="minorEastAsia" w:hAnsiTheme="minorEastAsia" w:hint="eastAsia"/>
                  <w:szCs w:val="21"/>
                </w:rPr>
                <w:t>4</w:t>
              </w:r>
              <w:r w:rsidRPr="00FC4C4E">
                <w:rPr>
                  <w:rFonts w:asciiTheme="minorEastAsia" w:eastAsiaTheme="minorEastAsia" w:hAnsiTheme="minorEastAsia" w:hint="eastAsia"/>
                  <w:szCs w:val="21"/>
                </w:rPr>
                <w:t>日在公司四楼会议室召开了提名与薪酬委员会</w:t>
              </w:r>
              <w:r>
                <w:rPr>
                  <w:rFonts w:asciiTheme="minorEastAsia" w:eastAsiaTheme="minorEastAsia" w:hAnsiTheme="minorEastAsia" w:hint="eastAsia"/>
                  <w:szCs w:val="21"/>
                </w:rPr>
                <w:t>2016</w:t>
              </w:r>
              <w:r w:rsidRPr="00FC4C4E">
                <w:rPr>
                  <w:rFonts w:asciiTheme="minorEastAsia" w:eastAsiaTheme="minorEastAsia" w:hAnsiTheme="minorEastAsia" w:hint="eastAsia"/>
                  <w:szCs w:val="21"/>
                </w:rPr>
                <w:t>年第一次会议。会议应到</w:t>
              </w:r>
              <w:r>
                <w:rPr>
                  <w:rFonts w:asciiTheme="minorEastAsia" w:eastAsiaTheme="minorEastAsia" w:hAnsiTheme="minorEastAsia" w:hint="eastAsia"/>
                  <w:szCs w:val="21"/>
                </w:rPr>
                <w:t>2</w:t>
              </w:r>
              <w:r w:rsidRPr="00FC4C4E">
                <w:rPr>
                  <w:rFonts w:asciiTheme="minorEastAsia" w:eastAsiaTheme="minorEastAsia" w:hAnsiTheme="minorEastAsia" w:hint="eastAsia"/>
                  <w:szCs w:val="21"/>
                </w:rPr>
                <w:t>人，实到</w:t>
              </w:r>
              <w:r>
                <w:rPr>
                  <w:rFonts w:asciiTheme="minorEastAsia" w:eastAsiaTheme="minorEastAsia" w:hAnsiTheme="minorEastAsia" w:hint="eastAsia"/>
                  <w:szCs w:val="21"/>
                </w:rPr>
                <w:t>2</w:t>
              </w:r>
              <w:r w:rsidRPr="00FC4C4E">
                <w:rPr>
                  <w:rFonts w:asciiTheme="minorEastAsia" w:eastAsiaTheme="minorEastAsia" w:hAnsiTheme="minorEastAsia" w:hint="eastAsia"/>
                  <w:szCs w:val="21"/>
                </w:rPr>
                <w:t>人，会议由主任委员陈立泰先生主持，符合《公司董事会提名与薪酬委员会工作细则》有关规定。会议审议并通过了《</w:t>
              </w:r>
              <w:r>
                <w:rPr>
                  <w:rFonts w:asciiTheme="minorEastAsia" w:eastAsiaTheme="minorEastAsia" w:hAnsiTheme="minorEastAsia" w:hint="eastAsia"/>
                  <w:szCs w:val="21"/>
                </w:rPr>
                <w:t>2015年考核结果及2016年考核指标的议案</w:t>
              </w:r>
              <w:r w:rsidRPr="00FC4C4E">
                <w:rPr>
                  <w:rFonts w:asciiTheme="minorEastAsia" w:eastAsiaTheme="minorEastAsia" w:hAnsiTheme="minorEastAsia" w:hint="eastAsia"/>
                  <w:szCs w:val="21"/>
                </w:rPr>
                <w:t>》、《</w:t>
              </w:r>
              <w:r>
                <w:rPr>
                  <w:rFonts w:asciiTheme="minorEastAsia" w:eastAsiaTheme="minorEastAsia" w:hAnsiTheme="minorEastAsia" w:hint="eastAsia"/>
                  <w:szCs w:val="21"/>
                </w:rPr>
                <w:t>关于提名廖彬先生为公司第五届董事会董事候选人的议案</w:t>
              </w:r>
              <w:r w:rsidRPr="00FC4C4E">
                <w:rPr>
                  <w:rFonts w:asciiTheme="minorEastAsia" w:eastAsiaTheme="minorEastAsia" w:hAnsiTheme="minorEastAsia" w:hint="eastAsia"/>
                  <w:szCs w:val="21"/>
                </w:rPr>
                <w:t>》和《提名与薪酬委员会</w:t>
              </w:r>
              <w:r>
                <w:rPr>
                  <w:rFonts w:asciiTheme="minorEastAsia" w:eastAsiaTheme="minorEastAsia" w:hAnsiTheme="minorEastAsia" w:hint="eastAsia"/>
                  <w:szCs w:val="21"/>
                </w:rPr>
                <w:t>2015</w:t>
              </w:r>
              <w:r w:rsidRPr="00FC4C4E">
                <w:rPr>
                  <w:rFonts w:asciiTheme="minorEastAsia" w:eastAsiaTheme="minorEastAsia" w:hAnsiTheme="minorEastAsia" w:hint="eastAsia"/>
                  <w:szCs w:val="21"/>
                </w:rPr>
                <w:t>年</w:t>
              </w:r>
              <w:r>
                <w:rPr>
                  <w:rFonts w:asciiTheme="minorEastAsia" w:eastAsiaTheme="minorEastAsia" w:hAnsiTheme="minorEastAsia" w:hint="eastAsia"/>
                  <w:szCs w:val="21"/>
                </w:rPr>
                <w:t>度</w:t>
              </w:r>
              <w:r w:rsidRPr="00FC4C4E">
                <w:rPr>
                  <w:rFonts w:asciiTheme="minorEastAsia" w:eastAsiaTheme="minorEastAsia" w:hAnsiTheme="minorEastAsia" w:hint="eastAsia"/>
                  <w:szCs w:val="21"/>
                </w:rPr>
                <w:t>履职报告》</w:t>
              </w:r>
              <w:r>
                <w:rPr>
                  <w:rFonts w:asciiTheme="minorEastAsia" w:eastAsiaTheme="minorEastAsia" w:hAnsiTheme="minorEastAsia" w:hint="eastAsia"/>
                  <w:szCs w:val="21"/>
                </w:rPr>
                <w:t>等三项议案</w:t>
              </w:r>
              <w:r w:rsidRPr="00FC4C4E">
                <w:rPr>
                  <w:rFonts w:asciiTheme="minorEastAsia" w:eastAsiaTheme="minorEastAsia" w:hAnsiTheme="minorEastAsia" w:hint="eastAsia"/>
                  <w:szCs w:val="21"/>
                </w:rPr>
                <w:t>。</w:t>
              </w:r>
            </w:p>
            <w:p w:rsidR="008F5910" w:rsidRDefault="00A23EE4" w:rsidP="00A23EE4">
              <w:pPr>
                <w:ind w:firstLineChars="200" w:firstLine="420"/>
                <w:rPr>
                  <w:szCs w:val="21"/>
                </w:rPr>
              </w:pPr>
              <w:r w:rsidRPr="00FC4C4E">
                <w:rPr>
                  <w:rFonts w:asciiTheme="minorEastAsia" w:eastAsiaTheme="minorEastAsia" w:hAnsiTheme="minorEastAsia"/>
                  <w:szCs w:val="21"/>
                </w:rPr>
                <w:t>报告期内，</w:t>
              </w:r>
              <w:r w:rsidRPr="00FC4C4E">
                <w:rPr>
                  <w:rFonts w:asciiTheme="minorEastAsia" w:eastAsiaTheme="minorEastAsia" w:hAnsiTheme="minorEastAsia" w:hint="eastAsia"/>
                  <w:szCs w:val="21"/>
                </w:rPr>
                <w:t>公司董事会提名与薪酬委员会</w:t>
              </w:r>
              <w:r w:rsidRPr="00FC4C4E">
                <w:rPr>
                  <w:rFonts w:asciiTheme="minorEastAsia" w:eastAsiaTheme="minorEastAsia" w:hAnsiTheme="minorEastAsia"/>
                  <w:szCs w:val="21"/>
                </w:rPr>
                <w:t>严格按照《</w:t>
              </w:r>
              <w:r w:rsidRPr="00FC4C4E">
                <w:rPr>
                  <w:rFonts w:asciiTheme="minorEastAsia" w:eastAsiaTheme="minorEastAsia" w:hAnsiTheme="minorEastAsia" w:hint="eastAsia"/>
                  <w:szCs w:val="21"/>
                </w:rPr>
                <w:t>广安爱众</w:t>
              </w:r>
              <w:r w:rsidRPr="00FC4C4E">
                <w:rPr>
                  <w:rFonts w:asciiTheme="minorEastAsia" w:eastAsiaTheme="minorEastAsia" w:hAnsiTheme="minorEastAsia"/>
                  <w:szCs w:val="21"/>
                </w:rPr>
                <w:t>股份有限公司</w:t>
              </w:r>
              <w:r w:rsidRPr="00FC4C4E">
                <w:rPr>
                  <w:rFonts w:asciiTheme="minorEastAsia" w:eastAsiaTheme="minorEastAsia" w:hAnsiTheme="minorEastAsia" w:hint="eastAsia"/>
                  <w:szCs w:val="21"/>
                </w:rPr>
                <w:t>提名与薪酬</w:t>
              </w:r>
              <w:r w:rsidRPr="00FC4C4E">
                <w:rPr>
                  <w:rFonts w:asciiTheme="minorEastAsia" w:eastAsiaTheme="minorEastAsia" w:hAnsiTheme="minorEastAsia"/>
                  <w:szCs w:val="21"/>
                </w:rPr>
                <w:t>委员会</w:t>
              </w:r>
              <w:r w:rsidRPr="00FC4C4E">
                <w:rPr>
                  <w:rFonts w:asciiTheme="minorEastAsia" w:eastAsiaTheme="minorEastAsia" w:hAnsiTheme="minorEastAsia" w:hint="eastAsia"/>
                  <w:szCs w:val="21"/>
                </w:rPr>
                <w:t>工作细则</w:t>
              </w:r>
              <w:r w:rsidRPr="00FC4C4E">
                <w:rPr>
                  <w:rFonts w:asciiTheme="minorEastAsia" w:eastAsiaTheme="minorEastAsia" w:hAnsiTheme="minorEastAsia"/>
                  <w:szCs w:val="21"/>
                </w:rPr>
                <w:t>》</w:t>
              </w:r>
              <w:r w:rsidRPr="00FC4C4E">
                <w:rPr>
                  <w:rFonts w:asciiTheme="minorEastAsia" w:eastAsiaTheme="minorEastAsia" w:hAnsiTheme="minorEastAsia" w:hint="eastAsia"/>
                  <w:szCs w:val="21"/>
                </w:rPr>
                <w:t>及公司《章程》的相关规定</w:t>
              </w:r>
              <w:r w:rsidRPr="00FC4C4E">
                <w:rPr>
                  <w:rFonts w:asciiTheme="minorEastAsia" w:eastAsiaTheme="minorEastAsia" w:hAnsiTheme="minorEastAsia"/>
                  <w:szCs w:val="21"/>
                </w:rPr>
                <w:t>切实履行职责，主要负责制定公司的考核标准并进行考核，制定、审查公司董事</w:t>
              </w:r>
              <w:r w:rsidRPr="00FC4C4E">
                <w:rPr>
                  <w:rFonts w:asciiTheme="minorEastAsia" w:eastAsiaTheme="minorEastAsia" w:hAnsiTheme="minorEastAsia" w:hint="eastAsia"/>
                  <w:szCs w:val="21"/>
                </w:rPr>
                <w:t>、监事</w:t>
              </w:r>
              <w:r w:rsidRPr="00FC4C4E">
                <w:rPr>
                  <w:rFonts w:asciiTheme="minorEastAsia" w:eastAsiaTheme="minorEastAsia" w:hAnsiTheme="minorEastAsia"/>
                  <w:szCs w:val="21"/>
                </w:rPr>
                <w:t>及</w:t>
              </w:r>
              <w:r w:rsidRPr="00FC4C4E">
                <w:rPr>
                  <w:rFonts w:asciiTheme="minorEastAsia" w:eastAsiaTheme="minorEastAsia" w:hAnsiTheme="minorEastAsia" w:hint="eastAsia"/>
                  <w:szCs w:val="21"/>
                </w:rPr>
                <w:t>高管</w:t>
              </w:r>
              <w:r w:rsidRPr="00FC4C4E">
                <w:rPr>
                  <w:rFonts w:asciiTheme="minorEastAsia" w:eastAsiaTheme="minorEastAsia" w:hAnsiTheme="minorEastAsia"/>
                  <w:szCs w:val="21"/>
                </w:rPr>
                <w:t>人员的薪酬政策与方案，</w:t>
              </w:r>
              <w:r w:rsidRPr="00FC4C4E">
                <w:rPr>
                  <w:rFonts w:asciiTheme="minorEastAsia" w:eastAsiaTheme="minorEastAsia" w:hAnsiTheme="minorEastAsia" w:hint="eastAsia"/>
                  <w:szCs w:val="21"/>
                </w:rPr>
                <w:t>并根据规定对年度报告中披露的关于公司董事、监事和高级管理人员的薪酬发放情况进行了审核。</w:t>
              </w:r>
            </w:p>
          </w:sdtContent>
        </w:sdt>
      </w:sdtContent>
    </w:sdt>
    <w:p w:rsidR="008F5910" w:rsidRDefault="008F5910">
      <w:pPr>
        <w:rPr>
          <w:szCs w:val="21"/>
        </w:rPr>
      </w:pPr>
    </w:p>
    <w:sdt>
      <w:sdtPr>
        <w:rPr>
          <w:rFonts w:ascii="宋体" w:hAnsi="宋体" w:cs="宋体"/>
          <w:b w:val="0"/>
          <w:bCs w:val="0"/>
          <w:kern w:val="0"/>
          <w:szCs w:val="24"/>
        </w:rPr>
        <w:alias w:val="模块:监事会发现公司存在风险的说明"/>
        <w:tag w:val="_SEC_310bf2b1c08b41038ad54457f10d6a19"/>
        <w:id w:val="3160675"/>
        <w:lock w:val="sdtLocked"/>
        <w:placeholder>
          <w:docPart w:val="GBC22222222222222222222222222222"/>
        </w:placeholder>
      </w:sdtPr>
      <w:sdtEndPr>
        <w:rPr>
          <w:rFonts w:hint="eastAsia"/>
        </w:rPr>
      </w:sdtEndPr>
      <w:sdtContent>
        <w:p w:rsidR="008F5910" w:rsidRDefault="00CA07ED">
          <w:pPr>
            <w:pStyle w:val="2"/>
            <w:numPr>
              <w:ilvl w:val="0"/>
              <w:numId w:val="44"/>
            </w:numPr>
          </w:pPr>
          <w:r>
            <w:t>监事会发现公司存在风险的说明</w:t>
          </w:r>
        </w:p>
        <w:sdt>
          <w:sdtPr>
            <w:alias w:val="是否适用：监事会发现公司存在风险的说明[双击切换]"/>
            <w:tag w:val="_GBC_987bc6e795084351a58e9d0bca47f246"/>
            <w:id w:val="-1686274651"/>
            <w:lock w:val="sdtContentLocked"/>
            <w:placeholder>
              <w:docPart w:val="GBC22222222222222222222222222222"/>
            </w:placeholder>
          </w:sdtPr>
          <w:sdtContent>
            <w:p w:rsidR="008F5910" w:rsidRDefault="008A184A">
              <w:r>
                <w:fldChar w:fldCharType="begin"/>
              </w:r>
              <w:r w:rsidR="00A23EE4">
                <w:instrText xml:space="preserve"> MACROBUTTON  SnrToggleCheckbox √适用 </w:instrText>
              </w:r>
              <w:r>
                <w:fldChar w:fldCharType="end"/>
              </w:r>
              <w:r>
                <w:fldChar w:fldCharType="begin"/>
              </w:r>
              <w:r w:rsidR="00A23EE4">
                <w:instrText xml:space="preserve"> MACROBUTTON  SnrToggleCheckbox □不适用 </w:instrText>
              </w:r>
              <w:r>
                <w:fldChar w:fldCharType="end"/>
              </w:r>
            </w:p>
          </w:sdtContent>
        </w:sdt>
        <w:sdt>
          <w:sdtPr>
            <w:rPr>
              <w:rFonts w:hint="eastAsia"/>
              <w:szCs w:val="21"/>
            </w:rPr>
            <w:alias w:val="监事会发现公司存在风险的说明"/>
            <w:tag w:val="_GBC_8ef16060cd5c4095a63b669cc8c051fe"/>
            <w:id w:val="50744206"/>
            <w:lock w:val="sdtLocked"/>
            <w:placeholder>
              <w:docPart w:val="GBC22222222222222222222222222222"/>
            </w:placeholder>
          </w:sdtPr>
          <w:sdtContent>
            <w:p w:rsidR="008F5910" w:rsidRDefault="00A23EE4">
              <w:pPr>
                <w:rPr>
                  <w:szCs w:val="21"/>
                </w:rPr>
              </w:pPr>
              <w:r>
                <w:rPr>
                  <w:rFonts w:hint="eastAsia"/>
                </w:rPr>
                <w:t>监事会对报告期内的监督事项无异议。</w:t>
              </w:r>
            </w:p>
          </w:sdtContent>
        </w:sdt>
      </w:sdtContent>
    </w:sdt>
    <w:p w:rsidR="008F5910" w:rsidRDefault="008F5910">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3160689"/>
        <w:lock w:val="sdtLocked"/>
        <w:placeholder>
          <w:docPart w:val="GBC22222222222222222222222222222"/>
        </w:placeholder>
      </w:sdtPr>
      <w:sdtContent>
        <w:p w:rsidR="008F5910" w:rsidRDefault="00CA07ED">
          <w:pPr>
            <w:pStyle w:val="2"/>
            <w:numPr>
              <w:ilvl w:val="0"/>
              <w:numId w:val="44"/>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900876134"/>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公司就其与控股股东在业务、人员、资产、机构、财务等方面存在的不能保证独立性、不能保持自主经营能力的情况说明"/>
            <w:tag w:val="_GBC_70c36110d2e1487fb53e14e63f815473"/>
            <w:id w:val="1114553505"/>
            <w:lock w:val="sdtLocked"/>
            <w:placeholder>
              <w:docPart w:val="GBC22222222222222222222222222222"/>
            </w:placeholder>
          </w:sdtPr>
          <w:sdtContent>
            <w:p w:rsidR="008F5910" w:rsidRPr="00A23EE4" w:rsidRDefault="00A23EE4" w:rsidP="00A23EE4">
              <w:pPr>
                <w:ind w:firstLineChars="200" w:firstLine="420"/>
              </w:pPr>
              <w:r>
                <w:rPr>
                  <w:rFonts w:hint="eastAsia"/>
                </w:rPr>
                <w:t>报告期内，公司与控股股东在业务、人员、资产、机构、财务等方面没有存在不能保证独立性、不能保持自主经营能力的情况出现。</w:t>
              </w:r>
            </w:p>
          </w:sdtContent>
        </w:sdt>
        <w:p w:rsidR="008F5910" w:rsidRDefault="008F5910">
          <w:pPr>
            <w:rPr>
              <w:szCs w:val="21"/>
            </w:rPr>
          </w:pPr>
        </w:p>
        <w:p w:rsidR="008F5910" w:rsidRDefault="00CA07ED">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1668669789"/>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因部分改制、行业特性、国家政策或收购兼并等原因导致的同业竞争和关联交易情况"/>
            <w:tag w:val="_GBC_fef9712559874aababcda00a55efbb32"/>
            <w:id w:val="1574083964"/>
            <w:lock w:val="sdtLocked"/>
            <w:placeholder>
              <w:docPart w:val="GBC22222222222222222222222222222"/>
            </w:placeholder>
          </w:sdtPr>
          <w:sdtContent>
            <w:p w:rsidR="008F5910" w:rsidRDefault="00A23EE4" w:rsidP="00A23EE4">
              <w:pPr>
                <w:ind w:firstLineChars="200" w:firstLine="420"/>
                <w:rPr>
                  <w:szCs w:val="21"/>
                </w:rPr>
              </w:pPr>
              <w:r>
                <w:rPr>
                  <w:rFonts w:hint="eastAsia"/>
                </w:rPr>
                <w:t>报告期内，公司与控股股东之间不存在同业竞争。</w:t>
              </w:r>
            </w:p>
          </w:sdtContent>
        </w:sdt>
      </w:sdtContent>
    </w:sdt>
    <w:p w:rsidR="008F5910" w:rsidRDefault="008F5910">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3160710"/>
        <w:lock w:val="sdtLocked"/>
        <w:placeholder>
          <w:docPart w:val="GBC22222222222222222222222222222"/>
        </w:placeholder>
      </w:sdtPr>
      <w:sdtContent>
        <w:p w:rsidR="008F5910" w:rsidRDefault="00CA07ED">
          <w:pPr>
            <w:pStyle w:val="2"/>
            <w:numPr>
              <w:ilvl w:val="0"/>
              <w:numId w:val="44"/>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228506963"/>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6299326"/>
            <w:lock w:val="sdtLocked"/>
            <w:placeholder>
              <w:docPart w:val="GBC22222222222222222222222222222"/>
            </w:placeholder>
          </w:sdtPr>
          <w:sdtContent>
            <w:p w:rsidR="008F5910" w:rsidRDefault="00A23EE4" w:rsidP="00A23EE4">
              <w:pPr>
                <w:ind w:firstLineChars="200" w:firstLine="420"/>
                <w:rPr>
                  <w:szCs w:val="21"/>
                </w:rPr>
              </w:pPr>
              <w:r>
                <w:rPr>
                  <w:rFonts w:hint="eastAsia"/>
                </w:rPr>
                <w:t>董事会提名与薪酬委员按照公司《高级管理人员绩效考核与薪酬管理办法》，以及新制定的《</w:t>
              </w:r>
              <w:r w:rsidRPr="00FA67D2">
                <w:rPr>
                  <w:rFonts w:hint="eastAsia"/>
                </w:rPr>
                <w:t>高级管理人员年度绩效考核实施细则</w:t>
              </w:r>
              <w:r>
                <w:rPr>
                  <w:rFonts w:hint="eastAsia"/>
                </w:rPr>
                <w:t>》，负责高级管理人员的考核组织与实施，董事会依据年度绩效考核结果和任期考核结果对高级管理人员实施薪酬发放与奖惩。</w:t>
              </w:r>
            </w:p>
          </w:sdtContent>
        </w:sdt>
      </w:sdtContent>
    </w:sdt>
    <w:p w:rsidR="008F5910" w:rsidRDefault="008F5910">
      <w:pPr>
        <w:rPr>
          <w:szCs w:val="21"/>
        </w:rPr>
      </w:pPr>
    </w:p>
    <w:sdt>
      <w:sdtPr>
        <w:rPr>
          <w:rFonts w:ascii="宋体" w:hAnsi="宋体" w:cs="宋体" w:hint="eastAsia"/>
          <w:b w:val="0"/>
          <w:bCs w:val="0"/>
          <w:kern w:val="0"/>
          <w:szCs w:val="24"/>
        </w:rPr>
        <w:alias w:val="模块:是否披露内部控制自我评价报告"/>
        <w:tag w:val="_SEC_0075f2ef769c4ae296d24a62286f10c4"/>
        <w:id w:val="3160740"/>
        <w:lock w:val="sdtLocked"/>
        <w:placeholder>
          <w:docPart w:val="GBC22222222222222222222222222222"/>
        </w:placeholder>
      </w:sdtPr>
      <w:sdtContent>
        <w:p w:rsidR="008F5910" w:rsidRDefault="00CA07ED">
          <w:pPr>
            <w:pStyle w:val="2"/>
            <w:numPr>
              <w:ilvl w:val="0"/>
              <w:numId w:val="44"/>
            </w:numPr>
          </w:pPr>
          <w:r>
            <w:rPr>
              <w:rFonts w:hint="eastAsia"/>
            </w:rPr>
            <w:t>是否披露内部控制自我评价报告</w:t>
          </w:r>
        </w:p>
        <w:sdt>
          <w:sdtPr>
            <w:rPr>
              <w:szCs w:val="21"/>
            </w:rPr>
            <w:alias w:val="是否适用：是否披露内部控制自我评价报告[双击切换]"/>
            <w:tag w:val="_GBC_f76747fb26ee47cfb00fc8ad5592b038"/>
            <w:id w:val="21345351"/>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21345373"/>
            <w:lock w:val="sdtLocked"/>
            <w:placeholder>
              <w:docPart w:val="GBC22222222222222222222222222222"/>
            </w:placeholder>
          </w:sdtPr>
          <w:sdtContent>
            <w:p w:rsidR="008F5910" w:rsidRDefault="00A23EE4">
              <w:pPr>
                <w:rPr>
                  <w:szCs w:val="21"/>
                </w:rPr>
              </w:pPr>
              <w:r w:rsidRPr="00FE1A52">
                <w:rPr>
                  <w:rFonts w:hint="eastAsia"/>
                </w:rPr>
                <w:t>公司内部控制评价报告详见201</w:t>
              </w:r>
              <w:r>
                <w:rPr>
                  <w:rFonts w:hint="eastAsia"/>
                </w:rPr>
                <w:t>7</w:t>
              </w:r>
              <w:r w:rsidRPr="00FE1A52">
                <w:rPr>
                  <w:rFonts w:hint="eastAsia"/>
                </w:rPr>
                <w:t>年4月</w:t>
              </w:r>
              <w:r>
                <w:rPr>
                  <w:rFonts w:hint="eastAsia"/>
                </w:rPr>
                <w:t>28</w:t>
              </w:r>
              <w:r w:rsidRPr="00FE1A52">
                <w:rPr>
                  <w:rFonts w:hint="eastAsia"/>
                </w:rPr>
                <w:t>日上海证券交易所网站</w:t>
              </w:r>
              <w:hyperlink r:id="rId21" w:history="1">
                <w:r w:rsidRPr="00FE1A52">
                  <w:rPr>
                    <w:rStyle w:val="a3"/>
                    <w:rFonts w:hint="eastAsia"/>
                  </w:rPr>
                  <w:t>www.sse.com.cn</w:t>
                </w:r>
              </w:hyperlink>
              <w:r w:rsidRPr="00FE1A52">
                <w:rPr>
                  <w:rFonts w:hint="eastAsia"/>
                </w:rPr>
                <w:t>相关公告。</w:t>
              </w:r>
            </w:p>
          </w:sdtContent>
        </w:sdt>
        <w:p w:rsidR="008F5910" w:rsidRDefault="008F5910">
          <w:pPr>
            <w:rPr>
              <w:szCs w:val="21"/>
            </w:rPr>
          </w:pPr>
        </w:p>
        <w:p w:rsidR="008F5910" w:rsidRDefault="00CA07ED">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21345365"/>
            <w:lock w:val="sdtContentLocked"/>
            <w:placeholder>
              <w:docPart w:val="GBC22222222222222222222222222222"/>
            </w:placeholder>
          </w:sdtPr>
          <w:sdtContent>
            <w:p w:rsidR="008F5910" w:rsidRDefault="008A184A" w:rsidP="00A23EE4">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3160741"/>
        <w:lock w:val="sdtLocked"/>
        <w:placeholder>
          <w:docPart w:val="GBC22222222222222222222222222222"/>
        </w:placeholder>
      </w:sdtPr>
      <w:sdtContent>
        <w:p w:rsidR="008F5910" w:rsidRDefault="00CA07ED">
          <w:pPr>
            <w:pStyle w:val="2"/>
            <w:numPr>
              <w:ilvl w:val="0"/>
              <w:numId w:val="44"/>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1364819145"/>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127398144"/>
            <w:lock w:val="sdtLocked"/>
            <w:placeholder>
              <w:docPart w:val="GBC22222222222222222222222222222"/>
            </w:placeholder>
          </w:sdtPr>
          <w:sdtContent>
            <w:p w:rsidR="008F5910" w:rsidRDefault="00A23EE4" w:rsidP="00A23EE4">
              <w:pPr>
                <w:ind w:leftChars="200" w:left="420"/>
                <w:rPr>
                  <w:szCs w:val="21"/>
                </w:rPr>
              </w:pPr>
              <w:r w:rsidRPr="00FE1A52">
                <w:rPr>
                  <w:rFonts w:hint="eastAsia"/>
                </w:rPr>
                <w:t>公司内部控制审计机构瑞华会计师事务所为公司出具了标准无保留的内部控制审计报告。</w:t>
              </w:r>
              <w:r>
                <w:rPr>
                  <w:rFonts w:hint="eastAsia"/>
                </w:rPr>
                <w:t> </w:t>
              </w:r>
              <w:r>
                <w:rPr>
                  <w:rFonts w:hint="eastAsia"/>
                </w:rPr>
                <w:br/>
              </w:r>
              <w:r w:rsidRPr="00FE1A52">
                <w:rPr>
                  <w:rFonts w:hint="eastAsia"/>
                </w:rPr>
                <w:t>内部控制审计报告详见201</w:t>
              </w:r>
              <w:r>
                <w:rPr>
                  <w:rFonts w:hint="eastAsia"/>
                </w:rPr>
                <w:t>7</w:t>
              </w:r>
              <w:r w:rsidRPr="00FE1A52">
                <w:rPr>
                  <w:rFonts w:hint="eastAsia"/>
                </w:rPr>
                <w:t>年4月</w:t>
              </w:r>
              <w:r>
                <w:rPr>
                  <w:rFonts w:hint="eastAsia"/>
                </w:rPr>
                <w:t>28</w:t>
              </w:r>
              <w:r w:rsidRPr="00FE1A52">
                <w:rPr>
                  <w:rFonts w:hint="eastAsia"/>
                </w:rPr>
                <w:t>日上海证券交易所网站</w:t>
              </w:r>
              <w:hyperlink r:id="rId22" w:history="1">
                <w:r w:rsidRPr="00FE1A52">
                  <w:rPr>
                    <w:rStyle w:val="a3"/>
                    <w:rFonts w:hint="eastAsia"/>
                  </w:rPr>
                  <w:t>www.sse.com.cn</w:t>
                </w:r>
              </w:hyperlink>
              <w:r w:rsidRPr="00FE1A52">
                <w:rPr>
                  <w:rFonts w:hint="eastAsia"/>
                </w:rPr>
                <w:t>相关公告。</w:t>
              </w:r>
            </w:p>
          </w:sdtContent>
        </w:sdt>
        <w:p w:rsidR="008F5910" w:rsidRDefault="00CA07ED">
          <w:pPr>
            <w:rPr>
              <w:szCs w:val="21"/>
            </w:rPr>
          </w:pPr>
          <w:r>
            <w:rPr>
              <w:szCs w:val="21"/>
            </w:rPr>
            <w:t>是否披露内部控制审计报告：</w:t>
          </w:r>
          <w:sdt>
            <w:sdtPr>
              <w:rPr>
                <w:szCs w:val="21"/>
              </w:rPr>
              <w:alias w:val="审计机构是否对公司内部控制出具核实评价意见"/>
              <w:tag w:val="_GBC_c9f332f7c06944ebbd339ca86944d1e2"/>
              <w:id w:val="1053126088"/>
              <w:lock w:val="sdtLocked"/>
              <w:placeholder>
                <w:docPart w:val="GBC22222222222222222222222222222"/>
              </w:placeholder>
              <w:comboBox>
                <w:listItem w:displayText="是" w:value="是"/>
                <w:listItem w:displayText="否" w:value="否"/>
              </w:comboBox>
            </w:sdtPr>
            <w:sdtContent>
              <w:r w:rsidR="00A23EE4">
                <w:rPr>
                  <w:szCs w:val="21"/>
                </w:rPr>
                <w:t>是</w:t>
              </w:r>
            </w:sdtContent>
          </w:sdt>
        </w:p>
      </w:sdtContent>
    </w:sdt>
    <w:p w:rsidR="008F5910" w:rsidRDefault="008F5910">
      <w:pPr>
        <w:rPr>
          <w:szCs w:val="21"/>
        </w:rPr>
      </w:pPr>
    </w:p>
    <w:sdt>
      <w:sdtPr>
        <w:rPr>
          <w:rFonts w:ascii="宋体" w:hAnsi="宋体" w:cs="宋体"/>
          <w:b w:val="0"/>
          <w:bCs w:val="0"/>
          <w:kern w:val="0"/>
          <w:szCs w:val="24"/>
        </w:rPr>
        <w:alias w:val="模块:其他公司治理情况"/>
        <w:tag w:val="_SEC_21aaf83f464849edbdaf9c267b7db780"/>
        <w:id w:val="3160760"/>
        <w:lock w:val="sdtLocked"/>
        <w:placeholder>
          <w:docPart w:val="GBC22222222222222222222222222222"/>
        </w:placeholder>
      </w:sdtPr>
      <w:sdtContent>
        <w:p w:rsidR="008F5910" w:rsidRDefault="00CA07ED">
          <w:pPr>
            <w:pStyle w:val="2"/>
            <w:numPr>
              <w:ilvl w:val="0"/>
              <w:numId w:val="44"/>
            </w:numPr>
          </w:pPr>
          <w:r>
            <w:t>其他</w:t>
          </w:r>
        </w:p>
        <w:sdt>
          <w:sdtPr>
            <w:rPr>
              <w:rFonts w:hint="eastAsia"/>
              <w:szCs w:val="21"/>
            </w:rPr>
            <w:alias w:val="是否适用：其他公司治理情况说明[双击切换]"/>
            <w:tag w:val="_GBC_dc91085943bb4d4ab22a79a9ba7014df"/>
            <w:id w:val="1087109051"/>
            <w:lock w:val="sdtContentLocked"/>
            <w:placeholder>
              <w:docPart w:val="GBC22222222222222222222222222222"/>
            </w:placeholder>
          </w:sdtPr>
          <w:sdtContent>
            <w:p w:rsidR="008F5910" w:rsidRDefault="008A184A" w:rsidP="00A23EE4">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10"/>
        <w:numPr>
          <w:ilvl w:val="0"/>
          <w:numId w:val="3"/>
        </w:numPr>
        <w:rPr>
          <w:bCs w:val="0"/>
          <w:szCs w:val="28"/>
        </w:rPr>
      </w:pPr>
      <w:bookmarkStart w:id="76" w:name="_Toc437440717"/>
      <w:bookmarkStart w:id="77" w:name="_Toc469563084"/>
      <w:r>
        <w:rPr>
          <w:rFonts w:hint="eastAsia"/>
          <w:bCs w:val="0"/>
          <w:szCs w:val="28"/>
        </w:rPr>
        <w:t>公司债券相关情况</w:t>
      </w:r>
      <w:bookmarkEnd w:id="76"/>
      <w:bookmarkEnd w:id="77"/>
    </w:p>
    <w:sdt>
      <w:sdtPr>
        <w:rPr>
          <w:szCs w:val="21"/>
        </w:rPr>
        <w:alias w:val="是否适用：公司债券相关情况[双击切换]"/>
        <w:tag w:val="_GBC_32d9236dab27420da942341e2a9af317"/>
        <w:id w:val="21564162"/>
        <w:lock w:val="sdtContentLocked"/>
        <w:placeholder>
          <w:docPart w:val="GBC22222222222222222222222222222"/>
        </w:placeholder>
      </w:sdtPr>
      <w:sdtContent>
        <w:p w:rsidR="008F5910" w:rsidRDefault="008A184A">
          <w:pPr>
            <w:rPr>
              <w:szCs w:val="21"/>
            </w:rPr>
          </w:pPr>
          <w:r>
            <w:rPr>
              <w:szCs w:val="21"/>
            </w:rPr>
            <w:fldChar w:fldCharType="begin"/>
          </w:r>
          <w:r w:rsidR="00053130">
            <w:rPr>
              <w:szCs w:val="21"/>
            </w:rPr>
            <w:instrText xml:space="preserve"> MACROBUTTON  SnrToggleCheckbox √适用 </w:instrText>
          </w:r>
          <w:r>
            <w:rPr>
              <w:szCs w:val="21"/>
            </w:rPr>
            <w:fldChar w:fldCharType="end"/>
          </w:r>
          <w:r>
            <w:rPr>
              <w:szCs w:val="21"/>
            </w:rPr>
            <w:fldChar w:fldCharType="begin"/>
          </w:r>
          <w:r w:rsidR="00053130">
            <w:rPr>
              <w:szCs w:val="21"/>
            </w:rPr>
            <w:instrText xml:space="preserve"> MACROBUTTON  SnrToggleCheckbox □不适用 </w:instrText>
          </w:r>
          <w:r>
            <w:rPr>
              <w:szCs w:val="21"/>
            </w:rPr>
            <w:fldChar w:fldCharType="end"/>
          </w:r>
        </w:p>
      </w:sdtContent>
    </w:sdt>
    <w:sdt>
      <w:sdtPr>
        <w:rPr>
          <w:rFonts w:ascii="宋体" w:hAnsi="宋体" w:cs="宋体" w:hint="eastAsia"/>
          <w:b w:val="0"/>
          <w:bCs w:val="0"/>
          <w:kern w:val="0"/>
          <w:szCs w:val="24"/>
        </w:rPr>
        <w:alias w:val="模块:公司债券基本情况"/>
        <w:tag w:val="_SEC_3e8bcdcfb0f24f789009c50b76c4b5c9"/>
        <w:id w:val="3160774"/>
        <w:lock w:val="sdtLocked"/>
        <w:placeholder>
          <w:docPart w:val="GBC22222222222222222222222222222"/>
        </w:placeholder>
      </w:sdtPr>
      <w:sdtContent>
        <w:p w:rsidR="008F5910" w:rsidRDefault="00CA07ED">
          <w:pPr>
            <w:pStyle w:val="2"/>
            <w:numPr>
              <w:ilvl w:val="0"/>
              <w:numId w:val="115"/>
            </w:numPr>
          </w:pPr>
          <w:r>
            <w:rPr>
              <w:rFonts w:hint="eastAsia"/>
            </w:rPr>
            <w:t>公司债券基本情况</w:t>
          </w:r>
        </w:p>
        <w:p w:rsidR="008F5910" w:rsidRDefault="00CA07ED">
          <w:pPr>
            <w:jc w:val="right"/>
            <w:rPr>
              <w:szCs w:val="21"/>
            </w:rPr>
          </w:pPr>
          <w:r>
            <w:rPr>
              <w:rFonts w:hint="eastAsia"/>
              <w:szCs w:val="21"/>
            </w:rPr>
            <w:t>单位</w:t>
          </w:r>
          <w:r>
            <w:rPr>
              <w:szCs w:val="21"/>
            </w:rPr>
            <w:t>:</w:t>
          </w:r>
          <w:sdt>
            <w:sdtPr>
              <w:rPr>
                <w:szCs w:val="21"/>
              </w:rPr>
              <w:alias w:val="单位：财务附注：公司债券基本情况"/>
              <w:tag w:val="_GBC_d6bc46292dcc439aa364e79cd197c5e2"/>
              <w:id w:val="213453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szCs w:val="21"/>
                </w:rPr>
                <w:t>元</w:t>
              </w:r>
            </w:sdtContent>
          </w:sdt>
          <w:r>
            <w:rPr>
              <w:rFonts w:hint="eastAsia"/>
              <w:szCs w:val="21"/>
            </w:rPr>
            <w:t xml:space="preserve">  币种</w:t>
          </w:r>
          <w:r>
            <w:rPr>
              <w:szCs w:val="21"/>
            </w:rPr>
            <w:t>:</w:t>
          </w:r>
          <w:sdt>
            <w:sdtPr>
              <w:rPr>
                <w:szCs w:val="21"/>
              </w:rPr>
              <w:alias w:val="币种：财务附注：公司债券基本情况"/>
              <w:tag w:val="_GBC_4005e971fd6b4196944b36ab999afb80"/>
              <w:id w:val="213453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5"/>
            <w:gridCol w:w="1005"/>
            <w:gridCol w:w="1005"/>
            <w:gridCol w:w="1005"/>
            <w:gridCol w:w="1005"/>
            <w:gridCol w:w="1006"/>
            <w:gridCol w:w="1006"/>
            <w:gridCol w:w="1006"/>
            <w:gridCol w:w="1006"/>
          </w:tblGrid>
          <w:tr w:rsidR="00A23EE4" w:rsidTr="00A23EE4">
            <w:tc>
              <w:tcPr>
                <w:tcW w:w="555" w:type="pct"/>
                <w:vAlign w:val="center"/>
              </w:tcPr>
              <w:p w:rsidR="00A23EE4" w:rsidRDefault="00A23EE4" w:rsidP="00A23EE4">
                <w:pPr>
                  <w:jc w:val="center"/>
                  <w:rPr>
                    <w:rFonts w:ascii="Arial" w:hAnsi="Arial" w:cs="Times New Roman"/>
                    <w:b/>
                    <w:bCs/>
                    <w:szCs w:val="21"/>
                  </w:rPr>
                </w:pPr>
                <w:r>
                  <w:rPr>
                    <w:rFonts w:hint="eastAsia"/>
                    <w:szCs w:val="21"/>
                  </w:rPr>
                  <w:t>债券名称</w:t>
                </w:r>
              </w:p>
            </w:tc>
            <w:tc>
              <w:tcPr>
                <w:tcW w:w="555" w:type="pct"/>
                <w:vAlign w:val="center"/>
              </w:tcPr>
              <w:p w:rsidR="00A23EE4" w:rsidRDefault="00A23EE4" w:rsidP="00A23EE4">
                <w:pPr>
                  <w:jc w:val="center"/>
                  <w:rPr>
                    <w:szCs w:val="21"/>
                  </w:rPr>
                </w:pPr>
                <w:r>
                  <w:rPr>
                    <w:rFonts w:hint="eastAsia"/>
                    <w:szCs w:val="21"/>
                  </w:rPr>
                  <w:t>简称</w:t>
                </w:r>
              </w:p>
            </w:tc>
            <w:tc>
              <w:tcPr>
                <w:tcW w:w="555" w:type="pct"/>
                <w:vAlign w:val="center"/>
              </w:tcPr>
              <w:p w:rsidR="00A23EE4" w:rsidRDefault="00A23EE4" w:rsidP="00A23EE4">
                <w:pPr>
                  <w:jc w:val="center"/>
                  <w:rPr>
                    <w:szCs w:val="21"/>
                  </w:rPr>
                </w:pPr>
                <w:r>
                  <w:rPr>
                    <w:rFonts w:hint="eastAsia"/>
                    <w:szCs w:val="21"/>
                  </w:rPr>
                  <w:t>代码</w:t>
                </w:r>
              </w:p>
            </w:tc>
            <w:tc>
              <w:tcPr>
                <w:tcW w:w="555" w:type="pct"/>
                <w:vAlign w:val="center"/>
              </w:tcPr>
              <w:p w:rsidR="00A23EE4" w:rsidRDefault="00A23EE4" w:rsidP="00A23EE4">
                <w:pPr>
                  <w:jc w:val="center"/>
                  <w:rPr>
                    <w:szCs w:val="21"/>
                  </w:rPr>
                </w:pPr>
                <w:r>
                  <w:rPr>
                    <w:rFonts w:hint="eastAsia"/>
                    <w:szCs w:val="21"/>
                  </w:rPr>
                  <w:t>发行日</w:t>
                </w:r>
              </w:p>
            </w:tc>
            <w:tc>
              <w:tcPr>
                <w:tcW w:w="555" w:type="pct"/>
                <w:vAlign w:val="center"/>
              </w:tcPr>
              <w:p w:rsidR="00A23EE4" w:rsidRDefault="00A23EE4" w:rsidP="00A23EE4">
                <w:pPr>
                  <w:jc w:val="center"/>
                  <w:rPr>
                    <w:szCs w:val="21"/>
                  </w:rPr>
                </w:pPr>
                <w:r>
                  <w:rPr>
                    <w:rFonts w:hint="eastAsia"/>
                    <w:szCs w:val="21"/>
                  </w:rPr>
                  <w:t>到期日</w:t>
                </w:r>
              </w:p>
            </w:tc>
            <w:tc>
              <w:tcPr>
                <w:tcW w:w="556" w:type="pct"/>
                <w:vAlign w:val="center"/>
              </w:tcPr>
              <w:p w:rsidR="00A23EE4" w:rsidRDefault="00A23EE4" w:rsidP="00A23EE4">
                <w:pPr>
                  <w:jc w:val="center"/>
                  <w:rPr>
                    <w:szCs w:val="21"/>
                  </w:rPr>
                </w:pPr>
                <w:r>
                  <w:rPr>
                    <w:rFonts w:hint="eastAsia"/>
                    <w:szCs w:val="21"/>
                  </w:rPr>
                  <w:t>债券余额</w:t>
                </w:r>
              </w:p>
            </w:tc>
            <w:tc>
              <w:tcPr>
                <w:tcW w:w="556" w:type="pct"/>
                <w:vAlign w:val="center"/>
              </w:tcPr>
              <w:p w:rsidR="00A23EE4" w:rsidRDefault="00A23EE4" w:rsidP="00A23EE4">
                <w:pPr>
                  <w:jc w:val="center"/>
                  <w:rPr>
                    <w:szCs w:val="21"/>
                  </w:rPr>
                </w:pPr>
                <w:r>
                  <w:rPr>
                    <w:rFonts w:hint="eastAsia"/>
                    <w:szCs w:val="21"/>
                  </w:rPr>
                  <w:t>利率</w:t>
                </w:r>
              </w:p>
            </w:tc>
            <w:tc>
              <w:tcPr>
                <w:tcW w:w="556" w:type="pct"/>
                <w:vAlign w:val="center"/>
              </w:tcPr>
              <w:p w:rsidR="00A23EE4" w:rsidRDefault="00A23EE4" w:rsidP="00A23EE4">
                <w:pPr>
                  <w:jc w:val="center"/>
                  <w:rPr>
                    <w:szCs w:val="21"/>
                  </w:rPr>
                </w:pPr>
                <w:r>
                  <w:rPr>
                    <w:rFonts w:hint="eastAsia"/>
                    <w:szCs w:val="21"/>
                  </w:rPr>
                  <w:t>还本付息方式</w:t>
                </w:r>
              </w:p>
            </w:tc>
            <w:tc>
              <w:tcPr>
                <w:tcW w:w="556" w:type="pct"/>
                <w:vAlign w:val="center"/>
              </w:tcPr>
              <w:p w:rsidR="00A23EE4" w:rsidRDefault="00A23EE4" w:rsidP="00A23EE4">
                <w:pPr>
                  <w:jc w:val="center"/>
                  <w:rPr>
                    <w:szCs w:val="21"/>
                  </w:rPr>
                </w:pPr>
                <w:r>
                  <w:rPr>
                    <w:rFonts w:hint="eastAsia"/>
                    <w:szCs w:val="21"/>
                  </w:rPr>
                  <w:t>交易场所</w:t>
                </w:r>
              </w:p>
            </w:tc>
          </w:tr>
          <w:sdt>
            <w:sdtPr>
              <w:rPr>
                <w:rFonts w:hint="eastAsia"/>
                <w:szCs w:val="21"/>
              </w:rPr>
              <w:alias w:val="公司债券基本情况明细"/>
              <w:tag w:val="_TUP_71aaa8b121aa43b4b2c914cc5b703c28"/>
              <w:id w:val="6907442"/>
              <w:lock w:val="sdtLocked"/>
            </w:sdtPr>
            <w:sdtContent>
              <w:tr w:rsidR="00A23EE4" w:rsidTr="00A23EE4">
                <w:tc>
                  <w:tcPr>
                    <w:tcW w:w="555" w:type="pct"/>
                  </w:tcPr>
                  <w:sdt>
                    <w:sdtPr>
                      <w:rPr>
                        <w:rFonts w:hint="eastAsia"/>
                        <w:szCs w:val="21"/>
                      </w:rPr>
                      <w:alias w:val="公司债券基本情况明细_债券名称"/>
                      <w:tag w:val="_GBC_ad283183b32646ca9bd81490bfe8e864"/>
                      <w:id w:val="6907433"/>
                      <w:lock w:val="sdtLocked"/>
                    </w:sdtPr>
                    <w:sdtContent>
                      <w:p w:rsidR="00A23EE4" w:rsidRDefault="00A23EE4" w:rsidP="00A23EE4">
                        <w:pPr>
                          <w:rPr>
                            <w:rFonts w:ascii="Arial" w:hAnsi="Arial" w:cs="Times New Roman"/>
                            <w:b/>
                            <w:bCs/>
                            <w:szCs w:val="21"/>
                          </w:rPr>
                        </w:pPr>
                        <w:r>
                          <w:rPr>
                            <w:rFonts w:hint="eastAsia"/>
                            <w:szCs w:val="21"/>
                          </w:rPr>
                          <w:t>四川广安爱众股份有限公司2014年公司债券（第一期）</w:t>
                        </w:r>
                      </w:p>
                    </w:sdtContent>
                  </w:sdt>
                </w:tc>
                <w:tc>
                  <w:tcPr>
                    <w:tcW w:w="555" w:type="pct"/>
                  </w:tcPr>
                  <w:sdt>
                    <w:sdtPr>
                      <w:rPr>
                        <w:rFonts w:hint="eastAsia"/>
                        <w:szCs w:val="21"/>
                      </w:rPr>
                      <w:alias w:val="公司债券基本情况明细_简称"/>
                      <w:tag w:val="_GBC_d16bbc4fa5024d8697e64bebb989e2b5"/>
                      <w:id w:val="6907434"/>
                      <w:lock w:val="sdtLocked"/>
                    </w:sdtPr>
                    <w:sdtContent>
                      <w:p w:rsidR="00A23EE4" w:rsidRDefault="00A23EE4" w:rsidP="00A23EE4">
                        <w:pPr>
                          <w:rPr>
                            <w:rFonts w:ascii="Arial" w:hAnsi="Arial" w:cs="Times New Roman"/>
                            <w:b/>
                            <w:bCs/>
                            <w:szCs w:val="21"/>
                          </w:rPr>
                        </w:pPr>
                        <w:r>
                          <w:rPr>
                            <w:rFonts w:hint="eastAsia"/>
                            <w:szCs w:val="21"/>
                          </w:rPr>
                          <w:t>14爱众01</w:t>
                        </w:r>
                      </w:p>
                    </w:sdtContent>
                  </w:sdt>
                </w:tc>
                <w:tc>
                  <w:tcPr>
                    <w:tcW w:w="555" w:type="pct"/>
                  </w:tcPr>
                  <w:sdt>
                    <w:sdtPr>
                      <w:rPr>
                        <w:rFonts w:hint="eastAsia"/>
                        <w:szCs w:val="21"/>
                      </w:rPr>
                      <w:alias w:val="公司债券基本情况明细_代码"/>
                      <w:tag w:val="_GBC_92040678321248308515d0b2dc73b1ce"/>
                      <w:id w:val="6907435"/>
                      <w:lock w:val="sdtLocked"/>
                    </w:sdtPr>
                    <w:sdtContent>
                      <w:p w:rsidR="00A23EE4" w:rsidRDefault="00A23EE4" w:rsidP="00A23EE4">
                        <w:pPr>
                          <w:rPr>
                            <w:rFonts w:ascii="Arial" w:hAnsi="Arial" w:cs="Times New Roman"/>
                            <w:b/>
                            <w:bCs/>
                            <w:szCs w:val="21"/>
                          </w:rPr>
                        </w:pPr>
                        <w:r>
                          <w:rPr>
                            <w:rFonts w:hint="eastAsia"/>
                            <w:szCs w:val="21"/>
                          </w:rPr>
                          <w:t>122335</w:t>
                        </w:r>
                      </w:p>
                    </w:sdtContent>
                  </w:sdt>
                </w:tc>
                <w:tc>
                  <w:tcPr>
                    <w:tcW w:w="555" w:type="pct"/>
                  </w:tcPr>
                  <w:sdt>
                    <w:sdtPr>
                      <w:rPr>
                        <w:rFonts w:hint="eastAsia"/>
                        <w:szCs w:val="21"/>
                      </w:rPr>
                      <w:alias w:val="公司债券基本情况明细_发行日"/>
                      <w:tag w:val="_GBC_a3a6eff54e374d87987c82fcba2a10b8"/>
                      <w:id w:val="6907436"/>
                      <w:lock w:val="sdtLocked"/>
                    </w:sdtPr>
                    <w:sdtContent>
                      <w:p w:rsidR="00A23EE4" w:rsidRDefault="00A23EE4" w:rsidP="00A23EE4">
                        <w:pPr>
                          <w:rPr>
                            <w:rFonts w:ascii="Arial" w:hAnsi="Arial" w:cs="Times New Roman"/>
                            <w:b/>
                            <w:bCs/>
                            <w:szCs w:val="21"/>
                          </w:rPr>
                        </w:pPr>
                        <w:r>
                          <w:rPr>
                            <w:rFonts w:hint="eastAsia"/>
                            <w:szCs w:val="21"/>
                          </w:rPr>
                          <w:t>2014年10月28日</w:t>
                        </w:r>
                      </w:p>
                    </w:sdtContent>
                  </w:sdt>
                </w:tc>
                <w:tc>
                  <w:tcPr>
                    <w:tcW w:w="555" w:type="pct"/>
                  </w:tcPr>
                  <w:sdt>
                    <w:sdtPr>
                      <w:rPr>
                        <w:rFonts w:hint="eastAsia"/>
                        <w:szCs w:val="21"/>
                      </w:rPr>
                      <w:alias w:val="公司债券基本情况明细_到期日"/>
                      <w:tag w:val="_GBC_c6efd7f9e66c4afdb5ad22c11c7bca43"/>
                      <w:id w:val="6907437"/>
                      <w:lock w:val="sdtLocked"/>
                    </w:sdtPr>
                    <w:sdtContent>
                      <w:p w:rsidR="00A23EE4" w:rsidRDefault="00A23EE4" w:rsidP="00A23EE4">
                        <w:pPr>
                          <w:rPr>
                            <w:rFonts w:ascii="Arial" w:hAnsi="Arial" w:cs="Times New Roman"/>
                            <w:b/>
                            <w:bCs/>
                            <w:szCs w:val="21"/>
                          </w:rPr>
                        </w:pPr>
                        <w:r>
                          <w:rPr>
                            <w:rFonts w:hint="eastAsia"/>
                            <w:szCs w:val="21"/>
                          </w:rPr>
                          <w:t>2021年10月28日</w:t>
                        </w:r>
                      </w:p>
                    </w:sdtContent>
                  </w:sdt>
                </w:tc>
                <w:tc>
                  <w:tcPr>
                    <w:tcW w:w="556" w:type="pct"/>
                  </w:tcPr>
                  <w:sdt>
                    <w:sdtPr>
                      <w:rPr>
                        <w:rFonts w:hint="eastAsia"/>
                        <w:szCs w:val="21"/>
                      </w:rPr>
                      <w:alias w:val="公司债券基本情况明细_债券余额"/>
                      <w:tag w:val="_GBC_6ca0f4acd551455f9f58f07e083bbe4a"/>
                      <w:id w:val="6907438"/>
                      <w:lock w:val="sdtLocked"/>
                    </w:sdtPr>
                    <w:sdtContent>
                      <w:p w:rsidR="00A23EE4" w:rsidRDefault="00A23EE4" w:rsidP="00A23EE4">
                        <w:pPr>
                          <w:rPr>
                            <w:rFonts w:ascii="Arial" w:hAnsi="Arial" w:cs="Times New Roman"/>
                            <w:b/>
                            <w:bCs/>
                            <w:szCs w:val="21"/>
                          </w:rPr>
                        </w:pPr>
                        <w:r>
                          <w:rPr>
                            <w:rFonts w:hint="eastAsia"/>
                            <w:szCs w:val="21"/>
                          </w:rPr>
                          <w:t>3亿元</w:t>
                        </w:r>
                      </w:p>
                    </w:sdtContent>
                  </w:sdt>
                </w:tc>
                <w:tc>
                  <w:tcPr>
                    <w:tcW w:w="556" w:type="pct"/>
                  </w:tcPr>
                  <w:sdt>
                    <w:sdtPr>
                      <w:rPr>
                        <w:rFonts w:hint="eastAsia"/>
                        <w:szCs w:val="21"/>
                      </w:rPr>
                      <w:alias w:val="公司债券基本情况明细_利率"/>
                      <w:tag w:val="_GBC_4f8ff40c1a39405491b9c14b83f81c0b"/>
                      <w:id w:val="6907439"/>
                      <w:lock w:val="sdtLocked"/>
                    </w:sdtPr>
                    <w:sdtContent>
                      <w:p w:rsidR="00A23EE4" w:rsidRDefault="00A23EE4" w:rsidP="00A23EE4">
                        <w:pPr>
                          <w:rPr>
                            <w:rFonts w:ascii="Arial" w:hAnsi="Arial" w:cs="Times New Roman"/>
                            <w:b/>
                            <w:bCs/>
                            <w:szCs w:val="21"/>
                          </w:rPr>
                        </w:pPr>
                        <w:r>
                          <w:rPr>
                            <w:rFonts w:hint="eastAsia"/>
                            <w:szCs w:val="21"/>
                          </w:rPr>
                          <w:t>6.00%</w:t>
                        </w:r>
                      </w:p>
                    </w:sdtContent>
                  </w:sdt>
                </w:tc>
                <w:tc>
                  <w:tcPr>
                    <w:tcW w:w="556" w:type="pct"/>
                  </w:tcPr>
                  <w:sdt>
                    <w:sdtPr>
                      <w:rPr>
                        <w:rFonts w:hint="eastAsia"/>
                        <w:szCs w:val="21"/>
                      </w:rPr>
                      <w:alias w:val="公司债券基本情况明细_还本付息方式"/>
                      <w:tag w:val="_GBC_2c8bc39f2c264d27b4b5bff462cd0e1d"/>
                      <w:id w:val="6907440"/>
                      <w:lock w:val="sdtLocked"/>
                    </w:sdtPr>
                    <w:sdtContent>
                      <w:p w:rsidR="00A23EE4" w:rsidRDefault="00A23EE4" w:rsidP="00A23EE4">
                        <w:pPr>
                          <w:rPr>
                            <w:rFonts w:ascii="Arial" w:hAnsi="Arial" w:cs="Times New Roman"/>
                            <w:b/>
                            <w:bCs/>
                            <w:szCs w:val="21"/>
                          </w:rPr>
                        </w:pPr>
                        <w:r>
                          <w:rPr>
                            <w:rFonts w:hint="eastAsia"/>
                            <w:szCs w:val="21"/>
                          </w:rPr>
                          <w:t>本期债券采用单利按年计息，不计复利。按年付息、到期一次还本，最后一期利息随本金的</w:t>
                        </w:r>
                        <w:r>
                          <w:rPr>
                            <w:rFonts w:hint="eastAsia"/>
                            <w:szCs w:val="21"/>
                          </w:rPr>
                          <w:lastRenderedPageBreak/>
                          <w:t>兑付一起支付。</w:t>
                        </w:r>
                      </w:p>
                    </w:sdtContent>
                  </w:sdt>
                </w:tc>
                <w:tc>
                  <w:tcPr>
                    <w:tcW w:w="556" w:type="pct"/>
                  </w:tcPr>
                  <w:sdt>
                    <w:sdtPr>
                      <w:rPr>
                        <w:rFonts w:hint="eastAsia"/>
                        <w:szCs w:val="21"/>
                      </w:rPr>
                      <w:alias w:val="公司债券基本情况明细_交易场所"/>
                      <w:tag w:val="_GBC_76b43b918f7f4d7d9670640656481779"/>
                      <w:id w:val="6907441"/>
                      <w:lock w:val="sdtLocked"/>
                    </w:sdtPr>
                    <w:sdtContent>
                      <w:p w:rsidR="00A23EE4" w:rsidRDefault="00A23EE4" w:rsidP="00A23EE4">
                        <w:pPr>
                          <w:rPr>
                            <w:rFonts w:ascii="Arial" w:hAnsi="Arial" w:cs="Times New Roman"/>
                            <w:b/>
                            <w:bCs/>
                            <w:szCs w:val="21"/>
                          </w:rPr>
                        </w:pPr>
                        <w:r>
                          <w:rPr>
                            <w:rFonts w:hint="eastAsia"/>
                            <w:szCs w:val="21"/>
                          </w:rPr>
                          <w:t>上海证券交易所</w:t>
                        </w:r>
                      </w:p>
                    </w:sdtContent>
                  </w:sdt>
                </w:tc>
              </w:tr>
            </w:sdtContent>
          </w:sdt>
        </w:tbl>
        <w:p w:rsidR="00A23EE4" w:rsidRDefault="00A23EE4"/>
        <w:p w:rsidR="008F5910" w:rsidRDefault="00CA07ED">
          <w:pPr>
            <w:rPr>
              <w:rFonts w:ascii="Arial" w:hAnsi="Arial" w:cs="Times New Roman"/>
              <w:bCs/>
              <w:kern w:val="2"/>
              <w:szCs w:val="21"/>
            </w:rPr>
          </w:pPr>
          <w:r>
            <w:rPr>
              <w:rFonts w:ascii="Arial" w:hAnsi="Arial" w:cs="Times New Roman" w:hint="eastAsia"/>
              <w:bCs/>
              <w:kern w:val="2"/>
              <w:szCs w:val="21"/>
            </w:rPr>
            <w:t>公司债券付息兑付情况</w:t>
          </w:r>
        </w:p>
        <w:sdt>
          <w:sdtPr>
            <w:rPr>
              <w:rFonts w:ascii="Arial" w:hAnsi="Arial" w:cs="Times New Roman" w:hint="eastAsia"/>
              <w:bCs/>
              <w:kern w:val="2"/>
              <w:szCs w:val="21"/>
            </w:rPr>
            <w:alias w:val="是否适用：公司债券付息兑付情况 [双击切换]"/>
            <w:tag w:val="_GBC_d0f1e7681f4445f3bfc6624a3e93b8a7"/>
            <w:id w:val="919223341"/>
            <w:lock w:val="sdtContentLocked"/>
            <w:placeholder>
              <w:docPart w:val="GBC22222222222222222222222222222"/>
            </w:placeholder>
          </w:sdtPr>
          <w:sdtContent>
            <w:p w:rsidR="008F5910" w:rsidRDefault="008A184A">
              <w:pPr>
                <w:rPr>
                  <w:rFonts w:ascii="Arial" w:hAnsi="Arial" w:cs="Times New Roman"/>
                  <w:bCs/>
                  <w:kern w:val="2"/>
                  <w:szCs w:val="21"/>
                </w:rPr>
              </w:pPr>
              <w:r>
                <w:rPr>
                  <w:rFonts w:cs="Times New Roman"/>
                  <w:bCs/>
                  <w:kern w:val="2"/>
                  <w:szCs w:val="21"/>
                </w:rPr>
                <w:fldChar w:fldCharType="begin"/>
              </w:r>
              <w:r w:rsidR="00A23EE4">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A23EE4">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ascii="Arial" w:hAnsi="Arial" w:cs="Times New Roman"/>
              <w:bCs/>
              <w:kern w:val="2"/>
              <w:szCs w:val="21"/>
            </w:rPr>
            <w:alias w:val="公司债券付息兑付情况"/>
            <w:tag w:val="_GBC_e50143432d734ee8b937db56fa076ef6"/>
            <w:id w:val="1589122692"/>
            <w:lock w:val="sdtLocked"/>
            <w:placeholder>
              <w:docPart w:val="GBC22222222222222222222222222222"/>
            </w:placeholder>
          </w:sdtPr>
          <w:sdtContent>
            <w:p w:rsidR="008F5910" w:rsidRDefault="00A23EE4">
              <w:pPr>
                <w:rPr>
                  <w:rFonts w:ascii="Arial" w:hAnsi="Arial" w:cs="Times New Roman"/>
                  <w:bCs/>
                  <w:kern w:val="2"/>
                  <w:szCs w:val="21"/>
                </w:rPr>
              </w:pPr>
              <w:r>
                <w:rPr>
                  <w:rFonts w:hAnsi="Arial" w:hint="eastAsia"/>
                  <w:color w:val="000000" w:themeColor="text1"/>
                </w:rPr>
                <w:t>2016</w:t>
              </w:r>
              <w:r w:rsidRPr="00C67E97">
                <w:rPr>
                  <w:rFonts w:hAnsi="Arial" w:hint="eastAsia"/>
                  <w:color w:val="000000" w:themeColor="text1"/>
                </w:rPr>
                <w:t>年10月28日，公司已按时兑付“14爱众01”应付利息。</w:t>
              </w:r>
            </w:p>
          </w:sdtContent>
        </w:sdt>
        <w:p w:rsidR="008F5910" w:rsidRDefault="008F5910">
          <w:pPr>
            <w:rPr>
              <w:rFonts w:ascii="Arial" w:hAnsi="Arial" w:cs="Times New Roman"/>
              <w:bCs/>
              <w:kern w:val="2"/>
              <w:szCs w:val="21"/>
            </w:rPr>
          </w:pPr>
        </w:p>
        <w:p w:rsidR="008F5910" w:rsidRDefault="00CA07ED">
          <w:pPr>
            <w:rPr>
              <w:rFonts w:ascii="Arial" w:hAnsi="Arial" w:cs="Times New Roman"/>
              <w:bCs/>
              <w:kern w:val="2"/>
              <w:szCs w:val="21"/>
            </w:rPr>
          </w:pPr>
          <w:r>
            <w:rPr>
              <w:rFonts w:ascii="Arial" w:hAnsi="Arial" w:cs="Times New Roman" w:hint="eastAsia"/>
              <w:bCs/>
              <w:kern w:val="2"/>
              <w:szCs w:val="21"/>
            </w:rPr>
            <w:t>公司债券其他情况的说明</w:t>
          </w:r>
        </w:p>
        <w:sdt>
          <w:sdtPr>
            <w:rPr>
              <w:rFonts w:ascii="Arial" w:hAnsi="Arial" w:cs="Times New Roman"/>
              <w:bCs/>
              <w:kern w:val="2"/>
              <w:szCs w:val="21"/>
            </w:rPr>
            <w:alias w:val="是否适用：公司债券其他情况的说明[双击切换]"/>
            <w:tag w:val="_GBC_b6f45172b949471e9e23e12ec6e648ba"/>
            <w:id w:val="623272695"/>
            <w:lock w:val="sdtContentLocked"/>
            <w:placeholder>
              <w:docPart w:val="GBC22222222222222222222222222222"/>
            </w:placeholder>
          </w:sdtPr>
          <w:sdtContent>
            <w:p w:rsidR="008F5910" w:rsidRDefault="008A184A">
              <w:pPr>
                <w:rPr>
                  <w:rFonts w:ascii="Arial" w:hAnsi="Arial" w:cs="Times New Roman"/>
                  <w:bCs/>
                  <w:kern w:val="2"/>
                  <w:szCs w:val="21"/>
                </w:rPr>
              </w:pPr>
              <w:r>
                <w:rPr>
                  <w:rFonts w:cs="Times New Roman"/>
                  <w:bCs/>
                  <w:kern w:val="2"/>
                  <w:szCs w:val="21"/>
                </w:rPr>
                <w:fldChar w:fldCharType="begin"/>
              </w:r>
              <w:r w:rsidR="00A23EE4">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A23EE4">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int="eastAsia"/>
              <w:szCs w:val="21"/>
            </w:rPr>
            <w:alias w:val="公司债券其他情况的说明"/>
            <w:tag w:val="_GBC_20e15524b7d24394babd347586405899"/>
            <w:id w:val="21345573"/>
            <w:lock w:val="sdtLocked"/>
            <w:placeholder>
              <w:docPart w:val="GBC22222222222222222222222222222"/>
            </w:placeholder>
          </w:sdtPr>
          <w:sdtContent>
            <w:p w:rsidR="008F5910" w:rsidRDefault="00A23EE4">
              <w:pPr>
                <w:rPr>
                  <w:rFonts w:ascii="Arial" w:hAnsi="Arial" w:cs="Times New Roman"/>
                  <w:bCs/>
                  <w:kern w:val="2"/>
                  <w:szCs w:val="21"/>
                </w:rPr>
              </w:pPr>
              <w:r w:rsidRPr="00C67E97">
                <w:rPr>
                  <w:rFonts w:hint="eastAsia"/>
                  <w:color w:val="000000" w:themeColor="text1"/>
                </w:rPr>
                <w:t>本期债券期限为7年，附第5年末发行人上调票面利率选择权及投资者回售选择权。</w:t>
              </w:r>
            </w:p>
          </w:sdtContent>
        </w:sdt>
      </w:sdtContent>
    </w:sdt>
    <w:p w:rsidR="008F5910" w:rsidRDefault="008F5910">
      <w:pPr>
        <w:rPr>
          <w:szCs w:val="21"/>
        </w:rPr>
      </w:pPr>
    </w:p>
    <w:sdt>
      <w:sdtPr>
        <w:rPr>
          <w:rFonts w:ascii="宋体" w:hAnsi="宋体" w:cs="宋体" w:hint="eastAsia"/>
          <w:b w:val="0"/>
          <w:bCs w:val="0"/>
          <w:kern w:val="0"/>
          <w:szCs w:val="24"/>
        </w:rPr>
        <w:alias w:val="模块:公司债券受托管理联系人、联系方式及资信评级机构联系方式"/>
        <w:tag w:val="_SEC_2e0dc2cba0aa4373aa7e30179196adce"/>
        <w:id w:val="201027117"/>
        <w:lock w:val="sdtLocked"/>
        <w:placeholder>
          <w:docPart w:val="GBC22222222222222222222222222222"/>
        </w:placeholder>
      </w:sdtPr>
      <w:sdtContent>
        <w:p w:rsidR="008F5910" w:rsidRDefault="00CA07ED">
          <w:pPr>
            <w:pStyle w:val="2"/>
            <w:numPr>
              <w:ilvl w:val="0"/>
              <w:numId w:val="115"/>
            </w:numPr>
          </w:pPr>
          <w:r>
            <w:rPr>
              <w:rFonts w:hint="eastAsia"/>
            </w:rPr>
            <w:t>公司债券受托管理联系人、联系方式及资信评级机构联系方式</w:t>
          </w:r>
        </w:p>
        <w:p w:rsidR="008F5910" w:rsidRDefault="008F5910">
          <w:pPr>
            <w:adjustRightInd w:val="0"/>
            <w:snapToGrid w:val="0"/>
            <w:ind w:left="420"/>
            <w:rPr>
              <w:rFonts w:ascii="Arial" w:hAnsi="Arial" w:cs="Times New Roman"/>
              <w:b/>
              <w:bCs/>
              <w:kern w:val="2"/>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3"/>
            <w:gridCol w:w="2289"/>
            <w:gridCol w:w="4557"/>
          </w:tblGrid>
          <w:tr w:rsidR="00A23EE4" w:rsidTr="00A23EE4">
            <w:tc>
              <w:tcPr>
                <w:tcW w:w="1217" w:type="pct"/>
                <w:vMerge w:val="restart"/>
                <w:vAlign w:val="center"/>
              </w:tcPr>
              <w:p w:rsidR="00A23EE4" w:rsidRDefault="00A23EE4" w:rsidP="00A23EE4">
                <w:pPr>
                  <w:jc w:val="center"/>
                  <w:rPr>
                    <w:szCs w:val="21"/>
                  </w:rPr>
                </w:pPr>
                <w:r>
                  <w:rPr>
                    <w:rFonts w:hint="eastAsia"/>
                    <w:szCs w:val="21"/>
                  </w:rPr>
                  <w:t>债券受托管理人</w:t>
                </w:r>
              </w:p>
            </w:tc>
            <w:tc>
              <w:tcPr>
                <w:tcW w:w="1265" w:type="pct"/>
              </w:tcPr>
              <w:p w:rsidR="00A23EE4" w:rsidRDefault="00A23EE4" w:rsidP="00A23EE4">
                <w:pPr>
                  <w:rPr>
                    <w:szCs w:val="21"/>
                  </w:rPr>
                </w:pPr>
                <w:r>
                  <w:rPr>
                    <w:rFonts w:hint="eastAsia"/>
                    <w:szCs w:val="21"/>
                  </w:rPr>
                  <w:t>名称</w:t>
                </w:r>
              </w:p>
            </w:tc>
            <w:tc>
              <w:tcPr>
                <w:tcW w:w="2518" w:type="pct"/>
              </w:tcPr>
              <w:sdt>
                <w:sdtPr>
                  <w:rPr>
                    <w:rFonts w:hint="eastAsia"/>
                    <w:szCs w:val="21"/>
                  </w:rPr>
                  <w:alias w:val="债券受托管理人名称"/>
                  <w:tag w:val="_GBC_30c0ad27f70f4a0cb18ebe5d1b63733e"/>
                  <w:id w:val="6907561"/>
                  <w:lock w:val="sdtLocked"/>
                </w:sdtPr>
                <w:sdtContent>
                  <w:p w:rsidR="00A23EE4" w:rsidRDefault="00A23EE4" w:rsidP="00A23EE4">
                    <w:pPr>
                      <w:adjustRightInd w:val="0"/>
                      <w:snapToGrid w:val="0"/>
                      <w:rPr>
                        <w:rFonts w:ascii="Arial" w:hAnsi="Arial" w:cs="Times New Roman"/>
                        <w:b/>
                        <w:bCs/>
                        <w:szCs w:val="21"/>
                      </w:rPr>
                    </w:pPr>
                    <w:r>
                      <w:rPr>
                        <w:rFonts w:hint="eastAsia"/>
                        <w:szCs w:val="21"/>
                      </w:rPr>
                      <w:t>华融证券股份有限公司</w:t>
                    </w:r>
                  </w:p>
                </w:sdtContent>
              </w:sdt>
            </w:tc>
          </w:tr>
          <w:tr w:rsidR="00A23EE4" w:rsidTr="00A23EE4">
            <w:tc>
              <w:tcPr>
                <w:tcW w:w="1217" w:type="pct"/>
                <w:vMerge/>
              </w:tcPr>
              <w:p w:rsidR="00A23EE4" w:rsidRDefault="00A23EE4" w:rsidP="00A23EE4">
                <w:pPr>
                  <w:jc w:val="center"/>
                  <w:rPr>
                    <w:szCs w:val="21"/>
                  </w:rPr>
                </w:pPr>
              </w:p>
            </w:tc>
            <w:tc>
              <w:tcPr>
                <w:tcW w:w="1265" w:type="pct"/>
              </w:tcPr>
              <w:p w:rsidR="00A23EE4" w:rsidRDefault="00A23EE4" w:rsidP="00A23EE4">
                <w:pPr>
                  <w:rPr>
                    <w:szCs w:val="21"/>
                  </w:rPr>
                </w:pPr>
                <w:r>
                  <w:rPr>
                    <w:rFonts w:hint="eastAsia"/>
                    <w:szCs w:val="21"/>
                  </w:rPr>
                  <w:t>办公地址</w:t>
                </w:r>
              </w:p>
            </w:tc>
            <w:tc>
              <w:tcPr>
                <w:tcW w:w="2518" w:type="pct"/>
              </w:tcPr>
              <w:sdt>
                <w:sdtPr>
                  <w:rPr>
                    <w:rFonts w:hint="eastAsia"/>
                    <w:szCs w:val="21"/>
                  </w:rPr>
                  <w:alias w:val="债券受托管理人办公地址"/>
                  <w:tag w:val="_GBC_a380a36cc40d48648f829c99bc5dec5e"/>
                  <w:id w:val="6907562"/>
                  <w:lock w:val="sdtLocked"/>
                </w:sdtPr>
                <w:sdtContent>
                  <w:p w:rsidR="00A23EE4" w:rsidRDefault="00A23EE4" w:rsidP="00A23EE4">
                    <w:pPr>
                      <w:adjustRightInd w:val="0"/>
                      <w:snapToGrid w:val="0"/>
                      <w:rPr>
                        <w:rFonts w:ascii="Arial" w:hAnsi="Arial" w:cs="Times New Roman"/>
                        <w:b/>
                        <w:bCs/>
                        <w:szCs w:val="21"/>
                      </w:rPr>
                    </w:pPr>
                    <w:r>
                      <w:rPr>
                        <w:rFonts w:hint="eastAsia"/>
                        <w:szCs w:val="21"/>
                      </w:rPr>
                      <w:t>北京市朝阳区朝阳门北大街18号</w:t>
                    </w:r>
                  </w:p>
                </w:sdtContent>
              </w:sdt>
            </w:tc>
          </w:tr>
          <w:tr w:rsidR="00A23EE4" w:rsidTr="00A23EE4">
            <w:tc>
              <w:tcPr>
                <w:tcW w:w="1217" w:type="pct"/>
                <w:vMerge/>
              </w:tcPr>
              <w:p w:rsidR="00A23EE4" w:rsidRDefault="00A23EE4" w:rsidP="00A23EE4">
                <w:pPr>
                  <w:jc w:val="center"/>
                  <w:rPr>
                    <w:szCs w:val="21"/>
                  </w:rPr>
                </w:pPr>
              </w:p>
            </w:tc>
            <w:tc>
              <w:tcPr>
                <w:tcW w:w="1265" w:type="pct"/>
              </w:tcPr>
              <w:p w:rsidR="00A23EE4" w:rsidRDefault="00A23EE4" w:rsidP="00A23EE4">
                <w:pPr>
                  <w:rPr>
                    <w:szCs w:val="21"/>
                  </w:rPr>
                </w:pPr>
                <w:r>
                  <w:rPr>
                    <w:rFonts w:hint="eastAsia"/>
                    <w:szCs w:val="21"/>
                  </w:rPr>
                  <w:t>联系人</w:t>
                </w:r>
              </w:p>
            </w:tc>
            <w:tc>
              <w:tcPr>
                <w:tcW w:w="2518" w:type="pct"/>
              </w:tcPr>
              <w:sdt>
                <w:sdtPr>
                  <w:rPr>
                    <w:rFonts w:hint="eastAsia"/>
                    <w:szCs w:val="21"/>
                  </w:rPr>
                  <w:alias w:val="债券受托管理人联系人"/>
                  <w:tag w:val="_GBC_5a077887f3a348cabcb6162918437dd0"/>
                  <w:id w:val="6907563"/>
                  <w:lock w:val="sdtLocked"/>
                </w:sdtPr>
                <w:sdtContent>
                  <w:p w:rsidR="00A23EE4" w:rsidRDefault="00A23EE4" w:rsidP="00A23EE4">
                    <w:pPr>
                      <w:adjustRightInd w:val="0"/>
                      <w:snapToGrid w:val="0"/>
                      <w:rPr>
                        <w:rFonts w:ascii="Arial" w:hAnsi="Arial" w:cs="Times New Roman"/>
                        <w:b/>
                        <w:bCs/>
                        <w:szCs w:val="21"/>
                      </w:rPr>
                    </w:pPr>
                    <w:r>
                      <w:rPr>
                        <w:rFonts w:hint="eastAsia"/>
                        <w:szCs w:val="21"/>
                      </w:rPr>
                      <w:t>李禹龙、戚云辉</w:t>
                    </w:r>
                  </w:p>
                </w:sdtContent>
              </w:sdt>
            </w:tc>
          </w:tr>
          <w:tr w:rsidR="00A23EE4" w:rsidTr="00A23EE4">
            <w:tc>
              <w:tcPr>
                <w:tcW w:w="1217" w:type="pct"/>
                <w:vMerge/>
              </w:tcPr>
              <w:p w:rsidR="00A23EE4" w:rsidRDefault="00A23EE4" w:rsidP="00A23EE4">
                <w:pPr>
                  <w:jc w:val="center"/>
                  <w:rPr>
                    <w:szCs w:val="21"/>
                  </w:rPr>
                </w:pPr>
              </w:p>
            </w:tc>
            <w:tc>
              <w:tcPr>
                <w:tcW w:w="1265" w:type="pct"/>
              </w:tcPr>
              <w:p w:rsidR="00A23EE4" w:rsidRDefault="00A23EE4" w:rsidP="00A23EE4">
                <w:pPr>
                  <w:rPr>
                    <w:szCs w:val="21"/>
                  </w:rPr>
                </w:pPr>
                <w:r>
                  <w:rPr>
                    <w:rFonts w:hint="eastAsia"/>
                    <w:szCs w:val="21"/>
                  </w:rPr>
                  <w:t>联系电话</w:t>
                </w:r>
              </w:p>
            </w:tc>
            <w:tc>
              <w:tcPr>
                <w:tcW w:w="2518" w:type="pct"/>
              </w:tcPr>
              <w:sdt>
                <w:sdtPr>
                  <w:rPr>
                    <w:rFonts w:hint="eastAsia"/>
                    <w:szCs w:val="21"/>
                  </w:rPr>
                  <w:alias w:val="债券受托管理人联系电话"/>
                  <w:tag w:val="_GBC_9e7e567a9ef1436ab353ec08308d9ed5"/>
                  <w:id w:val="6907564"/>
                  <w:lock w:val="sdtLocked"/>
                </w:sdtPr>
                <w:sdtContent>
                  <w:p w:rsidR="00A23EE4" w:rsidRDefault="00A23EE4" w:rsidP="00A23EE4">
                    <w:pPr>
                      <w:adjustRightInd w:val="0"/>
                      <w:snapToGrid w:val="0"/>
                      <w:rPr>
                        <w:rFonts w:ascii="Arial" w:hAnsi="Arial" w:cs="Times New Roman"/>
                        <w:b/>
                        <w:bCs/>
                        <w:szCs w:val="21"/>
                      </w:rPr>
                    </w:pPr>
                    <w:r>
                      <w:rPr>
                        <w:rFonts w:hint="eastAsia"/>
                        <w:szCs w:val="21"/>
                      </w:rPr>
                      <w:t>010-85556365</w:t>
                    </w:r>
                  </w:p>
                </w:sdtContent>
              </w:sdt>
            </w:tc>
          </w:tr>
          <w:tr w:rsidR="00A23EE4" w:rsidTr="00A23EE4">
            <w:tc>
              <w:tcPr>
                <w:tcW w:w="1217" w:type="pct"/>
                <w:vMerge w:val="restart"/>
                <w:vAlign w:val="center"/>
              </w:tcPr>
              <w:p w:rsidR="00A23EE4" w:rsidRDefault="00A23EE4" w:rsidP="00A23EE4">
                <w:pPr>
                  <w:jc w:val="center"/>
                  <w:rPr>
                    <w:szCs w:val="21"/>
                  </w:rPr>
                </w:pPr>
                <w:r>
                  <w:rPr>
                    <w:rFonts w:hint="eastAsia"/>
                    <w:szCs w:val="21"/>
                  </w:rPr>
                  <w:t>资信评级机构</w:t>
                </w:r>
              </w:p>
            </w:tc>
            <w:tc>
              <w:tcPr>
                <w:tcW w:w="1265" w:type="pct"/>
              </w:tcPr>
              <w:p w:rsidR="00A23EE4" w:rsidRDefault="00A23EE4" w:rsidP="00A23EE4">
                <w:pPr>
                  <w:rPr>
                    <w:szCs w:val="21"/>
                  </w:rPr>
                </w:pPr>
                <w:r>
                  <w:rPr>
                    <w:rFonts w:hint="eastAsia"/>
                    <w:szCs w:val="21"/>
                  </w:rPr>
                  <w:t>名称</w:t>
                </w:r>
              </w:p>
            </w:tc>
            <w:tc>
              <w:tcPr>
                <w:tcW w:w="2518" w:type="pct"/>
              </w:tcPr>
              <w:sdt>
                <w:sdtPr>
                  <w:rPr>
                    <w:rFonts w:hint="eastAsia"/>
                    <w:szCs w:val="21"/>
                  </w:rPr>
                  <w:alias w:val="资信评级机构名称"/>
                  <w:tag w:val="_GBC_9aef16cf266f492b8bd3b1fdc6a5d709"/>
                  <w:id w:val="6907565"/>
                  <w:lock w:val="sdtLocked"/>
                </w:sdtPr>
                <w:sdtContent>
                  <w:p w:rsidR="00A23EE4" w:rsidRDefault="00A23EE4" w:rsidP="00A23EE4">
                    <w:pPr>
                      <w:adjustRightInd w:val="0"/>
                      <w:snapToGrid w:val="0"/>
                      <w:rPr>
                        <w:rFonts w:ascii="Arial" w:hAnsi="Arial" w:cs="Times New Roman"/>
                        <w:b/>
                        <w:bCs/>
                        <w:szCs w:val="21"/>
                      </w:rPr>
                    </w:pPr>
                    <w:r>
                      <w:rPr>
                        <w:rFonts w:hint="eastAsia"/>
                        <w:szCs w:val="21"/>
                      </w:rPr>
                      <w:t>鹏元资信评估有限公司</w:t>
                    </w:r>
                  </w:p>
                </w:sdtContent>
              </w:sdt>
            </w:tc>
          </w:tr>
          <w:tr w:rsidR="00A23EE4" w:rsidTr="00A23EE4">
            <w:tc>
              <w:tcPr>
                <w:tcW w:w="1217" w:type="pct"/>
                <w:vMerge/>
              </w:tcPr>
              <w:p w:rsidR="00A23EE4" w:rsidRDefault="00A23EE4" w:rsidP="00A23EE4">
                <w:pPr>
                  <w:jc w:val="center"/>
                  <w:rPr>
                    <w:szCs w:val="21"/>
                  </w:rPr>
                </w:pPr>
              </w:p>
            </w:tc>
            <w:tc>
              <w:tcPr>
                <w:tcW w:w="1265" w:type="pct"/>
              </w:tcPr>
              <w:p w:rsidR="00A23EE4" w:rsidRDefault="00A23EE4" w:rsidP="00A23EE4">
                <w:pPr>
                  <w:rPr>
                    <w:szCs w:val="21"/>
                  </w:rPr>
                </w:pPr>
                <w:r>
                  <w:rPr>
                    <w:rFonts w:hint="eastAsia"/>
                    <w:szCs w:val="21"/>
                  </w:rPr>
                  <w:t>办公地址</w:t>
                </w:r>
              </w:p>
            </w:tc>
            <w:tc>
              <w:tcPr>
                <w:tcW w:w="2518" w:type="pct"/>
              </w:tcPr>
              <w:sdt>
                <w:sdtPr>
                  <w:rPr>
                    <w:rFonts w:hint="eastAsia"/>
                    <w:szCs w:val="21"/>
                  </w:rPr>
                  <w:alias w:val="资信评级机构名称办公地址"/>
                  <w:tag w:val="_GBC_106b3a2b8cb9486aa0e6247b193e6522"/>
                  <w:id w:val="6907566"/>
                  <w:lock w:val="sdtLocked"/>
                </w:sdtPr>
                <w:sdtContent>
                  <w:p w:rsidR="00A23EE4" w:rsidRDefault="00A23EE4" w:rsidP="00A23EE4">
                    <w:pPr>
                      <w:adjustRightInd w:val="0"/>
                      <w:snapToGrid w:val="0"/>
                      <w:rPr>
                        <w:rFonts w:ascii="Arial" w:hAnsi="Arial" w:cs="Times New Roman"/>
                        <w:b/>
                        <w:bCs/>
                        <w:szCs w:val="21"/>
                      </w:rPr>
                    </w:pPr>
                    <w:r>
                      <w:rPr>
                        <w:rFonts w:hint="eastAsia"/>
                        <w:szCs w:val="21"/>
                      </w:rPr>
                      <w:t>深圳市深南大道7008号阳光高尔夫大厦三楼</w:t>
                    </w:r>
                  </w:p>
                </w:sdtContent>
              </w:sdt>
            </w:tc>
          </w:tr>
        </w:tbl>
        <w:p w:rsidR="00A23EE4" w:rsidRDefault="00A23EE4"/>
        <w:p w:rsidR="008F5910" w:rsidRDefault="00CA07ED">
          <w:pPr>
            <w:adjustRightInd w:val="0"/>
            <w:snapToGrid w:val="0"/>
            <w:rPr>
              <w:rFonts w:hAnsi="Arial" w:cs="Times New Roman"/>
              <w:bCs/>
              <w:kern w:val="2"/>
              <w:szCs w:val="21"/>
            </w:rPr>
          </w:pPr>
          <w:r>
            <w:rPr>
              <w:rFonts w:ascii="Arial" w:hAnsi="Arial" w:cs="Times New Roman" w:hint="eastAsia"/>
              <w:bCs/>
              <w:kern w:val="2"/>
              <w:szCs w:val="21"/>
            </w:rPr>
            <w:t>其他</w:t>
          </w:r>
          <w:r>
            <w:rPr>
              <w:rFonts w:hAnsi="Arial" w:cs="Times New Roman" w:hint="eastAsia"/>
              <w:bCs/>
              <w:kern w:val="2"/>
              <w:szCs w:val="21"/>
            </w:rPr>
            <w:t>说明：</w:t>
          </w:r>
        </w:p>
        <w:sdt>
          <w:sdtPr>
            <w:rPr>
              <w:rFonts w:hAnsi="Arial" w:cs="Times New Roman" w:hint="eastAsia"/>
              <w:bCs/>
              <w:kern w:val="2"/>
              <w:szCs w:val="21"/>
            </w:rPr>
            <w:alias w:val="是否适用：公司债券受托管理联系人、联系方式及资信评级机构联系方式其他说明[双击切换]"/>
            <w:tag w:val="_GBC_75f8007d0d334a7cb4554980fb87e703"/>
            <w:id w:val="1610626253"/>
            <w:lock w:val="sdtContentLocked"/>
            <w:placeholder>
              <w:docPart w:val="GBC22222222222222222222222222222"/>
            </w:placeholder>
          </w:sdtPr>
          <w:sdtContent>
            <w:p w:rsidR="008F5910" w:rsidRDefault="008A184A" w:rsidP="00A23EE4">
              <w:pPr>
                <w:adjustRightInd w:val="0"/>
                <w:snapToGrid w:val="0"/>
                <w:rPr>
                  <w:rFonts w:hAnsi="Arial" w:cs="Times New Roman"/>
                  <w:bCs/>
                  <w:kern w:val="2"/>
                  <w:szCs w:val="21"/>
                </w:rPr>
              </w:pPr>
              <w:r>
                <w:rPr>
                  <w:rFonts w:cs="Times New Roman"/>
                  <w:bCs/>
                  <w:kern w:val="2"/>
                  <w:szCs w:val="21"/>
                </w:rPr>
                <w:fldChar w:fldCharType="begin"/>
              </w:r>
              <w:r w:rsidR="00A23EE4">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A23EE4">
                <w:rPr>
                  <w:rFonts w:cs="Times New Roman"/>
                  <w:bCs/>
                  <w:kern w:val="2"/>
                  <w:szCs w:val="21"/>
                </w:rPr>
                <w:instrText xml:space="preserve"> MACROBUTTON  SnrToggleCheckbox √不适用 </w:instrText>
              </w:r>
              <w:r>
                <w:rPr>
                  <w:rFonts w:cs="Times New Roman"/>
                  <w:bCs/>
                  <w:kern w:val="2"/>
                  <w:szCs w:val="21"/>
                </w:rPr>
                <w:fldChar w:fldCharType="end"/>
              </w:r>
            </w:p>
          </w:sdtContent>
        </w:sdt>
      </w:sdtContent>
    </w:sdt>
    <w:p w:rsidR="008F5910" w:rsidRDefault="008F5910"/>
    <w:sdt>
      <w:sdtPr>
        <w:rPr>
          <w:rFonts w:ascii="宋体" w:hAnsi="宋体" w:cs="宋体" w:hint="eastAsia"/>
          <w:b w:val="0"/>
          <w:bCs w:val="0"/>
          <w:kern w:val="0"/>
          <w:szCs w:val="24"/>
        </w:rPr>
        <w:alias w:val="模块:公司债券募集资金使用情况"/>
        <w:tag w:val="_SEC_2deeb487ca6b4bb189d5c7943eb2c93d"/>
        <w:id w:val="3160776"/>
        <w:lock w:val="sdtLocked"/>
        <w:placeholder>
          <w:docPart w:val="GBC22222222222222222222222222222"/>
        </w:placeholder>
      </w:sdtPr>
      <w:sdtEndPr>
        <w:rPr>
          <w:u w:val="single"/>
        </w:rPr>
      </w:sdtEndPr>
      <w:sdtContent>
        <w:p w:rsidR="008F5910" w:rsidRDefault="00CA07ED">
          <w:pPr>
            <w:pStyle w:val="2"/>
            <w:numPr>
              <w:ilvl w:val="0"/>
              <w:numId w:val="115"/>
            </w:numPr>
            <w:ind w:left="0" w:firstLine="0"/>
            <w:rPr>
              <w:bCs w:val="0"/>
            </w:rPr>
          </w:pPr>
          <w:r>
            <w:rPr>
              <w:rFonts w:hint="eastAsia"/>
              <w:bCs w:val="0"/>
            </w:rPr>
            <w:t>公司债券</w:t>
          </w:r>
          <w:r>
            <w:rPr>
              <w:rFonts w:hint="eastAsia"/>
            </w:rPr>
            <w:t>募集</w:t>
          </w:r>
          <w:r>
            <w:rPr>
              <w:rFonts w:hint="eastAsia"/>
              <w:bCs w:val="0"/>
            </w:rPr>
            <w:t>资金使用情况</w:t>
          </w:r>
        </w:p>
        <w:sdt>
          <w:sdtPr>
            <w:rPr>
              <w:rFonts w:ascii="Arial" w:hAnsi="Arial" w:cs="Times New Roman" w:hint="eastAsia"/>
              <w:bCs/>
              <w:kern w:val="2"/>
              <w:szCs w:val="21"/>
            </w:rPr>
            <w:alias w:val="是否适用：公司债券募集资金使用情况[双击切换]"/>
            <w:tag w:val="_GBC_50f66e3fcc6546b083efa05d5570c5fd"/>
            <w:id w:val="-263389688"/>
            <w:lock w:val="sdtContentLocked"/>
            <w:placeholder>
              <w:docPart w:val="GBC22222222222222222222222222222"/>
            </w:placeholder>
          </w:sdtPr>
          <w:sdtContent>
            <w:p w:rsidR="008F5910" w:rsidRDefault="008A184A">
              <w:pPr>
                <w:rPr>
                  <w:rFonts w:ascii="Arial" w:hAnsi="Arial" w:cs="Times New Roman"/>
                  <w:bCs/>
                  <w:kern w:val="2"/>
                  <w:szCs w:val="21"/>
                </w:rPr>
              </w:pPr>
              <w:r>
                <w:rPr>
                  <w:rFonts w:cs="Times New Roman"/>
                  <w:bCs/>
                  <w:kern w:val="2"/>
                  <w:szCs w:val="21"/>
                </w:rPr>
                <w:fldChar w:fldCharType="begin"/>
              </w:r>
              <w:r w:rsidR="0043006B">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43006B">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ascii="Arial" w:hAnsi="Arial" w:cs="Times New Roman" w:hint="eastAsia"/>
              <w:bCs/>
              <w:kern w:val="2"/>
              <w:szCs w:val="21"/>
            </w:rPr>
            <w:alias w:val="公司债券募集资金使用情况"/>
            <w:tag w:val="_GBC_1524ac092e5845f4b5dbe3a8a608b1ed"/>
            <w:id w:val="21345722"/>
            <w:lock w:val="sdtLocked"/>
            <w:placeholder>
              <w:docPart w:val="GBC22222222222222222222222222222"/>
            </w:placeholder>
          </w:sdtPr>
          <w:sdtContent>
            <w:p w:rsidR="008F5910" w:rsidRPr="0043006B" w:rsidRDefault="0043006B" w:rsidP="0043006B">
              <w:pPr>
                <w:ind w:firstLineChars="200" w:firstLine="420"/>
                <w:rPr>
                  <w:rFonts w:ascii="Arial" w:hAnsi="Arial" w:cs="Times New Roman"/>
                  <w:bCs/>
                  <w:kern w:val="2"/>
                  <w:szCs w:val="21"/>
                </w:rPr>
              </w:pPr>
              <w:r>
                <w:rPr>
                  <w:rFonts w:ascii="Arial" w:hAnsi="Arial" w:cs="Times New Roman" w:hint="eastAsia"/>
                  <w:bCs/>
                  <w:kern w:val="2"/>
                  <w:szCs w:val="21"/>
                </w:rPr>
                <w:t>公</w:t>
              </w:r>
              <w:r w:rsidRPr="00C67E97">
                <w:rPr>
                  <w:rFonts w:ascii="Arial" w:hAnsi="Arial" w:hint="eastAsia"/>
                </w:rPr>
                <w:t>司严格按照募集说明书的约定及内部决策</w:t>
              </w:r>
              <w:r w:rsidRPr="00C67E97">
                <w:rPr>
                  <w:rFonts w:ascii="Arial" w:hAnsi="Arial" w:hint="eastAsia"/>
                  <w:color w:val="000000" w:themeColor="text1"/>
                </w:rPr>
                <w:t>流程使用募集资金，截止</w:t>
              </w:r>
              <w:r w:rsidRPr="00DD60D8">
                <w:rPr>
                  <w:rFonts w:ascii="Arial" w:hAnsi="Arial" w:cs="Arial" w:hint="eastAsia"/>
                </w:rPr>
                <w:t>2015</w:t>
              </w:r>
              <w:r w:rsidRPr="00DD60D8">
                <w:rPr>
                  <w:rFonts w:hint="eastAsia"/>
                </w:rPr>
                <w:t>年</w:t>
              </w:r>
              <w:r w:rsidRPr="00DD60D8">
                <w:rPr>
                  <w:rFonts w:ascii="Arial" w:hAnsi="Arial" w:cs="Arial" w:hint="eastAsia"/>
                </w:rPr>
                <w:t>12</w:t>
              </w:r>
              <w:r w:rsidRPr="00DD60D8">
                <w:rPr>
                  <w:rFonts w:hint="eastAsia"/>
                </w:rPr>
                <w:t>月</w:t>
              </w:r>
              <w:r w:rsidRPr="00DD60D8">
                <w:rPr>
                  <w:rFonts w:ascii="Arial" w:hAnsi="Arial" w:cs="Arial" w:hint="eastAsia"/>
                </w:rPr>
                <w:t>31</w:t>
              </w:r>
              <w:r w:rsidRPr="00DD60D8">
                <w:rPr>
                  <w:rFonts w:hint="eastAsia"/>
                </w:rPr>
                <w:t>日，</w:t>
              </w:r>
              <w:r w:rsidRPr="00C67E97">
                <w:rPr>
                  <w:rFonts w:hAnsi="Arial" w:hint="eastAsia"/>
                  <w:color w:val="000000" w:themeColor="text1"/>
                </w:rPr>
                <w:t>本期公司债券募集资金已全部使用完毕，用于偿还公司银行贷款和补充流动资金</w:t>
              </w:r>
              <w:r>
                <w:rPr>
                  <w:rFonts w:hAnsi="Arial" w:hint="eastAsia"/>
                  <w:color w:val="000000" w:themeColor="text1"/>
                </w:rPr>
                <w:t>。</w:t>
              </w:r>
            </w:p>
          </w:sdtContent>
        </w:sdt>
      </w:sdtContent>
    </w:sdt>
    <w:sdt>
      <w:sdtPr>
        <w:rPr>
          <w:rFonts w:ascii="宋体" w:hAnsi="宋体" w:cs="宋体" w:hint="eastAsia"/>
          <w:b w:val="0"/>
          <w:bCs w:val="0"/>
          <w:kern w:val="0"/>
          <w:szCs w:val="24"/>
        </w:rPr>
        <w:alias w:val="模块:公司债券评级情况"/>
        <w:tag w:val="_SEC_36ec0e1816ea4e3a96ad262ae7b0383d"/>
        <w:id w:val="3160782"/>
        <w:lock w:val="sdtLocked"/>
        <w:placeholder>
          <w:docPart w:val="GBC22222222222222222222222222222"/>
        </w:placeholder>
      </w:sdtPr>
      <w:sdtEndPr>
        <w:rPr>
          <w:bCs/>
        </w:rPr>
      </w:sdtEndPr>
      <w:sdtContent>
        <w:p w:rsidR="008F5910" w:rsidRDefault="00CA07ED">
          <w:pPr>
            <w:pStyle w:val="2"/>
            <w:numPr>
              <w:ilvl w:val="0"/>
              <w:numId w:val="115"/>
            </w:numPr>
            <w:ind w:left="0" w:firstLine="0"/>
            <w:rPr>
              <w:bCs w:val="0"/>
            </w:rPr>
          </w:pPr>
          <w:r>
            <w:rPr>
              <w:rFonts w:hint="eastAsia"/>
              <w:bCs w:val="0"/>
            </w:rPr>
            <w:t>公司债券</w:t>
          </w:r>
          <w:r>
            <w:rPr>
              <w:rFonts w:hint="eastAsia"/>
            </w:rPr>
            <w:t>评级</w:t>
          </w:r>
          <w:r>
            <w:rPr>
              <w:rFonts w:hint="eastAsia"/>
              <w:bCs w:val="0"/>
            </w:rPr>
            <w:t>情况</w:t>
          </w:r>
        </w:p>
        <w:sdt>
          <w:sdtPr>
            <w:rPr>
              <w:rFonts w:hAnsi="Arial" w:cs="Times New Roman" w:hint="eastAsia"/>
              <w:bCs/>
              <w:kern w:val="2"/>
              <w:szCs w:val="21"/>
            </w:rPr>
            <w:alias w:val="是否适用：公司债券评级情况[双击切换]"/>
            <w:tag w:val="_GBC_88e5f29045e64f77b03ce1fd145e17c3"/>
            <w:id w:val="-1442757789"/>
            <w:lock w:val="sdtContentLocked"/>
            <w:placeholder>
              <w:docPart w:val="GBC22222222222222222222222222222"/>
            </w:placeholder>
          </w:sdtPr>
          <w:sdtContent>
            <w:p w:rsidR="008F5910" w:rsidRDefault="008A184A">
              <w:pPr>
                <w:rPr>
                  <w:szCs w:val="21"/>
                </w:rPr>
              </w:pPr>
              <w:r>
                <w:rPr>
                  <w:szCs w:val="21"/>
                </w:rPr>
                <w:fldChar w:fldCharType="begin"/>
              </w:r>
              <w:r w:rsidR="00A23EE4">
                <w:rPr>
                  <w:szCs w:val="21"/>
                </w:rPr>
                <w:instrText xml:space="preserve"> MACROBUTTON  SnrToggleCheckbox √适用 </w:instrText>
              </w:r>
              <w:r>
                <w:rPr>
                  <w:szCs w:val="21"/>
                </w:rPr>
                <w:fldChar w:fldCharType="end"/>
              </w:r>
              <w:r>
                <w:rPr>
                  <w:szCs w:val="21"/>
                </w:rPr>
                <w:fldChar w:fldCharType="begin"/>
              </w:r>
              <w:r w:rsidR="00A23EE4">
                <w:rPr>
                  <w:szCs w:val="21"/>
                </w:rPr>
                <w:instrText xml:space="preserve"> MACROBUTTON  SnrToggleCheckbox □不适用 </w:instrText>
              </w:r>
              <w:r>
                <w:rPr>
                  <w:szCs w:val="21"/>
                </w:rPr>
                <w:fldChar w:fldCharType="end"/>
              </w:r>
            </w:p>
          </w:sdtContent>
        </w:sdt>
        <w:sdt>
          <w:sdtPr>
            <w:rPr>
              <w:rFonts w:hAnsi="Arial" w:cs="Times New Roman" w:hint="eastAsia"/>
              <w:bCs/>
              <w:kern w:val="2"/>
              <w:szCs w:val="21"/>
            </w:rPr>
            <w:alias w:val="公司债券资信评级机构情况"/>
            <w:tag w:val="_GBC_7b972e5ae43447bd9b10a72413b4e4ac"/>
            <w:id w:val="21345724"/>
            <w:lock w:val="sdtLocked"/>
            <w:placeholder>
              <w:docPart w:val="GBC22222222222222222222222222222"/>
            </w:placeholder>
          </w:sdtPr>
          <w:sdtContent>
            <w:p w:rsidR="008F5910" w:rsidRPr="00A23EE4" w:rsidRDefault="00A23EE4" w:rsidP="00A23EE4">
              <w:pPr>
                <w:ind w:firstLineChars="200" w:firstLine="420"/>
                <w:rPr>
                  <w:rFonts w:hAnsi="Arial"/>
                </w:rPr>
              </w:pPr>
              <w:r w:rsidRPr="00C67E97">
                <w:rPr>
                  <w:rFonts w:hAnsi="Arial" w:hint="eastAsia"/>
                </w:rPr>
                <w:t>201</w:t>
              </w:r>
              <w:r>
                <w:rPr>
                  <w:rFonts w:hAnsi="Arial" w:hint="eastAsia"/>
                </w:rPr>
                <w:t>6</w:t>
              </w:r>
              <w:r w:rsidRPr="00C67E97">
                <w:rPr>
                  <w:rFonts w:hAnsi="Arial" w:hint="eastAsia"/>
                </w:rPr>
                <w:t>年</w:t>
              </w:r>
              <w:r w:rsidR="0043006B">
                <w:rPr>
                  <w:rFonts w:hAnsi="Arial" w:hint="eastAsia"/>
                </w:rPr>
                <w:t>06</w:t>
              </w:r>
              <w:r w:rsidRPr="00C67E97">
                <w:rPr>
                  <w:rFonts w:hAnsi="Arial" w:hint="eastAsia"/>
                </w:rPr>
                <w:t>月</w:t>
              </w:r>
              <w:r w:rsidR="0043006B">
                <w:rPr>
                  <w:rFonts w:hAnsi="Arial" w:hint="eastAsia"/>
                </w:rPr>
                <w:t>0</w:t>
              </w:r>
              <w:r>
                <w:rPr>
                  <w:rFonts w:hAnsi="Arial" w:hint="eastAsia"/>
                </w:rPr>
                <w:t>6</w:t>
              </w:r>
              <w:r w:rsidRPr="00C67E97">
                <w:rPr>
                  <w:rFonts w:hAnsi="Arial" w:hint="eastAsia"/>
                </w:rPr>
                <w:t>日，鹏元资信评估有限公司出具了《四川广安爱众股份有限公司2014年公司债券</w:t>
              </w:r>
              <w:r>
                <w:rPr>
                  <w:rFonts w:hAnsi="Arial" w:hint="eastAsia"/>
                </w:rPr>
                <w:t>2016</w:t>
              </w:r>
              <w:r w:rsidRPr="00C67E97">
                <w:rPr>
                  <w:rFonts w:hAnsi="Arial" w:hint="eastAsia"/>
                </w:rPr>
                <w:t>年跟踪信用评级报告》。根据跟踪信用评级报告，本期债券信用等级维持为AA，公司主体长期信用等级维持为AA，评级展望维持为稳定。</w:t>
              </w:r>
            </w:p>
          </w:sdtContent>
        </w:sdt>
      </w:sdtContent>
    </w:sdt>
    <w:p w:rsidR="008F5910" w:rsidRDefault="008F5910">
      <w:pPr>
        <w:spacing w:line="360" w:lineRule="auto"/>
        <w:rPr>
          <w:szCs w:val="21"/>
        </w:rPr>
      </w:pPr>
    </w:p>
    <w:sdt>
      <w:sdtPr>
        <w:rPr>
          <w:rFonts w:ascii="宋体" w:hAnsi="宋体" w:cs="宋体" w:hint="eastAsia"/>
          <w:b w:val="0"/>
          <w:bCs w:val="0"/>
          <w:kern w:val="0"/>
          <w:szCs w:val="24"/>
        </w:rPr>
        <w:alias w:val="模块:报告期内公司债券增信机制、偿债计划及其他相关情况"/>
        <w:tag w:val="_SEC_c296d45e1d0843b4a8db4da9600766a4"/>
        <w:id w:val="3160783"/>
        <w:lock w:val="sdtLocked"/>
        <w:placeholder>
          <w:docPart w:val="GBC22222222222222222222222222222"/>
        </w:placeholder>
      </w:sdtPr>
      <w:sdtEndPr>
        <w:rPr>
          <w:bCs/>
        </w:rPr>
      </w:sdtEndPr>
      <w:sdtContent>
        <w:p w:rsidR="008F5910" w:rsidRDefault="00CA07ED">
          <w:pPr>
            <w:pStyle w:val="2"/>
            <w:numPr>
              <w:ilvl w:val="0"/>
              <w:numId w:val="115"/>
            </w:numPr>
            <w:rPr>
              <w:b w:val="0"/>
              <w:bCs w:val="0"/>
            </w:rPr>
          </w:pPr>
          <w:r>
            <w:rPr>
              <w:rFonts w:hint="eastAsia"/>
              <w:bCs w:val="0"/>
            </w:rPr>
            <w:t>报告期内</w:t>
          </w:r>
          <w:r>
            <w:rPr>
              <w:rFonts w:hint="eastAsia"/>
            </w:rPr>
            <w:t>公司债券</w:t>
          </w:r>
          <w:r>
            <w:rPr>
              <w:rFonts w:hint="eastAsia"/>
              <w:bCs w:val="0"/>
            </w:rPr>
            <w:t>增信机制、偿债计划及其他相关情况</w:t>
          </w:r>
        </w:p>
        <w:sdt>
          <w:sdtPr>
            <w:rPr>
              <w:rFonts w:hAnsi="Arial" w:cs="Times New Roman" w:hint="eastAsia"/>
              <w:bCs/>
              <w:kern w:val="2"/>
              <w:szCs w:val="21"/>
            </w:rPr>
            <w:alias w:val="是否适用：报告期内公司债券增信机制、偿债计划及其他相关情况[双击切换]"/>
            <w:tag w:val="_GBC_2eaf8ae452ed43f998266b420664bca2"/>
            <w:id w:val="-247733536"/>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A23EE4">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A23EE4">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报告期内公司债券增信机制、偿债计划及其他相关情况"/>
            <w:tag w:val="_GBC_3e5ac9cb6d7d4875a99709dd0e5fcb77"/>
            <w:id w:val="21345726"/>
            <w:lock w:val="sdtLocked"/>
            <w:placeholder>
              <w:docPart w:val="GBC22222222222222222222222222222"/>
            </w:placeholder>
          </w:sdtPr>
          <w:sdtContent>
            <w:p w:rsidR="00A23EE4" w:rsidRDefault="00A23EE4" w:rsidP="00A23EE4">
              <w:pPr>
                <w:ind w:firstLineChars="200" w:firstLine="420"/>
                <w:rPr>
                  <w:rFonts w:hAnsi="Arial" w:cs="Times New Roman"/>
                  <w:bCs/>
                  <w:kern w:val="2"/>
                  <w:szCs w:val="21"/>
                </w:rPr>
              </w:pPr>
              <w:r w:rsidRPr="00C67E97">
                <w:rPr>
                  <w:rFonts w:hAnsi="Arial" w:hint="eastAsia"/>
                  <w:color w:val="000000" w:themeColor="text1"/>
                </w:rPr>
                <w:t>报告期内公司债券增信机制、偿债计划及其他偿债保障措施未发生变更，与募集说明书的相关承诺一致。</w:t>
              </w:r>
              <w:r>
                <w:rPr>
                  <w:rFonts w:hAnsi="Arial" w:hint="eastAsia"/>
                  <w:color w:val="000000" w:themeColor="text1"/>
                </w:rPr>
                <w:t>2016</w:t>
              </w:r>
              <w:r w:rsidRPr="00C67E97">
                <w:rPr>
                  <w:rFonts w:hAnsi="Arial" w:hint="eastAsia"/>
                  <w:color w:val="000000" w:themeColor="text1"/>
                </w:rPr>
                <w:t>年10月28日，公司已按时兑付“14爱众01”应付利息。</w:t>
              </w:r>
            </w:p>
            <w:p w:rsidR="008F5910" w:rsidRDefault="008A184A">
              <w:pPr>
                <w:rPr>
                  <w:rFonts w:hAnsi="Arial" w:cs="Times New Roman"/>
                  <w:bCs/>
                  <w:kern w:val="2"/>
                  <w:szCs w:val="21"/>
                </w:rPr>
              </w:pPr>
            </w:p>
          </w:sdtContent>
        </w:sdt>
      </w:sdtContent>
    </w:sdt>
    <w:sdt>
      <w:sdtPr>
        <w:rPr>
          <w:rFonts w:ascii="宋体" w:hAnsi="宋体" w:cs="宋体" w:hint="eastAsia"/>
          <w:b w:val="0"/>
          <w:bCs w:val="0"/>
          <w:kern w:val="0"/>
          <w:szCs w:val="24"/>
        </w:rPr>
        <w:alias w:val="模块:公司债券持有人会议召开情况"/>
        <w:tag w:val="_SEC_57f18cb5eed640c4b6783459f1ff2297"/>
        <w:id w:val="3160784"/>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公司债券持有人会议召开情况</w:t>
          </w:r>
        </w:p>
        <w:sdt>
          <w:sdtPr>
            <w:rPr>
              <w:rFonts w:hAnsi="Arial" w:cs="Times New Roman" w:hint="eastAsia"/>
              <w:bCs/>
              <w:kern w:val="2"/>
              <w:szCs w:val="21"/>
            </w:rPr>
            <w:alias w:val="是否适用：公司债券持有人会议召开情况[双击切换]"/>
            <w:tag w:val="_GBC_d93adad0e06b4b3d898b92689d69b44c"/>
            <w:id w:val="-750959784"/>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D55857">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D55857">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债券持有人会议召开情况"/>
            <w:tag w:val="_GBC_461790ba0c9c4f2b80d2df1992714892"/>
            <w:id w:val="21345728"/>
            <w:lock w:val="sdtLocked"/>
            <w:placeholder>
              <w:docPart w:val="GBC22222222222222222222222222222"/>
            </w:placeholder>
          </w:sdtPr>
          <w:sdtContent>
            <w:p w:rsidR="008F5910" w:rsidRDefault="00D55857">
              <w:pPr>
                <w:rPr>
                  <w:szCs w:val="21"/>
                </w:rPr>
              </w:pPr>
              <w:r w:rsidRPr="00C67E97">
                <w:rPr>
                  <w:rFonts w:hAnsi="Arial" w:hint="eastAsia"/>
                  <w:color w:val="000000" w:themeColor="text1"/>
                </w:rPr>
                <w:t>报告期内，公司未召开债券持有人会议。</w:t>
              </w:r>
            </w:p>
          </w:sdtContent>
        </w:sdt>
      </w:sdtContent>
    </w:sdt>
    <w:p w:rsidR="008F5910" w:rsidRDefault="008F5910">
      <w:pPr>
        <w:rPr>
          <w:szCs w:val="21"/>
        </w:rPr>
      </w:pPr>
    </w:p>
    <w:sdt>
      <w:sdtPr>
        <w:rPr>
          <w:rFonts w:ascii="宋体" w:hAnsi="宋体" w:cs="宋体" w:hint="eastAsia"/>
          <w:b w:val="0"/>
          <w:bCs w:val="0"/>
          <w:kern w:val="0"/>
          <w:szCs w:val="24"/>
        </w:rPr>
        <w:alias w:val="模块:公司债券受托管理人履职情况"/>
        <w:tag w:val="_SEC_404422b189994741af2c1d7c9d6c56bb"/>
        <w:id w:val="3160785"/>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公司债券受托管理人履职情况</w:t>
          </w:r>
        </w:p>
        <w:sdt>
          <w:sdtPr>
            <w:rPr>
              <w:rFonts w:hAnsi="Arial" w:cs="Times New Roman" w:hint="eastAsia"/>
              <w:bCs/>
              <w:kern w:val="2"/>
              <w:szCs w:val="21"/>
            </w:rPr>
            <w:alias w:val="是否适用：公司债券受托管理人履职情况[双击切换]"/>
            <w:tag w:val="_GBC_d5d5c7b40aaf4dd9912f303d826b5bdd"/>
            <w:id w:val="-225068601"/>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D55857">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D55857">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债券受托管理人履职情况"/>
            <w:tag w:val="_GBC_8922af0d2284421dbf8caabd9a465fa6"/>
            <w:id w:val="21345730"/>
            <w:lock w:val="sdtLocked"/>
            <w:placeholder>
              <w:docPart w:val="GBC22222222222222222222222222222"/>
            </w:placeholder>
          </w:sdtPr>
          <w:sdtContent>
            <w:p w:rsidR="008F5910" w:rsidRPr="00D55857" w:rsidRDefault="00D55857" w:rsidP="00D55857">
              <w:pPr>
                <w:ind w:firstLineChars="200" w:firstLine="420"/>
                <w:rPr>
                  <w:color w:val="000000" w:themeColor="text1"/>
                </w:rPr>
              </w:pPr>
              <w:r w:rsidRPr="00C67E97">
                <w:rPr>
                  <w:rFonts w:hAnsi="Arial" w:hint="eastAsia"/>
                  <w:color w:val="000000" w:themeColor="text1"/>
                </w:rPr>
                <w:t>报告期内债券受托管理人华融证券按约定履行职责，已于201</w:t>
              </w:r>
              <w:r>
                <w:rPr>
                  <w:rFonts w:hAnsi="Arial" w:hint="eastAsia"/>
                  <w:color w:val="000000" w:themeColor="text1"/>
                </w:rPr>
                <w:t>6</w:t>
              </w:r>
              <w:r w:rsidRPr="00C67E97">
                <w:rPr>
                  <w:rFonts w:hAnsi="Arial" w:hint="eastAsia"/>
                  <w:color w:val="000000" w:themeColor="text1"/>
                </w:rPr>
                <w:t>年6月出具了《四川广安爱众股份有限公司2014年公司债券（第一期）受托管理事务报告（201</w:t>
              </w:r>
              <w:r>
                <w:rPr>
                  <w:rFonts w:hAnsi="Arial" w:hint="eastAsia"/>
                  <w:color w:val="000000" w:themeColor="text1"/>
                </w:rPr>
                <w:t>5</w:t>
              </w:r>
              <w:r w:rsidRPr="00C67E97">
                <w:rPr>
                  <w:rFonts w:hAnsi="Arial" w:hint="eastAsia"/>
                  <w:color w:val="000000" w:themeColor="text1"/>
                </w:rPr>
                <w:t>年度）》，并在上海证券交易所网站披露。</w:t>
              </w:r>
            </w:p>
          </w:sdtContent>
        </w:sdt>
      </w:sdtContent>
    </w:sdt>
    <w:p w:rsidR="008F5910" w:rsidRDefault="008F5910">
      <w:pPr>
        <w:spacing w:line="360" w:lineRule="auto"/>
        <w:rPr>
          <w:rFonts w:ascii="Arial" w:hAnsi="Arial" w:cs="Times New Roman"/>
          <w:bCs/>
          <w:kern w:val="2"/>
          <w:szCs w:val="21"/>
        </w:rPr>
      </w:pPr>
    </w:p>
    <w:sdt>
      <w:sdtPr>
        <w:rPr>
          <w:rFonts w:ascii="宋体" w:hAnsi="宋体" w:cs="宋体" w:hint="eastAsia"/>
          <w:b w:val="0"/>
          <w:bCs w:val="0"/>
          <w:kern w:val="0"/>
          <w:szCs w:val="24"/>
        </w:rPr>
        <w:alias w:val="模块:截至报告期末公司近2年的会计数据和财务指标"/>
        <w:tag w:val="_SEC_1baf511e52ae45aca3071cdf1c8d6889"/>
        <w:id w:val="3160790"/>
        <w:lock w:val="sdtLocked"/>
        <w:placeholder>
          <w:docPart w:val="GBC22222222222222222222222222222"/>
        </w:placeholder>
      </w:sdtPr>
      <w:sdtContent>
        <w:p w:rsidR="008F5910" w:rsidRDefault="00CA07ED">
          <w:pPr>
            <w:pStyle w:val="2"/>
            <w:numPr>
              <w:ilvl w:val="0"/>
              <w:numId w:val="115"/>
            </w:numPr>
            <w:rPr>
              <w:bCs w:val="0"/>
            </w:rPr>
          </w:pPr>
          <w:r>
            <w:rPr>
              <w:rFonts w:hint="eastAsia"/>
              <w:bCs w:val="0"/>
            </w:rPr>
            <w:t>截至报告</w:t>
          </w:r>
          <w:r>
            <w:rPr>
              <w:rFonts w:hint="eastAsia"/>
            </w:rPr>
            <w:t>期末</w:t>
          </w:r>
          <w:r>
            <w:rPr>
              <w:rFonts w:hint="eastAsia"/>
              <w:bCs w:val="0"/>
            </w:rPr>
            <w:t>公司近</w:t>
          </w:r>
          <w:r>
            <w:rPr>
              <w:bCs w:val="0"/>
            </w:rPr>
            <w:t>2</w:t>
          </w:r>
          <w:r>
            <w:rPr>
              <w:bCs w:val="0"/>
            </w:rPr>
            <w:t>年的会计数据和</w:t>
          </w:r>
          <w:r>
            <w:rPr>
              <w:rFonts w:hint="eastAsia"/>
              <w:bCs w:val="0"/>
            </w:rPr>
            <w:t>财务指标</w:t>
          </w:r>
        </w:p>
        <w:sdt>
          <w:sdtPr>
            <w:alias w:val="是否适用：截至报告期末公司近2年的会计数据和财务指标 [双击切换]"/>
            <w:tag w:val="_GBC_9d2e3e6ec7ce4a28bb2670635d7fa055"/>
            <w:id w:val="2100908108"/>
            <w:lock w:val="sdtContentLocked"/>
            <w:placeholder>
              <w:docPart w:val="GBC22222222222222222222222222222"/>
            </w:placeholder>
          </w:sdtPr>
          <w:sdtContent>
            <w:p w:rsidR="008F5910" w:rsidRDefault="008A184A">
              <w:r>
                <w:fldChar w:fldCharType="begin"/>
              </w:r>
              <w:r w:rsidR="00053130">
                <w:instrText xml:space="preserve"> MACROBUTTON  SnrToggleCheckbox √适用 </w:instrText>
              </w:r>
              <w:r>
                <w:fldChar w:fldCharType="end"/>
              </w:r>
              <w:r>
                <w:fldChar w:fldCharType="begin"/>
              </w:r>
              <w:r w:rsidR="00053130">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r>
            <w:rPr>
              <w:szCs w:val="21"/>
            </w:rPr>
            <w:t>:</w:t>
          </w:r>
          <w:sdt>
            <w:sdtPr>
              <w:rPr>
                <w:szCs w:val="21"/>
              </w:rPr>
              <w:alias w:val="单位：财务附注：截至报告期末公司近2年的会计数据和财务指标"/>
              <w:tag w:val="_GBC_d1b00d7bc3024e3b9a201ac818fee5f1"/>
              <w:id w:val="213457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EndPr>
              <w:rPr>
                <w:rFonts w:hint="eastAsia"/>
              </w:rPr>
            </w:sdtEndPr>
            <w:sdtContent>
              <w:r>
                <w:rPr>
                  <w:rFonts w:hint="eastAsia"/>
                  <w:szCs w:val="21"/>
                </w:rPr>
                <w:t>元</w:t>
              </w:r>
            </w:sdtContent>
          </w:sdt>
          <w:r>
            <w:rPr>
              <w:rFonts w:hint="eastAsia"/>
              <w:szCs w:val="21"/>
            </w:rPr>
            <w:t xml:space="preserve">  币种</w:t>
          </w:r>
          <w:r>
            <w:rPr>
              <w:szCs w:val="21"/>
            </w:rPr>
            <w:t>:</w:t>
          </w:r>
          <w:sdt>
            <w:sdtPr>
              <w:rPr>
                <w:szCs w:val="21"/>
              </w:rPr>
              <w:alias w:val="币种：财务附注：截至报告期末公司近2年的会计数据和财务指标"/>
              <w:tag w:val="_GBC_48f2942a11ff459dbe700f63e54bd5c3"/>
              <w:id w:val="213457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hint="eastAsia"/>
              </w:rPr>
            </w:sdtEnd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6"/>
            <w:gridCol w:w="1687"/>
            <w:gridCol w:w="1687"/>
            <w:gridCol w:w="1806"/>
            <w:gridCol w:w="963"/>
          </w:tblGrid>
          <w:tr w:rsidR="00DD0CA7" w:rsidTr="00D55857">
            <w:tc>
              <w:tcPr>
                <w:tcW w:w="1606" w:type="pct"/>
                <w:vAlign w:val="center"/>
              </w:tcPr>
              <w:p w:rsidR="00DD0CA7" w:rsidRDefault="00DD0CA7" w:rsidP="001C56BB">
                <w:pPr>
                  <w:jc w:val="center"/>
                  <w:rPr>
                    <w:rFonts w:ascii="Arial" w:hAnsi="Arial" w:cs="Times New Roman"/>
                    <w:b/>
                    <w:bCs/>
                    <w:szCs w:val="21"/>
                  </w:rPr>
                </w:pPr>
                <w:r>
                  <w:rPr>
                    <w:rFonts w:hint="eastAsia"/>
                    <w:szCs w:val="21"/>
                  </w:rPr>
                  <w:t>主要指标</w:t>
                </w:r>
              </w:p>
            </w:tc>
            <w:tc>
              <w:tcPr>
                <w:tcW w:w="932" w:type="pct"/>
                <w:vAlign w:val="center"/>
              </w:tcPr>
              <w:p w:rsidR="00DD0CA7" w:rsidRDefault="00DD0CA7" w:rsidP="001C56BB">
                <w:pPr>
                  <w:jc w:val="center"/>
                  <w:rPr>
                    <w:szCs w:val="21"/>
                  </w:rPr>
                </w:pPr>
                <w:r>
                  <w:rPr>
                    <w:rFonts w:hint="eastAsia"/>
                    <w:szCs w:val="21"/>
                  </w:rPr>
                  <w:t>2016年</w:t>
                </w:r>
              </w:p>
            </w:tc>
            <w:tc>
              <w:tcPr>
                <w:tcW w:w="932" w:type="pct"/>
                <w:vAlign w:val="center"/>
              </w:tcPr>
              <w:p w:rsidR="00DD0CA7" w:rsidRDefault="00DD0CA7" w:rsidP="001C56BB">
                <w:pPr>
                  <w:jc w:val="center"/>
                  <w:rPr>
                    <w:szCs w:val="21"/>
                  </w:rPr>
                </w:pPr>
                <w:r>
                  <w:rPr>
                    <w:rFonts w:hint="eastAsia"/>
                    <w:szCs w:val="21"/>
                  </w:rPr>
                  <w:t>2015年</w:t>
                </w:r>
              </w:p>
            </w:tc>
            <w:tc>
              <w:tcPr>
                <w:tcW w:w="998" w:type="pct"/>
                <w:vAlign w:val="center"/>
              </w:tcPr>
              <w:p w:rsidR="00DD0CA7" w:rsidRDefault="00DD0CA7" w:rsidP="001C56BB">
                <w:pPr>
                  <w:jc w:val="center"/>
                  <w:rPr>
                    <w:szCs w:val="21"/>
                  </w:rPr>
                </w:pPr>
                <w:r>
                  <w:rPr>
                    <w:rFonts w:hint="eastAsia"/>
                    <w:szCs w:val="21"/>
                  </w:rPr>
                  <w:t>本期比上年同期增减（%）</w:t>
                </w:r>
              </w:p>
            </w:tc>
            <w:tc>
              <w:tcPr>
                <w:tcW w:w="532" w:type="pct"/>
                <w:vAlign w:val="center"/>
              </w:tcPr>
              <w:p w:rsidR="00DD0CA7" w:rsidRDefault="00DD0CA7" w:rsidP="001C56BB">
                <w:pPr>
                  <w:jc w:val="center"/>
                  <w:rPr>
                    <w:szCs w:val="21"/>
                  </w:rPr>
                </w:pPr>
                <w:r>
                  <w:rPr>
                    <w:rFonts w:hint="eastAsia"/>
                    <w:szCs w:val="21"/>
                  </w:rPr>
                  <w:t>变动原因</w:t>
                </w:r>
              </w:p>
            </w:tc>
          </w:tr>
          <w:tr w:rsidR="00DD0CA7" w:rsidTr="00D55857">
            <w:tc>
              <w:tcPr>
                <w:tcW w:w="1606" w:type="pct"/>
              </w:tcPr>
              <w:p w:rsidR="00DD0CA7" w:rsidRDefault="00DD0CA7" w:rsidP="001C56BB">
                <w:pPr>
                  <w:rPr>
                    <w:szCs w:val="21"/>
                  </w:rPr>
                </w:pPr>
                <w:r>
                  <w:rPr>
                    <w:rFonts w:hint="eastAsia"/>
                    <w:szCs w:val="21"/>
                  </w:rPr>
                  <w:t>息税折旧摊销前利润</w:t>
                </w:r>
              </w:p>
            </w:tc>
            <w:tc>
              <w:tcPr>
                <w:tcW w:w="932" w:type="pct"/>
              </w:tcPr>
              <w:sdt>
                <w:sdtPr>
                  <w:rPr>
                    <w:rFonts w:hint="eastAsia"/>
                    <w:szCs w:val="21"/>
                  </w:rPr>
                  <w:alias w:val="息税折旧摊销前利润"/>
                  <w:tag w:val="_GBC_0a42e04deeaa461396dd005868f1b381"/>
                  <w:id w:val="7073937"/>
                  <w:lock w:val="sdtLocked"/>
                </w:sdtPr>
                <w:sdtContent>
                  <w:p w:rsidR="00DD0CA7" w:rsidRDefault="00DD0CA7" w:rsidP="001C56BB">
                    <w:pPr>
                      <w:jc w:val="right"/>
                      <w:rPr>
                        <w:rFonts w:ascii="Arial" w:hAnsi="Arial" w:cs="Times New Roman"/>
                        <w:b/>
                        <w:bCs/>
                        <w:szCs w:val="21"/>
                      </w:rPr>
                    </w:pPr>
                    <w:r>
                      <w:rPr>
                        <w:rFonts w:hint="eastAsia"/>
                        <w:szCs w:val="21"/>
                      </w:rPr>
                      <w:t>611,444,548.92</w:t>
                    </w:r>
                  </w:p>
                </w:sdtContent>
              </w:sdt>
            </w:tc>
            <w:tc>
              <w:tcPr>
                <w:tcW w:w="932" w:type="pct"/>
              </w:tcPr>
              <w:sdt>
                <w:sdtPr>
                  <w:rPr>
                    <w:rFonts w:hint="eastAsia"/>
                    <w:color w:val="000000" w:themeColor="text1"/>
                    <w:szCs w:val="21"/>
                  </w:rPr>
                  <w:alias w:val="息税折旧摊销前利润"/>
                  <w:tag w:val="_GBC_6220fb8c71e745809a8fe26ac8e30828"/>
                  <w:id w:val="7073938"/>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478,294,768.04</w:t>
                    </w:r>
                  </w:p>
                </w:sdtContent>
              </w:sdt>
            </w:tc>
            <w:tc>
              <w:tcPr>
                <w:tcW w:w="998" w:type="pct"/>
              </w:tcPr>
              <w:sdt>
                <w:sdtPr>
                  <w:rPr>
                    <w:rFonts w:hint="eastAsia"/>
                    <w:color w:val="000000" w:themeColor="text1"/>
                    <w:szCs w:val="21"/>
                  </w:rPr>
                  <w:alias w:val="息税折旧摊销前利润本期比上年同期增减"/>
                  <w:tag w:val="_GBC_e9e49c6e39c44926811837a1e52a6c04"/>
                  <w:id w:val="7073939"/>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27.84</w:t>
                    </w:r>
                  </w:p>
                </w:sdtContent>
              </w:sdt>
            </w:tc>
            <w:tc>
              <w:tcPr>
                <w:tcW w:w="532" w:type="pct"/>
              </w:tcPr>
              <w:sdt>
                <w:sdtPr>
                  <w:rPr>
                    <w:rFonts w:hint="eastAsia"/>
                    <w:szCs w:val="21"/>
                  </w:rPr>
                  <w:alias w:val="息税折旧摊销前利润变动原因"/>
                  <w:tag w:val="_GBC_6e316091394845b2a90ca60fb296c574"/>
                  <w:id w:val="7073940"/>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流动比率</w:t>
                </w:r>
              </w:p>
            </w:tc>
            <w:tc>
              <w:tcPr>
                <w:tcW w:w="932" w:type="pct"/>
              </w:tcPr>
              <w:sdt>
                <w:sdtPr>
                  <w:rPr>
                    <w:rFonts w:hint="eastAsia"/>
                    <w:szCs w:val="21"/>
                  </w:rPr>
                  <w:alias w:val="流动比率"/>
                  <w:tag w:val="_GBC_30482cecf5fe41c18011df721d152cd0"/>
                  <w:id w:val="7073941"/>
                  <w:lock w:val="sdtLocked"/>
                </w:sdtPr>
                <w:sdtContent>
                  <w:p w:rsidR="00DD0CA7" w:rsidRDefault="00DD0CA7" w:rsidP="00F5030B">
                    <w:pPr>
                      <w:jc w:val="right"/>
                      <w:rPr>
                        <w:rFonts w:ascii="Arial" w:hAnsi="Arial" w:cs="Times New Roman"/>
                        <w:b/>
                        <w:bCs/>
                        <w:szCs w:val="21"/>
                      </w:rPr>
                    </w:pPr>
                    <w:r>
                      <w:rPr>
                        <w:rFonts w:hint="eastAsia"/>
                        <w:szCs w:val="21"/>
                      </w:rPr>
                      <w:t>1.</w:t>
                    </w:r>
                    <w:r w:rsidR="00F5030B">
                      <w:rPr>
                        <w:rFonts w:hint="eastAsia"/>
                        <w:szCs w:val="21"/>
                      </w:rPr>
                      <w:t>10</w:t>
                    </w:r>
                  </w:p>
                </w:sdtContent>
              </w:sdt>
            </w:tc>
            <w:tc>
              <w:tcPr>
                <w:tcW w:w="932" w:type="pct"/>
              </w:tcPr>
              <w:sdt>
                <w:sdtPr>
                  <w:rPr>
                    <w:rFonts w:hint="eastAsia"/>
                    <w:color w:val="000000" w:themeColor="text1"/>
                    <w:szCs w:val="21"/>
                  </w:rPr>
                  <w:alias w:val="流动比率"/>
                  <w:tag w:val="_GBC_311e9e44fb6349248ca32781931817da"/>
                  <w:id w:val="7073942"/>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0.49</w:t>
                    </w:r>
                  </w:p>
                </w:sdtContent>
              </w:sdt>
            </w:tc>
            <w:tc>
              <w:tcPr>
                <w:tcW w:w="998" w:type="pct"/>
              </w:tcPr>
              <w:sdt>
                <w:sdtPr>
                  <w:rPr>
                    <w:rFonts w:hint="eastAsia"/>
                    <w:color w:val="000000" w:themeColor="text1"/>
                    <w:szCs w:val="21"/>
                  </w:rPr>
                  <w:alias w:val="流动比率本期比上年同期增减"/>
                  <w:tag w:val="_GBC_41066eaa2c3d4ac98abd5528604bc410"/>
                  <w:id w:val="7073943"/>
                  <w:lock w:val="sdtLocked"/>
                </w:sdtPr>
                <w:sdtContent>
                  <w:p w:rsidR="00DD0CA7" w:rsidRPr="00842CD1" w:rsidRDefault="00B53865" w:rsidP="001C56BB">
                    <w:pPr>
                      <w:jc w:val="right"/>
                      <w:rPr>
                        <w:rFonts w:ascii="Arial" w:hAnsi="Arial" w:cs="Times New Roman"/>
                        <w:b/>
                        <w:bCs/>
                        <w:color w:val="000000" w:themeColor="text1"/>
                        <w:szCs w:val="21"/>
                      </w:rPr>
                    </w:pPr>
                    <w:r w:rsidRPr="00842CD1">
                      <w:rPr>
                        <w:rFonts w:hint="eastAsia"/>
                        <w:color w:val="000000" w:themeColor="text1"/>
                        <w:szCs w:val="21"/>
                      </w:rPr>
                      <w:t>1</w:t>
                    </w:r>
                    <w:r>
                      <w:rPr>
                        <w:rFonts w:hint="eastAsia"/>
                        <w:color w:val="000000" w:themeColor="text1"/>
                        <w:szCs w:val="21"/>
                      </w:rPr>
                      <w:t>24.49</w:t>
                    </w:r>
                  </w:p>
                </w:sdtContent>
              </w:sdt>
            </w:tc>
            <w:tc>
              <w:tcPr>
                <w:tcW w:w="532" w:type="pct"/>
              </w:tcPr>
              <w:sdt>
                <w:sdtPr>
                  <w:rPr>
                    <w:rFonts w:hint="eastAsia"/>
                    <w:szCs w:val="21"/>
                  </w:rPr>
                  <w:alias w:val="流动比率变动原因"/>
                  <w:tag w:val="_GBC_a3067cfdbcdd46a3ac1ed0d475223eee"/>
                  <w:id w:val="7073944"/>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速动比率</w:t>
                </w:r>
              </w:p>
            </w:tc>
            <w:tc>
              <w:tcPr>
                <w:tcW w:w="932" w:type="pct"/>
              </w:tcPr>
              <w:sdt>
                <w:sdtPr>
                  <w:rPr>
                    <w:rFonts w:hint="eastAsia"/>
                    <w:szCs w:val="21"/>
                  </w:rPr>
                  <w:alias w:val="速动比率"/>
                  <w:tag w:val="_GBC_3a18af97ed014d26b6df0e908ae4a50f"/>
                  <w:id w:val="7073945"/>
                  <w:lock w:val="sdtLocked"/>
                </w:sdtPr>
                <w:sdtContent>
                  <w:p w:rsidR="00DD0CA7" w:rsidRDefault="00DD0CA7" w:rsidP="00F5030B">
                    <w:pPr>
                      <w:jc w:val="right"/>
                      <w:rPr>
                        <w:rFonts w:ascii="Arial" w:hAnsi="Arial" w:cs="Times New Roman"/>
                        <w:b/>
                        <w:bCs/>
                        <w:szCs w:val="21"/>
                      </w:rPr>
                    </w:pPr>
                    <w:r>
                      <w:rPr>
                        <w:rFonts w:hint="eastAsia"/>
                        <w:szCs w:val="21"/>
                      </w:rPr>
                      <w:t>1.</w:t>
                    </w:r>
                    <w:r w:rsidR="00F5030B">
                      <w:rPr>
                        <w:rFonts w:hint="eastAsia"/>
                        <w:szCs w:val="21"/>
                      </w:rPr>
                      <w:t>03</w:t>
                    </w:r>
                  </w:p>
                </w:sdtContent>
              </w:sdt>
            </w:tc>
            <w:tc>
              <w:tcPr>
                <w:tcW w:w="932" w:type="pct"/>
              </w:tcPr>
              <w:sdt>
                <w:sdtPr>
                  <w:rPr>
                    <w:rFonts w:hint="eastAsia"/>
                    <w:color w:val="000000" w:themeColor="text1"/>
                    <w:szCs w:val="21"/>
                  </w:rPr>
                  <w:alias w:val="速动比率"/>
                  <w:tag w:val="_GBC_9bdae2e36d474ce3829d1aaa15897af1"/>
                  <w:id w:val="7073946"/>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0.44</w:t>
                    </w:r>
                  </w:p>
                </w:sdtContent>
              </w:sdt>
            </w:tc>
            <w:tc>
              <w:tcPr>
                <w:tcW w:w="998" w:type="pct"/>
              </w:tcPr>
              <w:sdt>
                <w:sdtPr>
                  <w:rPr>
                    <w:rFonts w:hint="eastAsia"/>
                    <w:color w:val="000000" w:themeColor="text1"/>
                    <w:szCs w:val="21"/>
                  </w:rPr>
                  <w:alias w:val="速动比率本期比上年同期增减"/>
                  <w:tag w:val="_GBC_cb6ab877d6aa404ea747c22c4d4c81f4"/>
                  <w:id w:val="7073947"/>
                  <w:lock w:val="sdtLocked"/>
                </w:sdtPr>
                <w:sdtContent>
                  <w:p w:rsidR="00DD0CA7" w:rsidRPr="00842CD1" w:rsidRDefault="00B53865" w:rsidP="001C56BB">
                    <w:pPr>
                      <w:jc w:val="right"/>
                      <w:rPr>
                        <w:rFonts w:ascii="Arial" w:hAnsi="Arial" w:cs="Times New Roman"/>
                        <w:b/>
                        <w:bCs/>
                        <w:color w:val="000000" w:themeColor="text1"/>
                        <w:szCs w:val="21"/>
                      </w:rPr>
                    </w:pPr>
                    <w:r>
                      <w:rPr>
                        <w:rFonts w:hint="eastAsia"/>
                        <w:color w:val="000000" w:themeColor="text1"/>
                        <w:szCs w:val="21"/>
                      </w:rPr>
                      <w:t>134.09</w:t>
                    </w:r>
                  </w:p>
                </w:sdtContent>
              </w:sdt>
            </w:tc>
            <w:tc>
              <w:tcPr>
                <w:tcW w:w="532" w:type="pct"/>
              </w:tcPr>
              <w:sdt>
                <w:sdtPr>
                  <w:rPr>
                    <w:rFonts w:hint="eastAsia"/>
                    <w:szCs w:val="21"/>
                  </w:rPr>
                  <w:alias w:val="速动比率变动原因"/>
                  <w:tag w:val="_GBC_a03723485ce040db9d04ec4524a0444f"/>
                  <w:id w:val="7073948"/>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资产负债率</w:t>
                </w:r>
              </w:p>
            </w:tc>
            <w:tc>
              <w:tcPr>
                <w:tcW w:w="932" w:type="pct"/>
              </w:tcPr>
              <w:sdt>
                <w:sdtPr>
                  <w:rPr>
                    <w:rFonts w:hint="eastAsia"/>
                    <w:szCs w:val="21"/>
                  </w:rPr>
                  <w:alias w:val="资产负债率"/>
                  <w:tag w:val="_GBC_b48206de812a48f883b3333693922a7b"/>
                  <w:id w:val="7073949"/>
                  <w:lock w:val="sdtLocked"/>
                </w:sdtPr>
                <w:sdtContent>
                  <w:p w:rsidR="00DD0CA7" w:rsidRDefault="00DD0CA7" w:rsidP="001C56BB">
                    <w:pPr>
                      <w:jc w:val="right"/>
                      <w:rPr>
                        <w:rFonts w:ascii="Arial" w:hAnsi="Arial" w:cs="Times New Roman"/>
                        <w:b/>
                        <w:bCs/>
                        <w:szCs w:val="21"/>
                      </w:rPr>
                    </w:pPr>
                    <w:r>
                      <w:rPr>
                        <w:rFonts w:hint="eastAsia"/>
                        <w:szCs w:val="21"/>
                      </w:rPr>
                      <w:t>56.72%</w:t>
                    </w:r>
                  </w:p>
                </w:sdtContent>
              </w:sdt>
            </w:tc>
            <w:tc>
              <w:tcPr>
                <w:tcW w:w="932" w:type="pct"/>
              </w:tcPr>
              <w:sdt>
                <w:sdtPr>
                  <w:rPr>
                    <w:rFonts w:hint="eastAsia"/>
                    <w:color w:val="000000" w:themeColor="text1"/>
                    <w:szCs w:val="21"/>
                  </w:rPr>
                  <w:alias w:val="资产负债率"/>
                  <w:tag w:val="_GBC_dd4f89e9c46a4e409757d427b11e2538"/>
                  <w:id w:val="7073950"/>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69.42%</w:t>
                    </w:r>
                  </w:p>
                </w:sdtContent>
              </w:sdt>
            </w:tc>
            <w:tc>
              <w:tcPr>
                <w:tcW w:w="998" w:type="pct"/>
              </w:tcPr>
              <w:sdt>
                <w:sdtPr>
                  <w:rPr>
                    <w:rFonts w:hint="eastAsia"/>
                    <w:color w:val="000000" w:themeColor="text1"/>
                    <w:szCs w:val="21"/>
                  </w:rPr>
                  <w:alias w:val="资产负债率本期比上期增减"/>
                  <w:tag w:val="_GBC_e2cb8ac829e44e0aa61ee9541466f902"/>
                  <w:id w:val="7073951"/>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-12.70%</w:t>
                    </w:r>
                  </w:p>
                </w:sdtContent>
              </w:sdt>
            </w:tc>
            <w:tc>
              <w:tcPr>
                <w:tcW w:w="532" w:type="pct"/>
              </w:tcPr>
              <w:sdt>
                <w:sdtPr>
                  <w:rPr>
                    <w:rFonts w:hint="eastAsia"/>
                    <w:szCs w:val="21"/>
                  </w:rPr>
                  <w:alias w:val="资产负债率变动原因"/>
                  <w:tag w:val="_GBC_c36395568697443fb61a655591fcdd22"/>
                  <w:id w:val="7073952"/>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szCs w:val="21"/>
                  </w:rPr>
                  <w:t>EBITDA全部债务比</w:t>
                </w:r>
              </w:p>
            </w:tc>
            <w:tc>
              <w:tcPr>
                <w:tcW w:w="932" w:type="pct"/>
              </w:tcPr>
              <w:sdt>
                <w:sdtPr>
                  <w:rPr>
                    <w:rFonts w:hint="eastAsia"/>
                    <w:szCs w:val="21"/>
                  </w:rPr>
                  <w:alias w:val="EBITDA全部债务比"/>
                  <w:tag w:val="_GBC_2f9662aa53e54d60a776ec69bc29cbc7"/>
                  <w:id w:val="7073953"/>
                  <w:lock w:val="sdtLocked"/>
                </w:sdtPr>
                <w:sdtContent>
                  <w:p w:rsidR="00DD0CA7" w:rsidRDefault="00DD0CA7" w:rsidP="001C56BB">
                    <w:pPr>
                      <w:jc w:val="right"/>
                      <w:rPr>
                        <w:rFonts w:ascii="Arial" w:hAnsi="Arial" w:cs="Times New Roman"/>
                        <w:b/>
                        <w:bCs/>
                        <w:szCs w:val="21"/>
                      </w:rPr>
                    </w:pPr>
                    <w:r>
                      <w:rPr>
                        <w:rFonts w:hint="eastAsia"/>
                        <w:szCs w:val="21"/>
                      </w:rPr>
                      <w:t>7.39</w:t>
                    </w:r>
                  </w:p>
                </w:sdtContent>
              </w:sdt>
            </w:tc>
            <w:tc>
              <w:tcPr>
                <w:tcW w:w="932" w:type="pct"/>
              </w:tcPr>
              <w:sdt>
                <w:sdtPr>
                  <w:rPr>
                    <w:rFonts w:hint="eastAsia"/>
                    <w:color w:val="000000" w:themeColor="text1"/>
                    <w:szCs w:val="21"/>
                  </w:rPr>
                  <w:alias w:val="EBITDA全部债务比"/>
                  <w:tag w:val="_GBC_122ef19e1e7c4c4fa7f0e812d19d6c17"/>
                  <w:id w:val="7073954"/>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8.52</w:t>
                    </w:r>
                  </w:p>
                </w:sdtContent>
              </w:sdt>
            </w:tc>
            <w:tc>
              <w:tcPr>
                <w:tcW w:w="998" w:type="pct"/>
              </w:tcPr>
              <w:sdt>
                <w:sdtPr>
                  <w:rPr>
                    <w:rFonts w:hint="eastAsia"/>
                    <w:color w:val="000000" w:themeColor="text1"/>
                    <w:szCs w:val="21"/>
                  </w:rPr>
                  <w:alias w:val="EBITDA全部债务比本期比上年同期增减"/>
                  <w:tag w:val="_GBC_122de191e4514d3c8b60745a1f26589a"/>
                  <w:id w:val="7073955"/>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-13.26</w:t>
                    </w:r>
                  </w:p>
                </w:sdtContent>
              </w:sdt>
            </w:tc>
            <w:tc>
              <w:tcPr>
                <w:tcW w:w="532" w:type="pct"/>
              </w:tcPr>
              <w:sdt>
                <w:sdtPr>
                  <w:rPr>
                    <w:rFonts w:hint="eastAsia"/>
                    <w:szCs w:val="21"/>
                  </w:rPr>
                  <w:alias w:val="EBITDA全部债务比变动原因"/>
                  <w:tag w:val="_GBC_1e7037abf3f54032b759e156bb43abb0"/>
                  <w:id w:val="7073956"/>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利息保障倍数</w:t>
                </w:r>
              </w:p>
            </w:tc>
            <w:tc>
              <w:tcPr>
                <w:tcW w:w="932" w:type="pct"/>
              </w:tcPr>
              <w:sdt>
                <w:sdtPr>
                  <w:rPr>
                    <w:rFonts w:hint="eastAsia"/>
                    <w:szCs w:val="21"/>
                  </w:rPr>
                  <w:alias w:val="利息保障倍数"/>
                  <w:tag w:val="_GBC_f0765bf05fea47c4b7e16fb9ba1f29fe"/>
                  <w:id w:val="7073957"/>
                  <w:lock w:val="sdtLocked"/>
                </w:sdtPr>
                <w:sdtContent>
                  <w:p w:rsidR="00DD0CA7" w:rsidRDefault="00DD0CA7" w:rsidP="001C56BB">
                    <w:pPr>
                      <w:jc w:val="right"/>
                      <w:rPr>
                        <w:rFonts w:ascii="Arial" w:hAnsi="Arial" w:cs="Times New Roman"/>
                        <w:b/>
                        <w:bCs/>
                        <w:szCs w:val="21"/>
                      </w:rPr>
                    </w:pPr>
                    <w:r>
                      <w:rPr>
                        <w:rFonts w:hint="eastAsia"/>
                        <w:szCs w:val="21"/>
                      </w:rPr>
                      <w:t>0.95</w:t>
                    </w:r>
                  </w:p>
                </w:sdtContent>
              </w:sdt>
            </w:tc>
            <w:tc>
              <w:tcPr>
                <w:tcW w:w="932" w:type="pct"/>
              </w:tcPr>
              <w:sdt>
                <w:sdtPr>
                  <w:rPr>
                    <w:rFonts w:hint="eastAsia"/>
                    <w:color w:val="000000" w:themeColor="text1"/>
                    <w:szCs w:val="21"/>
                  </w:rPr>
                  <w:alias w:val="利息保障倍数"/>
                  <w:tag w:val="_GBC_c6047c1ac4dd41d1ad4429623d442f69"/>
                  <w:id w:val="7073958"/>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1.89</w:t>
                    </w:r>
                  </w:p>
                </w:sdtContent>
              </w:sdt>
            </w:tc>
            <w:tc>
              <w:tcPr>
                <w:tcW w:w="998" w:type="pct"/>
              </w:tcPr>
              <w:sdt>
                <w:sdtPr>
                  <w:rPr>
                    <w:rFonts w:hint="eastAsia"/>
                    <w:color w:val="000000" w:themeColor="text1"/>
                    <w:szCs w:val="21"/>
                  </w:rPr>
                  <w:alias w:val="利息保障倍数本期比上年同期增减"/>
                  <w:tag w:val="_GBC_4adeb1ae2c2b41519c0b09f01601e859"/>
                  <w:id w:val="7073959"/>
                  <w:lock w:val="sdtLocked"/>
                </w:sdtPr>
                <w:sdtContent>
                  <w:p w:rsidR="00DD0CA7" w:rsidRPr="00842CD1" w:rsidRDefault="00B53865" w:rsidP="001C56BB">
                    <w:pPr>
                      <w:jc w:val="right"/>
                      <w:rPr>
                        <w:rFonts w:ascii="Arial" w:hAnsi="Arial" w:cs="Times New Roman"/>
                        <w:b/>
                        <w:bCs/>
                        <w:color w:val="000000" w:themeColor="text1"/>
                        <w:szCs w:val="21"/>
                      </w:rPr>
                    </w:pPr>
                    <w:r w:rsidRPr="00842CD1">
                      <w:rPr>
                        <w:rFonts w:hint="eastAsia"/>
                        <w:color w:val="000000" w:themeColor="text1"/>
                        <w:szCs w:val="21"/>
                      </w:rPr>
                      <w:t>-49.</w:t>
                    </w:r>
                    <w:r>
                      <w:rPr>
                        <w:rFonts w:hint="eastAsia"/>
                        <w:color w:val="000000" w:themeColor="text1"/>
                        <w:szCs w:val="21"/>
                      </w:rPr>
                      <w:t>74</w:t>
                    </w:r>
                  </w:p>
                </w:sdtContent>
              </w:sdt>
            </w:tc>
            <w:tc>
              <w:tcPr>
                <w:tcW w:w="532" w:type="pct"/>
              </w:tcPr>
              <w:sdt>
                <w:sdtPr>
                  <w:rPr>
                    <w:rFonts w:hint="eastAsia"/>
                    <w:szCs w:val="21"/>
                  </w:rPr>
                  <w:alias w:val="利息保障倍数变动原因"/>
                  <w:tag w:val="_GBC_03a7a276b03b4c87a926d3865cb64508"/>
                  <w:id w:val="7073960"/>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rPr>
              <w:trHeight w:val="275"/>
            </w:trPr>
            <w:tc>
              <w:tcPr>
                <w:tcW w:w="1606" w:type="pct"/>
              </w:tcPr>
              <w:p w:rsidR="00DD0CA7" w:rsidRDefault="00DD0CA7" w:rsidP="001C56BB">
                <w:pPr>
                  <w:rPr>
                    <w:szCs w:val="21"/>
                  </w:rPr>
                </w:pPr>
                <w:r>
                  <w:rPr>
                    <w:szCs w:val="21"/>
                  </w:rPr>
                  <w:t>EBITDA利息保障倍数</w:t>
                </w:r>
              </w:p>
            </w:tc>
            <w:tc>
              <w:tcPr>
                <w:tcW w:w="932" w:type="pct"/>
              </w:tcPr>
              <w:sdt>
                <w:sdtPr>
                  <w:rPr>
                    <w:rFonts w:hint="eastAsia"/>
                    <w:szCs w:val="21"/>
                  </w:rPr>
                  <w:alias w:val="EBITDA利息保障倍数"/>
                  <w:tag w:val="_GBC_ac876dbee2224a989f5022590486f2fd"/>
                  <w:id w:val="7073961"/>
                  <w:lock w:val="sdtLocked"/>
                </w:sdtPr>
                <w:sdtContent>
                  <w:p w:rsidR="00DD0CA7" w:rsidRDefault="00DD0CA7" w:rsidP="001C56BB">
                    <w:pPr>
                      <w:jc w:val="right"/>
                      <w:rPr>
                        <w:szCs w:val="21"/>
                      </w:rPr>
                    </w:pPr>
                    <w:r>
                      <w:rPr>
                        <w:rFonts w:hint="eastAsia"/>
                        <w:szCs w:val="21"/>
                      </w:rPr>
                      <w:t>4.37</w:t>
                    </w:r>
                  </w:p>
                </w:sdtContent>
              </w:sdt>
            </w:tc>
            <w:tc>
              <w:tcPr>
                <w:tcW w:w="932" w:type="pct"/>
              </w:tcPr>
              <w:sdt>
                <w:sdtPr>
                  <w:rPr>
                    <w:rFonts w:hint="eastAsia"/>
                    <w:color w:val="000000" w:themeColor="text1"/>
                    <w:szCs w:val="21"/>
                  </w:rPr>
                  <w:alias w:val="EBITDA利息保障倍数"/>
                  <w:tag w:val="_GBC_5e03edd219e3487f873bf7d61e2cb6c5"/>
                  <w:id w:val="7073962"/>
                  <w:lock w:val="sdtLocked"/>
                </w:sdtPr>
                <w:sdtContent>
                  <w:p w:rsidR="00DD0CA7" w:rsidRPr="00842CD1" w:rsidRDefault="00DD0CA7" w:rsidP="001C56BB">
                    <w:pPr>
                      <w:jc w:val="right"/>
                      <w:rPr>
                        <w:color w:val="000000" w:themeColor="text1"/>
                        <w:szCs w:val="21"/>
                      </w:rPr>
                    </w:pPr>
                    <w:r w:rsidRPr="00842CD1">
                      <w:rPr>
                        <w:rFonts w:hint="eastAsia"/>
                        <w:color w:val="000000" w:themeColor="text1"/>
                        <w:szCs w:val="21"/>
                      </w:rPr>
                      <w:t>2.35</w:t>
                    </w:r>
                  </w:p>
                </w:sdtContent>
              </w:sdt>
            </w:tc>
            <w:tc>
              <w:tcPr>
                <w:tcW w:w="998" w:type="pct"/>
              </w:tcPr>
              <w:sdt>
                <w:sdtPr>
                  <w:rPr>
                    <w:rFonts w:hint="eastAsia"/>
                    <w:color w:val="000000" w:themeColor="text1"/>
                    <w:szCs w:val="21"/>
                  </w:rPr>
                  <w:alias w:val="EBITDA利息保障倍数本期比上年同期增减"/>
                  <w:tag w:val="_GBC_e0c145dda5c3445b92bd60fcd4ff4378"/>
                  <w:id w:val="7073963"/>
                  <w:lock w:val="sdtLocked"/>
                </w:sdtPr>
                <w:sdtContent>
                  <w:p w:rsidR="00DD0CA7" w:rsidRPr="00842CD1" w:rsidRDefault="00B53865" w:rsidP="001C56BB">
                    <w:pPr>
                      <w:jc w:val="right"/>
                      <w:rPr>
                        <w:color w:val="000000" w:themeColor="text1"/>
                        <w:szCs w:val="21"/>
                      </w:rPr>
                    </w:pPr>
                    <w:r w:rsidRPr="00842CD1">
                      <w:rPr>
                        <w:rFonts w:hint="eastAsia"/>
                        <w:color w:val="000000" w:themeColor="text1"/>
                        <w:szCs w:val="21"/>
                      </w:rPr>
                      <w:t>85.9</w:t>
                    </w:r>
                    <w:r>
                      <w:rPr>
                        <w:rFonts w:hint="eastAsia"/>
                        <w:color w:val="000000" w:themeColor="text1"/>
                        <w:szCs w:val="21"/>
                      </w:rPr>
                      <w:t>6</w:t>
                    </w:r>
                  </w:p>
                </w:sdtContent>
              </w:sdt>
            </w:tc>
            <w:tc>
              <w:tcPr>
                <w:tcW w:w="532" w:type="pct"/>
              </w:tcPr>
              <w:sdt>
                <w:sdtPr>
                  <w:rPr>
                    <w:rFonts w:hint="eastAsia"/>
                    <w:szCs w:val="21"/>
                  </w:rPr>
                  <w:alias w:val="EBITDA利息保障倍数变动原因"/>
                  <w:tag w:val="_GBC_4ac3a642e8814588af03c5128f6680ef"/>
                  <w:id w:val="7073964"/>
                  <w:lock w:val="sdtLocked"/>
                  <w:showingPlcHdr/>
                </w:sdtPr>
                <w:sdtContent>
                  <w:p w:rsidR="00DD0CA7" w:rsidRDefault="00DD0CA7" w:rsidP="001C56BB">
                    <w:pPr>
                      <w:jc w:val="right"/>
                      <w:rPr>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贷款偿还率</w:t>
                </w:r>
              </w:p>
            </w:tc>
            <w:tc>
              <w:tcPr>
                <w:tcW w:w="932" w:type="pct"/>
              </w:tcPr>
              <w:sdt>
                <w:sdtPr>
                  <w:rPr>
                    <w:rFonts w:hint="eastAsia"/>
                    <w:szCs w:val="21"/>
                  </w:rPr>
                  <w:alias w:val="贷款偿还率"/>
                  <w:tag w:val="_GBC_01e19106e48d4c65a89302e8e2d42b89"/>
                  <w:id w:val="7073965"/>
                  <w:lock w:val="sdtLocked"/>
                </w:sdtPr>
                <w:sdtContent>
                  <w:p w:rsidR="00DD0CA7" w:rsidRDefault="00DD0CA7" w:rsidP="001C56BB">
                    <w:pPr>
                      <w:jc w:val="right"/>
                      <w:rPr>
                        <w:rFonts w:ascii="Arial" w:hAnsi="Arial" w:cs="Times New Roman"/>
                        <w:b/>
                        <w:bCs/>
                        <w:szCs w:val="21"/>
                      </w:rPr>
                    </w:pPr>
                    <w:r>
                      <w:rPr>
                        <w:rFonts w:hint="eastAsia"/>
                        <w:szCs w:val="21"/>
                      </w:rPr>
                      <w:t>100%</w:t>
                    </w:r>
                  </w:p>
                </w:sdtContent>
              </w:sdt>
            </w:tc>
            <w:tc>
              <w:tcPr>
                <w:tcW w:w="932" w:type="pct"/>
              </w:tcPr>
              <w:sdt>
                <w:sdtPr>
                  <w:rPr>
                    <w:rFonts w:hint="eastAsia"/>
                    <w:color w:val="000000" w:themeColor="text1"/>
                    <w:szCs w:val="21"/>
                  </w:rPr>
                  <w:alias w:val="贷款偿还率"/>
                  <w:tag w:val="_GBC_636026e7d6ab4c47b95bbc950d602d5d"/>
                  <w:id w:val="7073966"/>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100%</w:t>
                    </w:r>
                  </w:p>
                </w:sdtContent>
              </w:sdt>
            </w:tc>
            <w:tc>
              <w:tcPr>
                <w:tcW w:w="998" w:type="pct"/>
              </w:tcPr>
              <w:sdt>
                <w:sdtPr>
                  <w:rPr>
                    <w:rFonts w:hint="eastAsia"/>
                    <w:color w:val="000000" w:themeColor="text1"/>
                    <w:szCs w:val="21"/>
                  </w:rPr>
                  <w:alias w:val="贷款偿还率本期比上年同期增减"/>
                  <w:tag w:val="_GBC_51675a9d8069406685343868ccea40f9"/>
                  <w:id w:val="7073967"/>
                  <w:lock w:val="sdtLocked"/>
                </w:sdtPr>
                <w:sdtContent>
                  <w:p w:rsidR="00DD0CA7" w:rsidRPr="00842CD1" w:rsidRDefault="00DD0CA7" w:rsidP="00D55857">
                    <w:pPr>
                      <w:jc w:val="right"/>
                      <w:rPr>
                        <w:rFonts w:ascii="Arial" w:hAnsi="Arial" w:cs="Times New Roman"/>
                        <w:b/>
                        <w:bCs/>
                        <w:color w:val="000000" w:themeColor="text1"/>
                        <w:szCs w:val="21"/>
                      </w:rPr>
                    </w:pPr>
                    <w:r w:rsidRPr="00842CD1">
                      <w:rPr>
                        <w:rFonts w:hint="eastAsia"/>
                        <w:color w:val="000000" w:themeColor="text1"/>
                        <w:szCs w:val="21"/>
                      </w:rPr>
                      <w:t xml:space="preserve"> </w:t>
                    </w:r>
                  </w:p>
                </w:sdtContent>
              </w:sdt>
            </w:tc>
            <w:tc>
              <w:tcPr>
                <w:tcW w:w="532" w:type="pct"/>
              </w:tcPr>
              <w:sdt>
                <w:sdtPr>
                  <w:rPr>
                    <w:rFonts w:hint="eastAsia"/>
                    <w:szCs w:val="21"/>
                  </w:rPr>
                  <w:alias w:val="贷款偿还率变动原因"/>
                  <w:tag w:val="_GBC_055cddb343ce4faa8e5036965426457e"/>
                  <w:id w:val="7073968"/>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r w:rsidR="00DD0CA7" w:rsidTr="00D55857">
            <w:tc>
              <w:tcPr>
                <w:tcW w:w="1606" w:type="pct"/>
              </w:tcPr>
              <w:p w:rsidR="00DD0CA7" w:rsidRDefault="00DD0CA7" w:rsidP="001C56BB">
                <w:pPr>
                  <w:rPr>
                    <w:szCs w:val="21"/>
                  </w:rPr>
                </w:pPr>
                <w:r>
                  <w:rPr>
                    <w:rFonts w:hint="eastAsia"/>
                    <w:szCs w:val="21"/>
                  </w:rPr>
                  <w:t>利息偿付率</w:t>
                </w:r>
              </w:p>
            </w:tc>
            <w:tc>
              <w:tcPr>
                <w:tcW w:w="932" w:type="pct"/>
              </w:tcPr>
              <w:sdt>
                <w:sdtPr>
                  <w:rPr>
                    <w:rFonts w:hint="eastAsia"/>
                    <w:szCs w:val="21"/>
                  </w:rPr>
                  <w:alias w:val="利息偿付率"/>
                  <w:tag w:val="_GBC_c601b3d4cbc04b99a0b24a8eda9249ac"/>
                  <w:id w:val="7073969"/>
                  <w:lock w:val="sdtLocked"/>
                </w:sdtPr>
                <w:sdtContent>
                  <w:p w:rsidR="00DD0CA7" w:rsidRDefault="00DD0CA7" w:rsidP="001C56BB">
                    <w:pPr>
                      <w:jc w:val="right"/>
                      <w:rPr>
                        <w:rFonts w:ascii="Arial" w:hAnsi="Arial" w:cs="Times New Roman"/>
                        <w:b/>
                        <w:bCs/>
                        <w:szCs w:val="21"/>
                      </w:rPr>
                    </w:pPr>
                    <w:r>
                      <w:rPr>
                        <w:rFonts w:hint="eastAsia"/>
                        <w:szCs w:val="21"/>
                      </w:rPr>
                      <w:t>100%</w:t>
                    </w:r>
                  </w:p>
                </w:sdtContent>
              </w:sdt>
            </w:tc>
            <w:tc>
              <w:tcPr>
                <w:tcW w:w="932" w:type="pct"/>
              </w:tcPr>
              <w:sdt>
                <w:sdtPr>
                  <w:rPr>
                    <w:rFonts w:hint="eastAsia"/>
                    <w:color w:val="000000" w:themeColor="text1"/>
                    <w:szCs w:val="21"/>
                  </w:rPr>
                  <w:alias w:val="利息偿付率"/>
                  <w:tag w:val="_GBC_39d1334aa2704dc9808bd7e36e9ceadb"/>
                  <w:id w:val="7073970"/>
                  <w:lock w:val="sdtLocked"/>
                </w:sdtPr>
                <w:sdtContent>
                  <w:p w:rsidR="00DD0CA7" w:rsidRPr="00842CD1" w:rsidRDefault="00DD0CA7" w:rsidP="001C56BB">
                    <w:pPr>
                      <w:jc w:val="right"/>
                      <w:rPr>
                        <w:rFonts w:ascii="Arial" w:hAnsi="Arial" w:cs="Times New Roman"/>
                        <w:b/>
                        <w:bCs/>
                        <w:color w:val="000000" w:themeColor="text1"/>
                        <w:szCs w:val="21"/>
                      </w:rPr>
                    </w:pPr>
                    <w:r w:rsidRPr="00842CD1">
                      <w:rPr>
                        <w:rFonts w:hint="eastAsia"/>
                        <w:color w:val="000000" w:themeColor="text1"/>
                        <w:szCs w:val="21"/>
                      </w:rPr>
                      <w:t>100%</w:t>
                    </w:r>
                  </w:p>
                </w:sdtContent>
              </w:sdt>
            </w:tc>
            <w:tc>
              <w:tcPr>
                <w:tcW w:w="998" w:type="pct"/>
              </w:tcPr>
              <w:sdt>
                <w:sdtPr>
                  <w:rPr>
                    <w:rFonts w:hint="eastAsia"/>
                    <w:color w:val="000000" w:themeColor="text1"/>
                    <w:szCs w:val="21"/>
                  </w:rPr>
                  <w:alias w:val="利息偿付率本期比上年同期增减"/>
                  <w:tag w:val="_GBC_e2f92aca87d148f9920377251847c6d4"/>
                  <w:id w:val="7073971"/>
                  <w:lock w:val="sdtLocked"/>
                </w:sdtPr>
                <w:sdtContent>
                  <w:p w:rsidR="00DD0CA7" w:rsidRPr="00842CD1" w:rsidRDefault="00DD0CA7" w:rsidP="00D55857">
                    <w:pPr>
                      <w:jc w:val="right"/>
                      <w:rPr>
                        <w:rFonts w:ascii="Arial" w:hAnsi="Arial" w:cs="Times New Roman"/>
                        <w:b/>
                        <w:bCs/>
                        <w:color w:val="000000" w:themeColor="text1"/>
                        <w:szCs w:val="21"/>
                      </w:rPr>
                    </w:pPr>
                    <w:r w:rsidRPr="00842CD1">
                      <w:rPr>
                        <w:rFonts w:hint="eastAsia"/>
                        <w:color w:val="000000" w:themeColor="text1"/>
                        <w:szCs w:val="21"/>
                      </w:rPr>
                      <w:t xml:space="preserve"> </w:t>
                    </w:r>
                  </w:p>
                </w:sdtContent>
              </w:sdt>
            </w:tc>
            <w:tc>
              <w:tcPr>
                <w:tcW w:w="532" w:type="pct"/>
              </w:tcPr>
              <w:sdt>
                <w:sdtPr>
                  <w:rPr>
                    <w:rFonts w:hint="eastAsia"/>
                    <w:szCs w:val="21"/>
                  </w:rPr>
                  <w:alias w:val="利息偿付率变动原因"/>
                  <w:tag w:val="_GBC_e66085fa67d94966b64a3c50c3432877"/>
                  <w:id w:val="7073972"/>
                  <w:lock w:val="sdtLocked"/>
                  <w:showingPlcHdr/>
                </w:sdtPr>
                <w:sdtContent>
                  <w:p w:rsidR="00DD0CA7" w:rsidRDefault="00DD0CA7" w:rsidP="001C56BB">
                    <w:pPr>
                      <w:jc w:val="right"/>
                      <w:rPr>
                        <w:rFonts w:ascii="Arial" w:hAnsi="Arial" w:cs="Times New Roman"/>
                        <w:b/>
                        <w:bCs/>
                        <w:szCs w:val="21"/>
                      </w:rPr>
                    </w:pPr>
                    <w:r>
                      <w:rPr>
                        <w:rFonts w:hint="eastAsia"/>
                        <w:color w:val="333399"/>
                        <w:szCs w:val="21"/>
                      </w:rPr>
                      <w:t xml:space="preserve">　</w:t>
                    </w:r>
                  </w:p>
                </w:sdtContent>
              </w:sdt>
            </w:tc>
          </w:tr>
        </w:tbl>
        <w:p w:rsidR="008F5910" w:rsidRPr="00D1596C" w:rsidRDefault="008A184A"/>
      </w:sdtContent>
    </w:sdt>
    <w:sdt>
      <w:sdtPr>
        <w:rPr>
          <w:rFonts w:ascii="宋体" w:hAnsi="宋体" w:cs="宋体" w:hint="eastAsia"/>
          <w:b w:val="0"/>
          <w:bCs w:val="0"/>
          <w:kern w:val="0"/>
          <w:szCs w:val="24"/>
        </w:rPr>
        <w:alias w:val="模块:公司其他债券和债务融资工具的付息兑付情况"/>
        <w:tag w:val="_SEC_91a7d013f8f34847918a4ff4531b7d17"/>
        <w:id w:val="3160801"/>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公司其他债券和债务融资工具的付息兑付情况</w:t>
          </w:r>
        </w:p>
        <w:sdt>
          <w:sdtPr>
            <w:rPr>
              <w:rFonts w:hAnsi="Arial" w:cs="Times New Roman" w:hint="eastAsia"/>
              <w:bCs/>
              <w:kern w:val="2"/>
              <w:szCs w:val="21"/>
            </w:rPr>
            <w:alias w:val="是否适用：公司其他债券和债务融资工具的付息兑付情况[双击切换]"/>
            <w:tag w:val="_GBC_e4de0d063f0b4c49a9045987141ffe60"/>
            <w:id w:val="312603046"/>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CC710A">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CC710A">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其他债券和债务融资工具的付息兑付情况"/>
            <w:tag w:val="_GBC_ef37c892778a4675bad6e42821e86d9f"/>
            <w:id w:val="191993580"/>
            <w:lock w:val="sdtLocked"/>
            <w:placeholder>
              <w:docPart w:val="GBC22222222222222222222222222222"/>
            </w:placeholder>
          </w:sdtPr>
          <w:sdtContent>
            <w:p w:rsidR="008F5910" w:rsidRDefault="00CC710A">
              <w:pPr>
                <w:rPr>
                  <w:u w:val="single"/>
                </w:rPr>
              </w:pPr>
              <w:r>
                <w:rPr>
                  <w:rFonts w:hint="eastAsia"/>
                  <w:szCs w:val="21"/>
                </w:rPr>
                <w:t>公司各项债务融资工具均按期偿本还息，未发生逾期违约的情况。</w:t>
              </w:r>
            </w:p>
          </w:sdtContent>
        </w:sdt>
      </w:sdtContent>
    </w:sdt>
    <w:p w:rsidR="008F5910" w:rsidRDefault="008F5910">
      <w:pPr>
        <w:rPr>
          <w:szCs w:val="21"/>
        </w:rPr>
      </w:pPr>
    </w:p>
    <w:sdt>
      <w:sdtPr>
        <w:rPr>
          <w:rFonts w:ascii="宋体" w:hAnsi="宋体" w:cs="宋体" w:hint="eastAsia"/>
          <w:b w:val="0"/>
          <w:bCs w:val="0"/>
          <w:kern w:val="0"/>
          <w:szCs w:val="24"/>
        </w:rPr>
        <w:alias w:val="模块:公司报告期内的银行授信情况"/>
        <w:tag w:val="_SEC_a7d94bbd67a84ea28cf2ec9a482251a5"/>
        <w:id w:val="3160809"/>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公司报告期内的银行授信情况</w:t>
          </w:r>
        </w:p>
        <w:sdt>
          <w:sdtPr>
            <w:rPr>
              <w:rFonts w:hAnsi="Arial" w:cs="Times New Roman" w:hint="eastAsia"/>
              <w:bCs/>
              <w:kern w:val="2"/>
              <w:szCs w:val="21"/>
            </w:rPr>
            <w:alias w:val="是否适用：公司报告期内的银行授信情况[双击切换]"/>
            <w:tag w:val="_GBC_37e7f12496274b2899d3553baab80d55"/>
            <w:id w:val="433482741"/>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CC710A">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CC710A">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报告期内的银行授信情况"/>
            <w:tag w:val="_GBC_f7460ab15d6a4d66b5f38896c1519046"/>
            <w:id w:val="191993582"/>
            <w:lock w:val="sdtLocked"/>
            <w:placeholder>
              <w:docPart w:val="GBC22222222222222222222222222222"/>
            </w:placeholder>
          </w:sdtPr>
          <w:sdtContent>
            <w:p w:rsidR="008F5910" w:rsidRPr="00160D41" w:rsidRDefault="00CC710A">
              <w:pPr>
                <w:rPr>
                  <w:u w:val="single"/>
                </w:rPr>
              </w:pPr>
              <w:r w:rsidRPr="00160D41">
                <w:rPr>
                  <w:rFonts w:hAnsi="Arial" w:cs="Times New Roman" w:hint="eastAsia"/>
                  <w:bCs/>
                  <w:kern w:val="2"/>
                  <w:szCs w:val="21"/>
                </w:rPr>
                <w:t>报告期内，公司银行授信额度达</w:t>
              </w:r>
              <w:r w:rsidR="00313D85">
                <w:rPr>
                  <w:rFonts w:hAnsi="Arial" w:cs="Times New Roman" w:hint="eastAsia"/>
                  <w:bCs/>
                  <w:kern w:val="2"/>
                  <w:szCs w:val="21"/>
                </w:rPr>
                <w:t>22.16亿</w:t>
              </w:r>
              <w:r w:rsidRPr="00160D41">
                <w:rPr>
                  <w:rFonts w:hAnsi="Arial" w:cs="Times New Roman" w:hint="eastAsia"/>
                  <w:bCs/>
                  <w:kern w:val="2"/>
                  <w:szCs w:val="21"/>
                </w:rPr>
                <w:t>元</w:t>
              </w:r>
              <w:r w:rsidR="00313D85">
                <w:rPr>
                  <w:rFonts w:hAnsi="Arial" w:cs="Times New Roman" w:hint="eastAsia"/>
                  <w:bCs/>
                  <w:kern w:val="2"/>
                  <w:szCs w:val="21"/>
                </w:rPr>
                <w:t xml:space="preserve">，已使用12.91亿元。 </w:t>
              </w:r>
            </w:p>
          </w:sdtContent>
        </w:sdt>
      </w:sdtContent>
    </w:sdt>
    <w:p w:rsidR="008F5910" w:rsidRDefault="008F5910">
      <w:pPr>
        <w:rPr>
          <w:szCs w:val="21"/>
        </w:rPr>
      </w:pPr>
    </w:p>
    <w:sdt>
      <w:sdtPr>
        <w:rPr>
          <w:rFonts w:ascii="宋体" w:hAnsi="宋体" w:cs="宋体" w:hint="eastAsia"/>
          <w:b w:val="0"/>
          <w:bCs w:val="0"/>
          <w:kern w:val="0"/>
          <w:szCs w:val="24"/>
        </w:rPr>
        <w:alias w:val="模块:公司报告期内执行公司债券募集说明书相关约定或承诺的情况"/>
        <w:tag w:val="_SEC_719fa6395cb0487e8eae126739662543"/>
        <w:id w:val="3160813"/>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公司报告期内执行公司债券募集说明书相关约定或承诺的情况</w:t>
          </w:r>
        </w:p>
        <w:sdt>
          <w:sdtPr>
            <w:rPr>
              <w:rFonts w:hAnsi="Arial" w:cs="Times New Roman" w:hint="eastAsia"/>
              <w:bCs/>
              <w:kern w:val="2"/>
              <w:szCs w:val="21"/>
            </w:rPr>
            <w:alias w:val="是否适用：公司报告期内执行公司债券募集说明书相关约定或承诺的情况[双击切换]"/>
            <w:tag w:val="_GBC_ad67e17c6c5c4d4ba60247374a3158a5"/>
            <w:id w:val="-2060006274"/>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CC710A">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CC710A">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报告期内执行公司债券募集说明书相关约定或承诺的情况"/>
            <w:tag w:val="_GBC_67cbfa49108949888a343f5886e593ce"/>
            <w:id w:val="191993584"/>
            <w:lock w:val="sdtLocked"/>
            <w:placeholder>
              <w:docPart w:val="GBC22222222222222222222222222222"/>
            </w:placeholder>
          </w:sdtPr>
          <w:sdtContent>
            <w:p w:rsidR="008F5910" w:rsidRDefault="00CC710A">
              <w:pPr>
                <w:rPr>
                  <w:u w:val="single"/>
                </w:rPr>
              </w:pPr>
              <w:r>
                <w:rPr>
                  <w:rFonts w:hint="eastAsia"/>
                  <w:szCs w:val="21"/>
                </w:rPr>
                <w:t>报告期内，公司严格履行公司债券募集说明书相关约定及承诺，合规使用募集资金，按时兑付公司债券利息，未有损害债券投资者利益的情况发生。</w:t>
              </w:r>
            </w:p>
          </w:sdtContent>
        </w:sdt>
      </w:sdtContent>
    </w:sdt>
    <w:p w:rsidR="008F5910" w:rsidRDefault="008F5910"/>
    <w:sdt>
      <w:sdtPr>
        <w:rPr>
          <w:rFonts w:ascii="宋体" w:hAnsi="宋体" w:cs="宋体" w:hint="eastAsia"/>
          <w:b w:val="0"/>
          <w:bCs w:val="0"/>
          <w:kern w:val="0"/>
          <w:szCs w:val="24"/>
        </w:rPr>
        <w:alias w:val="模块:公司发生重大事项及对公司经营情况和偿债能力的影响"/>
        <w:tag w:val="_SEC_997738f88bed4979a7ada9d944efc400"/>
        <w:id w:val="3160819"/>
        <w:lock w:val="sdtLocked"/>
        <w:placeholder>
          <w:docPart w:val="GBC22222222222222222222222222222"/>
        </w:placeholder>
      </w:sdtPr>
      <w:sdtEndPr>
        <w:rPr>
          <w:u w:val="single"/>
        </w:rPr>
      </w:sdtEndPr>
      <w:sdtContent>
        <w:p w:rsidR="008F5910" w:rsidRDefault="00CA07ED">
          <w:pPr>
            <w:pStyle w:val="2"/>
            <w:numPr>
              <w:ilvl w:val="0"/>
              <w:numId w:val="115"/>
            </w:numPr>
            <w:rPr>
              <w:bCs w:val="0"/>
            </w:rPr>
          </w:pPr>
          <w:r>
            <w:rPr>
              <w:rFonts w:hint="eastAsia"/>
              <w:bCs w:val="0"/>
            </w:rPr>
            <w:t>公司发生的重大</w:t>
          </w:r>
          <w:r>
            <w:rPr>
              <w:rFonts w:hint="eastAsia"/>
            </w:rPr>
            <w:t>事项</w:t>
          </w:r>
          <w:r>
            <w:rPr>
              <w:rFonts w:hint="eastAsia"/>
              <w:bCs w:val="0"/>
            </w:rPr>
            <w:t>及对公司经营情况和偿债能力的影响</w:t>
          </w:r>
        </w:p>
        <w:sdt>
          <w:sdtPr>
            <w:rPr>
              <w:rFonts w:hAnsi="Arial" w:cs="Times New Roman" w:hint="eastAsia"/>
              <w:bCs/>
              <w:kern w:val="2"/>
              <w:szCs w:val="21"/>
            </w:rPr>
            <w:alias w:val="是否适用：公司发生的重大事项及对公司经营情况和偿债能力的影响[双击切换]"/>
            <w:tag w:val="_GBC_4b9e8a2bc98a483f93242171f33af6de"/>
            <w:id w:val="1036080626"/>
            <w:lock w:val="sdtContentLocked"/>
            <w:placeholder>
              <w:docPart w:val="GBC22222222222222222222222222222"/>
            </w:placeholder>
          </w:sdtPr>
          <w:sdtContent>
            <w:p w:rsidR="008F5910" w:rsidRDefault="008A184A">
              <w:pPr>
                <w:rPr>
                  <w:rFonts w:hAnsi="Arial" w:cs="Times New Roman"/>
                  <w:bCs/>
                  <w:kern w:val="2"/>
                  <w:szCs w:val="21"/>
                </w:rPr>
              </w:pPr>
              <w:r>
                <w:rPr>
                  <w:rFonts w:cs="Times New Roman"/>
                  <w:bCs/>
                  <w:kern w:val="2"/>
                  <w:szCs w:val="21"/>
                </w:rPr>
                <w:fldChar w:fldCharType="begin"/>
              </w:r>
              <w:r w:rsidR="00CC710A">
                <w:rPr>
                  <w:rFonts w:cs="Times New Roman"/>
                  <w:bCs/>
                  <w:kern w:val="2"/>
                  <w:szCs w:val="21"/>
                </w:rPr>
                <w:instrText xml:space="preserve"> MACROBUTTON  SnrToggleCheckbox √适用 </w:instrText>
              </w:r>
              <w:r>
                <w:rPr>
                  <w:rFonts w:cs="Times New Roman"/>
                  <w:bCs/>
                  <w:kern w:val="2"/>
                  <w:szCs w:val="21"/>
                </w:rPr>
                <w:fldChar w:fldCharType="end"/>
              </w:r>
              <w:r>
                <w:rPr>
                  <w:rFonts w:cs="Times New Roman"/>
                  <w:bCs/>
                  <w:kern w:val="2"/>
                  <w:szCs w:val="21"/>
                </w:rPr>
                <w:fldChar w:fldCharType="begin"/>
              </w:r>
              <w:r w:rsidR="00CC710A">
                <w:rPr>
                  <w:rFonts w:cs="Times New Roman"/>
                  <w:bCs/>
                  <w:kern w:val="2"/>
                  <w:szCs w:val="21"/>
                </w:rPr>
                <w:instrText xml:space="preserve"> MACROBUTTON  SnrToggleCheckbox □不适用 </w:instrText>
              </w:r>
              <w:r>
                <w:rPr>
                  <w:rFonts w:cs="Times New Roman"/>
                  <w:bCs/>
                  <w:kern w:val="2"/>
                  <w:szCs w:val="21"/>
                </w:rPr>
                <w:fldChar w:fldCharType="end"/>
              </w:r>
            </w:p>
          </w:sdtContent>
        </w:sdt>
        <w:sdt>
          <w:sdtPr>
            <w:rPr>
              <w:rFonts w:hAnsi="Arial" w:cs="Times New Roman" w:hint="eastAsia"/>
              <w:bCs/>
              <w:kern w:val="2"/>
              <w:szCs w:val="21"/>
            </w:rPr>
            <w:alias w:val="公司发生重大事项及对公司经营情况和偿债能力的影响"/>
            <w:tag w:val="_GBC_f72bcfaeadfc4bf2b9fb64b497d2c7ad"/>
            <w:id w:val="191993586"/>
            <w:lock w:val="sdtLocked"/>
            <w:placeholder>
              <w:docPart w:val="GBC22222222222222222222222222222"/>
            </w:placeholder>
          </w:sdtPr>
          <w:sdtContent>
            <w:p w:rsidR="008F5910" w:rsidRDefault="003C366D">
              <w:pPr>
                <w:rPr>
                  <w:u w:val="single"/>
                </w:rPr>
              </w:pPr>
              <w:r>
                <w:rPr>
                  <w:rFonts w:hint="eastAsia"/>
                  <w:szCs w:val="21"/>
                </w:rPr>
                <w:t>公司未发生对经营情况和偿债能力有不利影响的重大事项。</w:t>
              </w:r>
            </w:p>
          </w:sdtContent>
        </w:sdt>
      </w:sdtContent>
    </w:sdt>
    <w:p w:rsidR="008F5910" w:rsidRDefault="008F5910">
      <w:pPr>
        <w:rPr>
          <w:u w:val="single"/>
        </w:rPr>
      </w:pPr>
    </w:p>
    <w:p w:rsidR="008F5910" w:rsidRDefault="008F5910">
      <w:pPr>
        <w:rPr>
          <w:rFonts w:hAnsi="Arial" w:cs="Times New Roman"/>
          <w:bCs/>
          <w:kern w:val="2"/>
          <w:szCs w:val="21"/>
        </w:rPr>
        <w:sectPr w:rsidR="008F5910" w:rsidSect="007D5CB5">
          <w:pgSz w:w="11906" w:h="16838"/>
          <w:pgMar w:top="1525" w:right="1276" w:bottom="1440" w:left="1797" w:header="851" w:footer="992" w:gutter="0"/>
          <w:cols w:space="425"/>
          <w:docGrid w:linePitch="312"/>
        </w:sectPr>
      </w:pPr>
    </w:p>
    <w:p w:rsidR="008F5910" w:rsidRDefault="00CA07ED">
      <w:pPr>
        <w:pStyle w:val="10"/>
        <w:numPr>
          <w:ilvl w:val="0"/>
          <w:numId w:val="3"/>
        </w:numPr>
        <w:rPr>
          <w:rFonts w:ascii="宋体" w:eastAsia="宋体" w:hAnsi="宋体"/>
          <w:bCs w:val="0"/>
          <w:szCs w:val="28"/>
        </w:rPr>
      </w:pPr>
      <w:bookmarkStart w:id="78" w:name="_Toc407111364"/>
      <w:bookmarkStart w:id="79" w:name="_Toc469563085"/>
      <w:r>
        <w:rPr>
          <w:rFonts w:ascii="宋体" w:eastAsia="宋体" w:hAnsi="宋体"/>
          <w:bCs w:val="0"/>
          <w:szCs w:val="28"/>
        </w:rPr>
        <w:lastRenderedPageBreak/>
        <w:t>财务报告</w:t>
      </w:r>
      <w:bookmarkEnd w:id="78"/>
      <w:bookmarkEnd w:id="79"/>
    </w:p>
    <w:sdt>
      <w:sdtPr>
        <w:rPr>
          <w:rFonts w:ascii="宋体" w:hAnsi="宋体" w:cs="宋体" w:hint="eastAsia"/>
          <w:b w:val="0"/>
          <w:bCs w:val="0"/>
          <w:kern w:val="0"/>
          <w:szCs w:val="24"/>
        </w:rPr>
        <w:alias w:val="模块:审计报告"/>
        <w:tag w:val="_GBC_3c4b7d00409449a2b71d41277e7bd042"/>
        <w:id w:val="-1222136977"/>
        <w:lock w:val="sdtLocked"/>
        <w:placeholder>
          <w:docPart w:val="GBC22222222222222222222222222222"/>
        </w:placeholder>
      </w:sdtPr>
      <w:sdtContent>
        <w:p w:rsidR="008F5910" w:rsidRDefault="00CA07ED">
          <w:pPr>
            <w:pStyle w:val="2"/>
            <w:numPr>
              <w:ilvl w:val="0"/>
              <w:numId w:val="46"/>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451673347"/>
            <w:lock w:val="sdtContentLocked"/>
            <w:placeholder>
              <w:docPart w:val="GBC22222222222222222222222222222"/>
            </w:placeholder>
          </w:sdtPr>
          <w:sdtContent>
            <w:p w:rsidR="008F5910" w:rsidRDefault="008A184A">
              <w:r>
                <w:fldChar w:fldCharType="begin"/>
              </w:r>
              <w:r w:rsidR="00D81079">
                <w:instrText xml:space="preserve"> MACROBUTTON  SnrToggleCheckbox √适用 </w:instrText>
              </w:r>
              <w:r>
                <w:fldChar w:fldCharType="end"/>
              </w:r>
              <w:r>
                <w:fldChar w:fldCharType="begin"/>
              </w:r>
              <w:r w:rsidR="00D81079">
                <w:instrText xml:space="preserve"> MACROBUTTON  SnrToggleCheckbox □不适用 </w:instrText>
              </w:r>
              <w:r>
                <w:fldChar w:fldCharType="end"/>
              </w:r>
            </w:p>
          </w:sdtContent>
        </w:sdt>
        <w:sdt>
          <w:sdtPr>
            <w:rPr>
              <w:rFonts w:hint="eastAsia"/>
            </w:rPr>
            <w:alias w:val="审计报告全文"/>
            <w:tag w:val="_GBC_08aaee8d8997491cb4fc7ef77b493e65"/>
            <w:id w:val="2095425307"/>
            <w:lock w:val="sdtLocked"/>
            <w:placeholder>
              <w:docPart w:val="GBC22222222222222222222222222222"/>
            </w:placeholder>
          </w:sdtPr>
          <w:sdtContent>
            <w:p w:rsidR="00775299" w:rsidRPr="00E670DF" w:rsidRDefault="00775299" w:rsidP="00775299">
              <w:pPr>
                <w:spacing w:line="360" w:lineRule="exact"/>
                <w:jc w:val="center"/>
                <w:rPr>
                  <w:rFonts w:cs="Arial"/>
                  <w:b/>
                  <w:sz w:val="36"/>
                </w:rPr>
              </w:pPr>
              <w:r w:rsidRPr="00E670DF">
                <w:rPr>
                  <w:rFonts w:cs="Arial"/>
                  <w:b/>
                  <w:sz w:val="36"/>
                </w:rPr>
                <w:t>审 计 报 告</w:t>
              </w:r>
            </w:p>
            <w:p w:rsidR="00775299" w:rsidRPr="00E670DF" w:rsidRDefault="00775299" w:rsidP="00775299">
              <w:pPr>
                <w:spacing w:line="360" w:lineRule="exact"/>
                <w:rPr>
                  <w:rFonts w:cs="Arial"/>
                  <w:sz w:val="24"/>
                </w:rPr>
              </w:pPr>
            </w:p>
            <w:p w:rsidR="00775299" w:rsidRPr="00893066" w:rsidRDefault="00775299" w:rsidP="00775299">
              <w:pPr>
                <w:spacing w:line="360" w:lineRule="exact"/>
                <w:ind w:rightChars="12" w:right="25"/>
                <w:jc w:val="right"/>
                <w:rPr>
                  <w:rFonts w:ascii="Arial" w:hAnsi="Arial" w:cs="Arial"/>
                  <w:sz w:val="24"/>
                </w:rPr>
              </w:pPr>
              <w:r w:rsidRPr="00E670DF">
                <w:rPr>
                  <w:rFonts w:ascii="Arial" w:cs="Arial"/>
                  <w:sz w:val="24"/>
                </w:rPr>
                <w:t>瑞华</w:t>
              </w:r>
              <w:r w:rsidRPr="00E670DF">
                <w:rPr>
                  <w:rFonts w:ascii="Arial" w:cs="Arial" w:hint="eastAsia"/>
                  <w:sz w:val="24"/>
                </w:rPr>
                <w:t>审</w:t>
              </w:r>
              <w:r w:rsidRPr="00E670DF">
                <w:rPr>
                  <w:rFonts w:ascii="Arial" w:cs="Arial"/>
                  <w:sz w:val="24"/>
                </w:rPr>
                <w:t>字</w:t>
              </w:r>
              <w:r w:rsidRPr="00893066">
                <w:rPr>
                  <w:rFonts w:ascii="Arial" w:hAnsi="Arial" w:cs="Arial" w:hint="eastAsia"/>
                  <w:sz w:val="24"/>
                </w:rPr>
                <w:t>【</w:t>
              </w:r>
              <w:r w:rsidRPr="00893066">
                <w:rPr>
                  <w:rFonts w:ascii="Arial" w:hAnsi="Arial" w:cs="Arial"/>
                  <w:sz w:val="24"/>
                </w:rPr>
                <w:t>201</w:t>
              </w:r>
              <w:r w:rsidRPr="00893066">
                <w:rPr>
                  <w:rFonts w:ascii="Arial" w:hAnsi="Arial" w:cs="Arial" w:hint="eastAsia"/>
                  <w:sz w:val="24"/>
                </w:rPr>
                <w:t>7</w:t>
              </w:r>
              <w:r w:rsidRPr="00893066">
                <w:rPr>
                  <w:rFonts w:ascii="Arial" w:hAnsi="Arial" w:cs="Arial" w:hint="eastAsia"/>
                  <w:sz w:val="24"/>
                </w:rPr>
                <w:t>】</w:t>
              </w:r>
              <w:r>
                <w:rPr>
                  <w:rFonts w:ascii="Arial" w:hAnsi="Arial" w:cs="Arial" w:hint="eastAsia"/>
                  <w:sz w:val="24"/>
                </w:rPr>
                <w:t>51040009</w:t>
              </w:r>
              <w:r w:rsidRPr="00E670DF">
                <w:rPr>
                  <w:rFonts w:ascii="Arial" w:cs="Arial"/>
                  <w:sz w:val="24"/>
                </w:rPr>
                <w:t>号</w:t>
              </w:r>
            </w:p>
            <w:p w:rsidR="00775299" w:rsidRPr="00893066" w:rsidRDefault="00775299" w:rsidP="00775299">
              <w:pPr>
                <w:spacing w:line="360" w:lineRule="exact"/>
                <w:ind w:rightChars="12" w:right="25"/>
                <w:rPr>
                  <w:rFonts w:ascii="Arial" w:hAnsi="Arial" w:cs="Arial"/>
                  <w:sz w:val="24"/>
                </w:rPr>
              </w:pPr>
            </w:p>
            <w:p w:rsidR="00775299" w:rsidRPr="00893066" w:rsidRDefault="00775299" w:rsidP="00775299">
              <w:pPr>
                <w:spacing w:line="360" w:lineRule="exact"/>
                <w:ind w:rightChars="12" w:right="25"/>
                <w:outlineLvl w:val="0"/>
                <w:rPr>
                  <w:rFonts w:ascii="Arial" w:hAnsi="Arial" w:cs="Arial"/>
                  <w:b/>
                  <w:sz w:val="24"/>
                </w:rPr>
              </w:pPr>
              <w:r w:rsidRPr="00E670DF">
                <w:rPr>
                  <w:rFonts w:cs="Arial" w:hint="eastAsia"/>
                  <w:b/>
                  <w:sz w:val="24"/>
                </w:rPr>
                <w:t>四川广安爱众</w:t>
              </w:r>
              <w:r w:rsidRPr="00E670DF">
                <w:rPr>
                  <w:rFonts w:ascii="Arial" w:cs="Arial"/>
                  <w:b/>
                  <w:sz w:val="24"/>
                </w:rPr>
                <w:t>股份有限公司全体股东</w:t>
              </w:r>
              <w:r w:rsidRPr="00E670DF">
                <w:rPr>
                  <w:rFonts w:ascii="Arial" w:cs="Arial" w:hint="eastAsia"/>
                  <w:b/>
                  <w:sz w:val="24"/>
                </w:rPr>
                <w:t>：</w:t>
              </w:r>
            </w:p>
            <w:p w:rsidR="00775299" w:rsidRPr="00893066" w:rsidRDefault="00775299" w:rsidP="00775299">
              <w:pPr>
                <w:spacing w:line="360" w:lineRule="exact"/>
                <w:rPr>
                  <w:rFonts w:ascii="Arial" w:hAnsi="Arial" w:cs="Arial"/>
                  <w:sz w:val="24"/>
                </w:rPr>
              </w:pPr>
            </w:p>
            <w:p w:rsidR="00775299" w:rsidRPr="00E670DF" w:rsidRDefault="00775299" w:rsidP="00775299">
              <w:pPr>
                <w:spacing w:line="360" w:lineRule="auto"/>
                <w:ind w:firstLineChars="200" w:firstLine="480"/>
                <w:rPr>
                  <w:rFonts w:ascii="Arial" w:cs="Arial"/>
                  <w:sz w:val="24"/>
                </w:rPr>
              </w:pPr>
              <w:r w:rsidRPr="00E670DF">
                <w:rPr>
                  <w:rFonts w:ascii="Arial" w:cs="Arial"/>
                  <w:sz w:val="24"/>
                </w:rPr>
                <w:t>我们审计了后附的</w:t>
              </w:r>
              <w:r w:rsidRPr="00E670DF">
                <w:rPr>
                  <w:rFonts w:cs="Arial" w:hint="eastAsia"/>
                  <w:sz w:val="24"/>
                </w:rPr>
                <w:t>四川广安爱众</w:t>
              </w:r>
              <w:r w:rsidRPr="00E670DF">
                <w:rPr>
                  <w:rFonts w:ascii="Arial" w:cs="Arial"/>
                  <w:sz w:val="24"/>
                </w:rPr>
                <w:t>股份有限公司</w:t>
              </w:r>
              <w:r w:rsidRPr="00893066">
                <w:rPr>
                  <w:rFonts w:ascii="Arial" w:hAnsi="Arial" w:cs="Arial" w:hint="eastAsia"/>
                  <w:sz w:val="24"/>
                </w:rPr>
                <w:t>（</w:t>
              </w:r>
              <w:r w:rsidRPr="00E670DF">
                <w:rPr>
                  <w:rFonts w:ascii="Arial" w:cs="Arial"/>
                  <w:sz w:val="24"/>
                </w:rPr>
                <w:t>以下简称</w:t>
              </w:r>
              <w:r w:rsidRPr="00893066">
                <w:rPr>
                  <w:rFonts w:ascii="Arial" w:hAnsi="Arial" w:cs="Arial" w:hint="eastAsia"/>
                  <w:sz w:val="24"/>
                </w:rPr>
                <w:t>“</w:t>
              </w:r>
              <w:r w:rsidRPr="00E670DF">
                <w:rPr>
                  <w:rFonts w:ascii="Arial" w:cs="Arial" w:hint="eastAsia"/>
                  <w:sz w:val="24"/>
                </w:rPr>
                <w:t>广安爱众</w:t>
              </w:r>
              <w:r w:rsidRPr="00E670DF">
                <w:rPr>
                  <w:rFonts w:ascii="Arial" w:cs="Arial"/>
                  <w:sz w:val="24"/>
                </w:rPr>
                <w:t>公司</w:t>
              </w:r>
              <w:r w:rsidRPr="00893066">
                <w:rPr>
                  <w:rFonts w:ascii="Arial" w:hAnsi="Arial" w:cs="Arial" w:hint="eastAsia"/>
                  <w:sz w:val="24"/>
                </w:rPr>
                <w:t>”）的</w:t>
              </w:r>
              <w:r w:rsidRPr="00E670DF">
                <w:rPr>
                  <w:rFonts w:ascii="Arial" w:cs="Arial"/>
                  <w:sz w:val="24"/>
                </w:rPr>
                <w:t>财务报表，包括</w:t>
              </w:r>
              <w:r w:rsidRPr="00893066">
                <w:rPr>
                  <w:rFonts w:ascii="Arial" w:hAnsi="Arial" w:cs="Arial"/>
                  <w:sz w:val="24"/>
                </w:rPr>
                <w:t>201</w:t>
              </w:r>
              <w:r w:rsidRPr="00893066">
                <w:rPr>
                  <w:rFonts w:ascii="Arial" w:hAnsi="Arial" w:cs="Arial" w:hint="eastAsia"/>
                  <w:sz w:val="24"/>
                </w:rPr>
                <w:t>6</w:t>
              </w:r>
              <w:r w:rsidRPr="00E670DF">
                <w:rPr>
                  <w:rFonts w:ascii="Arial" w:cs="Arial"/>
                  <w:sz w:val="24"/>
                </w:rPr>
                <w:t>年</w:t>
              </w:r>
              <w:r w:rsidRPr="00893066">
                <w:rPr>
                  <w:rFonts w:ascii="Arial" w:hAnsi="Arial" w:cs="Arial"/>
                  <w:sz w:val="24"/>
                </w:rPr>
                <w:t>12</w:t>
              </w:r>
              <w:r w:rsidRPr="00E670DF">
                <w:rPr>
                  <w:rFonts w:ascii="Arial" w:cs="Arial"/>
                  <w:sz w:val="24"/>
                </w:rPr>
                <w:t>月</w:t>
              </w:r>
              <w:r w:rsidRPr="00893066">
                <w:rPr>
                  <w:rFonts w:ascii="Arial" w:hAnsi="Arial" w:cs="Arial"/>
                  <w:sz w:val="24"/>
                </w:rPr>
                <w:t>31</w:t>
              </w:r>
              <w:r w:rsidRPr="00E670DF">
                <w:rPr>
                  <w:rFonts w:ascii="Arial" w:cs="Arial"/>
                  <w:sz w:val="24"/>
                </w:rPr>
                <w:t>日合并及公司的资产负债表，</w:t>
              </w:r>
              <w:r w:rsidRPr="00893066">
                <w:rPr>
                  <w:rFonts w:ascii="Arial" w:hAnsi="Arial" w:cs="Arial"/>
                  <w:sz w:val="24"/>
                </w:rPr>
                <w:t>201</w:t>
              </w:r>
              <w:r w:rsidRPr="00893066">
                <w:rPr>
                  <w:rFonts w:ascii="Arial" w:hAnsi="Arial" w:cs="Arial" w:hint="eastAsia"/>
                  <w:sz w:val="24"/>
                </w:rPr>
                <w:t>6</w:t>
              </w:r>
              <w:r w:rsidRPr="00E670DF">
                <w:rPr>
                  <w:rFonts w:ascii="Arial" w:cs="Arial"/>
                  <w:sz w:val="24"/>
                </w:rPr>
                <w:t>年度合并及公司的利润表、合并及公司</w:t>
              </w:r>
              <w:r w:rsidRPr="00E670DF">
                <w:rPr>
                  <w:rFonts w:ascii="Arial" w:cs="Arial" w:hint="eastAsia"/>
                  <w:sz w:val="24"/>
                </w:rPr>
                <w:t>的</w:t>
              </w:r>
              <w:r w:rsidRPr="00E670DF">
                <w:rPr>
                  <w:rFonts w:ascii="Arial" w:cs="Arial"/>
                  <w:sz w:val="24"/>
                </w:rPr>
                <w:t>现金流量表和合并及公司</w:t>
              </w:r>
              <w:r w:rsidRPr="00E670DF">
                <w:rPr>
                  <w:rFonts w:ascii="Arial" w:cs="Arial" w:hint="eastAsia"/>
                  <w:sz w:val="24"/>
                </w:rPr>
                <w:t>的股东</w:t>
              </w:r>
              <w:r w:rsidRPr="00E670DF">
                <w:rPr>
                  <w:rFonts w:ascii="Arial" w:cs="Arial"/>
                  <w:sz w:val="24"/>
                </w:rPr>
                <w:t>权益变动表以及财务报表附注。</w:t>
              </w:r>
            </w:p>
            <w:p w:rsidR="00775299" w:rsidRPr="00893066" w:rsidRDefault="00775299" w:rsidP="00775299">
              <w:pPr>
                <w:spacing w:line="360" w:lineRule="auto"/>
                <w:ind w:firstLine="200"/>
                <w:rPr>
                  <w:rFonts w:ascii="Arial" w:hAnsi="Arial" w:cs="Arial"/>
                  <w:sz w:val="24"/>
                </w:rPr>
              </w:pPr>
            </w:p>
            <w:p w:rsidR="00775299" w:rsidRPr="00893066" w:rsidRDefault="00775299" w:rsidP="00775299">
              <w:pPr>
                <w:spacing w:line="360" w:lineRule="auto"/>
                <w:ind w:firstLineChars="200" w:firstLine="482"/>
                <w:outlineLvl w:val="0"/>
                <w:rPr>
                  <w:rFonts w:ascii="Arial" w:hAnsi="Arial" w:cs="Arial"/>
                  <w:b/>
                  <w:sz w:val="24"/>
                </w:rPr>
              </w:pPr>
              <w:r w:rsidRPr="00E670DF">
                <w:rPr>
                  <w:rFonts w:ascii="Arial" w:cs="Arial"/>
                  <w:b/>
                  <w:sz w:val="24"/>
                </w:rPr>
                <w:t>一、管理层对财务报表的责任</w:t>
              </w:r>
            </w:p>
            <w:p w:rsidR="00775299" w:rsidRPr="00893066" w:rsidRDefault="00775299" w:rsidP="00775299">
              <w:pPr>
                <w:spacing w:line="360" w:lineRule="auto"/>
                <w:ind w:firstLineChars="200" w:firstLine="480"/>
                <w:rPr>
                  <w:rFonts w:ascii="Arial" w:hAnsi="Arial" w:cs="Arial"/>
                  <w:sz w:val="24"/>
                </w:rPr>
              </w:pPr>
              <w:r w:rsidRPr="00E670DF">
                <w:rPr>
                  <w:rFonts w:ascii="Arial" w:cs="Arial"/>
                  <w:sz w:val="24"/>
                </w:rPr>
                <w:t>编制和公允列报财务报表是</w:t>
              </w:r>
              <w:r w:rsidRPr="00E670DF">
                <w:rPr>
                  <w:rFonts w:ascii="Arial" w:cs="Arial" w:hint="eastAsia"/>
                  <w:sz w:val="24"/>
                </w:rPr>
                <w:t>广安爱众</w:t>
              </w:r>
              <w:r w:rsidRPr="00E670DF">
                <w:rPr>
                  <w:rFonts w:ascii="Arial" w:cs="Arial"/>
                  <w:sz w:val="24"/>
                </w:rPr>
                <w:t>公司管理层的责任。这种责任包括：（</w:t>
              </w:r>
              <w:r w:rsidRPr="00893066">
                <w:rPr>
                  <w:rFonts w:ascii="Arial" w:hAnsi="Arial" w:cs="Arial"/>
                  <w:sz w:val="24"/>
                </w:rPr>
                <w:t>1</w:t>
              </w:r>
              <w:r w:rsidRPr="00E670DF">
                <w:rPr>
                  <w:rFonts w:ascii="Arial" w:cs="Arial"/>
                  <w:sz w:val="24"/>
                </w:rPr>
                <w:t>）按照企业会计准则的规定编制财务报表，并使其实现公允反映；（</w:t>
              </w:r>
              <w:r w:rsidRPr="00893066">
                <w:rPr>
                  <w:rFonts w:ascii="Arial" w:hAnsi="Arial" w:cs="Arial"/>
                  <w:sz w:val="24"/>
                </w:rPr>
                <w:t>2</w:t>
              </w:r>
              <w:r w:rsidRPr="00E670DF">
                <w:rPr>
                  <w:rFonts w:ascii="Arial" w:cs="Arial"/>
                  <w:sz w:val="24"/>
                </w:rPr>
                <w:t>）设计、执行和维护必要的内部控制，以使财务报表不存在由于舞弊或错误导致的重大错报。</w:t>
              </w:r>
            </w:p>
            <w:p w:rsidR="00775299" w:rsidRPr="00893066" w:rsidRDefault="00775299" w:rsidP="00775299">
              <w:pPr>
                <w:spacing w:line="360" w:lineRule="auto"/>
                <w:ind w:firstLine="200"/>
                <w:rPr>
                  <w:rFonts w:ascii="Arial" w:hAnsi="Arial" w:cs="Arial"/>
                  <w:sz w:val="24"/>
                </w:rPr>
              </w:pPr>
            </w:p>
            <w:p w:rsidR="00775299" w:rsidRPr="00893066" w:rsidRDefault="00775299" w:rsidP="00775299">
              <w:pPr>
                <w:spacing w:line="360" w:lineRule="auto"/>
                <w:ind w:firstLineChars="200" w:firstLine="482"/>
                <w:outlineLvl w:val="0"/>
                <w:rPr>
                  <w:rFonts w:ascii="Arial" w:hAnsi="Arial" w:cs="Arial"/>
                  <w:b/>
                  <w:sz w:val="24"/>
                </w:rPr>
              </w:pPr>
              <w:r w:rsidRPr="00E670DF">
                <w:rPr>
                  <w:rFonts w:ascii="Arial" w:cs="Arial"/>
                  <w:b/>
                  <w:sz w:val="24"/>
                </w:rPr>
                <w:t>二、注册会计师的责任</w:t>
              </w:r>
            </w:p>
            <w:p w:rsidR="00775299" w:rsidRPr="00893066" w:rsidRDefault="00775299" w:rsidP="00775299">
              <w:pPr>
                <w:spacing w:line="360" w:lineRule="auto"/>
                <w:ind w:firstLineChars="200" w:firstLine="480"/>
                <w:rPr>
                  <w:rFonts w:ascii="Arial" w:hAnsi="Arial" w:cs="Arial"/>
                  <w:sz w:val="24"/>
                </w:rPr>
              </w:pPr>
              <w:r w:rsidRPr="00E670DF">
                <w:rPr>
                  <w:rFonts w:ascii="Arial" w:cs="Arial"/>
                  <w:sz w:val="24"/>
                </w:rPr>
                <w:t>我们的责任是在执行审计工作的基础上对财务报表发表审计意见。我们按照中国注册会计师审计准则的规定执行了审计工作。中国注册会计师审计准则要求我们遵守中国注册会计师职业道德守则，计划和执行审计工作以对财务报表是否不存在重大错报获取合理保证。</w:t>
              </w:r>
            </w:p>
            <w:p w:rsidR="00775299" w:rsidRPr="00E670DF" w:rsidRDefault="00775299" w:rsidP="00775299">
              <w:pPr>
                <w:spacing w:line="360" w:lineRule="auto"/>
                <w:ind w:firstLineChars="200" w:firstLine="480"/>
                <w:rPr>
                  <w:rFonts w:ascii="Arial" w:cs="Arial"/>
                  <w:sz w:val="24"/>
                </w:rPr>
              </w:pPr>
              <w:r w:rsidRPr="00E670DF">
                <w:rPr>
                  <w:rFonts w:ascii="Arial" w:cs="Arial"/>
                  <w:sz w:val="24"/>
                </w:rPr>
                <w:t>审计工作涉及实施审计程序，以获取有关财务报表金额和披露的审计证据。选择的审计程序取决于注册会计师的判断，包括对由于舞弊或错误导致的财务报表重大错报风险的评估。在进行风险评估时，注册会计师考虑与财务报表编制和公允列报相关的内部控制，以设计恰当的审计程序。审计工作还包括评价管理层选用会计政策的恰当性和作出会计估计的合理性，以及评价财务报表的总体列报。</w:t>
              </w:r>
            </w:p>
            <w:p w:rsidR="00775299" w:rsidRPr="00893066" w:rsidRDefault="00775299" w:rsidP="00775299">
              <w:pPr>
                <w:spacing w:line="360" w:lineRule="auto"/>
                <w:ind w:firstLineChars="200" w:firstLine="480"/>
                <w:rPr>
                  <w:rFonts w:ascii="Arial" w:hAnsi="Arial" w:cs="Arial"/>
                  <w:sz w:val="24"/>
                </w:rPr>
              </w:pPr>
              <w:r w:rsidRPr="00E670DF">
                <w:rPr>
                  <w:rFonts w:ascii="Arial" w:cs="Arial"/>
                  <w:sz w:val="24"/>
                </w:rPr>
                <w:t>我们相信，我们获取的审计证据是充分、适当的，为发表审计意见提供了基础。</w:t>
              </w:r>
            </w:p>
            <w:p w:rsidR="00775299" w:rsidRPr="00893066" w:rsidRDefault="00775299" w:rsidP="00775299">
              <w:pPr>
                <w:spacing w:line="360" w:lineRule="auto"/>
                <w:ind w:firstLineChars="200" w:firstLine="482"/>
                <w:outlineLvl w:val="0"/>
                <w:rPr>
                  <w:rFonts w:ascii="Arial" w:hAnsi="Arial" w:cs="Arial"/>
                  <w:sz w:val="24"/>
                </w:rPr>
              </w:pPr>
              <w:r w:rsidRPr="00E670DF">
                <w:rPr>
                  <w:rFonts w:ascii="Arial" w:cs="Arial"/>
                  <w:b/>
                  <w:sz w:val="24"/>
                </w:rPr>
                <w:t>三、审计意见</w:t>
              </w:r>
            </w:p>
            <w:p w:rsidR="00775299" w:rsidRPr="00893066" w:rsidRDefault="00775299" w:rsidP="00775299">
              <w:pPr>
                <w:spacing w:line="360" w:lineRule="auto"/>
                <w:ind w:firstLineChars="200" w:firstLine="480"/>
                <w:rPr>
                  <w:rFonts w:ascii="Arial" w:hAnsi="Arial" w:cs="Arial"/>
                  <w:sz w:val="24"/>
                </w:rPr>
              </w:pPr>
              <w:r w:rsidRPr="00E670DF">
                <w:rPr>
                  <w:rFonts w:ascii="Arial" w:cs="Arial"/>
                  <w:sz w:val="24"/>
                </w:rPr>
                <w:lastRenderedPageBreak/>
                <w:t>我们认为，上述财务报表在所有重大方面按照企业会计准则的规定编制，公允反映了</w:t>
              </w:r>
              <w:r w:rsidRPr="00E670DF">
                <w:rPr>
                  <w:rFonts w:cs="Arial" w:hint="eastAsia"/>
                  <w:sz w:val="24"/>
                </w:rPr>
                <w:t>四川广安爱众</w:t>
              </w:r>
              <w:r w:rsidRPr="00E670DF">
                <w:rPr>
                  <w:rFonts w:ascii="Arial" w:cs="Arial"/>
                  <w:sz w:val="24"/>
                </w:rPr>
                <w:t>股份有限公司</w:t>
              </w:r>
              <w:r w:rsidRPr="00E670DF">
                <w:rPr>
                  <w:rFonts w:ascii="Arial" w:cs="Arial"/>
                  <w:sz w:val="24"/>
                </w:rPr>
                <w:t>201</w:t>
              </w:r>
              <w:r w:rsidRPr="00893066">
                <w:rPr>
                  <w:rFonts w:ascii="Arial" w:hAnsi="Arial" w:cs="Arial" w:hint="eastAsia"/>
                  <w:sz w:val="24"/>
                </w:rPr>
                <w:t>6</w:t>
              </w:r>
              <w:r w:rsidRPr="00E670DF">
                <w:rPr>
                  <w:rFonts w:ascii="Arial" w:cs="Arial"/>
                  <w:sz w:val="24"/>
                </w:rPr>
                <w:t>年</w:t>
              </w:r>
              <w:r w:rsidRPr="00E670DF">
                <w:rPr>
                  <w:rFonts w:ascii="Arial" w:cs="Arial"/>
                  <w:sz w:val="24"/>
                </w:rPr>
                <w:t>12</w:t>
              </w:r>
              <w:r w:rsidRPr="00E670DF">
                <w:rPr>
                  <w:rFonts w:ascii="Arial" w:cs="Arial"/>
                  <w:sz w:val="24"/>
                </w:rPr>
                <w:t>月</w:t>
              </w:r>
              <w:r w:rsidRPr="00E670DF">
                <w:rPr>
                  <w:rFonts w:ascii="Arial" w:cs="Arial"/>
                  <w:sz w:val="24"/>
                </w:rPr>
                <w:t>31</w:t>
              </w:r>
              <w:r w:rsidRPr="00E670DF">
                <w:rPr>
                  <w:rFonts w:ascii="Arial" w:cs="Arial"/>
                  <w:sz w:val="24"/>
                </w:rPr>
                <w:t>日合并</w:t>
              </w:r>
              <w:r w:rsidRPr="00E670DF">
                <w:rPr>
                  <w:rFonts w:ascii="Arial" w:cs="Arial" w:hint="eastAsia"/>
                  <w:sz w:val="24"/>
                </w:rPr>
                <w:t>及公司的</w:t>
              </w:r>
              <w:r w:rsidRPr="00E670DF">
                <w:rPr>
                  <w:rFonts w:ascii="Arial" w:cs="Arial"/>
                  <w:sz w:val="24"/>
                </w:rPr>
                <w:t>财务状况以及</w:t>
              </w:r>
              <w:r w:rsidRPr="00E670DF">
                <w:rPr>
                  <w:rFonts w:ascii="Arial" w:cs="Arial"/>
                  <w:sz w:val="24"/>
                </w:rPr>
                <w:t>201</w:t>
              </w:r>
              <w:r w:rsidRPr="00893066">
                <w:rPr>
                  <w:rFonts w:ascii="Arial" w:hAnsi="Arial" w:cs="Arial" w:hint="eastAsia"/>
                  <w:sz w:val="24"/>
                </w:rPr>
                <w:t>6</w:t>
              </w:r>
              <w:r w:rsidRPr="00E670DF">
                <w:rPr>
                  <w:rFonts w:ascii="Arial" w:cs="Arial"/>
                  <w:sz w:val="24"/>
                </w:rPr>
                <w:t>年度合并</w:t>
              </w:r>
              <w:r w:rsidRPr="00E670DF">
                <w:rPr>
                  <w:rFonts w:ascii="Arial" w:cs="Arial" w:hint="eastAsia"/>
                  <w:sz w:val="24"/>
                </w:rPr>
                <w:t>及公司的</w:t>
              </w:r>
              <w:r w:rsidRPr="00E670DF">
                <w:rPr>
                  <w:rFonts w:ascii="Arial" w:cs="Arial"/>
                  <w:sz w:val="24"/>
                </w:rPr>
                <w:t>经营成果和现金流量。</w:t>
              </w:r>
            </w:p>
            <w:p w:rsidR="00775299" w:rsidRPr="00893066" w:rsidRDefault="00775299" w:rsidP="00775299">
              <w:pPr>
                <w:spacing w:line="360" w:lineRule="auto"/>
                <w:ind w:firstLineChars="200" w:firstLine="480"/>
                <w:rPr>
                  <w:rFonts w:ascii="Arial" w:hAnsi="Arial" w:cs="Arial"/>
                  <w:sz w:val="24"/>
                </w:rPr>
              </w:pPr>
            </w:p>
            <w:p w:rsidR="00775299" w:rsidRPr="00893066" w:rsidRDefault="00775299" w:rsidP="00775299">
              <w:pPr>
                <w:spacing w:line="360" w:lineRule="auto"/>
                <w:ind w:firstLineChars="200" w:firstLine="480"/>
                <w:rPr>
                  <w:rFonts w:ascii="Arial" w:hAnsi="Arial" w:cs="Arial"/>
                  <w:sz w:val="24"/>
                </w:rPr>
              </w:pPr>
            </w:p>
            <w:p w:rsidR="00775299" w:rsidRPr="00893066" w:rsidRDefault="00775299" w:rsidP="00775299">
              <w:pPr>
                <w:spacing w:line="360" w:lineRule="auto"/>
                <w:ind w:firstLineChars="200" w:firstLine="480"/>
                <w:rPr>
                  <w:rFonts w:ascii="Arial" w:hAnsi="Arial" w:cs="Arial"/>
                  <w:sz w:val="24"/>
                </w:rPr>
              </w:pPr>
            </w:p>
            <w:tbl>
              <w:tblPr>
                <w:tblW w:w="8820" w:type="dxa"/>
                <w:tblInd w:w="-72" w:type="dxa"/>
                <w:tblLayout w:type="fixed"/>
                <w:tblLook w:val="0000"/>
              </w:tblPr>
              <w:tblGrid>
                <w:gridCol w:w="4534"/>
                <w:gridCol w:w="4286"/>
              </w:tblGrid>
              <w:tr w:rsidR="00775299" w:rsidRPr="00E670DF" w:rsidTr="000E6361">
                <w:trPr>
                  <w:trHeight w:val="1180"/>
                </w:trPr>
                <w:tc>
                  <w:tcPr>
                    <w:tcW w:w="4534" w:type="dxa"/>
                  </w:tcPr>
                  <w:p w:rsidR="00775299" w:rsidRPr="00E670DF" w:rsidRDefault="00775299" w:rsidP="000E6361">
                    <w:pPr>
                      <w:spacing w:line="360" w:lineRule="atLeast"/>
                      <w:jc w:val="center"/>
                      <w:rPr>
                        <w:rFonts w:ascii="Arial" w:hAnsi="Arial" w:cs="Arial"/>
                        <w:sz w:val="24"/>
                      </w:rPr>
                    </w:pPr>
                    <w:r w:rsidRPr="00E670DF">
                      <w:rPr>
                        <w:rFonts w:ascii="Arial" w:cs="Arial"/>
                        <w:sz w:val="24"/>
                      </w:rPr>
                      <w:t>瑞华会计师事务所（特殊普通合伙）</w:t>
                    </w:r>
                  </w:p>
                </w:tc>
                <w:tc>
                  <w:tcPr>
                    <w:tcW w:w="4286" w:type="dxa"/>
                  </w:tcPr>
                  <w:p w:rsidR="00775299" w:rsidRPr="00E670DF" w:rsidRDefault="00775299" w:rsidP="000E6361">
                    <w:pPr>
                      <w:spacing w:line="360" w:lineRule="atLeast"/>
                      <w:rPr>
                        <w:rFonts w:ascii="Arial" w:hAnsi="Arial" w:cs="Arial"/>
                        <w:sz w:val="24"/>
                      </w:rPr>
                    </w:pPr>
                    <w:r w:rsidRPr="00E670DF">
                      <w:rPr>
                        <w:rFonts w:ascii="Arial" w:hAnsi="Arial" w:cs="Arial"/>
                        <w:sz w:val="24"/>
                      </w:rPr>
                      <w:t xml:space="preserve">   </w:t>
                    </w:r>
                    <w:r w:rsidRPr="00E670DF">
                      <w:rPr>
                        <w:rFonts w:ascii="Arial" w:cs="Arial"/>
                        <w:sz w:val="24"/>
                      </w:rPr>
                      <w:t>中国注册会计师：</w:t>
                    </w:r>
                    <w:r>
                      <w:rPr>
                        <w:rFonts w:ascii="Arial" w:cs="Arial" w:hint="eastAsia"/>
                        <w:sz w:val="24"/>
                      </w:rPr>
                      <w:t>张卓</w:t>
                    </w:r>
                  </w:p>
                </w:tc>
              </w:tr>
              <w:tr w:rsidR="00775299" w:rsidRPr="00E670DF" w:rsidTr="000E6361">
                <w:trPr>
                  <w:trHeight w:val="1110"/>
                </w:trPr>
                <w:tc>
                  <w:tcPr>
                    <w:tcW w:w="4534" w:type="dxa"/>
                  </w:tcPr>
                  <w:p w:rsidR="00775299" w:rsidRPr="00E670DF" w:rsidRDefault="00775299" w:rsidP="000E6361">
                    <w:pPr>
                      <w:spacing w:line="360" w:lineRule="atLeast"/>
                      <w:jc w:val="center"/>
                      <w:rPr>
                        <w:rFonts w:ascii="Arial" w:hAnsi="Arial" w:cs="Arial"/>
                        <w:sz w:val="24"/>
                      </w:rPr>
                    </w:pPr>
                    <w:r w:rsidRPr="00E670DF">
                      <w:rPr>
                        <w:rFonts w:ascii="Arial" w:cs="Arial"/>
                        <w:sz w:val="24"/>
                      </w:rPr>
                      <w:t>中国</w:t>
                    </w:r>
                    <w:r w:rsidRPr="00E670DF">
                      <w:rPr>
                        <w:rFonts w:ascii="Arial" w:hAnsi="Arial" w:cs="Arial"/>
                        <w:sz w:val="24"/>
                      </w:rPr>
                      <w:t>·</w:t>
                    </w:r>
                    <w:r w:rsidRPr="00E670DF">
                      <w:rPr>
                        <w:rFonts w:ascii="Arial" w:cs="Arial"/>
                        <w:sz w:val="24"/>
                      </w:rPr>
                      <w:t>北京</w:t>
                    </w:r>
                  </w:p>
                </w:tc>
                <w:tc>
                  <w:tcPr>
                    <w:tcW w:w="4286" w:type="dxa"/>
                  </w:tcPr>
                  <w:p w:rsidR="00775299" w:rsidRPr="00E670DF" w:rsidRDefault="00775299" w:rsidP="000E6361">
                    <w:pPr>
                      <w:spacing w:line="360" w:lineRule="atLeast"/>
                      <w:rPr>
                        <w:rFonts w:ascii="Arial" w:hAnsi="Arial" w:cs="Arial"/>
                        <w:sz w:val="24"/>
                      </w:rPr>
                    </w:pPr>
                    <w:r w:rsidRPr="00E670DF">
                      <w:rPr>
                        <w:rFonts w:ascii="Arial" w:hAnsi="Arial" w:cs="Arial"/>
                        <w:sz w:val="24"/>
                      </w:rPr>
                      <w:t xml:space="preserve">   </w:t>
                    </w:r>
                    <w:r w:rsidRPr="00E670DF">
                      <w:rPr>
                        <w:rFonts w:ascii="Arial" w:cs="Arial"/>
                        <w:sz w:val="24"/>
                      </w:rPr>
                      <w:t>中国注册会计师：</w:t>
                    </w:r>
                    <w:r>
                      <w:rPr>
                        <w:rFonts w:ascii="Arial" w:cs="Arial" w:hint="eastAsia"/>
                        <w:sz w:val="24"/>
                      </w:rPr>
                      <w:t>吴青松</w:t>
                    </w:r>
                  </w:p>
                </w:tc>
              </w:tr>
              <w:tr w:rsidR="00775299" w:rsidRPr="00E670DF" w:rsidTr="000E6361">
                <w:trPr>
                  <w:trHeight w:val="602"/>
                </w:trPr>
                <w:tc>
                  <w:tcPr>
                    <w:tcW w:w="4534" w:type="dxa"/>
                  </w:tcPr>
                  <w:p w:rsidR="00775299" w:rsidRPr="00E670DF" w:rsidRDefault="00775299" w:rsidP="000E6361">
                    <w:pPr>
                      <w:spacing w:line="360" w:lineRule="atLeast"/>
                      <w:jc w:val="center"/>
                      <w:rPr>
                        <w:rFonts w:ascii="Arial" w:hAnsi="Arial" w:cs="Arial"/>
                        <w:sz w:val="24"/>
                      </w:rPr>
                    </w:pPr>
                  </w:p>
                </w:tc>
                <w:tc>
                  <w:tcPr>
                    <w:tcW w:w="4286" w:type="dxa"/>
                  </w:tcPr>
                  <w:p w:rsidR="00775299" w:rsidRPr="00E670DF" w:rsidRDefault="00775299" w:rsidP="000E6361">
                    <w:pPr>
                      <w:spacing w:line="360" w:lineRule="atLeast"/>
                      <w:ind w:firstLineChars="200" w:firstLine="480"/>
                      <w:rPr>
                        <w:rFonts w:ascii="Arial" w:hAnsi="Arial" w:cs="Arial"/>
                        <w:sz w:val="24"/>
                      </w:rPr>
                    </w:pPr>
                    <w:r w:rsidRPr="00E670DF">
                      <w:rPr>
                        <w:rFonts w:ascii="Arial" w:hAnsi="Arial" w:cs="Arial" w:hint="eastAsia"/>
                        <w:sz w:val="24"/>
                      </w:rPr>
                      <w:t>二</w:t>
                    </w:r>
                    <w:r w:rsidRPr="00E670DF">
                      <w:rPr>
                        <w:rFonts w:cs="Arial" w:hint="eastAsia"/>
                        <w:sz w:val="24"/>
                      </w:rPr>
                      <w:t>〇</w:t>
                    </w:r>
                    <w:r w:rsidRPr="00E670DF">
                      <w:rPr>
                        <w:rFonts w:ascii="Arial" w:hAnsi="Arial" w:cs="Arial" w:hint="eastAsia"/>
                        <w:sz w:val="24"/>
                      </w:rPr>
                      <w:t>一七</w:t>
                    </w:r>
                    <w:r w:rsidRPr="00E670DF">
                      <w:rPr>
                        <w:rFonts w:ascii="Arial" w:cs="Arial"/>
                        <w:sz w:val="24"/>
                      </w:rPr>
                      <w:t>年</w:t>
                    </w:r>
                    <w:r w:rsidRPr="00E670DF">
                      <w:rPr>
                        <w:rFonts w:ascii="Arial" w:hAnsi="Arial" w:cs="Arial" w:hint="eastAsia"/>
                        <w:sz w:val="24"/>
                      </w:rPr>
                      <w:t>四</w:t>
                    </w:r>
                    <w:r w:rsidRPr="00E670DF">
                      <w:rPr>
                        <w:rFonts w:ascii="Arial" w:cs="Arial"/>
                        <w:sz w:val="24"/>
                      </w:rPr>
                      <w:t>月</w:t>
                    </w:r>
                    <w:r w:rsidRPr="00E670DF">
                      <w:rPr>
                        <w:rFonts w:ascii="Arial" w:hAnsi="Arial" w:cs="Arial" w:hint="eastAsia"/>
                        <w:sz w:val="24"/>
                      </w:rPr>
                      <w:t>二十六</w:t>
                    </w:r>
                    <w:r w:rsidRPr="00E670DF">
                      <w:rPr>
                        <w:rFonts w:ascii="Arial" w:cs="Arial"/>
                        <w:sz w:val="24"/>
                      </w:rPr>
                      <w:t>日</w:t>
                    </w:r>
                  </w:p>
                </w:tc>
              </w:tr>
            </w:tbl>
            <w:p w:rsidR="008F5910" w:rsidRDefault="008A184A"/>
          </w:sdtContent>
        </w:sdt>
      </w:sdtContent>
    </w:sdt>
    <w:p w:rsidR="008F5910" w:rsidRDefault="008F5910"/>
    <w:p w:rsidR="008F5910" w:rsidRDefault="00CA07ED">
      <w:pPr>
        <w:pStyle w:val="2"/>
        <w:numPr>
          <w:ilvl w:val="0"/>
          <w:numId w:val="46"/>
        </w:numPr>
        <w:rPr>
          <w:rFonts w:ascii="宋体" w:hAnsi="宋体"/>
        </w:rPr>
      </w:pPr>
      <w:r>
        <w:rPr>
          <w:rFonts w:ascii="宋体" w:hAnsi="宋体" w:hint="eastAsia"/>
        </w:rPr>
        <w:t>财务报表</w:t>
      </w:r>
    </w:p>
    <w:sdt>
      <w:sdtPr>
        <w:rPr>
          <w:szCs w:val="21"/>
        </w:rPr>
        <w:alias w:val="选项模块:需要编制合并报表"/>
        <w:tag w:val="_GBC_f3d43b26b5d34a4c88db3cb7d81650cc"/>
        <w:id w:val="118501254"/>
        <w:lock w:val="sdtLocked"/>
        <w:placeholder>
          <w:docPart w:val="GBC22222222222222222222222222222"/>
        </w:placeholder>
      </w:sdtPr>
      <w:sdtContent>
        <w:sdt>
          <w:sdtPr>
            <w:rPr>
              <w:rFonts w:hint="eastAsia"/>
              <w:b/>
              <w:szCs w:val="21"/>
            </w:rPr>
            <w:tag w:val="_GBC_b84409e42f904bdab44813a972d54149"/>
            <w:id w:val="-273025745"/>
            <w:lock w:val="sdtLocked"/>
            <w:placeholder>
              <w:docPart w:val="GBC22222222222222222222222222222"/>
            </w:placeholder>
          </w:sdtPr>
          <w:sdtEndPr>
            <w:rPr>
              <w:rFonts w:hint="default"/>
              <w:bCs/>
              <w:color w:val="008000"/>
              <w:u w:val="single"/>
            </w:rPr>
          </w:sdtEndPr>
          <w:sdtContent>
            <w:p w:rsidR="008F5910" w:rsidRDefault="00CA07ED">
              <w:pPr>
                <w:snapToGrid w:val="0"/>
                <w:jc w:val="center"/>
                <w:rPr>
                  <w:b/>
                  <w:szCs w:val="21"/>
                </w:rPr>
              </w:pPr>
              <w:r>
                <w:rPr>
                  <w:rFonts w:hint="eastAsia"/>
                  <w:b/>
                  <w:szCs w:val="21"/>
                </w:rPr>
                <w:t>合并资产负债表</w:t>
              </w:r>
            </w:p>
            <w:p w:rsidR="008F5910" w:rsidRDefault="00CA07ED">
              <w:pPr>
                <w:snapToGrid w:val="0"/>
                <w:spacing w:line="240" w:lineRule="atLeast"/>
                <w:jc w:val="center"/>
                <w:rPr>
                  <w:b/>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8F5910" w:rsidRDefault="00CA07ED">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四川广安爱众股份有限公司</w:t>
                  </w:r>
                </w:sdtContent>
              </w:sdt>
            </w:p>
            <w:p w:rsidR="008F5910" w:rsidRDefault="00CA07ED">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rFonts w:hint="eastAsia"/>
                        <w:b/>
                        <w:szCs w:val="21"/>
                      </w:rPr>
                      <w:t>期初</w:t>
                    </w:r>
                    <w:r>
                      <w:rPr>
                        <w:b/>
                        <w:szCs w:val="21"/>
                      </w:rPr>
                      <w:t>余额</w:t>
                    </w: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8F5910" w:rsidRDefault="008F5910">
                    <w:pPr>
                      <w:rPr>
                        <w:b/>
                        <w:color w:val="FF00FF"/>
                        <w:szCs w:val="21"/>
                      </w:rPr>
                    </w:pP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货币资金</w:t>
                    </w:r>
                  </w:p>
                </w:tc>
                <w:sdt>
                  <w:sdtPr>
                    <w:rPr>
                      <w:szCs w:val="21"/>
                    </w:rPr>
                    <w:alias w:val="附注_货币资金"/>
                    <w:tag w:val="_GBC_08a21be3e4ba40cc8dd1d7607613df46"/>
                    <w:id w:val="-168125981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tc>
                  <w:tcPr>
                    <w:tcW w:w="1220" w:type="pct"/>
                    <w:tcBorders>
                      <w:top w:val="outset" w:sz="6" w:space="0" w:color="auto"/>
                      <w:left w:val="outset" w:sz="6" w:space="0" w:color="auto"/>
                      <w:bottom w:val="outset" w:sz="6" w:space="0" w:color="auto"/>
                      <w:right w:val="outset" w:sz="6" w:space="0" w:color="auto"/>
                    </w:tcBorders>
                  </w:tcPr>
                  <w:p w:rsidR="008F5910" w:rsidRDefault="008A184A">
                    <w:pPr>
                      <w:jc w:val="right"/>
                      <w:rPr>
                        <w:color w:val="008000"/>
                        <w:szCs w:val="21"/>
                      </w:rPr>
                    </w:pPr>
                    <w:sdt>
                      <w:sdtPr>
                        <w:rPr>
                          <w:rFonts w:hint="eastAsia"/>
                          <w:szCs w:val="21"/>
                        </w:rPr>
                        <w:alias w:val="货币资金"/>
                        <w:tag w:val="_GBC_1650db7aab1744b6ab4af737c7887ace"/>
                        <w:id w:val="1036012875"/>
                        <w:lock w:val="sdtLocked"/>
                      </w:sdtPr>
                      <w:sdtContent>
                        <w:r w:rsidR="00F039DA">
                          <w:rPr>
                            <w:szCs w:val="21"/>
                          </w:rPr>
                          <w:t>1,276,133,951.71</w:t>
                        </w:r>
                      </w:sdtContent>
                    </w:sdt>
                  </w:p>
                </w:tc>
                <w:sdt>
                  <w:sdtPr>
                    <w:rPr>
                      <w:szCs w:val="21"/>
                    </w:rPr>
                    <w:alias w:val="货币资金"/>
                    <w:tag w:val="_GBC_8bd774c444c841718fe52ff24ab6849b"/>
                    <w:id w:val="-169654119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462,319,198.78</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结算备付金</w:t>
                    </w:r>
                  </w:p>
                </w:tc>
                <w:sdt>
                  <w:sdtPr>
                    <w:rPr>
                      <w:szCs w:val="21"/>
                    </w:rPr>
                    <w:alias w:val="附注_结算备付金"/>
                    <w:tag w:val="_GBC_e982ece264a44d7999c85fb805e4e0cb"/>
                    <w:id w:val="-9001993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结算备付金"/>
                    <w:tag w:val="_GBC_ecfd94164aaa454e8b5906a673a8224b"/>
                    <w:id w:val="124407248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92487932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拆出资金</w:t>
                    </w:r>
                  </w:p>
                </w:tc>
                <w:sdt>
                  <w:sdtPr>
                    <w:rPr>
                      <w:szCs w:val="21"/>
                    </w:rPr>
                    <w:alias w:val="附注_拆出资金"/>
                    <w:tag w:val="_GBC_05de025612e74f649c79c7a1c8501749"/>
                    <w:id w:val="-18555692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拆出资金"/>
                    <w:tag w:val="_GBC_660e6f0b2ed741b797081237c6c39824"/>
                    <w:id w:val="-148145478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15521183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135870451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78671066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89847834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3,074,636.48</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16718218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衍生金融资产"/>
                    <w:tag w:val="_GBC_cb1ee266d7a145178f5f53c72a2f2b93"/>
                    <w:id w:val="-110010274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38857583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应收票据</w:t>
                    </w:r>
                  </w:p>
                </w:tc>
                <w:sdt>
                  <w:sdtPr>
                    <w:rPr>
                      <w:szCs w:val="21"/>
                    </w:rPr>
                    <w:alias w:val="附注_应收票据"/>
                    <w:tag w:val="_GBC_e9ef6bbea9b84b9f8903f351ae67fd23"/>
                    <w:id w:val="2221100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票据"/>
                    <w:tag w:val="_GBC_6ca0c9cdd28a48109698af199770dd0b"/>
                    <w:id w:val="205149170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8,330,497.43</w:t>
                        </w:r>
                      </w:p>
                    </w:tc>
                  </w:sdtContent>
                </w:sdt>
                <w:sdt>
                  <w:sdtPr>
                    <w:rPr>
                      <w:szCs w:val="21"/>
                    </w:rPr>
                    <w:alias w:val="应收票据"/>
                    <w:tag w:val="_GBC_89ef6070b3064fb286738b5c5ea3ac3d"/>
                    <w:id w:val="-208444517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6,059,361.97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应收账款</w:t>
                    </w:r>
                  </w:p>
                </w:tc>
                <w:sdt>
                  <w:sdtPr>
                    <w:rPr>
                      <w:szCs w:val="21"/>
                    </w:rPr>
                    <w:alias w:val="附注_应收帐款"/>
                    <w:tag w:val="_GBC_17b935e09cf749edab779d698a4110a6"/>
                    <w:id w:val="-4445704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帐款"/>
                    <w:tag w:val="_GBC_63036ddeadea41e2b6aabb959fa30b1c"/>
                    <w:id w:val="-61999293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156,513,602.84</w:t>
                        </w:r>
                      </w:p>
                    </w:tc>
                  </w:sdtContent>
                </w:sdt>
                <w:sdt>
                  <w:sdtPr>
                    <w:rPr>
                      <w:szCs w:val="21"/>
                    </w:rPr>
                    <w:alias w:val="应收帐款"/>
                    <w:tag w:val="_GBC_8c35ddce52cd4962b0afd7ac441f2146"/>
                    <w:id w:val="111556209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136,227,011.58</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预付款项</w:t>
                    </w:r>
                  </w:p>
                </w:tc>
                <w:sdt>
                  <w:sdtPr>
                    <w:rPr>
                      <w:szCs w:val="21"/>
                    </w:rPr>
                    <w:alias w:val="附注_预付帐款"/>
                    <w:tag w:val="_GBC_e2d3d3df1cfb4aa3beb94ad74dbeb502"/>
                    <w:id w:val="72317855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付帐款"/>
                    <w:tag w:val="_GBC_d448d3ed95464bf5990b4e17a77c4a64"/>
                    <w:id w:val="-68829553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60,518,299.19</w:t>
                        </w:r>
                      </w:p>
                    </w:tc>
                  </w:sdtContent>
                </w:sdt>
                <w:sdt>
                  <w:sdtPr>
                    <w:rPr>
                      <w:szCs w:val="21"/>
                    </w:rPr>
                    <w:alias w:val="预付帐款"/>
                    <w:tag w:val="_GBC_b36b84e76c2d4e39b94482a2405abddf"/>
                    <w:id w:val="188913814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50,396,768.35</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应收保费</w:t>
                    </w:r>
                  </w:p>
                </w:tc>
                <w:sdt>
                  <w:sdtPr>
                    <w:rPr>
                      <w:szCs w:val="21"/>
                    </w:rPr>
                    <w:alias w:val="附注_应收保费"/>
                    <w:tag w:val="_GBC_ad05fc0a16874095921cf1e6f728e429"/>
                    <w:id w:val="21452262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保费"/>
                    <w:tag w:val="_GBC_26bada35a98c4add975c36b09442c1fe"/>
                    <w:id w:val="-16717127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73798258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17274458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分保账款"/>
                    <w:tag w:val="_GBC_155aa317860f49199c837f0a960150f3"/>
                    <w:id w:val="-175249277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15648722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9268892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分保合同准备金"/>
                    <w:tag w:val="_GBC_972c51bf035747abb78b50717c0bdc1c"/>
                    <w:id w:val="19424114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155754324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应收利息</w:t>
                    </w:r>
                  </w:p>
                </w:tc>
                <w:sdt>
                  <w:sdtPr>
                    <w:rPr>
                      <w:szCs w:val="21"/>
                    </w:rPr>
                    <w:alias w:val="附注_应收利息"/>
                    <w:tag w:val="_GBC_182f0b3e3abd47eab04a66d1ae914185"/>
                    <w:id w:val="-12857231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225743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203606794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应收股利</w:t>
                    </w:r>
                  </w:p>
                </w:tc>
                <w:sdt>
                  <w:sdtPr>
                    <w:rPr>
                      <w:szCs w:val="21"/>
                    </w:rPr>
                    <w:alias w:val="附注_应收股利"/>
                    <w:tag w:val="_GBC_412e647ad71f471dabac1ef636aab597"/>
                    <w:id w:val="-9612582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199844601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174032019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其他应收款</w:t>
                    </w:r>
                  </w:p>
                </w:tc>
                <w:sdt>
                  <w:sdtPr>
                    <w:rPr>
                      <w:szCs w:val="21"/>
                    </w:rPr>
                    <w:alias w:val="附注_其他应收款"/>
                    <w:tag w:val="_GBC_d71b7decad3b486ea8a480bc41655f82"/>
                    <w:id w:val="12029041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应收款"/>
                    <w:tag w:val="_GBC_91dcafa21d8d433792da7555ae2101d9"/>
                    <w:id w:val="30644179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127,124,218.03</w:t>
                        </w:r>
                      </w:p>
                    </w:tc>
                  </w:sdtContent>
                </w:sdt>
                <w:sdt>
                  <w:sdtPr>
                    <w:rPr>
                      <w:szCs w:val="21"/>
                    </w:rPr>
                    <w:alias w:val="其他应收款"/>
                    <w:tag w:val="_GBC_0f38f795bedc4b8c9028e530375eed96"/>
                    <w:id w:val="164361887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46,118,372.60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15644446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买入返售金融资产"/>
                    <w:tag w:val="_GBC_70bba4abe8bc4536b71034eea9cd0cb0"/>
                    <w:id w:val="-177253982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买入返售金融资产"/>
                    <w:tag w:val="_GBC_d08de43c7b8c415f874d1819139f3681"/>
                    <w:id w:val="135167494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存货</w:t>
                    </w:r>
                  </w:p>
                </w:tc>
                <w:sdt>
                  <w:sdtPr>
                    <w:rPr>
                      <w:szCs w:val="21"/>
                    </w:rPr>
                    <w:alias w:val="附注_存货"/>
                    <w:tag w:val="_GBC_d7985cfaaff849b8b86619bfc5c68d8d"/>
                    <w:id w:val="127220541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存货"/>
                    <w:tag w:val="_GBC_654f2c8ff22e42b4a6a58b9144e3ad8e"/>
                    <w:id w:val="201325484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125,776,738.72</w:t>
                        </w:r>
                      </w:p>
                    </w:tc>
                  </w:sdtContent>
                </w:sdt>
                <w:sdt>
                  <w:sdtPr>
                    <w:rPr>
                      <w:szCs w:val="21"/>
                    </w:rPr>
                    <w:alias w:val="存货"/>
                    <w:tag w:val="_GBC_2b83fc4523844ad2b40a8d282c2b13fb"/>
                    <w:id w:val="14039852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103,784,943.59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131517275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56283818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划分为持有待售的资产"/>
                    <w:tag w:val="_GBC_c0e6d7ac1dfa48bbbd5a5cb6e0395a71"/>
                    <w:id w:val="183895807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13855668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160114630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537,196.70</w:t>
                        </w:r>
                      </w:p>
                    </w:tc>
                  </w:sdtContent>
                </w:sdt>
                <w:sdt>
                  <w:sdtPr>
                    <w:rPr>
                      <w:szCs w:val="21"/>
                    </w:rPr>
                    <w:alias w:val="一年内到期的非流动资产"/>
                    <w:tag w:val="_GBC_a664a1be0c424e60a3e59a08a7a45cbb"/>
                    <w:id w:val="-35519563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711,565.89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lastRenderedPageBreak/>
                      <w:t>其他流动资产</w:t>
                    </w:r>
                  </w:p>
                </w:tc>
                <w:sdt>
                  <w:sdtPr>
                    <w:rPr>
                      <w:szCs w:val="21"/>
                    </w:rPr>
                    <w:alias w:val="附注_其他流动资产"/>
                    <w:tag w:val="_GBC_65e7411d4e9943f4b5ae472462b8e0b6"/>
                    <w:id w:val="9471149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流动资产"/>
                    <w:tag w:val="_GBC_cb743162ff77424b937c4fb3c9dcf477"/>
                    <w:id w:val="201973335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349,644,591.54</w:t>
                        </w:r>
                      </w:p>
                    </w:tc>
                  </w:sdtContent>
                </w:sdt>
                <w:sdt>
                  <w:sdtPr>
                    <w:rPr>
                      <w:szCs w:val="21"/>
                    </w:rPr>
                    <w:alias w:val="其他流动资产"/>
                    <w:tag w:val="_GBC_b2d2af6dd19e4878b056666134c9ea1b"/>
                    <w:id w:val="52136247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71,185,588.79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17769764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125829481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2,104,579,096.16</w:t>
                        </w:r>
                      </w:p>
                    </w:tc>
                  </w:sdtContent>
                </w:sdt>
                <w:sdt>
                  <w:sdtPr>
                    <w:rPr>
                      <w:szCs w:val="21"/>
                    </w:rPr>
                    <w:alias w:val="流动资产合计"/>
                    <w:tag w:val="_GBC_b319dfd2cf884078b71aba4386ab35f6"/>
                    <w:id w:val="-45317119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879,877,448.03</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发放贷款和垫款</w:t>
                    </w:r>
                  </w:p>
                </w:tc>
                <w:sdt>
                  <w:sdtPr>
                    <w:rPr>
                      <w:szCs w:val="21"/>
                    </w:rPr>
                    <w:alias w:val="附注_发放委托贷款及垫款"/>
                    <w:tag w:val="_GBC_7d15e2e3f2984cca977943af69e0b5ad"/>
                    <w:id w:val="159112313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3994397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173283656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1985938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可供出售金融资产"/>
                    <w:tag w:val="_GBC_192b48d8bb8047a1b4adfeef4f082c14"/>
                    <w:id w:val="-42881394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370,876,900.00</w:t>
                        </w:r>
                      </w:p>
                    </w:tc>
                  </w:sdtContent>
                </w:sdt>
                <w:sdt>
                  <w:sdtPr>
                    <w:rPr>
                      <w:szCs w:val="21"/>
                    </w:rPr>
                    <w:alias w:val="可供出售金融资产"/>
                    <w:tag w:val="_GBC_2a8b2ff7084b411199963926c7a9ec74"/>
                    <w:id w:val="125486002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121,837,100.00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19271033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147841512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119538737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长期应收款</w:t>
                    </w:r>
                  </w:p>
                </w:tc>
                <w:sdt>
                  <w:sdtPr>
                    <w:rPr>
                      <w:szCs w:val="21"/>
                    </w:rPr>
                    <w:alias w:val="附注_长期应收款"/>
                    <w:tag w:val="_GBC_745766e062d34cf598ca7b2d7acbdcdc"/>
                    <w:id w:val="10248237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166558580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6,237,168.95</w:t>
                        </w:r>
                      </w:p>
                    </w:tc>
                  </w:sdtContent>
                </w:sdt>
                <w:sdt>
                  <w:sdtPr>
                    <w:rPr>
                      <w:szCs w:val="21"/>
                    </w:rPr>
                    <w:alias w:val="长期应收款"/>
                    <w:tag w:val="_GBC_911026695ad34110af732a38926a3e7d"/>
                    <w:id w:val="160461639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6,709,403.23</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长期股权投资</w:t>
                    </w:r>
                  </w:p>
                </w:tc>
                <w:sdt>
                  <w:sdtPr>
                    <w:rPr>
                      <w:szCs w:val="21"/>
                    </w:rPr>
                    <w:alias w:val="附注_长期股权投资"/>
                    <w:tag w:val="_GBC_480d1135d63f48cdb048003f6ebff45c"/>
                    <w:id w:val="-19624014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股权投资"/>
                    <w:tag w:val="_GBC_0bd7e246b1b94f5e82cbd5b27f9019fb"/>
                    <w:id w:val="117292036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13,797,154.04</w:t>
                        </w:r>
                      </w:p>
                    </w:tc>
                  </w:sdtContent>
                </w:sdt>
                <w:sdt>
                  <w:sdtPr>
                    <w:rPr>
                      <w:szCs w:val="21"/>
                    </w:rPr>
                    <w:alias w:val="长期股权投资"/>
                    <w:tag w:val="_GBC_50f870990acf47b8b862d803c6ca63b7"/>
                    <w:id w:val="38314601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14,388,030.59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14251400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性房地产"/>
                    <w:tag w:val="_GBC_6044402c2c1243199c82a82b10c5c7d9"/>
                    <w:id w:val="-28650232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投资性房地产"/>
                    <w:tag w:val="_GBC_283f04661aae43e4b54b183dc2b26bde"/>
                    <w:id w:val="-30802351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固定资产</w:t>
                    </w:r>
                  </w:p>
                </w:tc>
                <w:sdt>
                  <w:sdtPr>
                    <w:rPr>
                      <w:szCs w:val="21"/>
                    </w:rPr>
                    <w:alias w:val="附注_固定资产净额"/>
                    <w:tag w:val="_GBC_083697257f1a48cd88ebedb5fcf59b5e"/>
                    <w:id w:val="5134273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固定资产净额"/>
                    <w:tag w:val="_GBC_70744e272590491ebc4bd1c4684de756"/>
                    <w:id w:val="2390853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szCs w:val="21"/>
                          </w:rPr>
                        </w:pPr>
                        <w:r>
                          <w:rPr>
                            <w:szCs w:val="21"/>
                          </w:rPr>
                          <w:t>4,795,199,721.24</w:t>
                        </w:r>
                      </w:p>
                    </w:tc>
                  </w:sdtContent>
                </w:sdt>
                <w:sdt>
                  <w:sdtPr>
                    <w:rPr>
                      <w:szCs w:val="21"/>
                    </w:rPr>
                    <w:alias w:val="固定资产净额"/>
                    <w:tag w:val="_GBC_7d20849367e5416986536438347d67f0"/>
                    <w:id w:val="-72260646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4,421,769,281.93</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在建工程</w:t>
                    </w:r>
                  </w:p>
                </w:tc>
                <w:sdt>
                  <w:sdtPr>
                    <w:rPr>
                      <w:szCs w:val="21"/>
                    </w:rPr>
                    <w:alias w:val="附注_在建工程"/>
                    <w:tag w:val="_GBC_b0b167e8a8e04e95b1cf3edf9fbc23fc"/>
                    <w:id w:val="-858586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在建工程"/>
                    <w:tag w:val="_GBC_78557e9aa71a4bea990e8acce75735f2"/>
                    <w:id w:val="-178194761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396,433,598.43</w:t>
                        </w:r>
                      </w:p>
                    </w:tc>
                  </w:sdtContent>
                </w:sdt>
                <w:sdt>
                  <w:sdtPr>
                    <w:rPr>
                      <w:szCs w:val="21"/>
                    </w:rPr>
                    <w:alias w:val="在建工程"/>
                    <w:tag w:val="_GBC_5cf8e57fa6c14164afd12124697e4b82"/>
                    <w:id w:val="-103357649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586,082,417.99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工程物资</w:t>
                    </w:r>
                  </w:p>
                </w:tc>
                <w:sdt>
                  <w:sdtPr>
                    <w:rPr>
                      <w:szCs w:val="21"/>
                    </w:rPr>
                    <w:alias w:val="附注_工程物资"/>
                    <w:tag w:val="_GBC_5c9c659d92cf4724b01dc43a5fc25aa3"/>
                    <w:id w:val="6996736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172125201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7,100,877.95</w:t>
                        </w:r>
                      </w:p>
                    </w:tc>
                  </w:sdtContent>
                </w:sdt>
                <w:sdt>
                  <w:sdtPr>
                    <w:rPr>
                      <w:szCs w:val="21"/>
                    </w:rPr>
                    <w:alias w:val="工程物资"/>
                    <w:tag w:val="_GBC_25086bbbd14b4a00b676b3bcbb87f0b4"/>
                    <w:id w:val="187202387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4,920,310.92</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6540296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202808950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83287628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4480504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193179815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165611395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油气资产</w:t>
                    </w:r>
                  </w:p>
                </w:tc>
                <w:sdt>
                  <w:sdtPr>
                    <w:rPr>
                      <w:szCs w:val="21"/>
                    </w:rPr>
                    <w:alias w:val="附注_油气资产"/>
                    <w:tag w:val="_GBC_112ece09284147c29949d7eb86144b47"/>
                    <w:id w:val="1739355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3802105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6595813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无形资产</w:t>
                    </w:r>
                  </w:p>
                </w:tc>
                <w:sdt>
                  <w:sdtPr>
                    <w:rPr>
                      <w:szCs w:val="21"/>
                    </w:rPr>
                    <w:alias w:val="附注_无形资产"/>
                    <w:tag w:val="_GBC_4870a845c4c7466084171dddbc9a1cdc"/>
                    <w:id w:val="144565300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无形资产"/>
                    <w:tag w:val="_GBC_f9a166c26ed94237b1d38e461c00fe6f"/>
                    <w:id w:val="-144252545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199,378,520.87</w:t>
                        </w:r>
                      </w:p>
                    </w:tc>
                  </w:sdtContent>
                </w:sdt>
                <w:sdt>
                  <w:sdtPr>
                    <w:rPr>
                      <w:szCs w:val="21"/>
                    </w:rPr>
                    <w:alias w:val="无形资产"/>
                    <w:tag w:val="_GBC_8b4ebd26860140cbbb10cd247d686ba1"/>
                    <w:id w:val="139408257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101,398,562.76</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开发支出</w:t>
                    </w:r>
                  </w:p>
                </w:tc>
                <w:sdt>
                  <w:sdtPr>
                    <w:rPr>
                      <w:szCs w:val="21"/>
                    </w:rPr>
                    <w:alias w:val="附注_开发支出"/>
                    <w:tag w:val="_GBC_c6fd8550abcd4d9e923c240ef1af8ae7"/>
                    <w:id w:val="9396469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开发支出"/>
                    <w:tag w:val="_GBC_d9f6634447b541b7b80c0210d05e580f"/>
                    <w:id w:val="176588075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开发支出"/>
                    <w:tag w:val="_GBC_ed0e4df111354af2ac628cdbf7367db2"/>
                    <w:id w:val="17238211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商誉</w:t>
                    </w:r>
                  </w:p>
                </w:tc>
                <w:sdt>
                  <w:sdtPr>
                    <w:rPr>
                      <w:szCs w:val="21"/>
                    </w:rPr>
                    <w:alias w:val="附注_商誉"/>
                    <w:tag w:val="_GBC_6af3a9ffa5024c47901710378fc07f20"/>
                    <w:id w:val="2305079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商誉"/>
                    <w:tag w:val="_GBC_d49f7312e04f476cab0229555f159b25"/>
                    <w:id w:val="9938724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13,328,421.30</w:t>
                        </w:r>
                      </w:p>
                    </w:tc>
                  </w:sdtContent>
                </w:sdt>
                <w:sdt>
                  <w:sdtPr>
                    <w:rPr>
                      <w:szCs w:val="21"/>
                    </w:rPr>
                    <w:alias w:val="商誉"/>
                    <w:tag w:val="_GBC_fbcd69b89490458fae090884be075a2d"/>
                    <w:id w:val="100655912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13,328,421.30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4681309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待摊费用"/>
                    <w:tag w:val="_GBC_d53841160d514796a81f8cb529e039e7"/>
                    <w:id w:val="-39458673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15,389,793.27</w:t>
                        </w:r>
                      </w:p>
                    </w:tc>
                  </w:sdtContent>
                </w:sdt>
                <w:sdt>
                  <w:sdtPr>
                    <w:rPr>
                      <w:szCs w:val="21"/>
                    </w:rPr>
                    <w:alias w:val="长期待摊费用"/>
                    <w:tag w:val="_GBC_2dff544b981f467ca187cfc8175771ac"/>
                    <w:id w:val="27305806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16,474,317.47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10278385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递延税款借项合计"/>
                    <w:tag w:val="_GBC_7180c0e9176f4bd6bc1a202ed49711c1"/>
                    <w:id w:val="187988987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9,883,878.64</w:t>
                        </w:r>
                      </w:p>
                    </w:tc>
                  </w:sdtContent>
                </w:sdt>
                <w:sdt>
                  <w:sdtPr>
                    <w:rPr>
                      <w:szCs w:val="21"/>
                    </w:rPr>
                    <w:alias w:val="递延税款借项合计"/>
                    <w:tag w:val="_GBC_e31dbcb3f9964df6ac24de23743d4222"/>
                    <w:id w:val="-96342198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7,402,347.75</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157369906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197081710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34,699,822.38</w:t>
                        </w:r>
                      </w:p>
                    </w:tc>
                  </w:sdtContent>
                </w:sdt>
                <w:sdt>
                  <w:sdtPr>
                    <w:rPr>
                      <w:szCs w:val="21"/>
                    </w:rPr>
                    <w:alias w:val="其他长期资产"/>
                    <w:tag w:val="_GBC_0ab27e64ef414be6a8e05eebb388ba2a"/>
                    <w:id w:val="19111851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275,238,851.29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11967737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154371499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5,862,325,857.07</w:t>
                        </w:r>
                      </w:p>
                    </w:tc>
                  </w:sdtContent>
                </w:sdt>
                <w:sdt>
                  <w:sdtPr>
                    <w:rPr>
                      <w:szCs w:val="21"/>
                    </w:rPr>
                    <w:alias w:val="非流动资产合计"/>
                    <w:tag w:val="_GBC_7cc29793fc3d420ea6ae74a1833f837d"/>
                    <w:id w:val="13985341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5,569,549,045.23</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资产总计</w:t>
                    </w:r>
                  </w:p>
                </w:tc>
                <w:sdt>
                  <w:sdtPr>
                    <w:rPr>
                      <w:szCs w:val="21"/>
                    </w:rPr>
                    <w:alias w:val="附注_资产总计"/>
                    <w:tag w:val="_GBC_6ea37cb49d0c4a989742bca81b86d549"/>
                    <w:id w:val="-8535674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50147191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7,966,904,953.23</w:t>
                        </w:r>
                      </w:p>
                    </w:tc>
                  </w:sdtContent>
                </w:sdt>
                <w:sdt>
                  <w:sdtPr>
                    <w:rPr>
                      <w:szCs w:val="21"/>
                    </w:rPr>
                    <w:alias w:val="资产总计"/>
                    <w:tag w:val="_GBC_83929280cfaf41fcbb0eff040d5781cd"/>
                    <w:id w:val="10385006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6,449,426,493.26</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FF00FF"/>
                        <w:szCs w:val="21"/>
                      </w:rPr>
                    </w:pP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短期借款</w:t>
                    </w:r>
                  </w:p>
                </w:tc>
                <w:sdt>
                  <w:sdtPr>
                    <w:rPr>
                      <w:szCs w:val="21"/>
                    </w:rPr>
                    <w:alias w:val="附注_短期借款"/>
                    <w:tag w:val="_GBC_df8ac5c6c1c740b9bf165d17c6d98923"/>
                    <w:id w:val="-17834865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36772999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138,500,000.00</w:t>
                        </w:r>
                      </w:p>
                    </w:tc>
                  </w:sdtContent>
                </w:sdt>
                <w:sdt>
                  <w:sdtPr>
                    <w:rPr>
                      <w:szCs w:val="21"/>
                    </w:rPr>
                    <w:alias w:val="短期借款"/>
                    <w:tag w:val="_GBC_256a27a1cc574f649042284bc61d0e39"/>
                    <w:id w:val="31045973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584,000,000.00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向中央银行借款</w:t>
                    </w:r>
                  </w:p>
                </w:tc>
                <w:sdt>
                  <w:sdtPr>
                    <w:rPr>
                      <w:szCs w:val="21"/>
                    </w:rPr>
                    <w:alias w:val="附注_向中央银行借款"/>
                    <w:tag w:val="_GBC_284eab39be0343b38e4d62b1e62b891e"/>
                    <w:id w:val="-185371485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向中央银行借款"/>
                    <w:tag w:val="_GBC_43cd36340a4144c0a9d6f67634f340b8"/>
                    <w:id w:val="17230999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向中央银行借款"/>
                    <w:tag w:val="_GBC_27a0872e446a45ca91f4d972d44c9aa9"/>
                    <w:id w:val="31461714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吸收存款及同业存放</w:t>
                    </w:r>
                  </w:p>
                </w:tc>
                <w:sdt>
                  <w:sdtPr>
                    <w:rPr>
                      <w:szCs w:val="21"/>
                    </w:rPr>
                    <w:alias w:val="附注_吸收存款及同业存放"/>
                    <w:tag w:val="_GBC_46b552b6f62d45b0b4a2db258b030266"/>
                    <w:id w:val="59421721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吸收存款及同业存放"/>
                    <w:tag w:val="_GBC_a930dc60308a490b90e99129de7fd0d5"/>
                    <w:id w:val="-157974640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吸收存款及同业存放"/>
                    <w:tag w:val="_GBC_d53b48a4231b493d86a174b0d7d76d8d"/>
                    <w:id w:val="178731538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拆入资金</w:t>
                    </w:r>
                  </w:p>
                </w:tc>
                <w:sdt>
                  <w:sdtPr>
                    <w:rPr>
                      <w:szCs w:val="21"/>
                    </w:rPr>
                    <w:alias w:val="附注_拆入资金"/>
                    <w:tag w:val="_GBC_49a7e0ea9a1347c69ad5ace18c45ad29"/>
                    <w:id w:val="182653990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拆入资金"/>
                    <w:tag w:val="_GBC_ce76078ee0924bd38eaea07b86ec8ded"/>
                    <w:id w:val="-166809204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拆入资金"/>
                    <w:tag w:val="_GBC_4af90d2100ea4f6b88371d387558edeb"/>
                    <w:id w:val="95960787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f3dd1fec615d4f0d9ed538d914fc48c6"/>
                    <w:id w:val="9985382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以公允价值计量且其变动计入当期损益的金融负债"/>
                    <w:tag w:val="_GBC_5cb9187ed96f4fe9aa3de3e2260e3960"/>
                    <w:id w:val="71138324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199275687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衍生金融负债</w:t>
                    </w:r>
                  </w:p>
                </w:tc>
                <w:sdt>
                  <w:sdtPr>
                    <w:rPr>
                      <w:szCs w:val="21"/>
                    </w:rPr>
                    <w:alias w:val="附注_衍生金融负债"/>
                    <w:tag w:val="_GBC_97e8d8e58f3143aaa3983e6a01544ac6"/>
                    <w:id w:val="-10190726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衍生金融负债"/>
                    <w:tag w:val="_GBC_689789bc00c44dab8e8a4911d2818568"/>
                    <w:id w:val="-36020571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202947989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应付票据</w:t>
                    </w:r>
                  </w:p>
                </w:tc>
                <w:sdt>
                  <w:sdtPr>
                    <w:rPr>
                      <w:szCs w:val="21"/>
                    </w:rPr>
                    <w:alias w:val="附注_应付票据"/>
                    <w:tag w:val="_GBC_0aad1c53fed14527be42a0665c829294"/>
                    <w:id w:val="-115760877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票据"/>
                    <w:tag w:val="_GBC_b7e10ae5dd4a47c7963b3455d112c7b9"/>
                    <w:id w:val="-15376513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付票据"/>
                    <w:tag w:val="_GBC_1f3155f66f9b4eb1ac7422682aed458d"/>
                    <w:id w:val="95568023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应付账款</w:t>
                    </w:r>
                  </w:p>
                </w:tc>
                <w:sdt>
                  <w:sdtPr>
                    <w:rPr>
                      <w:szCs w:val="21"/>
                    </w:rPr>
                    <w:alias w:val="附注_应付帐款"/>
                    <w:tag w:val="_GBC_bdc3173f6cf7448d965ccfdad2dc5432"/>
                    <w:id w:val="7830039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帐款"/>
                    <w:tag w:val="_GBC_9dc60ae5c8e249499d8d95169ed78ec9"/>
                    <w:id w:val="-108899250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332,834,685.50</w:t>
                        </w:r>
                      </w:p>
                    </w:tc>
                  </w:sdtContent>
                </w:sdt>
                <w:sdt>
                  <w:sdtPr>
                    <w:rPr>
                      <w:szCs w:val="21"/>
                    </w:rPr>
                    <w:alias w:val="应付帐款"/>
                    <w:tag w:val="_GBC_79eff5cbdd4c44129254a16d50a34331"/>
                    <w:id w:val="-166793631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310,046,530.49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预收款项</w:t>
                    </w:r>
                  </w:p>
                </w:tc>
                <w:sdt>
                  <w:sdtPr>
                    <w:rPr>
                      <w:szCs w:val="21"/>
                    </w:rPr>
                    <w:alias w:val="附注_预收帐款"/>
                    <w:tag w:val="_GBC_e4b14f8473794fbdb93f93e44020eaec"/>
                    <w:id w:val="-9177000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收帐款"/>
                    <w:tag w:val="_GBC_f20c02115ffd4297862efc12b566cfeb"/>
                    <w:id w:val="177235464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364,197,430.22</w:t>
                        </w:r>
                      </w:p>
                    </w:tc>
                  </w:sdtContent>
                </w:sdt>
                <w:sdt>
                  <w:sdtPr>
                    <w:rPr>
                      <w:szCs w:val="21"/>
                    </w:rPr>
                    <w:alias w:val="预收帐款"/>
                    <w:tag w:val="_GBC_2aeef32fbc6e47678f344a48a2965dff"/>
                    <w:id w:val="100817963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233,592,565.67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18132117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卖出回购金融资产款"/>
                    <w:tag w:val="_GBC_239a34ab54ad4fff9c16cd0dfd3216d0"/>
                    <w:id w:val="170251945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卖出回购金融资产款"/>
                    <w:tag w:val="_GBC_ad16934cfb684aeb96f76c4a5dc7a4e1"/>
                    <w:id w:val="-46897429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7675125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手续费及佣金"/>
                    <w:tag w:val="_GBC_75e9e9a4dc6e4210b4875aea6147fc5a"/>
                    <w:id w:val="83649288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付手续费及佣金"/>
                    <w:tag w:val="_GBC_95e23198e4a34295b8e819779c67a801"/>
                    <w:id w:val="108657705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1667960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职工薪酬"/>
                    <w:tag w:val="_GBC_63575ba5992e47688c02476b86e87815"/>
                    <w:id w:val="14262978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80,108,790.43</w:t>
                        </w:r>
                      </w:p>
                    </w:tc>
                  </w:sdtContent>
                </w:sdt>
                <w:sdt>
                  <w:sdtPr>
                    <w:rPr>
                      <w:szCs w:val="21"/>
                    </w:rPr>
                    <w:alias w:val="应付职工薪酬"/>
                    <w:tag w:val="_GBC_563a214f497a4165b97fdc838d3f5b7f"/>
                    <w:id w:val="209365255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59,410,018.96</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应交税费</w:t>
                    </w:r>
                  </w:p>
                </w:tc>
                <w:sdt>
                  <w:sdtPr>
                    <w:rPr>
                      <w:szCs w:val="21"/>
                    </w:rPr>
                    <w:alias w:val="附注_应交税金"/>
                    <w:tag w:val="_GBC_2339184b172c42b089bdc959064d23d2"/>
                    <w:id w:val="-11083546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交税金"/>
                    <w:tag w:val="_GBC_7c1398034382449ab61dcf2adfe81021"/>
                    <w:id w:val="-59710739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31,529,527.66</w:t>
                        </w:r>
                      </w:p>
                    </w:tc>
                  </w:sdtContent>
                </w:sdt>
                <w:sdt>
                  <w:sdtPr>
                    <w:rPr>
                      <w:szCs w:val="21"/>
                    </w:rPr>
                    <w:alias w:val="应交税金"/>
                    <w:tag w:val="_GBC_740c6c5c024d437a9c6540bc0cbf0ceb"/>
                    <w:id w:val="-39697817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28,279,574.74</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应付利息</w:t>
                    </w:r>
                  </w:p>
                </w:tc>
                <w:sdt>
                  <w:sdtPr>
                    <w:rPr>
                      <w:szCs w:val="21"/>
                    </w:rPr>
                    <w:alias w:val="附注_应付利息"/>
                    <w:tag w:val="_GBC_cb34360490a643a68ca45362340d8de3"/>
                    <w:id w:val="76480251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利息"/>
                    <w:tag w:val="_GBC_e935ed7988fa44c58b49a2644de29a99"/>
                    <w:id w:val="110901418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9,705,206.86</w:t>
                        </w:r>
                      </w:p>
                    </w:tc>
                  </w:sdtContent>
                </w:sdt>
                <w:sdt>
                  <w:sdtPr>
                    <w:rPr>
                      <w:szCs w:val="21"/>
                    </w:rPr>
                    <w:alias w:val="应付利息"/>
                    <w:tag w:val="_GBC_888db896342e4acc9213ea3086585dd4"/>
                    <w:id w:val="150208221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23,744,567.64</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应付股利</w:t>
                    </w:r>
                  </w:p>
                </w:tc>
                <w:sdt>
                  <w:sdtPr>
                    <w:rPr>
                      <w:szCs w:val="21"/>
                    </w:rPr>
                    <w:alias w:val="附注_应付股利"/>
                    <w:tag w:val="_GBC_a5490ab5185848558d596143c594b946"/>
                    <w:id w:val="-30817794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股利"/>
                    <w:tag w:val="_GBC_7f671a5c926d474eb238dc064871f59d"/>
                    <w:id w:val="-146080413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应付股利"/>
                    <w:tag w:val="_GBC_6eeba8577a39400ea7342e62375f2a20"/>
                    <w:id w:val="-193404809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其他应付款</w:t>
                    </w:r>
                  </w:p>
                </w:tc>
                <w:sdt>
                  <w:sdtPr>
                    <w:rPr>
                      <w:szCs w:val="21"/>
                    </w:rPr>
                    <w:alias w:val="附注_其他应付款"/>
                    <w:tag w:val="_GBC_b86818e97cd640d2adaa6f42d30c2b7e"/>
                    <w:id w:val="-800635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52730640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394,540,415.26</w:t>
                        </w:r>
                      </w:p>
                    </w:tc>
                  </w:sdtContent>
                </w:sdt>
                <w:sdt>
                  <w:sdtPr>
                    <w:rPr>
                      <w:szCs w:val="21"/>
                    </w:rPr>
                    <w:alias w:val="其他应付款"/>
                    <w:tag w:val="_GBC_bdf7e90027f445968c94a584e5bfde6a"/>
                    <w:id w:val="-199432052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401,633,069.71</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17892328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33095715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207886837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1792801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203379748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保险合同准备金"/>
                    <w:tag w:val="_GBC_f76694be0baf4d9fa7ae66881e447f3e"/>
                    <w:id w:val="26690022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13785886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204917477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90228712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18515344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85507580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38448555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146770047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16244949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5418212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118620135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17530581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rsidP="00274EF6">
                        <w:pPr>
                          <w:jc w:val="right"/>
                          <w:rPr>
                            <w:color w:val="008000"/>
                            <w:szCs w:val="21"/>
                          </w:rPr>
                        </w:pPr>
                        <w:r>
                          <w:rPr>
                            <w:rFonts w:hint="eastAsia"/>
                            <w:szCs w:val="21"/>
                          </w:rPr>
                          <w:t>24</w:t>
                        </w:r>
                        <w:r w:rsidR="00F039DA">
                          <w:rPr>
                            <w:szCs w:val="21"/>
                          </w:rPr>
                          <w:t>0,802,032.49</w:t>
                        </w:r>
                      </w:p>
                    </w:tc>
                  </w:sdtContent>
                </w:sdt>
                <w:sdt>
                  <w:sdtPr>
                    <w:rPr>
                      <w:szCs w:val="21"/>
                    </w:rPr>
                    <w:alias w:val="一年内到期的长期负债"/>
                    <w:tag w:val="_GBC_793766ce8ddd485f81c37ce4489ac87f"/>
                    <w:id w:val="14818503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119,095,034.55</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14291152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58503957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pPr>
                          <w:jc w:val="right"/>
                          <w:rPr>
                            <w:color w:val="008000"/>
                            <w:szCs w:val="21"/>
                          </w:rPr>
                        </w:pPr>
                        <w:r>
                          <w:rPr>
                            <w:szCs w:val="21"/>
                          </w:rPr>
                          <w:t>321,057,708.33</w:t>
                        </w:r>
                      </w:p>
                    </w:tc>
                  </w:sdtContent>
                </w:sdt>
                <w:sdt>
                  <w:sdtPr>
                    <w:rPr>
                      <w:szCs w:val="21"/>
                    </w:rPr>
                    <w:alias w:val="其他流动负债"/>
                    <w:tag w:val="_GBC_d843039c1b7945e09217e6db81908831"/>
                    <w:id w:val="-78627270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21,997,062.86</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lastRenderedPageBreak/>
                      <w:t>流动负债合计</w:t>
                    </w:r>
                  </w:p>
                </w:tc>
                <w:sdt>
                  <w:sdtPr>
                    <w:rPr>
                      <w:szCs w:val="21"/>
                    </w:rPr>
                    <w:alias w:val="附注_流动负债合计"/>
                    <w:tag w:val="_GBC_8153301f9d384314959a45b527f09b42"/>
                    <w:id w:val="-19694217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33415051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rsidP="00274EF6">
                        <w:pPr>
                          <w:jc w:val="right"/>
                          <w:rPr>
                            <w:color w:val="008000"/>
                            <w:szCs w:val="21"/>
                          </w:rPr>
                        </w:pPr>
                        <w:r>
                          <w:rPr>
                            <w:szCs w:val="21"/>
                          </w:rPr>
                          <w:t>1,913,275,796.75</w:t>
                        </w:r>
                      </w:p>
                    </w:tc>
                  </w:sdtContent>
                </w:sdt>
                <w:sdt>
                  <w:sdtPr>
                    <w:rPr>
                      <w:szCs w:val="21"/>
                    </w:rPr>
                    <w:alias w:val="流动负债合计"/>
                    <w:tag w:val="_GBC_eb2ca3f906bd4f9b80639dcccf7a9b06"/>
                    <w:id w:val="-106062351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1,781,798,424.62</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F5910" w:rsidRDefault="008F5910">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长期借款</w:t>
                    </w:r>
                  </w:p>
                </w:tc>
                <w:sdt>
                  <w:sdtPr>
                    <w:rPr>
                      <w:szCs w:val="21"/>
                    </w:rPr>
                    <w:alias w:val="附注_长期借款"/>
                    <w:tag w:val="_GBC_825daf50b9e44bc9b6c66ce27643e56e"/>
                    <w:id w:val="20098646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借款"/>
                    <w:tag w:val="_GBC_bfb4dfac552a446faa84f08012059e4c"/>
                    <w:id w:val="-98763797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1,197,851,325.00</w:t>
                        </w:r>
                      </w:p>
                    </w:tc>
                  </w:sdtContent>
                </w:sdt>
                <w:sdt>
                  <w:sdtPr>
                    <w:rPr>
                      <w:szCs w:val="21"/>
                    </w:rPr>
                    <w:alias w:val="长期借款"/>
                    <w:tag w:val="_GBC_40a0f3abde7b490985dabb36cca6fc2b"/>
                    <w:id w:val="57540322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1,646,529,275.00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应付债券</w:t>
                    </w:r>
                  </w:p>
                </w:tc>
                <w:sdt>
                  <w:sdtPr>
                    <w:rPr>
                      <w:szCs w:val="21"/>
                    </w:rPr>
                    <w:alias w:val="附注_应付债券"/>
                    <w:tag w:val="_GBC_6357393a4caa47abbf509fac0d3915ca"/>
                    <w:id w:val="9986905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债券"/>
                    <w:tag w:val="_GBC_85677fcf9b924b4db082bee354e8063c"/>
                    <w:id w:val="3879944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298,566,404.27</w:t>
                        </w:r>
                      </w:p>
                    </w:tc>
                  </w:sdtContent>
                </w:sdt>
                <w:sdt>
                  <w:sdtPr>
                    <w:rPr>
                      <w:szCs w:val="21"/>
                    </w:rPr>
                    <w:alias w:val="应付债券"/>
                    <w:tag w:val="_GBC_ffed37c075294d22ba54adb27334d473"/>
                    <w:id w:val="62482231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297,750,000.00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其中：优先股</w:t>
                    </w:r>
                  </w:p>
                </w:tc>
                <w:sdt>
                  <w:sdtPr>
                    <w:rPr>
                      <w:szCs w:val="21"/>
                    </w:rPr>
                    <w:alias w:val="附注_其中：优先股"/>
                    <w:tag w:val="_GBC_59b0560065de4537bcb158106081249b"/>
                    <w:id w:val="-3851862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其中：优先股"/>
                    <w:tag w:val="_GBC_6a8f5ae1e7b6421e9e22e0a4585cbf1b"/>
                    <w:id w:val="172209665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其中：优先股"/>
                    <w:tag w:val="_GBC_12686e5828d7459fb10b4ff188433646"/>
                    <w:id w:val="-157064840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1729578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永续债"/>
                    <w:tag w:val="_GBC_6b8f43f1fa174a7a8c858f4a9a3c3fe6"/>
                    <w:id w:val="-16469596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永续债"/>
                    <w:tag w:val="_GBC_3598c99e9ddb446e992c9d16b73e6509"/>
                    <w:id w:val="34521354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长期应付款</w:t>
                    </w:r>
                  </w:p>
                </w:tc>
                <w:sdt>
                  <w:sdtPr>
                    <w:rPr>
                      <w:szCs w:val="21"/>
                    </w:rPr>
                    <w:alias w:val="附注_长期应付款"/>
                    <w:tag w:val="_GBC_a6ab1943df3b4e4199c5446cd0faa6da"/>
                    <w:id w:val="16885606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应付款"/>
                    <w:tag w:val="_GBC_ef369b79886c480da9b60fcbbc88e27b"/>
                    <w:id w:val="-195586209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133,296,234.02</w:t>
                        </w:r>
                      </w:p>
                    </w:tc>
                  </w:sdtContent>
                </w:sdt>
                <w:sdt>
                  <w:sdtPr>
                    <w:rPr>
                      <w:szCs w:val="21"/>
                    </w:rPr>
                    <w:alias w:val="长期应付款"/>
                    <w:tag w:val="_GBC_ae298b627a85429aa58ac081daa3ad53"/>
                    <w:id w:val="-112476730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72,080,560.08</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长期应付职工薪酬</w:t>
                    </w:r>
                  </w:p>
                </w:tc>
                <w:sdt>
                  <w:sdtPr>
                    <w:rPr>
                      <w:szCs w:val="21"/>
                    </w:rPr>
                    <w:alias w:val="附注_长期应付职工薪酬"/>
                    <w:tag w:val="_GBC_c694577bff97479e8313ff2888bc4667"/>
                    <w:id w:val="9471904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长期应付职工薪酬"/>
                    <w:tag w:val="_GBC_f494f7149bc84cf4b97d0cc377e3c322"/>
                    <w:id w:val="108795878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长期应付职工薪酬"/>
                    <w:tag w:val="_GBC_51663446008a4e978c3e3d86222de656"/>
                    <w:id w:val="142807526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专项应付款</w:t>
                    </w:r>
                  </w:p>
                </w:tc>
                <w:sdt>
                  <w:sdtPr>
                    <w:rPr>
                      <w:szCs w:val="21"/>
                    </w:rPr>
                    <w:alias w:val="附注_专项应付款"/>
                    <w:tag w:val="_GBC_29921b12958148baa0d39e1ec3ace1aa"/>
                    <w:id w:val="20038488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166465920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755,794,294.11</w:t>
                        </w:r>
                      </w:p>
                    </w:tc>
                  </w:sdtContent>
                </w:sdt>
                <w:sdt>
                  <w:sdtPr>
                    <w:rPr>
                      <w:szCs w:val="21"/>
                    </w:rPr>
                    <w:alias w:val="专项应付款"/>
                    <w:tag w:val="_GBC_7600370b282b48938950a7df721ab5ad"/>
                    <w:id w:val="-90459286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329,889,714.71</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预计负债</w:t>
                    </w:r>
                  </w:p>
                </w:tc>
                <w:sdt>
                  <w:sdtPr>
                    <w:rPr>
                      <w:szCs w:val="21"/>
                    </w:rPr>
                    <w:alias w:val="附注_预计负债"/>
                    <w:tag w:val="_GBC_4bb65f42816c48b7bd7022d5fecf133f"/>
                    <w:id w:val="10070152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3392346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预计负债"/>
                    <w:tag w:val="_GBC_332753455a6c47ca81c0543c26e83e23"/>
                    <w:id w:val="-114127054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递延收益</w:t>
                    </w:r>
                  </w:p>
                </w:tc>
                <w:sdt>
                  <w:sdtPr>
                    <w:rPr>
                      <w:szCs w:val="21"/>
                    </w:rPr>
                    <w:alias w:val="附注_递延收益"/>
                    <w:tag w:val="_GBC_0991678877014bb28cf6a4b431b0d04e"/>
                    <w:id w:val="-10190780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递延收益"/>
                    <w:tag w:val="_GBC_7e7fb4deb4ae41a290883820e0738564"/>
                    <w:id w:val="-134030719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215,572,701.50</w:t>
                        </w:r>
                      </w:p>
                    </w:tc>
                  </w:sdtContent>
                </w:sdt>
                <w:sdt>
                  <w:sdtPr>
                    <w:rPr>
                      <w:szCs w:val="21"/>
                    </w:rPr>
                    <w:alias w:val="递延收益"/>
                    <w:tag w:val="_GBC_a8cc901e20014cf9a069e58c0d513057"/>
                    <w:id w:val="-95346968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194,528,385.67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82324054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递延税款贷项合计"/>
                    <w:tag w:val="_GBC_ce70ad84e03f4c97b74f4e320db6f98d"/>
                    <w:id w:val="93409567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4,441,085.45</w:t>
                        </w:r>
                      </w:p>
                    </w:tc>
                  </w:sdtContent>
                </w:sdt>
                <w:sdt>
                  <w:sdtPr>
                    <w:rPr>
                      <w:szCs w:val="21"/>
                    </w:rPr>
                    <w:alias w:val="递延税款贷项合计"/>
                    <w:tag w:val="_GBC_2346ac77c9a9499b8b2730432b472b86"/>
                    <w:id w:val="-14011108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4,503,137.41</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15101769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长期负债"/>
                    <w:tag w:val="_GBC_f1538bc01bf54640b609bf8c43113a1f"/>
                    <w:id w:val="139446399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rsidP="00274EF6">
                        <w:pPr>
                          <w:jc w:val="right"/>
                          <w:rPr>
                            <w:color w:val="008000"/>
                            <w:szCs w:val="21"/>
                          </w:rPr>
                        </w:pPr>
                        <w:r>
                          <w:rPr>
                            <w:szCs w:val="21"/>
                          </w:rPr>
                          <w:t xml:space="preserve">     </w:t>
                        </w:r>
                      </w:p>
                    </w:tc>
                  </w:sdtContent>
                </w:sdt>
                <w:sdt>
                  <w:sdtPr>
                    <w:rPr>
                      <w:szCs w:val="21"/>
                    </w:rPr>
                    <w:alias w:val="其他长期负债"/>
                    <w:tag w:val="_GBC_68b7718f8fbd4984997b772ca3ea7be9"/>
                    <w:id w:val="-75134590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150,000,000.00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2245712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47214440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pPr>
                          <w:jc w:val="right"/>
                          <w:rPr>
                            <w:color w:val="008000"/>
                            <w:szCs w:val="21"/>
                          </w:rPr>
                        </w:pPr>
                        <w:r w:rsidRPr="00274EF6">
                          <w:rPr>
                            <w:szCs w:val="21"/>
                          </w:rPr>
                          <w:t>2,605,522,044.35</w:t>
                        </w:r>
                      </w:p>
                    </w:tc>
                  </w:sdtContent>
                </w:sdt>
                <w:sdt>
                  <w:sdtPr>
                    <w:rPr>
                      <w:szCs w:val="21"/>
                    </w:rPr>
                    <w:alias w:val="长期负债合计"/>
                    <w:tag w:val="_GBC_d58e0314275b422a802d892da240de16"/>
                    <w:id w:val="193794285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2,695,281,072.87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负债合计</w:t>
                    </w:r>
                  </w:p>
                </w:tc>
                <w:sdt>
                  <w:sdtPr>
                    <w:rPr>
                      <w:szCs w:val="21"/>
                    </w:rPr>
                    <w:alias w:val="附注_负债合计"/>
                    <w:tag w:val="_GBC_9786e1dff9fd4c9580b9649556ced58b"/>
                    <w:id w:val="-12843407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126680888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274EF6">
                        <w:pPr>
                          <w:jc w:val="right"/>
                          <w:rPr>
                            <w:color w:val="008000"/>
                            <w:szCs w:val="21"/>
                          </w:rPr>
                        </w:pPr>
                        <w:r>
                          <w:rPr>
                            <w:szCs w:val="21"/>
                          </w:rPr>
                          <w:t>4,518,797,841.10</w:t>
                        </w:r>
                      </w:p>
                    </w:tc>
                  </w:sdtContent>
                </w:sdt>
                <w:sdt>
                  <w:sdtPr>
                    <w:rPr>
                      <w:szCs w:val="21"/>
                    </w:rPr>
                    <w:alias w:val="负债合计"/>
                    <w:tag w:val="_GBC_bdec02799dfe4a18a4c5f1b175f9126e"/>
                    <w:id w:val="60709027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4,477,079,497.49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股本</w:t>
                    </w:r>
                  </w:p>
                </w:tc>
                <w:sdt>
                  <w:sdtPr>
                    <w:rPr>
                      <w:szCs w:val="21"/>
                    </w:rPr>
                    <w:alias w:val="附注_股本"/>
                    <w:tag w:val="_GBC_76ce82bbaaa3482d93135b36d377390c"/>
                    <w:id w:val="-11687910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股本"/>
                    <w:tag w:val="_GBC_b9a1f09931884abd9e1c1646e78aedac"/>
                    <w:id w:val="84452350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947,892,146.00</w:t>
                        </w:r>
                      </w:p>
                    </w:tc>
                  </w:sdtContent>
                </w:sdt>
                <w:sdt>
                  <w:sdtPr>
                    <w:rPr>
                      <w:szCs w:val="21"/>
                    </w:rPr>
                    <w:alias w:val="股本"/>
                    <w:tag w:val="_GBC_298e900cfc804c779f4f4f80ff232e42"/>
                    <w:id w:val="-163354975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717,892,146.00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其他权益工具</w:t>
                    </w:r>
                  </w:p>
                </w:tc>
                <w:sdt>
                  <w:sdtPr>
                    <w:rPr>
                      <w:szCs w:val="21"/>
                    </w:rPr>
                    <w:alias w:val="附注_其他权益工具"/>
                    <w:tag w:val="_GBC_9ec07c0e6c534d1794ac8cc9f8954232"/>
                    <w:id w:val="-606396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其他权益工具"/>
                    <w:tag w:val="_GBC_378f17ad6dea49e2a86990d0f543a567"/>
                    <w:id w:val="121129674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其他权益工具"/>
                    <w:tag w:val="_GBC_21754499c5a442af9cab424ce796f65c"/>
                    <w:id w:val="132162380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其中：优先股</w:t>
                    </w:r>
                  </w:p>
                </w:tc>
                <w:sdt>
                  <w:sdtPr>
                    <w:rPr>
                      <w:szCs w:val="21"/>
                    </w:rPr>
                    <w:alias w:val="附注_其他权益工具-其中：优先股"/>
                    <w:tag w:val="_GBC_d92858c798b84da6b14fb55a82f49411"/>
                    <w:id w:val="4422706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其他权益工具-其中：优先股"/>
                    <w:tag w:val="_GBC_5f934952214e40dd87392b4a3cb1beb9"/>
                    <w:id w:val="-36921836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其他权益工具-其中：优先股"/>
                    <w:tag w:val="_GBC_019db6d76d14458da9c4a66e1c87d825"/>
                    <w:id w:val="75300851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300" w:left="630" w:firstLineChars="100" w:firstLine="210"/>
                      <w:rPr>
                        <w:szCs w:val="21"/>
                      </w:rPr>
                    </w:pPr>
                    <w:r>
                      <w:rPr>
                        <w:rFonts w:hint="eastAsia"/>
                        <w:szCs w:val="21"/>
                      </w:rPr>
                      <w:t>永续债</w:t>
                    </w:r>
                  </w:p>
                </w:tc>
                <w:sdt>
                  <w:sdtPr>
                    <w:rPr>
                      <w:szCs w:val="21"/>
                    </w:rPr>
                    <w:alias w:val="附注_其他权益工具-永续债"/>
                    <w:tag w:val="_GBC_7ae5d4282ecb404d9cd70ab7cbdcb87e"/>
                    <w:id w:val="384817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其他权益工具-永续债"/>
                    <w:tag w:val="_GBC_4c539b2132fa4a0a8a71af13c1e96898"/>
                    <w:id w:val="-80879256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sdt>
                  <w:sdtPr>
                    <w:rPr>
                      <w:szCs w:val="21"/>
                    </w:rPr>
                    <w:alias w:val="其他权益工具-永续债"/>
                    <w:tag w:val="_GBC_64c06042e60046d580fdffa2889a6d1a"/>
                    <w:id w:val="12212138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资本公积</w:t>
                    </w:r>
                  </w:p>
                </w:tc>
                <w:sdt>
                  <w:sdtPr>
                    <w:rPr>
                      <w:szCs w:val="21"/>
                    </w:rPr>
                    <w:alias w:val="附注_资本公积"/>
                    <w:tag w:val="_GBC_52f3913fdc0b4b1eb708535a4f039682"/>
                    <w:id w:val="304598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本公积"/>
                    <w:tag w:val="_GBC_3fe7753869284b599f84f46dba18f571"/>
                    <w:id w:val="76681380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1,825,619,601.00</w:t>
                        </w:r>
                      </w:p>
                    </w:tc>
                  </w:sdtContent>
                </w:sdt>
                <w:sdt>
                  <w:sdtPr>
                    <w:rPr>
                      <w:szCs w:val="21"/>
                    </w:rPr>
                    <w:alias w:val="资本公积"/>
                    <w:tag w:val="_GBC_b52e142a054a447188ff1c76f9434d41"/>
                    <w:id w:val="-75736900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559,804,283.35</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减：库存股</w:t>
                    </w:r>
                  </w:p>
                </w:tc>
                <w:sdt>
                  <w:sdtPr>
                    <w:rPr>
                      <w:szCs w:val="21"/>
                    </w:rPr>
                    <w:alias w:val="附注_减：库存股"/>
                    <w:tag w:val="_GBC_f6da35bd57fd4d29b6697759c88e40db"/>
                    <w:id w:val="15107870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库存股"/>
                    <w:tag w:val="_GBC_7614119bb7e843d9aee735e9c79670e4"/>
                    <w:id w:val="-11957631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库存股"/>
                    <w:tag w:val="_GBC_da18b474eaa34ad1ab7f2355a96f40ae"/>
                    <w:id w:val="123821157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20988577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87990746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744,853.50</w:t>
                        </w:r>
                      </w:p>
                    </w:tc>
                  </w:sdtContent>
                </w:sdt>
                <w:sdt>
                  <w:sdtPr>
                    <w:rPr>
                      <w:szCs w:val="21"/>
                    </w:rPr>
                    <w:alias w:val="其他综合收益（资产负债表项目）"/>
                    <w:tag w:val="_GBC_c4e3a4693e934c1c880e69e96ab00c63"/>
                    <w:id w:val="22904252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744,853.50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专项储备</w:t>
                    </w:r>
                  </w:p>
                </w:tc>
                <w:sdt>
                  <w:sdtPr>
                    <w:rPr>
                      <w:szCs w:val="21"/>
                    </w:rPr>
                    <w:alias w:val="附注_专项储备"/>
                    <w:tag w:val="_GBC_4e0552fe8c364947bbfa5c0b58502aab"/>
                    <w:id w:val="-122868962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115488512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7,297,779.42</w:t>
                        </w:r>
                      </w:p>
                    </w:tc>
                  </w:sdtContent>
                </w:sdt>
                <w:sdt>
                  <w:sdtPr>
                    <w:rPr>
                      <w:szCs w:val="21"/>
                    </w:rPr>
                    <w:alias w:val="专项储备"/>
                    <w:tag w:val="_GBC_fe392760a9e64a469af4c151c8b6ede1"/>
                    <w:id w:val="58557968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4,785,196.44</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盈余公积</w:t>
                    </w:r>
                  </w:p>
                </w:tc>
                <w:sdt>
                  <w:sdtPr>
                    <w:rPr>
                      <w:szCs w:val="21"/>
                    </w:rPr>
                    <w:alias w:val="附注_盈余公积"/>
                    <w:tag w:val="_GBC_818a7e6528884322a9888e8ee5966e5e"/>
                    <w:id w:val="91259245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盈余公积"/>
                    <w:tag w:val="_GBC_ea5db01b100a4006a7dfc249d3d9e0a9"/>
                    <w:id w:val="-19115022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66,518,292.33</w:t>
                        </w:r>
                      </w:p>
                    </w:tc>
                  </w:sdtContent>
                </w:sdt>
                <w:sdt>
                  <w:sdtPr>
                    <w:rPr>
                      <w:szCs w:val="21"/>
                    </w:rPr>
                    <w:alias w:val="盈余公积"/>
                    <w:tag w:val="_GBC_c8a80db78f1f44fa87dc36b8812b32a5"/>
                    <w:id w:val="121655319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44,569,371.32</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12533263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一般风险准备"/>
                    <w:tag w:val="_GBC_eaf28c48885546f7b10656b717b32af6"/>
                    <w:id w:val="49059626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一般风险准备"/>
                    <w:tag w:val="_GBC_caae8a52dade4acc9315cbf1fc6b0d30"/>
                    <w:id w:val="-92332768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未分配利润</w:t>
                    </w:r>
                  </w:p>
                </w:tc>
                <w:sdt>
                  <w:sdtPr>
                    <w:rPr>
                      <w:szCs w:val="21"/>
                    </w:rPr>
                    <w:alias w:val="附注_未分配利润"/>
                    <w:tag w:val="_GBC_d02a8f5b3a214402969e34cc0ef54249"/>
                    <w:id w:val="15992216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未分配利润"/>
                    <w:tag w:val="_GBC_a7d7c2efbd0c4f8a921609669b352616"/>
                    <w:id w:val="-97791229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423,931,981.25</w:t>
                        </w:r>
                      </w:p>
                    </w:tc>
                  </w:sdtContent>
                </w:sdt>
                <w:sdt>
                  <w:sdtPr>
                    <w:rPr>
                      <w:szCs w:val="21"/>
                    </w:rPr>
                    <w:alias w:val="未分配利润"/>
                    <w:tag w:val="_GBC_4d56d41d550f484a9f3f18b62f3c908f"/>
                    <w:id w:val="-128996907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232,376,386.59</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20090161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12932400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3,272,004,653.50</w:t>
                        </w:r>
                      </w:p>
                    </w:tc>
                  </w:sdtContent>
                </w:sdt>
                <w:sdt>
                  <w:sdtPr>
                    <w:rPr>
                      <w:szCs w:val="21"/>
                    </w:rPr>
                    <w:alias w:val="归属于母公司所有者权益合计"/>
                    <w:tag w:val="_GBC_54ca9a65b06643159fe3fc2c70870a61"/>
                    <w:id w:val="118602461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1,560,172,237.20</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20174626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147782442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176,102,458.63</w:t>
                        </w:r>
                      </w:p>
                    </w:tc>
                  </w:sdtContent>
                </w:sdt>
                <w:sdt>
                  <w:sdtPr>
                    <w:rPr>
                      <w:szCs w:val="21"/>
                    </w:rPr>
                    <w:alias w:val="少数股东权益"/>
                    <w:tag w:val="_GBC_b7a91544a8704b5988800da6b0983581"/>
                    <w:id w:val="205358108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412,174,758.57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19869829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72482786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3,448,107,112.13</w:t>
                        </w:r>
                      </w:p>
                    </w:tc>
                  </w:sdtContent>
                </w:sdt>
                <w:sdt>
                  <w:sdtPr>
                    <w:rPr>
                      <w:szCs w:val="21"/>
                    </w:rPr>
                    <w:alias w:val="股东权益合计"/>
                    <w:tag w:val="_GBC_d111d89a58154364857a9eff965dfbb6"/>
                    <w:id w:val="-144360853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1,972,346,995.77</w:t>
                        </w:r>
                      </w:p>
                    </w:tc>
                  </w:sdtContent>
                </w:sdt>
              </w:tr>
              <w:tr w:rsidR="008F5910" w:rsidTr="008E1E30">
                <w:tc>
                  <w:tcPr>
                    <w:tcW w:w="2017"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8743763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146423500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DE6CD0">
                        <w:pPr>
                          <w:jc w:val="right"/>
                          <w:rPr>
                            <w:szCs w:val="21"/>
                          </w:rPr>
                        </w:pPr>
                        <w:r>
                          <w:rPr>
                            <w:szCs w:val="21"/>
                          </w:rPr>
                          <w:t>7,966,904,953.23</w:t>
                        </w:r>
                      </w:p>
                    </w:tc>
                  </w:sdtContent>
                </w:sdt>
                <w:sdt>
                  <w:sdtPr>
                    <w:rPr>
                      <w:szCs w:val="21"/>
                    </w:rPr>
                    <w:alias w:val="负债和股东权益合计"/>
                    <w:tag w:val="_GBC_7452e0a3fba547c796ad1c5182fe963c"/>
                    <w:id w:val="-11174998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6,449,426,493.26</w:t>
                        </w:r>
                      </w:p>
                    </w:tc>
                  </w:sdtContent>
                </w:sdt>
              </w:tr>
            </w:tbl>
            <w:p w:rsidR="008F5910" w:rsidRDefault="00CA07ED">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p w:rsidR="008F5910" w:rsidRDefault="008A184A">
              <w:pPr>
                <w:ind w:rightChars="-73" w:right="-153"/>
                <w:rPr>
                  <w:b/>
                  <w:bCs/>
                  <w:color w:val="008000"/>
                  <w:szCs w:val="21"/>
                  <w:u w:val="single"/>
                </w:rPr>
              </w:pPr>
            </w:p>
          </w:sdtContent>
        </w:sdt>
        <w:p w:rsidR="008F5910" w:rsidRDefault="008F5910">
          <w:pPr>
            <w:snapToGrid w:val="0"/>
            <w:spacing w:line="240" w:lineRule="atLeast"/>
            <w:ind w:rightChars="-759" w:right="-1594"/>
            <w:rPr>
              <w:szCs w:val="21"/>
            </w:rPr>
          </w:pPr>
        </w:p>
        <w:sdt>
          <w:sdtPr>
            <w:rPr>
              <w:rFonts w:hint="eastAsia"/>
              <w:b/>
              <w:bCs/>
              <w:szCs w:val="21"/>
            </w:rPr>
            <w:tag w:val="_GBC_af8c8d1094d041008b00be724891aff3"/>
            <w:id w:val="-14920311"/>
            <w:lock w:val="sdtLocked"/>
            <w:placeholder>
              <w:docPart w:val="GBC22222222222222222222222222222"/>
            </w:placeholder>
          </w:sdtPr>
          <w:sdtEndPr>
            <w:rPr>
              <w:b w:val="0"/>
              <w:bCs w:val="0"/>
            </w:rPr>
          </w:sdtEndPr>
          <w:sdtContent>
            <w:p w:rsidR="008F5910" w:rsidRDefault="00CA07ED">
              <w:pPr>
                <w:jc w:val="center"/>
                <w:rPr>
                  <w:b/>
                  <w:bCs/>
                  <w:szCs w:val="21"/>
                </w:rPr>
              </w:pPr>
              <w:r>
                <w:rPr>
                  <w:rFonts w:hint="eastAsia"/>
                  <w:b/>
                  <w:bCs/>
                  <w:szCs w:val="21"/>
                </w:rPr>
                <w:t>母公司</w:t>
              </w:r>
              <w:r>
                <w:rPr>
                  <w:b/>
                  <w:bCs/>
                  <w:szCs w:val="21"/>
                </w:rPr>
                <w:t>资产负债表</w:t>
              </w:r>
            </w:p>
            <w:p w:rsidR="008F5910" w:rsidRDefault="00CA07ED">
              <w:pPr>
                <w:jc w:val="center"/>
                <w:rPr>
                  <w:b/>
                  <w:bCs/>
                  <w:szCs w:val="21"/>
                </w:rPr>
              </w:pPr>
              <w:r>
                <w:rPr>
                  <w:szCs w:val="21"/>
                </w:rPr>
                <w:t>201</w:t>
              </w:r>
              <w:r>
                <w:rPr>
                  <w:rFonts w:hint="eastAsia"/>
                  <w:szCs w:val="21"/>
                </w:rPr>
                <w:t>6</w:t>
              </w:r>
              <w:r>
                <w:rPr>
                  <w:szCs w:val="21"/>
                </w:rPr>
                <w:t>年</w:t>
              </w:r>
              <w:r>
                <w:rPr>
                  <w:rFonts w:hint="eastAsia"/>
                  <w:szCs w:val="21"/>
                </w:rPr>
                <w:t>12</w:t>
              </w:r>
              <w:r>
                <w:rPr>
                  <w:szCs w:val="21"/>
                </w:rPr>
                <w:t>月3</w:t>
              </w:r>
              <w:r>
                <w:rPr>
                  <w:rFonts w:hint="eastAsia"/>
                  <w:szCs w:val="21"/>
                </w:rPr>
                <w:t>1</w:t>
              </w:r>
              <w:r>
                <w:rPr>
                  <w:szCs w:val="21"/>
                </w:rPr>
                <w:t>日</w:t>
              </w:r>
            </w:p>
            <w:p w:rsidR="008F5910" w:rsidRDefault="00CA07ED">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四川广安爱众股份有限公司</w:t>
                  </w:r>
                </w:sdtContent>
              </w:sdt>
              <w:r>
                <w:rPr>
                  <w:szCs w:val="21"/>
                </w:rPr>
                <w:t> </w:t>
              </w:r>
            </w:p>
            <w:p w:rsidR="008F5910" w:rsidRDefault="00CA07ED">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8F5910" w:rsidTr="00BA26D9">
                <w:trPr>
                  <w:cantSplit/>
                </w:trPr>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bookmarkStart w:id="80" w:name="OLE_LINK6"/>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期末余额</w:t>
                    </w:r>
                  </w:p>
                </w:tc>
                <w:tc>
                  <w:tcPr>
                    <w:tcW w:w="1236"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rFonts w:hint="eastAsia"/>
                        <w:b/>
                        <w:szCs w:val="21"/>
                      </w:rPr>
                      <w:t>期初</w:t>
                    </w:r>
                    <w:r>
                      <w:rPr>
                        <w:b/>
                        <w:szCs w:val="21"/>
                      </w:rPr>
                      <w:t>余额</w:t>
                    </w: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8F5910" w:rsidRDefault="008F5910">
                    <w:pPr>
                      <w:rPr>
                        <w:szCs w:val="21"/>
                      </w:rPr>
                    </w:pP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货币资金</w:t>
                    </w:r>
                  </w:p>
                </w:tc>
                <w:sdt>
                  <w:sdtPr>
                    <w:rPr>
                      <w:szCs w:val="21"/>
                    </w:rPr>
                    <w:alias w:val="附注_货币资金"/>
                    <w:tag w:val="_GBC_e2075e3ca3994d829ae93f59e23bf680"/>
                    <w:id w:val="-73824240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1380429912"/>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965,433,857.61</w:t>
                        </w:r>
                      </w:p>
                    </w:tc>
                  </w:sdtContent>
                </w:sdt>
                <w:sdt>
                  <w:sdtPr>
                    <w:rPr>
                      <w:szCs w:val="21"/>
                    </w:rPr>
                    <w:alias w:val="货币资金"/>
                    <w:tag w:val="_GBC_991339345b0247abb1ccbbce1769b9bd"/>
                    <w:id w:val="2146240313"/>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319,969,283.51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130096479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28007613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公允价值计量且其变动计入当期损益的金融资产"/>
                    <w:tag w:val="_GBC_0d3d9a199eb249c58ba3ca12bbc2f042"/>
                    <w:id w:val="163059590"/>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136875302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衍生金融资产"/>
                    <w:tag w:val="_GBC_e624400816794c3fa90a44955dfde069"/>
                    <w:id w:val="46523830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衍生金融资产"/>
                    <w:tag w:val="_GBC_28053c863c194f1cbbc2fb9ae2048671"/>
                    <w:id w:val="1012804680"/>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应收票据</w:t>
                    </w:r>
                  </w:p>
                </w:tc>
                <w:sdt>
                  <w:sdtPr>
                    <w:rPr>
                      <w:szCs w:val="21"/>
                    </w:rPr>
                    <w:alias w:val="附注_应收票据"/>
                    <w:tag w:val="_GBC_d3c39f5dcaba463cb9e5c850c79df6b7"/>
                    <w:id w:val="33334366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958916732"/>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4,155,355.58</w:t>
                        </w:r>
                      </w:p>
                    </w:tc>
                  </w:sdtContent>
                </w:sdt>
                <w:sdt>
                  <w:sdtPr>
                    <w:rPr>
                      <w:szCs w:val="21"/>
                    </w:rPr>
                    <w:alias w:val="应收票据"/>
                    <w:tag w:val="_GBC_bff4cdbd2f184969968b8267920573a7"/>
                    <w:id w:val="141944836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809,361.97</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应收账款</w:t>
                    </w:r>
                  </w:p>
                </w:tc>
                <w:sdt>
                  <w:sdtPr>
                    <w:rPr>
                      <w:szCs w:val="21"/>
                    </w:rPr>
                    <w:alias w:val="附注_应收帐款"/>
                    <w:tag w:val="_GBC_a7811f41439348f8801da43ef9bd3bee"/>
                    <w:id w:val="54357074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帐款"/>
                    <w:tag w:val="_GBC_02cb2dfcb8504c4b9fe401ccd48aa96a"/>
                    <w:id w:val="1663347385"/>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14,476,321.22</w:t>
                        </w:r>
                      </w:p>
                    </w:tc>
                  </w:sdtContent>
                </w:sdt>
                <w:sdt>
                  <w:sdtPr>
                    <w:rPr>
                      <w:szCs w:val="21"/>
                    </w:rPr>
                    <w:alias w:val="应收帐款"/>
                    <w:tag w:val="_GBC_5a26642fd7c34fd9957b8315c37f60be"/>
                    <w:id w:val="-633561667"/>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10,193,554.14</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预付款项</w:t>
                    </w:r>
                  </w:p>
                </w:tc>
                <w:sdt>
                  <w:sdtPr>
                    <w:rPr>
                      <w:szCs w:val="21"/>
                    </w:rPr>
                    <w:alias w:val="附注_预付帐款"/>
                    <w:tag w:val="_GBC_b4703eb752064e82b5a91d08b0731a53"/>
                    <w:id w:val="-107050046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287669969"/>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15,650,450.10</w:t>
                        </w:r>
                      </w:p>
                    </w:tc>
                  </w:sdtContent>
                </w:sdt>
                <w:sdt>
                  <w:sdtPr>
                    <w:rPr>
                      <w:szCs w:val="21"/>
                    </w:rPr>
                    <w:alias w:val="预付帐款"/>
                    <w:tag w:val="_GBC_64942ee4978447da905258e890637330"/>
                    <w:id w:val="127667905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14,532,453.31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应收利息</w:t>
                    </w:r>
                  </w:p>
                </w:tc>
                <w:sdt>
                  <w:sdtPr>
                    <w:rPr>
                      <w:szCs w:val="21"/>
                    </w:rPr>
                    <w:alias w:val="附注_应收利息"/>
                    <w:tag w:val="_GBC_1c2da067f87945a3bc0d5703e6661d33"/>
                    <w:id w:val="39001037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196133375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利息"/>
                    <w:tag w:val="_GBC_be0dd381a5a84c9fa04813e9f3eddf1c"/>
                    <w:id w:val="372351091"/>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lastRenderedPageBreak/>
                      <w:t>应收股利</w:t>
                    </w:r>
                  </w:p>
                </w:tc>
                <w:sdt>
                  <w:sdtPr>
                    <w:rPr>
                      <w:szCs w:val="21"/>
                    </w:rPr>
                    <w:alias w:val="附注_应收股利"/>
                    <w:tag w:val="_GBC_e3ab28843bdd4f0cae0e101457f689fb"/>
                    <w:id w:val="-11480446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37708276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收股利"/>
                    <w:tag w:val="_GBC_b4554527460348b7a32d6aaf8eff860e"/>
                    <w:id w:val="-1780254709"/>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其他应收款</w:t>
                    </w:r>
                  </w:p>
                </w:tc>
                <w:sdt>
                  <w:sdtPr>
                    <w:rPr>
                      <w:szCs w:val="21"/>
                    </w:rPr>
                    <w:alias w:val="附注_其他应收款"/>
                    <w:tag w:val="_GBC_143fadb5ac724cb3959cfafece00df39"/>
                    <w:id w:val="-151021974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应收款"/>
                    <w:tag w:val="_GBC_6d69befcbc5646e2a64303180fd87947"/>
                    <w:id w:val="682709687"/>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850,302,495.94</w:t>
                        </w:r>
                      </w:p>
                    </w:tc>
                  </w:sdtContent>
                </w:sdt>
                <w:sdt>
                  <w:sdtPr>
                    <w:rPr>
                      <w:szCs w:val="21"/>
                    </w:rPr>
                    <w:alias w:val="其他应收款"/>
                    <w:tag w:val="_GBC_7f3ddb5211114255b1b8a851acbcae63"/>
                    <w:id w:val="-1932663156"/>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569,046,440.93</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存货</w:t>
                    </w:r>
                  </w:p>
                </w:tc>
                <w:sdt>
                  <w:sdtPr>
                    <w:rPr>
                      <w:szCs w:val="21"/>
                    </w:rPr>
                    <w:alias w:val="附注_存货"/>
                    <w:tag w:val="_GBC_8b4ac5ee3a2248cbb4afc04150fc1b86"/>
                    <w:id w:val="-31394912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存货"/>
                    <w:tag w:val="_GBC_2ee027fc557a4e4089a66079bf637a1b"/>
                    <w:id w:val="-1495335249"/>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38,763,764.64</w:t>
                        </w:r>
                      </w:p>
                    </w:tc>
                  </w:sdtContent>
                </w:sdt>
                <w:sdt>
                  <w:sdtPr>
                    <w:rPr>
                      <w:szCs w:val="21"/>
                    </w:rPr>
                    <w:alias w:val="存货"/>
                    <w:tag w:val="_GBC_f85a8480623e47e39db4508ab4d778cb"/>
                    <w:id w:val="-57296206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25,602,599.82</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13225142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划分为持有待售的资产"/>
                    <w:tag w:val="_GBC_4b037e48a8e947679f92f6b9d7047be7"/>
                    <w:id w:val="77005625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划分为持有待售的资产"/>
                    <w:tag w:val="_GBC_be982a15033b4ed5bfaa5d33116ba67e"/>
                    <w:id w:val="-332840272"/>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162160093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94141520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一年内到期的非流动资产"/>
                    <w:tag w:val="_GBC_900fe487920f4b2895a6d8aedab52b1f"/>
                    <w:id w:val="-9679283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166798324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1983533512"/>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340,548,031.10</w:t>
                        </w:r>
                      </w:p>
                    </w:tc>
                  </w:sdtContent>
                </w:sdt>
                <w:sdt>
                  <w:sdtPr>
                    <w:rPr>
                      <w:szCs w:val="21"/>
                    </w:rPr>
                    <w:alias w:val="其他流动资产"/>
                    <w:tag w:val="_GBC_714a9236ef5a4fe0b07267c09c4b6545"/>
                    <w:id w:val="-6649550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70,000,000.00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流动资产合计</w:t>
                    </w:r>
                  </w:p>
                </w:tc>
                <w:sdt>
                  <w:sdtPr>
                    <w:rPr>
                      <w:szCs w:val="21"/>
                    </w:rPr>
                    <w:alias w:val="附注_流动资产合计"/>
                    <w:tag w:val="_GBC_347694dd4489407fa6a1129ca8715579"/>
                    <w:id w:val="65056489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177693214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2,229,330,276.19</w:t>
                        </w:r>
                      </w:p>
                    </w:tc>
                  </w:sdtContent>
                </w:sdt>
                <w:sdt>
                  <w:sdtPr>
                    <w:rPr>
                      <w:szCs w:val="21"/>
                    </w:rPr>
                    <w:alias w:val="流动资产合计"/>
                    <w:tag w:val="_GBC_f4f8c50bca534d98bb2d549a8d4923ec"/>
                    <w:id w:val="172734310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1,010,153,693.68</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384397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1526133343"/>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100,000,000.00</w:t>
                        </w:r>
                      </w:p>
                    </w:tc>
                  </w:sdtContent>
                </w:sdt>
                <w:sdt>
                  <w:sdtPr>
                    <w:rPr>
                      <w:szCs w:val="21"/>
                    </w:rPr>
                    <w:alias w:val="可供出售金融资产"/>
                    <w:tag w:val="_GBC_5341340f0fe14b8a839b1f01a58e50b6"/>
                    <w:id w:val="-190513031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100,000,000.00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13461633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210275738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持有至到期投资"/>
                    <w:tag w:val="_GBC_33c99522bf5b48fba942d034818c056c"/>
                    <w:id w:val="-1334994215"/>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长期应收款</w:t>
                    </w:r>
                  </w:p>
                </w:tc>
                <w:sdt>
                  <w:sdtPr>
                    <w:rPr>
                      <w:szCs w:val="21"/>
                    </w:rPr>
                    <w:alias w:val="附注_长期应收款"/>
                    <w:tag w:val="_GBC_c65fd7d5aa934ba0b84763f6c260b984"/>
                    <w:id w:val="-57490400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191407301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长期应收款"/>
                    <w:tag w:val="_GBC_744a54e311a2491ab5fc1b50bf585ae5"/>
                    <w:id w:val="-69809031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171198862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股权投资"/>
                    <w:tag w:val="_GBC_006400a320874fee932b3e16eda116b3"/>
                    <w:id w:val="-1158376245"/>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1,901,246,516.72</w:t>
                        </w:r>
                      </w:p>
                    </w:tc>
                  </w:sdtContent>
                </w:sdt>
                <w:sdt>
                  <w:sdtPr>
                    <w:rPr>
                      <w:szCs w:val="21"/>
                    </w:rPr>
                    <w:alias w:val="长期股权投资"/>
                    <w:tag w:val="_GBC_e86a9adc5e1c44238b65065270363c5c"/>
                    <w:id w:val="-173176045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1,231,556,673.52</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96889884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167324898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投资性房地产"/>
                    <w:tag w:val="_GBC_7c5a60fed82540d4b903c56194495854"/>
                    <w:id w:val="-10219672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固定资产</w:t>
                    </w:r>
                  </w:p>
                </w:tc>
                <w:sdt>
                  <w:sdtPr>
                    <w:rPr>
                      <w:szCs w:val="21"/>
                    </w:rPr>
                    <w:alias w:val="附注_固定资产净额"/>
                    <w:tag w:val="_GBC_f770983437e54c62a1a39146cae7e62e"/>
                    <w:id w:val="37312283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37716763"/>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908,358,689.59</w:t>
                        </w:r>
                      </w:p>
                    </w:tc>
                  </w:sdtContent>
                </w:sdt>
                <w:sdt>
                  <w:sdtPr>
                    <w:rPr>
                      <w:szCs w:val="21"/>
                    </w:rPr>
                    <w:alias w:val="固定资产净额"/>
                    <w:tag w:val="_GBC_d9d62366ef5246e08645bf47353d1c05"/>
                    <w:id w:val="-169875382"/>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798,565,651.85</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在建工程</w:t>
                    </w:r>
                  </w:p>
                </w:tc>
                <w:sdt>
                  <w:sdtPr>
                    <w:rPr>
                      <w:szCs w:val="21"/>
                    </w:rPr>
                    <w:alias w:val="附注_在建工程"/>
                    <w:tag w:val="_GBC_3534fcea8dc44ad39ffb2b96b5fbc358"/>
                    <w:id w:val="-74727206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339002721"/>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152,442,725.36</w:t>
                        </w:r>
                      </w:p>
                    </w:tc>
                  </w:sdtContent>
                </w:sdt>
                <w:sdt>
                  <w:sdtPr>
                    <w:rPr>
                      <w:szCs w:val="21"/>
                    </w:rPr>
                    <w:alias w:val="在建工程"/>
                    <w:tag w:val="_GBC_45d5593c3eb045e9970e284ed08257b2"/>
                    <w:id w:val="984749587"/>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144,908,548.41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工程物资</w:t>
                    </w:r>
                  </w:p>
                </w:tc>
                <w:sdt>
                  <w:sdtPr>
                    <w:rPr>
                      <w:szCs w:val="21"/>
                    </w:rPr>
                    <w:alias w:val="附注_工程物资"/>
                    <w:tag w:val="_GBC_8f7edf330aec48aabf1e0f884660dc06"/>
                    <w:id w:val="82702292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45421305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819,184.58</w:t>
                        </w:r>
                      </w:p>
                    </w:tc>
                  </w:sdtContent>
                </w:sdt>
                <w:sdt>
                  <w:sdtPr>
                    <w:rPr>
                      <w:szCs w:val="21"/>
                    </w:rPr>
                    <w:alias w:val="工程物资"/>
                    <w:tag w:val="_GBC_1503771aa11e45c1bbcbf2ad34c5f22d"/>
                    <w:id w:val="-96781720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819,184.58</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45530192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141111541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固定资产清理"/>
                    <w:tag w:val="_GBC_a5925a56ee914b4b9c55421134663c20"/>
                    <w:id w:val="-1618598371"/>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184010959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70151756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生产性生物资产"/>
                    <w:tag w:val="_GBC_b69dff5116fa49a586292a5688a463a9"/>
                    <w:id w:val="166681534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油气资产</w:t>
                    </w:r>
                  </w:p>
                </w:tc>
                <w:sdt>
                  <w:sdtPr>
                    <w:rPr>
                      <w:szCs w:val="21"/>
                    </w:rPr>
                    <w:alias w:val="附注_油气资产"/>
                    <w:tag w:val="_GBC_40e8fcb6c29b4549b829166accbc875b"/>
                    <w:id w:val="11584236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3363010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油气资产"/>
                    <w:tag w:val="_GBC_35738d85af4a47729ac48ba76a9305d7"/>
                    <w:id w:val="315623082"/>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无形资产</w:t>
                    </w:r>
                  </w:p>
                </w:tc>
                <w:sdt>
                  <w:sdtPr>
                    <w:rPr>
                      <w:szCs w:val="21"/>
                    </w:rPr>
                    <w:alias w:val="附注_无形资产"/>
                    <w:tag w:val="_GBC_a53bbc966bb248078dda5b56f81182c3"/>
                    <w:id w:val="168408935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1744138682"/>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85,355,345.87</w:t>
                        </w:r>
                      </w:p>
                    </w:tc>
                  </w:sdtContent>
                </w:sdt>
                <w:sdt>
                  <w:sdtPr>
                    <w:rPr>
                      <w:szCs w:val="21"/>
                    </w:rPr>
                    <w:alias w:val="无形资产"/>
                    <w:tag w:val="_GBC_b2750a6462204b788f71c62a4cf6bb6f"/>
                    <w:id w:val="87365109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34,181,733.91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开发支出</w:t>
                    </w:r>
                  </w:p>
                </w:tc>
                <w:sdt>
                  <w:sdtPr>
                    <w:rPr>
                      <w:szCs w:val="21"/>
                    </w:rPr>
                    <w:alias w:val="附注_开发支出"/>
                    <w:tag w:val="_GBC_7c9160e876604be2848491bf9285f14f"/>
                    <w:id w:val="169126010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134955245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开发支出"/>
                    <w:tag w:val="_GBC_3dadda8b62a046e0ac4da7696adafa47"/>
                    <w:id w:val="-47760790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商誉</w:t>
                    </w:r>
                  </w:p>
                </w:tc>
                <w:sdt>
                  <w:sdtPr>
                    <w:rPr>
                      <w:szCs w:val="21"/>
                    </w:rPr>
                    <w:alias w:val="附注_商誉"/>
                    <w:tag w:val="_GBC_996631bcef4646429856ee6382ee04f9"/>
                    <w:id w:val="179155078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商誉"/>
                    <w:tag w:val="_GBC_fcd47c77e0e249fab148a27ce843bd1a"/>
                    <w:id w:val="38299012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商誉"/>
                    <w:tag w:val="_GBC_e5b22cbd0e98438cb2caa782ac3183d8"/>
                    <w:id w:val="-561798839"/>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85310724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1697833747"/>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10,982,587.62</w:t>
                        </w:r>
                      </w:p>
                    </w:tc>
                  </w:sdtContent>
                </w:sdt>
                <w:sdt>
                  <w:sdtPr>
                    <w:rPr>
                      <w:szCs w:val="21"/>
                    </w:rPr>
                    <w:alias w:val="长期待摊费用"/>
                    <w:tag w:val="_GBC_84ab0c8ff59a46af91f21d565a1f388c"/>
                    <w:id w:val="-27771969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12,227,383.26</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127682531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778368100"/>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42,054,894.76</w:t>
                        </w:r>
                      </w:p>
                    </w:tc>
                  </w:sdtContent>
                </w:sdt>
                <w:sdt>
                  <w:sdtPr>
                    <w:rPr>
                      <w:szCs w:val="21"/>
                    </w:rPr>
                    <w:alias w:val="递延税款借项合计"/>
                    <w:tag w:val="_GBC_8d9e1285d2274832b97490ae9be0ce31"/>
                    <w:id w:val="83424796"/>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43,743,294.95</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20125036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589537090"/>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432,094,368.18</w:t>
                        </w:r>
                      </w:p>
                    </w:tc>
                  </w:sdtContent>
                </w:sdt>
                <w:sdt>
                  <w:sdtPr>
                    <w:rPr>
                      <w:szCs w:val="21"/>
                    </w:rPr>
                    <w:alias w:val="其他长期资产"/>
                    <w:tag w:val="_GBC_ad991823600d4db39f3023c1a9989c5c"/>
                    <w:id w:val="-113294421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154,278,490.56</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45938562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164464980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3,633,354,312.68</w:t>
                        </w:r>
                      </w:p>
                    </w:tc>
                  </w:sdtContent>
                </w:sdt>
                <w:sdt>
                  <w:sdtPr>
                    <w:rPr>
                      <w:szCs w:val="21"/>
                    </w:rPr>
                    <w:alias w:val="非流动资产合计"/>
                    <w:tag w:val="_GBC_945c186ec6624e529ee5dbb424f1ffef"/>
                    <w:id w:val="-416324993"/>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2,520,280,961.04</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资产总计</w:t>
                    </w:r>
                  </w:p>
                </w:tc>
                <w:sdt>
                  <w:sdtPr>
                    <w:rPr>
                      <w:szCs w:val="21"/>
                    </w:rPr>
                    <w:alias w:val="附注_资产总计"/>
                    <w:tag w:val="_GBC_95ec390a72724a9d87b1b8c6dfb7bf52"/>
                    <w:id w:val="10431630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1630355848"/>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5,862,684,588.87</w:t>
                        </w:r>
                      </w:p>
                    </w:tc>
                  </w:sdtContent>
                </w:sdt>
                <w:sdt>
                  <w:sdtPr>
                    <w:rPr>
                      <w:szCs w:val="21"/>
                    </w:rPr>
                    <w:alias w:val="资产总计"/>
                    <w:tag w:val="_GBC_7e6ee69406d8433cb5b2c9cd103b2e38"/>
                    <w:id w:val="1108781521"/>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3,530,434,654.72</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短期借款</w:t>
                    </w:r>
                  </w:p>
                </w:tc>
                <w:sdt>
                  <w:sdtPr>
                    <w:rPr>
                      <w:szCs w:val="21"/>
                    </w:rPr>
                    <w:alias w:val="附注_短期借款"/>
                    <w:tag w:val="_GBC_3ed4a6690d8f4082b88d4ddbcbd79fcc"/>
                    <w:id w:val="55614241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1113133085"/>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130,000,000.00</w:t>
                        </w:r>
                      </w:p>
                    </w:tc>
                  </w:sdtContent>
                </w:sdt>
                <w:sdt>
                  <w:sdtPr>
                    <w:rPr>
                      <w:szCs w:val="21"/>
                    </w:rPr>
                    <w:alias w:val="短期借款"/>
                    <w:tag w:val="_GBC_538c48ce306949cab758e44112b520b3"/>
                    <w:id w:val="942351707"/>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341,000,000.00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193771041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20322988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公允价值计量且其变动计入当期损益的金融负债"/>
                    <w:tag w:val="_GBC_c540c775810040659af4dd5e7921db15"/>
                    <w:id w:val="-105862337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17901127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衍生金融负债"/>
                    <w:tag w:val="_GBC_6756fca7ab534bedabc615290bb32e7e"/>
                    <w:id w:val="194688419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衍生金融负债"/>
                    <w:tag w:val="_GBC_a55aff7ad4424230b9db7d10a5d2c96b"/>
                    <w:id w:val="-847252692"/>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应付票据</w:t>
                    </w:r>
                  </w:p>
                </w:tc>
                <w:sdt>
                  <w:sdtPr>
                    <w:rPr>
                      <w:szCs w:val="21"/>
                    </w:rPr>
                    <w:alias w:val="附注_应付票据"/>
                    <w:tag w:val="_GBC_6217836f9f344d1b91e86854f1ac979c"/>
                    <w:id w:val="114308604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51916234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付票据"/>
                    <w:tag w:val="_GBC_11bda6622a9a486f93ea9f2d48ba97e2"/>
                    <w:id w:val="32621912"/>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应付账款</w:t>
                    </w:r>
                  </w:p>
                </w:tc>
                <w:sdt>
                  <w:sdtPr>
                    <w:rPr>
                      <w:szCs w:val="21"/>
                    </w:rPr>
                    <w:alias w:val="附注_应付帐款"/>
                    <w:tag w:val="_GBC_89de26754fb24a0cb11fc218d4c298e4"/>
                    <w:id w:val="4445835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30597912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118,048,356.57</w:t>
                        </w:r>
                      </w:p>
                    </w:tc>
                  </w:sdtContent>
                </w:sdt>
                <w:sdt>
                  <w:sdtPr>
                    <w:rPr>
                      <w:szCs w:val="21"/>
                    </w:rPr>
                    <w:alias w:val="应付帐款"/>
                    <w:tag w:val="_GBC_aab080803d514beb876f0d243309e6d5"/>
                    <w:id w:val="-28365912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101,678,931.71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预收款项</w:t>
                    </w:r>
                  </w:p>
                </w:tc>
                <w:sdt>
                  <w:sdtPr>
                    <w:rPr>
                      <w:szCs w:val="21"/>
                    </w:rPr>
                    <w:alias w:val="附注_预收帐款"/>
                    <w:tag w:val="_GBC_028d30e7a5dc44b7828f27a8aab478bd"/>
                    <w:id w:val="185260505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1438136600"/>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155,744,156.83</w:t>
                        </w:r>
                      </w:p>
                    </w:tc>
                  </w:sdtContent>
                </w:sdt>
                <w:sdt>
                  <w:sdtPr>
                    <w:rPr>
                      <w:szCs w:val="21"/>
                    </w:rPr>
                    <w:alias w:val="预收帐款"/>
                    <w:tag w:val="_GBC_0b690e28270947f8bc84fb14699905c7"/>
                    <w:id w:val="11256571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88,240,647.80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47437133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158752435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38,119,394.09</w:t>
                        </w:r>
                      </w:p>
                    </w:tc>
                  </w:sdtContent>
                </w:sdt>
                <w:sdt>
                  <w:sdtPr>
                    <w:rPr>
                      <w:szCs w:val="21"/>
                    </w:rPr>
                    <w:alias w:val="应付职工薪酬"/>
                    <w:tag w:val="_GBC_e87314018e034a7a886458d86a5c5115"/>
                    <w:id w:val="-1272467183"/>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29,542,575.49</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应交税费</w:t>
                    </w:r>
                  </w:p>
                </w:tc>
                <w:sdt>
                  <w:sdtPr>
                    <w:rPr>
                      <w:szCs w:val="21"/>
                    </w:rPr>
                    <w:alias w:val="附注_应交税金"/>
                    <w:tag w:val="_GBC_f6897d5097474e5a8bbcf7a89b5447c6"/>
                    <w:id w:val="128786162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1633165404"/>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13,768,778.31</w:t>
                        </w:r>
                      </w:p>
                    </w:tc>
                  </w:sdtContent>
                </w:sdt>
                <w:sdt>
                  <w:sdtPr>
                    <w:rPr>
                      <w:szCs w:val="21"/>
                    </w:rPr>
                    <w:alias w:val="应交税金"/>
                    <w:tag w:val="_GBC_a34afc154dfa4508abdad8bb921a2666"/>
                    <w:id w:val="1535795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12,120,371.92</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应付利息</w:t>
                    </w:r>
                  </w:p>
                </w:tc>
                <w:sdt>
                  <w:sdtPr>
                    <w:rPr>
                      <w:szCs w:val="21"/>
                    </w:rPr>
                    <w:alias w:val="附注_应付利息"/>
                    <w:tag w:val="_GBC_f91f43bed2ce4a55927f07321a1666c5"/>
                    <w:id w:val="-12968356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1628306882"/>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8,386,621.00</w:t>
                        </w:r>
                      </w:p>
                    </w:tc>
                  </w:sdtContent>
                </w:sdt>
                <w:sdt>
                  <w:sdtPr>
                    <w:rPr>
                      <w:szCs w:val="21"/>
                    </w:rPr>
                    <w:alias w:val="应付利息"/>
                    <w:tag w:val="_GBC_bfe1486cca9c4960a021f18bdd0bf94f"/>
                    <w:id w:val="1132978492"/>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6,670,332.87</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应付股利</w:t>
                    </w:r>
                  </w:p>
                </w:tc>
                <w:sdt>
                  <w:sdtPr>
                    <w:rPr>
                      <w:szCs w:val="21"/>
                    </w:rPr>
                    <w:alias w:val="附注_应付股利"/>
                    <w:tag w:val="_GBC_7f5e0c427cb746d784dcf61f10510d34"/>
                    <w:id w:val="90734073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96812616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应付股利"/>
                    <w:tag w:val="_GBC_0cbe271dbb094d5a91c7e3d35dd160eb"/>
                    <w:id w:val="1841045617"/>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其他应付款</w:t>
                    </w:r>
                  </w:p>
                </w:tc>
                <w:sdt>
                  <w:sdtPr>
                    <w:rPr>
                      <w:szCs w:val="21"/>
                    </w:rPr>
                    <w:alias w:val="附注_其他应付款"/>
                    <w:tag w:val="_GBC_39f83559fc8c48d9b84b8d42f244c76c"/>
                    <w:id w:val="-49750377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1459788404"/>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583,331,340.12</w:t>
                        </w:r>
                      </w:p>
                    </w:tc>
                  </w:sdtContent>
                </w:sdt>
                <w:sdt>
                  <w:sdtPr>
                    <w:rPr>
                      <w:szCs w:val="21"/>
                    </w:rPr>
                    <w:alias w:val="其他应付款"/>
                    <w:tag w:val="_GBC_29763338b77c46c7beb89348af490ab1"/>
                    <w:id w:val="359175532"/>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396,240,514.95</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13696759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划分为持有待售的负债"/>
                    <w:tag w:val="_GBC_dafe2e42301a4e9a92a53e4dd12e395a"/>
                    <w:id w:val="69751081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划分为持有待售的负债"/>
                    <w:tag w:val="_GBC_b478a06275354818931b02cf9df10132"/>
                    <w:id w:val="-120305406"/>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9323B0">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42161232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1833097298"/>
                    <w:lock w:val="sdtLocked"/>
                  </w:sdtPr>
                  <w:sdtContent>
                    <w:tc>
                      <w:tcPr>
                        <w:tcW w:w="1212" w:type="pct"/>
                        <w:tcBorders>
                          <w:top w:val="outset" w:sz="6" w:space="0" w:color="auto"/>
                          <w:left w:val="outset" w:sz="6" w:space="0" w:color="auto"/>
                          <w:bottom w:val="outset" w:sz="6" w:space="0" w:color="auto"/>
                          <w:right w:val="outset" w:sz="6" w:space="0" w:color="auto"/>
                        </w:tcBorders>
                        <w:vAlign w:val="bottom"/>
                      </w:tcPr>
                      <w:p w:rsidR="008F5910" w:rsidRDefault="009323B0" w:rsidP="009323B0">
                        <w:pPr>
                          <w:ind w:right="420"/>
                          <w:jc w:val="right"/>
                          <w:rPr>
                            <w:color w:val="008000"/>
                            <w:szCs w:val="21"/>
                          </w:rPr>
                        </w:pPr>
                        <w:r>
                          <w:rPr>
                            <w:szCs w:val="21"/>
                          </w:rPr>
                          <w:t>150,000,000.00</w:t>
                        </w:r>
                      </w:p>
                    </w:tc>
                  </w:sdtContent>
                </w:sdt>
                <w:sdt>
                  <w:sdtPr>
                    <w:rPr>
                      <w:szCs w:val="21"/>
                    </w:rPr>
                    <w:alias w:val="一年内到期的长期负债"/>
                    <w:tag w:val="_GBC_341a262b48a94fd684a49cb349105eb4"/>
                    <w:id w:val="960296987"/>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208351217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1305737969"/>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EE15D3">
                        <w:pPr>
                          <w:jc w:val="right"/>
                          <w:rPr>
                            <w:color w:val="008000"/>
                            <w:szCs w:val="21"/>
                          </w:rPr>
                        </w:pPr>
                        <w:r>
                          <w:rPr>
                            <w:szCs w:val="21"/>
                          </w:rPr>
                          <w:t>303,869,024.33</w:t>
                        </w:r>
                      </w:p>
                    </w:tc>
                  </w:sdtContent>
                </w:sdt>
                <w:sdt>
                  <w:sdtPr>
                    <w:rPr>
                      <w:szCs w:val="21"/>
                    </w:rPr>
                    <w:alias w:val="其他流动负债"/>
                    <w:tag w:val="_GBC_06c7e6b6ad584b90b82b71ccab5d47d5"/>
                    <w:id w:val="170853174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4,006,894.86</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37229973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2056038718"/>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8F5910" w:rsidRDefault="00EE15D3">
                        <w:pPr>
                          <w:jc w:val="right"/>
                          <w:rPr>
                            <w:color w:val="008000"/>
                            <w:szCs w:val="21"/>
                          </w:rPr>
                        </w:pPr>
                        <w:r>
                          <w:rPr>
                            <w:szCs w:val="21"/>
                          </w:rPr>
                          <w:t>1,501,267,671.25</w:t>
                        </w:r>
                      </w:p>
                    </w:tc>
                  </w:sdtContent>
                </w:sdt>
                <w:sdt>
                  <w:sdtPr>
                    <w:rPr>
                      <w:szCs w:val="21"/>
                    </w:rPr>
                    <w:alias w:val="流动负债合计"/>
                    <w:tag w:val="_GBC_f195cbddf35d486cabe59e7b86132be0"/>
                    <w:id w:val="241687946"/>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979,500,269.60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长期借款</w:t>
                    </w:r>
                  </w:p>
                </w:tc>
                <w:sdt>
                  <w:sdtPr>
                    <w:rPr>
                      <w:szCs w:val="21"/>
                    </w:rPr>
                    <w:alias w:val="附注_长期借款"/>
                    <w:tag w:val="_GBC_768b707115eb48d78b7be085706f55db"/>
                    <w:id w:val="174352575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2086128667"/>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173,070,000.00</w:t>
                        </w:r>
                      </w:p>
                    </w:tc>
                  </w:sdtContent>
                </w:sdt>
                <w:sdt>
                  <w:sdtPr>
                    <w:rPr>
                      <w:szCs w:val="21"/>
                    </w:rPr>
                    <w:alias w:val="长期借款"/>
                    <w:tag w:val="_GBC_e90923dc4f204f64bf3440d7cf1e41c2"/>
                    <w:id w:val="77399112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349,070,000.00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应付债券</w:t>
                    </w:r>
                  </w:p>
                </w:tc>
                <w:sdt>
                  <w:sdtPr>
                    <w:rPr>
                      <w:szCs w:val="21"/>
                    </w:rPr>
                    <w:alias w:val="附注_应付债券"/>
                    <w:tag w:val="_GBC_b5ae7a4d182a42d18b822c53f1dfb4a1"/>
                    <w:id w:val="145097828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400952715"/>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298,566,404.27</w:t>
                        </w:r>
                      </w:p>
                    </w:tc>
                  </w:sdtContent>
                </w:sdt>
                <w:sdt>
                  <w:sdtPr>
                    <w:rPr>
                      <w:szCs w:val="21"/>
                    </w:rPr>
                    <w:alias w:val="应付债券"/>
                    <w:tag w:val="_GBC_8d77a8f2a8034004bbff285bfb137bb8"/>
                    <w:id w:val="-872142348"/>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297,750,000.00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其中：优先股</w:t>
                    </w:r>
                  </w:p>
                </w:tc>
                <w:sdt>
                  <w:sdtPr>
                    <w:rPr>
                      <w:szCs w:val="21"/>
                    </w:rPr>
                    <w:alias w:val="附注_其中：优先股"/>
                    <w:tag w:val="_GBC_7b5741a3e0dd41728703130764cdcf8c"/>
                    <w:id w:val="123497627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中：优先股"/>
                    <w:tag w:val="_GBC_c6d27554245147c4a567d544a9085b88"/>
                    <w:id w:val="-197174131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中：优先股"/>
                    <w:tag w:val="_GBC_d22996b89a5a4c85aa747ce89534c87e"/>
                    <w:id w:val="-189680406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300" w:left="630" w:firstLineChars="100" w:firstLine="210"/>
                      <w:rPr>
                        <w:szCs w:val="21"/>
                      </w:rPr>
                    </w:pPr>
                    <w:r>
                      <w:rPr>
                        <w:rFonts w:hint="eastAsia"/>
                        <w:szCs w:val="21"/>
                      </w:rPr>
                      <w:lastRenderedPageBreak/>
                      <w:t>永续债</w:t>
                    </w:r>
                  </w:p>
                </w:tc>
                <w:sdt>
                  <w:sdtPr>
                    <w:rPr>
                      <w:szCs w:val="21"/>
                    </w:rPr>
                    <w:alias w:val="附注_永续债"/>
                    <w:tag w:val="_GBC_d8fef8a2a80a4f7eaba0302a8f4150b9"/>
                    <w:id w:val="15850486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永续债"/>
                    <w:tag w:val="_GBC_0f8512a288464610ab2554c2b6727ff0"/>
                    <w:id w:val="-145162109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永续债"/>
                    <w:tag w:val="_GBC_95ca95a3aaf541b5beb70dd651d8594f"/>
                    <w:id w:val="650172425"/>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长期应付款</w:t>
                    </w:r>
                  </w:p>
                </w:tc>
                <w:sdt>
                  <w:sdtPr>
                    <w:rPr>
                      <w:szCs w:val="21"/>
                    </w:rPr>
                    <w:alias w:val="附注_长期应付款"/>
                    <w:tag w:val="_GBC_60d043588d284791905bd2bb623a8456"/>
                    <w:id w:val="-67457241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1321924138"/>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8F5910" w:rsidRDefault="00F039DA">
                        <w:pPr>
                          <w:jc w:val="right"/>
                          <w:rPr>
                            <w:color w:val="008000"/>
                            <w:szCs w:val="21"/>
                          </w:rPr>
                        </w:pPr>
                        <w:r>
                          <w:rPr>
                            <w:szCs w:val="21"/>
                          </w:rPr>
                          <w:t>59,000,000.00</w:t>
                        </w:r>
                      </w:p>
                    </w:tc>
                  </w:sdtContent>
                </w:sdt>
                <w:sdt>
                  <w:sdtPr>
                    <w:rPr>
                      <w:szCs w:val="21"/>
                    </w:rPr>
                    <w:alias w:val="长期应付款"/>
                    <w:tag w:val="_GBC_cc70c00af0a847cfa9b0e1c1c250c5bf"/>
                    <w:id w:val="49075906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109138735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长期应付职工薪酬"/>
                    <w:tag w:val="_GBC_737a5946ea76404d84e43aaab74851e8"/>
                    <w:id w:val="47294851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长期应付职工薪酬"/>
                    <w:tag w:val="_GBC_2ca61a96e81d4df0be6eaabe6b4a1549"/>
                    <w:id w:val="207006973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专项应付款</w:t>
                    </w:r>
                  </w:p>
                </w:tc>
                <w:sdt>
                  <w:sdtPr>
                    <w:rPr>
                      <w:szCs w:val="21"/>
                    </w:rPr>
                    <w:alias w:val="附注_专项应付款"/>
                    <w:tag w:val="_GBC_7578a775f6774f1685d622a7fe5554da"/>
                    <w:id w:val="-6072041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789596251"/>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664,737,767.11</w:t>
                        </w:r>
                      </w:p>
                    </w:tc>
                  </w:sdtContent>
                </w:sdt>
                <w:sdt>
                  <w:sdtPr>
                    <w:rPr>
                      <w:szCs w:val="21"/>
                    </w:rPr>
                    <w:alias w:val="专项应付款"/>
                    <w:tag w:val="_GBC_12cff8eea9174dce858f36b924f5a914"/>
                    <w:id w:val="-171872815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316,587,767.11</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预计负债</w:t>
                    </w:r>
                  </w:p>
                </w:tc>
                <w:sdt>
                  <w:sdtPr>
                    <w:rPr>
                      <w:szCs w:val="21"/>
                    </w:rPr>
                    <w:alias w:val="附注_预计负债"/>
                    <w:tag w:val="_GBC_43c6c0651b4141008feeea93a0f402d8"/>
                    <w:id w:val="-211088299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89273907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预计负债"/>
                    <w:tag w:val="_GBC_e0eab3b487c5482ca30ba817648e168b"/>
                    <w:id w:val="622201965"/>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递延收益</w:t>
                    </w:r>
                  </w:p>
                </w:tc>
                <w:sdt>
                  <w:sdtPr>
                    <w:rPr>
                      <w:szCs w:val="21"/>
                    </w:rPr>
                    <w:alias w:val="附注_递延收益"/>
                    <w:tag w:val="_GBC_5218262d6de84eb7b3cca00bd974564b"/>
                    <w:id w:val="7302545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递延收益"/>
                    <w:tag w:val="_GBC_fb7b578865ee409eaf6d8c9a9eec80af"/>
                    <w:id w:val="-1061637753"/>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52,921,510.82</w:t>
                        </w:r>
                      </w:p>
                    </w:tc>
                  </w:sdtContent>
                </w:sdt>
                <w:sdt>
                  <w:sdtPr>
                    <w:rPr>
                      <w:szCs w:val="21"/>
                    </w:rPr>
                    <w:alias w:val="递延收益"/>
                    <w:tag w:val="_GBC_3ac546028058455695af15f4a4bbf4a8"/>
                    <w:id w:val="-56326275"/>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51,139,108.66</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递延所得税负债</w:t>
                    </w:r>
                  </w:p>
                </w:tc>
                <w:sdt>
                  <w:sdtPr>
                    <w:rPr>
                      <w:szCs w:val="21"/>
                    </w:rPr>
                    <w:alias w:val="附注_递延税款贷项合计"/>
                    <w:tag w:val="_GBC_727cb3552ab945f595904d19df900e2c"/>
                    <w:id w:val="76889568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201001756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递延税款贷项合计"/>
                    <w:tag w:val="_GBC_b2bb0f997c314000a6506507dae160ba"/>
                    <w:id w:val="-1371370115"/>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113167117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88178341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EE15D3" w:rsidP="00EE15D3">
                        <w:pPr>
                          <w:ind w:right="315"/>
                          <w:jc w:val="right"/>
                          <w:rPr>
                            <w:color w:val="008000"/>
                            <w:szCs w:val="21"/>
                          </w:rPr>
                        </w:pPr>
                        <w:r>
                          <w:rPr>
                            <w:szCs w:val="21"/>
                          </w:rPr>
                          <w:t xml:space="preserve">     </w:t>
                        </w:r>
                      </w:p>
                    </w:tc>
                  </w:sdtContent>
                </w:sdt>
                <w:sdt>
                  <w:sdtPr>
                    <w:rPr>
                      <w:szCs w:val="21"/>
                    </w:rPr>
                    <w:alias w:val="其他长期负债"/>
                    <w:tag w:val="_GBC_f8d9355ffc8f4d82a67aaea66cde6b86"/>
                    <w:id w:val="352772201"/>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150,000,000.00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193511884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1421524077"/>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EE15D3">
                        <w:pPr>
                          <w:jc w:val="right"/>
                          <w:rPr>
                            <w:color w:val="008000"/>
                            <w:szCs w:val="21"/>
                          </w:rPr>
                        </w:pPr>
                        <w:r>
                          <w:rPr>
                            <w:szCs w:val="21"/>
                          </w:rPr>
                          <w:t>1,248,295,682.20</w:t>
                        </w:r>
                      </w:p>
                    </w:tc>
                  </w:sdtContent>
                </w:sdt>
                <w:sdt>
                  <w:sdtPr>
                    <w:rPr>
                      <w:szCs w:val="21"/>
                    </w:rPr>
                    <w:alias w:val="长期负债合计"/>
                    <w:tag w:val="_GBC_fe0832625e9048b0943f879931fe4c58"/>
                    <w:id w:val="328333427"/>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1,164,546,875.77</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负债合计</w:t>
                    </w:r>
                  </w:p>
                </w:tc>
                <w:sdt>
                  <w:sdtPr>
                    <w:rPr>
                      <w:szCs w:val="21"/>
                    </w:rPr>
                    <w:alias w:val="附注_负债合计"/>
                    <w:tag w:val="_GBC_237f346af43149de90120584eaa2af66"/>
                    <w:id w:val="-75805961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87435021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Pr="00EE15D3" w:rsidRDefault="00F039DA" w:rsidP="00EE15D3">
                        <w:pPr>
                          <w:ind w:right="105"/>
                          <w:jc w:val="right"/>
                          <w:rPr>
                            <w:szCs w:val="21"/>
                          </w:rPr>
                        </w:pPr>
                        <w:r>
                          <w:rPr>
                            <w:szCs w:val="21"/>
                          </w:rPr>
                          <w:t>2,749,563,353.45</w:t>
                        </w:r>
                      </w:p>
                    </w:tc>
                  </w:sdtContent>
                </w:sdt>
                <w:sdt>
                  <w:sdtPr>
                    <w:rPr>
                      <w:szCs w:val="21"/>
                    </w:rPr>
                    <w:alias w:val="负债合计"/>
                    <w:tag w:val="_GBC_79fcf0e651ee4a2d8cc2c4b5cde6b216"/>
                    <w:id w:val="1864624320"/>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2,144,047,145.37</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股本</w:t>
                    </w:r>
                  </w:p>
                </w:tc>
                <w:sdt>
                  <w:sdtPr>
                    <w:rPr>
                      <w:szCs w:val="21"/>
                    </w:rPr>
                    <w:alias w:val="附注_股本"/>
                    <w:tag w:val="_GBC_7c451a063b1a4af2b3013bf50285f4fa"/>
                    <w:id w:val="182176502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股本"/>
                    <w:tag w:val="_GBC_63eaa9e080434846bc98e06a3ed7ff26"/>
                    <w:id w:val="113483257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947,892,146.00</w:t>
                        </w:r>
                      </w:p>
                    </w:tc>
                  </w:sdtContent>
                </w:sdt>
                <w:sdt>
                  <w:sdtPr>
                    <w:rPr>
                      <w:szCs w:val="21"/>
                    </w:rPr>
                    <w:alias w:val="股本"/>
                    <w:tag w:val="_GBC_ba234827b0884bb29c8593a8039ff403"/>
                    <w:id w:val="-1582517983"/>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717,892,146.00</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143673813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权益工具"/>
                    <w:tag w:val="_GBC_c2631367c4064d1e967b09107f167262"/>
                    <w:id w:val="-198560602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权益工具"/>
                    <w:tag w:val="_GBC_d55ae9d556764dbfa81bb7537df6d68e"/>
                    <w:id w:val="54155800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19870197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权益工具-其中：优先股"/>
                    <w:tag w:val="_GBC_b8fb10084f9d40a18d042ee53dc1a217"/>
                    <w:id w:val="161332318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权益工具-其中：优先股"/>
                    <w:tag w:val="_GBC_61b23476eebc428aaa699fccdecffeb4"/>
                    <w:id w:val="-34171447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300" w:left="630" w:firstLineChars="100" w:firstLine="210"/>
                      <w:rPr>
                        <w:szCs w:val="21"/>
                      </w:rPr>
                    </w:pPr>
                    <w:r>
                      <w:rPr>
                        <w:rFonts w:hint="eastAsia"/>
                        <w:szCs w:val="21"/>
                      </w:rPr>
                      <w:t>永续债</w:t>
                    </w:r>
                  </w:p>
                </w:tc>
                <w:sdt>
                  <w:sdtPr>
                    <w:rPr>
                      <w:szCs w:val="21"/>
                    </w:rPr>
                    <w:alias w:val="附注_其他权益工具-永续债"/>
                    <w:tag w:val="_GBC_3c39a285ff5c41ccb88efa9669d2b0d3"/>
                    <w:id w:val="121346174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权益工具-永续债"/>
                    <w:tag w:val="_GBC_446305e7e2cc4d7d871a6276c3a3e2a0"/>
                    <w:id w:val="-190475583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权益工具-永续债"/>
                    <w:tag w:val="_GBC_0cb5ac34b37943c2a121de3174699166"/>
                    <w:id w:val="197987439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资本公积</w:t>
                    </w:r>
                  </w:p>
                </w:tc>
                <w:sdt>
                  <w:sdtPr>
                    <w:rPr>
                      <w:szCs w:val="21"/>
                    </w:rPr>
                    <w:alias w:val="附注_资本公积"/>
                    <w:tag w:val="_GBC_27d9d9e9fbb647e18e29dbb9e1021510"/>
                    <w:id w:val="-119584366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1362551087"/>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1,829,048,176.09</w:t>
                        </w:r>
                      </w:p>
                    </w:tc>
                  </w:sdtContent>
                </w:sdt>
                <w:sdt>
                  <w:sdtPr>
                    <w:rPr>
                      <w:szCs w:val="21"/>
                    </w:rPr>
                    <w:alias w:val="资本公积"/>
                    <w:tag w:val="_GBC_c3e9828940d44707992a84e4aa660467"/>
                    <w:id w:val="946275929"/>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551,803,660.09</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减：库存股</w:t>
                    </w:r>
                  </w:p>
                </w:tc>
                <w:sdt>
                  <w:sdtPr>
                    <w:rPr>
                      <w:szCs w:val="21"/>
                    </w:rPr>
                    <w:alias w:val="附注_减：库存股"/>
                    <w:tag w:val="_GBC_552afd109a104e49994e5b85b6476cd1"/>
                    <w:id w:val="-59286491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库存股"/>
                    <w:tag w:val="_GBC_ff43ef51049e41f788caeefc2ac5d1dd"/>
                    <w:id w:val="-93905912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库存股"/>
                    <w:tag w:val="_GBC_061092e5a5e741338c24ff83227517d1"/>
                    <w:id w:val="254716679"/>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165065473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综合收益（资产负债表项目）"/>
                    <w:tag w:val="_GBC_5d25653cc7a24f0db9a56bc2e4381cdd"/>
                    <w:id w:val="42508125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综合收益（资产负债表项目）"/>
                    <w:tag w:val="_GBC_df2beeec9a2e402ead48ef95b42f0921"/>
                    <w:id w:val="-125342310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专项储备</w:t>
                    </w:r>
                  </w:p>
                </w:tc>
                <w:sdt>
                  <w:sdtPr>
                    <w:rPr>
                      <w:szCs w:val="21"/>
                    </w:rPr>
                    <w:alias w:val="附注_专项储备"/>
                    <w:tag w:val="_GBC_f8ea08abf0af4a139b58cd1dc53d9d08"/>
                    <w:id w:val="-207464618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171831283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专项储备"/>
                    <w:tag w:val="_GBC_3f2000afa16449f6843adcbddd5acbd6"/>
                    <w:id w:val="173852799"/>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盈余公积</w:t>
                    </w:r>
                  </w:p>
                </w:tc>
                <w:sdt>
                  <w:sdtPr>
                    <w:rPr>
                      <w:szCs w:val="21"/>
                    </w:rPr>
                    <w:alias w:val="附注_盈余公积"/>
                    <w:tag w:val="_GBC_ec170e34f2ce45168ddfd54c101e8f0e"/>
                    <w:id w:val="57555873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1735839998"/>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64,613,230.85</w:t>
                        </w:r>
                      </w:p>
                    </w:tc>
                  </w:sdtContent>
                </w:sdt>
                <w:sdt>
                  <w:sdtPr>
                    <w:rPr>
                      <w:szCs w:val="21"/>
                    </w:rPr>
                    <w:alias w:val="盈余公积"/>
                    <w:tag w:val="_GBC_613f09f87568418e868d44cfe2dbdd80"/>
                    <w:id w:val="-1662615312"/>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42,664,309.84</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未分配利润</w:t>
                    </w:r>
                  </w:p>
                </w:tc>
                <w:sdt>
                  <w:sdtPr>
                    <w:rPr>
                      <w:szCs w:val="21"/>
                    </w:rPr>
                    <w:alias w:val="附注_未分配利润"/>
                    <w:tag w:val="_GBC_ad347f4df290455a9c938fd219b7358c"/>
                    <w:id w:val="19178956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1351429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271,567,682.48</w:t>
                        </w:r>
                      </w:p>
                    </w:tc>
                  </w:sdtContent>
                </w:sdt>
                <w:sdt>
                  <w:sdtPr>
                    <w:rPr>
                      <w:szCs w:val="21"/>
                    </w:rPr>
                    <w:alias w:val="未分配利润"/>
                    <w:tag w:val="_GBC_72dc4fdb6c3a4fda8028a3cab99dd1e9"/>
                    <w:id w:val="1370498054"/>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74,027,393.42</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143579007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687829176"/>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3,113,121,235.42</w:t>
                        </w:r>
                      </w:p>
                    </w:tc>
                  </w:sdtContent>
                </w:sdt>
                <w:sdt>
                  <w:sdtPr>
                    <w:rPr>
                      <w:szCs w:val="21"/>
                    </w:rPr>
                    <w:alias w:val="股东权益合计"/>
                    <w:tag w:val="_GBC_02469732ccae4503b18fed0f3c02a4b5"/>
                    <w:id w:val="192195117"/>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1,386,387,509.35</w:t>
                        </w:r>
                      </w:p>
                    </w:tc>
                  </w:sdtContent>
                </w:sdt>
              </w:tr>
              <w:tr w:rsidR="008F5910" w:rsidTr="00BA26D9">
                <w:tc>
                  <w:tcPr>
                    <w:tcW w:w="2025"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23084733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190154454"/>
                    <w:lock w:val="sdtLocked"/>
                  </w:sdtPr>
                  <w:sdtContent>
                    <w:tc>
                      <w:tcPr>
                        <w:tcW w:w="1212"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5,862,684,588.87</w:t>
                        </w:r>
                      </w:p>
                    </w:tc>
                  </w:sdtContent>
                </w:sdt>
                <w:sdt>
                  <w:sdtPr>
                    <w:rPr>
                      <w:szCs w:val="21"/>
                    </w:rPr>
                    <w:alias w:val="负债和股东权益合计"/>
                    <w:tag w:val="_GBC_07fecb08812041a0a8fc0bdde0b9f079"/>
                    <w:id w:val="-1825885651"/>
                    <w:lock w:val="sdtLocked"/>
                  </w:sdtPr>
                  <w:sdtContent>
                    <w:tc>
                      <w:tcPr>
                        <w:tcW w:w="123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3,530,434,654.72</w:t>
                        </w:r>
                      </w:p>
                    </w:tc>
                  </w:sdtContent>
                </w:sdt>
              </w:tr>
            </w:tbl>
            <w:bookmarkEnd w:id="80"/>
            <w:p w:rsidR="008F5910" w:rsidRDefault="00CA07ED">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A184A">
          <w:pPr>
            <w:snapToGrid w:val="0"/>
            <w:rPr>
              <w:szCs w:val="21"/>
            </w:rPr>
          </w:pPr>
        </w:p>
      </w:sdtContent>
    </w:sdt>
    <w:p w:rsidR="008F5910" w:rsidRDefault="008F5910">
      <w:pPr>
        <w:ind w:rightChars="-73" w:right="-153"/>
        <w:rPr>
          <w:b/>
          <w:bCs/>
          <w:color w:val="008000"/>
          <w:szCs w:val="21"/>
          <w:u w:val="single"/>
        </w:rPr>
      </w:pPr>
    </w:p>
    <w:sdt>
      <w:sdtPr>
        <w:rPr>
          <w:rFonts w:hint="eastAsia"/>
          <w:b/>
          <w:szCs w:val="21"/>
        </w:rPr>
        <w:alias w:val="选项模块:需要编制合并报表"/>
        <w:tag w:val="_GBC_bf89afc47e17438594730edb3412d929"/>
        <w:id w:val="-1267069215"/>
        <w:lock w:val="sdtLocked"/>
        <w:placeholder>
          <w:docPart w:val="GBC22222222222222222222222222222"/>
        </w:placeholder>
      </w:sdtPr>
      <w:sdtEndPr>
        <w:rPr>
          <w:rFonts w:cs="宋体-方正超大字符集"/>
          <w:b w:val="0"/>
        </w:rPr>
      </w:sdtEndPr>
      <w:sdtContent>
        <w:p w:rsidR="008F5910" w:rsidRDefault="008F5910">
          <w:pPr>
            <w:jc w:val="center"/>
            <w:rPr>
              <w:b/>
              <w:szCs w:val="21"/>
            </w:rPr>
          </w:pPr>
        </w:p>
        <w:sdt>
          <w:sdtPr>
            <w:rPr>
              <w:rFonts w:hint="eastAsia"/>
              <w:b/>
              <w:szCs w:val="21"/>
            </w:rPr>
            <w:tag w:val="_GBC_cc363e9840a448cbaf363887668cbe2a"/>
            <w:id w:val="521594129"/>
            <w:lock w:val="sdtLocked"/>
            <w:placeholder>
              <w:docPart w:val="GBC22222222222222222222222222222"/>
            </w:placeholder>
          </w:sdtPr>
          <w:sdtEndPr>
            <w:rPr>
              <w:b w:val="0"/>
            </w:rPr>
          </w:sdtEndPr>
          <w:sdtContent>
            <w:p w:rsidR="008F5910" w:rsidRDefault="00CA07ED">
              <w:pPr>
                <w:jc w:val="center"/>
                <w:rPr>
                  <w:b/>
                  <w:bCs/>
                  <w:szCs w:val="21"/>
                </w:rPr>
              </w:pPr>
              <w:r>
                <w:rPr>
                  <w:rFonts w:hint="eastAsia"/>
                  <w:b/>
                  <w:szCs w:val="21"/>
                </w:rPr>
                <w:t>合并</w:t>
              </w:r>
              <w:r>
                <w:rPr>
                  <w:b/>
                  <w:bCs/>
                  <w:szCs w:val="21"/>
                </w:rPr>
                <w:t>利润表</w:t>
              </w:r>
            </w:p>
            <w:p w:rsidR="008F5910" w:rsidRDefault="00CA07ED">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8F5910" w:rsidRDefault="00CA07ED">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8F5910" w:rsidTr="00AF5DB7">
                <w:trPr>
                  <w:cantSplit/>
                </w:trPr>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上期</w:t>
                    </w:r>
                    <w:r>
                      <w:rPr>
                        <w:rFonts w:hint="eastAsia"/>
                        <w:b/>
                        <w:szCs w:val="21"/>
                      </w:rPr>
                      <w:t>发生额</w:t>
                    </w:r>
                  </w:p>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一、营业总收入</w:t>
                    </w:r>
                  </w:p>
                </w:tc>
                <w:sdt>
                  <w:sdtPr>
                    <w:rPr>
                      <w:szCs w:val="21"/>
                    </w:rPr>
                    <w:alias w:val="附注_营业总收入"/>
                    <w:tag w:val="_GBC_63a82a8a6c4e42b7afa0c5c31478e0f6"/>
                    <w:id w:val="-199540175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1819148552"/>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1,887,039,154.29</w:t>
                        </w:r>
                      </w:p>
                    </w:tc>
                  </w:sdtContent>
                </w:sdt>
                <w:sdt>
                  <w:sdtPr>
                    <w:rPr>
                      <w:szCs w:val="21"/>
                    </w:rPr>
                    <w:alias w:val="营业总收入"/>
                    <w:tag w:val="_GBC_af4bb6a84c6f4b41970413dc3905f0b3"/>
                    <w:id w:val="-48995233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1,700,552,086.61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其中：营业收入</w:t>
                    </w:r>
                  </w:p>
                </w:tc>
                <w:sdt>
                  <w:sdtPr>
                    <w:rPr>
                      <w:szCs w:val="21"/>
                    </w:rPr>
                    <w:alias w:val="附注_营业收入"/>
                    <w:tag w:val="_GBC_2e7df889f3194114ad4f7804c29a1c53"/>
                    <w:id w:val="124082701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61009758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DE6CD0">
                        <w:pPr>
                          <w:jc w:val="right"/>
                          <w:rPr>
                            <w:color w:val="008000"/>
                            <w:szCs w:val="21"/>
                          </w:rPr>
                        </w:pPr>
                        <w:r>
                          <w:rPr>
                            <w:szCs w:val="21"/>
                          </w:rPr>
                          <w:t>1,887,039,154.29</w:t>
                        </w:r>
                      </w:p>
                    </w:tc>
                  </w:sdtContent>
                </w:sdt>
                <w:sdt>
                  <w:sdtPr>
                    <w:rPr>
                      <w:szCs w:val="21"/>
                    </w:rPr>
                    <w:alias w:val="营业收入"/>
                    <w:tag w:val="_GBC_8d227a3748ce4a6ba5792c6ff8b63a13"/>
                    <w:id w:val="2091426676"/>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1,700,552,086.61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30492533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金融资产利息收入"/>
                    <w:tag w:val="_GBC_f30b3bbf9ea24aef940b873f8a2384c1"/>
                    <w:id w:val="-58152738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金融资产利息收入"/>
                    <w:tag w:val="_GBC_a7f48217a001435d9de712d18fbc2cae"/>
                    <w:id w:val="148820872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已赚保费</w:t>
                    </w:r>
                  </w:p>
                </w:tc>
                <w:sdt>
                  <w:sdtPr>
                    <w:rPr>
                      <w:szCs w:val="21"/>
                    </w:rPr>
                    <w:alias w:val="附注_已赚保费"/>
                    <w:tag w:val="_GBC_e554f1b9c88d4a35b2b6ae2985e707da"/>
                    <w:id w:val="1147967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已赚保费"/>
                    <w:tag w:val="_GBC_69e3f926ef484911864144e01ef010e9"/>
                    <w:id w:val="128385377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已赚保费"/>
                    <w:tag w:val="_GBC_57a28c61087548be8164d7738f6c04ab"/>
                    <w:id w:val="59136466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13201904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手续费及佣金收入"/>
                    <w:tag w:val="_GBC_fd005913d2544c929273109478246f3c"/>
                    <w:id w:val="112959560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手续费及佣金收入"/>
                    <w:tag w:val="_GBC_623cf090059c4808bdcd84183b77c7c5"/>
                    <w:id w:val="50062176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二、营业总成本</w:t>
                    </w:r>
                  </w:p>
                </w:tc>
                <w:sdt>
                  <w:sdtPr>
                    <w:rPr>
                      <w:szCs w:val="21"/>
                    </w:rPr>
                    <w:alias w:val="附注_营业总成本"/>
                    <w:tag w:val="_GBC_87ed6c2bc5f240f5a0a671d65e9bb211"/>
                    <w:id w:val="182438851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总成本"/>
                    <w:tag w:val="_GBC_531f0985123942ddb5b845bcc2107fc9"/>
                    <w:id w:val="214083873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1,770,336,338.51</w:t>
                        </w:r>
                      </w:p>
                    </w:tc>
                  </w:sdtContent>
                </w:sdt>
                <w:sdt>
                  <w:sdtPr>
                    <w:rPr>
                      <w:szCs w:val="21"/>
                    </w:rPr>
                    <w:alias w:val="营业总成本"/>
                    <w:tag w:val="_GBC_ec4f14d683e94e3ca23ea26b8334272c"/>
                    <w:id w:val="266741456"/>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1,585,259,512.79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其中：营业成本</w:t>
                    </w:r>
                  </w:p>
                </w:tc>
                <w:sdt>
                  <w:sdtPr>
                    <w:rPr>
                      <w:szCs w:val="21"/>
                    </w:rPr>
                    <w:alias w:val="附注_营业成本"/>
                    <w:tag w:val="_GBC_2441063dd486457ca8e05e0b4b8c8c54"/>
                    <w:id w:val="91859430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935094953"/>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1,300,488,918.22</w:t>
                        </w:r>
                      </w:p>
                    </w:tc>
                  </w:sdtContent>
                </w:sdt>
                <w:sdt>
                  <w:sdtPr>
                    <w:rPr>
                      <w:szCs w:val="21"/>
                    </w:rPr>
                    <w:alias w:val="营业成本"/>
                    <w:tag w:val="_GBC_24b057eae2cb416181894a5f3737d46e"/>
                    <w:id w:val="467781077"/>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1D08EA">
                        <w:pPr>
                          <w:jc w:val="right"/>
                          <w:rPr>
                            <w:color w:val="008000"/>
                            <w:szCs w:val="21"/>
                          </w:rPr>
                        </w:pPr>
                        <w:r>
                          <w:rPr>
                            <w:szCs w:val="21"/>
                          </w:rPr>
                          <w:t>1,094,512,284.39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利息支出</w:t>
                    </w:r>
                  </w:p>
                </w:tc>
                <w:sdt>
                  <w:sdtPr>
                    <w:rPr>
                      <w:szCs w:val="21"/>
                    </w:rPr>
                    <w:alias w:val="附注_利息支出"/>
                    <w:tag w:val="_GBC_b2482cb727f4400ba25f6ad9b23b2d71"/>
                    <w:id w:val="-17643648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48547621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112631714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44004036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70625728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145806385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退保金</w:t>
                    </w:r>
                  </w:p>
                </w:tc>
                <w:sdt>
                  <w:sdtPr>
                    <w:rPr>
                      <w:szCs w:val="21"/>
                    </w:rPr>
                    <w:alias w:val="附注_退保金"/>
                    <w:tag w:val="_GBC_45bf27abf08e47f7a53f5d9ca7674ad4"/>
                    <w:id w:val="9048832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退保金"/>
                    <w:tag w:val="_GBC_5abbcfd3a36d47fda5ab145d03351138"/>
                    <w:id w:val="14286149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81256199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168720770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100567338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41801805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81985577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47514584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159754906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86358971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134184073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134158405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分保费用</w:t>
                    </w:r>
                  </w:p>
                </w:tc>
                <w:sdt>
                  <w:sdtPr>
                    <w:rPr>
                      <w:szCs w:val="21"/>
                    </w:rPr>
                    <w:alias w:val="附注_分保费用"/>
                    <w:tag w:val="_GBC_7efe936f5fb8495c99ccf8de7380a690"/>
                    <w:id w:val="91520485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31761871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55049939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税金及附加</w:t>
                    </w:r>
                  </w:p>
                </w:tc>
                <w:sdt>
                  <w:sdtPr>
                    <w:rPr>
                      <w:szCs w:val="21"/>
                    </w:rPr>
                    <w:alias w:val="附注_税金及附加"/>
                    <w:tag w:val="_GBC_b58d0d702ff4475b80b7b4f2f7c55705"/>
                    <w:id w:val="-140999275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税金及附加"/>
                    <w:tag w:val="_GBC_3fddf0d6ca2f4ca7bb52e367e6b0045f"/>
                    <w:id w:val="63607428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24,146,688.32</w:t>
                        </w:r>
                      </w:p>
                    </w:tc>
                  </w:sdtContent>
                </w:sdt>
                <w:sdt>
                  <w:sdtPr>
                    <w:rPr>
                      <w:szCs w:val="21"/>
                    </w:rPr>
                    <w:alias w:val="税金及附加"/>
                    <w:tag w:val="_GBC_1ba2c8dcce604bd88a53c51d4dc16c6b"/>
                    <w:id w:val="-157102797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22,727,522.31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销售费用</w:t>
                    </w:r>
                  </w:p>
                </w:tc>
                <w:sdt>
                  <w:sdtPr>
                    <w:rPr>
                      <w:szCs w:val="21"/>
                    </w:rPr>
                    <w:alias w:val="附注_销售费用"/>
                    <w:tag w:val="_GBC_54dad74ba0964263b697b1679a1e2d64"/>
                    <w:id w:val="-58213956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销售费用"/>
                    <w:tag w:val="_GBC_5fafd54967da46608f9d7de2d94b4f7d"/>
                    <w:id w:val="-81563736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86,468,318.72</w:t>
                        </w:r>
                      </w:p>
                    </w:tc>
                  </w:sdtContent>
                </w:sdt>
                <w:sdt>
                  <w:sdtPr>
                    <w:rPr>
                      <w:szCs w:val="21"/>
                    </w:rPr>
                    <w:alias w:val="销售费用"/>
                    <w:tag w:val="_GBC_9431abc814d742c5afe546ada63e7910"/>
                    <w:id w:val="730743478"/>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102,772,672.31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管理费用</w:t>
                    </w:r>
                  </w:p>
                </w:tc>
                <w:sdt>
                  <w:sdtPr>
                    <w:rPr>
                      <w:szCs w:val="21"/>
                    </w:rPr>
                    <w:alias w:val="附注_管理费用"/>
                    <w:tag w:val="_GBC_aa5cda2c591a47a4adb4290212e14a2b"/>
                    <w:id w:val="-191832409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管理费用"/>
                    <w:tag w:val="_GBC_d1d2d9d7e09341a9bf742827b0be4e08"/>
                    <w:id w:val="-1204488141"/>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187,266,447.76</w:t>
                        </w:r>
                      </w:p>
                    </w:tc>
                  </w:sdtContent>
                </w:sdt>
                <w:sdt>
                  <w:sdtPr>
                    <w:rPr>
                      <w:szCs w:val="21"/>
                    </w:rPr>
                    <w:alias w:val="管理费用"/>
                    <w:tag w:val="_GBC_7ff42c0b66dd4ee3b21e5de491fc31e1"/>
                    <w:id w:val="66767854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1D08EA">
                        <w:pPr>
                          <w:jc w:val="right"/>
                          <w:rPr>
                            <w:color w:val="008000"/>
                            <w:szCs w:val="21"/>
                          </w:rPr>
                        </w:pPr>
                        <w:r>
                          <w:rPr>
                            <w:szCs w:val="21"/>
                          </w:rPr>
                          <w:t>169,294,605.37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lastRenderedPageBreak/>
                      <w:t>财务费用</w:t>
                    </w:r>
                  </w:p>
                </w:tc>
                <w:sdt>
                  <w:sdtPr>
                    <w:rPr>
                      <w:szCs w:val="21"/>
                    </w:rPr>
                    <w:alias w:val="附注_财务费用"/>
                    <w:tag w:val="_GBC_2ae44708da11477ab28fb5dbcd612a37"/>
                    <w:id w:val="10003915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财务费用"/>
                    <w:tag w:val="_GBC_1a1cec60c9c34d179f761cd07a0854d8"/>
                    <w:id w:val="907729747"/>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134,111,476.14</w:t>
                        </w:r>
                      </w:p>
                    </w:tc>
                  </w:sdtContent>
                </w:sdt>
                <w:sdt>
                  <w:sdtPr>
                    <w:rPr>
                      <w:szCs w:val="21"/>
                    </w:rPr>
                    <w:alias w:val="财务费用"/>
                    <w:tag w:val="_GBC_6fc95dd2285347029a9707b960617271"/>
                    <w:id w:val="163830055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167,040,778.22</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3925062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产减值损失"/>
                    <w:tag w:val="_GBC_f91749f3bcc74673b2d824f87fc803cf"/>
                    <w:id w:val="1687784907"/>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37,854,489.35</w:t>
                        </w:r>
                      </w:p>
                    </w:tc>
                  </w:sdtContent>
                </w:sdt>
                <w:sdt>
                  <w:sdtPr>
                    <w:rPr>
                      <w:szCs w:val="21"/>
                    </w:rPr>
                    <w:alias w:val="资产减值损失"/>
                    <w:tag w:val="_GBC_277157e704b74f29a1efa7c7b5563d39"/>
                    <w:id w:val="254025973"/>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28,911,650.19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16176729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1292279067"/>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-74,636.48</w:t>
                        </w:r>
                      </w:p>
                    </w:tc>
                  </w:sdtContent>
                </w:sdt>
                <w:sdt>
                  <w:sdtPr>
                    <w:rPr>
                      <w:szCs w:val="21"/>
                    </w:rPr>
                    <w:alias w:val="公允价值变动收益"/>
                    <w:tag w:val="_GBC_224b7a2141b2429db993fdc627cc0424"/>
                    <w:id w:val="83495929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74,636.48</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43032613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收益"/>
                    <w:tag w:val="_GBC_211c45ace2394115946ee52cde0bc76f"/>
                    <w:id w:val="31446609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10,720,300.30</w:t>
                        </w:r>
                      </w:p>
                    </w:tc>
                  </w:sdtContent>
                </w:sdt>
                <w:sdt>
                  <w:sdtPr>
                    <w:rPr>
                      <w:szCs w:val="21"/>
                    </w:rPr>
                    <w:alias w:val="投资收益"/>
                    <w:tag w:val="_GBC_fb7394a2b1444b56a09356bc9a69001c"/>
                    <w:id w:val="-196842485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25,099,169.64</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7211564d7d244b92976a6d27783e7109"/>
                    <w:id w:val="-9347352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711153264"/>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125,123.45</w:t>
                        </w:r>
                      </w:p>
                    </w:tc>
                  </w:sdtContent>
                </w:sdt>
                <w:sdt>
                  <w:sdtPr>
                    <w:rPr>
                      <w:szCs w:val="21"/>
                    </w:rPr>
                    <w:alias w:val="对联营企业和合营企业的投资收益"/>
                    <w:tag w:val="_GBC_0a433da6569a40fe9372d2ef25fd7223"/>
                    <w:id w:val="1649170767"/>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926,598.89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199316614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汇兑收益"/>
                    <w:tag w:val="_GBC_c4432259b0f948c6be43e13eab702c58"/>
                    <w:id w:val="148050110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汇兑收益"/>
                    <w:tag w:val="_GBC_3755cc09d70f4bbe9f5a56b3e179d505"/>
                    <w:id w:val="-164295585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三、营业利润（亏损以“－”号填列）</w:t>
                    </w:r>
                  </w:p>
                </w:tc>
                <w:sdt>
                  <w:sdtPr>
                    <w:rPr>
                      <w:szCs w:val="21"/>
                    </w:rPr>
                    <w:alias w:val="附注_营业利润"/>
                    <w:tag w:val="_GBC_a3610a70777c473883a986661878edb5"/>
                    <w:id w:val="148697524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115267535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127,348,479.60</w:t>
                        </w:r>
                      </w:p>
                    </w:tc>
                  </w:sdtContent>
                </w:sdt>
                <w:sdt>
                  <w:sdtPr>
                    <w:rPr>
                      <w:szCs w:val="21"/>
                    </w:rPr>
                    <w:alias w:val="营业利润"/>
                    <w:tag w:val="_GBC_7f8ab2408cdf4d289aa813960d6f88c4"/>
                    <w:id w:val="62274090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140,466,379.94</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加：营业外收入</w:t>
                    </w:r>
                  </w:p>
                </w:tc>
                <w:sdt>
                  <w:sdtPr>
                    <w:rPr>
                      <w:szCs w:val="21"/>
                    </w:rPr>
                    <w:alias w:val="附注_营业外收入"/>
                    <w:tag w:val="_GBC_308b73ef5e5a46888a2bacb3bf52fe82"/>
                    <w:id w:val="149152264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外收入"/>
                    <w:tag w:val="_GBC_86e9a1974f4349cfb89fff7ca07f7f16"/>
                    <w:id w:val="-1269851987"/>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158,519,142.23</w:t>
                        </w:r>
                      </w:p>
                    </w:tc>
                  </w:sdtContent>
                </w:sdt>
                <w:sdt>
                  <w:sdtPr>
                    <w:rPr>
                      <w:szCs w:val="21"/>
                    </w:rPr>
                    <w:alias w:val="营业外收入"/>
                    <w:tag w:val="_GBC_8f7e328feaee4254b1264735d020c8d1"/>
                    <w:id w:val="-187407693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43,425,896.65</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114701981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中：非流动资产处置利得"/>
                    <w:tag w:val="_GBC_98a68f0ca00c4720ab57ef5e2fccc87f"/>
                    <w:id w:val="41844426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22,957,137.85</w:t>
                        </w:r>
                      </w:p>
                    </w:tc>
                  </w:sdtContent>
                </w:sdt>
                <w:sdt>
                  <w:sdtPr>
                    <w:rPr>
                      <w:szCs w:val="21"/>
                    </w:rPr>
                    <w:alias w:val="其中：非流动资产处置利得"/>
                    <w:tag w:val="_GBC_fae72810bba74913baf01ec3e3247ba5"/>
                    <w:id w:val="377984008"/>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szCs w:val="21"/>
                          </w:rPr>
                        </w:pPr>
                        <w:r>
                          <w:rPr>
                            <w:szCs w:val="21"/>
                          </w:rPr>
                          <w:t>1,254,813.16</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减：营业外支出</w:t>
                    </w:r>
                  </w:p>
                </w:tc>
                <w:sdt>
                  <w:sdtPr>
                    <w:rPr>
                      <w:szCs w:val="21"/>
                    </w:rPr>
                    <w:alias w:val="附注_营业外支出"/>
                    <w:tag w:val="_GBC_bcedf6979f9b42d9b73aaf999afcbedf"/>
                    <w:id w:val="132254343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外支出"/>
                    <w:tag w:val="_GBC_8d0f93645d8a4ea28fab2f1b207aedd7"/>
                    <w:id w:val="-95348731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12,535,238.42</w:t>
                        </w:r>
                      </w:p>
                    </w:tc>
                  </w:sdtContent>
                </w:sdt>
                <w:sdt>
                  <w:sdtPr>
                    <w:rPr>
                      <w:szCs w:val="21"/>
                    </w:rPr>
                    <w:alias w:val="营业外支出"/>
                    <w:tag w:val="_GBC_12c096235ab64f7c9d3d8dedf5d85eca"/>
                    <w:id w:val="699208780"/>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15,994,576.13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44053139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非流动资产处置净损失"/>
                    <w:tag w:val="_GBC_dbdee61fadac4dfd88658d95f8aa9486"/>
                    <w:id w:val="-214272291"/>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9,949,155.90</w:t>
                        </w:r>
                      </w:p>
                    </w:tc>
                  </w:sdtContent>
                </w:sdt>
                <w:sdt>
                  <w:sdtPr>
                    <w:rPr>
                      <w:szCs w:val="21"/>
                    </w:rPr>
                    <w:alias w:val="非流动资产处置净损失"/>
                    <w:tag w:val="_GBC_b6823a54d13a4933b784e104cf27633f"/>
                    <w:id w:val="171708047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9,096,398.03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62693604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利润总额"/>
                    <w:tag w:val="_GBC_3f2db206bbfb4939a3022c62594e5269"/>
                    <w:id w:val="-74333156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273,332,383.41</w:t>
                        </w:r>
                      </w:p>
                    </w:tc>
                  </w:sdtContent>
                </w:sdt>
                <w:sdt>
                  <w:sdtPr>
                    <w:rPr>
                      <w:szCs w:val="21"/>
                    </w:rPr>
                    <w:alias w:val="利润总额"/>
                    <w:tag w:val="_GBC_2f40b6dccd744365a34fcb40dc6a7e03"/>
                    <w:id w:val="92654875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167,897,700.46</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32008772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所得税"/>
                    <w:tag w:val="_GBC_c73515505aad4daf9145457747598afc"/>
                    <w:id w:val="-439676225"/>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46,020,220.53</w:t>
                        </w:r>
                      </w:p>
                    </w:tc>
                  </w:sdtContent>
                </w:sdt>
                <w:sdt>
                  <w:sdtPr>
                    <w:rPr>
                      <w:szCs w:val="21"/>
                    </w:rPr>
                    <w:alias w:val="所得税"/>
                    <w:tag w:val="_GBC_f4444f847fb7489596ffe29e6eb983e4"/>
                    <w:id w:val="187133936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25,178,549.18</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148915978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净利润"/>
                    <w:tag w:val="_GBC_bd7bb57818b84ee1b544edce91ab69ba"/>
                    <w:id w:val="132439266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227,312,162.88</w:t>
                        </w:r>
                      </w:p>
                    </w:tc>
                  </w:sdtContent>
                </w:sdt>
                <w:sdt>
                  <w:sdtPr>
                    <w:rPr>
                      <w:szCs w:val="21"/>
                    </w:rPr>
                    <w:alias w:val="净利润"/>
                    <w:tag w:val="_GBC_d398266e35ef421e92ddd5f9feb5deb4"/>
                    <w:id w:val="995848290"/>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142,719,151.28</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96180004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768476352"/>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213,504,515.67</w:t>
                        </w:r>
                      </w:p>
                    </w:tc>
                  </w:sdtContent>
                </w:sdt>
                <w:sdt>
                  <w:sdtPr>
                    <w:rPr>
                      <w:szCs w:val="21"/>
                    </w:rPr>
                    <w:alias w:val="归属于母公司所有者的净利润"/>
                    <w:tag w:val="_GBC_ec9419dc4781422f8249d0dbc4387f94"/>
                    <w:id w:val="667983721"/>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155,353,171.07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63703067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34124136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13,807,647.21</w:t>
                        </w:r>
                      </w:p>
                    </w:tc>
                  </w:sdtContent>
                </w:sdt>
                <w:sdt>
                  <w:sdtPr>
                    <w:rPr>
                      <w:szCs w:val="21"/>
                    </w:rPr>
                    <w:alias w:val="少数股东损益"/>
                    <w:tag w:val="_GBC_1ad6fdafbe4b423d8ed0a937fdeafbed"/>
                    <w:id w:val="1815835423"/>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-12,634,019.79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szCs w:val="21"/>
                      </w:rPr>
                      <w:t>六、其他综合收益的税后净额</w:t>
                    </w:r>
                  </w:p>
                </w:tc>
                <w:sdt>
                  <w:sdtPr>
                    <w:rPr>
                      <w:szCs w:val="21"/>
                    </w:rPr>
                    <w:alias w:val="附注_其他综合收益的税后净额"/>
                    <w:tag w:val="_GBC_6a8bdbbda65e46b290114c8a8d9652c9"/>
                    <w:id w:val="-101862618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综合收益的税后净额"/>
                    <w:tag w:val="_GBC_26f943e1f6704a5f9410d7ad0eb2a402"/>
                    <w:id w:val="117452722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综合收益的税后净额"/>
                    <w:tag w:val="_GBC_300fb3d8c08c426db238eb0b7e15501f"/>
                    <w:id w:val="-36413789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90352410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28273317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归属母公司所有者的其他综合收益的税后净额"/>
                    <w:tag w:val="_GBC_817f1db5d94e4b45af88644380d9a9e6"/>
                    <w:id w:val="16945773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122468358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185622467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51727970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190721251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93043306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110835434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16375267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92422696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35199199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122017455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167298411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以后将重分类进损益的其他综合收益"/>
                    <w:tag w:val="_GBC_ad2b0338d9c44b68a4eb31b397bc0ad0"/>
                    <w:id w:val="172139753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13606214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199116442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137735517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174606567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132771053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可供出售金融资产公允价值变动损益"/>
                    <w:tag w:val="_GBC_5dd6330f429d4a83b253c279b37769d5"/>
                    <w:id w:val="60523799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1535273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82771020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79579837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11702479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7166602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141007321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122529201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193516364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外币财务报表折算差额"/>
                    <w:tag w:val="_GBC_e825de71cd344b698cef5868e13d6faa"/>
                    <w:id w:val="-42226093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15280253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129540983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135256669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92757160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84821651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归属于少数股东的其他综合收益的税后净额"/>
                    <w:tag w:val="_GBC_9a1b2eb1fe2d413ea601a949be52cb99"/>
                    <w:id w:val="-15901050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szCs w:val="21"/>
                      </w:rPr>
                    </w:pPr>
                    <w:r>
                      <w:rPr>
                        <w:rFonts w:hint="eastAsia"/>
                        <w:szCs w:val="21"/>
                      </w:rPr>
                      <w:t>七、综合收益总额</w:t>
                    </w:r>
                  </w:p>
                </w:tc>
                <w:sdt>
                  <w:sdtPr>
                    <w:rPr>
                      <w:szCs w:val="21"/>
                    </w:rPr>
                    <w:alias w:val="附注_综合收益总额"/>
                    <w:tag w:val="_GBC_4042d69cae3d4372bce00a02188bb94f"/>
                    <w:id w:val="35809816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1244638511"/>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227,312,162.88</w:t>
                        </w:r>
                      </w:p>
                    </w:tc>
                  </w:sdtContent>
                </w:sdt>
                <w:sdt>
                  <w:sdtPr>
                    <w:rPr>
                      <w:szCs w:val="21"/>
                    </w:rPr>
                    <w:alias w:val="综合收益总额"/>
                    <w:tag w:val="_GBC_9e5624afa57841d68dc46b68e5e4c3ce"/>
                    <w:id w:val="1884592661"/>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142,719,151.28</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185391851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187492596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213,504,515.67</w:t>
                        </w:r>
                      </w:p>
                    </w:tc>
                  </w:sdtContent>
                </w:sdt>
                <w:sdt>
                  <w:sdtPr>
                    <w:rPr>
                      <w:szCs w:val="21"/>
                    </w:rPr>
                    <w:alias w:val="归属于母公司所有者的综合收益总额"/>
                    <w:tag w:val="_GBC_3b5c5d21370c455a95f3fc0e9259b344"/>
                    <w:id w:val="-5216705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155,353,171.07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12128853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54117662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13,807,647.21</w:t>
                        </w:r>
                      </w:p>
                    </w:tc>
                  </w:sdtContent>
                </w:sdt>
                <w:sdt>
                  <w:sdtPr>
                    <w:rPr>
                      <w:szCs w:val="21"/>
                    </w:rPr>
                    <w:alias w:val="归属于少数股东的综合收益总额"/>
                    <w:tag w:val="_GBC_eec51dfcac9d429babc7b689631527f9"/>
                    <w:id w:val="133704074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F039DA">
                        <w:pPr>
                          <w:jc w:val="right"/>
                          <w:rPr>
                            <w:color w:val="008000"/>
                            <w:szCs w:val="21"/>
                          </w:rPr>
                        </w:pPr>
                        <w:r>
                          <w:rPr>
                            <w:szCs w:val="21"/>
                          </w:rPr>
                          <w:t>-12,634,019.79</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5001206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988942948"/>
                      <w:lock w:val="sdtLocked"/>
                    </w:sdtPr>
                    <w:sdtContent>
                      <w:p w:rsidR="008F5910" w:rsidRDefault="005D6283">
                        <w:pPr>
                          <w:jc w:val="right"/>
                          <w:rPr>
                            <w:color w:val="FF0000"/>
                            <w:szCs w:val="21"/>
                          </w:rPr>
                        </w:pPr>
                        <w:r>
                          <w:rPr>
                            <w:szCs w:val="21"/>
                          </w:rPr>
                          <w:t>0.2451</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611980166"/>
                      <w:lock w:val="sdtLocked"/>
                    </w:sdtPr>
                    <w:sdtContent>
                      <w:p w:rsidR="008F5910" w:rsidRDefault="00F039DA">
                        <w:pPr>
                          <w:jc w:val="right"/>
                          <w:rPr>
                            <w:color w:val="008000"/>
                            <w:szCs w:val="21"/>
                          </w:rPr>
                        </w:pPr>
                        <w:r>
                          <w:rPr>
                            <w:szCs w:val="21"/>
                          </w:rPr>
                          <w:t>0.2164</w:t>
                        </w:r>
                      </w:p>
                    </w:sdtContent>
                  </w:sdt>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177666421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985620297"/>
                      <w:lock w:val="sdtLocked"/>
                    </w:sdtPr>
                    <w:sdtContent>
                      <w:p w:rsidR="008F5910" w:rsidRDefault="005D6283">
                        <w:pPr>
                          <w:jc w:val="right"/>
                          <w:rPr>
                            <w:color w:val="008000"/>
                            <w:szCs w:val="21"/>
                          </w:rPr>
                        </w:pPr>
                        <w:r>
                          <w:rPr>
                            <w:szCs w:val="21"/>
                          </w:rPr>
                          <w:t>0.2451</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29419661"/>
                      <w:lock w:val="sdtLocked"/>
                    </w:sdtPr>
                    <w:sdtContent>
                      <w:p w:rsidR="008F5910" w:rsidRDefault="00F039DA">
                        <w:pPr>
                          <w:jc w:val="right"/>
                          <w:rPr>
                            <w:color w:val="008000"/>
                            <w:szCs w:val="21"/>
                          </w:rPr>
                        </w:pPr>
                        <w:r>
                          <w:rPr>
                            <w:szCs w:val="21"/>
                          </w:rPr>
                          <w:t>0.2164</w:t>
                        </w:r>
                      </w:p>
                    </w:sdtContent>
                  </w:sdt>
                </w:tc>
              </w:tr>
            </w:tbl>
            <w:p w:rsidR="008F5910" w:rsidRDefault="00CA07ED">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F5910">
          <w:pPr>
            <w:rPr>
              <w:color w:val="008000"/>
              <w:szCs w:val="21"/>
              <w:u w:val="single"/>
            </w:rPr>
          </w:pPr>
        </w:p>
        <w:p w:rsidR="008F5910" w:rsidRDefault="008F5910">
          <w:pPr>
            <w:rPr>
              <w:color w:val="008000"/>
              <w:szCs w:val="21"/>
              <w:u w:val="single"/>
            </w:rPr>
          </w:pPr>
        </w:p>
        <w:sdt>
          <w:sdtPr>
            <w:rPr>
              <w:rFonts w:hint="eastAsia"/>
              <w:b/>
              <w:bCs/>
              <w:szCs w:val="21"/>
            </w:rPr>
            <w:tag w:val="_GBC_fab740d2e6854481af171030c14673b7"/>
            <w:id w:val="648402202"/>
            <w:lock w:val="sdtLocked"/>
            <w:placeholder>
              <w:docPart w:val="GBC22222222222222222222222222222"/>
            </w:placeholder>
          </w:sdtPr>
          <w:sdtEndPr>
            <w:rPr>
              <w:rFonts w:cs="宋体-方正超大字符集"/>
              <w:b w:val="0"/>
              <w:bCs w:val="0"/>
            </w:rPr>
          </w:sdtEndPr>
          <w:sdtContent>
            <w:p w:rsidR="008F5910" w:rsidRDefault="00CA07ED">
              <w:pPr>
                <w:jc w:val="center"/>
                <w:rPr>
                  <w:b/>
                  <w:bCs/>
                  <w:szCs w:val="21"/>
                </w:rPr>
              </w:pPr>
              <w:r>
                <w:rPr>
                  <w:rFonts w:hint="eastAsia"/>
                  <w:b/>
                  <w:bCs/>
                  <w:szCs w:val="21"/>
                </w:rPr>
                <w:t>母公司</w:t>
              </w:r>
              <w:r>
                <w:rPr>
                  <w:b/>
                  <w:bCs/>
                  <w:szCs w:val="21"/>
                </w:rPr>
                <w:t>利润表</w:t>
              </w:r>
            </w:p>
            <w:p w:rsidR="008F5910" w:rsidRDefault="00CA07ED">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8F5910" w:rsidRDefault="00CA07ED">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8F5910" w:rsidTr="00AF5DB7">
                <w:trPr>
                  <w:cantSplit/>
                </w:trPr>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8F5910" w:rsidRDefault="00CA07ED">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8F5910" w:rsidRDefault="00CA07ED">
                    <w:pPr>
                      <w:jc w:val="center"/>
                      <w:rPr>
                        <w:b/>
                        <w:szCs w:val="21"/>
                      </w:rPr>
                    </w:pPr>
                    <w:r>
                      <w:rPr>
                        <w:b/>
                        <w:szCs w:val="21"/>
                      </w:rPr>
                      <w:t>上期</w:t>
                    </w:r>
                    <w:r>
                      <w:rPr>
                        <w:rFonts w:hint="eastAsia"/>
                        <w:b/>
                        <w:szCs w:val="21"/>
                      </w:rPr>
                      <w:t>发生</w:t>
                    </w:r>
                    <w:r>
                      <w:rPr>
                        <w:b/>
                        <w:szCs w:val="21"/>
                      </w:rPr>
                      <w:t>额</w:t>
                    </w:r>
                  </w:p>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rPr>
                        <w:color w:val="000000"/>
                        <w:szCs w:val="21"/>
                      </w:rPr>
                    </w:pPr>
                    <w:r>
                      <w:rPr>
                        <w:rFonts w:hint="eastAsia"/>
                        <w:szCs w:val="21"/>
                      </w:rPr>
                      <w:t>一、营业收入</w:t>
                    </w:r>
                  </w:p>
                </w:tc>
                <w:sdt>
                  <w:sdtPr>
                    <w:rPr>
                      <w:szCs w:val="21"/>
                    </w:rPr>
                    <w:alias w:val="附注_营业收入"/>
                    <w:tag w:val="_GBC_c38663d98e764ea394b8a246ef02a5df"/>
                    <w:id w:val="-1529970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szCs w:val="21"/>
                          </w:rPr>
                          <w:t xml:space="preserve">　</w:t>
                        </w:r>
                      </w:p>
                    </w:tc>
                  </w:sdtContent>
                </w:sdt>
                <w:sdt>
                  <w:sdtPr>
                    <w:rPr>
                      <w:szCs w:val="21"/>
                    </w:rPr>
                    <w:alias w:val="营业收入"/>
                    <w:tag w:val="_GBC_0743e2ea33e64edfa9f422ccf183ea75"/>
                    <w:id w:val="-168235268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szCs w:val="21"/>
                          </w:rPr>
                        </w:pPr>
                        <w:r>
                          <w:rPr>
                            <w:szCs w:val="21"/>
                          </w:rPr>
                          <w:t>736,128,668.91</w:t>
                        </w:r>
                      </w:p>
                    </w:tc>
                  </w:sdtContent>
                </w:sdt>
                <w:sdt>
                  <w:sdtPr>
                    <w:rPr>
                      <w:szCs w:val="21"/>
                    </w:rPr>
                    <w:alias w:val="营业收入"/>
                    <w:tag w:val="_GBC_c4404d8569c74a45bc584b0c1c6c0d23"/>
                    <w:id w:val="71509001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648,280,099.93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减：营业成本</w:t>
                    </w:r>
                  </w:p>
                </w:tc>
                <w:sdt>
                  <w:sdtPr>
                    <w:rPr>
                      <w:szCs w:val="21"/>
                    </w:rPr>
                    <w:alias w:val="附注_营业成本"/>
                    <w:tag w:val="_GBC_1f72050b44354aa8bcf6ba14490cd083"/>
                    <w:id w:val="-45163325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成本"/>
                    <w:tag w:val="_GBC_fb8b72848f4947a8991872acff576c7f"/>
                    <w:id w:val="-1218128672"/>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446,040,444.13</w:t>
                        </w:r>
                      </w:p>
                    </w:tc>
                  </w:sdtContent>
                </w:sdt>
                <w:sdt>
                  <w:sdtPr>
                    <w:rPr>
                      <w:szCs w:val="21"/>
                    </w:rPr>
                    <w:alias w:val="营业成本"/>
                    <w:tag w:val="_GBC_9e663408a65b40dcba11efddbfd6ab29"/>
                    <w:id w:val="-78530708"/>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387,578,443.90</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税金及附加</w:t>
                    </w:r>
                  </w:p>
                </w:tc>
                <w:sdt>
                  <w:sdtPr>
                    <w:rPr>
                      <w:szCs w:val="21"/>
                    </w:rPr>
                    <w:alias w:val="附注_税金及附加"/>
                    <w:tag w:val="_GBC_fbc3d19bc5584c63b21cde8826aeb9a2"/>
                    <w:id w:val="33835786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税金及附加"/>
                    <w:tag w:val="_GBC_49aa71ca30d0438e971acc4ca96ae07e"/>
                    <w:id w:val="1667209225"/>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11,202,032.46</w:t>
                        </w:r>
                      </w:p>
                    </w:tc>
                  </w:sdtContent>
                </w:sdt>
                <w:sdt>
                  <w:sdtPr>
                    <w:rPr>
                      <w:szCs w:val="21"/>
                    </w:rPr>
                    <w:alias w:val="税金及附加"/>
                    <w:tag w:val="_GBC_d83446ded6334ca9a086715a38d61d6f"/>
                    <w:id w:val="-512602499"/>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7,493,771.85</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销售费用</w:t>
                    </w:r>
                  </w:p>
                </w:tc>
                <w:sdt>
                  <w:sdtPr>
                    <w:rPr>
                      <w:szCs w:val="21"/>
                    </w:rPr>
                    <w:alias w:val="附注_销售费用"/>
                    <w:tag w:val="_GBC_bf16effa01244b01baef4634ea71b33c"/>
                    <w:id w:val="172031722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销售费用"/>
                    <w:tag w:val="_GBC_f431fb03c95b4516a2a50ad1a569f0d0"/>
                    <w:id w:val="187379765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53,008,858.78</w:t>
                        </w:r>
                      </w:p>
                    </w:tc>
                  </w:sdtContent>
                </w:sdt>
                <w:sdt>
                  <w:sdtPr>
                    <w:rPr>
                      <w:szCs w:val="21"/>
                    </w:rPr>
                    <w:alias w:val="销售费用"/>
                    <w:tag w:val="_GBC_711c3a26597b4306a37a6fc197f27c4c"/>
                    <w:id w:val="-191908210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54,972,463.38</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管理费用</w:t>
                    </w:r>
                  </w:p>
                </w:tc>
                <w:sdt>
                  <w:sdtPr>
                    <w:rPr>
                      <w:szCs w:val="21"/>
                    </w:rPr>
                    <w:alias w:val="附注_管理费用"/>
                    <w:tag w:val="_GBC_1771a4e537dd4fd48c7446a628ad996a"/>
                    <w:id w:val="214338317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管理费用"/>
                    <w:tag w:val="_GBC_644aaa5f146f47cbbd35a0698dd977ae"/>
                    <w:id w:val="54386757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82,377,224.21</w:t>
                        </w:r>
                      </w:p>
                    </w:tc>
                  </w:sdtContent>
                </w:sdt>
                <w:sdt>
                  <w:sdtPr>
                    <w:rPr>
                      <w:szCs w:val="21"/>
                    </w:rPr>
                    <w:alias w:val="管理费用"/>
                    <w:tag w:val="_GBC_f6780517e266490a8c5a13abd705df5c"/>
                    <w:id w:val="-105530511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73,243,536.43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财务费用</w:t>
                    </w:r>
                  </w:p>
                </w:tc>
                <w:sdt>
                  <w:sdtPr>
                    <w:rPr>
                      <w:szCs w:val="21"/>
                    </w:rPr>
                    <w:alias w:val="附注_财务费用"/>
                    <w:tag w:val="_GBC_b14bad5de2174d61a8d568520bf349e8"/>
                    <w:id w:val="159281915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财务费用"/>
                    <w:tag w:val="_GBC_b7f22d06371843239060908c8823da85"/>
                    <w:id w:val="336044807"/>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46,528,986.69</w:t>
                        </w:r>
                      </w:p>
                    </w:tc>
                  </w:sdtContent>
                </w:sdt>
                <w:sdt>
                  <w:sdtPr>
                    <w:rPr>
                      <w:szCs w:val="21"/>
                    </w:rPr>
                    <w:alias w:val="财务费用"/>
                    <w:tag w:val="_GBC_488e01373a9b4e6eb243ed69d92412bf"/>
                    <w:id w:val="-1429959092"/>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54,348,576.87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151510761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资产减值损失"/>
                    <w:tag w:val="_GBC_78ff082837324f8fbc29bc13bba9b287"/>
                    <w:id w:val="5725421"/>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-18,227,559.99</w:t>
                        </w:r>
                      </w:p>
                    </w:tc>
                  </w:sdtContent>
                </w:sdt>
                <w:sdt>
                  <w:sdtPr>
                    <w:rPr>
                      <w:szCs w:val="21"/>
                    </w:rPr>
                    <w:alias w:val="资产减值损失"/>
                    <w:tag w:val="_GBC_04c931f3a95449ab8451d81ec80520f3"/>
                    <w:id w:val="876440150"/>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6,031,663.95</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80192748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公允价值变动收益"/>
                    <w:tag w:val="_GBC_3f0bc11fd9b84e8a8b0f316cf548a4ef"/>
                    <w:id w:val="-41054398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公允价值变动收益"/>
                    <w:tag w:val="_GBC_a414d3d25b124b358456654d56d7c594"/>
                    <w:id w:val="-210039388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44546553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收益"/>
                    <w:tag w:val="_GBC_597dc69f41b648d59c39ffaedd53a139"/>
                    <w:id w:val="646865019"/>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103,465,412.61</w:t>
                        </w:r>
                      </w:p>
                    </w:tc>
                  </w:sdtContent>
                </w:sdt>
                <w:sdt>
                  <w:sdtPr>
                    <w:rPr>
                      <w:szCs w:val="21"/>
                    </w:rPr>
                    <w:alias w:val="投资收益"/>
                    <w:tag w:val="_GBC_033ff2d588454955bd360b6d5fa25e90"/>
                    <w:id w:val="-1471278813"/>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91,336,229.61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fe97de90baad435d94de2e99cc463dc4"/>
                    <w:id w:val="-14584071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18363724"/>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559,197.56</w:t>
                        </w:r>
                      </w:p>
                    </w:tc>
                  </w:sdtContent>
                </w:sdt>
                <w:sdt>
                  <w:sdtPr>
                    <w:rPr>
                      <w:szCs w:val="21"/>
                    </w:rPr>
                    <w:alias w:val="对联营企业和合营企业的投资收益"/>
                    <w:tag w:val="_GBC_79f24ee31ca34b7d8b0fd5bfe6a73386"/>
                    <w:id w:val="-8715194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507,335.54</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8198442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111212843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218,664,095.24</w:t>
                        </w:r>
                      </w:p>
                    </w:tc>
                  </w:sdtContent>
                </w:sdt>
                <w:sdt>
                  <w:sdtPr>
                    <w:rPr>
                      <w:szCs w:val="21"/>
                    </w:rPr>
                    <w:alias w:val="营业利润"/>
                    <w:tag w:val="_GBC_13528f70b7b2481a86c0c9edb0c9aef6"/>
                    <w:id w:val="25310484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155,947,873.16</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159893212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1277563686"/>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26,417,292.71</w:t>
                        </w:r>
                      </w:p>
                    </w:tc>
                  </w:sdtContent>
                </w:sdt>
                <w:sdt>
                  <w:sdtPr>
                    <w:rPr>
                      <w:szCs w:val="21"/>
                    </w:rPr>
                    <w:alias w:val="营业外收入"/>
                    <w:tag w:val="_GBC_eafad9b90b7e46e19d2b61c960b48340"/>
                    <w:id w:val="-866445904"/>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ED4940">
                        <w:pPr>
                          <w:jc w:val="right"/>
                          <w:rPr>
                            <w:color w:val="008000"/>
                            <w:szCs w:val="21"/>
                          </w:rPr>
                        </w:pPr>
                        <w:r>
                          <w:rPr>
                            <w:szCs w:val="21"/>
                          </w:rPr>
                          <w:t>17,091,001.91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105035305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中：非流动资产处置利得"/>
                    <w:tag w:val="_GBC_56dad11756804e64b37ef2d5364b5d11"/>
                    <w:id w:val="-1214111878"/>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szCs w:val="21"/>
                          </w:rPr>
                        </w:pPr>
                        <w:r>
                          <w:rPr>
                            <w:szCs w:val="21"/>
                          </w:rPr>
                          <w:t>238,120.97</w:t>
                        </w:r>
                      </w:p>
                    </w:tc>
                  </w:sdtContent>
                </w:sdt>
                <w:sdt>
                  <w:sdtPr>
                    <w:rPr>
                      <w:szCs w:val="21"/>
                    </w:rPr>
                    <w:alias w:val="其中：非流动资产处置利得"/>
                    <w:tag w:val="_GBC_aee7698c75fb434f9492302afa4d94fa"/>
                    <w:id w:val="-468433750"/>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7841B4" w:rsidP="007841B4">
                        <w:pPr>
                          <w:jc w:val="right"/>
                          <w:rPr>
                            <w:szCs w:val="21"/>
                          </w:rPr>
                        </w:pPr>
                        <w:r>
                          <w:rPr>
                            <w:szCs w:val="21"/>
                          </w:rPr>
                          <w:t>139,144.96</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18539167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1597088936"/>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4,625,194.51</w:t>
                        </w:r>
                      </w:p>
                    </w:tc>
                  </w:sdtContent>
                </w:sdt>
                <w:sdt>
                  <w:sdtPr>
                    <w:rPr>
                      <w:szCs w:val="21"/>
                    </w:rPr>
                    <w:alias w:val="营业外支出"/>
                    <w:tag w:val="_GBC_5bf32227ae934ebb965c03c58a365674"/>
                    <w:id w:val="-1477758105"/>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9,874,698.47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121870574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2140527491"/>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4,255,378.25</w:t>
                        </w:r>
                      </w:p>
                    </w:tc>
                  </w:sdtContent>
                </w:sdt>
                <w:sdt>
                  <w:sdtPr>
                    <w:rPr>
                      <w:szCs w:val="21"/>
                    </w:rPr>
                    <w:alias w:val="非流动资产处置净损失"/>
                    <w:tag w:val="_GBC_06678b2165db4979b9170d0fac6aa79f"/>
                    <w:id w:val="-1600718838"/>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7841B4">
                        <w:pPr>
                          <w:jc w:val="right"/>
                          <w:rPr>
                            <w:color w:val="008000"/>
                            <w:szCs w:val="21"/>
                          </w:rPr>
                        </w:pPr>
                        <w:r>
                          <w:rPr>
                            <w:szCs w:val="21"/>
                          </w:rPr>
                          <w:t>5,088,502.51</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26643500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1813791283"/>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240,456,193.44</w:t>
                        </w:r>
                      </w:p>
                    </w:tc>
                  </w:sdtContent>
                </w:sdt>
                <w:sdt>
                  <w:sdtPr>
                    <w:rPr>
                      <w:szCs w:val="21"/>
                    </w:rPr>
                    <w:alias w:val="利润总额"/>
                    <w:tag w:val="_GBC_e38763ba86554405a5277dd78fdb006e"/>
                    <w:id w:val="-1000352446"/>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163,164,176.60</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148176106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所得税"/>
                    <w:tag w:val="_GBC_52c71572d16b466ea24efade0493821d"/>
                    <w:id w:val="-85650354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20,966,983.37</w:t>
                        </w:r>
                      </w:p>
                    </w:tc>
                  </w:sdtContent>
                </w:sdt>
                <w:sdt>
                  <w:sdtPr>
                    <w:rPr>
                      <w:szCs w:val="21"/>
                    </w:rPr>
                    <w:alias w:val="所得税"/>
                    <w:tag w:val="_GBC_4b882e4e8c05461eb1b9511a001c9c40"/>
                    <w:id w:val="-534109237"/>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10,025,053.07</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rPr>
                        <w:color w:val="000000"/>
                        <w:szCs w:val="21"/>
                      </w:rPr>
                    </w:pPr>
                    <w:r>
                      <w:rPr>
                        <w:rFonts w:hint="eastAsia"/>
                        <w:szCs w:val="21"/>
                      </w:rPr>
                      <w:t>四、净利润（净亏损以“－”号填列）</w:t>
                    </w:r>
                  </w:p>
                </w:tc>
                <w:sdt>
                  <w:sdtPr>
                    <w:rPr>
                      <w:szCs w:val="21"/>
                    </w:rPr>
                    <w:alias w:val="附注_净利润"/>
                    <w:tag w:val="_GBC_10cf526cb60840fd903c70adf031036d"/>
                    <w:id w:val="159597098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净利润"/>
                    <w:tag w:val="_GBC_b4c6e1a407e846dab013587554bf7082"/>
                    <w:id w:val="-604804286"/>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219,489,210.07</w:t>
                        </w:r>
                      </w:p>
                    </w:tc>
                  </w:sdtContent>
                </w:sdt>
                <w:sdt>
                  <w:sdtPr>
                    <w:rPr>
                      <w:szCs w:val="21"/>
                    </w:rPr>
                    <w:alias w:val="净利润"/>
                    <w:tag w:val="_GBC_850d778d35f444908874bda50fbd3e99"/>
                    <w:id w:val="161218612"/>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153,139,123.53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19" w:hangingChars="19" w:hanging="40"/>
                      <w:rPr>
                        <w:szCs w:val="21"/>
                      </w:rPr>
                    </w:pPr>
                    <w:r>
                      <w:rPr>
                        <w:rFonts w:hint="eastAsia"/>
                        <w:szCs w:val="21"/>
                      </w:rPr>
                      <w:t>五、其他综合收益的税后净额</w:t>
                    </w:r>
                  </w:p>
                </w:tc>
                <w:sdt>
                  <w:sdtPr>
                    <w:rPr>
                      <w:szCs w:val="21"/>
                    </w:rPr>
                    <w:alias w:val="附注_其他综合收益的税后净额"/>
                    <w:tag w:val="_GBC_0938382a88aa4a6594ce3dc9389f50b3"/>
                    <w:id w:val="45081897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其他综合收益的税后净额"/>
                    <w:tag w:val="_GBC_835cf4ef9afc44dfb9b940a3e84c0865"/>
                    <w:id w:val="-170045805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其他综合收益的税后净额"/>
                    <w:tag w:val="_GBC_7b9060b40d384e659b02a1b98b7c6bc6"/>
                    <w:id w:val="-110572987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2526300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201746217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后不能重分类进损益的其他综合收益"/>
                    <w:tag w:val="_GBC_02cc4dd2400f4f839d9f94094f9d400e"/>
                    <w:id w:val="187634688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91975402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42488811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52452302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16512438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147035269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68074181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157932319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135627290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后将重分类进损益的其他综合收益"/>
                    <w:tag w:val="_GBC_b31580b7aae34c81984972439bac7819"/>
                    <w:id w:val="-73801717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12928605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201903110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88795867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107851256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28990060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可供出售金融资产公允价值变动损益"/>
                    <w:tag w:val="_GBC_0a2a129a5e96458a9e38e37938ebac2c"/>
                    <w:id w:val="201718828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3.持有至到期投资重分类为可供出售金融资产损益</w:t>
                    </w:r>
                  </w:p>
                </w:tc>
                <w:sdt>
                  <w:sdtPr>
                    <w:rPr>
                      <w:szCs w:val="21"/>
                    </w:rPr>
                    <w:alias w:val="附注_持有至到期投资重分类为可供出售金融资产损益"/>
                    <w:tag w:val="_GBC_af1b9bf67f0e44e38a045e0d419166cc"/>
                    <w:id w:val="182624443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49438595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112136908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2829605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现金流量套期损益的有效部分"/>
                    <w:tag w:val="_GBC_5a4ff1b083544fdf8e1377d6faa98624"/>
                    <w:id w:val="77661392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83198705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116004201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外币财务报表折算差额"/>
                    <w:tag w:val="_GBC_4435a19c6e31430ba222af7094357069"/>
                    <w:id w:val="-124363750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184099562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FF00FF"/>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16732464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69481022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141227136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rPr>
                        <w:szCs w:val="21"/>
                      </w:rPr>
                    </w:pPr>
                    <w:r>
                      <w:rPr>
                        <w:rFonts w:hint="eastAsia"/>
                        <w:szCs w:val="21"/>
                      </w:rPr>
                      <w:t>六、综合收益总额</w:t>
                    </w:r>
                  </w:p>
                </w:tc>
                <w:sdt>
                  <w:sdtPr>
                    <w:rPr>
                      <w:szCs w:val="21"/>
                    </w:rPr>
                    <w:alias w:val="附注_综合收益总额"/>
                    <w:tag w:val="_GBC_5e48bde075c54fceac92e3b81610f8cd"/>
                    <w:id w:val="53779138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综合收益总额"/>
                    <w:tag w:val="_GBC_845616ff45924da7832e04e4ba0a1980"/>
                    <w:id w:val="179322230"/>
                    <w:lock w:val="sdtLocked"/>
                  </w:sdtPr>
                  <w:sdtContent>
                    <w:tc>
                      <w:tcPr>
                        <w:tcW w:w="1090"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219,489,210.07</w:t>
                        </w:r>
                      </w:p>
                    </w:tc>
                  </w:sdtContent>
                </w:sdt>
                <w:sdt>
                  <w:sdtPr>
                    <w:rPr>
                      <w:szCs w:val="21"/>
                    </w:rPr>
                    <w:alias w:val="综合收益总额"/>
                    <w:tag w:val="_GBC_20444045a227484ba1412f37578b41e1"/>
                    <w:id w:val="891460167"/>
                    <w:lock w:val="sdtLocked"/>
                  </w:sdtPr>
                  <w:sdtContent>
                    <w:tc>
                      <w:tcPr>
                        <w:tcW w:w="109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153,139,123.53</w:t>
                        </w:r>
                      </w:p>
                    </w:tc>
                  </w:sdtContent>
                </w:sdt>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c>
                  <w:tcPr>
                    <w:tcW w:w="1090" w:type="pct"/>
                    <w:tcBorders>
                      <w:top w:val="outset" w:sz="6" w:space="0" w:color="auto"/>
                      <w:left w:val="outset" w:sz="6" w:space="0" w:color="auto"/>
                      <w:bottom w:val="outset" w:sz="6" w:space="0" w:color="auto"/>
                      <w:right w:val="outset" w:sz="6" w:space="0" w:color="auto"/>
                    </w:tcBorders>
                  </w:tcPr>
                  <w:p w:rsidR="008F5910" w:rsidRDefault="008F5910">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8F5910" w:rsidRDefault="008F5910">
                    <w:pPr>
                      <w:jc w:val="right"/>
                      <w:rPr>
                        <w:szCs w:val="21"/>
                      </w:rPr>
                    </w:pPr>
                  </w:p>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44970157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1437287075"/>
                      <w:lock w:val="sdtLocked"/>
                      <w:showingPlcHdr/>
                    </w:sdtPr>
                    <w:sdtContent>
                      <w:p w:rsidR="008F5910" w:rsidRDefault="00CA07E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254870684"/>
                      <w:lock w:val="sdtLocked"/>
                      <w:showingPlcHdr/>
                    </w:sdtPr>
                    <w:sdtContent>
                      <w:p w:rsidR="008F5910" w:rsidRDefault="00CA07ED">
                        <w:pPr>
                          <w:jc w:val="right"/>
                          <w:rPr>
                            <w:color w:val="008000"/>
                            <w:szCs w:val="21"/>
                          </w:rPr>
                        </w:pPr>
                        <w:r>
                          <w:rPr>
                            <w:rFonts w:hint="eastAsia"/>
                            <w:color w:val="333399"/>
                            <w:szCs w:val="21"/>
                          </w:rPr>
                          <w:t xml:space="preserve">　</w:t>
                        </w:r>
                      </w:p>
                    </w:sdtContent>
                  </w:sdt>
                </w:tc>
              </w:tr>
              <w:tr w:rsidR="008F5910" w:rsidTr="00AF5DB7">
                <w:tc>
                  <w:tcPr>
                    <w:tcW w:w="2280" w:type="pct"/>
                    <w:tcBorders>
                      <w:top w:val="outset" w:sz="6" w:space="0" w:color="auto"/>
                      <w:left w:val="outset" w:sz="6" w:space="0" w:color="auto"/>
                      <w:bottom w:val="outset" w:sz="6" w:space="0" w:color="auto"/>
                      <w:right w:val="outset" w:sz="6" w:space="0" w:color="auto"/>
                    </w:tcBorders>
                    <w:vAlign w:val="center"/>
                  </w:tcPr>
                  <w:p w:rsidR="008F5910" w:rsidRDefault="00CA07ED">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64671150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242159467"/>
                      <w:lock w:val="sdtLocked"/>
                      <w:showingPlcHdr/>
                    </w:sdtPr>
                    <w:sdtContent>
                      <w:p w:rsidR="008F5910" w:rsidRDefault="00CA07E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1142876344"/>
                      <w:lock w:val="sdtLocked"/>
                      <w:showingPlcHdr/>
                    </w:sdtPr>
                    <w:sdtContent>
                      <w:p w:rsidR="008F5910" w:rsidRDefault="00CA07ED">
                        <w:pPr>
                          <w:jc w:val="right"/>
                          <w:rPr>
                            <w:color w:val="008000"/>
                            <w:szCs w:val="21"/>
                          </w:rPr>
                        </w:pPr>
                        <w:r>
                          <w:rPr>
                            <w:rFonts w:hint="eastAsia"/>
                            <w:color w:val="333399"/>
                            <w:szCs w:val="21"/>
                          </w:rPr>
                          <w:t xml:space="preserve">　</w:t>
                        </w:r>
                      </w:p>
                    </w:sdtContent>
                  </w:sdt>
                </w:tc>
              </w:tr>
            </w:tbl>
            <w:p w:rsidR="008F5910" w:rsidRDefault="00CA07ED">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A184A">
          <w:pPr>
            <w:snapToGrid w:val="0"/>
            <w:spacing w:line="240" w:lineRule="atLeast"/>
            <w:ind w:rightChars="-73" w:right="-153"/>
            <w:rPr>
              <w:b/>
              <w:bCs/>
              <w:color w:val="FF0000"/>
              <w:szCs w:val="21"/>
            </w:rPr>
          </w:pPr>
        </w:p>
      </w:sdtContent>
    </w:sdt>
    <w:p w:rsidR="008F5910" w:rsidRDefault="008F5910">
      <w:pPr>
        <w:rPr>
          <w:color w:val="FF0000"/>
          <w:szCs w:val="21"/>
        </w:rPr>
      </w:pPr>
    </w:p>
    <w:p w:rsidR="008F5910" w:rsidRDefault="008F5910">
      <w:pPr>
        <w:rPr>
          <w:color w:val="FF0000"/>
          <w:szCs w:val="21"/>
        </w:rPr>
      </w:pPr>
    </w:p>
    <w:sdt>
      <w:sdtPr>
        <w:rPr>
          <w:rFonts w:hint="eastAsia"/>
          <w:b/>
          <w:bCs/>
          <w:szCs w:val="21"/>
        </w:rPr>
        <w:alias w:val="选项模块:需要编制合并报表"/>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8F5910" w:rsidRDefault="00CA07ED">
              <w:pPr>
                <w:jc w:val="center"/>
                <w:rPr>
                  <w:b/>
                  <w:bCs/>
                  <w:szCs w:val="21"/>
                </w:rPr>
              </w:pPr>
              <w:r>
                <w:rPr>
                  <w:rFonts w:hint="eastAsia"/>
                  <w:b/>
                  <w:bCs/>
                  <w:szCs w:val="21"/>
                </w:rPr>
                <w:t>合并</w:t>
              </w:r>
              <w:r>
                <w:rPr>
                  <w:b/>
                  <w:bCs/>
                  <w:szCs w:val="21"/>
                </w:rPr>
                <w:t>现金流量表</w:t>
              </w:r>
            </w:p>
            <w:p w:rsidR="008F5910" w:rsidRDefault="00CA07ED">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8F5910" w:rsidRDefault="00CA07ED">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8F5910" w:rsidRDefault="00CA07ED">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8F5910" w:rsidRDefault="00CA07ED">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8F5910" w:rsidRDefault="00CA07ED">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c>
                  <w:tcPr>
                    <w:tcW w:w="1224"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c>
                  <w:tcPr>
                    <w:tcW w:w="1216"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20192206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178175585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pPr>
                          <w:jc w:val="right"/>
                          <w:rPr>
                            <w:color w:val="008000"/>
                            <w:szCs w:val="21"/>
                          </w:rPr>
                        </w:pPr>
                        <w:r>
                          <w:rPr>
                            <w:szCs w:val="21"/>
                          </w:rPr>
                          <w:t>2,224,848,803.67</w:t>
                        </w:r>
                      </w:p>
                    </w:tc>
                  </w:sdtContent>
                </w:sdt>
                <w:sdt>
                  <w:sdtPr>
                    <w:rPr>
                      <w:szCs w:val="21"/>
                    </w:rPr>
                    <w:alias w:val="销售商品提供劳务收到的现金"/>
                    <w:tag w:val="_GBC_378796c729b54fca9319cbfadb3f2b66"/>
                    <w:id w:val="-472215184"/>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1,874,625,431.08</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100644009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177825638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2390509343f744f59a12480e4af82c4b"/>
                    <w:id w:val="194919879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18569988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132878323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向中央银行借款净增加额"/>
                    <w:tag w:val="_GBC_1fc6f01b17a842ca98e62bad7ab3c532"/>
                    <w:id w:val="-190073930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10852588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105428066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f9f18c907c6245b58551c0aaf7ffb51a"/>
                    <w:id w:val="-54375154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20874460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80562123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13341233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4459687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174613619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184782552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4978901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114111522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80038172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1880632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127621010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188147786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19384426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211262780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65043783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19000923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65041147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184014622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16010658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99110115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186397914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4114322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135496798"/>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484,393.22</w:t>
                        </w:r>
                      </w:p>
                    </w:tc>
                  </w:sdtContent>
                </w:sdt>
                <w:sdt>
                  <w:sdtPr>
                    <w:rPr>
                      <w:szCs w:val="21"/>
                    </w:rPr>
                    <w:alias w:val="收到的税费返还"/>
                    <w:tag w:val="_GBC_e1915b70a95d4f4b92619e4058d4d41d"/>
                    <w:id w:val="1226564038"/>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176,131.99</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7168943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38584800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75,499,697.37</w:t>
                        </w:r>
                      </w:p>
                    </w:tc>
                  </w:sdtContent>
                </w:sdt>
                <w:sdt>
                  <w:sdtPr>
                    <w:rPr>
                      <w:szCs w:val="21"/>
                    </w:rPr>
                    <w:alias w:val="收到的其他与经营活动有关的现金"/>
                    <w:tag w:val="_GBC_dea13cd9bcf749b390701734b6d2465b"/>
                    <w:id w:val="77956677"/>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103,928,690.03</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15972060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176688686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2,300,832,894.26</w:t>
                        </w:r>
                      </w:p>
                    </w:tc>
                  </w:sdtContent>
                </w:sdt>
                <w:sdt>
                  <w:sdtPr>
                    <w:rPr>
                      <w:szCs w:val="21"/>
                    </w:rPr>
                    <w:alias w:val="经营活动现金流入小计"/>
                    <w:tag w:val="_GBC_e36d069daf8b4626af6d5cc7481e1011"/>
                    <w:id w:val="343129257"/>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1,978,730,253.10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280268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292479560"/>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1,169,330,236.69</w:t>
                        </w:r>
                      </w:p>
                    </w:tc>
                  </w:sdtContent>
                </w:sdt>
                <w:sdt>
                  <w:sdtPr>
                    <w:rPr>
                      <w:szCs w:val="21"/>
                    </w:rPr>
                    <w:alias w:val="购买商品接受劳务支付的现金"/>
                    <w:tag w:val="_GBC_2d855ce53ffb4b9a9410ee243a4b34b7"/>
                    <w:id w:val="101928867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909,322,373.88</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2227278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90818575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92187513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存放中央银行和同业款项净增加额</w:t>
                    </w:r>
                  </w:p>
                </w:tc>
                <w:sdt>
                  <w:sdtPr>
                    <w:rPr>
                      <w:szCs w:val="21"/>
                    </w:rPr>
                    <w:alias w:val="附注_存放中央银行和同业款项净增加额"/>
                    <w:tag w:val="_GBC_28a55b9e9e6f417bacdb3cdcef601a93"/>
                    <w:id w:val="-2989253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28744308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58842619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12844165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209304373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157477651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15370425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131463102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73174201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13266294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168755891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165236169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19309521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395520567"/>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239,384,748.09</w:t>
                        </w:r>
                      </w:p>
                    </w:tc>
                  </w:sdtContent>
                </w:sdt>
                <w:sdt>
                  <w:sdtPr>
                    <w:rPr>
                      <w:szCs w:val="21"/>
                    </w:rPr>
                    <w:alias w:val="支付给职工以及为职工支付的现金"/>
                    <w:tag w:val="_GBC_bbd5c6d9b82c44509b33dc4f9235419d"/>
                    <w:id w:val="-61167419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236,970,663.03</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20748457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951440381"/>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158,539,853.51</w:t>
                        </w:r>
                      </w:p>
                    </w:tc>
                  </w:sdtContent>
                </w:sdt>
                <w:sdt>
                  <w:sdtPr>
                    <w:rPr>
                      <w:szCs w:val="21"/>
                    </w:rPr>
                    <w:alias w:val="支付的各项税费"/>
                    <w:tag w:val="_GBC_109bf7c9b4c3423491c87bb7c369be3d"/>
                    <w:id w:val="12644650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144,836,364.74</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10333416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60253331"/>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158,548,413.46</w:t>
                        </w:r>
                      </w:p>
                    </w:tc>
                  </w:sdtContent>
                </w:sdt>
                <w:sdt>
                  <w:sdtPr>
                    <w:rPr>
                      <w:szCs w:val="21"/>
                    </w:rPr>
                    <w:alias w:val="支付的其他与经营活动有关的现金"/>
                    <w:tag w:val="_GBC_c78bd8d6a5344ec89da4a961d9f37cb4"/>
                    <w:id w:val="-17242669"/>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133,328,631.88</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7378288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1444990871"/>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1,725,803,251.75</w:t>
                        </w:r>
                      </w:p>
                    </w:tc>
                  </w:sdtContent>
                </w:sdt>
                <w:sdt>
                  <w:sdtPr>
                    <w:rPr>
                      <w:szCs w:val="21"/>
                    </w:rPr>
                    <w:alias w:val="经营活动现金流出小计"/>
                    <w:tag w:val="_GBC_0a01fd0d99dc443bb67842f7c30237c8"/>
                    <w:id w:val="1988275095"/>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1,424,458,033.53</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4534577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45756572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575,029,642.51</w:t>
                        </w:r>
                      </w:p>
                    </w:tc>
                  </w:sdtContent>
                </w:sdt>
                <w:sdt>
                  <w:sdtPr>
                    <w:rPr>
                      <w:szCs w:val="21"/>
                    </w:rPr>
                    <w:alias w:val="经营活动现金流量净额"/>
                    <w:tag w:val="_GBC_4a02dbe253d448d89971a9eb0126e8c9"/>
                    <w:id w:val="102499172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554,272,219.57</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2184824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404382869"/>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114,500,000.00</w:t>
                        </w:r>
                      </w:p>
                    </w:tc>
                  </w:sdtContent>
                </w:sdt>
                <w:sdt>
                  <w:sdtPr>
                    <w:rPr>
                      <w:szCs w:val="21"/>
                    </w:rPr>
                    <w:alias w:val="收回投资所收到的现金"/>
                    <w:tag w:val="_GBC_40b8d36263514021a6b2386e847d560e"/>
                    <w:id w:val="-128264147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88,167,842.20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48790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295369852"/>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9,956,126.56</w:t>
                        </w:r>
                      </w:p>
                    </w:tc>
                  </w:sdtContent>
                </w:sdt>
                <w:sdt>
                  <w:sdtPr>
                    <w:rPr>
                      <w:szCs w:val="21"/>
                    </w:rPr>
                    <w:alias w:val="取得投资收益所收到的现金"/>
                    <w:tag w:val="_GBC_5f84c1e7f5e8495bb24fbf95e6f865f7"/>
                    <w:id w:val="76620436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25,027,375.75</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15603134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43830035"/>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288,665,125.31</w:t>
                        </w:r>
                      </w:p>
                    </w:tc>
                  </w:sdtContent>
                </w:sdt>
                <w:sdt>
                  <w:sdtPr>
                    <w:rPr>
                      <w:szCs w:val="21"/>
                    </w:rPr>
                    <w:alias w:val="处置固定资产、无形资产和其他长期资产而收回的现金"/>
                    <w:tag w:val="_GBC_a32e79485fe44cf295ab592ef5233fc0"/>
                    <w:id w:val="-1326890212"/>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3,829,678.73</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47954496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143974822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994248e0b42a4eba8444f2d21c05eec6"/>
                    <w:id w:val="209391734"/>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8334558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570166917"/>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656,445,114.78</w:t>
                        </w:r>
                      </w:p>
                    </w:tc>
                  </w:sdtContent>
                </w:sdt>
                <w:sdt>
                  <w:sdtPr>
                    <w:rPr>
                      <w:szCs w:val="21"/>
                    </w:rPr>
                    <w:alias w:val="收到的其他与投资活动有关的现金"/>
                    <w:tag w:val="_GBC_a6da9644677344ee8c07c0f7ce47eea7"/>
                    <w:id w:val="149221390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391,724,127.83</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152755570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459156375"/>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1,069,566,366.65</w:t>
                        </w:r>
                      </w:p>
                    </w:tc>
                  </w:sdtContent>
                </w:sdt>
                <w:sdt>
                  <w:sdtPr>
                    <w:rPr>
                      <w:szCs w:val="21"/>
                    </w:rPr>
                    <w:alias w:val="投资活动现金流入小计"/>
                    <w:tag w:val="_GBC_292a70c4caed4c01b0fa4000945e8483"/>
                    <w:id w:val="-170416109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508,749,024.51</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93563575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1227990492"/>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670,440,586.01</w:t>
                        </w:r>
                      </w:p>
                    </w:tc>
                  </w:sdtContent>
                </w:sdt>
                <w:sdt>
                  <w:sdtPr>
                    <w:rPr>
                      <w:szCs w:val="21"/>
                    </w:rPr>
                    <w:alias w:val="购建固定资产、无形资产和其他长期资产所支付的现金"/>
                    <w:tag w:val="_GBC_b67d09b7790a46baa4e7db765e9ebf73"/>
                    <w:id w:val="1869479717"/>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625,512,384.39</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16653840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2011129373"/>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476,539,800.00</w:t>
                        </w:r>
                      </w:p>
                    </w:tc>
                  </w:sdtContent>
                </w:sdt>
                <w:sdt>
                  <w:sdtPr>
                    <w:rPr>
                      <w:szCs w:val="21"/>
                    </w:rPr>
                    <w:alias w:val="投资所支付的现金"/>
                    <w:tag w:val="_GBC_1499272844cc4870a6f14f093ece8840"/>
                    <w:id w:val="-188765775"/>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46,702,789.17</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10646844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143601176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39736895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8139950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173484526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159189629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lastRenderedPageBreak/>
                      <w:t>支付其他与投资活动有关的现金</w:t>
                    </w:r>
                  </w:p>
                </w:tc>
                <w:sdt>
                  <w:sdtPr>
                    <w:rPr>
                      <w:szCs w:val="21"/>
                    </w:rPr>
                    <w:alias w:val="附注_支付的其他与投资活动有关的现金"/>
                    <w:tag w:val="_GBC_e44524f2a4a74b89bec2bc0ff2f29c1f"/>
                    <w:id w:val="6830258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581964643"/>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1,218,138,067.37</w:t>
                        </w:r>
                      </w:p>
                    </w:tc>
                  </w:sdtContent>
                </w:sdt>
                <w:sdt>
                  <w:sdtPr>
                    <w:rPr>
                      <w:szCs w:val="21"/>
                    </w:rPr>
                    <w:alias w:val="支付的其他与投资活动有关的现金"/>
                    <w:tag w:val="_GBC_4934839a836b4e28b0c9f4d22e0b8d7b"/>
                    <w:id w:val="342669911"/>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257,200,000.00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3087601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1777605408"/>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2,365,118,453.38</w:t>
                        </w:r>
                      </w:p>
                    </w:tc>
                  </w:sdtContent>
                </w:sdt>
                <w:sdt>
                  <w:sdtPr>
                    <w:rPr>
                      <w:szCs w:val="21"/>
                    </w:rPr>
                    <w:alias w:val="投资活动现金流出小计"/>
                    <w:tag w:val="_GBC_b67f65d466a84cfc9ba40126c3b7be6d"/>
                    <w:id w:val="-475757112"/>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929,415,173.56</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b7de28b136214100a3f4112f874464c8"/>
                    <w:id w:val="-160618578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1933315627"/>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-1,295,552,086.73</w:t>
                        </w:r>
                      </w:p>
                    </w:tc>
                  </w:sdtContent>
                </w:sdt>
                <w:sdt>
                  <w:sdtPr>
                    <w:rPr>
                      <w:szCs w:val="21"/>
                    </w:rPr>
                    <w:alias w:val="投资活动产生的现金流量净额"/>
                    <w:tag w:val="_GBC_c3eecb5ba8d744449af99ef0e4e1518d"/>
                    <w:id w:val="-540512396"/>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-420,666,149.05</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2932606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1640649567"/>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1,507,244,516.00</w:t>
                        </w:r>
                      </w:p>
                    </w:tc>
                  </w:sdtContent>
                </w:sdt>
                <w:sdt>
                  <w:sdtPr>
                    <w:rPr>
                      <w:szCs w:val="21"/>
                    </w:rPr>
                    <w:alias w:val="吸收投资所收到的现金"/>
                    <w:tag w:val="_GBC_ef80e14114a64e5893cdb4028535e060"/>
                    <w:id w:val="-23879208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9323B0" w:rsidP="009323B0">
                        <w:pPr>
                          <w:jc w:val="right"/>
                          <w:rPr>
                            <w:color w:val="008000"/>
                            <w:szCs w:val="21"/>
                          </w:rPr>
                        </w:pPr>
                        <w:r>
                          <w:rPr>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20118711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38911477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d716e00067944a68e097d259758f352"/>
                    <w:id w:val="134359302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15259308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848987071"/>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994,900,000.00</w:t>
                        </w:r>
                      </w:p>
                    </w:tc>
                  </w:sdtContent>
                </w:sdt>
                <w:sdt>
                  <w:sdtPr>
                    <w:rPr>
                      <w:szCs w:val="21"/>
                    </w:rPr>
                    <w:alias w:val="借款所收到的现金"/>
                    <w:tag w:val="_GBC_cda638dfb0994c05936aa30f512c9bbf"/>
                    <w:id w:val="-212776658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597,000,000.00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203522860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发行债券所收到的现金"/>
                    <w:tag w:val="_GBC_d9ac853a5d684513b0d0d96157cec78b"/>
                    <w:id w:val="95151887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发行债券所收到的现金"/>
                    <w:tag w:val="_GBC_e5cf08aa6e2b4d949705bc2ebf1b01b6"/>
                    <w:id w:val="-176437554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2050988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1245098920"/>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531,009,661</w:t>
                        </w:r>
                        <w:r>
                          <w:rPr>
                            <w:rFonts w:hint="eastAsia"/>
                            <w:szCs w:val="21"/>
                          </w:rPr>
                          <w:t>.00</w:t>
                        </w:r>
                      </w:p>
                    </w:tc>
                  </w:sdtContent>
                </w:sdt>
                <w:sdt>
                  <w:sdtPr>
                    <w:rPr>
                      <w:szCs w:val="21"/>
                    </w:rPr>
                    <w:alias w:val="收到其他与筹资活动有关的现金"/>
                    <w:tag w:val="_GBC_01edf6fbc7f0405bb988bffbe6d14256"/>
                    <w:id w:val="383221605"/>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154,782,600.00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141662962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1605697564"/>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3,033,154,177</w:t>
                        </w:r>
                        <w:r>
                          <w:rPr>
                            <w:rFonts w:hint="eastAsia"/>
                            <w:szCs w:val="21"/>
                          </w:rPr>
                          <w:t>.00</w:t>
                        </w:r>
                      </w:p>
                    </w:tc>
                  </w:sdtContent>
                </w:sdt>
                <w:sdt>
                  <w:sdtPr>
                    <w:rPr>
                      <w:szCs w:val="21"/>
                    </w:rPr>
                    <w:alias w:val="筹资活动现金流入小计"/>
                    <w:tag w:val="_GBC_5297ee8c9f1a44baab337027bc323d2b"/>
                    <w:id w:val="2069755162"/>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751,782,600.00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117862122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98308761"/>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1,501,874,417.03</w:t>
                        </w:r>
                      </w:p>
                    </w:tc>
                  </w:sdtContent>
                </w:sdt>
                <w:sdt>
                  <w:sdtPr>
                    <w:rPr>
                      <w:szCs w:val="21"/>
                    </w:rPr>
                    <w:alias w:val="偿还债务所支付的现金"/>
                    <w:tag w:val="_GBC_1e7e4e008af24cb3b9bf91301e112063"/>
                    <w:id w:val="-953636229"/>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648,996,844.80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15973981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42647108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122,301,180.87</w:t>
                        </w:r>
                      </w:p>
                    </w:tc>
                  </w:sdtContent>
                </w:sdt>
                <w:sdt>
                  <w:sdtPr>
                    <w:rPr>
                      <w:szCs w:val="21"/>
                    </w:rPr>
                    <w:alias w:val="分配股利利润或偿付利息所支付的现金"/>
                    <w:tag w:val="_GBC_5ac113089bb64eec8384abcfa45d74ca"/>
                    <w:id w:val="1541170620"/>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171,730,092.82</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8533838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1146169482"/>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3,000,000.00</w:t>
                        </w:r>
                      </w:p>
                    </w:tc>
                  </w:sdtContent>
                </w:sdt>
                <w:sdt>
                  <w:sdtPr>
                    <w:rPr>
                      <w:szCs w:val="21"/>
                    </w:rPr>
                    <w:alias w:val="分配股利利润或偿付利息所支付的现金中的支付少数股东的股利"/>
                    <w:tag w:val="_GBC_387e81f2f55c437db18eea98c09d53c3"/>
                    <w:id w:val="208640206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A74571">
                        <w:pPr>
                          <w:jc w:val="right"/>
                          <w:rPr>
                            <w:color w:val="008000"/>
                            <w:szCs w:val="21"/>
                          </w:rPr>
                        </w:pPr>
                        <w:r>
                          <w:rPr>
                            <w:szCs w:val="21"/>
                          </w:rPr>
                          <w:t>3,900,000.00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8308272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800837754"/>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pPr>
                          <w:jc w:val="right"/>
                          <w:rPr>
                            <w:color w:val="008000"/>
                            <w:szCs w:val="21"/>
                          </w:rPr>
                        </w:pPr>
                        <w:r w:rsidRPr="009D36AA">
                          <w:rPr>
                            <w:szCs w:val="21"/>
                          </w:rPr>
                          <w:t>124,641,381.95</w:t>
                        </w:r>
                      </w:p>
                    </w:tc>
                  </w:sdtContent>
                </w:sdt>
                <w:sdt>
                  <w:sdtPr>
                    <w:rPr>
                      <w:szCs w:val="21"/>
                    </w:rPr>
                    <w:alias w:val="支付的其他与筹资活动有关的现金"/>
                    <w:tag w:val="_GBC_edcad122e1074e1d9d0b784b4ab466ba"/>
                    <w:id w:val="1810814976"/>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14,145,000.00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5237915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287902776"/>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1,748,816,979.85</w:t>
                        </w:r>
                      </w:p>
                    </w:tc>
                  </w:sdtContent>
                </w:sdt>
                <w:sdt>
                  <w:sdtPr>
                    <w:rPr>
                      <w:szCs w:val="21"/>
                    </w:rPr>
                    <w:alias w:val="筹资活动现金流出小计"/>
                    <w:tag w:val="_GBC_dc70b9c9b8c241e6b272815d21043499"/>
                    <w:id w:val="-1273928509"/>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834,871,937.62</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3398526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1596390972"/>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1,284,337,197.15</w:t>
                        </w:r>
                      </w:p>
                    </w:tc>
                  </w:sdtContent>
                </w:sdt>
                <w:sdt>
                  <w:sdtPr>
                    <w:rPr>
                      <w:szCs w:val="21"/>
                    </w:rPr>
                    <w:alias w:val="筹资活动产生的现金流量净额"/>
                    <w:tag w:val="_GBC_648f4585fbad4d8a907a5427adf5929a"/>
                    <w:id w:val="207150165"/>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-83,089,337.62</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4495264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37906201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汇率变动对现金的影响"/>
                    <w:tag w:val="_GBC_7f1fe5c313b04f3bb4cae2b8e4edad29"/>
                    <w:id w:val="-213354604"/>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13110934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2121031324"/>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563,814,752.93</w:t>
                        </w:r>
                      </w:p>
                    </w:tc>
                  </w:sdtContent>
                </w:sdt>
                <w:sdt>
                  <w:sdtPr>
                    <w:rPr>
                      <w:szCs w:val="21"/>
                    </w:rPr>
                    <w:alias w:val="现金及现金等价物净增加额"/>
                    <w:tag w:val="_GBC_225a814e915f442bae7e6704c8477d5d"/>
                    <w:id w:val="-644349229"/>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50,516,732.90</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148161465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1977794230"/>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462,319,198.78</w:t>
                        </w:r>
                      </w:p>
                    </w:tc>
                  </w:sdtContent>
                </w:sdt>
                <w:sdt>
                  <w:sdtPr>
                    <w:rPr>
                      <w:szCs w:val="21"/>
                    </w:rPr>
                    <w:alias w:val="现金及现金等价物余额"/>
                    <w:tag w:val="_GBC_3c851a526a974faf90c672921c00f4d0"/>
                    <w:id w:val="-1357886232"/>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411,802,465.88</w:t>
                        </w:r>
                      </w:p>
                    </w:tc>
                  </w:sdtContent>
                </w:sdt>
              </w:tr>
              <w:tr w:rsidR="008F5910" w:rsidTr="00186A2D">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13214218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469517620"/>
                    <w:lock w:val="sdtLocked"/>
                  </w:sdtPr>
                  <w:sdtContent>
                    <w:tc>
                      <w:tcPr>
                        <w:tcW w:w="1224" w:type="pct"/>
                        <w:tcBorders>
                          <w:top w:val="outset" w:sz="6" w:space="0" w:color="auto"/>
                          <w:left w:val="outset" w:sz="6" w:space="0" w:color="auto"/>
                          <w:bottom w:val="outset" w:sz="6" w:space="0" w:color="auto"/>
                          <w:right w:val="outset" w:sz="6" w:space="0" w:color="auto"/>
                        </w:tcBorders>
                      </w:tcPr>
                      <w:p w:rsidR="008F5910" w:rsidRDefault="005D6283">
                        <w:pPr>
                          <w:jc w:val="right"/>
                          <w:rPr>
                            <w:color w:val="008000"/>
                            <w:szCs w:val="21"/>
                          </w:rPr>
                        </w:pPr>
                        <w:r>
                          <w:rPr>
                            <w:szCs w:val="21"/>
                          </w:rPr>
                          <w:t>1,026,133,951.71</w:t>
                        </w:r>
                      </w:p>
                    </w:tc>
                  </w:sdtContent>
                </w:sdt>
                <w:sdt>
                  <w:sdtPr>
                    <w:rPr>
                      <w:szCs w:val="21"/>
                    </w:rPr>
                    <w:alias w:val="现金及现金等价物余额"/>
                    <w:tag w:val="_GBC_ddf06ba5241d4311945164c615b92123"/>
                    <w:id w:val="-1856653823"/>
                    <w:lock w:val="sdtLocked"/>
                  </w:sdtPr>
                  <w:sdtContent>
                    <w:tc>
                      <w:tcPr>
                        <w:tcW w:w="1216"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462,319,198.78</w:t>
                        </w:r>
                      </w:p>
                    </w:tc>
                  </w:sdtContent>
                </w:sdt>
              </w:tr>
            </w:tbl>
            <w:p w:rsidR="008F5910" w:rsidRDefault="00CA07ED">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F5910">
          <w:pPr>
            <w:rPr>
              <w:szCs w:val="21"/>
            </w:rPr>
          </w:pPr>
        </w:p>
        <w:p w:rsidR="008F5910" w:rsidRDefault="008F5910">
          <w:pPr>
            <w:jc w:val="cente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8F5910" w:rsidRDefault="00CA07ED">
              <w:pPr>
                <w:jc w:val="center"/>
                <w:rPr>
                  <w:b/>
                  <w:bCs/>
                  <w:szCs w:val="21"/>
                </w:rPr>
              </w:pPr>
              <w:r>
                <w:rPr>
                  <w:rFonts w:hint="eastAsia"/>
                  <w:b/>
                  <w:bCs/>
                  <w:szCs w:val="21"/>
                </w:rPr>
                <w:t>母公司</w:t>
              </w:r>
              <w:r>
                <w:rPr>
                  <w:b/>
                  <w:bCs/>
                  <w:szCs w:val="21"/>
                </w:rPr>
                <w:t>现金流量表</w:t>
              </w:r>
            </w:p>
            <w:p w:rsidR="008F5910" w:rsidRDefault="00CA07ED">
              <w:pPr>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8F5910" w:rsidRDefault="00CA07ED">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8F5910" w:rsidRDefault="00CA07ED">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8F5910" w:rsidRDefault="00CA07ED">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8F5910" w:rsidRDefault="00CA07ED">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c>
                  <w:tcPr>
                    <w:tcW w:w="1220"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c>
                  <w:tcPr>
                    <w:tcW w:w="1213" w:type="pct"/>
                    <w:tcBorders>
                      <w:top w:val="outset" w:sz="6" w:space="0" w:color="auto"/>
                      <w:left w:val="outset" w:sz="6" w:space="0" w:color="auto"/>
                      <w:bottom w:val="outset" w:sz="6" w:space="0" w:color="auto"/>
                      <w:right w:val="outset" w:sz="6" w:space="0" w:color="auto"/>
                    </w:tcBorders>
                  </w:tcPr>
                  <w:p w:rsidR="008F5910" w:rsidRDefault="008F5910">
                    <w:pPr>
                      <w:rPr>
                        <w:szCs w:val="21"/>
                      </w:rPr>
                    </w:pPr>
                  </w:p>
                </w:tc>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191203874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32147737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pPr>
                          <w:jc w:val="right"/>
                          <w:rPr>
                            <w:color w:val="008000"/>
                            <w:szCs w:val="21"/>
                          </w:rPr>
                        </w:pPr>
                        <w:r>
                          <w:rPr>
                            <w:szCs w:val="21"/>
                          </w:rPr>
                          <w:t>865,880,875.7</w:t>
                        </w:r>
                        <w:r>
                          <w:rPr>
                            <w:rFonts w:hint="eastAsia"/>
                            <w:szCs w:val="21"/>
                          </w:rPr>
                          <w:t>0</w:t>
                        </w:r>
                      </w:p>
                    </w:tc>
                  </w:sdtContent>
                </w:sdt>
                <w:sdt>
                  <w:sdtPr>
                    <w:rPr>
                      <w:szCs w:val="21"/>
                    </w:rPr>
                    <w:alias w:val="销售商品提供劳务收到的现金"/>
                    <w:tag w:val="_GBC_05e5c53359124c5e94c7a8fc62228bce"/>
                    <w:id w:val="-515225739"/>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687,878,319.90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133428970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92211109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到的税费返还"/>
                    <w:tag w:val="_GBC_447db6067afa41abba002ffed5fb7e91"/>
                    <w:id w:val="1781073381"/>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177019725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163075084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345,783,719.01</w:t>
                        </w:r>
                      </w:p>
                    </w:tc>
                  </w:sdtContent>
                </w:sdt>
                <w:sdt>
                  <w:sdtPr>
                    <w:rPr>
                      <w:szCs w:val="21"/>
                    </w:rPr>
                    <w:alias w:val="收到的其他与经营活动有关的现金"/>
                    <w:tag w:val="_GBC_f6856dc7490d41cf8df5583b50d22f13"/>
                    <w:id w:val="433262250"/>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201,798,431.56</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82389579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125773973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1,211,664,594.71</w:t>
                        </w:r>
                      </w:p>
                    </w:tc>
                  </w:sdtContent>
                </w:sdt>
                <w:sdt>
                  <w:sdtPr>
                    <w:rPr>
                      <w:szCs w:val="21"/>
                    </w:rPr>
                    <w:alias w:val="经营活动现金流入小计"/>
                    <w:tag w:val="_GBC_8d4b347eb1b0406ab1031ee33e91a0bb"/>
                    <w:id w:val="172787820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889,676,751.46</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195628650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149803269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480,928,259.11</w:t>
                        </w:r>
                      </w:p>
                    </w:tc>
                  </w:sdtContent>
                </w:sdt>
                <w:sdt>
                  <w:sdtPr>
                    <w:rPr>
                      <w:szCs w:val="21"/>
                    </w:rPr>
                    <w:alias w:val="购买商品接受劳务支付的现金"/>
                    <w:tag w:val="_GBC_7b7db7ab3b7845cc80c2e36d22f48d53"/>
                    <w:id w:val="-1643493543"/>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311,019,384.62</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19653874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99491767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118,433,743.71</w:t>
                        </w:r>
                      </w:p>
                    </w:tc>
                  </w:sdtContent>
                </w:sdt>
                <w:sdt>
                  <w:sdtPr>
                    <w:rPr>
                      <w:szCs w:val="21"/>
                    </w:rPr>
                    <w:alias w:val="支付给职工以及为职工支付的现金"/>
                    <w:tag w:val="_GBC_88919a7d686d4bc5bbdfed9c0440019b"/>
                    <w:id w:val="-79061183"/>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125,150,039.44</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76753716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119830575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57,877,431.55</w:t>
                        </w:r>
                      </w:p>
                    </w:tc>
                  </w:sdtContent>
                </w:sdt>
                <w:sdt>
                  <w:sdtPr>
                    <w:rPr>
                      <w:szCs w:val="21"/>
                    </w:rPr>
                    <w:alias w:val="支付的各项税费"/>
                    <w:tag w:val="_GBC_3a3b5133bd32484598c95fd281047a6c"/>
                    <w:id w:val="1066066887"/>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53,705,889.43</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152993620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698942056"/>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154,152,699.74</w:t>
                        </w:r>
                      </w:p>
                    </w:tc>
                  </w:sdtContent>
                </w:sdt>
                <w:sdt>
                  <w:sdtPr>
                    <w:rPr>
                      <w:szCs w:val="21"/>
                    </w:rPr>
                    <w:alias w:val="支付的其他与经营活动有关的现金"/>
                    <w:tag w:val="_GBC_4c015bad09cd43ee8c7730dd8e2c7abe"/>
                    <w:id w:val="446814453"/>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93,407,640.42</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183506101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30305707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811,392,134.11</w:t>
                        </w:r>
                      </w:p>
                    </w:tc>
                  </w:sdtContent>
                </w:sdt>
                <w:sdt>
                  <w:sdtPr>
                    <w:rPr>
                      <w:szCs w:val="21"/>
                    </w:rPr>
                    <w:alias w:val="经营活动现金流出小计"/>
                    <w:tag w:val="_GBC_e020ff4a8d6440668287bab4c93ac14b"/>
                    <w:id w:val="-1211960953"/>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583,282,953.91</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81114880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93535954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9D36AA" w:rsidP="009D36AA">
                        <w:pPr>
                          <w:jc w:val="right"/>
                          <w:rPr>
                            <w:color w:val="008000"/>
                            <w:szCs w:val="21"/>
                          </w:rPr>
                        </w:pPr>
                        <w:r>
                          <w:rPr>
                            <w:szCs w:val="21"/>
                          </w:rPr>
                          <w:t>400,272,460.60</w:t>
                        </w:r>
                      </w:p>
                    </w:tc>
                  </w:sdtContent>
                </w:sdt>
                <w:sdt>
                  <w:sdtPr>
                    <w:rPr>
                      <w:szCs w:val="21"/>
                    </w:rPr>
                    <w:alias w:val="经营活动现金流量净额"/>
                    <w:tag w:val="_GBC_ac48b37a318243fd876f6329e4de3454"/>
                    <w:id w:val="-148415869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306,393,797.55</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174791728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71519200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 xml:space="preserve">     </w:t>
                        </w:r>
                      </w:p>
                    </w:tc>
                  </w:sdtContent>
                </w:sdt>
                <w:sdt>
                  <w:sdtPr>
                    <w:rPr>
                      <w:szCs w:val="21"/>
                    </w:rPr>
                    <w:alias w:val="收回投资所收到的现金"/>
                    <w:tag w:val="_GBC_e353bd01067741b7a51ca94e2136bb0e"/>
                    <w:id w:val="434569306"/>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76,167,842.20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124827138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2045169623"/>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9,304,159.71</w:t>
                        </w:r>
                      </w:p>
                    </w:tc>
                  </w:sdtContent>
                </w:sdt>
                <w:sdt>
                  <w:sdtPr>
                    <w:rPr>
                      <w:szCs w:val="21"/>
                    </w:rPr>
                    <w:alias w:val="取得投资收益所收到的现金"/>
                    <w:tag w:val="_GBC_77f296066fd449e292dffb880e3948f6"/>
                    <w:id w:val="-609825769"/>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24,723,100.75</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27864528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870491131"/>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262,358.42</w:t>
                        </w:r>
                      </w:p>
                    </w:tc>
                  </w:sdtContent>
                </w:sdt>
                <w:sdt>
                  <w:sdtPr>
                    <w:rPr>
                      <w:szCs w:val="21"/>
                    </w:rPr>
                    <w:alias w:val="处置固定资产、无形资产和其他长期资产而收回的现金"/>
                    <w:tag w:val="_GBC_545026a75f02448686423718c3d5559b"/>
                    <w:id w:val="1183474592"/>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161,937.48</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处置子公司及其他营业单位收到的</w:t>
                    </w:r>
                    <w:r>
                      <w:rPr>
                        <w:rFonts w:hint="eastAsia"/>
                        <w:szCs w:val="21"/>
                      </w:rPr>
                      <w:lastRenderedPageBreak/>
                      <w:t>现金净额</w:t>
                    </w:r>
                  </w:p>
                </w:tc>
                <w:sdt>
                  <w:sdtPr>
                    <w:rPr>
                      <w:szCs w:val="21"/>
                    </w:rPr>
                    <w:alias w:val="附注_收回投资所收到的现金中的出售子公司收到的现金"/>
                    <w:tag w:val="_GBC_2d328f6da4214bba98e6215a64e8b161"/>
                    <w:id w:val="95769207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13574629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812831521"/>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lastRenderedPageBreak/>
                      <w:t>收到其他与投资活动有关的现金</w:t>
                    </w:r>
                  </w:p>
                </w:tc>
                <w:sdt>
                  <w:sdtPr>
                    <w:rPr>
                      <w:szCs w:val="21"/>
                    </w:rPr>
                    <w:alias w:val="附注_收到的其他与投资活动有关的现金"/>
                    <w:tag w:val="_GBC_8d3285ce0fa94832b313735403692166"/>
                    <w:id w:val="8635237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77154364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643,227,062.38</w:t>
                        </w:r>
                      </w:p>
                    </w:tc>
                  </w:sdtContent>
                </w:sdt>
                <w:sdt>
                  <w:sdtPr>
                    <w:rPr>
                      <w:szCs w:val="21"/>
                    </w:rPr>
                    <w:alias w:val="收到的其他与投资活动有关的现金"/>
                    <w:tag w:val="_GBC_0876b8bd36064f909704aed7f0c4068a"/>
                    <w:id w:val="-1798910462"/>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394,833,094.41</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207433461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180029258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652,793,580.51</w:t>
                        </w:r>
                      </w:p>
                    </w:tc>
                  </w:sdtContent>
                </w:sdt>
                <w:sdt>
                  <w:sdtPr>
                    <w:rPr>
                      <w:szCs w:val="21"/>
                    </w:rPr>
                    <w:alias w:val="投资活动现金流入小计"/>
                    <w:tag w:val="_GBC_d475168e36ec4ac08420fb3f497832e9"/>
                    <w:id w:val="60562784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495,885,974.84</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163331911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1167527340"/>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267,614,318.22</w:t>
                        </w:r>
                      </w:p>
                    </w:tc>
                  </w:sdtContent>
                </w:sdt>
                <w:sdt>
                  <w:sdtPr>
                    <w:rPr>
                      <w:szCs w:val="21"/>
                    </w:rPr>
                    <w:alias w:val="购建固定资产、无形资产和其他长期资产所支付的现金"/>
                    <w:tag w:val="_GBC_099fdab95d4048e4a207b5ac296b85e7"/>
                    <w:id w:val="-619144857"/>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197,353,450.00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181067172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171926706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501,190,000.00</w:t>
                        </w:r>
                      </w:p>
                    </w:tc>
                  </w:sdtContent>
                </w:sdt>
                <w:sdt>
                  <w:sdtPr>
                    <w:rPr>
                      <w:szCs w:val="21"/>
                    </w:rPr>
                    <w:alias w:val="投资所支付的现金"/>
                    <w:tag w:val="_GBC_8cda2dd7f93549599d61edaedac02dd1"/>
                    <w:id w:val="-1745550556"/>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39,880,000.00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111382376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29491271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72bbace46823488dbcf66ca235ab6a98"/>
                    <w:id w:val="-420421365"/>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91809921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959610327"/>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1,648,300,000.00</w:t>
                        </w:r>
                      </w:p>
                    </w:tc>
                  </w:sdtContent>
                </w:sdt>
                <w:sdt>
                  <w:sdtPr>
                    <w:rPr>
                      <w:szCs w:val="21"/>
                    </w:rPr>
                    <w:alias w:val="支付的其他与投资活动有关的现金"/>
                    <w:tag w:val="_GBC_7d7f342d402a4c3ab012db2dff9a2b7c"/>
                    <w:id w:val="233283120"/>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501,281,000.00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32089548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1689921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2,417,104,318.22</w:t>
                        </w:r>
                      </w:p>
                    </w:tc>
                  </w:sdtContent>
                </w:sdt>
                <w:sdt>
                  <w:sdtPr>
                    <w:rPr>
                      <w:szCs w:val="21"/>
                    </w:rPr>
                    <w:alias w:val="投资活动现金流出小计"/>
                    <w:tag w:val="_GBC_3f8a04f16fdd4b6ebbfc3021150768b5"/>
                    <w:id w:val="1132515607"/>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738,514,450.00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124070884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119311067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-1,764,310,737.71</w:t>
                        </w:r>
                      </w:p>
                    </w:tc>
                  </w:sdtContent>
                </w:sdt>
                <w:sdt>
                  <w:sdtPr>
                    <w:rPr>
                      <w:szCs w:val="21"/>
                    </w:rPr>
                    <w:alias w:val="投资活动产生的现金流量净额"/>
                    <w:tag w:val="_GBC_3a4ff7c69dec48b1ba8a801d9aa88f31"/>
                    <w:id w:val="823775037"/>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-242,628,475.16</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8F5910" w:rsidRDefault="008F5910">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8F5910" w:rsidRDefault="008F5910">
                    <w:pPr>
                      <w:jc w:val="right"/>
                      <w:rPr>
                        <w:color w:val="008000"/>
                        <w:szCs w:val="21"/>
                      </w:rPr>
                    </w:pPr>
                  </w:p>
                </w:tc>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121164638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吸收投资所收到的现金"/>
                    <w:tag w:val="_GBC_781ef2cdb564428eb3b987973dbf9a36"/>
                    <w:id w:val="26265156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1,507,244,516.00</w:t>
                        </w:r>
                      </w:p>
                    </w:tc>
                  </w:sdtContent>
                </w:sdt>
                <w:sdt>
                  <w:sdtPr>
                    <w:rPr>
                      <w:szCs w:val="21"/>
                    </w:rPr>
                    <w:alias w:val="吸收投资所收到的现金"/>
                    <w:tag w:val="_GBC_27cf4774b9fc4121931027a0a5f87878"/>
                    <w:id w:val="-517535994"/>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143619950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89255254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926,900,000.00</w:t>
                        </w:r>
                      </w:p>
                    </w:tc>
                  </w:sdtContent>
                </w:sdt>
                <w:sdt>
                  <w:sdtPr>
                    <w:rPr>
                      <w:szCs w:val="21"/>
                    </w:rPr>
                    <w:alias w:val="借款所收到的现金"/>
                    <w:tag w:val="_GBC_2f0aedd1297641e69e21017f08cc182d"/>
                    <w:id w:val="-2089759090"/>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466,000,000.00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发行债券收到的现金</w:t>
                    </w:r>
                  </w:p>
                </w:tc>
                <w:sdt>
                  <w:sdtPr>
                    <w:rPr>
                      <w:szCs w:val="21"/>
                    </w:rPr>
                    <w:alias w:val="附注_发行债券收到的现金"/>
                    <w:tag w:val="_GBC_8f6e84c35b80466da5f245fd27ee336c"/>
                    <w:id w:val="-4345592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szCs w:val="21"/>
                          </w:rPr>
                        </w:pPr>
                        <w:r>
                          <w:rPr>
                            <w:rFonts w:hint="eastAsia"/>
                            <w:color w:val="333399"/>
                          </w:rPr>
                          <w:t xml:space="preserve">　</w:t>
                        </w:r>
                      </w:p>
                    </w:tc>
                  </w:sdtContent>
                </w:sdt>
                <w:sdt>
                  <w:sdtPr>
                    <w:rPr>
                      <w:szCs w:val="21"/>
                    </w:rPr>
                    <w:alias w:val="发行债券所收到的现金"/>
                    <w:tag w:val="_GBC_d8ebde59b2664994b452b744f1714c15"/>
                    <w:id w:val="59328898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sdt>
                  <w:sdtPr>
                    <w:rPr>
                      <w:szCs w:val="21"/>
                    </w:rPr>
                    <w:alias w:val="发行债券所收到的现金"/>
                    <w:tag w:val="_GBC_04d25a29389c4894accbfa86c9d5a056"/>
                    <w:id w:val="-402141283"/>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CA07ED">
                        <w:pPr>
                          <w:jc w:val="right"/>
                          <w:rPr>
                            <w:szCs w:val="21"/>
                          </w:rPr>
                        </w:pPr>
                        <w:r>
                          <w:rPr>
                            <w:rFonts w:hint="eastAsia"/>
                            <w:color w:val="333399"/>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191754972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167984867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457,777,484</w:t>
                        </w:r>
                        <w:r>
                          <w:rPr>
                            <w:rFonts w:hint="eastAsia"/>
                            <w:szCs w:val="21"/>
                          </w:rPr>
                          <w:t>.00</w:t>
                        </w:r>
                      </w:p>
                    </w:tc>
                  </w:sdtContent>
                </w:sdt>
                <w:sdt>
                  <w:sdtPr>
                    <w:rPr>
                      <w:szCs w:val="21"/>
                    </w:rPr>
                    <w:alias w:val="收到其他与筹资活动有关的现金"/>
                    <w:tag w:val="_GBC_27dc26a336944bcca81801dbfb14ae9f"/>
                    <w:id w:val="272064594"/>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154,782,600.00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191080504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96138540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2,891,922,000</w:t>
                        </w:r>
                        <w:r>
                          <w:rPr>
                            <w:rFonts w:hint="eastAsia"/>
                            <w:szCs w:val="21"/>
                          </w:rPr>
                          <w:t>.00</w:t>
                        </w:r>
                      </w:p>
                    </w:tc>
                  </w:sdtContent>
                </w:sdt>
                <w:sdt>
                  <w:sdtPr>
                    <w:rPr>
                      <w:szCs w:val="21"/>
                    </w:rPr>
                    <w:alias w:val="筹资活动现金流入小计"/>
                    <w:tag w:val="_GBC_beb53aafa5ae4b20b77c5128a1941589"/>
                    <w:id w:val="209034430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tabs>
                            <w:tab w:val="center" w:pos="989"/>
                            <w:tab w:val="right" w:pos="1979"/>
                          </w:tabs>
                          <w:jc w:val="right"/>
                          <w:rPr>
                            <w:color w:val="008000"/>
                            <w:szCs w:val="21"/>
                          </w:rPr>
                        </w:pPr>
                        <w:r>
                          <w:rPr>
                            <w:szCs w:val="21"/>
                          </w:rPr>
                          <w:t>620,782,600.00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23378366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160931900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983,900,000.00</w:t>
                        </w:r>
                      </w:p>
                    </w:tc>
                  </w:sdtContent>
                </w:sdt>
                <w:sdt>
                  <w:sdtPr>
                    <w:rPr>
                      <w:szCs w:val="21"/>
                    </w:rPr>
                    <w:alias w:val="偿还债务所支付的现金"/>
                    <w:tag w:val="_GBC_f1d0a15997c74c369dc5167fcbe6ec7e"/>
                    <w:id w:val="-141022600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543,000,000.00</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134840411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118362692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49,866,148.79</w:t>
                        </w:r>
                      </w:p>
                    </w:tc>
                  </w:sdtContent>
                </w:sdt>
                <w:sdt>
                  <w:sdtPr>
                    <w:rPr>
                      <w:szCs w:val="21"/>
                    </w:rPr>
                    <w:alias w:val="分配股利利润或偿付利息所支付的现金"/>
                    <w:tag w:val="_GBC_ef929b5a11704a5da391ae8ea15cb6e5"/>
                    <w:id w:val="-761529885"/>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72,160,396.42</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57304853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1645967615"/>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98,653,000.00</w:t>
                        </w:r>
                      </w:p>
                    </w:tc>
                  </w:sdtContent>
                </w:sdt>
                <w:sdt>
                  <w:sdtPr>
                    <w:rPr>
                      <w:szCs w:val="21"/>
                    </w:rPr>
                    <w:alias w:val="支付的其他与筹资活动有关的现金"/>
                    <w:tag w:val="_GBC_f325c1e947774cd2afa355f87f77ff59"/>
                    <w:id w:val="-1959940516"/>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171916930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198560958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E85095" w:rsidP="00E85095">
                        <w:pPr>
                          <w:jc w:val="right"/>
                          <w:rPr>
                            <w:color w:val="008000"/>
                            <w:szCs w:val="21"/>
                          </w:rPr>
                        </w:pPr>
                        <w:r>
                          <w:rPr>
                            <w:szCs w:val="21"/>
                          </w:rPr>
                          <w:t>1,132,419,148.79</w:t>
                        </w:r>
                      </w:p>
                    </w:tc>
                  </w:sdtContent>
                </w:sdt>
                <w:sdt>
                  <w:sdtPr>
                    <w:rPr>
                      <w:szCs w:val="21"/>
                    </w:rPr>
                    <w:alias w:val="筹资活动现金流出小计"/>
                    <w:tag w:val="_GBC_1c55b28795654c1bafe909d1948585f6"/>
                    <w:id w:val="1151711785"/>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615,160,396.42</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44719881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834277459"/>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1,759,502,851.21</w:t>
                        </w:r>
                      </w:p>
                    </w:tc>
                  </w:sdtContent>
                </w:sdt>
                <w:sdt>
                  <w:sdtPr>
                    <w:rPr>
                      <w:szCs w:val="21"/>
                    </w:rPr>
                    <w:alias w:val="筹资活动产生的现金流量净额"/>
                    <w:tag w:val="_GBC_38c10b8960314a4497e2e3412cca1683"/>
                    <w:id w:val="-1831591622"/>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5,622,203.58</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21231160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112789988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汇率变动对现金的影响"/>
                    <w:tag w:val="_GBC_c84fe057de4b431ab2cf9efb6292e4f4"/>
                    <w:id w:val="-135048536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20864574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2114699008"/>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395,464,574.10</w:t>
                        </w:r>
                      </w:p>
                    </w:tc>
                  </w:sdtContent>
                </w:sdt>
                <w:sdt>
                  <w:sdtPr>
                    <w:rPr>
                      <w:szCs w:val="21"/>
                    </w:rPr>
                    <w:alias w:val="现金及现金等价物净增加额"/>
                    <w:tag w:val="_GBC_5fe6de5cc045470f9e2dcbc50168953e"/>
                    <w:id w:val="-951546185"/>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69,387,525.97</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157616857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819262212"/>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319,969,283.51</w:t>
                        </w:r>
                      </w:p>
                    </w:tc>
                  </w:sdtContent>
                </w:sdt>
                <w:sdt>
                  <w:sdtPr>
                    <w:rPr>
                      <w:szCs w:val="21"/>
                    </w:rPr>
                    <w:alias w:val="现金及现金等价物余额"/>
                    <w:tag w:val="_GBC_397cffa5deb74443aea9901bea944ec5"/>
                    <w:id w:val="1999535985"/>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250,581,757.54</w:t>
                        </w:r>
                      </w:p>
                    </w:tc>
                  </w:sdtContent>
                </w:sdt>
              </w:tr>
              <w:tr w:rsidR="008F5910" w:rsidTr="00384DD8">
                <w:tc>
                  <w:tcPr>
                    <w:tcW w:w="2017" w:type="pct"/>
                    <w:tcBorders>
                      <w:top w:val="outset" w:sz="6" w:space="0" w:color="auto"/>
                      <w:left w:val="outset" w:sz="6" w:space="0" w:color="auto"/>
                      <w:bottom w:val="outset" w:sz="6" w:space="0" w:color="auto"/>
                      <w:right w:val="outset" w:sz="6" w:space="0" w:color="auto"/>
                    </w:tcBorders>
                  </w:tcPr>
                  <w:p w:rsidR="008F5910" w:rsidRDefault="00CA07ED">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211724823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F5910" w:rsidRDefault="00CA07ED">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1737440924"/>
                    <w:lock w:val="sdtLocked"/>
                  </w:sdtPr>
                  <w:sdtContent>
                    <w:tc>
                      <w:tcPr>
                        <w:tcW w:w="1220"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715,433,857.61</w:t>
                        </w:r>
                      </w:p>
                    </w:tc>
                  </w:sdtContent>
                </w:sdt>
                <w:sdt>
                  <w:sdtPr>
                    <w:rPr>
                      <w:szCs w:val="21"/>
                    </w:rPr>
                    <w:alias w:val="现金及现金等价物余额"/>
                    <w:tag w:val="_GBC_08dfa6ce94da4b2a9c230b0eeb2d356d"/>
                    <w:id w:val="1077637011"/>
                    <w:lock w:val="sdtLocked"/>
                  </w:sdtPr>
                  <w:sdtContent>
                    <w:tc>
                      <w:tcPr>
                        <w:tcW w:w="1213" w:type="pct"/>
                        <w:tcBorders>
                          <w:top w:val="outset" w:sz="6" w:space="0" w:color="auto"/>
                          <w:left w:val="outset" w:sz="6" w:space="0" w:color="auto"/>
                          <w:bottom w:val="outset" w:sz="6" w:space="0" w:color="auto"/>
                          <w:right w:val="outset" w:sz="6" w:space="0" w:color="auto"/>
                        </w:tcBorders>
                      </w:tcPr>
                      <w:p w:rsidR="008F5910" w:rsidRDefault="00595336">
                        <w:pPr>
                          <w:jc w:val="right"/>
                          <w:rPr>
                            <w:color w:val="008000"/>
                            <w:szCs w:val="21"/>
                          </w:rPr>
                        </w:pPr>
                        <w:r>
                          <w:rPr>
                            <w:szCs w:val="21"/>
                          </w:rPr>
                          <w:t>319,969,283.51</w:t>
                        </w:r>
                      </w:p>
                    </w:tc>
                  </w:sdtContent>
                </w:sdt>
              </w:tr>
            </w:tbl>
            <w:p w:rsidR="008F5910" w:rsidRDefault="00CA07ED">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A184A">
          <w:pPr>
            <w:rPr>
              <w:b/>
              <w:bCs/>
              <w:color w:val="FF0000"/>
              <w:szCs w:val="21"/>
            </w:rPr>
          </w:pPr>
        </w:p>
      </w:sdtContent>
    </w:sdt>
    <w:p w:rsidR="008F5910" w:rsidRDefault="008F5910">
      <w:pPr>
        <w:snapToGrid w:val="0"/>
        <w:spacing w:line="240" w:lineRule="atLeast"/>
        <w:ind w:rightChars="-73" w:right="-153"/>
        <w:rPr>
          <w:szCs w:val="21"/>
        </w:rPr>
      </w:pPr>
    </w:p>
    <w:p w:rsidR="008F5910" w:rsidRDefault="008F5910">
      <w:pPr>
        <w:snapToGrid w:val="0"/>
        <w:spacing w:line="240" w:lineRule="atLeast"/>
        <w:ind w:rightChars="-73" w:right="-153"/>
        <w:rPr>
          <w:szCs w:val="21"/>
        </w:rPr>
        <w:sectPr w:rsidR="008F5910" w:rsidSect="007D5CB5">
          <w:pgSz w:w="11906" w:h="16838"/>
          <w:pgMar w:top="1525" w:right="1276" w:bottom="1440" w:left="1797" w:header="856" w:footer="992" w:gutter="0"/>
          <w:cols w:space="425"/>
          <w:docGrid w:linePitch="312"/>
        </w:sectPr>
      </w:pPr>
    </w:p>
    <w:sdt>
      <w:sdtPr>
        <w:rPr>
          <w:b/>
          <w:szCs w:val="21"/>
        </w:rPr>
        <w:alias w:val="选项模块:需要编制合并报表"/>
        <w:tag w:val="_GBC_3b1dcbfa33024cc0a5c2f3d693817342"/>
        <w:id w:val="260110851"/>
        <w:lock w:val="sdtLocked"/>
        <w:placeholder>
          <w:docPart w:val="GBC22222222222222222222222222222"/>
        </w:placeholder>
      </w:sdtPr>
      <w:sdtEndPr>
        <w:rPr>
          <w:b w:val="0"/>
          <w:color w:val="FF0000"/>
          <w:szCs w:val="24"/>
        </w:rPr>
      </w:sdtEndPr>
      <w:sdtContent>
        <w:p w:rsidR="008F5910" w:rsidRDefault="008F5910">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8F5910" w:rsidRDefault="00CA07ED">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8F5910" w:rsidRDefault="00CA07ED">
              <w:pPr>
                <w:tabs>
                  <w:tab w:val="left" w:pos="10080"/>
                </w:tabs>
                <w:snapToGrid w:val="0"/>
                <w:spacing w:line="240" w:lineRule="atLeast"/>
                <w:ind w:rightChars="12" w:right="25"/>
                <w:jc w:val="center"/>
                <w:rPr>
                  <w:szCs w:val="21"/>
                </w:rPr>
              </w:pPr>
              <w:r>
                <w:rPr>
                  <w:szCs w:val="21"/>
                </w:rPr>
                <w:t>201</w:t>
              </w:r>
              <w:r>
                <w:rPr>
                  <w:rFonts w:hint="eastAsia"/>
                  <w:szCs w:val="21"/>
                </w:rPr>
                <w:t>6</w:t>
              </w:r>
              <w:r>
                <w:rPr>
                  <w:szCs w:val="21"/>
                </w:rPr>
                <w:t>年</w:t>
              </w:r>
              <w:r>
                <w:rPr>
                  <w:rFonts w:hint="eastAsia"/>
                  <w:szCs w:val="21"/>
                </w:rPr>
                <w:t>1—12月</w:t>
              </w:r>
            </w:p>
            <w:p w:rsidR="008F5910" w:rsidRDefault="00CA07ED">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852"/>
                <w:gridCol w:w="855"/>
                <w:gridCol w:w="867"/>
                <w:gridCol w:w="870"/>
                <w:gridCol w:w="870"/>
                <w:gridCol w:w="871"/>
                <w:gridCol w:w="878"/>
                <w:gridCol w:w="857"/>
                <w:gridCol w:w="872"/>
                <w:gridCol w:w="871"/>
                <w:gridCol w:w="874"/>
                <w:gridCol w:w="1101"/>
                <w:gridCol w:w="1095"/>
              </w:tblGrid>
              <w:tr w:rsidR="00780099" w:rsidTr="00780099">
                <w:trPr>
                  <w:cantSplit/>
                </w:trPr>
                <w:tc>
                  <w:tcPr>
                    <w:tcW w:w="2292" w:type="dxa"/>
                    <w:vMerge w:val="restart"/>
                    <w:vAlign w:val="center"/>
                  </w:tcPr>
                  <w:p w:rsidR="00780099" w:rsidRDefault="00780099" w:rsidP="00780099">
                    <w:pPr>
                      <w:snapToGrid w:val="0"/>
                      <w:spacing w:line="240" w:lineRule="atLeast"/>
                      <w:jc w:val="center"/>
                      <w:rPr>
                        <w:sz w:val="18"/>
                        <w:szCs w:val="18"/>
                      </w:rPr>
                    </w:pPr>
                    <w:r>
                      <w:rPr>
                        <w:sz w:val="18"/>
                        <w:szCs w:val="18"/>
                      </w:rPr>
                      <w:t>项目</w:t>
                    </w:r>
                  </w:p>
                </w:tc>
                <w:tc>
                  <w:tcPr>
                    <w:tcW w:w="11723" w:type="dxa"/>
                    <w:gridSpan w:val="13"/>
                    <w:vAlign w:val="center"/>
                  </w:tcPr>
                  <w:p w:rsidR="00780099" w:rsidRDefault="00780099" w:rsidP="00780099">
                    <w:pPr>
                      <w:snapToGrid w:val="0"/>
                      <w:spacing w:line="240" w:lineRule="atLeast"/>
                      <w:ind w:rightChars="-759" w:right="-1594"/>
                      <w:jc w:val="center"/>
                      <w:rPr>
                        <w:sz w:val="18"/>
                        <w:szCs w:val="18"/>
                      </w:rPr>
                    </w:pPr>
                    <w:r>
                      <w:rPr>
                        <w:rFonts w:hint="eastAsia"/>
                        <w:sz w:val="18"/>
                        <w:szCs w:val="18"/>
                      </w:rPr>
                      <w:t>本期</w:t>
                    </w:r>
                  </w:p>
                </w:tc>
              </w:tr>
              <w:tr w:rsidR="00780099" w:rsidTr="00780099">
                <w:trPr>
                  <w:cantSplit/>
                  <w:trHeight w:val="540"/>
                </w:trPr>
                <w:tc>
                  <w:tcPr>
                    <w:tcW w:w="2292" w:type="dxa"/>
                    <w:vMerge/>
                  </w:tcPr>
                  <w:p w:rsidR="00780099" w:rsidRDefault="00780099" w:rsidP="00780099">
                    <w:pPr>
                      <w:snapToGrid w:val="0"/>
                      <w:spacing w:line="240" w:lineRule="atLeast"/>
                      <w:ind w:rightChars="-759" w:right="-1594"/>
                      <w:rPr>
                        <w:sz w:val="18"/>
                        <w:szCs w:val="18"/>
                      </w:rPr>
                    </w:pPr>
                  </w:p>
                </w:tc>
                <w:tc>
                  <w:tcPr>
                    <w:tcW w:w="9529" w:type="dxa"/>
                    <w:gridSpan w:val="11"/>
                    <w:vAlign w:val="center"/>
                  </w:tcPr>
                  <w:p w:rsidR="00780099" w:rsidRDefault="00780099" w:rsidP="00780099">
                    <w:pPr>
                      <w:snapToGrid w:val="0"/>
                      <w:spacing w:line="240" w:lineRule="atLeast"/>
                      <w:ind w:rightChars="-759" w:right="-1594"/>
                      <w:jc w:val="center"/>
                      <w:rPr>
                        <w:sz w:val="18"/>
                        <w:szCs w:val="18"/>
                      </w:rPr>
                    </w:pPr>
                    <w:r>
                      <w:rPr>
                        <w:sz w:val="18"/>
                        <w:szCs w:val="18"/>
                      </w:rPr>
                      <w:t>归属于母公司所有者权益</w:t>
                    </w:r>
                  </w:p>
                </w:tc>
                <w:tc>
                  <w:tcPr>
                    <w:tcW w:w="1100" w:type="dxa"/>
                    <w:vMerge w:val="restart"/>
                    <w:vAlign w:val="center"/>
                  </w:tcPr>
                  <w:p w:rsidR="00780099" w:rsidRDefault="00780099" w:rsidP="00780099">
                    <w:pPr>
                      <w:jc w:val="center"/>
                      <w:rPr>
                        <w:sz w:val="18"/>
                        <w:szCs w:val="18"/>
                      </w:rPr>
                    </w:pPr>
                    <w:r>
                      <w:rPr>
                        <w:sz w:val="18"/>
                        <w:szCs w:val="18"/>
                      </w:rPr>
                      <w:t>少数股东权益</w:t>
                    </w:r>
                  </w:p>
                </w:tc>
                <w:tc>
                  <w:tcPr>
                    <w:tcW w:w="1094" w:type="dxa"/>
                    <w:vMerge w:val="restart"/>
                    <w:vAlign w:val="center"/>
                  </w:tcPr>
                  <w:p w:rsidR="00780099" w:rsidRDefault="00780099" w:rsidP="00780099">
                    <w:pPr>
                      <w:jc w:val="center"/>
                      <w:rPr>
                        <w:sz w:val="18"/>
                        <w:szCs w:val="18"/>
                      </w:rPr>
                    </w:pPr>
                    <w:r>
                      <w:rPr>
                        <w:sz w:val="18"/>
                        <w:szCs w:val="18"/>
                      </w:rPr>
                      <w:t>所有者权益合计</w:t>
                    </w:r>
                  </w:p>
                </w:tc>
              </w:tr>
              <w:tr w:rsidR="00780099" w:rsidTr="00780099">
                <w:trPr>
                  <w:cantSplit/>
                  <w:trHeight w:val="352"/>
                </w:trPr>
                <w:tc>
                  <w:tcPr>
                    <w:tcW w:w="2292" w:type="dxa"/>
                    <w:vMerge/>
                  </w:tcPr>
                  <w:p w:rsidR="00780099" w:rsidRDefault="00780099" w:rsidP="00780099">
                    <w:pPr>
                      <w:snapToGrid w:val="0"/>
                      <w:spacing w:line="240" w:lineRule="atLeast"/>
                      <w:ind w:rightChars="-759" w:right="-1594"/>
                      <w:rPr>
                        <w:sz w:val="18"/>
                        <w:szCs w:val="18"/>
                      </w:rPr>
                    </w:pPr>
                  </w:p>
                </w:tc>
                <w:tc>
                  <w:tcPr>
                    <w:tcW w:w="852"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股本</w:t>
                    </w:r>
                  </w:p>
                </w:tc>
                <w:tc>
                  <w:tcPr>
                    <w:tcW w:w="2591" w:type="dxa"/>
                    <w:gridSpan w:val="3"/>
                    <w:vAlign w:val="center"/>
                  </w:tcPr>
                  <w:p w:rsidR="00780099" w:rsidRDefault="00780099" w:rsidP="00780099">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资本公积</w:t>
                    </w:r>
                  </w:p>
                </w:tc>
                <w:tc>
                  <w:tcPr>
                    <w:tcW w:w="870"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减：库存股</w:t>
                    </w:r>
                  </w:p>
                </w:tc>
                <w:tc>
                  <w:tcPr>
                    <w:tcW w:w="877"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专项储备</w:t>
                    </w:r>
                  </w:p>
                </w:tc>
                <w:tc>
                  <w:tcPr>
                    <w:tcW w:w="871"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盈余公积</w:t>
                    </w:r>
                  </w:p>
                </w:tc>
                <w:tc>
                  <w:tcPr>
                    <w:tcW w:w="870"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一般风险准备</w:t>
                    </w:r>
                  </w:p>
                </w:tc>
                <w:tc>
                  <w:tcPr>
                    <w:tcW w:w="873"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未分配利润</w:t>
                    </w:r>
                  </w:p>
                </w:tc>
                <w:tc>
                  <w:tcPr>
                    <w:tcW w:w="1100" w:type="dxa"/>
                    <w:vMerge/>
                    <w:vAlign w:val="center"/>
                  </w:tcPr>
                  <w:p w:rsidR="00780099" w:rsidRDefault="00780099" w:rsidP="00780099">
                    <w:pPr>
                      <w:jc w:val="center"/>
                      <w:rPr>
                        <w:sz w:val="18"/>
                        <w:szCs w:val="18"/>
                      </w:rPr>
                    </w:pPr>
                  </w:p>
                </w:tc>
                <w:tc>
                  <w:tcPr>
                    <w:tcW w:w="1094" w:type="dxa"/>
                    <w:vMerge/>
                    <w:vAlign w:val="center"/>
                  </w:tcPr>
                  <w:p w:rsidR="00780099" w:rsidRDefault="00780099" w:rsidP="00780099">
                    <w:pPr>
                      <w:jc w:val="center"/>
                      <w:rPr>
                        <w:sz w:val="18"/>
                        <w:szCs w:val="18"/>
                      </w:rPr>
                    </w:pPr>
                  </w:p>
                </w:tc>
              </w:tr>
              <w:tr w:rsidR="00780099" w:rsidTr="00780099">
                <w:trPr>
                  <w:cantSplit/>
                  <w:trHeight w:val="345"/>
                </w:trPr>
                <w:tc>
                  <w:tcPr>
                    <w:tcW w:w="2292" w:type="dxa"/>
                    <w:vMerge/>
                  </w:tcPr>
                  <w:p w:rsidR="00780099" w:rsidRDefault="00780099" w:rsidP="00780099">
                    <w:pPr>
                      <w:snapToGrid w:val="0"/>
                      <w:spacing w:line="240" w:lineRule="atLeast"/>
                      <w:ind w:rightChars="-759" w:right="-1594"/>
                      <w:rPr>
                        <w:sz w:val="18"/>
                        <w:szCs w:val="18"/>
                      </w:rPr>
                    </w:pPr>
                  </w:p>
                </w:tc>
                <w:tc>
                  <w:tcPr>
                    <w:tcW w:w="852" w:type="dxa"/>
                    <w:vMerge/>
                  </w:tcPr>
                  <w:p w:rsidR="00780099" w:rsidRDefault="00780099" w:rsidP="00780099">
                    <w:pPr>
                      <w:snapToGrid w:val="0"/>
                      <w:spacing w:line="240" w:lineRule="atLeast"/>
                      <w:jc w:val="center"/>
                      <w:rPr>
                        <w:sz w:val="18"/>
                        <w:szCs w:val="18"/>
                      </w:rPr>
                    </w:pPr>
                  </w:p>
                </w:tc>
                <w:tc>
                  <w:tcPr>
                    <w:tcW w:w="855" w:type="dxa"/>
                    <w:vAlign w:val="center"/>
                  </w:tcPr>
                  <w:p w:rsidR="00780099" w:rsidRDefault="00780099" w:rsidP="00780099">
                    <w:pPr>
                      <w:snapToGrid w:val="0"/>
                      <w:spacing w:line="240" w:lineRule="atLeast"/>
                      <w:jc w:val="center"/>
                      <w:rPr>
                        <w:sz w:val="18"/>
                        <w:szCs w:val="18"/>
                      </w:rPr>
                    </w:pPr>
                    <w:r>
                      <w:rPr>
                        <w:rFonts w:hint="eastAsia"/>
                        <w:sz w:val="18"/>
                        <w:szCs w:val="18"/>
                      </w:rPr>
                      <w:t>优先股</w:t>
                    </w:r>
                  </w:p>
                </w:tc>
                <w:tc>
                  <w:tcPr>
                    <w:tcW w:w="867" w:type="dxa"/>
                    <w:vAlign w:val="center"/>
                  </w:tcPr>
                  <w:p w:rsidR="00780099" w:rsidRDefault="00780099" w:rsidP="00780099">
                    <w:pPr>
                      <w:snapToGrid w:val="0"/>
                      <w:spacing w:line="240" w:lineRule="atLeast"/>
                      <w:jc w:val="center"/>
                      <w:rPr>
                        <w:sz w:val="18"/>
                        <w:szCs w:val="18"/>
                      </w:rPr>
                    </w:pPr>
                    <w:r>
                      <w:rPr>
                        <w:rFonts w:hint="eastAsia"/>
                        <w:sz w:val="18"/>
                        <w:szCs w:val="18"/>
                      </w:rPr>
                      <w:t>永续债</w:t>
                    </w:r>
                  </w:p>
                </w:tc>
                <w:tc>
                  <w:tcPr>
                    <w:tcW w:w="869" w:type="dxa"/>
                    <w:vAlign w:val="center"/>
                  </w:tcPr>
                  <w:p w:rsidR="00780099" w:rsidRDefault="00780099" w:rsidP="00780099">
                    <w:pPr>
                      <w:snapToGrid w:val="0"/>
                      <w:spacing w:line="240" w:lineRule="atLeast"/>
                      <w:jc w:val="center"/>
                      <w:rPr>
                        <w:sz w:val="18"/>
                        <w:szCs w:val="18"/>
                      </w:rPr>
                    </w:pPr>
                    <w:r>
                      <w:rPr>
                        <w:rFonts w:hint="eastAsia"/>
                        <w:sz w:val="18"/>
                        <w:szCs w:val="18"/>
                      </w:rPr>
                      <w:t>其他</w:t>
                    </w:r>
                  </w:p>
                </w:tc>
                <w:tc>
                  <w:tcPr>
                    <w:tcW w:w="869" w:type="dxa"/>
                    <w:vMerge/>
                  </w:tcPr>
                  <w:p w:rsidR="00780099" w:rsidRDefault="00780099" w:rsidP="00780099">
                    <w:pPr>
                      <w:snapToGrid w:val="0"/>
                      <w:spacing w:line="240" w:lineRule="atLeast"/>
                      <w:jc w:val="center"/>
                      <w:rPr>
                        <w:sz w:val="18"/>
                        <w:szCs w:val="18"/>
                      </w:rPr>
                    </w:pPr>
                  </w:p>
                </w:tc>
                <w:tc>
                  <w:tcPr>
                    <w:tcW w:w="870" w:type="dxa"/>
                    <w:vMerge/>
                  </w:tcPr>
                  <w:p w:rsidR="00780099" w:rsidRDefault="00780099" w:rsidP="00780099">
                    <w:pPr>
                      <w:snapToGrid w:val="0"/>
                      <w:spacing w:line="240" w:lineRule="atLeast"/>
                      <w:jc w:val="center"/>
                      <w:rPr>
                        <w:sz w:val="18"/>
                        <w:szCs w:val="18"/>
                      </w:rPr>
                    </w:pPr>
                  </w:p>
                </w:tc>
                <w:tc>
                  <w:tcPr>
                    <w:tcW w:w="877" w:type="dxa"/>
                    <w:vMerge/>
                  </w:tcPr>
                  <w:p w:rsidR="00780099" w:rsidRDefault="00780099" w:rsidP="00780099">
                    <w:pPr>
                      <w:snapToGrid w:val="0"/>
                      <w:spacing w:line="240" w:lineRule="atLeast"/>
                      <w:jc w:val="center"/>
                      <w:rPr>
                        <w:sz w:val="18"/>
                        <w:szCs w:val="18"/>
                      </w:rPr>
                    </w:pPr>
                  </w:p>
                </w:tc>
                <w:tc>
                  <w:tcPr>
                    <w:tcW w:w="856" w:type="dxa"/>
                    <w:vMerge/>
                  </w:tcPr>
                  <w:p w:rsidR="00780099" w:rsidRDefault="00780099" w:rsidP="00780099">
                    <w:pPr>
                      <w:snapToGrid w:val="0"/>
                      <w:spacing w:line="240" w:lineRule="atLeast"/>
                      <w:jc w:val="center"/>
                      <w:rPr>
                        <w:sz w:val="18"/>
                        <w:szCs w:val="18"/>
                      </w:rPr>
                    </w:pPr>
                  </w:p>
                </w:tc>
                <w:tc>
                  <w:tcPr>
                    <w:tcW w:w="871" w:type="dxa"/>
                    <w:vMerge/>
                  </w:tcPr>
                  <w:p w:rsidR="00780099" w:rsidRDefault="00780099" w:rsidP="00780099">
                    <w:pPr>
                      <w:snapToGrid w:val="0"/>
                      <w:spacing w:line="240" w:lineRule="atLeast"/>
                      <w:jc w:val="center"/>
                      <w:rPr>
                        <w:sz w:val="18"/>
                        <w:szCs w:val="18"/>
                      </w:rPr>
                    </w:pPr>
                  </w:p>
                </w:tc>
                <w:tc>
                  <w:tcPr>
                    <w:tcW w:w="870" w:type="dxa"/>
                    <w:vMerge/>
                  </w:tcPr>
                  <w:p w:rsidR="00780099" w:rsidRDefault="00780099" w:rsidP="00780099">
                    <w:pPr>
                      <w:snapToGrid w:val="0"/>
                      <w:spacing w:line="240" w:lineRule="atLeast"/>
                      <w:jc w:val="center"/>
                      <w:rPr>
                        <w:sz w:val="18"/>
                        <w:szCs w:val="18"/>
                      </w:rPr>
                    </w:pPr>
                  </w:p>
                </w:tc>
                <w:tc>
                  <w:tcPr>
                    <w:tcW w:w="873" w:type="dxa"/>
                    <w:vMerge/>
                  </w:tcPr>
                  <w:p w:rsidR="00780099" w:rsidRDefault="00780099" w:rsidP="00780099">
                    <w:pPr>
                      <w:snapToGrid w:val="0"/>
                      <w:spacing w:line="240" w:lineRule="atLeast"/>
                      <w:jc w:val="center"/>
                      <w:rPr>
                        <w:sz w:val="18"/>
                        <w:szCs w:val="18"/>
                      </w:rPr>
                    </w:pPr>
                  </w:p>
                </w:tc>
                <w:tc>
                  <w:tcPr>
                    <w:tcW w:w="1100" w:type="dxa"/>
                    <w:vMerge/>
                  </w:tcPr>
                  <w:p w:rsidR="00780099" w:rsidRDefault="00780099" w:rsidP="00780099">
                    <w:pPr>
                      <w:jc w:val="center"/>
                      <w:rPr>
                        <w:sz w:val="18"/>
                        <w:szCs w:val="18"/>
                      </w:rPr>
                    </w:pPr>
                  </w:p>
                </w:tc>
                <w:tc>
                  <w:tcPr>
                    <w:tcW w:w="1094" w:type="dxa"/>
                    <w:vMerge/>
                    <w:tcBorders>
                      <w:bottom w:val="nil"/>
                    </w:tcBorders>
                  </w:tcPr>
                  <w:p w:rsidR="00780099" w:rsidRDefault="00780099" w:rsidP="00780099">
                    <w:pPr>
                      <w:jc w:val="center"/>
                      <w:rPr>
                        <w:sz w:val="18"/>
                        <w:szCs w:val="18"/>
                      </w:rPr>
                    </w:pPr>
                  </w:p>
                </w:tc>
              </w:tr>
              <w:tr w:rsidR="00780099" w:rsidTr="00780099">
                <w:tc>
                  <w:tcPr>
                    <w:tcW w:w="2292" w:type="dxa"/>
                  </w:tcPr>
                  <w:p w:rsidR="00780099" w:rsidRDefault="00780099" w:rsidP="0078009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c6d10b4149444af9e03828789314f4e"/>
                    <w:id w:val="19160184"/>
                    <w:lock w:val="sdtLocked"/>
                  </w:sdtPr>
                  <w:sdtContent>
                    <w:tc>
                      <w:tcPr>
                        <w:tcW w:w="852" w:type="dxa"/>
                      </w:tcPr>
                      <w:p w:rsidR="00780099" w:rsidRDefault="00780099" w:rsidP="00780099">
                        <w:pPr>
                          <w:jc w:val="right"/>
                          <w:rPr>
                            <w:sz w:val="18"/>
                            <w:szCs w:val="18"/>
                          </w:rPr>
                        </w:pPr>
                        <w:r>
                          <w:rPr>
                            <w:sz w:val="18"/>
                            <w:szCs w:val="18"/>
                          </w:rPr>
                          <w:t>717,892,146.00</w:t>
                        </w:r>
                      </w:p>
                    </w:tc>
                  </w:sdtContent>
                </w:sdt>
                <w:sdt>
                  <w:sdtPr>
                    <w:rPr>
                      <w:sz w:val="18"/>
                      <w:szCs w:val="18"/>
                    </w:rPr>
                    <w:alias w:val="其他权益工具-其中：优先股"/>
                    <w:tag w:val="_GBC_982fe865592d4b15a92d62983df136c4"/>
                    <w:id w:val="19160185"/>
                    <w:lock w:val="sdtLocked"/>
                  </w:sdtPr>
                  <w:sdtContent>
                    <w:tc>
                      <w:tcPr>
                        <w:tcW w:w="855" w:type="dxa"/>
                      </w:tcPr>
                      <w:p w:rsidR="00780099" w:rsidRDefault="00780099" w:rsidP="00780099">
                        <w:pPr>
                          <w:jc w:val="right"/>
                          <w:rPr>
                            <w:sz w:val="18"/>
                            <w:szCs w:val="18"/>
                          </w:rPr>
                        </w:pPr>
                      </w:p>
                    </w:tc>
                  </w:sdtContent>
                </w:sdt>
                <w:sdt>
                  <w:sdtPr>
                    <w:rPr>
                      <w:sz w:val="18"/>
                      <w:szCs w:val="18"/>
                    </w:rPr>
                    <w:alias w:val="其他权益工具-永续债"/>
                    <w:tag w:val="_GBC_40a1ed824c2a42aaac28b02d5e456282"/>
                    <w:id w:val="19160186"/>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其他"/>
                    <w:tag w:val="_GBC_499b812412af495f87aadae11b78a86f"/>
                    <w:id w:val="19160187"/>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
                    <w:tag w:val="_GBC_17765a3568404a1da120e3efb1f6f4e4"/>
                    <w:id w:val="19160188"/>
                    <w:lock w:val="sdtLocked"/>
                  </w:sdtPr>
                  <w:sdtContent>
                    <w:tc>
                      <w:tcPr>
                        <w:tcW w:w="869" w:type="dxa"/>
                      </w:tcPr>
                      <w:p w:rsidR="00780099" w:rsidRDefault="00780099" w:rsidP="00780099">
                        <w:pPr>
                          <w:jc w:val="right"/>
                          <w:rPr>
                            <w:sz w:val="18"/>
                            <w:szCs w:val="18"/>
                          </w:rPr>
                        </w:pPr>
                        <w:r>
                          <w:rPr>
                            <w:sz w:val="18"/>
                            <w:szCs w:val="18"/>
                          </w:rPr>
                          <w:t>559,804,283.35</w:t>
                        </w:r>
                      </w:p>
                    </w:tc>
                  </w:sdtContent>
                </w:sdt>
                <w:sdt>
                  <w:sdtPr>
                    <w:rPr>
                      <w:sz w:val="18"/>
                      <w:szCs w:val="18"/>
                    </w:rPr>
                    <w:alias w:val="库存股"/>
                    <w:tag w:val="_GBC_ff0b556e074b4279952ce608e45e952c"/>
                    <w:id w:val="19160189"/>
                    <w:lock w:val="sdtLocked"/>
                  </w:sdtPr>
                  <w:sdtContent>
                    <w:tc>
                      <w:tcPr>
                        <w:tcW w:w="870" w:type="dxa"/>
                      </w:tcPr>
                      <w:p w:rsidR="00780099" w:rsidRDefault="00780099" w:rsidP="00780099">
                        <w:pPr>
                          <w:jc w:val="right"/>
                          <w:rPr>
                            <w:sz w:val="18"/>
                            <w:szCs w:val="18"/>
                          </w:rPr>
                        </w:pPr>
                      </w:p>
                    </w:tc>
                  </w:sdtContent>
                </w:sdt>
                <w:sdt>
                  <w:sdtPr>
                    <w:rPr>
                      <w:sz w:val="18"/>
                      <w:szCs w:val="18"/>
                    </w:rPr>
                    <w:alias w:val="其他综合收益（资产负债表项目）"/>
                    <w:tag w:val="_GBC_f9aebbd1b1c84315a34c6118344ff78a"/>
                    <w:id w:val="19160190"/>
                    <w:lock w:val="sdtLocked"/>
                  </w:sdtPr>
                  <w:sdtContent>
                    <w:tc>
                      <w:tcPr>
                        <w:tcW w:w="877"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9eb39a3a39374605966081e833de3d62"/>
                    <w:id w:val="19160191"/>
                    <w:lock w:val="sdtLocked"/>
                  </w:sdtPr>
                  <w:sdtContent>
                    <w:tc>
                      <w:tcPr>
                        <w:tcW w:w="856" w:type="dxa"/>
                      </w:tcPr>
                      <w:p w:rsidR="00780099" w:rsidRDefault="00780099" w:rsidP="00780099">
                        <w:pPr>
                          <w:jc w:val="right"/>
                          <w:rPr>
                            <w:sz w:val="18"/>
                            <w:szCs w:val="18"/>
                          </w:rPr>
                        </w:pPr>
                        <w:r>
                          <w:rPr>
                            <w:sz w:val="18"/>
                            <w:szCs w:val="18"/>
                          </w:rPr>
                          <w:t>4,785,196.44</w:t>
                        </w:r>
                      </w:p>
                    </w:tc>
                  </w:sdtContent>
                </w:sdt>
                <w:sdt>
                  <w:sdtPr>
                    <w:rPr>
                      <w:sz w:val="18"/>
                      <w:szCs w:val="18"/>
                    </w:rPr>
                    <w:alias w:val="盈余公积"/>
                    <w:tag w:val="_GBC_4d0e171ece294c249574e2dd9dd024ac"/>
                    <w:id w:val="19160192"/>
                    <w:lock w:val="sdtLocked"/>
                  </w:sdtPr>
                  <w:sdtContent>
                    <w:tc>
                      <w:tcPr>
                        <w:tcW w:w="871" w:type="dxa"/>
                      </w:tcPr>
                      <w:p w:rsidR="00780099" w:rsidRDefault="00780099" w:rsidP="00780099">
                        <w:pPr>
                          <w:jc w:val="right"/>
                          <w:rPr>
                            <w:sz w:val="18"/>
                            <w:szCs w:val="18"/>
                          </w:rPr>
                        </w:pPr>
                        <w:r>
                          <w:rPr>
                            <w:sz w:val="18"/>
                            <w:szCs w:val="18"/>
                          </w:rPr>
                          <w:t>44,569,371.32</w:t>
                        </w:r>
                      </w:p>
                    </w:tc>
                  </w:sdtContent>
                </w:sdt>
                <w:sdt>
                  <w:sdtPr>
                    <w:rPr>
                      <w:sz w:val="18"/>
                      <w:szCs w:val="18"/>
                    </w:rPr>
                    <w:alias w:val="一般风险准备"/>
                    <w:tag w:val="_GBC_05519bf562014f01af8c45c90f8931fd"/>
                    <w:id w:val="19160193"/>
                    <w:lock w:val="sdtLocked"/>
                  </w:sdtPr>
                  <w:sdtContent>
                    <w:tc>
                      <w:tcPr>
                        <w:tcW w:w="870" w:type="dxa"/>
                      </w:tcPr>
                      <w:p w:rsidR="00780099" w:rsidRDefault="00780099" w:rsidP="00780099">
                        <w:pPr>
                          <w:jc w:val="right"/>
                          <w:rPr>
                            <w:sz w:val="18"/>
                            <w:szCs w:val="18"/>
                          </w:rPr>
                        </w:pPr>
                      </w:p>
                    </w:tc>
                  </w:sdtContent>
                </w:sdt>
                <w:sdt>
                  <w:sdtPr>
                    <w:rPr>
                      <w:sz w:val="18"/>
                      <w:szCs w:val="18"/>
                    </w:rPr>
                    <w:alias w:val="未分配利润"/>
                    <w:tag w:val="_GBC_e15cc3ba9f6240299aa2a5b528ed8bb5"/>
                    <w:id w:val="19160194"/>
                    <w:lock w:val="sdtLocked"/>
                  </w:sdtPr>
                  <w:sdtContent>
                    <w:tc>
                      <w:tcPr>
                        <w:tcW w:w="873" w:type="dxa"/>
                      </w:tcPr>
                      <w:p w:rsidR="00780099" w:rsidRDefault="00780099" w:rsidP="00780099">
                        <w:pPr>
                          <w:jc w:val="right"/>
                          <w:rPr>
                            <w:sz w:val="18"/>
                            <w:szCs w:val="18"/>
                          </w:rPr>
                        </w:pPr>
                        <w:r>
                          <w:rPr>
                            <w:sz w:val="18"/>
                            <w:szCs w:val="18"/>
                          </w:rPr>
                          <w:t>232,376,386.59</w:t>
                        </w:r>
                      </w:p>
                    </w:tc>
                  </w:sdtContent>
                </w:sdt>
                <w:sdt>
                  <w:sdtPr>
                    <w:rPr>
                      <w:sz w:val="18"/>
                      <w:szCs w:val="18"/>
                    </w:rPr>
                    <w:alias w:val="少数股东权益"/>
                    <w:tag w:val="_GBC_c7fd558fdc874fe096ada525906f5f26"/>
                    <w:id w:val="19160195"/>
                    <w:lock w:val="sdtLocked"/>
                  </w:sdtPr>
                  <w:sdtContent>
                    <w:tc>
                      <w:tcPr>
                        <w:tcW w:w="1100" w:type="dxa"/>
                      </w:tcPr>
                      <w:p w:rsidR="00780099" w:rsidRDefault="00780099" w:rsidP="00780099">
                        <w:pPr>
                          <w:jc w:val="right"/>
                          <w:rPr>
                            <w:sz w:val="18"/>
                            <w:szCs w:val="18"/>
                          </w:rPr>
                        </w:pPr>
                        <w:r>
                          <w:rPr>
                            <w:sz w:val="18"/>
                            <w:szCs w:val="18"/>
                          </w:rPr>
                          <w:t>412,174,758.57</w:t>
                        </w:r>
                      </w:p>
                    </w:tc>
                  </w:sdtContent>
                </w:sdt>
                <w:sdt>
                  <w:sdtPr>
                    <w:rPr>
                      <w:sz w:val="18"/>
                      <w:szCs w:val="18"/>
                    </w:rPr>
                    <w:alias w:val="股东权益合计"/>
                    <w:tag w:val="_GBC_442dec9268e8466ea499b32b3eb59da1"/>
                    <w:id w:val="19160196"/>
                    <w:lock w:val="sdtLocked"/>
                  </w:sdtPr>
                  <w:sdtContent>
                    <w:tc>
                      <w:tcPr>
                        <w:tcW w:w="1094" w:type="dxa"/>
                      </w:tcPr>
                      <w:p w:rsidR="00780099" w:rsidRDefault="00780099" w:rsidP="00780099">
                        <w:pPr>
                          <w:jc w:val="right"/>
                          <w:rPr>
                            <w:sz w:val="18"/>
                            <w:szCs w:val="18"/>
                          </w:rPr>
                        </w:pPr>
                        <w:r>
                          <w:rPr>
                            <w:sz w:val="18"/>
                            <w:szCs w:val="18"/>
                          </w:rPr>
                          <w:t>1,972,346,995.77</w:t>
                        </w:r>
                      </w:p>
                    </w:tc>
                  </w:sdtContent>
                </w:sdt>
              </w:tr>
              <w:tr w:rsidR="00780099" w:rsidTr="00780099">
                <w:tc>
                  <w:tcPr>
                    <w:tcW w:w="2292" w:type="dxa"/>
                  </w:tcPr>
                  <w:p w:rsidR="00780099" w:rsidRDefault="00780099" w:rsidP="00780099">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c09674179ce04567bbdc74d40619e0a6"/>
                    <w:id w:val="19160197"/>
                    <w:lock w:val="sdtLocked"/>
                  </w:sdtPr>
                  <w:sdtContent>
                    <w:tc>
                      <w:tcPr>
                        <w:tcW w:w="852" w:type="dxa"/>
                      </w:tcPr>
                      <w:p w:rsidR="00780099" w:rsidRDefault="00780099" w:rsidP="00780099">
                        <w:pPr>
                          <w:jc w:val="right"/>
                          <w:rPr>
                            <w:sz w:val="18"/>
                            <w:szCs w:val="18"/>
                          </w:rPr>
                        </w:pPr>
                      </w:p>
                    </w:tc>
                  </w:sdtContent>
                </w:sdt>
                <w:sdt>
                  <w:sdtPr>
                    <w:rPr>
                      <w:sz w:val="18"/>
                      <w:szCs w:val="18"/>
                    </w:rPr>
                    <w:alias w:val="会计政策变更导致优先股变动金额"/>
                    <w:tag w:val="_GBC_cbe46d14e1764d73a07ad0d43e35ae86"/>
                    <w:id w:val="19160198"/>
                    <w:lock w:val="sdtLocked"/>
                  </w:sdtPr>
                  <w:sdtContent>
                    <w:tc>
                      <w:tcPr>
                        <w:tcW w:w="855" w:type="dxa"/>
                      </w:tcPr>
                      <w:p w:rsidR="00780099" w:rsidRDefault="00780099" w:rsidP="00780099">
                        <w:pPr>
                          <w:jc w:val="right"/>
                          <w:rPr>
                            <w:sz w:val="18"/>
                            <w:szCs w:val="18"/>
                          </w:rPr>
                        </w:pPr>
                      </w:p>
                    </w:tc>
                  </w:sdtContent>
                </w:sdt>
                <w:sdt>
                  <w:sdtPr>
                    <w:rPr>
                      <w:sz w:val="18"/>
                      <w:szCs w:val="18"/>
                    </w:rPr>
                    <w:alias w:val="会计政策变更导致永续债变动金额"/>
                    <w:tag w:val="_GBC_2c116f784c51417688bbb09382ebd9fa"/>
                    <w:id w:val="19160199"/>
                    <w:lock w:val="sdtLocked"/>
                  </w:sdtPr>
                  <w:sdtContent>
                    <w:tc>
                      <w:tcPr>
                        <w:tcW w:w="867" w:type="dxa"/>
                      </w:tcPr>
                      <w:p w:rsidR="00780099" w:rsidRDefault="00780099" w:rsidP="00780099">
                        <w:pPr>
                          <w:jc w:val="right"/>
                          <w:rPr>
                            <w:sz w:val="18"/>
                            <w:szCs w:val="18"/>
                          </w:rPr>
                        </w:pPr>
                      </w:p>
                    </w:tc>
                  </w:sdtContent>
                </w:sdt>
                <w:sdt>
                  <w:sdtPr>
                    <w:rPr>
                      <w:sz w:val="18"/>
                      <w:szCs w:val="18"/>
                    </w:rPr>
                    <w:alias w:val="会计政策变更导致其他权益工具中的其他变动金额"/>
                    <w:tag w:val="_GBC_4cec86d3c0f84e15bf8f5c6c5fe1d770"/>
                    <w:id w:val="19160200"/>
                    <w:lock w:val="sdtLocked"/>
                  </w:sdtPr>
                  <w:sdtContent>
                    <w:tc>
                      <w:tcPr>
                        <w:tcW w:w="869" w:type="dxa"/>
                      </w:tcPr>
                      <w:p w:rsidR="00780099" w:rsidRDefault="00780099" w:rsidP="00780099">
                        <w:pPr>
                          <w:jc w:val="right"/>
                          <w:rPr>
                            <w:sz w:val="18"/>
                            <w:szCs w:val="18"/>
                          </w:rPr>
                        </w:pPr>
                      </w:p>
                    </w:tc>
                  </w:sdtContent>
                </w:sdt>
                <w:sdt>
                  <w:sdtPr>
                    <w:rPr>
                      <w:sz w:val="18"/>
                      <w:szCs w:val="18"/>
                    </w:rPr>
                    <w:alias w:val="会计政策变更导致资本公积变动金额"/>
                    <w:tag w:val="_GBC_988ab3c6702a4b17988040b16b6d8ccf"/>
                    <w:id w:val="19160201"/>
                    <w:lock w:val="sdtLocked"/>
                  </w:sdtPr>
                  <w:sdtContent>
                    <w:tc>
                      <w:tcPr>
                        <w:tcW w:w="869" w:type="dxa"/>
                      </w:tcPr>
                      <w:p w:rsidR="00780099" w:rsidRDefault="00780099" w:rsidP="00780099">
                        <w:pPr>
                          <w:jc w:val="right"/>
                          <w:rPr>
                            <w:sz w:val="18"/>
                            <w:szCs w:val="18"/>
                          </w:rPr>
                        </w:pPr>
                      </w:p>
                    </w:tc>
                  </w:sdtContent>
                </w:sdt>
                <w:sdt>
                  <w:sdtPr>
                    <w:rPr>
                      <w:sz w:val="18"/>
                      <w:szCs w:val="18"/>
                    </w:rPr>
                    <w:alias w:val="会计政策变更导致库存股变动金额"/>
                    <w:tag w:val="_GBC_aa4d170130d44daa855018a7b0a59dbd"/>
                    <w:id w:val="19160202"/>
                    <w:lock w:val="sdtLocked"/>
                  </w:sdtPr>
                  <w:sdtContent>
                    <w:tc>
                      <w:tcPr>
                        <w:tcW w:w="870" w:type="dxa"/>
                      </w:tcPr>
                      <w:p w:rsidR="00780099" w:rsidRDefault="00780099" w:rsidP="00780099">
                        <w:pPr>
                          <w:jc w:val="right"/>
                          <w:rPr>
                            <w:sz w:val="18"/>
                            <w:szCs w:val="18"/>
                          </w:rPr>
                        </w:pPr>
                      </w:p>
                    </w:tc>
                  </w:sdtContent>
                </w:sdt>
                <w:sdt>
                  <w:sdtPr>
                    <w:rPr>
                      <w:sz w:val="18"/>
                      <w:szCs w:val="18"/>
                    </w:rPr>
                    <w:alias w:val="会计政策变更导致其他综合收益变动金额"/>
                    <w:tag w:val="_GBC_5f1ed07c8dad4b9e8bc742dd13cf5145"/>
                    <w:id w:val="19160203"/>
                    <w:lock w:val="sdtLocked"/>
                  </w:sdtPr>
                  <w:sdtContent>
                    <w:tc>
                      <w:tcPr>
                        <w:tcW w:w="877" w:type="dxa"/>
                      </w:tcPr>
                      <w:p w:rsidR="00780099" w:rsidRDefault="00780099" w:rsidP="00780099">
                        <w:pPr>
                          <w:jc w:val="right"/>
                          <w:rPr>
                            <w:sz w:val="18"/>
                            <w:szCs w:val="18"/>
                          </w:rPr>
                        </w:pPr>
                      </w:p>
                    </w:tc>
                  </w:sdtContent>
                </w:sdt>
                <w:sdt>
                  <w:sdtPr>
                    <w:rPr>
                      <w:sz w:val="18"/>
                      <w:szCs w:val="18"/>
                    </w:rPr>
                    <w:alias w:val="会计政策变更导致专项储备变动金额"/>
                    <w:tag w:val="_GBC_0ad9b945c8e44bc2a67ae3b0043604bc"/>
                    <w:id w:val="19160204"/>
                    <w:lock w:val="sdtLocked"/>
                  </w:sdtPr>
                  <w:sdtContent>
                    <w:tc>
                      <w:tcPr>
                        <w:tcW w:w="856" w:type="dxa"/>
                      </w:tcPr>
                      <w:p w:rsidR="00780099" w:rsidRDefault="00780099" w:rsidP="00780099">
                        <w:pPr>
                          <w:jc w:val="right"/>
                          <w:rPr>
                            <w:sz w:val="18"/>
                            <w:szCs w:val="18"/>
                          </w:rPr>
                        </w:pPr>
                      </w:p>
                    </w:tc>
                  </w:sdtContent>
                </w:sdt>
                <w:sdt>
                  <w:sdtPr>
                    <w:rPr>
                      <w:sz w:val="18"/>
                      <w:szCs w:val="18"/>
                    </w:rPr>
                    <w:alias w:val="会计政策变更导致盈余公积变动金额"/>
                    <w:tag w:val="_GBC_23f1c404f27043c88e9b093b2272621d"/>
                    <w:id w:val="19160205"/>
                    <w:lock w:val="sdtLocked"/>
                  </w:sdtPr>
                  <w:sdtContent>
                    <w:tc>
                      <w:tcPr>
                        <w:tcW w:w="871" w:type="dxa"/>
                      </w:tcPr>
                      <w:p w:rsidR="00780099" w:rsidRDefault="00780099" w:rsidP="00780099">
                        <w:pPr>
                          <w:jc w:val="right"/>
                          <w:rPr>
                            <w:sz w:val="18"/>
                            <w:szCs w:val="18"/>
                          </w:rPr>
                        </w:pPr>
                      </w:p>
                    </w:tc>
                  </w:sdtContent>
                </w:sdt>
                <w:sdt>
                  <w:sdtPr>
                    <w:rPr>
                      <w:sz w:val="18"/>
                      <w:szCs w:val="18"/>
                    </w:rPr>
                    <w:alias w:val="会计政策变更导致一般风险准备变动金额"/>
                    <w:tag w:val="_GBC_cb1b5c178a3d49048bcf651f765e6984"/>
                    <w:id w:val="19160206"/>
                    <w:lock w:val="sdtLocked"/>
                  </w:sdtPr>
                  <w:sdtContent>
                    <w:tc>
                      <w:tcPr>
                        <w:tcW w:w="870" w:type="dxa"/>
                      </w:tcPr>
                      <w:p w:rsidR="00780099" w:rsidRDefault="00780099" w:rsidP="00780099">
                        <w:pPr>
                          <w:jc w:val="right"/>
                          <w:rPr>
                            <w:sz w:val="18"/>
                            <w:szCs w:val="18"/>
                          </w:rPr>
                        </w:pPr>
                      </w:p>
                    </w:tc>
                  </w:sdtContent>
                </w:sdt>
                <w:sdt>
                  <w:sdtPr>
                    <w:rPr>
                      <w:sz w:val="18"/>
                      <w:szCs w:val="18"/>
                    </w:rPr>
                    <w:alias w:val="会计政策变更导致未分配利润变动金额"/>
                    <w:tag w:val="_GBC_03fbcf224f96453a9ed5c217dd4bfd27"/>
                    <w:id w:val="19160207"/>
                    <w:lock w:val="sdtLocked"/>
                  </w:sdtPr>
                  <w:sdtContent>
                    <w:tc>
                      <w:tcPr>
                        <w:tcW w:w="873" w:type="dxa"/>
                      </w:tcPr>
                      <w:p w:rsidR="00780099" w:rsidRDefault="00780099" w:rsidP="00780099">
                        <w:pPr>
                          <w:jc w:val="right"/>
                          <w:rPr>
                            <w:sz w:val="18"/>
                            <w:szCs w:val="18"/>
                          </w:rPr>
                        </w:pPr>
                      </w:p>
                    </w:tc>
                  </w:sdtContent>
                </w:sdt>
                <w:sdt>
                  <w:sdtPr>
                    <w:rPr>
                      <w:sz w:val="18"/>
                      <w:szCs w:val="18"/>
                    </w:rPr>
                    <w:alias w:val="会计政策变更导致少数股东权益变动金额"/>
                    <w:tag w:val="_GBC_fd067631d404438ea02d264dd48e70d2"/>
                    <w:id w:val="19160208"/>
                    <w:lock w:val="sdtLocked"/>
                  </w:sdtPr>
                  <w:sdtContent>
                    <w:tc>
                      <w:tcPr>
                        <w:tcW w:w="1100" w:type="dxa"/>
                      </w:tcPr>
                      <w:p w:rsidR="00780099" w:rsidRDefault="00780099" w:rsidP="00780099">
                        <w:pPr>
                          <w:jc w:val="right"/>
                          <w:rPr>
                            <w:sz w:val="18"/>
                            <w:szCs w:val="18"/>
                          </w:rPr>
                        </w:pPr>
                      </w:p>
                    </w:tc>
                  </w:sdtContent>
                </w:sdt>
                <w:sdt>
                  <w:sdtPr>
                    <w:rPr>
                      <w:sz w:val="18"/>
                      <w:szCs w:val="18"/>
                    </w:rPr>
                    <w:alias w:val="会计政策变更导致股东权益合计变动金额"/>
                    <w:tag w:val="_GBC_c2d525eff22840f09e6b321deb2de9dc"/>
                    <w:id w:val="19160209"/>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93f36e0a882744b5861bc7a1dccabaeb"/>
                    <w:id w:val="19160210"/>
                    <w:lock w:val="sdtLocked"/>
                  </w:sdtPr>
                  <w:sdtContent>
                    <w:tc>
                      <w:tcPr>
                        <w:tcW w:w="852" w:type="dxa"/>
                      </w:tcPr>
                      <w:p w:rsidR="00780099" w:rsidRDefault="00780099" w:rsidP="00780099">
                        <w:pPr>
                          <w:jc w:val="right"/>
                          <w:rPr>
                            <w:sz w:val="18"/>
                            <w:szCs w:val="18"/>
                          </w:rPr>
                        </w:pPr>
                      </w:p>
                    </w:tc>
                  </w:sdtContent>
                </w:sdt>
                <w:sdt>
                  <w:sdtPr>
                    <w:rPr>
                      <w:sz w:val="18"/>
                      <w:szCs w:val="18"/>
                    </w:rPr>
                    <w:alias w:val="前期差错更正导致优先股变动金额"/>
                    <w:tag w:val="_GBC_d6f6def1ae7545468eafa8186027ee5e"/>
                    <w:id w:val="19160211"/>
                    <w:lock w:val="sdtLocked"/>
                  </w:sdtPr>
                  <w:sdtContent>
                    <w:tc>
                      <w:tcPr>
                        <w:tcW w:w="855" w:type="dxa"/>
                      </w:tcPr>
                      <w:p w:rsidR="00780099" w:rsidRDefault="00780099" w:rsidP="00780099">
                        <w:pPr>
                          <w:jc w:val="right"/>
                          <w:rPr>
                            <w:sz w:val="18"/>
                            <w:szCs w:val="18"/>
                          </w:rPr>
                        </w:pPr>
                      </w:p>
                    </w:tc>
                  </w:sdtContent>
                </w:sdt>
                <w:sdt>
                  <w:sdtPr>
                    <w:rPr>
                      <w:sz w:val="18"/>
                      <w:szCs w:val="18"/>
                    </w:rPr>
                    <w:alias w:val="前期差错更正导致永续债变动金额"/>
                    <w:tag w:val="_GBC_df62292574364a8198663e1267a2ed79"/>
                    <w:id w:val="19160212"/>
                    <w:lock w:val="sdtLocked"/>
                  </w:sdtPr>
                  <w:sdtContent>
                    <w:tc>
                      <w:tcPr>
                        <w:tcW w:w="867" w:type="dxa"/>
                      </w:tcPr>
                      <w:p w:rsidR="00780099" w:rsidRDefault="00780099" w:rsidP="00780099">
                        <w:pPr>
                          <w:jc w:val="right"/>
                          <w:rPr>
                            <w:sz w:val="18"/>
                            <w:szCs w:val="18"/>
                          </w:rPr>
                        </w:pPr>
                      </w:p>
                    </w:tc>
                  </w:sdtContent>
                </w:sdt>
                <w:sdt>
                  <w:sdtPr>
                    <w:rPr>
                      <w:sz w:val="18"/>
                      <w:szCs w:val="18"/>
                    </w:rPr>
                    <w:alias w:val="前期差错更正导致其他权益工具中的其他变动金额"/>
                    <w:tag w:val="_GBC_663b4fe31ce74275a778cc6df70c3639"/>
                    <w:id w:val="19160213"/>
                    <w:lock w:val="sdtLocked"/>
                  </w:sdtPr>
                  <w:sdtContent>
                    <w:tc>
                      <w:tcPr>
                        <w:tcW w:w="869" w:type="dxa"/>
                      </w:tcPr>
                      <w:p w:rsidR="00780099" w:rsidRDefault="00780099" w:rsidP="00780099">
                        <w:pPr>
                          <w:jc w:val="right"/>
                          <w:rPr>
                            <w:sz w:val="18"/>
                            <w:szCs w:val="18"/>
                          </w:rPr>
                        </w:pPr>
                      </w:p>
                    </w:tc>
                  </w:sdtContent>
                </w:sdt>
                <w:sdt>
                  <w:sdtPr>
                    <w:rPr>
                      <w:sz w:val="18"/>
                      <w:szCs w:val="18"/>
                    </w:rPr>
                    <w:alias w:val="前期差错更正导致资本公积变动金额"/>
                    <w:tag w:val="_GBC_94c671c7686347a88eb000d09e3d3ddd"/>
                    <w:id w:val="19160214"/>
                    <w:lock w:val="sdtLocked"/>
                  </w:sdtPr>
                  <w:sdtContent>
                    <w:tc>
                      <w:tcPr>
                        <w:tcW w:w="869" w:type="dxa"/>
                      </w:tcPr>
                      <w:p w:rsidR="00780099" w:rsidRDefault="00780099" w:rsidP="00780099">
                        <w:pPr>
                          <w:jc w:val="right"/>
                          <w:rPr>
                            <w:sz w:val="18"/>
                            <w:szCs w:val="18"/>
                          </w:rPr>
                        </w:pPr>
                      </w:p>
                    </w:tc>
                  </w:sdtContent>
                </w:sdt>
                <w:sdt>
                  <w:sdtPr>
                    <w:rPr>
                      <w:sz w:val="18"/>
                      <w:szCs w:val="18"/>
                    </w:rPr>
                    <w:alias w:val="前期差错更正导致库存股变动金额"/>
                    <w:tag w:val="_GBC_64664cca9dc9486e90495fbeff172f3b"/>
                    <w:id w:val="19160215"/>
                    <w:lock w:val="sdtLocked"/>
                  </w:sdtPr>
                  <w:sdtContent>
                    <w:tc>
                      <w:tcPr>
                        <w:tcW w:w="870" w:type="dxa"/>
                      </w:tcPr>
                      <w:p w:rsidR="00780099" w:rsidRDefault="00780099" w:rsidP="00780099">
                        <w:pPr>
                          <w:jc w:val="right"/>
                          <w:rPr>
                            <w:sz w:val="18"/>
                            <w:szCs w:val="18"/>
                          </w:rPr>
                        </w:pPr>
                      </w:p>
                    </w:tc>
                  </w:sdtContent>
                </w:sdt>
                <w:sdt>
                  <w:sdtPr>
                    <w:rPr>
                      <w:sz w:val="18"/>
                      <w:szCs w:val="18"/>
                    </w:rPr>
                    <w:alias w:val="前期差错更正导致其他综合收益变动金额"/>
                    <w:tag w:val="_GBC_7e3a01e150c04a54a0ad3810ffe58fdd"/>
                    <w:id w:val="19160216"/>
                    <w:lock w:val="sdtLocked"/>
                  </w:sdtPr>
                  <w:sdtContent>
                    <w:tc>
                      <w:tcPr>
                        <w:tcW w:w="877" w:type="dxa"/>
                      </w:tcPr>
                      <w:p w:rsidR="00780099" w:rsidRDefault="00780099" w:rsidP="00780099">
                        <w:pPr>
                          <w:jc w:val="right"/>
                          <w:rPr>
                            <w:sz w:val="18"/>
                            <w:szCs w:val="18"/>
                          </w:rPr>
                        </w:pPr>
                      </w:p>
                    </w:tc>
                  </w:sdtContent>
                </w:sdt>
                <w:sdt>
                  <w:sdtPr>
                    <w:rPr>
                      <w:sz w:val="18"/>
                      <w:szCs w:val="18"/>
                    </w:rPr>
                    <w:alias w:val="前期差错更正导致专项储备变动金额"/>
                    <w:tag w:val="_GBC_011ec8b3b27f4052b19d72752b723315"/>
                    <w:id w:val="19160217"/>
                    <w:lock w:val="sdtLocked"/>
                  </w:sdtPr>
                  <w:sdtContent>
                    <w:tc>
                      <w:tcPr>
                        <w:tcW w:w="856" w:type="dxa"/>
                      </w:tcPr>
                      <w:p w:rsidR="00780099" w:rsidRDefault="00780099" w:rsidP="00780099">
                        <w:pPr>
                          <w:jc w:val="right"/>
                          <w:rPr>
                            <w:sz w:val="18"/>
                            <w:szCs w:val="18"/>
                          </w:rPr>
                        </w:pPr>
                      </w:p>
                    </w:tc>
                  </w:sdtContent>
                </w:sdt>
                <w:sdt>
                  <w:sdtPr>
                    <w:rPr>
                      <w:sz w:val="18"/>
                      <w:szCs w:val="18"/>
                    </w:rPr>
                    <w:alias w:val="前期差错更正导致盈余公积变动金额"/>
                    <w:tag w:val="_GBC_b17e1011b6424dda884e9d25914b0cd9"/>
                    <w:id w:val="19160218"/>
                    <w:lock w:val="sdtLocked"/>
                  </w:sdtPr>
                  <w:sdtContent>
                    <w:tc>
                      <w:tcPr>
                        <w:tcW w:w="871" w:type="dxa"/>
                      </w:tcPr>
                      <w:p w:rsidR="00780099" w:rsidRDefault="00780099" w:rsidP="00780099">
                        <w:pPr>
                          <w:jc w:val="right"/>
                          <w:rPr>
                            <w:sz w:val="18"/>
                            <w:szCs w:val="18"/>
                          </w:rPr>
                        </w:pPr>
                      </w:p>
                    </w:tc>
                  </w:sdtContent>
                </w:sdt>
                <w:sdt>
                  <w:sdtPr>
                    <w:rPr>
                      <w:sz w:val="18"/>
                      <w:szCs w:val="18"/>
                    </w:rPr>
                    <w:alias w:val="前期差错更正导致一般风险准备变动金额"/>
                    <w:tag w:val="_GBC_344ef63e1eb04723864624f5ac9eb2ac"/>
                    <w:id w:val="19160219"/>
                    <w:lock w:val="sdtLocked"/>
                  </w:sdtPr>
                  <w:sdtContent>
                    <w:tc>
                      <w:tcPr>
                        <w:tcW w:w="870" w:type="dxa"/>
                      </w:tcPr>
                      <w:p w:rsidR="00780099" w:rsidRDefault="00780099" w:rsidP="00780099">
                        <w:pPr>
                          <w:jc w:val="right"/>
                          <w:rPr>
                            <w:sz w:val="18"/>
                            <w:szCs w:val="18"/>
                          </w:rPr>
                        </w:pPr>
                      </w:p>
                    </w:tc>
                  </w:sdtContent>
                </w:sdt>
                <w:sdt>
                  <w:sdtPr>
                    <w:rPr>
                      <w:sz w:val="18"/>
                      <w:szCs w:val="18"/>
                    </w:rPr>
                    <w:alias w:val="前期差错更正导致未分配利润变动金额"/>
                    <w:tag w:val="_GBC_04871b5d738b4d7f961c55cedd1cb620"/>
                    <w:id w:val="19160220"/>
                    <w:lock w:val="sdtLocked"/>
                  </w:sdtPr>
                  <w:sdtContent>
                    <w:tc>
                      <w:tcPr>
                        <w:tcW w:w="873" w:type="dxa"/>
                      </w:tcPr>
                      <w:p w:rsidR="00780099" w:rsidRDefault="00780099" w:rsidP="00780099">
                        <w:pPr>
                          <w:jc w:val="right"/>
                          <w:rPr>
                            <w:sz w:val="18"/>
                            <w:szCs w:val="18"/>
                          </w:rPr>
                        </w:pPr>
                      </w:p>
                    </w:tc>
                  </w:sdtContent>
                </w:sdt>
                <w:sdt>
                  <w:sdtPr>
                    <w:rPr>
                      <w:sz w:val="18"/>
                      <w:szCs w:val="18"/>
                    </w:rPr>
                    <w:alias w:val="前期差错更正导致少数股东权益变动金额"/>
                    <w:tag w:val="_GBC_07d019d58b7b4fd8a02aa80d34be2a19"/>
                    <w:id w:val="19160221"/>
                    <w:lock w:val="sdtLocked"/>
                  </w:sdtPr>
                  <w:sdtContent>
                    <w:tc>
                      <w:tcPr>
                        <w:tcW w:w="1100" w:type="dxa"/>
                      </w:tcPr>
                      <w:p w:rsidR="00780099" w:rsidRDefault="00780099" w:rsidP="00780099">
                        <w:pPr>
                          <w:jc w:val="right"/>
                          <w:rPr>
                            <w:sz w:val="18"/>
                            <w:szCs w:val="18"/>
                          </w:rPr>
                        </w:pPr>
                      </w:p>
                    </w:tc>
                  </w:sdtContent>
                </w:sdt>
                <w:sdt>
                  <w:sdtPr>
                    <w:rPr>
                      <w:sz w:val="18"/>
                      <w:szCs w:val="18"/>
                    </w:rPr>
                    <w:alias w:val="前期差错更正导致股东权益合计变动金额"/>
                    <w:tag w:val="_GBC_bae414834150489281217f029021ce34"/>
                    <w:id w:val="19160222"/>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488e53613b3f4fe7bcd2de60f55c0755"/>
                    <w:id w:val="19160223"/>
                    <w:lock w:val="sdtLocked"/>
                  </w:sdtPr>
                  <w:sdtContent>
                    <w:tc>
                      <w:tcPr>
                        <w:tcW w:w="852" w:type="dxa"/>
                      </w:tcPr>
                      <w:p w:rsidR="00780099" w:rsidRDefault="00780099" w:rsidP="00780099">
                        <w:pPr>
                          <w:jc w:val="right"/>
                          <w:rPr>
                            <w:sz w:val="18"/>
                            <w:szCs w:val="18"/>
                          </w:rPr>
                        </w:pPr>
                      </w:p>
                    </w:tc>
                  </w:sdtContent>
                </w:sdt>
                <w:sdt>
                  <w:sdtPr>
                    <w:rPr>
                      <w:sz w:val="18"/>
                      <w:szCs w:val="18"/>
                    </w:rPr>
                    <w:alias w:val="同一控制下企业合并导致优先股变动金额"/>
                    <w:tag w:val="_GBC_3957ac04959e43b6b1b940c2171c0cfd"/>
                    <w:id w:val="19160224"/>
                    <w:lock w:val="sdtLocked"/>
                  </w:sdtPr>
                  <w:sdtContent>
                    <w:tc>
                      <w:tcPr>
                        <w:tcW w:w="855" w:type="dxa"/>
                      </w:tcPr>
                      <w:p w:rsidR="00780099" w:rsidRDefault="00780099" w:rsidP="00780099">
                        <w:pPr>
                          <w:jc w:val="right"/>
                          <w:rPr>
                            <w:sz w:val="18"/>
                            <w:szCs w:val="18"/>
                          </w:rPr>
                        </w:pPr>
                      </w:p>
                    </w:tc>
                  </w:sdtContent>
                </w:sdt>
                <w:sdt>
                  <w:sdtPr>
                    <w:rPr>
                      <w:sz w:val="18"/>
                      <w:szCs w:val="18"/>
                    </w:rPr>
                    <w:alias w:val="同一控制下企业合并导致永续债变动金额"/>
                    <w:tag w:val="_GBC_c37c1705ca3944f587225a7ca47801f9"/>
                    <w:id w:val="19160225"/>
                    <w:lock w:val="sdtLocked"/>
                  </w:sdtPr>
                  <w:sdtContent>
                    <w:tc>
                      <w:tcPr>
                        <w:tcW w:w="867" w:type="dxa"/>
                      </w:tcPr>
                      <w:p w:rsidR="00780099" w:rsidRDefault="00780099" w:rsidP="00780099">
                        <w:pPr>
                          <w:jc w:val="right"/>
                          <w:rPr>
                            <w:sz w:val="18"/>
                            <w:szCs w:val="18"/>
                          </w:rPr>
                        </w:pPr>
                      </w:p>
                    </w:tc>
                  </w:sdtContent>
                </w:sdt>
                <w:sdt>
                  <w:sdtPr>
                    <w:rPr>
                      <w:sz w:val="18"/>
                      <w:szCs w:val="18"/>
                    </w:rPr>
                    <w:alias w:val="同一控制下企业合并导致其他权益工具中的其他变动金额"/>
                    <w:tag w:val="_GBC_e728318ba28446a3bbaa5bda514d6aa4"/>
                    <w:id w:val="19160226"/>
                    <w:lock w:val="sdtLocked"/>
                  </w:sdtPr>
                  <w:sdtContent>
                    <w:tc>
                      <w:tcPr>
                        <w:tcW w:w="869" w:type="dxa"/>
                      </w:tcPr>
                      <w:p w:rsidR="00780099" w:rsidRDefault="00780099" w:rsidP="00780099">
                        <w:pPr>
                          <w:jc w:val="right"/>
                          <w:rPr>
                            <w:sz w:val="18"/>
                            <w:szCs w:val="18"/>
                          </w:rPr>
                        </w:pPr>
                      </w:p>
                    </w:tc>
                  </w:sdtContent>
                </w:sdt>
                <w:sdt>
                  <w:sdtPr>
                    <w:rPr>
                      <w:sz w:val="18"/>
                      <w:szCs w:val="18"/>
                    </w:rPr>
                    <w:alias w:val="同一控制下企业合并导致资本公积变动金额"/>
                    <w:tag w:val="_GBC_c46915fb73bf44ae92f06f05739812e3"/>
                    <w:id w:val="19160227"/>
                    <w:lock w:val="sdtLocked"/>
                  </w:sdtPr>
                  <w:sdtContent>
                    <w:tc>
                      <w:tcPr>
                        <w:tcW w:w="869" w:type="dxa"/>
                      </w:tcPr>
                      <w:p w:rsidR="00780099" w:rsidRDefault="00780099" w:rsidP="00780099">
                        <w:pPr>
                          <w:jc w:val="right"/>
                          <w:rPr>
                            <w:sz w:val="18"/>
                            <w:szCs w:val="18"/>
                          </w:rPr>
                        </w:pPr>
                      </w:p>
                    </w:tc>
                  </w:sdtContent>
                </w:sdt>
                <w:sdt>
                  <w:sdtPr>
                    <w:rPr>
                      <w:sz w:val="18"/>
                      <w:szCs w:val="18"/>
                    </w:rPr>
                    <w:alias w:val="同一控制下企业合并导致库存股变动金额"/>
                    <w:tag w:val="_GBC_2306bf2e1b914e188fe32c84db49c978"/>
                    <w:id w:val="19160228"/>
                    <w:lock w:val="sdtLocked"/>
                  </w:sdtPr>
                  <w:sdtContent>
                    <w:tc>
                      <w:tcPr>
                        <w:tcW w:w="870" w:type="dxa"/>
                      </w:tcPr>
                      <w:p w:rsidR="00780099" w:rsidRDefault="00780099" w:rsidP="00780099">
                        <w:pPr>
                          <w:jc w:val="right"/>
                          <w:rPr>
                            <w:sz w:val="18"/>
                            <w:szCs w:val="18"/>
                          </w:rPr>
                        </w:pPr>
                      </w:p>
                    </w:tc>
                  </w:sdtContent>
                </w:sdt>
                <w:sdt>
                  <w:sdtPr>
                    <w:rPr>
                      <w:sz w:val="18"/>
                      <w:szCs w:val="18"/>
                    </w:rPr>
                    <w:alias w:val="同一控制下企业合并导致其他综合收益变动金额"/>
                    <w:tag w:val="_GBC_b0adbe4224be48aaa832539d7c37eb69"/>
                    <w:id w:val="19160229"/>
                    <w:lock w:val="sdtLocked"/>
                  </w:sdtPr>
                  <w:sdtContent>
                    <w:tc>
                      <w:tcPr>
                        <w:tcW w:w="877" w:type="dxa"/>
                      </w:tcPr>
                      <w:p w:rsidR="00780099" w:rsidRDefault="00780099" w:rsidP="00780099">
                        <w:pPr>
                          <w:jc w:val="right"/>
                          <w:rPr>
                            <w:sz w:val="18"/>
                            <w:szCs w:val="18"/>
                          </w:rPr>
                        </w:pPr>
                      </w:p>
                    </w:tc>
                  </w:sdtContent>
                </w:sdt>
                <w:sdt>
                  <w:sdtPr>
                    <w:rPr>
                      <w:sz w:val="18"/>
                      <w:szCs w:val="18"/>
                    </w:rPr>
                    <w:alias w:val="同一控制下企业合并导致专项储备变动金额"/>
                    <w:tag w:val="_GBC_53123ae2175e47f499281dd24111466f"/>
                    <w:id w:val="19160230"/>
                    <w:lock w:val="sdtLocked"/>
                  </w:sdtPr>
                  <w:sdtContent>
                    <w:tc>
                      <w:tcPr>
                        <w:tcW w:w="856" w:type="dxa"/>
                      </w:tcPr>
                      <w:p w:rsidR="00780099" w:rsidRDefault="00780099" w:rsidP="00780099">
                        <w:pPr>
                          <w:jc w:val="right"/>
                          <w:rPr>
                            <w:sz w:val="18"/>
                            <w:szCs w:val="18"/>
                          </w:rPr>
                        </w:pPr>
                      </w:p>
                    </w:tc>
                  </w:sdtContent>
                </w:sdt>
                <w:sdt>
                  <w:sdtPr>
                    <w:rPr>
                      <w:sz w:val="18"/>
                      <w:szCs w:val="18"/>
                    </w:rPr>
                    <w:alias w:val="同一控制下企业合并导致盈余公积变动金额"/>
                    <w:tag w:val="_GBC_2fff66357a4c4cd69263dd5b3dfb3564"/>
                    <w:id w:val="19160231"/>
                    <w:lock w:val="sdtLocked"/>
                  </w:sdtPr>
                  <w:sdtContent>
                    <w:tc>
                      <w:tcPr>
                        <w:tcW w:w="871" w:type="dxa"/>
                      </w:tcPr>
                      <w:p w:rsidR="00780099" w:rsidRDefault="00780099" w:rsidP="00780099">
                        <w:pPr>
                          <w:jc w:val="right"/>
                          <w:rPr>
                            <w:sz w:val="18"/>
                            <w:szCs w:val="18"/>
                          </w:rPr>
                        </w:pPr>
                      </w:p>
                    </w:tc>
                  </w:sdtContent>
                </w:sdt>
                <w:sdt>
                  <w:sdtPr>
                    <w:rPr>
                      <w:sz w:val="18"/>
                      <w:szCs w:val="18"/>
                    </w:rPr>
                    <w:alias w:val="同一控制下企业合并导致一般风险准备变动金额"/>
                    <w:tag w:val="_GBC_3a9cd2dffb85450dbb12bb815d0377e6"/>
                    <w:id w:val="19160232"/>
                    <w:lock w:val="sdtLocked"/>
                  </w:sdtPr>
                  <w:sdtContent>
                    <w:tc>
                      <w:tcPr>
                        <w:tcW w:w="870" w:type="dxa"/>
                      </w:tcPr>
                      <w:p w:rsidR="00780099" w:rsidRDefault="00780099" w:rsidP="00780099">
                        <w:pPr>
                          <w:jc w:val="right"/>
                          <w:rPr>
                            <w:sz w:val="18"/>
                            <w:szCs w:val="18"/>
                          </w:rPr>
                        </w:pPr>
                      </w:p>
                    </w:tc>
                  </w:sdtContent>
                </w:sdt>
                <w:sdt>
                  <w:sdtPr>
                    <w:rPr>
                      <w:sz w:val="18"/>
                      <w:szCs w:val="18"/>
                    </w:rPr>
                    <w:alias w:val="同一控制下企业合并导致未分配利润变动金额"/>
                    <w:tag w:val="_GBC_006ffa52dca54ac68ac2fa105901a3c3"/>
                    <w:id w:val="19160233"/>
                    <w:lock w:val="sdtLocked"/>
                  </w:sdtPr>
                  <w:sdtContent>
                    <w:tc>
                      <w:tcPr>
                        <w:tcW w:w="873" w:type="dxa"/>
                      </w:tcPr>
                      <w:p w:rsidR="00780099" w:rsidRDefault="00780099" w:rsidP="00780099">
                        <w:pPr>
                          <w:jc w:val="right"/>
                          <w:rPr>
                            <w:sz w:val="18"/>
                            <w:szCs w:val="18"/>
                          </w:rPr>
                        </w:pPr>
                      </w:p>
                    </w:tc>
                  </w:sdtContent>
                </w:sdt>
                <w:sdt>
                  <w:sdtPr>
                    <w:rPr>
                      <w:sz w:val="18"/>
                      <w:szCs w:val="18"/>
                    </w:rPr>
                    <w:alias w:val="同一控制下企业合并导致少数股东权益变动金额"/>
                    <w:tag w:val="_GBC_23404c0c316d45728f16761a4006919c"/>
                    <w:id w:val="19160234"/>
                    <w:lock w:val="sdtLocked"/>
                  </w:sdtPr>
                  <w:sdtContent>
                    <w:tc>
                      <w:tcPr>
                        <w:tcW w:w="1100" w:type="dxa"/>
                      </w:tcPr>
                      <w:p w:rsidR="00780099" w:rsidRDefault="00780099" w:rsidP="00780099">
                        <w:pPr>
                          <w:jc w:val="right"/>
                          <w:rPr>
                            <w:sz w:val="18"/>
                            <w:szCs w:val="18"/>
                          </w:rPr>
                        </w:pPr>
                      </w:p>
                    </w:tc>
                  </w:sdtContent>
                </w:sdt>
                <w:sdt>
                  <w:sdtPr>
                    <w:rPr>
                      <w:sz w:val="18"/>
                      <w:szCs w:val="18"/>
                    </w:rPr>
                    <w:alias w:val="同一控制下企业合并导致股东权益合计变动金额"/>
                    <w:tag w:val="_GBC_e1a691549cf14d17b12c7b7ee9923e1b"/>
                    <w:id w:val="19160235"/>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ind w:firstLineChars="200" w:firstLine="360"/>
                      <w:rPr>
                        <w:sz w:val="18"/>
                        <w:szCs w:val="18"/>
                      </w:rPr>
                    </w:pPr>
                    <w:r>
                      <w:rPr>
                        <w:rFonts w:hint="eastAsia"/>
                        <w:sz w:val="18"/>
                        <w:szCs w:val="18"/>
                      </w:rPr>
                      <w:t>其他</w:t>
                    </w:r>
                  </w:p>
                </w:tc>
                <w:sdt>
                  <w:sdtPr>
                    <w:rPr>
                      <w:sz w:val="18"/>
                      <w:szCs w:val="18"/>
                    </w:rPr>
                    <w:alias w:val="实收资本变动金额（其他追溯调整）"/>
                    <w:tag w:val="_GBC_3ce4c537c6c14d6ebac9f0acfa456c11"/>
                    <w:id w:val="19160236"/>
                    <w:lock w:val="sdtLocked"/>
                  </w:sdtPr>
                  <w:sdtContent>
                    <w:tc>
                      <w:tcPr>
                        <w:tcW w:w="852" w:type="dxa"/>
                      </w:tcPr>
                      <w:p w:rsidR="00780099" w:rsidRDefault="00780099" w:rsidP="00780099">
                        <w:pPr>
                          <w:jc w:val="right"/>
                          <w:rPr>
                            <w:sz w:val="18"/>
                            <w:szCs w:val="18"/>
                          </w:rPr>
                        </w:pPr>
                      </w:p>
                    </w:tc>
                  </w:sdtContent>
                </w:sdt>
                <w:sdt>
                  <w:sdtPr>
                    <w:rPr>
                      <w:sz w:val="18"/>
                      <w:szCs w:val="18"/>
                    </w:rPr>
                    <w:alias w:val="优先股变动金额（其他追溯调整）"/>
                    <w:tag w:val="_GBC_9bd80f65003546c9a5f5c12a572f4a0d"/>
                    <w:id w:val="19160237"/>
                    <w:lock w:val="sdtLocked"/>
                  </w:sdtPr>
                  <w:sdtContent>
                    <w:tc>
                      <w:tcPr>
                        <w:tcW w:w="855" w:type="dxa"/>
                      </w:tcPr>
                      <w:p w:rsidR="00780099" w:rsidRDefault="00780099" w:rsidP="00780099">
                        <w:pPr>
                          <w:jc w:val="right"/>
                          <w:rPr>
                            <w:sz w:val="18"/>
                            <w:szCs w:val="18"/>
                          </w:rPr>
                        </w:pPr>
                      </w:p>
                    </w:tc>
                  </w:sdtContent>
                </w:sdt>
                <w:sdt>
                  <w:sdtPr>
                    <w:rPr>
                      <w:sz w:val="18"/>
                      <w:szCs w:val="18"/>
                    </w:rPr>
                    <w:alias w:val="永续债变动金额（其他追溯调整）"/>
                    <w:tag w:val="_GBC_9773a6ccfe1b40eab076304fc747a3d8"/>
                    <w:id w:val="19160238"/>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中的其他变动金额（其他追溯调整）"/>
                    <w:tag w:val="_GBC_969e4910380b4f1b8449243cd0c457e7"/>
                    <w:id w:val="19160239"/>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变动金额（其他追溯调整）"/>
                    <w:tag w:val="_GBC_f83a56fb63a440168a0343274dc2b990"/>
                    <w:id w:val="19160240"/>
                    <w:lock w:val="sdtLocked"/>
                  </w:sdtPr>
                  <w:sdtContent>
                    <w:tc>
                      <w:tcPr>
                        <w:tcW w:w="869" w:type="dxa"/>
                      </w:tcPr>
                      <w:p w:rsidR="00780099" w:rsidRDefault="00780099" w:rsidP="00780099">
                        <w:pPr>
                          <w:jc w:val="right"/>
                          <w:rPr>
                            <w:sz w:val="18"/>
                            <w:szCs w:val="18"/>
                          </w:rPr>
                        </w:pPr>
                      </w:p>
                    </w:tc>
                  </w:sdtContent>
                </w:sdt>
                <w:sdt>
                  <w:sdtPr>
                    <w:rPr>
                      <w:sz w:val="18"/>
                      <w:szCs w:val="18"/>
                    </w:rPr>
                    <w:alias w:val="库存股变动金额（其他追溯调整）"/>
                    <w:tag w:val="_GBC_a18df4f42f77442484184a8acb296947"/>
                    <w:id w:val="19160241"/>
                    <w:lock w:val="sdtLocked"/>
                  </w:sdtPr>
                  <w:sdtContent>
                    <w:tc>
                      <w:tcPr>
                        <w:tcW w:w="870" w:type="dxa"/>
                      </w:tcPr>
                      <w:p w:rsidR="00780099" w:rsidRDefault="00780099" w:rsidP="00780099">
                        <w:pPr>
                          <w:jc w:val="right"/>
                          <w:rPr>
                            <w:sz w:val="18"/>
                            <w:szCs w:val="18"/>
                          </w:rPr>
                        </w:pPr>
                      </w:p>
                    </w:tc>
                  </w:sdtContent>
                </w:sdt>
                <w:sdt>
                  <w:sdtPr>
                    <w:rPr>
                      <w:sz w:val="18"/>
                      <w:szCs w:val="18"/>
                    </w:rPr>
                    <w:alias w:val="其他综合收益变动金额（其他追溯调整）"/>
                    <w:tag w:val="_GBC_dc58b36912e0425e966d0bd5b1905959"/>
                    <w:id w:val="19160242"/>
                    <w:lock w:val="sdtLocked"/>
                  </w:sdtPr>
                  <w:sdtContent>
                    <w:tc>
                      <w:tcPr>
                        <w:tcW w:w="877" w:type="dxa"/>
                      </w:tcPr>
                      <w:p w:rsidR="00780099" w:rsidRDefault="00780099" w:rsidP="00780099">
                        <w:pPr>
                          <w:jc w:val="right"/>
                          <w:rPr>
                            <w:sz w:val="18"/>
                            <w:szCs w:val="18"/>
                          </w:rPr>
                        </w:pPr>
                      </w:p>
                    </w:tc>
                  </w:sdtContent>
                </w:sdt>
                <w:sdt>
                  <w:sdtPr>
                    <w:rPr>
                      <w:sz w:val="18"/>
                      <w:szCs w:val="18"/>
                    </w:rPr>
                    <w:alias w:val="专项储备变动金额（其他追溯调整）"/>
                    <w:tag w:val="_GBC_5ff74747889243619bf99c2d2a1f956f"/>
                    <w:id w:val="19160243"/>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变动金额（其他追溯调整）"/>
                    <w:tag w:val="_GBC_e856558096674dfba47ef191f34bc5c3"/>
                    <w:id w:val="19160244"/>
                    <w:lock w:val="sdtLocked"/>
                  </w:sdtPr>
                  <w:sdtContent>
                    <w:tc>
                      <w:tcPr>
                        <w:tcW w:w="871" w:type="dxa"/>
                      </w:tcPr>
                      <w:p w:rsidR="00780099" w:rsidRDefault="00780099" w:rsidP="00780099">
                        <w:pPr>
                          <w:jc w:val="right"/>
                          <w:rPr>
                            <w:sz w:val="18"/>
                            <w:szCs w:val="18"/>
                          </w:rPr>
                        </w:pPr>
                      </w:p>
                    </w:tc>
                  </w:sdtContent>
                </w:sdt>
                <w:sdt>
                  <w:sdtPr>
                    <w:rPr>
                      <w:sz w:val="18"/>
                      <w:szCs w:val="18"/>
                    </w:rPr>
                    <w:alias w:val="一般风险准备变动金额（其他追溯调整）"/>
                    <w:tag w:val="_GBC_a7b815ca86384f68b72722d9393a269c"/>
                    <w:id w:val="19160245"/>
                    <w:lock w:val="sdtLocked"/>
                  </w:sdtPr>
                  <w:sdtContent>
                    <w:tc>
                      <w:tcPr>
                        <w:tcW w:w="870" w:type="dxa"/>
                      </w:tcPr>
                      <w:p w:rsidR="00780099" w:rsidRDefault="00780099" w:rsidP="00780099">
                        <w:pPr>
                          <w:jc w:val="right"/>
                          <w:rPr>
                            <w:sz w:val="18"/>
                            <w:szCs w:val="18"/>
                          </w:rPr>
                        </w:pPr>
                      </w:p>
                    </w:tc>
                  </w:sdtContent>
                </w:sdt>
                <w:sdt>
                  <w:sdtPr>
                    <w:rPr>
                      <w:sz w:val="18"/>
                      <w:szCs w:val="18"/>
                    </w:rPr>
                    <w:alias w:val="未分配利润变动金额（其他追溯调整）"/>
                    <w:tag w:val="_GBC_b183e3d49d3746dfad9419a752120b5d"/>
                    <w:id w:val="19160246"/>
                    <w:lock w:val="sdtLocked"/>
                  </w:sdtPr>
                  <w:sdtContent>
                    <w:tc>
                      <w:tcPr>
                        <w:tcW w:w="873" w:type="dxa"/>
                      </w:tcPr>
                      <w:p w:rsidR="00780099" w:rsidRDefault="00780099" w:rsidP="00780099">
                        <w:pPr>
                          <w:jc w:val="right"/>
                          <w:rPr>
                            <w:sz w:val="18"/>
                            <w:szCs w:val="18"/>
                          </w:rPr>
                        </w:pPr>
                      </w:p>
                    </w:tc>
                  </w:sdtContent>
                </w:sdt>
                <w:sdt>
                  <w:sdtPr>
                    <w:rPr>
                      <w:sz w:val="18"/>
                      <w:szCs w:val="18"/>
                    </w:rPr>
                    <w:alias w:val="少数股东权益变动金额（其他追溯调整）"/>
                    <w:tag w:val="_GBC_48aa47eb23c0469d82eb2b7904a0ba2a"/>
                    <w:id w:val="19160247"/>
                    <w:lock w:val="sdtLocked"/>
                  </w:sdtPr>
                  <w:sdtContent>
                    <w:tc>
                      <w:tcPr>
                        <w:tcW w:w="1100" w:type="dxa"/>
                      </w:tcPr>
                      <w:p w:rsidR="00780099" w:rsidRDefault="00780099" w:rsidP="00780099">
                        <w:pPr>
                          <w:jc w:val="right"/>
                          <w:rPr>
                            <w:sz w:val="18"/>
                            <w:szCs w:val="18"/>
                          </w:rPr>
                        </w:pPr>
                      </w:p>
                    </w:tc>
                  </w:sdtContent>
                </w:sdt>
                <w:sdt>
                  <w:sdtPr>
                    <w:rPr>
                      <w:sz w:val="18"/>
                      <w:szCs w:val="18"/>
                    </w:rPr>
                    <w:alias w:val="股东权益变动金额（其他追溯调整）"/>
                    <w:tag w:val="_GBC_a716f6f27f394f64aabe1cffb90f3ef4"/>
                    <w:id w:val="19160248"/>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7ffb904e78e6477884ead627a8c631d3"/>
                    <w:id w:val="19160249"/>
                    <w:lock w:val="sdtLocked"/>
                  </w:sdtPr>
                  <w:sdtContent>
                    <w:tc>
                      <w:tcPr>
                        <w:tcW w:w="852" w:type="dxa"/>
                      </w:tcPr>
                      <w:p w:rsidR="00780099" w:rsidRDefault="00780099" w:rsidP="00780099">
                        <w:pPr>
                          <w:jc w:val="right"/>
                          <w:rPr>
                            <w:sz w:val="18"/>
                            <w:szCs w:val="18"/>
                          </w:rPr>
                        </w:pPr>
                        <w:r>
                          <w:rPr>
                            <w:sz w:val="18"/>
                            <w:szCs w:val="18"/>
                          </w:rPr>
                          <w:t>717,892,146.00</w:t>
                        </w:r>
                      </w:p>
                    </w:tc>
                  </w:sdtContent>
                </w:sdt>
                <w:sdt>
                  <w:sdtPr>
                    <w:rPr>
                      <w:sz w:val="18"/>
                      <w:szCs w:val="18"/>
                    </w:rPr>
                    <w:alias w:val="其他权益工具-其中：优先股"/>
                    <w:tag w:val="_GBC_dba908bc5e0e4171b7ebfbc41d7847a1"/>
                    <w:id w:val="19160250"/>
                    <w:lock w:val="sdtLocked"/>
                  </w:sdtPr>
                  <w:sdtContent>
                    <w:tc>
                      <w:tcPr>
                        <w:tcW w:w="855" w:type="dxa"/>
                      </w:tcPr>
                      <w:p w:rsidR="00780099" w:rsidRDefault="00780099" w:rsidP="00780099">
                        <w:pPr>
                          <w:jc w:val="right"/>
                          <w:rPr>
                            <w:sz w:val="18"/>
                            <w:szCs w:val="18"/>
                          </w:rPr>
                        </w:pPr>
                      </w:p>
                    </w:tc>
                  </w:sdtContent>
                </w:sdt>
                <w:sdt>
                  <w:sdtPr>
                    <w:rPr>
                      <w:sz w:val="18"/>
                      <w:szCs w:val="18"/>
                    </w:rPr>
                    <w:alias w:val="其他权益工具-永续债"/>
                    <w:tag w:val="_GBC_4515a054b6a14ecfbf1fd9407f99e3e4"/>
                    <w:id w:val="19160251"/>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其他"/>
                    <w:tag w:val="_GBC_7753d394adf44e1f8f53149adfd044ba"/>
                    <w:id w:val="19160252"/>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
                    <w:tag w:val="_GBC_68dbe5f167e148f0a5f0a3f6330cb542"/>
                    <w:id w:val="19160253"/>
                    <w:lock w:val="sdtLocked"/>
                  </w:sdtPr>
                  <w:sdtContent>
                    <w:tc>
                      <w:tcPr>
                        <w:tcW w:w="869" w:type="dxa"/>
                      </w:tcPr>
                      <w:p w:rsidR="00780099" w:rsidRDefault="00780099" w:rsidP="00780099">
                        <w:pPr>
                          <w:jc w:val="right"/>
                          <w:rPr>
                            <w:sz w:val="18"/>
                            <w:szCs w:val="18"/>
                          </w:rPr>
                        </w:pPr>
                        <w:r>
                          <w:rPr>
                            <w:sz w:val="18"/>
                            <w:szCs w:val="18"/>
                          </w:rPr>
                          <w:t>559,804,283.35</w:t>
                        </w:r>
                      </w:p>
                    </w:tc>
                  </w:sdtContent>
                </w:sdt>
                <w:sdt>
                  <w:sdtPr>
                    <w:rPr>
                      <w:sz w:val="18"/>
                      <w:szCs w:val="18"/>
                    </w:rPr>
                    <w:alias w:val="库存股"/>
                    <w:tag w:val="_GBC_890dc2108e9743459a162d1be96c9b38"/>
                    <w:id w:val="19160254"/>
                    <w:lock w:val="sdtLocked"/>
                  </w:sdtPr>
                  <w:sdtContent>
                    <w:tc>
                      <w:tcPr>
                        <w:tcW w:w="870" w:type="dxa"/>
                      </w:tcPr>
                      <w:p w:rsidR="00780099" w:rsidRDefault="00780099" w:rsidP="00780099">
                        <w:pPr>
                          <w:jc w:val="right"/>
                          <w:rPr>
                            <w:sz w:val="18"/>
                            <w:szCs w:val="18"/>
                          </w:rPr>
                        </w:pPr>
                      </w:p>
                    </w:tc>
                  </w:sdtContent>
                </w:sdt>
                <w:sdt>
                  <w:sdtPr>
                    <w:rPr>
                      <w:sz w:val="18"/>
                      <w:szCs w:val="18"/>
                    </w:rPr>
                    <w:alias w:val="其他综合收益（资产负债表项目）"/>
                    <w:tag w:val="_GBC_7e7cea458edc4fef83b6aa00b0d6aee4"/>
                    <w:id w:val="19160255"/>
                    <w:lock w:val="sdtLocked"/>
                  </w:sdtPr>
                  <w:sdtContent>
                    <w:tc>
                      <w:tcPr>
                        <w:tcW w:w="877"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0c6e51a496b546c9b745a8e54be8f15f"/>
                    <w:id w:val="19160256"/>
                    <w:lock w:val="sdtLocked"/>
                  </w:sdtPr>
                  <w:sdtContent>
                    <w:tc>
                      <w:tcPr>
                        <w:tcW w:w="856" w:type="dxa"/>
                      </w:tcPr>
                      <w:p w:rsidR="00780099" w:rsidRDefault="00780099" w:rsidP="00780099">
                        <w:pPr>
                          <w:jc w:val="right"/>
                          <w:rPr>
                            <w:sz w:val="18"/>
                            <w:szCs w:val="18"/>
                          </w:rPr>
                        </w:pPr>
                        <w:r>
                          <w:rPr>
                            <w:sz w:val="18"/>
                            <w:szCs w:val="18"/>
                          </w:rPr>
                          <w:t>4,785,196.44</w:t>
                        </w:r>
                      </w:p>
                    </w:tc>
                  </w:sdtContent>
                </w:sdt>
                <w:sdt>
                  <w:sdtPr>
                    <w:rPr>
                      <w:sz w:val="18"/>
                      <w:szCs w:val="18"/>
                    </w:rPr>
                    <w:alias w:val="盈余公积"/>
                    <w:tag w:val="_GBC_1d110a200be1458996f25bcb00197f2a"/>
                    <w:id w:val="19160257"/>
                    <w:lock w:val="sdtLocked"/>
                  </w:sdtPr>
                  <w:sdtContent>
                    <w:tc>
                      <w:tcPr>
                        <w:tcW w:w="871" w:type="dxa"/>
                      </w:tcPr>
                      <w:p w:rsidR="00780099" w:rsidRDefault="00780099" w:rsidP="00780099">
                        <w:pPr>
                          <w:jc w:val="right"/>
                          <w:rPr>
                            <w:sz w:val="18"/>
                            <w:szCs w:val="18"/>
                          </w:rPr>
                        </w:pPr>
                        <w:r>
                          <w:rPr>
                            <w:sz w:val="18"/>
                            <w:szCs w:val="18"/>
                          </w:rPr>
                          <w:t>44,569,371.32</w:t>
                        </w:r>
                      </w:p>
                    </w:tc>
                  </w:sdtContent>
                </w:sdt>
                <w:sdt>
                  <w:sdtPr>
                    <w:rPr>
                      <w:sz w:val="18"/>
                      <w:szCs w:val="18"/>
                    </w:rPr>
                    <w:alias w:val="一般风险准备"/>
                    <w:tag w:val="_GBC_717743d5dc924f1d8c14f011cbf3c2b9"/>
                    <w:id w:val="19160258"/>
                    <w:lock w:val="sdtLocked"/>
                  </w:sdtPr>
                  <w:sdtContent>
                    <w:tc>
                      <w:tcPr>
                        <w:tcW w:w="870" w:type="dxa"/>
                      </w:tcPr>
                      <w:p w:rsidR="00780099" w:rsidRDefault="00780099" w:rsidP="00780099">
                        <w:pPr>
                          <w:jc w:val="right"/>
                          <w:rPr>
                            <w:sz w:val="18"/>
                            <w:szCs w:val="18"/>
                          </w:rPr>
                        </w:pPr>
                      </w:p>
                    </w:tc>
                  </w:sdtContent>
                </w:sdt>
                <w:sdt>
                  <w:sdtPr>
                    <w:rPr>
                      <w:sz w:val="18"/>
                      <w:szCs w:val="18"/>
                    </w:rPr>
                    <w:alias w:val="未分配利润"/>
                    <w:tag w:val="_GBC_da6a75e012994c7dbdfd6cd3df7244d8"/>
                    <w:id w:val="19160259"/>
                    <w:lock w:val="sdtLocked"/>
                  </w:sdtPr>
                  <w:sdtContent>
                    <w:tc>
                      <w:tcPr>
                        <w:tcW w:w="873" w:type="dxa"/>
                      </w:tcPr>
                      <w:p w:rsidR="00780099" w:rsidRDefault="00780099" w:rsidP="00780099">
                        <w:pPr>
                          <w:jc w:val="right"/>
                          <w:rPr>
                            <w:sz w:val="18"/>
                            <w:szCs w:val="18"/>
                          </w:rPr>
                        </w:pPr>
                        <w:r>
                          <w:rPr>
                            <w:sz w:val="18"/>
                            <w:szCs w:val="18"/>
                          </w:rPr>
                          <w:t>232,376,386.59</w:t>
                        </w:r>
                      </w:p>
                    </w:tc>
                  </w:sdtContent>
                </w:sdt>
                <w:sdt>
                  <w:sdtPr>
                    <w:rPr>
                      <w:sz w:val="18"/>
                      <w:szCs w:val="18"/>
                    </w:rPr>
                    <w:alias w:val="少数股东权益"/>
                    <w:tag w:val="_GBC_99f25fd6062e41bb8036bd4a399f2ad1"/>
                    <w:id w:val="19160260"/>
                    <w:lock w:val="sdtLocked"/>
                  </w:sdtPr>
                  <w:sdtContent>
                    <w:tc>
                      <w:tcPr>
                        <w:tcW w:w="1100" w:type="dxa"/>
                      </w:tcPr>
                      <w:p w:rsidR="00780099" w:rsidRDefault="00780099" w:rsidP="00780099">
                        <w:pPr>
                          <w:jc w:val="right"/>
                          <w:rPr>
                            <w:sz w:val="18"/>
                            <w:szCs w:val="18"/>
                          </w:rPr>
                        </w:pPr>
                        <w:r>
                          <w:rPr>
                            <w:sz w:val="18"/>
                            <w:szCs w:val="18"/>
                          </w:rPr>
                          <w:t>412,174,758.57</w:t>
                        </w:r>
                      </w:p>
                    </w:tc>
                  </w:sdtContent>
                </w:sdt>
                <w:sdt>
                  <w:sdtPr>
                    <w:rPr>
                      <w:sz w:val="18"/>
                      <w:szCs w:val="18"/>
                    </w:rPr>
                    <w:alias w:val="股东权益合计"/>
                    <w:tag w:val="_GBC_9d6e65929de14e19acba2e4a333251a7"/>
                    <w:id w:val="19160261"/>
                    <w:lock w:val="sdtLocked"/>
                  </w:sdtPr>
                  <w:sdtContent>
                    <w:tc>
                      <w:tcPr>
                        <w:tcW w:w="1094" w:type="dxa"/>
                      </w:tcPr>
                      <w:p w:rsidR="00780099" w:rsidRDefault="00780099" w:rsidP="00780099">
                        <w:pPr>
                          <w:jc w:val="right"/>
                          <w:rPr>
                            <w:sz w:val="18"/>
                            <w:szCs w:val="18"/>
                          </w:rPr>
                        </w:pPr>
                        <w:r>
                          <w:rPr>
                            <w:sz w:val="18"/>
                            <w:szCs w:val="18"/>
                          </w:rPr>
                          <w:t>1,972,346,995.77</w:t>
                        </w:r>
                      </w:p>
                    </w:tc>
                  </w:sdtContent>
                </w:sdt>
              </w:tr>
              <w:tr w:rsidR="00780099" w:rsidTr="00780099">
                <w:tc>
                  <w:tcPr>
                    <w:tcW w:w="2292" w:type="dxa"/>
                  </w:tcPr>
                  <w:p w:rsidR="00780099" w:rsidRDefault="00780099" w:rsidP="00780099">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7f48e8fa059431594f52db718ff0b70"/>
                    <w:id w:val="19160262"/>
                    <w:lock w:val="sdtLocked"/>
                  </w:sdtPr>
                  <w:sdtContent>
                    <w:tc>
                      <w:tcPr>
                        <w:tcW w:w="852" w:type="dxa"/>
                      </w:tcPr>
                      <w:p w:rsidR="00780099" w:rsidRDefault="00780099" w:rsidP="00780099">
                        <w:pPr>
                          <w:jc w:val="right"/>
                          <w:rPr>
                            <w:sz w:val="18"/>
                            <w:szCs w:val="18"/>
                          </w:rPr>
                        </w:pPr>
                        <w:r>
                          <w:rPr>
                            <w:sz w:val="18"/>
                            <w:szCs w:val="18"/>
                          </w:rPr>
                          <w:t>230,000,000.00</w:t>
                        </w:r>
                      </w:p>
                    </w:tc>
                  </w:sdtContent>
                </w:sdt>
                <w:sdt>
                  <w:sdtPr>
                    <w:rPr>
                      <w:sz w:val="18"/>
                      <w:szCs w:val="18"/>
                    </w:rPr>
                    <w:alias w:val="其他权益工具中的优先股增减变动金额"/>
                    <w:tag w:val="_GBC_133e9814b8ea45e5894c6f0571711e7b"/>
                    <w:id w:val="19160263"/>
                    <w:lock w:val="sdtLocked"/>
                  </w:sdtPr>
                  <w:sdtContent>
                    <w:tc>
                      <w:tcPr>
                        <w:tcW w:w="855" w:type="dxa"/>
                      </w:tcPr>
                      <w:p w:rsidR="00780099" w:rsidRDefault="00780099" w:rsidP="00780099">
                        <w:pPr>
                          <w:jc w:val="right"/>
                          <w:rPr>
                            <w:sz w:val="18"/>
                            <w:szCs w:val="18"/>
                          </w:rPr>
                        </w:pPr>
                      </w:p>
                    </w:tc>
                  </w:sdtContent>
                </w:sdt>
                <w:sdt>
                  <w:sdtPr>
                    <w:rPr>
                      <w:sz w:val="18"/>
                      <w:szCs w:val="18"/>
                    </w:rPr>
                    <w:alias w:val="其他权益工具中的永续债增减变动金额"/>
                    <w:tag w:val="_GBC_fbc37b80f4164abe82529524c4414f88"/>
                    <w:id w:val="19160264"/>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中的其他增减变动金额"/>
                    <w:tag w:val="_GBC_3a7f7687e8674f45a32aa6a42ebca88c"/>
                    <w:id w:val="19160265"/>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增减变动金额"/>
                    <w:tag w:val="_GBC_b7fb5f5cb7c84e1fb799da57c6195385"/>
                    <w:id w:val="19160266"/>
                    <w:lock w:val="sdtLocked"/>
                  </w:sdtPr>
                  <w:sdtContent>
                    <w:tc>
                      <w:tcPr>
                        <w:tcW w:w="869" w:type="dxa"/>
                      </w:tcPr>
                      <w:p w:rsidR="00780099" w:rsidRDefault="00780099" w:rsidP="00780099">
                        <w:pPr>
                          <w:jc w:val="right"/>
                          <w:rPr>
                            <w:sz w:val="18"/>
                            <w:szCs w:val="18"/>
                          </w:rPr>
                        </w:pPr>
                        <w:r>
                          <w:rPr>
                            <w:sz w:val="18"/>
                            <w:szCs w:val="18"/>
                          </w:rPr>
                          <w:t>1,265,815,317.65</w:t>
                        </w:r>
                      </w:p>
                    </w:tc>
                  </w:sdtContent>
                </w:sdt>
                <w:sdt>
                  <w:sdtPr>
                    <w:rPr>
                      <w:sz w:val="18"/>
                      <w:szCs w:val="18"/>
                    </w:rPr>
                    <w:alias w:val="库存股增减变动金额"/>
                    <w:tag w:val="_GBC_aa12688c99574b6e90d9188a21d9de29"/>
                    <w:id w:val="19160267"/>
                    <w:lock w:val="sdtLocked"/>
                  </w:sdtPr>
                  <w:sdtContent>
                    <w:tc>
                      <w:tcPr>
                        <w:tcW w:w="870" w:type="dxa"/>
                      </w:tcPr>
                      <w:p w:rsidR="00780099" w:rsidRDefault="00780099" w:rsidP="00780099">
                        <w:pPr>
                          <w:jc w:val="right"/>
                          <w:rPr>
                            <w:sz w:val="18"/>
                            <w:szCs w:val="18"/>
                          </w:rPr>
                        </w:pPr>
                      </w:p>
                    </w:tc>
                  </w:sdtContent>
                </w:sdt>
                <w:sdt>
                  <w:sdtPr>
                    <w:rPr>
                      <w:sz w:val="18"/>
                      <w:szCs w:val="18"/>
                    </w:rPr>
                    <w:alias w:val="其他综合收益增减变动金额"/>
                    <w:tag w:val="_GBC_d123f8e3c9d54cbb8f7acbc3df0f0f7e"/>
                    <w:id w:val="19160268"/>
                    <w:lock w:val="sdtLocked"/>
                  </w:sdtPr>
                  <w:sdtContent>
                    <w:tc>
                      <w:tcPr>
                        <w:tcW w:w="877" w:type="dxa"/>
                      </w:tcPr>
                      <w:p w:rsidR="00780099" w:rsidRDefault="00780099" w:rsidP="00780099">
                        <w:pPr>
                          <w:jc w:val="right"/>
                          <w:rPr>
                            <w:sz w:val="18"/>
                            <w:szCs w:val="18"/>
                          </w:rPr>
                        </w:pPr>
                      </w:p>
                    </w:tc>
                  </w:sdtContent>
                </w:sdt>
                <w:sdt>
                  <w:sdtPr>
                    <w:rPr>
                      <w:sz w:val="18"/>
                      <w:szCs w:val="18"/>
                    </w:rPr>
                    <w:alias w:val="专项储备增减变动金额"/>
                    <w:tag w:val="_GBC_dbc36e10e87b4b74aaffbdcbeef7367f"/>
                    <w:id w:val="19160269"/>
                    <w:lock w:val="sdtLocked"/>
                  </w:sdtPr>
                  <w:sdtContent>
                    <w:tc>
                      <w:tcPr>
                        <w:tcW w:w="856" w:type="dxa"/>
                      </w:tcPr>
                      <w:p w:rsidR="00780099" w:rsidRDefault="00780099" w:rsidP="00780099">
                        <w:pPr>
                          <w:jc w:val="right"/>
                          <w:rPr>
                            <w:sz w:val="18"/>
                            <w:szCs w:val="18"/>
                          </w:rPr>
                        </w:pPr>
                        <w:r>
                          <w:rPr>
                            <w:sz w:val="18"/>
                            <w:szCs w:val="18"/>
                          </w:rPr>
                          <w:t>2,512,582.98</w:t>
                        </w:r>
                      </w:p>
                    </w:tc>
                  </w:sdtContent>
                </w:sdt>
                <w:sdt>
                  <w:sdtPr>
                    <w:rPr>
                      <w:sz w:val="18"/>
                      <w:szCs w:val="18"/>
                    </w:rPr>
                    <w:alias w:val="盈余公积增减变动金额"/>
                    <w:tag w:val="_GBC_0804ce30f18b485199a4d2de5232b4a1"/>
                    <w:id w:val="19160270"/>
                    <w:lock w:val="sdtLocked"/>
                  </w:sdtPr>
                  <w:sdtContent>
                    <w:tc>
                      <w:tcPr>
                        <w:tcW w:w="871" w:type="dxa"/>
                      </w:tcPr>
                      <w:p w:rsidR="00780099" w:rsidRDefault="00780099" w:rsidP="00780099">
                        <w:pPr>
                          <w:jc w:val="right"/>
                          <w:rPr>
                            <w:sz w:val="18"/>
                            <w:szCs w:val="18"/>
                          </w:rPr>
                        </w:pPr>
                        <w:r>
                          <w:rPr>
                            <w:sz w:val="18"/>
                            <w:szCs w:val="18"/>
                          </w:rPr>
                          <w:t>21,948,921.01</w:t>
                        </w:r>
                      </w:p>
                    </w:tc>
                  </w:sdtContent>
                </w:sdt>
                <w:sdt>
                  <w:sdtPr>
                    <w:rPr>
                      <w:sz w:val="18"/>
                      <w:szCs w:val="18"/>
                    </w:rPr>
                    <w:alias w:val="一般风险准备增减变动金额"/>
                    <w:tag w:val="_GBC_b8b74db52ed34b4da8a398a063864478"/>
                    <w:id w:val="19160271"/>
                    <w:lock w:val="sdtLocked"/>
                  </w:sdtPr>
                  <w:sdtContent>
                    <w:tc>
                      <w:tcPr>
                        <w:tcW w:w="870" w:type="dxa"/>
                      </w:tcPr>
                      <w:p w:rsidR="00780099" w:rsidRDefault="00780099" w:rsidP="00780099">
                        <w:pPr>
                          <w:jc w:val="right"/>
                          <w:rPr>
                            <w:sz w:val="18"/>
                            <w:szCs w:val="18"/>
                          </w:rPr>
                        </w:pPr>
                      </w:p>
                    </w:tc>
                  </w:sdtContent>
                </w:sdt>
                <w:sdt>
                  <w:sdtPr>
                    <w:rPr>
                      <w:sz w:val="18"/>
                      <w:szCs w:val="18"/>
                    </w:rPr>
                    <w:alias w:val="未分配利润增减变动金额"/>
                    <w:tag w:val="_GBC_309c90277c884ffc87911778089e7bc5"/>
                    <w:id w:val="19160272"/>
                    <w:lock w:val="sdtLocked"/>
                  </w:sdtPr>
                  <w:sdtContent>
                    <w:tc>
                      <w:tcPr>
                        <w:tcW w:w="873" w:type="dxa"/>
                      </w:tcPr>
                      <w:p w:rsidR="00780099" w:rsidRDefault="00BA6AD3" w:rsidP="00BA6AD3">
                        <w:pPr>
                          <w:jc w:val="right"/>
                          <w:rPr>
                            <w:sz w:val="18"/>
                            <w:szCs w:val="18"/>
                          </w:rPr>
                        </w:pPr>
                        <w:r>
                          <w:rPr>
                            <w:sz w:val="18"/>
                            <w:szCs w:val="18"/>
                          </w:rPr>
                          <w:t>191,555,594.66</w:t>
                        </w:r>
                      </w:p>
                    </w:tc>
                  </w:sdtContent>
                </w:sdt>
                <w:sdt>
                  <w:sdtPr>
                    <w:rPr>
                      <w:sz w:val="18"/>
                      <w:szCs w:val="18"/>
                    </w:rPr>
                    <w:alias w:val="少数股东权益增减变动金额"/>
                    <w:tag w:val="_GBC_015e57c6486646408ee3c68da2a54a2b"/>
                    <w:id w:val="19160273"/>
                    <w:lock w:val="sdtLocked"/>
                  </w:sdtPr>
                  <w:sdtContent>
                    <w:tc>
                      <w:tcPr>
                        <w:tcW w:w="1100" w:type="dxa"/>
                      </w:tcPr>
                      <w:p w:rsidR="00780099" w:rsidRDefault="00BA6AD3" w:rsidP="00BA6AD3">
                        <w:pPr>
                          <w:jc w:val="right"/>
                          <w:rPr>
                            <w:sz w:val="18"/>
                            <w:szCs w:val="18"/>
                          </w:rPr>
                        </w:pPr>
                        <w:r>
                          <w:rPr>
                            <w:sz w:val="18"/>
                            <w:szCs w:val="18"/>
                          </w:rPr>
                          <w:t>-236,072,299.94</w:t>
                        </w:r>
                      </w:p>
                    </w:tc>
                  </w:sdtContent>
                </w:sdt>
                <w:sdt>
                  <w:sdtPr>
                    <w:rPr>
                      <w:sz w:val="18"/>
                      <w:szCs w:val="18"/>
                    </w:rPr>
                    <w:alias w:val="股东权益合计增减变动金额"/>
                    <w:tag w:val="_GBC_ef5895ec267c4011b8002c93402fc4de"/>
                    <w:id w:val="19160274"/>
                    <w:lock w:val="sdtLocked"/>
                  </w:sdtPr>
                  <w:sdtContent>
                    <w:tc>
                      <w:tcPr>
                        <w:tcW w:w="1094" w:type="dxa"/>
                      </w:tcPr>
                      <w:p w:rsidR="00780099" w:rsidRDefault="00BA6AD3" w:rsidP="00BA6AD3">
                        <w:pPr>
                          <w:jc w:val="right"/>
                          <w:rPr>
                            <w:sz w:val="18"/>
                            <w:szCs w:val="18"/>
                          </w:rPr>
                        </w:pPr>
                        <w:r>
                          <w:rPr>
                            <w:sz w:val="18"/>
                            <w:szCs w:val="18"/>
                          </w:rPr>
                          <w:t>1,475,760,116.36</w:t>
                        </w:r>
                      </w:p>
                    </w:tc>
                  </w:sdtContent>
                </w:sdt>
              </w:tr>
              <w:tr w:rsidR="00780099" w:rsidTr="00780099">
                <w:tc>
                  <w:tcPr>
                    <w:tcW w:w="2292" w:type="dxa"/>
                  </w:tcPr>
                  <w:p w:rsidR="00780099" w:rsidRDefault="00780099" w:rsidP="00780099">
                    <w:pPr>
                      <w:rPr>
                        <w:sz w:val="18"/>
                        <w:szCs w:val="18"/>
                      </w:rPr>
                    </w:pPr>
                    <w:r>
                      <w:rPr>
                        <w:rFonts w:hint="eastAsia"/>
                        <w:sz w:val="18"/>
                        <w:szCs w:val="18"/>
                      </w:rPr>
                      <w:t>（一）综合收益总额</w:t>
                    </w:r>
                  </w:p>
                </w:tc>
                <w:sdt>
                  <w:sdtPr>
                    <w:rPr>
                      <w:sz w:val="18"/>
                      <w:szCs w:val="18"/>
                    </w:rPr>
                    <w:alias w:val="综合收益总额导致股本变动金额"/>
                    <w:tag w:val="_GBC_481cb388917b4373826bcfe7accb489d"/>
                    <w:id w:val="19160275"/>
                    <w:lock w:val="sdtLocked"/>
                  </w:sdtPr>
                  <w:sdtContent>
                    <w:tc>
                      <w:tcPr>
                        <w:tcW w:w="852" w:type="dxa"/>
                      </w:tcPr>
                      <w:p w:rsidR="00780099" w:rsidRDefault="00780099" w:rsidP="00780099">
                        <w:pPr>
                          <w:jc w:val="right"/>
                          <w:rPr>
                            <w:sz w:val="18"/>
                            <w:szCs w:val="18"/>
                          </w:rPr>
                        </w:pPr>
                      </w:p>
                    </w:tc>
                  </w:sdtContent>
                </w:sdt>
                <w:sdt>
                  <w:sdtPr>
                    <w:rPr>
                      <w:sz w:val="18"/>
                      <w:szCs w:val="18"/>
                    </w:rPr>
                    <w:alias w:val="综合收益总额导致优先股变动金额"/>
                    <w:tag w:val="_GBC_827f72604665404c89124cec65c384ea"/>
                    <w:id w:val="19160276"/>
                    <w:lock w:val="sdtLocked"/>
                  </w:sdtPr>
                  <w:sdtContent>
                    <w:tc>
                      <w:tcPr>
                        <w:tcW w:w="855" w:type="dxa"/>
                      </w:tcPr>
                      <w:p w:rsidR="00780099" w:rsidRDefault="00780099" w:rsidP="00780099">
                        <w:pPr>
                          <w:jc w:val="right"/>
                          <w:rPr>
                            <w:sz w:val="18"/>
                            <w:szCs w:val="18"/>
                          </w:rPr>
                        </w:pPr>
                      </w:p>
                    </w:tc>
                  </w:sdtContent>
                </w:sdt>
                <w:sdt>
                  <w:sdtPr>
                    <w:rPr>
                      <w:sz w:val="18"/>
                      <w:szCs w:val="18"/>
                    </w:rPr>
                    <w:alias w:val="综合收益总额导致永续债变动金额"/>
                    <w:tag w:val="_GBC_f22e5b8b0f3749309845723c55e2ceae"/>
                    <w:id w:val="19160277"/>
                    <w:lock w:val="sdtLocked"/>
                  </w:sdtPr>
                  <w:sdtContent>
                    <w:tc>
                      <w:tcPr>
                        <w:tcW w:w="867" w:type="dxa"/>
                      </w:tcPr>
                      <w:p w:rsidR="00780099" w:rsidRDefault="00780099" w:rsidP="00780099">
                        <w:pPr>
                          <w:jc w:val="right"/>
                          <w:rPr>
                            <w:sz w:val="18"/>
                            <w:szCs w:val="18"/>
                          </w:rPr>
                        </w:pPr>
                      </w:p>
                    </w:tc>
                  </w:sdtContent>
                </w:sdt>
                <w:sdt>
                  <w:sdtPr>
                    <w:rPr>
                      <w:sz w:val="18"/>
                      <w:szCs w:val="18"/>
                    </w:rPr>
                    <w:alias w:val="综合收益总额导致其他权益工具中的其他变动金额"/>
                    <w:tag w:val="_GBC_8fd40b3b2d994910ace8b5fb50d91ac5"/>
                    <w:id w:val="19160278"/>
                    <w:lock w:val="sdtLocked"/>
                  </w:sdtPr>
                  <w:sdtContent>
                    <w:tc>
                      <w:tcPr>
                        <w:tcW w:w="869" w:type="dxa"/>
                      </w:tcPr>
                      <w:p w:rsidR="00780099" w:rsidRDefault="00780099" w:rsidP="00780099">
                        <w:pPr>
                          <w:jc w:val="right"/>
                          <w:rPr>
                            <w:sz w:val="18"/>
                            <w:szCs w:val="18"/>
                          </w:rPr>
                        </w:pPr>
                      </w:p>
                    </w:tc>
                  </w:sdtContent>
                </w:sdt>
                <w:sdt>
                  <w:sdtPr>
                    <w:rPr>
                      <w:sz w:val="18"/>
                      <w:szCs w:val="18"/>
                    </w:rPr>
                    <w:alias w:val="综合收益总额导致资本公积变动金额"/>
                    <w:tag w:val="_GBC_43b3330670414658b9663d5bc3483afe"/>
                    <w:id w:val="19160279"/>
                    <w:lock w:val="sdtLocked"/>
                  </w:sdtPr>
                  <w:sdtContent>
                    <w:tc>
                      <w:tcPr>
                        <w:tcW w:w="869" w:type="dxa"/>
                      </w:tcPr>
                      <w:p w:rsidR="00780099" w:rsidRDefault="00780099" w:rsidP="00780099">
                        <w:pPr>
                          <w:jc w:val="right"/>
                          <w:rPr>
                            <w:sz w:val="18"/>
                            <w:szCs w:val="18"/>
                          </w:rPr>
                        </w:pPr>
                      </w:p>
                    </w:tc>
                  </w:sdtContent>
                </w:sdt>
                <w:sdt>
                  <w:sdtPr>
                    <w:rPr>
                      <w:sz w:val="18"/>
                      <w:szCs w:val="18"/>
                    </w:rPr>
                    <w:alias w:val="综合收益总额导致库存股变动金额"/>
                    <w:tag w:val="_GBC_958849866dcf4040b0b04eedb553c198"/>
                    <w:id w:val="19160280"/>
                    <w:lock w:val="sdtLocked"/>
                  </w:sdtPr>
                  <w:sdtContent>
                    <w:tc>
                      <w:tcPr>
                        <w:tcW w:w="870" w:type="dxa"/>
                      </w:tcPr>
                      <w:p w:rsidR="00780099" w:rsidRDefault="00780099" w:rsidP="00780099">
                        <w:pPr>
                          <w:jc w:val="right"/>
                          <w:rPr>
                            <w:sz w:val="18"/>
                            <w:szCs w:val="18"/>
                          </w:rPr>
                        </w:pPr>
                      </w:p>
                    </w:tc>
                  </w:sdtContent>
                </w:sdt>
                <w:sdt>
                  <w:sdtPr>
                    <w:rPr>
                      <w:sz w:val="18"/>
                      <w:szCs w:val="18"/>
                    </w:rPr>
                    <w:alias w:val="综合收益总额导致其他综合收益变动金额"/>
                    <w:tag w:val="_GBC_35e9930a331d4c23931e611a28af4bb1"/>
                    <w:id w:val="19160281"/>
                    <w:lock w:val="sdtLocked"/>
                  </w:sdtPr>
                  <w:sdtContent>
                    <w:tc>
                      <w:tcPr>
                        <w:tcW w:w="877" w:type="dxa"/>
                      </w:tcPr>
                      <w:p w:rsidR="00780099" w:rsidRDefault="00780099" w:rsidP="00780099">
                        <w:pPr>
                          <w:jc w:val="right"/>
                          <w:rPr>
                            <w:sz w:val="18"/>
                            <w:szCs w:val="18"/>
                          </w:rPr>
                        </w:pPr>
                      </w:p>
                    </w:tc>
                  </w:sdtContent>
                </w:sdt>
                <w:sdt>
                  <w:sdtPr>
                    <w:rPr>
                      <w:sz w:val="18"/>
                      <w:szCs w:val="18"/>
                    </w:rPr>
                    <w:alias w:val="综合收益总额导致专项储备变动金额"/>
                    <w:tag w:val="_GBC_6aab059aab234dfd9c1bf709de29c92c"/>
                    <w:id w:val="19160282"/>
                    <w:lock w:val="sdtLocked"/>
                  </w:sdtPr>
                  <w:sdtContent>
                    <w:tc>
                      <w:tcPr>
                        <w:tcW w:w="856" w:type="dxa"/>
                      </w:tcPr>
                      <w:p w:rsidR="00780099" w:rsidRDefault="00780099" w:rsidP="00780099">
                        <w:pPr>
                          <w:jc w:val="right"/>
                          <w:rPr>
                            <w:sz w:val="18"/>
                            <w:szCs w:val="18"/>
                          </w:rPr>
                        </w:pPr>
                      </w:p>
                    </w:tc>
                  </w:sdtContent>
                </w:sdt>
                <w:sdt>
                  <w:sdtPr>
                    <w:rPr>
                      <w:sz w:val="18"/>
                      <w:szCs w:val="18"/>
                    </w:rPr>
                    <w:alias w:val="综合收益总额导致盈余公积变动金额"/>
                    <w:tag w:val="_GBC_d2dce871c7d94ad08a557ac2aeb15645"/>
                    <w:id w:val="19160283"/>
                    <w:lock w:val="sdtLocked"/>
                  </w:sdtPr>
                  <w:sdtContent>
                    <w:tc>
                      <w:tcPr>
                        <w:tcW w:w="871" w:type="dxa"/>
                      </w:tcPr>
                      <w:p w:rsidR="00780099" w:rsidRDefault="00780099" w:rsidP="00780099">
                        <w:pPr>
                          <w:jc w:val="right"/>
                          <w:rPr>
                            <w:sz w:val="18"/>
                            <w:szCs w:val="18"/>
                          </w:rPr>
                        </w:pPr>
                      </w:p>
                    </w:tc>
                  </w:sdtContent>
                </w:sdt>
                <w:sdt>
                  <w:sdtPr>
                    <w:rPr>
                      <w:sz w:val="18"/>
                      <w:szCs w:val="18"/>
                    </w:rPr>
                    <w:alias w:val="综合收益总额导致一般风险准备变动金额"/>
                    <w:tag w:val="_GBC_89eed531bee6461d9549c1f49db566ad"/>
                    <w:id w:val="19160284"/>
                    <w:lock w:val="sdtLocked"/>
                  </w:sdtPr>
                  <w:sdtContent>
                    <w:tc>
                      <w:tcPr>
                        <w:tcW w:w="870" w:type="dxa"/>
                      </w:tcPr>
                      <w:p w:rsidR="00780099" w:rsidRDefault="00780099" w:rsidP="00780099">
                        <w:pPr>
                          <w:jc w:val="right"/>
                          <w:rPr>
                            <w:sz w:val="18"/>
                            <w:szCs w:val="18"/>
                          </w:rPr>
                        </w:pPr>
                      </w:p>
                    </w:tc>
                  </w:sdtContent>
                </w:sdt>
                <w:sdt>
                  <w:sdtPr>
                    <w:rPr>
                      <w:sz w:val="18"/>
                      <w:szCs w:val="18"/>
                    </w:rPr>
                    <w:alias w:val="综合收益总额导致未分配利润变动金额"/>
                    <w:tag w:val="_GBC_6b6eb0c9c96f4688b2a9409dcc0c763f"/>
                    <w:id w:val="19160285"/>
                    <w:lock w:val="sdtLocked"/>
                  </w:sdtPr>
                  <w:sdtContent>
                    <w:tc>
                      <w:tcPr>
                        <w:tcW w:w="873" w:type="dxa"/>
                      </w:tcPr>
                      <w:p w:rsidR="00780099" w:rsidRDefault="002B3AB6" w:rsidP="002B3AB6">
                        <w:pPr>
                          <w:jc w:val="right"/>
                          <w:rPr>
                            <w:sz w:val="18"/>
                            <w:szCs w:val="18"/>
                          </w:rPr>
                        </w:pPr>
                        <w:r>
                          <w:rPr>
                            <w:sz w:val="18"/>
                            <w:szCs w:val="18"/>
                          </w:rPr>
                          <w:t>213,</w:t>
                        </w:r>
                        <w:r>
                          <w:rPr>
                            <w:rFonts w:hint="eastAsia"/>
                            <w:sz w:val="18"/>
                            <w:szCs w:val="18"/>
                          </w:rPr>
                          <w:t>504</w:t>
                        </w:r>
                        <w:r w:rsidR="00780099">
                          <w:rPr>
                            <w:sz w:val="18"/>
                            <w:szCs w:val="18"/>
                          </w:rPr>
                          <w:t>,</w:t>
                        </w:r>
                        <w:r>
                          <w:rPr>
                            <w:rFonts w:hint="eastAsia"/>
                            <w:sz w:val="18"/>
                            <w:szCs w:val="18"/>
                          </w:rPr>
                          <w:t>515</w:t>
                        </w:r>
                        <w:r w:rsidR="00780099">
                          <w:rPr>
                            <w:sz w:val="18"/>
                            <w:szCs w:val="18"/>
                          </w:rPr>
                          <w:t>.6</w:t>
                        </w:r>
                        <w:r>
                          <w:rPr>
                            <w:rFonts w:hint="eastAsia"/>
                            <w:sz w:val="18"/>
                            <w:szCs w:val="18"/>
                          </w:rPr>
                          <w:t>7</w:t>
                        </w:r>
                      </w:p>
                    </w:tc>
                  </w:sdtContent>
                </w:sdt>
                <w:sdt>
                  <w:sdtPr>
                    <w:rPr>
                      <w:sz w:val="18"/>
                      <w:szCs w:val="18"/>
                    </w:rPr>
                    <w:alias w:val="综合收益总额导致少数股东权益变动金额"/>
                    <w:tag w:val="_GBC_cdaf9091ceeb4f0c87ed6d10b981b442"/>
                    <w:id w:val="19160286"/>
                    <w:lock w:val="sdtLocked"/>
                  </w:sdtPr>
                  <w:sdtContent>
                    <w:tc>
                      <w:tcPr>
                        <w:tcW w:w="1100" w:type="dxa"/>
                      </w:tcPr>
                      <w:p w:rsidR="00780099" w:rsidRDefault="00780099" w:rsidP="00780099">
                        <w:pPr>
                          <w:jc w:val="right"/>
                          <w:rPr>
                            <w:sz w:val="18"/>
                            <w:szCs w:val="18"/>
                          </w:rPr>
                        </w:pPr>
                        <w:r>
                          <w:rPr>
                            <w:sz w:val="18"/>
                            <w:szCs w:val="18"/>
                          </w:rPr>
                          <w:t>13,807,647.21</w:t>
                        </w:r>
                      </w:p>
                    </w:tc>
                  </w:sdtContent>
                </w:sdt>
                <w:sdt>
                  <w:sdtPr>
                    <w:rPr>
                      <w:sz w:val="18"/>
                      <w:szCs w:val="18"/>
                    </w:rPr>
                    <w:alias w:val="综合收益总额导致股东权益合计变动金额"/>
                    <w:tag w:val="_GBC_bae442d5344247e6ad5412c50613a80a"/>
                    <w:id w:val="19160287"/>
                    <w:lock w:val="sdtLocked"/>
                  </w:sdtPr>
                  <w:sdtContent>
                    <w:tc>
                      <w:tcPr>
                        <w:tcW w:w="1094" w:type="dxa"/>
                      </w:tcPr>
                      <w:p w:rsidR="00780099" w:rsidRDefault="00564C3D" w:rsidP="00564C3D">
                        <w:pPr>
                          <w:jc w:val="right"/>
                          <w:rPr>
                            <w:sz w:val="18"/>
                            <w:szCs w:val="18"/>
                          </w:rPr>
                        </w:pPr>
                        <w:r>
                          <w:rPr>
                            <w:sz w:val="18"/>
                            <w:szCs w:val="18"/>
                          </w:rPr>
                          <w:t>227,312,162.88</w:t>
                        </w:r>
                      </w:p>
                    </w:tc>
                  </w:sdtContent>
                </w:sdt>
              </w:tr>
              <w:tr w:rsidR="00780099" w:rsidTr="00780099">
                <w:tc>
                  <w:tcPr>
                    <w:tcW w:w="2292" w:type="dxa"/>
                  </w:tcPr>
                  <w:p w:rsidR="00780099" w:rsidRDefault="00780099" w:rsidP="0078009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2136b75d8d3943e0856036061a6bd009"/>
                    <w:id w:val="19160288"/>
                    <w:lock w:val="sdtLocked"/>
                  </w:sdtPr>
                  <w:sdtContent>
                    <w:tc>
                      <w:tcPr>
                        <w:tcW w:w="852" w:type="dxa"/>
                      </w:tcPr>
                      <w:p w:rsidR="00780099" w:rsidRDefault="00780099" w:rsidP="00780099">
                        <w:pPr>
                          <w:jc w:val="right"/>
                          <w:rPr>
                            <w:sz w:val="18"/>
                            <w:szCs w:val="18"/>
                          </w:rPr>
                        </w:pPr>
                        <w:r>
                          <w:rPr>
                            <w:sz w:val="18"/>
                            <w:szCs w:val="18"/>
                          </w:rPr>
                          <w:t>230,000,000.00</w:t>
                        </w:r>
                      </w:p>
                    </w:tc>
                  </w:sdtContent>
                </w:sdt>
                <w:sdt>
                  <w:sdtPr>
                    <w:rPr>
                      <w:sz w:val="18"/>
                      <w:szCs w:val="18"/>
                    </w:rPr>
                    <w:alias w:val="所有者投入和减少资本导致其他权益工具中的优先股变动金额"/>
                    <w:tag w:val="_GBC_bb8ec3f268bb43929fdaa6e0233518d7"/>
                    <w:id w:val="19160289"/>
                    <w:lock w:val="sdtLocked"/>
                  </w:sdtPr>
                  <w:sdtContent>
                    <w:tc>
                      <w:tcPr>
                        <w:tcW w:w="855" w:type="dxa"/>
                      </w:tcPr>
                      <w:p w:rsidR="00780099" w:rsidRDefault="00780099" w:rsidP="00780099">
                        <w:pPr>
                          <w:jc w:val="right"/>
                          <w:rPr>
                            <w:sz w:val="18"/>
                            <w:szCs w:val="18"/>
                          </w:rPr>
                        </w:pPr>
                      </w:p>
                    </w:tc>
                  </w:sdtContent>
                </w:sdt>
                <w:sdt>
                  <w:sdtPr>
                    <w:rPr>
                      <w:sz w:val="18"/>
                      <w:szCs w:val="18"/>
                    </w:rPr>
                    <w:alias w:val="所有者投入和减少资本导致其他权益工具中的永续债变动金额"/>
                    <w:tag w:val="_GBC_ca866c1fadc84ff482b567211c9594a2"/>
                    <w:id w:val="19160290"/>
                    <w:lock w:val="sdtLocked"/>
                  </w:sdtPr>
                  <w:sdtContent>
                    <w:tc>
                      <w:tcPr>
                        <w:tcW w:w="867" w:type="dxa"/>
                      </w:tcPr>
                      <w:p w:rsidR="00780099" w:rsidRDefault="00780099" w:rsidP="00780099">
                        <w:pPr>
                          <w:jc w:val="right"/>
                          <w:rPr>
                            <w:sz w:val="18"/>
                            <w:szCs w:val="18"/>
                          </w:rPr>
                        </w:pPr>
                      </w:p>
                    </w:tc>
                  </w:sdtContent>
                </w:sdt>
                <w:sdt>
                  <w:sdtPr>
                    <w:rPr>
                      <w:sz w:val="18"/>
                      <w:szCs w:val="18"/>
                    </w:rPr>
                    <w:alias w:val="所有者投入和减少资本导致其他权益工具中的其他变动金额"/>
                    <w:tag w:val="_GBC_39d4c8621dd8412c8034cdd219ffe7b2"/>
                    <w:id w:val="19160291"/>
                    <w:lock w:val="sdtLocked"/>
                  </w:sdtPr>
                  <w:sdtContent>
                    <w:tc>
                      <w:tcPr>
                        <w:tcW w:w="869" w:type="dxa"/>
                      </w:tcPr>
                      <w:p w:rsidR="00780099" w:rsidRDefault="00780099" w:rsidP="00780099">
                        <w:pPr>
                          <w:jc w:val="right"/>
                          <w:rPr>
                            <w:sz w:val="18"/>
                            <w:szCs w:val="18"/>
                          </w:rPr>
                        </w:pPr>
                      </w:p>
                    </w:tc>
                  </w:sdtContent>
                </w:sdt>
                <w:sdt>
                  <w:sdtPr>
                    <w:rPr>
                      <w:sz w:val="18"/>
                      <w:szCs w:val="18"/>
                    </w:rPr>
                    <w:alias w:val="所有者投入和减少资本导致资本公积变动金额"/>
                    <w:tag w:val="_GBC_5e4e6b8dafd248e1b30211ef8d3b68f1"/>
                    <w:id w:val="19160292"/>
                    <w:lock w:val="sdtLocked"/>
                  </w:sdtPr>
                  <w:sdtContent>
                    <w:tc>
                      <w:tcPr>
                        <w:tcW w:w="869" w:type="dxa"/>
                      </w:tcPr>
                      <w:p w:rsidR="00780099" w:rsidRDefault="00245D9D" w:rsidP="00245D9D">
                        <w:pPr>
                          <w:jc w:val="right"/>
                          <w:rPr>
                            <w:sz w:val="18"/>
                            <w:szCs w:val="18"/>
                          </w:rPr>
                        </w:pPr>
                        <w:r>
                          <w:rPr>
                            <w:sz w:val="18"/>
                            <w:szCs w:val="18"/>
                          </w:rPr>
                          <w:t>1,265,172,960.37</w:t>
                        </w:r>
                      </w:p>
                    </w:tc>
                  </w:sdtContent>
                </w:sdt>
                <w:sdt>
                  <w:sdtPr>
                    <w:rPr>
                      <w:sz w:val="18"/>
                      <w:szCs w:val="18"/>
                    </w:rPr>
                    <w:alias w:val="所有者投入和减少资本导致库存股变动金额"/>
                    <w:tag w:val="_GBC_1031ef8f517d4b449d2297057466cae1"/>
                    <w:id w:val="19160293"/>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投入和减少资本导致其他综合收益变动金额"/>
                    <w:tag w:val="_GBC_6bb85df0c51f4e0db8ce23ccdbedf326"/>
                    <w:id w:val="19160294"/>
                    <w:lock w:val="sdtLocked"/>
                  </w:sdtPr>
                  <w:sdtContent>
                    <w:tc>
                      <w:tcPr>
                        <w:tcW w:w="877" w:type="dxa"/>
                      </w:tcPr>
                      <w:p w:rsidR="00780099" w:rsidRDefault="00780099" w:rsidP="00780099">
                        <w:pPr>
                          <w:jc w:val="right"/>
                          <w:rPr>
                            <w:sz w:val="18"/>
                            <w:szCs w:val="18"/>
                          </w:rPr>
                        </w:pPr>
                      </w:p>
                    </w:tc>
                  </w:sdtContent>
                </w:sdt>
                <w:sdt>
                  <w:sdtPr>
                    <w:rPr>
                      <w:sz w:val="18"/>
                      <w:szCs w:val="18"/>
                    </w:rPr>
                    <w:alias w:val="所有者投入和减少资本导致专项储备变动金额"/>
                    <w:tag w:val="_GBC_dd606d273be344a6a57137cc3c480b78"/>
                    <w:id w:val="19160295"/>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投入和减少资本导致盈余公积变动金额"/>
                    <w:tag w:val="_GBC_274fd5be469e477fabae0c95441ba7e3"/>
                    <w:id w:val="19160296"/>
                    <w:lock w:val="sdtLocked"/>
                  </w:sdtPr>
                  <w:sdtContent>
                    <w:tc>
                      <w:tcPr>
                        <w:tcW w:w="871" w:type="dxa"/>
                      </w:tcPr>
                      <w:p w:rsidR="00780099" w:rsidRDefault="00780099" w:rsidP="00780099">
                        <w:pPr>
                          <w:jc w:val="right"/>
                          <w:rPr>
                            <w:sz w:val="18"/>
                            <w:szCs w:val="18"/>
                          </w:rPr>
                        </w:pPr>
                      </w:p>
                    </w:tc>
                  </w:sdtContent>
                </w:sdt>
                <w:sdt>
                  <w:sdtPr>
                    <w:rPr>
                      <w:sz w:val="18"/>
                      <w:szCs w:val="18"/>
                    </w:rPr>
                    <w:alias w:val="所有者投入和减少资本导致一般风险准备变动金额"/>
                    <w:tag w:val="_GBC_e3b3d5fbd75d4087990da16f37821985"/>
                    <w:id w:val="19160297"/>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投入和减少资本导致未分配利润变动金额"/>
                    <w:tag w:val="_GBC_cecb41d145f444fdbeb9aab36181261b"/>
                    <w:id w:val="19160298"/>
                    <w:lock w:val="sdtLocked"/>
                  </w:sdtPr>
                  <w:sdtContent>
                    <w:tc>
                      <w:tcPr>
                        <w:tcW w:w="873" w:type="dxa"/>
                      </w:tcPr>
                      <w:p w:rsidR="00780099" w:rsidRDefault="00780099" w:rsidP="00780099">
                        <w:pPr>
                          <w:jc w:val="right"/>
                          <w:rPr>
                            <w:sz w:val="18"/>
                            <w:szCs w:val="18"/>
                          </w:rPr>
                        </w:pPr>
                      </w:p>
                    </w:tc>
                  </w:sdtContent>
                </w:sdt>
                <w:sdt>
                  <w:sdtPr>
                    <w:rPr>
                      <w:sz w:val="18"/>
                      <w:szCs w:val="18"/>
                    </w:rPr>
                    <w:alias w:val="所有者投入和减少资本导致少数股东权益变动金额"/>
                    <w:tag w:val="_GBC_d9aec9a52ba94b1b82b8661e4d2bb772"/>
                    <w:id w:val="19160299"/>
                    <w:lock w:val="sdtLocked"/>
                  </w:sdtPr>
                  <w:sdtContent>
                    <w:tc>
                      <w:tcPr>
                        <w:tcW w:w="1100" w:type="dxa"/>
                      </w:tcPr>
                      <w:p w:rsidR="00780099" w:rsidRDefault="00780099" w:rsidP="00780099">
                        <w:pPr>
                          <w:jc w:val="right"/>
                          <w:rPr>
                            <w:sz w:val="18"/>
                            <w:szCs w:val="18"/>
                          </w:rPr>
                        </w:pPr>
                        <w:r>
                          <w:rPr>
                            <w:sz w:val="18"/>
                            <w:szCs w:val="18"/>
                          </w:rPr>
                          <w:t>-247,128,444.37</w:t>
                        </w:r>
                      </w:p>
                    </w:tc>
                  </w:sdtContent>
                </w:sdt>
                <w:sdt>
                  <w:sdtPr>
                    <w:rPr>
                      <w:sz w:val="18"/>
                      <w:szCs w:val="18"/>
                    </w:rPr>
                    <w:alias w:val="所有者投入和减少资本导致股东权益合计变动金额"/>
                    <w:tag w:val="_GBC_74d390902bbf4c65bb687b07102fde1c"/>
                    <w:id w:val="19160300"/>
                    <w:lock w:val="sdtLocked"/>
                  </w:sdtPr>
                  <w:sdtContent>
                    <w:tc>
                      <w:tcPr>
                        <w:tcW w:w="1094" w:type="dxa"/>
                      </w:tcPr>
                      <w:p w:rsidR="00780099" w:rsidRDefault="00564C3D" w:rsidP="00C8180D">
                        <w:pPr>
                          <w:jc w:val="right"/>
                          <w:rPr>
                            <w:sz w:val="18"/>
                            <w:szCs w:val="18"/>
                          </w:rPr>
                        </w:pPr>
                        <w:r>
                          <w:rPr>
                            <w:sz w:val="18"/>
                            <w:szCs w:val="18"/>
                          </w:rPr>
                          <w:t>1,248,</w:t>
                        </w:r>
                        <w:r w:rsidR="00C8180D">
                          <w:rPr>
                            <w:rFonts w:hint="eastAsia"/>
                            <w:sz w:val="18"/>
                            <w:szCs w:val="18"/>
                          </w:rPr>
                          <w:t>044</w:t>
                        </w:r>
                        <w:r>
                          <w:rPr>
                            <w:sz w:val="18"/>
                            <w:szCs w:val="18"/>
                          </w:rPr>
                          <w:t>,</w:t>
                        </w:r>
                        <w:r w:rsidR="00C8180D">
                          <w:rPr>
                            <w:rFonts w:hint="eastAsia"/>
                            <w:sz w:val="18"/>
                            <w:szCs w:val="18"/>
                          </w:rPr>
                          <w:t>516</w:t>
                        </w:r>
                        <w:r>
                          <w:rPr>
                            <w:sz w:val="18"/>
                            <w:szCs w:val="18"/>
                          </w:rPr>
                          <w:t>.</w:t>
                        </w:r>
                        <w:r w:rsidR="00C8180D">
                          <w:rPr>
                            <w:rFonts w:hint="eastAsia"/>
                            <w:sz w:val="18"/>
                            <w:szCs w:val="18"/>
                          </w:rPr>
                          <w:t>00</w:t>
                        </w:r>
                      </w:p>
                    </w:tc>
                  </w:sdtContent>
                </w:sdt>
              </w:tr>
              <w:tr w:rsidR="00780099" w:rsidTr="00780099">
                <w:tc>
                  <w:tcPr>
                    <w:tcW w:w="2292" w:type="dxa"/>
                  </w:tcPr>
                  <w:p w:rsidR="00780099" w:rsidRDefault="00780099" w:rsidP="00780099">
                    <w:pPr>
                      <w:rPr>
                        <w:sz w:val="18"/>
                        <w:szCs w:val="18"/>
                      </w:rPr>
                    </w:pPr>
                    <w:r>
                      <w:rPr>
                        <w:rFonts w:hint="eastAsia"/>
                        <w:sz w:val="18"/>
                        <w:szCs w:val="18"/>
                      </w:rPr>
                      <w:t>1．股东投入的普通股</w:t>
                    </w:r>
                  </w:p>
                </w:tc>
                <w:sdt>
                  <w:sdtPr>
                    <w:rPr>
                      <w:sz w:val="18"/>
                      <w:szCs w:val="18"/>
                    </w:rPr>
                    <w:alias w:val="股东投入的普通股导致股本变动金额"/>
                    <w:tag w:val="_GBC_30cd21c74eca42c1af2d9d3f95c9e3fb"/>
                    <w:id w:val="19160301"/>
                    <w:lock w:val="sdtLocked"/>
                  </w:sdtPr>
                  <w:sdtContent>
                    <w:tc>
                      <w:tcPr>
                        <w:tcW w:w="852" w:type="dxa"/>
                      </w:tcPr>
                      <w:p w:rsidR="00780099" w:rsidRDefault="00780099" w:rsidP="00780099">
                        <w:pPr>
                          <w:jc w:val="right"/>
                          <w:rPr>
                            <w:sz w:val="18"/>
                            <w:szCs w:val="18"/>
                          </w:rPr>
                        </w:pPr>
                        <w:r>
                          <w:rPr>
                            <w:sz w:val="18"/>
                            <w:szCs w:val="18"/>
                          </w:rPr>
                          <w:t>230,000,000.00</w:t>
                        </w:r>
                      </w:p>
                    </w:tc>
                  </w:sdtContent>
                </w:sdt>
                <w:sdt>
                  <w:sdtPr>
                    <w:rPr>
                      <w:sz w:val="18"/>
                      <w:szCs w:val="18"/>
                    </w:rPr>
                    <w:alias w:val="股东投入的普通股导致优先股变动金额"/>
                    <w:tag w:val="_GBC_90833fc8acb748fd96d96e1561386358"/>
                    <w:id w:val="19160302"/>
                    <w:lock w:val="sdtLocked"/>
                  </w:sdtPr>
                  <w:sdtContent>
                    <w:tc>
                      <w:tcPr>
                        <w:tcW w:w="855" w:type="dxa"/>
                      </w:tcPr>
                      <w:p w:rsidR="00780099" w:rsidRDefault="00780099" w:rsidP="00780099">
                        <w:pPr>
                          <w:jc w:val="right"/>
                          <w:rPr>
                            <w:sz w:val="18"/>
                            <w:szCs w:val="18"/>
                          </w:rPr>
                        </w:pPr>
                      </w:p>
                    </w:tc>
                  </w:sdtContent>
                </w:sdt>
                <w:sdt>
                  <w:sdtPr>
                    <w:rPr>
                      <w:sz w:val="18"/>
                      <w:szCs w:val="18"/>
                    </w:rPr>
                    <w:alias w:val="股东投入的普通股导致永续债变动金额"/>
                    <w:tag w:val="_GBC_3d08b667e6624a54a6a6f5f70d2e774f"/>
                    <w:id w:val="19160303"/>
                    <w:lock w:val="sdtLocked"/>
                  </w:sdtPr>
                  <w:sdtContent>
                    <w:tc>
                      <w:tcPr>
                        <w:tcW w:w="867" w:type="dxa"/>
                      </w:tcPr>
                      <w:p w:rsidR="00780099" w:rsidRDefault="00780099" w:rsidP="00780099">
                        <w:pPr>
                          <w:jc w:val="right"/>
                          <w:rPr>
                            <w:sz w:val="18"/>
                            <w:szCs w:val="18"/>
                          </w:rPr>
                        </w:pPr>
                      </w:p>
                    </w:tc>
                  </w:sdtContent>
                </w:sdt>
                <w:sdt>
                  <w:sdtPr>
                    <w:rPr>
                      <w:sz w:val="18"/>
                      <w:szCs w:val="18"/>
                    </w:rPr>
                    <w:alias w:val="股东投入的普通股导致其他权益工具中的其他变动金额"/>
                    <w:tag w:val="_GBC_d329a616b9084378865df82da1be6b5f"/>
                    <w:id w:val="19160304"/>
                    <w:lock w:val="sdtLocked"/>
                  </w:sdtPr>
                  <w:sdtContent>
                    <w:tc>
                      <w:tcPr>
                        <w:tcW w:w="869" w:type="dxa"/>
                      </w:tcPr>
                      <w:p w:rsidR="00780099" w:rsidRDefault="00780099" w:rsidP="00780099">
                        <w:pPr>
                          <w:jc w:val="right"/>
                          <w:rPr>
                            <w:sz w:val="18"/>
                            <w:szCs w:val="18"/>
                          </w:rPr>
                        </w:pPr>
                      </w:p>
                    </w:tc>
                  </w:sdtContent>
                </w:sdt>
                <w:sdt>
                  <w:sdtPr>
                    <w:rPr>
                      <w:sz w:val="18"/>
                      <w:szCs w:val="18"/>
                    </w:rPr>
                    <w:alias w:val="股东投入的普通股导致资本公积变动金额"/>
                    <w:tag w:val="_GBC_b81d036065894df193ea6c80d83b13bf"/>
                    <w:id w:val="19160305"/>
                    <w:lock w:val="sdtLocked"/>
                  </w:sdtPr>
                  <w:sdtContent>
                    <w:tc>
                      <w:tcPr>
                        <w:tcW w:w="869" w:type="dxa"/>
                      </w:tcPr>
                      <w:p w:rsidR="00780099" w:rsidRDefault="00245D9D" w:rsidP="00245D9D">
                        <w:pPr>
                          <w:jc w:val="right"/>
                          <w:rPr>
                            <w:sz w:val="18"/>
                            <w:szCs w:val="18"/>
                          </w:rPr>
                        </w:pPr>
                        <w:r>
                          <w:rPr>
                            <w:sz w:val="18"/>
                            <w:szCs w:val="18"/>
                          </w:rPr>
                          <w:t>1,265,172,960.37</w:t>
                        </w:r>
                      </w:p>
                    </w:tc>
                  </w:sdtContent>
                </w:sdt>
                <w:sdt>
                  <w:sdtPr>
                    <w:rPr>
                      <w:sz w:val="18"/>
                      <w:szCs w:val="18"/>
                    </w:rPr>
                    <w:alias w:val="股东投入的普通股导致库存股变动金额"/>
                    <w:tag w:val="_GBC_efe94ce0078742f9bd9e000e21d3df1a"/>
                    <w:id w:val="19160306"/>
                    <w:lock w:val="sdtLocked"/>
                  </w:sdtPr>
                  <w:sdtContent>
                    <w:tc>
                      <w:tcPr>
                        <w:tcW w:w="870" w:type="dxa"/>
                      </w:tcPr>
                      <w:p w:rsidR="00780099" w:rsidRDefault="00780099" w:rsidP="00780099">
                        <w:pPr>
                          <w:jc w:val="right"/>
                          <w:rPr>
                            <w:sz w:val="18"/>
                            <w:szCs w:val="18"/>
                          </w:rPr>
                        </w:pPr>
                      </w:p>
                    </w:tc>
                  </w:sdtContent>
                </w:sdt>
                <w:sdt>
                  <w:sdtPr>
                    <w:rPr>
                      <w:sz w:val="18"/>
                      <w:szCs w:val="18"/>
                    </w:rPr>
                    <w:alias w:val="股东投入的普通股导致其他综合收益变动金额"/>
                    <w:tag w:val="_GBC_4e3f258d0fb1431ab66926e2cb296578"/>
                    <w:id w:val="19160307"/>
                    <w:lock w:val="sdtLocked"/>
                  </w:sdtPr>
                  <w:sdtContent>
                    <w:tc>
                      <w:tcPr>
                        <w:tcW w:w="877" w:type="dxa"/>
                      </w:tcPr>
                      <w:p w:rsidR="00780099" w:rsidRDefault="00780099" w:rsidP="00780099">
                        <w:pPr>
                          <w:jc w:val="right"/>
                          <w:rPr>
                            <w:sz w:val="18"/>
                            <w:szCs w:val="18"/>
                          </w:rPr>
                        </w:pPr>
                      </w:p>
                    </w:tc>
                  </w:sdtContent>
                </w:sdt>
                <w:sdt>
                  <w:sdtPr>
                    <w:rPr>
                      <w:sz w:val="18"/>
                      <w:szCs w:val="18"/>
                    </w:rPr>
                    <w:alias w:val="股东投入的普通股导致专项储备变动金额"/>
                    <w:tag w:val="_GBC_d405ffda14474e9bbd99c544528ae748"/>
                    <w:id w:val="19160308"/>
                    <w:lock w:val="sdtLocked"/>
                  </w:sdtPr>
                  <w:sdtContent>
                    <w:tc>
                      <w:tcPr>
                        <w:tcW w:w="856" w:type="dxa"/>
                      </w:tcPr>
                      <w:p w:rsidR="00780099" w:rsidRDefault="00780099" w:rsidP="00780099">
                        <w:pPr>
                          <w:jc w:val="right"/>
                          <w:rPr>
                            <w:sz w:val="18"/>
                            <w:szCs w:val="18"/>
                          </w:rPr>
                        </w:pPr>
                      </w:p>
                    </w:tc>
                  </w:sdtContent>
                </w:sdt>
                <w:sdt>
                  <w:sdtPr>
                    <w:rPr>
                      <w:sz w:val="18"/>
                      <w:szCs w:val="18"/>
                    </w:rPr>
                    <w:alias w:val="股东投入的普通股导致盈余公积变动金额"/>
                    <w:tag w:val="_GBC_fd748f2915b6467788deba55d63731cb"/>
                    <w:id w:val="19160309"/>
                    <w:lock w:val="sdtLocked"/>
                  </w:sdtPr>
                  <w:sdtContent>
                    <w:tc>
                      <w:tcPr>
                        <w:tcW w:w="871" w:type="dxa"/>
                      </w:tcPr>
                      <w:p w:rsidR="00780099" w:rsidRDefault="00780099" w:rsidP="00780099">
                        <w:pPr>
                          <w:jc w:val="right"/>
                          <w:rPr>
                            <w:sz w:val="18"/>
                            <w:szCs w:val="18"/>
                          </w:rPr>
                        </w:pPr>
                      </w:p>
                    </w:tc>
                  </w:sdtContent>
                </w:sdt>
                <w:sdt>
                  <w:sdtPr>
                    <w:rPr>
                      <w:sz w:val="18"/>
                      <w:szCs w:val="18"/>
                    </w:rPr>
                    <w:alias w:val="股东投入的普通股导致一般风险准备变动金额"/>
                    <w:tag w:val="_GBC_3e345b4bf985449c9562480813710581"/>
                    <w:id w:val="19160310"/>
                    <w:lock w:val="sdtLocked"/>
                  </w:sdtPr>
                  <w:sdtContent>
                    <w:tc>
                      <w:tcPr>
                        <w:tcW w:w="870" w:type="dxa"/>
                      </w:tcPr>
                      <w:p w:rsidR="00780099" w:rsidRDefault="00780099" w:rsidP="00780099">
                        <w:pPr>
                          <w:jc w:val="right"/>
                          <w:rPr>
                            <w:sz w:val="18"/>
                            <w:szCs w:val="18"/>
                          </w:rPr>
                        </w:pPr>
                      </w:p>
                    </w:tc>
                  </w:sdtContent>
                </w:sdt>
                <w:sdt>
                  <w:sdtPr>
                    <w:rPr>
                      <w:sz w:val="18"/>
                      <w:szCs w:val="18"/>
                    </w:rPr>
                    <w:alias w:val="股东投入的普通股导致未分配利润变动金额"/>
                    <w:tag w:val="_GBC_983a47a88da84642ac3cdd81d7e423f7"/>
                    <w:id w:val="19160311"/>
                    <w:lock w:val="sdtLocked"/>
                  </w:sdtPr>
                  <w:sdtContent>
                    <w:tc>
                      <w:tcPr>
                        <w:tcW w:w="873" w:type="dxa"/>
                      </w:tcPr>
                      <w:p w:rsidR="00780099" w:rsidRDefault="00780099" w:rsidP="00780099">
                        <w:pPr>
                          <w:jc w:val="right"/>
                          <w:rPr>
                            <w:sz w:val="18"/>
                            <w:szCs w:val="18"/>
                          </w:rPr>
                        </w:pPr>
                      </w:p>
                    </w:tc>
                  </w:sdtContent>
                </w:sdt>
                <w:sdt>
                  <w:sdtPr>
                    <w:rPr>
                      <w:sz w:val="18"/>
                      <w:szCs w:val="18"/>
                    </w:rPr>
                    <w:alias w:val="股东投入的普通股导致少数股东权益变动金额"/>
                    <w:tag w:val="_GBC_2c40e67446574324bf88cad9fc7d9802"/>
                    <w:id w:val="19160312"/>
                    <w:lock w:val="sdtLocked"/>
                  </w:sdtPr>
                  <w:sdtContent>
                    <w:tc>
                      <w:tcPr>
                        <w:tcW w:w="1100" w:type="dxa"/>
                      </w:tcPr>
                      <w:p w:rsidR="00780099" w:rsidRDefault="00780099" w:rsidP="00780099">
                        <w:pPr>
                          <w:jc w:val="right"/>
                          <w:rPr>
                            <w:sz w:val="18"/>
                            <w:szCs w:val="18"/>
                          </w:rPr>
                        </w:pPr>
                        <w:r>
                          <w:rPr>
                            <w:sz w:val="18"/>
                            <w:szCs w:val="18"/>
                          </w:rPr>
                          <w:t>-247,128,444.37</w:t>
                        </w:r>
                      </w:p>
                    </w:tc>
                  </w:sdtContent>
                </w:sdt>
                <w:sdt>
                  <w:sdtPr>
                    <w:rPr>
                      <w:sz w:val="18"/>
                      <w:szCs w:val="18"/>
                    </w:rPr>
                    <w:alias w:val="股东投入的普通股导致股东权益合计变动金额"/>
                    <w:tag w:val="_GBC_659709f19ec94ee3a215bcc5e634c5d9"/>
                    <w:id w:val="19160313"/>
                    <w:lock w:val="sdtLocked"/>
                  </w:sdtPr>
                  <w:sdtContent>
                    <w:tc>
                      <w:tcPr>
                        <w:tcW w:w="1094" w:type="dxa"/>
                      </w:tcPr>
                      <w:p w:rsidR="00780099" w:rsidRDefault="00564C3D" w:rsidP="00564C3D">
                        <w:pPr>
                          <w:jc w:val="right"/>
                          <w:rPr>
                            <w:sz w:val="18"/>
                            <w:szCs w:val="18"/>
                          </w:rPr>
                        </w:pPr>
                        <w:r>
                          <w:rPr>
                            <w:sz w:val="18"/>
                            <w:szCs w:val="18"/>
                          </w:rPr>
                          <w:t>1,248,044,516.00</w:t>
                        </w:r>
                      </w:p>
                    </w:tc>
                  </w:sdtContent>
                </w:sdt>
              </w:tr>
              <w:tr w:rsidR="00780099" w:rsidTr="00780099">
                <w:tc>
                  <w:tcPr>
                    <w:tcW w:w="2292" w:type="dxa"/>
                  </w:tcPr>
                  <w:p w:rsidR="00780099" w:rsidRDefault="00780099" w:rsidP="0078009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6a2eee5d5a9a450b866e9b6c58510368"/>
                    <w:id w:val="19160314"/>
                    <w:lock w:val="sdtLocked"/>
                  </w:sdtPr>
                  <w:sdtContent>
                    <w:tc>
                      <w:tcPr>
                        <w:tcW w:w="852" w:type="dxa"/>
                      </w:tcPr>
                      <w:p w:rsidR="00780099" w:rsidRDefault="00780099" w:rsidP="00780099">
                        <w:pPr>
                          <w:jc w:val="right"/>
                          <w:rPr>
                            <w:sz w:val="18"/>
                            <w:szCs w:val="18"/>
                          </w:rPr>
                        </w:pPr>
                      </w:p>
                    </w:tc>
                  </w:sdtContent>
                </w:sdt>
                <w:sdt>
                  <w:sdtPr>
                    <w:rPr>
                      <w:sz w:val="18"/>
                      <w:szCs w:val="18"/>
                    </w:rPr>
                    <w:alias w:val="其他权益工具持有者投入资本导致优先股变动金额"/>
                    <w:tag w:val="_GBC_7c17be055fa444c0abc1128bd29c4317"/>
                    <w:id w:val="19160315"/>
                    <w:lock w:val="sdtLocked"/>
                  </w:sdtPr>
                  <w:sdtContent>
                    <w:tc>
                      <w:tcPr>
                        <w:tcW w:w="855" w:type="dxa"/>
                      </w:tcPr>
                      <w:p w:rsidR="00780099" w:rsidRDefault="00780099" w:rsidP="00780099">
                        <w:pPr>
                          <w:jc w:val="right"/>
                          <w:rPr>
                            <w:sz w:val="18"/>
                            <w:szCs w:val="18"/>
                          </w:rPr>
                        </w:pPr>
                      </w:p>
                    </w:tc>
                  </w:sdtContent>
                </w:sdt>
                <w:sdt>
                  <w:sdtPr>
                    <w:rPr>
                      <w:sz w:val="18"/>
                      <w:szCs w:val="18"/>
                    </w:rPr>
                    <w:alias w:val="其他权益工具持有者投入资本导致永续债变动金额"/>
                    <w:tag w:val="_GBC_0e3623f53e964d63b789de22ad66658a"/>
                    <w:id w:val="19160316"/>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持有者投入资本导致其他权益工具中的其他变动金额"/>
                    <w:tag w:val="_GBC_fd14f98700bc4b8cae7ebec7ccc7b199"/>
                    <w:id w:val="19160317"/>
                    <w:lock w:val="sdtLocked"/>
                  </w:sdtPr>
                  <w:sdtContent>
                    <w:tc>
                      <w:tcPr>
                        <w:tcW w:w="869" w:type="dxa"/>
                      </w:tcPr>
                      <w:p w:rsidR="00780099" w:rsidRDefault="00780099" w:rsidP="00780099">
                        <w:pPr>
                          <w:jc w:val="right"/>
                          <w:rPr>
                            <w:sz w:val="18"/>
                            <w:szCs w:val="18"/>
                          </w:rPr>
                        </w:pPr>
                      </w:p>
                    </w:tc>
                  </w:sdtContent>
                </w:sdt>
                <w:sdt>
                  <w:sdtPr>
                    <w:rPr>
                      <w:sz w:val="18"/>
                      <w:szCs w:val="18"/>
                    </w:rPr>
                    <w:alias w:val="其他权益工具持有者投入资本导致资本公积变动金额"/>
                    <w:tag w:val="_GBC_4c189238d5a14bb790ad262c8687d6b1"/>
                    <w:id w:val="19160318"/>
                    <w:lock w:val="sdtLocked"/>
                    <w:showingPlcHdr/>
                  </w:sdtPr>
                  <w:sdtContent>
                    <w:tc>
                      <w:tcPr>
                        <w:tcW w:w="869" w:type="dxa"/>
                      </w:tcPr>
                      <w:p w:rsidR="00780099" w:rsidRDefault="00245D9D" w:rsidP="00780099">
                        <w:pPr>
                          <w:jc w:val="right"/>
                          <w:rPr>
                            <w:sz w:val="18"/>
                            <w:szCs w:val="18"/>
                          </w:rPr>
                        </w:pPr>
                        <w:r>
                          <w:rPr>
                            <w:sz w:val="18"/>
                            <w:szCs w:val="18"/>
                          </w:rPr>
                          <w:t xml:space="preserve">     </w:t>
                        </w:r>
                      </w:p>
                    </w:tc>
                  </w:sdtContent>
                </w:sdt>
                <w:sdt>
                  <w:sdtPr>
                    <w:rPr>
                      <w:sz w:val="18"/>
                      <w:szCs w:val="18"/>
                    </w:rPr>
                    <w:alias w:val="其他权益工具持有者投入资本导致库存股变动金额"/>
                    <w:tag w:val="_GBC_ace9e97bcfba4f629274e603bee99895"/>
                    <w:id w:val="19160319"/>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持有者投入资本导致其他综合收益变动金额"/>
                    <w:tag w:val="_GBC_c0b4f11f76cc4f7584a70105df2bd0ee"/>
                    <w:id w:val="19160320"/>
                    <w:lock w:val="sdtLocked"/>
                  </w:sdtPr>
                  <w:sdtContent>
                    <w:tc>
                      <w:tcPr>
                        <w:tcW w:w="877" w:type="dxa"/>
                      </w:tcPr>
                      <w:p w:rsidR="00780099" w:rsidRDefault="00780099" w:rsidP="00780099">
                        <w:pPr>
                          <w:jc w:val="right"/>
                          <w:rPr>
                            <w:sz w:val="18"/>
                            <w:szCs w:val="18"/>
                          </w:rPr>
                        </w:pPr>
                      </w:p>
                    </w:tc>
                  </w:sdtContent>
                </w:sdt>
                <w:sdt>
                  <w:sdtPr>
                    <w:rPr>
                      <w:sz w:val="18"/>
                      <w:szCs w:val="18"/>
                    </w:rPr>
                    <w:alias w:val="其他权益工具持有者投入资本导致专项储备变动金额"/>
                    <w:tag w:val="_GBC_df4b592348184af0b7157539d8940436"/>
                    <w:id w:val="19160321"/>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持有者投入资本导致盈余公积变动金额"/>
                    <w:tag w:val="_GBC_62b26ae9426c41ffbb929f22bb4d7d9a"/>
                    <w:id w:val="19160322"/>
                    <w:lock w:val="sdtLocked"/>
                  </w:sdtPr>
                  <w:sdtContent>
                    <w:tc>
                      <w:tcPr>
                        <w:tcW w:w="871" w:type="dxa"/>
                      </w:tcPr>
                      <w:p w:rsidR="00780099" w:rsidRDefault="00780099" w:rsidP="00780099">
                        <w:pPr>
                          <w:jc w:val="right"/>
                          <w:rPr>
                            <w:sz w:val="18"/>
                            <w:szCs w:val="18"/>
                          </w:rPr>
                        </w:pPr>
                      </w:p>
                    </w:tc>
                  </w:sdtContent>
                </w:sdt>
                <w:sdt>
                  <w:sdtPr>
                    <w:rPr>
                      <w:sz w:val="18"/>
                      <w:szCs w:val="18"/>
                    </w:rPr>
                    <w:alias w:val="其他权益工具持有者投入资本导致一般风险准备变动金额"/>
                    <w:tag w:val="_GBC_c936ba022f614a219c5f1febebbebb7b"/>
                    <w:id w:val="19160323"/>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持有者投入资本导致未分配利润变动金额"/>
                    <w:tag w:val="_GBC_b59c733092954582b6fa1ea88a37a325"/>
                    <w:id w:val="19160324"/>
                    <w:lock w:val="sdtLocked"/>
                  </w:sdtPr>
                  <w:sdtContent>
                    <w:tc>
                      <w:tcPr>
                        <w:tcW w:w="873" w:type="dxa"/>
                      </w:tcPr>
                      <w:p w:rsidR="00780099" w:rsidRDefault="00780099" w:rsidP="00780099">
                        <w:pPr>
                          <w:jc w:val="right"/>
                          <w:rPr>
                            <w:sz w:val="18"/>
                            <w:szCs w:val="18"/>
                          </w:rPr>
                        </w:pPr>
                      </w:p>
                    </w:tc>
                  </w:sdtContent>
                </w:sdt>
                <w:sdt>
                  <w:sdtPr>
                    <w:rPr>
                      <w:sz w:val="18"/>
                      <w:szCs w:val="18"/>
                    </w:rPr>
                    <w:alias w:val="其他权益工具持有者投入资本导致少数股东权益变动金额"/>
                    <w:tag w:val="_GBC_d6596c77313449628c519dafccb2593f"/>
                    <w:id w:val="19160325"/>
                    <w:lock w:val="sdtLocked"/>
                  </w:sdtPr>
                  <w:sdtContent>
                    <w:tc>
                      <w:tcPr>
                        <w:tcW w:w="1100" w:type="dxa"/>
                      </w:tcPr>
                      <w:p w:rsidR="00780099" w:rsidRDefault="00780099" w:rsidP="00780099">
                        <w:pPr>
                          <w:jc w:val="right"/>
                          <w:rPr>
                            <w:sz w:val="18"/>
                            <w:szCs w:val="18"/>
                          </w:rPr>
                        </w:pPr>
                      </w:p>
                    </w:tc>
                  </w:sdtContent>
                </w:sdt>
                <w:sdt>
                  <w:sdtPr>
                    <w:rPr>
                      <w:sz w:val="18"/>
                      <w:szCs w:val="18"/>
                    </w:rPr>
                    <w:alias w:val="其他权益工具持有者投入资本导致股东权益合计变动金额"/>
                    <w:tag w:val="_GBC_8f1ddac7d0c244b683483b1985ebd89c"/>
                    <w:id w:val="19160326"/>
                    <w:lock w:val="sdtLocked"/>
                    <w:showingPlcHdr/>
                  </w:sdtPr>
                  <w:sdtContent>
                    <w:tc>
                      <w:tcPr>
                        <w:tcW w:w="1094" w:type="dxa"/>
                      </w:tcPr>
                      <w:p w:rsidR="00780099" w:rsidRDefault="00C8180D" w:rsidP="00780099">
                        <w:pPr>
                          <w:jc w:val="right"/>
                          <w:rPr>
                            <w:sz w:val="18"/>
                            <w:szCs w:val="18"/>
                          </w:rPr>
                        </w:pPr>
                        <w:r>
                          <w:rPr>
                            <w:sz w:val="18"/>
                            <w:szCs w:val="18"/>
                          </w:rPr>
                          <w:t xml:space="preserve">     </w:t>
                        </w:r>
                      </w:p>
                    </w:tc>
                  </w:sdtContent>
                </w:sdt>
              </w:tr>
              <w:tr w:rsidR="00780099" w:rsidTr="00780099">
                <w:tc>
                  <w:tcPr>
                    <w:tcW w:w="2292" w:type="dxa"/>
                  </w:tcPr>
                  <w:p w:rsidR="00780099" w:rsidRDefault="00780099" w:rsidP="0078009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3791332551bd454b96448cf994e51457"/>
                    <w:id w:val="19160327"/>
                    <w:lock w:val="sdtLocked"/>
                  </w:sdtPr>
                  <w:sdtContent>
                    <w:tc>
                      <w:tcPr>
                        <w:tcW w:w="852"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优先股变动金额"/>
                    <w:tag w:val="_GBC_a2c47fb408954009a39c5507049f1206"/>
                    <w:id w:val="19160328"/>
                    <w:lock w:val="sdtLocked"/>
                  </w:sdtPr>
                  <w:sdtContent>
                    <w:tc>
                      <w:tcPr>
                        <w:tcW w:w="855"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永续债变动金额"/>
                    <w:tag w:val="_GBC_21d745acfbef4f388ba66d6434919a0b"/>
                    <w:id w:val="19160329"/>
                    <w:lock w:val="sdtLocked"/>
                  </w:sdtPr>
                  <w:sdtContent>
                    <w:tc>
                      <w:tcPr>
                        <w:tcW w:w="867"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其他变动金额"/>
                    <w:tag w:val="_GBC_f57f1522382548d9b1b978e472a26a3a"/>
                    <w:id w:val="19160330"/>
                    <w:lock w:val="sdtLocked"/>
                  </w:sdtPr>
                  <w:sdtContent>
                    <w:tc>
                      <w:tcPr>
                        <w:tcW w:w="869" w:type="dxa"/>
                      </w:tcPr>
                      <w:p w:rsidR="00780099" w:rsidRDefault="00780099" w:rsidP="00780099">
                        <w:pPr>
                          <w:jc w:val="right"/>
                          <w:rPr>
                            <w:sz w:val="18"/>
                            <w:szCs w:val="18"/>
                          </w:rPr>
                        </w:pPr>
                      </w:p>
                    </w:tc>
                  </w:sdtContent>
                </w:sdt>
                <w:sdt>
                  <w:sdtPr>
                    <w:rPr>
                      <w:sz w:val="18"/>
                      <w:szCs w:val="18"/>
                    </w:rPr>
                    <w:alias w:val="股份支付计入所有者权益的金额导致资本公积变动金额"/>
                    <w:tag w:val="_GBC_0ba9f6a2a12947a79fcc6ae5dc683115"/>
                    <w:id w:val="19160331"/>
                    <w:lock w:val="sdtLocked"/>
                    <w:showingPlcHdr/>
                  </w:sdtPr>
                  <w:sdtContent>
                    <w:tc>
                      <w:tcPr>
                        <w:tcW w:w="869" w:type="dxa"/>
                      </w:tcPr>
                      <w:p w:rsidR="00780099" w:rsidRDefault="00245D9D" w:rsidP="00780099">
                        <w:pPr>
                          <w:jc w:val="right"/>
                          <w:rPr>
                            <w:sz w:val="18"/>
                            <w:szCs w:val="18"/>
                          </w:rPr>
                        </w:pPr>
                        <w:r>
                          <w:rPr>
                            <w:sz w:val="18"/>
                            <w:szCs w:val="18"/>
                          </w:rPr>
                          <w:t xml:space="preserve">     </w:t>
                        </w:r>
                      </w:p>
                    </w:tc>
                  </w:sdtContent>
                </w:sdt>
                <w:sdt>
                  <w:sdtPr>
                    <w:rPr>
                      <w:sz w:val="18"/>
                      <w:szCs w:val="18"/>
                    </w:rPr>
                    <w:alias w:val="股份支付计入所有者权益的金额导致库存股变动金额"/>
                    <w:tag w:val="_GBC_de63e365b51041e99fd2a1e96d1ac448"/>
                    <w:id w:val="19160332"/>
                    <w:lock w:val="sdtLocked"/>
                  </w:sdtPr>
                  <w:sdtContent>
                    <w:tc>
                      <w:tcPr>
                        <w:tcW w:w="870" w:type="dxa"/>
                      </w:tcPr>
                      <w:p w:rsidR="00780099" w:rsidRDefault="00780099" w:rsidP="00780099">
                        <w:pPr>
                          <w:jc w:val="right"/>
                          <w:rPr>
                            <w:sz w:val="18"/>
                            <w:szCs w:val="18"/>
                          </w:rPr>
                        </w:pPr>
                      </w:p>
                    </w:tc>
                  </w:sdtContent>
                </w:sdt>
                <w:sdt>
                  <w:sdtPr>
                    <w:rPr>
                      <w:sz w:val="18"/>
                      <w:szCs w:val="18"/>
                    </w:rPr>
                    <w:alias w:val="股份支付计入所有者权益的金额导致其他综合收益变动金额"/>
                    <w:tag w:val="_GBC_292015fe1f444e0fbf7bc0c7b90748a9"/>
                    <w:id w:val="19160333"/>
                    <w:lock w:val="sdtLocked"/>
                  </w:sdtPr>
                  <w:sdtContent>
                    <w:tc>
                      <w:tcPr>
                        <w:tcW w:w="877" w:type="dxa"/>
                      </w:tcPr>
                      <w:p w:rsidR="00780099" w:rsidRDefault="00780099" w:rsidP="00780099">
                        <w:pPr>
                          <w:jc w:val="right"/>
                          <w:rPr>
                            <w:sz w:val="18"/>
                            <w:szCs w:val="18"/>
                          </w:rPr>
                        </w:pPr>
                      </w:p>
                    </w:tc>
                  </w:sdtContent>
                </w:sdt>
                <w:sdt>
                  <w:sdtPr>
                    <w:rPr>
                      <w:sz w:val="18"/>
                      <w:szCs w:val="18"/>
                    </w:rPr>
                    <w:alias w:val="股份支付计入所有者权益的金额导致专项储备变动金额"/>
                    <w:tag w:val="_GBC_e8faccb4253f400fa57479fa7eaf8991"/>
                    <w:id w:val="19160334"/>
                    <w:lock w:val="sdtLocked"/>
                  </w:sdtPr>
                  <w:sdtContent>
                    <w:tc>
                      <w:tcPr>
                        <w:tcW w:w="856" w:type="dxa"/>
                      </w:tcPr>
                      <w:p w:rsidR="00780099" w:rsidRDefault="00780099" w:rsidP="00780099">
                        <w:pPr>
                          <w:jc w:val="right"/>
                          <w:rPr>
                            <w:sz w:val="18"/>
                            <w:szCs w:val="18"/>
                          </w:rPr>
                        </w:pPr>
                      </w:p>
                    </w:tc>
                  </w:sdtContent>
                </w:sdt>
                <w:sdt>
                  <w:sdtPr>
                    <w:rPr>
                      <w:sz w:val="18"/>
                      <w:szCs w:val="18"/>
                    </w:rPr>
                    <w:alias w:val="股份支付计入所有者权益的金额导致盈余公积变动金额"/>
                    <w:tag w:val="_GBC_85e0a39d632b4c9895faf9e279b37485"/>
                    <w:id w:val="19160335"/>
                    <w:lock w:val="sdtLocked"/>
                  </w:sdtPr>
                  <w:sdtContent>
                    <w:tc>
                      <w:tcPr>
                        <w:tcW w:w="871" w:type="dxa"/>
                      </w:tcPr>
                      <w:p w:rsidR="00780099" w:rsidRDefault="00780099" w:rsidP="00780099">
                        <w:pPr>
                          <w:jc w:val="right"/>
                          <w:rPr>
                            <w:sz w:val="18"/>
                            <w:szCs w:val="18"/>
                          </w:rPr>
                        </w:pPr>
                      </w:p>
                    </w:tc>
                  </w:sdtContent>
                </w:sdt>
                <w:sdt>
                  <w:sdtPr>
                    <w:rPr>
                      <w:sz w:val="18"/>
                      <w:szCs w:val="18"/>
                    </w:rPr>
                    <w:alias w:val="股份支付计入所有者权益的金额导致一般风险准备变动金额"/>
                    <w:tag w:val="_GBC_ecee5f37d1b0402ea471037bfab95d47"/>
                    <w:id w:val="19160336"/>
                    <w:lock w:val="sdtLocked"/>
                  </w:sdtPr>
                  <w:sdtContent>
                    <w:tc>
                      <w:tcPr>
                        <w:tcW w:w="870" w:type="dxa"/>
                      </w:tcPr>
                      <w:p w:rsidR="00780099" w:rsidRDefault="00780099" w:rsidP="00780099">
                        <w:pPr>
                          <w:jc w:val="right"/>
                          <w:rPr>
                            <w:sz w:val="18"/>
                            <w:szCs w:val="18"/>
                          </w:rPr>
                        </w:pPr>
                      </w:p>
                    </w:tc>
                  </w:sdtContent>
                </w:sdt>
                <w:sdt>
                  <w:sdtPr>
                    <w:rPr>
                      <w:sz w:val="18"/>
                      <w:szCs w:val="18"/>
                    </w:rPr>
                    <w:alias w:val="股份支付计入所有者权益的金额导致未分配利润变动金额"/>
                    <w:tag w:val="_GBC_ca76ac794d11448fbbdac6a6fc56bf30"/>
                    <w:id w:val="19160337"/>
                    <w:lock w:val="sdtLocked"/>
                  </w:sdtPr>
                  <w:sdtContent>
                    <w:tc>
                      <w:tcPr>
                        <w:tcW w:w="873" w:type="dxa"/>
                      </w:tcPr>
                      <w:p w:rsidR="00780099" w:rsidRDefault="00780099" w:rsidP="00780099">
                        <w:pPr>
                          <w:jc w:val="right"/>
                          <w:rPr>
                            <w:sz w:val="18"/>
                            <w:szCs w:val="18"/>
                          </w:rPr>
                        </w:pPr>
                      </w:p>
                    </w:tc>
                  </w:sdtContent>
                </w:sdt>
                <w:sdt>
                  <w:sdtPr>
                    <w:rPr>
                      <w:sz w:val="18"/>
                      <w:szCs w:val="18"/>
                    </w:rPr>
                    <w:alias w:val="股份支付计入所有者权益的金额导致少数股东权益变动金额"/>
                    <w:tag w:val="_GBC_6d2fb01705584b38a5cd7338f6d7010b"/>
                    <w:id w:val="19160338"/>
                    <w:lock w:val="sdtLocked"/>
                  </w:sdtPr>
                  <w:sdtContent>
                    <w:tc>
                      <w:tcPr>
                        <w:tcW w:w="1100" w:type="dxa"/>
                      </w:tcPr>
                      <w:p w:rsidR="00780099" w:rsidRDefault="00780099" w:rsidP="00780099">
                        <w:pPr>
                          <w:jc w:val="right"/>
                          <w:rPr>
                            <w:sz w:val="18"/>
                            <w:szCs w:val="18"/>
                          </w:rPr>
                        </w:pPr>
                      </w:p>
                    </w:tc>
                  </w:sdtContent>
                </w:sdt>
                <w:sdt>
                  <w:sdtPr>
                    <w:rPr>
                      <w:sz w:val="18"/>
                      <w:szCs w:val="18"/>
                    </w:rPr>
                    <w:alias w:val="股份支付计入所有者权益的金额导致股东权益合计变动金额"/>
                    <w:tag w:val="_GBC_1dd0e6ec44044f609705f8013ea23916"/>
                    <w:id w:val="19160339"/>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527c71c4fa643c0a7b04719e5a230ef"/>
                    <w:id w:val="19160340"/>
                    <w:lock w:val="sdtLocked"/>
                  </w:sdtPr>
                  <w:sdtContent>
                    <w:tc>
                      <w:tcPr>
                        <w:tcW w:w="852" w:type="dxa"/>
                      </w:tcPr>
                      <w:p w:rsidR="00780099" w:rsidRDefault="00780099" w:rsidP="00780099">
                        <w:pPr>
                          <w:jc w:val="right"/>
                          <w:rPr>
                            <w:sz w:val="18"/>
                            <w:szCs w:val="18"/>
                          </w:rPr>
                        </w:pPr>
                      </w:p>
                    </w:tc>
                  </w:sdtContent>
                </w:sdt>
                <w:sdt>
                  <w:sdtPr>
                    <w:rPr>
                      <w:sz w:val="18"/>
                      <w:szCs w:val="18"/>
                    </w:rPr>
                    <w:alias w:val="其他所有者投入和减少资本导致其他权益工具中的优先股变动金额"/>
                    <w:tag w:val="_GBC_2e7c7783c06245f3851d819fede87110"/>
                    <w:id w:val="19160341"/>
                    <w:lock w:val="sdtLocked"/>
                  </w:sdtPr>
                  <w:sdtContent>
                    <w:tc>
                      <w:tcPr>
                        <w:tcW w:w="855" w:type="dxa"/>
                      </w:tcPr>
                      <w:p w:rsidR="00780099" w:rsidRDefault="00780099" w:rsidP="00780099">
                        <w:pPr>
                          <w:jc w:val="right"/>
                          <w:rPr>
                            <w:sz w:val="18"/>
                            <w:szCs w:val="18"/>
                          </w:rPr>
                        </w:pPr>
                      </w:p>
                    </w:tc>
                  </w:sdtContent>
                </w:sdt>
                <w:sdt>
                  <w:sdtPr>
                    <w:rPr>
                      <w:sz w:val="18"/>
                      <w:szCs w:val="18"/>
                    </w:rPr>
                    <w:alias w:val="其他所有者投入和减少资本导致其他权益工具中的永续债变动金额"/>
                    <w:tag w:val="_GBC_62fd9a78c7da4f38b77a2a3b851e7358"/>
                    <w:id w:val="19160342"/>
                    <w:lock w:val="sdtLocked"/>
                  </w:sdtPr>
                  <w:sdtContent>
                    <w:tc>
                      <w:tcPr>
                        <w:tcW w:w="867" w:type="dxa"/>
                      </w:tcPr>
                      <w:p w:rsidR="00780099" w:rsidRDefault="00780099" w:rsidP="00780099">
                        <w:pPr>
                          <w:jc w:val="right"/>
                          <w:rPr>
                            <w:sz w:val="18"/>
                            <w:szCs w:val="18"/>
                          </w:rPr>
                        </w:pPr>
                      </w:p>
                    </w:tc>
                  </w:sdtContent>
                </w:sdt>
                <w:sdt>
                  <w:sdtPr>
                    <w:rPr>
                      <w:sz w:val="18"/>
                      <w:szCs w:val="18"/>
                    </w:rPr>
                    <w:alias w:val="其他所有者投入和减少资本导致其他权益工具中的其他变动金额"/>
                    <w:tag w:val="_GBC_e99256ce2e9d4b71990075d307cefa44"/>
                    <w:id w:val="19160343"/>
                    <w:lock w:val="sdtLocked"/>
                  </w:sdtPr>
                  <w:sdtContent>
                    <w:tc>
                      <w:tcPr>
                        <w:tcW w:w="869" w:type="dxa"/>
                      </w:tcPr>
                      <w:p w:rsidR="00780099" w:rsidRDefault="00780099" w:rsidP="00780099">
                        <w:pPr>
                          <w:jc w:val="right"/>
                          <w:rPr>
                            <w:sz w:val="18"/>
                            <w:szCs w:val="18"/>
                          </w:rPr>
                        </w:pPr>
                      </w:p>
                    </w:tc>
                  </w:sdtContent>
                </w:sdt>
                <w:sdt>
                  <w:sdtPr>
                    <w:rPr>
                      <w:sz w:val="18"/>
                      <w:szCs w:val="18"/>
                    </w:rPr>
                    <w:alias w:val="其他所有者投入和减少资本导致资本公积变动金额"/>
                    <w:tag w:val="_GBC_b9624e4fc85749f68f689c5b08246f55"/>
                    <w:id w:val="19160344"/>
                    <w:lock w:val="sdtLocked"/>
                    <w:showingPlcHdr/>
                  </w:sdtPr>
                  <w:sdtContent>
                    <w:tc>
                      <w:tcPr>
                        <w:tcW w:w="869" w:type="dxa"/>
                      </w:tcPr>
                      <w:p w:rsidR="00780099" w:rsidRDefault="00245D9D" w:rsidP="00245D9D">
                        <w:pPr>
                          <w:jc w:val="right"/>
                          <w:rPr>
                            <w:sz w:val="18"/>
                            <w:szCs w:val="18"/>
                          </w:rPr>
                        </w:pPr>
                        <w:r>
                          <w:rPr>
                            <w:sz w:val="18"/>
                            <w:szCs w:val="18"/>
                          </w:rPr>
                          <w:t xml:space="preserve">     </w:t>
                        </w:r>
                      </w:p>
                    </w:tc>
                  </w:sdtContent>
                </w:sdt>
                <w:sdt>
                  <w:sdtPr>
                    <w:rPr>
                      <w:sz w:val="18"/>
                      <w:szCs w:val="18"/>
                    </w:rPr>
                    <w:alias w:val="其他所有者投入和减少资本导致库存股变动金额"/>
                    <w:tag w:val="_GBC_46cee3d9284a4561ab54cd563be64ce7"/>
                    <w:id w:val="19160345"/>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投入和减少资本导致其他综合收益变动金额"/>
                    <w:tag w:val="_GBC_561d88b29dba420dbb0270db86e597ce"/>
                    <w:id w:val="19160346"/>
                    <w:lock w:val="sdtLocked"/>
                  </w:sdtPr>
                  <w:sdtContent>
                    <w:tc>
                      <w:tcPr>
                        <w:tcW w:w="877" w:type="dxa"/>
                      </w:tcPr>
                      <w:p w:rsidR="00780099" w:rsidRDefault="00780099" w:rsidP="00780099">
                        <w:pPr>
                          <w:jc w:val="right"/>
                          <w:rPr>
                            <w:sz w:val="18"/>
                            <w:szCs w:val="18"/>
                          </w:rPr>
                        </w:pPr>
                      </w:p>
                    </w:tc>
                  </w:sdtContent>
                </w:sdt>
                <w:sdt>
                  <w:sdtPr>
                    <w:rPr>
                      <w:sz w:val="18"/>
                      <w:szCs w:val="18"/>
                    </w:rPr>
                    <w:alias w:val="其他所有者投入和减少资本导致专项储备变动金额"/>
                    <w:tag w:val="_GBC_3e92406b9198435ea8fff9629700ace1"/>
                    <w:id w:val="19160347"/>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投入和减少资本导致盈余公积变动金额"/>
                    <w:tag w:val="_GBC_97999a28af804707896032c98c71f9ac"/>
                    <w:id w:val="19160348"/>
                    <w:lock w:val="sdtLocked"/>
                  </w:sdtPr>
                  <w:sdtContent>
                    <w:tc>
                      <w:tcPr>
                        <w:tcW w:w="871" w:type="dxa"/>
                      </w:tcPr>
                      <w:p w:rsidR="00780099" w:rsidRDefault="00780099" w:rsidP="00780099">
                        <w:pPr>
                          <w:jc w:val="right"/>
                          <w:rPr>
                            <w:sz w:val="18"/>
                            <w:szCs w:val="18"/>
                          </w:rPr>
                        </w:pPr>
                      </w:p>
                    </w:tc>
                  </w:sdtContent>
                </w:sdt>
                <w:sdt>
                  <w:sdtPr>
                    <w:rPr>
                      <w:sz w:val="18"/>
                      <w:szCs w:val="18"/>
                    </w:rPr>
                    <w:alias w:val="其他所有者投入和减少资本导致一般风险准备变动金额"/>
                    <w:tag w:val="_GBC_409c5554df514bc2b863bad127ec481b"/>
                    <w:id w:val="19160349"/>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投入和减少资本导致未分配利润变动金额"/>
                    <w:tag w:val="_GBC_2cf5415c5054489b94e4c2d3c1422096"/>
                    <w:id w:val="19160350"/>
                    <w:lock w:val="sdtLocked"/>
                  </w:sdtPr>
                  <w:sdtContent>
                    <w:tc>
                      <w:tcPr>
                        <w:tcW w:w="873" w:type="dxa"/>
                      </w:tcPr>
                      <w:p w:rsidR="00780099" w:rsidRDefault="00780099" w:rsidP="00780099">
                        <w:pPr>
                          <w:jc w:val="right"/>
                          <w:rPr>
                            <w:sz w:val="18"/>
                            <w:szCs w:val="18"/>
                          </w:rPr>
                        </w:pPr>
                      </w:p>
                    </w:tc>
                  </w:sdtContent>
                </w:sdt>
                <w:sdt>
                  <w:sdtPr>
                    <w:rPr>
                      <w:sz w:val="18"/>
                      <w:szCs w:val="18"/>
                    </w:rPr>
                    <w:alias w:val="其他所有者投入和减少资本导致少数股东权益变动金额"/>
                    <w:tag w:val="_GBC_cf602e8674d146e587d83e4b56d48aa1"/>
                    <w:id w:val="19160351"/>
                    <w:lock w:val="sdtLocked"/>
                  </w:sdtPr>
                  <w:sdtContent>
                    <w:tc>
                      <w:tcPr>
                        <w:tcW w:w="1100" w:type="dxa"/>
                      </w:tcPr>
                      <w:p w:rsidR="00780099" w:rsidRDefault="00780099" w:rsidP="00780099">
                        <w:pPr>
                          <w:jc w:val="right"/>
                          <w:rPr>
                            <w:sz w:val="18"/>
                            <w:szCs w:val="18"/>
                          </w:rPr>
                        </w:pPr>
                      </w:p>
                    </w:tc>
                  </w:sdtContent>
                </w:sdt>
                <w:sdt>
                  <w:sdtPr>
                    <w:rPr>
                      <w:sz w:val="18"/>
                      <w:szCs w:val="18"/>
                    </w:rPr>
                    <w:alias w:val="其他所有者投入和减少资本导致股东权益合计变动金额"/>
                    <w:tag w:val="_GBC_28ff968fe8d6459cbac21ca64c9581cc"/>
                    <w:id w:val="19160352"/>
                    <w:lock w:val="sdtLocked"/>
                  </w:sdtPr>
                  <w:sdtContent>
                    <w:tc>
                      <w:tcPr>
                        <w:tcW w:w="1094" w:type="dxa"/>
                      </w:tcPr>
                      <w:p w:rsidR="00C8180D" w:rsidRDefault="00C8180D" w:rsidP="00C8180D">
                        <w:pPr>
                          <w:jc w:val="right"/>
                          <w:rPr>
                            <w:sz w:val="18"/>
                            <w:szCs w:val="18"/>
                          </w:rPr>
                        </w:pPr>
                      </w:p>
                      <w:p w:rsidR="00780099" w:rsidRDefault="00780099" w:rsidP="00C8180D">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2851cc52a624492097bc439bcb274218"/>
                    <w:id w:val="19160353"/>
                    <w:lock w:val="sdtLocked"/>
                  </w:sdtPr>
                  <w:sdtContent>
                    <w:tc>
                      <w:tcPr>
                        <w:tcW w:w="852" w:type="dxa"/>
                      </w:tcPr>
                      <w:p w:rsidR="00780099" w:rsidRDefault="00780099" w:rsidP="00780099">
                        <w:pPr>
                          <w:jc w:val="right"/>
                          <w:rPr>
                            <w:sz w:val="18"/>
                            <w:szCs w:val="18"/>
                          </w:rPr>
                        </w:pPr>
                      </w:p>
                    </w:tc>
                  </w:sdtContent>
                </w:sdt>
                <w:sdt>
                  <w:sdtPr>
                    <w:rPr>
                      <w:sz w:val="18"/>
                      <w:szCs w:val="18"/>
                    </w:rPr>
                    <w:alias w:val="利润分配导致其他权益工具中的优先股变动金额"/>
                    <w:tag w:val="_GBC_ec61dbaac98c4e1c95bb001221e37c66"/>
                    <w:id w:val="19160354"/>
                    <w:lock w:val="sdtLocked"/>
                  </w:sdtPr>
                  <w:sdtContent>
                    <w:tc>
                      <w:tcPr>
                        <w:tcW w:w="855" w:type="dxa"/>
                      </w:tcPr>
                      <w:p w:rsidR="00780099" w:rsidRDefault="00780099" w:rsidP="00780099">
                        <w:pPr>
                          <w:jc w:val="right"/>
                          <w:rPr>
                            <w:sz w:val="18"/>
                            <w:szCs w:val="18"/>
                          </w:rPr>
                        </w:pPr>
                      </w:p>
                    </w:tc>
                  </w:sdtContent>
                </w:sdt>
                <w:sdt>
                  <w:sdtPr>
                    <w:rPr>
                      <w:sz w:val="18"/>
                      <w:szCs w:val="18"/>
                    </w:rPr>
                    <w:alias w:val="利润分配导致其他权益工具中的永续债变动金额"/>
                    <w:tag w:val="_GBC_b269be15818b4ac294e4df7cf9907492"/>
                    <w:id w:val="19160355"/>
                    <w:lock w:val="sdtLocked"/>
                  </w:sdtPr>
                  <w:sdtContent>
                    <w:tc>
                      <w:tcPr>
                        <w:tcW w:w="867" w:type="dxa"/>
                      </w:tcPr>
                      <w:p w:rsidR="00780099" w:rsidRDefault="00780099" w:rsidP="00780099">
                        <w:pPr>
                          <w:jc w:val="right"/>
                          <w:rPr>
                            <w:sz w:val="18"/>
                            <w:szCs w:val="18"/>
                          </w:rPr>
                        </w:pPr>
                      </w:p>
                    </w:tc>
                  </w:sdtContent>
                </w:sdt>
                <w:sdt>
                  <w:sdtPr>
                    <w:rPr>
                      <w:sz w:val="18"/>
                      <w:szCs w:val="18"/>
                    </w:rPr>
                    <w:alias w:val="利润分配导致其他权益工具中的其他变动金额"/>
                    <w:tag w:val="_GBC_8fffa4535bd243b5b308f3b916e4407e"/>
                    <w:id w:val="19160356"/>
                    <w:lock w:val="sdtLocked"/>
                  </w:sdtPr>
                  <w:sdtContent>
                    <w:tc>
                      <w:tcPr>
                        <w:tcW w:w="869" w:type="dxa"/>
                      </w:tcPr>
                      <w:p w:rsidR="00780099" w:rsidRDefault="00780099" w:rsidP="00780099">
                        <w:pPr>
                          <w:jc w:val="right"/>
                          <w:rPr>
                            <w:sz w:val="18"/>
                            <w:szCs w:val="18"/>
                          </w:rPr>
                        </w:pPr>
                      </w:p>
                    </w:tc>
                  </w:sdtContent>
                </w:sdt>
                <w:sdt>
                  <w:sdtPr>
                    <w:rPr>
                      <w:sz w:val="18"/>
                      <w:szCs w:val="18"/>
                    </w:rPr>
                    <w:alias w:val="利润分配导致资本公积变动金额"/>
                    <w:tag w:val="_GBC_1284bdeb0c954c439b359d911823e78a"/>
                    <w:id w:val="19160357"/>
                    <w:lock w:val="sdtLocked"/>
                  </w:sdtPr>
                  <w:sdtContent>
                    <w:tc>
                      <w:tcPr>
                        <w:tcW w:w="869" w:type="dxa"/>
                      </w:tcPr>
                      <w:p w:rsidR="00780099" w:rsidRDefault="00780099" w:rsidP="00780099">
                        <w:pPr>
                          <w:jc w:val="right"/>
                          <w:rPr>
                            <w:sz w:val="18"/>
                            <w:szCs w:val="18"/>
                          </w:rPr>
                        </w:pPr>
                      </w:p>
                    </w:tc>
                  </w:sdtContent>
                </w:sdt>
                <w:sdt>
                  <w:sdtPr>
                    <w:rPr>
                      <w:sz w:val="18"/>
                      <w:szCs w:val="18"/>
                    </w:rPr>
                    <w:alias w:val="利润分配导致库存股变动金额"/>
                    <w:tag w:val="_GBC_7afb33dfb77f4dc3b254ad9ecef2522c"/>
                    <w:id w:val="19160358"/>
                    <w:lock w:val="sdtLocked"/>
                  </w:sdtPr>
                  <w:sdtContent>
                    <w:tc>
                      <w:tcPr>
                        <w:tcW w:w="870" w:type="dxa"/>
                      </w:tcPr>
                      <w:p w:rsidR="00780099" w:rsidRDefault="00780099" w:rsidP="00780099">
                        <w:pPr>
                          <w:jc w:val="right"/>
                          <w:rPr>
                            <w:sz w:val="18"/>
                            <w:szCs w:val="18"/>
                          </w:rPr>
                        </w:pPr>
                      </w:p>
                    </w:tc>
                  </w:sdtContent>
                </w:sdt>
                <w:sdt>
                  <w:sdtPr>
                    <w:rPr>
                      <w:sz w:val="18"/>
                      <w:szCs w:val="18"/>
                    </w:rPr>
                    <w:alias w:val="利润分配导致其他综合收益变动金额"/>
                    <w:tag w:val="_GBC_576b308b61db40318d2e74fac8502721"/>
                    <w:id w:val="19160359"/>
                    <w:lock w:val="sdtLocked"/>
                  </w:sdtPr>
                  <w:sdtContent>
                    <w:tc>
                      <w:tcPr>
                        <w:tcW w:w="877" w:type="dxa"/>
                      </w:tcPr>
                      <w:p w:rsidR="00780099" w:rsidRDefault="00780099" w:rsidP="00780099">
                        <w:pPr>
                          <w:jc w:val="right"/>
                          <w:rPr>
                            <w:sz w:val="18"/>
                            <w:szCs w:val="18"/>
                          </w:rPr>
                        </w:pPr>
                      </w:p>
                    </w:tc>
                  </w:sdtContent>
                </w:sdt>
                <w:sdt>
                  <w:sdtPr>
                    <w:rPr>
                      <w:sz w:val="18"/>
                      <w:szCs w:val="18"/>
                    </w:rPr>
                    <w:alias w:val="利润分配导致专项储备变动金额"/>
                    <w:tag w:val="_GBC_91e943552d8e40c58d5fbddd7de01f97"/>
                    <w:id w:val="19160360"/>
                    <w:lock w:val="sdtLocked"/>
                  </w:sdtPr>
                  <w:sdtContent>
                    <w:tc>
                      <w:tcPr>
                        <w:tcW w:w="856" w:type="dxa"/>
                      </w:tcPr>
                      <w:p w:rsidR="00780099" w:rsidRDefault="00780099" w:rsidP="00780099">
                        <w:pPr>
                          <w:jc w:val="right"/>
                          <w:rPr>
                            <w:sz w:val="18"/>
                            <w:szCs w:val="18"/>
                          </w:rPr>
                        </w:pPr>
                      </w:p>
                    </w:tc>
                  </w:sdtContent>
                </w:sdt>
                <w:sdt>
                  <w:sdtPr>
                    <w:rPr>
                      <w:sz w:val="18"/>
                      <w:szCs w:val="18"/>
                    </w:rPr>
                    <w:alias w:val="利润分配导致盈余公积变动金额"/>
                    <w:tag w:val="_GBC_836d9e9571b24603948597980ffa90cc"/>
                    <w:id w:val="19160361"/>
                    <w:lock w:val="sdtLocked"/>
                  </w:sdtPr>
                  <w:sdtContent>
                    <w:tc>
                      <w:tcPr>
                        <w:tcW w:w="871" w:type="dxa"/>
                      </w:tcPr>
                      <w:p w:rsidR="00780099" w:rsidRDefault="00780099" w:rsidP="00780099">
                        <w:pPr>
                          <w:jc w:val="right"/>
                          <w:rPr>
                            <w:sz w:val="18"/>
                            <w:szCs w:val="18"/>
                          </w:rPr>
                        </w:pPr>
                        <w:r>
                          <w:rPr>
                            <w:sz w:val="18"/>
                            <w:szCs w:val="18"/>
                          </w:rPr>
                          <w:t>21,948,</w:t>
                        </w:r>
                        <w:r>
                          <w:rPr>
                            <w:sz w:val="18"/>
                            <w:szCs w:val="18"/>
                          </w:rPr>
                          <w:lastRenderedPageBreak/>
                          <w:t>921.01</w:t>
                        </w:r>
                      </w:p>
                    </w:tc>
                  </w:sdtContent>
                </w:sdt>
                <w:sdt>
                  <w:sdtPr>
                    <w:rPr>
                      <w:sz w:val="18"/>
                      <w:szCs w:val="18"/>
                    </w:rPr>
                    <w:alias w:val="利润分配导致一般风险准备变动金额"/>
                    <w:tag w:val="_GBC_2d3fd314934c4ebbb489e203dc126f06"/>
                    <w:id w:val="19160362"/>
                    <w:lock w:val="sdtLocked"/>
                  </w:sdtPr>
                  <w:sdtContent>
                    <w:tc>
                      <w:tcPr>
                        <w:tcW w:w="870" w:type="dxa"/>
                      </w:tcPr>
                      <w:p w:rsidR="00780099" w:rsidRDefault="00780099" w:rsidP="00780099">
                        <w:pPr>
                          <w:jc w:val="right"/>
                          <w:rPr>
                            <w:sz w:val="18"/>
                            <w:szCs w:val="18"/>
                          </w:rPr>
                        </w:pPr>
                      </w:p>
                    </w:tc>
                  </w:sdtContent>
                </w:sdt>
                <w:sdt>
                  <w:sdtPr>
                    <w:rPr>
                      <w:sz w:val="18"/>
                      <w:szCs w:val="18"/>
                    </w:rPr>
                    <w:alias w:val="利润分配导致未分配利润变动金额"/>
                    <w:tag w:val="_GBC_260b37b1de814c418cb525bf6f7d0120"/>
                    <w:id w:val="19160363"/>
                    <w:lock w:val="sdtLocked"/>
                  </w:sdtPr>
                  <w:sdtContent>
                    <w:tc>
                      <w:tcPr>
                        <w:tcW w:w="873" w:type="dxa"/>
                      </w:tcPr>
                      <w:p w:rsidR="00780099" w:rsidRDefault="00780099" w:rsidP="00780099">
                        <w:pPr>
                          <w:jc w:val="right"/>
                          <w:rPr>
                            <w:sz w:val="18"/>
                            <w:szCs w:val="18"/>
                          </w:rPr>
                        </w:pPr>
                        <w:r>
                          <w:rPr>
                            <w:sz w:val="18"/>
                            <w:szCs w:val="18"/>
                          </w:rPr>
                          <w:t>-21,948</w:t>
                        </w:r>
                        <w:r>
                          <w:rPr>
                            <w:sz w:val="18"/>
                            <w:szCs w:val="18"/>
                          </w:rPr>
                          <w:lastRenderedPageBreak/>
                          <w:t>,921.01</w:t>
                        </w:r>
                      </w:p>
                    </w:tc>
                  </w:sdtContent>
                </w:sdt>
                <w:sdt>
                  <w:sdtPr>
                    <w:rPr>
                      <w:sz w:val="18"/>
                      <w:szCs w:val="18"/>
                    </w:rPr>
                    <w:alias w:val="利润分配导致少数股东权益变动金额"/>
                    <w:tag w:val="_GBC_e182c560bc1d4f318894d856a345307b"/>
                    <w:id w:val="19160364"/>
                    <w:lock w:val="sdtLocked"/>
                  </w:sdtPr>
                  <w:sdtContent>
                    <w:tc>
                      <w:tcPr>
                        <w:tcW w:w="1100" w:type="dxa"/>
                      </w:tcPr>
                      <w:p w:rsidR="00780099" w:rsidRDefault="00780099" w:rsidP="00780099">
                        <w:pPr>
                          <w:jc w:val="right"/>
                          <w:rPr>
                            <w:sz w:val="18"/>
                            <w:szCs w:val="18"/>
                          </w:rPr>
                        </w:pPr>
                        <w:r>
                          <w:rPr>
                            <w:sz w:val="18"/>
                            <w:szCs w:val="18"/>
                          </w:rPr>
                          <w:t>-3,000,00</w:t>
                        </w:r>
                        <w:r>
                          <w:rPr>
                            <w:sz w:val="18"/>
                            <w:szCs w:val="18"/>
                          </w:rPr>
                          <w:lastRenderedPageBreak/>
                          <w:t>0.00</w:t>
                        </w:r>
                      </w:p>
                    </w:tc>
                  </w:sdtContent>
                </w:sdt>
                <w:sdt>
                  <w:sdtPr>
                    <w:rPr>
                      <w:sz w:val="18"/>
                      <w:szCs w:val="18"/>
                    </w:rPr>
                    <w:alias w:val="利润分配导致股东权益合计变动金额"/>
                    <w:tag w:val="_GBC_36fa9a3a4cfc45168eb5d272aa7a4f76"/>
                    <w:id w:val="19160365"/>
                    <w:lock w:val="sdtLocked"/>
                  </w:sdtPr>
                  <w:sdtContent>
                    <w:tc>
                      <w:tcPr>
                        <w:tcW w:w="1094" w:type="dxa"/>
                      </w:tcPr>
                      <w:p w:rsidR="00780099" w:rsidRDefault="00780099" w:rsidP="00780099">
                        <w:pPr>
                          <w:jc w:val="right"/>
                          <w:rPr>
                            <w:sz w:val="18"/>
                            <w:szCs w:val="18"/>
                          </w:rPr>
                        </w:pPr>
                        <w:r>
                          <w:rPr>
                            <w:sz w:val="18"/>
                            <w:szCs w:val="18"/>
                          </w:rPr>
                          <w:t>-3,000,00</w:t>
                        </w:r>
                        <w:r>
                          <w:rPr>
                            <w:sz w:val="18"/>
                            <w:szCs w:val="18"/>
                          </w:rPr>
                          <w:lastRenderedPageBreak/>
                          <w:t>0.00</w:t>
                        </w:r>
                      </w:p>
                    </w:tc>
                  </w:sdtContent>
                </w:sdt>
              </w:tr>
              <w:tr w:rsidR="00780099" w:rsidTr="00780099">
                <w:tc>
                  <w:tcPr>
                    <w:tcW w:w="2292" w:type="dxa"/>
                  </w:tcPr>
                  <w:p w:rsidR="00780099" w:rsidRDefault="00780099" w:rsidP="00780099">
                    <w:pPr>
                      <w:rPr>
                        <w:sz w:val="18"/>
                        <w:szCs w:val="18"/>
                      </w:rPr>
                    </w:pPr>
                    <w:r>
                      <w:rPr>
                        <w:sz w:val="18"/>
                        <w:szCs w:val="18"/>
                      </w:rPr>
                      <w:lastRenderedPageBreak/>
                      <w:t>1．提取盈余公积</w:t>
                    </w:r>
                  </w:p>
                </w:tc>
                <w:sdt>
                  <w:sdtPr>
                    <w:rPr>
                      <w:sz w:val="18"/>
                      <w:szCs w:val="18"/>
                    </w:rPr>
                    <w:alias w:val="提取盈余公积导致实收资本（或股本）净额变动金额"/>
                    <w:tag w:val="_GBC_57623c506e0c40a1ade91cb8a5aaf398"/>
                    <w:id w:val="19160366"/>
                    <w:lock w:val="sdtLocked"/>
                  </w:sdtPr>
                  <w:sdtContent>
                    <w:tc>
                      <w:tcPr>
                        <w:tcW w:w="852" w:type="dxa"/>
                      </w:tcPr>
                      <w:p w:rsidR="00780099" w:rsidRDefault="00780099" w:rsidP="00780099">
                        <w:pPr>
                          <w:jc w:val="right"/>
                          <w:rPr>
                            <w:sz w:val="18"/>
                            <w:szCs w:val="18"/>
                          </w:rPr>
                        </w:pPr>
                      </w:p>
                    </w:tc>
                  </w:sdtContent>
                </w:sdt>
                <w:sdt>
                  <w:sdtPr>
                    <w:rPr>
                      <w:sz w:val="18"/>
                      <w:szCs w:val="18"/>
                    </w:rPr>
                    <w:alias w:val="提取盈余公积导致其他权益工具中的优先股变动金额"/>
                    <w:tag w:val="_GBC_cfdaf47719fa479aa0d9e98a4ffd8545"/>
                    <w:id w:val="19160367"/>
                    <w:lock w:val="sdtLocked"/>
                  </w:sdtPr>
                  <w:sdtContent>
                    <w:tc>
                      <w:tcPr>
                        <w:tcW w:w="855" w:type="dxa"/>
                      </w:tcPr>
                      <w:p w:rsidR="00780099" w:rsidRDefault="00780099" w:rsidP="00780099">
                        <w:pPr>
                          <w:jc w:val="right"/>
                          <w:rPr>
                            <w:sz w:val="18"/>
                            <w:szCs w:val="18"/>
                          </w:rPr>
                        </w:pPr>
                      </w:p>
                    </w:tc>
                  </w:sdtContent>
                </w:sdt>
                <w:sdt>
                  <w:sdtPr>
                    <w:rPr>
                      <w:sz w:val="18"/>
                      <w:szCs w:val="18"/>
                    </w:rPr>
                    <w:alias w:val="提取盈余公积导致其他权益工具中的永续债变动金额"/>
                    <w:tag w:val="_GBC_1c63051053774100b5869c81404834cc"/>
                    <w:id w:val="19160368"/>
                    <w:lock w:val="sdtLocked"/>
                  </w:sdtPr>
                  <w:sdtContent>
                    <w:tc>
                      <w:tcPr>
                        <w:tcW w:w="867" w:type="dxa"/>
                      </w:tcPr>
                      <w:p w:rsidR="00780099" w:rsidRDefault="00780099" w:rsidP="00780099">
                        <w:pPr>
                          <w:jc w:val="right"/>
                          <w:rPr>
                            <w:sz w:val="18"/>
                            <w:szCs w:val="18"/>
                          </w:rPr>
                        </w:pPr>
                      </w:p>
                    </w:tc>
                  </w:sdtContent>
                </w:sdt>
                <w:sdt>
                  <w:sdtPr>
                    <w:rPr>
                      <w:sz w:val="18"/>
                      <w:szCs w:val="18"/>
                    </w:rPr>
                    <w:alias w:val="提取盈余公积导致其他权益工具中的其他变动金额"/>
                    <w:tag w:val="_GBC_26499bfc54c84d5b99f89ca106a9611a"/>
                    <w:id w:val="19160369"/>
                    <w:lock w:val="sdtLocked"/>
                  </w:sdtPr>
                  <w:sdtContent>
                    <w:tc>
                      <w:tcPr>
                        <w:tcW w:w="869" w:type="dxa"/>
                      </w:tcPr>
                      <w:p w:rsidR="00780099" w:rsidRDefault="00780099" w:rsidP="00780099">
                        <w:pPr>
                          <w:jc w:val="right"/>
                          <w:rPr>
                            <w:sz w:val="18"/>
                            <w:szCs w:val="18"/>
                          </w:rPr>
                        </w:pPr>
                      </w:p>
                    </w:tc>
                  </w:sdtContent>
                </w:sdt>
                <w:sdt>
                  <w:sdtPr>
                    <w:rPr>
                      <w:sz w:val="18"/>
                      <w:szCs w:val="18"/>
                    </w:rPr>
                    <w:alias w:val="提取盈余公积导致资本公积变动金额"/>
                    <w:tag w:val="_GBC_46c60ff0d56e4c4d9bc307a194f88f46"/>
                    <w:id w:val="19160370"/>
                    <w:lock w:val="sdtLocked"/>
                  </w:sdtPr>
                  <w:sdtContent>
                    <w:tc>
                      <w:tcPr>
                        <w:tcW w:w="869" w:type="dxa"/>
                      </w:tcPr>
                      <w:p w:rsidR="00780099" w:rsidRDefault="00780099" w:rsidP="00780099">
                        <w:pPr>
                          <w:jc w:val="right"/>
                          <w:rPr>
                            <w:sz w:val="18"/>
                            <w:szCs w:val="18"/>
                          </w:rPr>
                        </w:pPr>
                      </w:p>
                    </w:tc>
                  </w:sdtContent>
                </w:sdt>
                <w:sdt>
                  <w:sdtPr>
                    <w:rPr>
                      <w:sz w:val="18"/>
                      <w:szCs w:val="18"/>
                    </w:rPr>
                    <w:alias w:val="提取盈余公积导致库存股变动金额"/>
                    <w:tag w:val="_GBC_ab7a98cb4ff74e27bb4c6c8754db9b11"/>
                    <w:id w:val="19160371"/>
                    <w:lock w:val="sdtLocked"/>
                  </w:sdtPr>
                  <w:sdtContent>
                    <w:tc>
                      <w:tcPr>
                        <w:tcW w:w="870" w:type="dxa"/>
                      </w:tcPr>
                      <w:p w:rsidR="00780099" w:rsidRDefault="00780099" w:rsidP="00780099">
                        <w:pPr>
                          <w:jc w:val="right"/>
                          <w:rPr>
                            <w:sz w:val="18"/>
                            <w:szCs w:val="18"/>
                          </w:rPr>
                        </w:pPr>
                      </w:p>
                    </w:tc>
                  </w:sdtContent>
                </w:sdt>
                <w:sdt>
                  <w:sdtPr>
                    <w:rPr>
                      <w:sz w:val="18"/>
                      <w:szCs w:val="18"/>
                    </w:rPr>
                    <w:alias w:val="提取盈余公积导致其他综合收益变动金额"/>
                    <w:tag w:val="_GBC_3553220a26424793952ffb0b2e78f267"/>
                    <w:id w:val="19160372"/>
                    <w:lock w:val="sdtLocked"/>
                  </w:sdtPr>
                  <w:sdtContent>
                    <w:tc>
                      <w:tcPr>
                        <w:tcW w:w="877" w:type="dxa"/>
                      </w:tcPr>
                      <w:p w:rsidR="00780099" w:rsidRDefault="00780099" w:rsidP="00780099">
                        <w:pPr>
                          <w:jc w:val="right"/>
                          <w:rPr>
                            <w:sz w:val="18"/>
                            <w:szCs w:val="18"/>
                          </w:rPr>
                        </w:pPr>
                      </w:p>
                    </w:tc>
                  </w:sdtContent>
                </w:sdt>
                <w:sdt>
                  <w:sdtPr>
                    <w:rPr>
                      <w:sz w:val="18"/>
                      <w:szCs w:val="18"/>
                    </w:rPr>
                    <w:alias w:val="提取盈余公积导致专项储备变动金额"/>
                    <w:tag w:val="_GBC_18a7e25b01fa4877b9bda043b8fe0411"/>
                    <w:id w:val="19160373"/>
                    <w:lock w:val="sdtLocked"/>
                  </w:sdtPr>
                  <w:sdtContent>
                    <w:tc>
                      <w:tcPr>
                        <w:tcW w:w="856" w:type="dxa"/>
                      </w:tcPr>
                      <w:p w:rsidR="00780099" w:rsidRDefault="00780099" w:rsidP="00780099">
                        <w:pPr>
                          <w:jc w:val="right"/>
                          <w:rPr>
                            <w:sz w:val="18"/>
                            <w:szCs w:val="18"/>
                          </w:rPr>
                        </w:pPr>
                      </w:p>
                    </w:tc>
                  </w:sdtContent>
                </w:sdt>
                <w:sdt>
                  <w:sdtPr>
                    <w:rPr>
                      <w:sz w:val="18"/>
                      <w:szCs w:val="18"/>
                    </w:rPr>
                    <w:alias w:val="提取盈余公积导致盈余公积变动金额"/>
                    <w:tag w:val="_GBC_51cede8901aa44609433032238183b1d"/>
                    <w:id w:val="19160374"/>
                    <w:lock w:val="sdtLocked"/>
                  </w:sdtPr>
                  <w:sdtContent>
                    <w:tc>
                      <w:tcPr>
                        <w:tcW w:w="871" w:type="dxa"/>
                      </w:tcPr>
                      <w:p w:rsidR="00780099" w:rsidRDefault="00780099" w:rsidP="00780099">
                        <w:pPr>
                          <w:jc w:val="right"/>
                          <w:rPr>
                            <w:sz w:val="18"/>
                            <w:szCs w:val="18"/>
                          </w:rPr>
                        </w:pPr>
                        <w:r>
                          <w:rPr>
                            <w:sz w:val="18"/>
                            <w:szCs w:val="18"/>
                          </w:rPr>
                          <w:t>21,948,921.01</w:t>
                        </w:r>
                      </w:p>
                    </w:tc>
                  </w:sdtContent>
                </w:sdt>
                <w:sdt>
                  <w:sdtPr>
                    <w:rPr>
                      <w:sz w:val="18"/>
                      <w:szCs w:val="18"/>
                    </w:rPr>
                    <w:alias w:val="提取盈余公积导致一般风险准备变动金额"/>
                    <w:tag w:val="_GBC_a9a0056e895747c387552a3d3371eb9e"/>
                    <w:id w:val="19160375"/>
                    <w:lock w:val="sdtLocked"/>
                  </w:sdtPr>
                  <w:sdtContent>
                    <w:tc>
                      <w:tcPr>
                        <w:tcW w:w="870" w:type="dxa"/>
                      </w:tcPr>
                      <w:p w:rsidR="00780099" w:rsidRDefault="00780099" w:rsidP="00780099">
                        <w:pPr>
                          <w:jc w:val="right"/>
                          <w:rPr>
                            <w:sz w:val="18"/>
                            <w:szCs w:val="18"/>
                          </w:rPr>
                        </w:pPr>
                      </w:p>
                    </w:tc>
                  </w:sdtContent>
                </w:sdt>
                <w:sdt>
                  <w:sdtPr>
                    <w:rPr>
                      <w:sz w:val="18"/>
                      <w:szCs w:val="18"/>
                    </w:rPr>
                    <w:alias w:val="提取盈余公积导致未分配利润变动金额"/>
                    <w:tag w:val="_GBC_49a38d91e67c40c08946c986dfcbee84"/>
                    <w:id w:val="19160376"/>
                    <w:lock w:val="sdtLocked"/>
                  </w:sdtPr>
                  <w:sdtContent>
                    <w:tc>
                      <w:tcPr>
                        <w:tcW w:w="873" w:type="dxa"/>
                      </w:tcPr>
                      <w:p w:rsidR="00780099" w:rsidRDefault="00780099" w:rsidP="00780099">
                        <w:pPr>
                          <w:jc w:val="right"/>
                          <w:rPr>
                            <w:sz w:val="18"/>
                            <w:szCs w:val="18"/>
                          </w:rPr>
                        </w:pPr>
                        <w:r>
                          <w:rPr>
                            <w:sz w:val="18"/>
                            <w:szCs w:val="18"/>
                          </w:rPr>
                          <w:t>-21,948,921.01</w:t>
                        </w:r>
                      </w:p>
                    </w:tc>
                  </w:sdtContent>
                </w:sdt>
                <w:sdt>
                  <w:sdtPr>
                    <w:rPr>
                      <w:sz w:val="18"/>
                      <w:szCs w:val="18"/>
                    </w:rPr>
                    <w:alias w:val="提取盈余公积导致少数股东权益变动金额"/>
                    <w:tag w:val="_GBC_92d8af388835446784814e7b2ca35b0c"/>
                    <w:id w:val="19160377"/>
                    <w:lock w:val="sdtLocked"/>
                  </w:sdtPr>
                  <w:sdtContent>
                    <w:tc>
                      <w:tcPr>
                        <w:tcW w:w="1100" w:type="dxa"/>
                      </w:tcPr>
                      <w:p w:rsidR="00780099" w:rsidRDefault="00780099" w:rsidP="00780099">
                        <w:pPr>
                          <w:jc w:val="right"/>
                          <w:rPr>
                            <w:sz w:val="18"/>
                            <w:szCs w:val="18"/>
                          </w:rPr>
                        </w:pPr>
                      </w:p>
                    </w:tc>
                  </w:sdtContent>
                </w:sdt>
                <w:sdt>
                  <w:sdtPr>
                    <w:rPr>
                      <w:sz w:val="18"/>
                      <w:szCs w:val="18"/>
                    </w:rPr>
                    <w:alias w:val="提取盈余公积导致股东权益合计变动金额"/>
                    <w:tag w:val="_GBC_20142f4d252246ebb755e9d3bdb0a534"/>
                    <w:id w:val="19160378"/>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2．提取一般风险准备</w:t>
                    </w:r>
                  </w:p>
                </w:tc>
                <w:sdt>
                  <w:sdtPr>
                    <w:rPr>
                      <w:sz w:val="18"/>
                      <w:szCs w:val="18"/>
                    </w:rPr>
                    <w:alias w:val="提取一般风险准备导致实收资本（或股本）净额变动金额"/>
                    <w:tag w:val="_GBC_6ed9670ec7f24b018f96e99a8efe441d"/>
                    <w:id w:val="19160379"/>
                    <w:lock w:val="sdtLocked"/>
                  </w:sdtPr>
                  <w:sdtContent>
                    <w:tc>
                      <w:tcPr>
                        <w:tcW w:w="852" w:type="dxa"/>
                      </w:tcPr>
                      <w:p w:rsidR="00780099" w:rsidRDefault="00780099" w:rsidP="00780099">
                        <w:pPr>
                          <w:jc w:val="right"/>
                          <w:rPr>
                            <w:sz w:val="18"/>
                            <w:szCs w:val="18"/>
                          </w:rPr>
                        </w:pPr>
                      </w:p>
                    </w:tc>
                  </w:sdtContent>
                </w:sdt>
                <w:sdt>
                  <w:sdtPr>
                    <w:rPr>
                      <w:sz w:val="18"/>
                      <w:szCs w:val="18"/>
                    </w:rPr>
                    <w:alias w:val="提取一般风险准备导致其他权益工具中的优先股变动金额"/>
                    <w:tag w:val="_GBC_6c1af28bcb094ffdb40d9303bd42967e"/>
                    <w:id w:val="19160380"/>
                    <w:lock w:val="sdtLocked"/>
                  </w:sdtPr>
                  <w:sdtContent>
                    <w:tc>
                      <w:tcPr>
                        <w:tcW w:w="855" w:type="dxa"/>
                      </w:tcPr>
                      <w:p w:rsidR="00780099" w:rsidRDefault="00780099" w:rsidP="00780099">
                        <w:pPr>
                          <w:jc w:val="right"/>
                          <w:rPr>
                            <w:sz w:val="18"/>
                            <w:szCs w:val="18"/>
                          </w:rPr>
                        </w:pPr>
                      </w:p>
                    </w:tc>
                  </w:sdtContent>
                </w:sdt>
                <w:sdt>
                  <w:sdtPr>
                    <w:rPr>
                      <w:sz w:val="18"/>
                      <w:szCs w:val="18"/>
                    </w:rPr>
                    <w:alias w:val="提取一般风险准备导致其他权益工具中的永续债变动金额"/>
                    <w:tag w:val="_GBC_3047530481d7476d9dfc5e4cd50785e5"/>
                    <w:id w:val="19160381"/>
                    <w:lock w:val="sdtLocked"/>
                  </w:sdtPr>
                  <w:sdtContent>
                    <w:tc>
                      <w:tcPr>
                        <w:tcW w:w="867" w:type="dxa"/>
                      </w:tcPr>
                      <w:p w:rsidR="00780099" w:rsidRDefault="00780099" w:rsidP="00780099">
                        <w:pPr>
                          <w:jc w:val="right"/>
                          <w:rPr>
                            <w:sz w:val="18"/>
                            <w:szCs w:val="18"/>
                          </w:rPr>
                        </w:pPr>
                      </w:p>
                    </w:tc>
                  </w:sdtContent>
                </w:sdt>
                <w:sdt>
                  <w:sdtPr>
                    <w:rPr>
                      <w:sz w:val="18"/>
                      <w:szCs w:val="18"/>
                    </w:rPr>
                    <w:alias w:val="提取一般风险准备导致其他权益工具中的其他变动金额"/>
                    <w:tag w:val="_GBC_7a33d738f07448e78d284f6b6c5566b9"/>
                    <w:id w:val="19160382"/>
                    <w:lock w:val="sdtLocked"/>
                  </w:sdtPr>
                  <w:sdtContent>
                    <w:tc>
                      <w:tcPr>
                        <w:tcW w:w="869" w:type="dxa"/>
                      </w:tcPr>
                      <w:p w:rsidR="00780099" w:rsidRDefault="00780099" w:rsidP="00780099">
                        <w:pPr>
                          <w:jc w:val="right"/>
                          <w:rPr>
                            <w:sz w:val="18"/>
                            <w:szCs w:val="18"/>
                          </w:rPr>
                        </w:pPr>
                      </w:p>
                    </w:tc>
                  </w:sdtContent>
                </w:sdt>
                <w:sdt>
                  <w:sdtPr>
                    <w:rPr>
                      <w:sz w:val="18"/>
                      <w:szCs w:val="18"/>
                    </w:rPr>
                    <w:alias w:val="提取一般风险准备导致资本公积变动金额"/>
                    <w:tag w:val="_GBC_cbd71f74fa0f41ddb258524eda3797ef"/>
                    <w:id w:val="19160383"/>
                    <w:lock w:val="sdtLocked"/>
                  </w:sdtPr>
                  <w:sdtContent>
                    <w:tc>
                      <w:tcPr>
                        <w:tcW w:w="869" w:type="dxa"/>
                      </w:tcPr>
                      <w:p w:rsidR="00780099" w:rsidRDefault="00780099" w:rsidP="00780099">
                        <w:pPr>
                          <w:jc w:val="right"/>
                          <w:rPr>
                            <w:sz w:val="18"/>
                            <w:szCs w:val="18"/>
                          </w:rPr>
                        </w:pPr>
                      </w:p>
                    </w:tc>
                  </w:sdtContent>
                </w:sdt>
                <w:sdt>
                  <w:sdtPr>
                    <w:rPr>
                      <w:sz w:val="18"/>
                      <w:szCs w:val="18"/>
                    </w:rPr>
                    <w:alias w:val="提取一般风险准备导致库存股变动金额"/>
                    <w:tag w:val="_GBC_3aa9194a9f1b43cea4d7b27f656f2f4c"/>
                    <w:id w:val="19160384"/>
                    <w:lock w:val="sdtLocked"/>
                  </w:sdtPr>
                  <w:sdtContent>
                    <w:tc>
                      <w:tcPr>
                        <w:tcW w:w="870" w:type="dxa"/>
                      </w:tcPr>
                      <w:p w:rsidR="00780099" w:rsidRDefault="00780099" w:rsidP="00780099">
                        <w:pPr>
                          <w:jc w:val="right"/>
                          <w:rPr>
                            <w:sz w:val="18"/>
                            <w:szCs w:val="18"/>
                          </w:rPr>
                        </w:pPr>
                      </w:p>
                    </w:tc>
                  </w:sdtContent>
                </w:sdt>
                <w:sdt>
                  <w:sdtPr>
                    <w:rPr>
                      <w:sz w:val="18"/>
                      <w:szCs w:val="18"/>
                    </w:rPr>
                    <w:alias w:val="提取一般风险准备导致其他综合收益变动金额"/>
                    <w:tag w:val="_GBC_58abcc0ee0814915ae5c918f603e01d7"/>
                    <w:id w:val="19160385"/>
                    <w:lock w:val="sdtLocked"/>
                  </w:sdtPr>
                  <w:sdtContent>
                    <w:tc>
                      <w:tcPr>
                        <w:tcW w:w="877" w:type="dxa"/>
                      </w:tcPr>
                      <w:p w:rsidR="00780099" w:rsidRDefault="00780099" w:rsidP="00780099">
                        <w:pPr>
                          <w:jc w:val="right"/>
                          <w:rPr>
                            <w:sz w:val="18"/>
                            <w:szCs w:val="18"/>
                          </w:rPr>
                        </w:pPr>
                      </w:p>
                    </w:tc>
                  </w:sdtContent>
                </w:sdt>
                <w:sdt>
                  <w:sdtPr>
                    <w:rPr>
                      <w:sz w:val="18"/>
                      <w:szCs w:val="18"/>
                    </w:rPr>
                    <w:alias w:val="提取一般风险准备导致专项储备变动金额"/>
                    <w:tag w:val="_GBC_5b70a39a371e47c2a746f67c5a61bc20"/>
                    <w:id w:val="19160386"/>
                    <w:lock w:val="sdtLocked"/>
                  </w:sdtPr>
                  <w:sdtContent>
                    <w:tc>
                      <w:tcPr>
                        <w:tcW w:w="856" w:type="dxa"/>
                      </w:tcPr>
                      <w:p w:rsidR="00780099" w:rsidRDefault="00780099" w:rsidP="00780099">
                        <w:pPr>
                          <w:jc w:val="right"/>
                          <w:rPr>
                            <w:sz w:val="18"/>
                            <w:szCs w:val="18"/>
                          </w:rPr>
                        </w:pPr>
                      </w:p>
                    </w:tc>
                  </w:sdtContent>
                </w:sdt>
                <w:sdt>
                  <w:sdtPr>
                    <w:rPr>
                      <w:sz w:val="18"/>
                      <w:szCs w:val="18"/>
                    </w:rPr>
                    <w:alias w:val="提取一般风险准备导致盈余公积变动金额"/>
                    <w:tag w:val="_GBC_f1b9f272e17e4ae09eef9c93d5eb5fec"/>
                    <w:id w:val="19160387"/>
                    <w:lock w:val="sdtLocked"/>
                  </w:sdtPr>
                  <w:sdtContent>
                    <w:tc>
                      <w:tcPr>
                        <w:tcW w:w="871" w:type="dxa"/>
                      </w:tcPr>
                      <w:p w:rsidR="00780099" w:rsidRDefault="00780099" w:rsidP="00780099">
                        <w:pPr>
                          <w:jc w:val="right"/>
                          <w:rPr>
                            <w:sz w:val="18"/>
                            <w:szCs w:val="18"/>
                          </w:rPr>
                        </w:pPr>
                      </w:p>
                    </w:tc>
                  </w:sdtContent>
                </w:sdt>
                <w:sdt>
                  <w:sdtPr>
                    <w:rPr>
                      <w:sz w:val="18"/>
                      <w:szCs w:val="18"/>
                    </w:rPr>
                    <w:alias w:val="提取一般风险准备导致一般风险准备变动金额"/>
                    <w:tag w:val="_GBC_67f319d35ec3497eaa3d118006f39907"/>
                    <w:id w:val="19160388"/>
                    <w:lock w:val="sdtLocked"/>
                  </w:sdtPr>
                  <w:sdtContent>
                    <w:tc>
                      <w:tcPr>
                        <w:tcW w:w="870" w:type="dxa"/>
                      </w:tcPr>
                      <w:p w:rsidR="00780099" w:rsidRDefault="00780099" w:rsidP="00780099">
                        <w:pPr>
                          <w:jc w:val="right"/>
                          <w:rPr>
                            <w:sz w:val="18"/>
                            <w:szCs w:val="18"/>
                          </w:rPr>
                        </w:pPr>
                      </w:p>
                    </w:tc>
                  </w:sdtContent>
                </w:sdt>
                <w:sdt>
                  <w:sdtPr>
                    <w:rPr>
                      <w:sz w:val="18"/>
                      <w:szCs w:val="18"/>
                    </w:rPr>
                    <w:alias w:val="提取一般风险准备导致未分配利润变动金额"/>
                    <w:tag w:val="_GBC_70b15506f0ae408580f3e755ace9cb3c"/>
                    <w:id w:val="19160389"/>
                    <w:lock w:val="sdtLocked"/>
                  </w:sdtPr>
                  <w:sdtContent>
                    <w:tc>
                      <w:tcPr>
                        <w:tcW w:w="873" w:type="dxa"/>
                      </w:tcPr>
                      <w:p w:rsidR="00780099" w:rsidRDefault="00780099" w:rsidP="00780099">
                        <w:pPr>
                          <w:jc w:val="right"/>
                          <w:rPr>
                            <w:sz w:val="18"/>
                            <w:szCs w:val="18"/>
                          </w:rPr>
                        </w:pPr>
                      </w:p>
                    </w:tc>
                  </w:sdtContent>
                </w:sdt>
                <w:sdt>
                  <w:sdtPr>
                    <w:rPr>
                      <w:sz w:val="18"/>
                      <w:szCs w:val="18"/>
                    </w:rPr>
                    <w:alias w:val="提取一般风险准备导致少数股东权益变动金额"/>
                    <w:tag w:val="_GBC_46d6349f57724be6bda517b3809edc9e"/>
                    <w:id w:val="19160390"/>
                    <w:lock w:val="sdtLocked"/>
                  </w:sdtPr>
                  <w:sdtContent>
                    <w:tc>
                      <w:tcPr>
                        <w:tcW w:w="1100" w:type="dxa"/>
                      </w:tcPr>
                      <w:p w:rsidR="00780099" w:rsidRDefault="00780099" w:rsidP="00780099">
                        <w:pPr>
                          <w:jc w:val="right"/>
                          <w:rPr>
                            <w:sz w:val="18"/>
                            <w:szCs w:val="18"/>
                          </w:rPr>
                        </w:pPr>
                      </w:p>
                    </w:tc>
                  </w:sdtContent>
                </w:sdt>
                <w:sdt>
                  <w:sdtPr>
                    <w:rPr>
                      <w:sz w:val="18"/>
                      <w:szCs w:val="18"/>
                    </w:rPr>
                    <w:alias w:val="提取一般风险准备导致股东权益合计变动金额"/>
                    <w:tag w:val="_GBC_4bae56fcf1684c709f90b1fcbdf971e4"/>
                    <w:id w:val="19160391"/>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3．对所有者（或股东）的分配</w:t>
                    </w:r>
                  </w:p>
                </w:tc>
                <w:sdt>
                  <w:sdtPr>
                    <w:rPr>
                      <w:sz w:val="18"/>
                      <w:szCs w:val="18"/>
                    </w:rPr>
                    <w:alias w:val="对所有者（或股东）的分配导致实收资本（或股本）净额变动金额"/>
                    <w:tag w:val="_GBC_be8730efe10947c2ad2f6fdba67fb0a9"/>
                    <w:id w:val="19160392"/>
                    <w:lock w:val="sdtLocked"/>
                  </w:sdtPr>
                  <w:sdtContent>
                    <w:tc>
                      <w:tcPr>
                        <w:tcW w:w="852" w:type="dxa"/>
                      </w:tcPr>
                      <w:p w:rsidR="00780099" w:rsidRDefault="00780099" w:rsidP="00780099">
                        <w:pPr>
                          <w:jc w:val="right"/>
                          <w:rPr>
                            <w:sz w:val="18"/>
                            <w:szCs w:val="18"/>
                          </w:rPr>
                        </w:pPr>
                      </w:p>
                    </w:tc>
                  </w:sdtContent>
                </w:sdt>
                <w:sdt>
                  <w:sdtPr>
                    <w:rPr>
                      <w:sz w:val="18"/>
                      <w:szCs w:val="18"/>
                    </w:rPr>
                    <w:alias w:val="对所有者（或股东）的分配导致其他权益工具中的优先股变动金额"/>
                    <w:tag w:val="_GBC_36cac875e4c74a81a12f3c7de69e243f"/>
                    <w:id w:val="19160393"/>
                    <w:lock w:val="sdtLocked"/>
                  </w:sdtPr>
                  <w:sdtContent>
                    <w:tc>
                      <w:tcPr>
                        <w:tcW w:w="855" w:type="dxa"/>
                      </w:tcPr>
                      <w:p w:rsidR="00780099" w:rsidRDefault="00780099" w:rsidP="00780099">
                        <w:pPr>
                          <w:jc w:val="right"/>
                          <w:rPr>
                            <w:sz w:val="18"/>
                            <w:szCs w:val="18"/>
                          </w:rPr>
                        </w:pPr>
                      </w:p>
                    </w:tc>
                  </w:sdtContent>
                </w:sdt>
                <w:sdt>
                  <w:sdtPr>
                    <w:rPr>
                      <w:sz w:val="18"/>
                      <w:szCs w:val="18"/>
                    </w:rPr>
                    <w:alias w:val="对所有者（或股东）的分配导致其他权益工具中的永续债变动金额"/>
                    <w:tag w:val="_GBC_3b51fad731724398856be5fbeb01afa6"/>
                    <w:id w:val="19160394"/>
                    <w:lock w:val="sdtLocked"/>
                  </w:sdtPr>
                  <w:sdtContent>
                    <w:tc>
                      <w:tcPr>
                        <w:tcW w:w="867" w:type="dxa"/>
                      </w:tcPr>
                      <w:p w:rsidR="00780099" w:rsidRDefault="00780099" w:rsidP="00780099">
                        <w:pPr>
                          <w:jc w:val="right"/>
                          <w:rPr>
                            <w:sz w:val="18"/>
                            <w:szCs w:val="18"/>
                          </w:rPr>
                        </w:pPr>
                      </w:p>
                    </w:tc>
                  </w:sdtContent>
                </w:sdt>
                <w:sdt>
                  <w:sdtPr>
                    <w:rPr>
                      <w:sz w:val="18"/>
                      <w:szCs w:val="18"/>
                    </w:rPr>
                    <w:alias w:val="对所有者（或股东）的分配导致其他权益工具中的其他变动金额"/>
                    <w:tag w:val="_GBC_d0a14220af9b45a8bd48c88dab298639"/>
                    <w:id w:val="19160395"/>
                    <w:lock w:val="sdtLocked"/>
                  </w:sdtPr>
                  <w:sdtContent>
                    <w:tc>
                      <w:tcPr>
                        <w:tcW w:w="869" w:type="dxa"/>
                      </w:tcPr>
                      <w:p w:rsidR="00780099" w:rsidRDefault="00780099" w:rsidP="00780099">
                        <w:pPr>
                          <w:jc w:val="right"/>
                          <w:rPr>
                            <w:sz w:val="18"/>
                            <w:szCs w:val="18"/>
                          </w:rPr>
                        </w:pPr>
                      </w:p>
                    </w:tc>
                  </w:sdtContent>
                </w:sdt>
                <w:sdt>
                  <w:sdtPr>
                    <w:rPr>
                      <w:sz w:val="18"/>
                      <w:szCs w:val="18"/>
                    </w:rPr>
                    <w:alias w:val="对所有者（或股东）的分配导致资本公积变动金额"/>
                    <w:tag w:val="_GBC_c45f6bb4dfe64f6ba1750f04f3745cda"/>
                    <w:id w:val="19160396"/>
                    <w:lock w:val="sdtLocked"/>
                  </w:sdtPr>
                  <w:sdtContent>
                    <w:tc>
                      <w:tcPr>
                        <w:tcW w:w="869" w:type="dxa"/>
                      </w:tcPr>
                      <w:p w:rsidR="00780099" w:rsidRDefault="00780099" w:rsidP="00780099">
                        <w:pPr>
                          <w:jc w:val="right"/>
                          <w:rPr>
                            <w:sz w:val="18"/>
                            <w:szCs w:val="18"/>
                          </w:rPr>
                        </w:pPr>
                      </w:p>
                    </w:tc>
                  </w:sdtContent>
                </w:sdt>
                <w:sdt>
                  <w:sdtPr>
                    <w:rPr>
                      <w:sz w:val="18"/>
                      <w:szCs w:val="18"/>
                    </w:rPr>
                    <w:alias w:val="对所有者（或股东）的分配导致库存股变动金额"/>
                    <w:tag w:val="_GBC_1daf915c61dc4199a4b9dfd9555cb6b4"/>
                    <w:id w:val="19160397"/>
                    <w:lock w:val="sdtLocked"/>
                  </w:sdtPr>
                  <w:sdtContent>
                    <w:tc>
                      <w:tcPr>
                        <w:tcW w:w="870" w:type="dxa"/>
                      </w:tcPr>
                      <w:p w:rsidR="00780099" w:rsidRDefault="00780099" w:rsidP="00780099">
                        <w:pPr>
                          <w:jc w:val="right"/>
                          <w:rPr>
                            <w:sz w:val="18"/>
                            <w:szCs w:val="18"/>
                          </w:rPr>
                        </w:pPr>
                      </w:p>
                    </w:tc>
                  </w:sdtContent>
                </w:sdt>
                <w:sdt>
                  <w:sdtPr>
                    <w:rPr>
                      <w:sz w:val="18"/>
                      <w:szCs w:val="18"/>
                    </w:rPr>
                    <w:alias w:val="对所有者（或股东）的分配导致其他综合收益变动金额"/>
                    <w:tag w:val="_GBC_220fbdc87b394b9b933f081d2b2532cf"/>
                    <w:id w:val="19160398"/>
                    <w:lock w:val="sdtLocked"/>
                  </w:sdtPr>
                  <w:sdtContent>
                    <w:tc>
                      <w:tcPr>
                        <w:tcW w:w="877" w:type="dxa"/>
                      </w:tcPr>
                      <w:p w:rsidR="00780099" w:rsidRDefault="00780099" w:rsidP="00780099">
                        <w:pPr>
                          <w:jc w:val="right"/>
                          <w:rPr>
                            <w:sz w:val="18"/>
                            <w:szCs w:val="18"/>
                          </w:rPr>
                        </w:pPr>
                      </w:p>
                    </w:tc>
                  </w:sdtContent>
                </w:sdt>
                <w:sdt>
                  <w:sdtPr>
                    <w:rPr>
                      <w:sz w:val="18"/>
                      <w:szCs w:val="18"/>
                    </w:rPr>
                    <w:alias w:val="对所有者（或股东）的分配导致专项储备变动金额"/>
                    <w:tag w:val="_GBC_0438c1b6d1a04fef8979c7fa1247146e"/>
                    <w:id w:val="19160399"/>
                    <w:lock w:val="sdtLocked"/>
                  </w:sdtPr>
                  <w:sdtContent>
                    <w:tc>
                      <w:tcPr>
                        <w:tcW w:w="856" w:type="dxa"/>
                      </w:tcPr>
                      <w:p w:rsidR="00780099" w:rsidRDefault="00780099" w:rsidP="00780099">
                        <w:pPr>
                          <w:jc w:val="right"/>
                          <w:rPr>
                            <w:sz w:val="18"/>
                            <w:szCs w:val="18"/>
                          </w:rPr>
                        </w:pPr>
                      </w:p>
                    </w:tc>
                  </w:sdtContent>
                </w:sdt>
                <w:sdt>
                  <w:sdtPr>
                    <w:rPr>
                      <w:sz w:val="18"/>
                      <w:szCs w:val="18"/>
                    </w:rPr>
                    <w:alias w:val="对所有者（或股东）的分配导致盈余公积变动金额"/>
                    <w:tag w:val="_GBC_14d38d32346d4331ad03abee52d262e4"/>
                    <w:id w:val="19160400"/>
                    <w:lock w:val="sdtLocked"/>
                  </w:sdtPr>
                  <w:sdtContent>
                    <w:tc>
                      <w:tcPr>
                        <w:tcW w:w="871" w:type="dxa"/>
                      </w:tcPr>
                      <w:p w:rsidR="00780099" w:rsidRDefault="00780099" w:rsidP="00780099">
                        <w:pPr>
                          <w:jc w:val="right"/>
                          <w:rPr>
                            <w:sz w:val="18"/>
                            <w:szCs w:val="18"/>
                          </w:rPr>
                        </w:pPr>
                      </w:p>
                    </w:tc>
                  </w:sdtContent>
                </w:sdt>
                <w:sdt>
                  <w:sdtPr>
                    <w:rPr>
                      <w:sz w:val="18"/>
                      <w:szCs w:val="18"/>
                    </w:rPr>
                    <w:alias w:val="对所有者（或股东）的分配导致一般风险准备变动金额"/>
                    <w:tag w:val="_GBC_166468d47a6e4399b7483713f22f8497"/>
                    <w:id w:val="19160401"/>
                    <w:lock w:val="sdtLocked"/>
                  </w:sdtPr>
                  <w:sdtContent>
                    <w:tc>
                      <w:tcPr>
                        <w:tcW w:w="870" w:type="dxa"/>
                      </w:tcPr>
                      <w:p w:rsidR="00780099" w:rsidRDefault="00780099" w:rsidP="00780099">
                        <w:pPr>
                          <w:jc w:val="right"/>
                          <w:rPr>
                            <w:sz w:val="18"/>
                            <w:szCs w:val="18"/>
                          </w:rPr>
                        </w:pPr>
                      </w:p>
                    </w:tc>
                  </w:sdtContent>
                </w:sdt>
                <w:sdt>
                  <w:sdtPr>
                    <w:rPr>
                      <w:sz w:val="18"/>
                      <w:szCs w:val="18"/>
                    </w:rPr>
                    <w:alias w:val="对所有者（或股东）的分配导致未分配利润变动金额"/>
                    <w:tag w:val="_GBC_ea6452f41ba4424692acb1cbfa7a4e26"/>
                    <w:id w:val="19160402"/>
                    <w:lock w:val="sdtLocked"/>
                  </w:sdtPr>
                  <w:sdtContent>
                    <w:tc>
                      <w:tcPr>
                        <w:tcW w:w="873" w:type="dxa"/>
                      </w:tcPr>
                      <w:p w:rsidR="00780099" w:rsidRDefault="00780099" w:rsidP="00780099">
                        <w:pPr>
                          <w:jc w:val="right"/>
                          <w:rPr>
                            <w:sz w:val="18"/>
                            <w:szCs w:val="18"/>
                          </w:rPr>
                        </w:pPr>
                      </w:p>
                    </w:tc>
                  </w:sdtContent>
                </w:sdt>
                <w:sdt>
                  <w:sdtPr>
                    <w:rPr>
                      <w:sz w:val="18"/>
                      <w:szCs w:val="18"/>
                    </w:rPr>
                    <w:alias w:val="对所有者（或股东）的分配导致少数股东权益变动金额"/>
                    <w:tag w:val="_GBC_240b7a509479473690f81f3f6443ebdd"/>
                    <w:id w:val="19160403"/>
                    <w:lock w:val="sdtLocked"/>
                  </w:sdtPr>
                  <w:sdtContent>
                    <w:tc>
                      <w:tcPr>
                        <w:tcW w:w="1100" w:type="dxa"/>
                      </w:tcPr>
                      <w:p w:rsidR="00780099" w:rsidRDefault="00780099" w:rsidP="00780099">
                        <w:pPr>
                          <w:jc w:val="right"/>
                          <w:rPr>
                            <w:sz w:val="18"/>
                            <w:szCs w:val="18"/>
                          </w:rPr>
                        </w:pPr>
                        <w:r>
                          <w:rPr>
                            <w:sz w:val="18"/>
                            <w:szCs w:val="18"/>
                          </w:rPr>
                          <w:t>-3,000,000.00</w:t>
                        </w:r>
                      </w:p>
                    </w:tc>
                  </w:sdtContent>
                </w:sdt>
                <w:sdt>
                  <w:sdtPr>
                    <w:rPr>
                      <w:sz w:val="18"/>
                      <w:szCs w:val="18"/>
                    </w:rPr>
                    <w:alias w:val="对所有者（或股东）的分配导致股东权益合计变动金额"/>
                    <w:tag w:val="_GBC_659dba2ebe3c4225ae45ccf6ce13e772"/>
                    <w:id w:val="19160404"/>
                    <w:lock w:val="sdtLocked"/>
                  </w:sdtPr>
                  <w:sdtContent>
                    <w:tc>
                      <w:tcPr>
                        <w:tcW w:w="1094" w:type="dxa"/>
                      </w:tcPr>
                      <w:p w:rsidR="00780099" w:rsidRDefault="00780099" w:rsidP="00780099">
                        <w:pPr>
                          <w:jc w:val="right"/>
                          <w:rPr>
                            <w:sz w:val="18"/>
                            <w:szCs w:val="18"/>
                          </w:rPr>
                        </w:pPr>
                        <w:r>
                          <w:rPr>
                            <w:sz w:val="18"/>
                            <w:szCs w:val="18"/>
                          </w:rPr>
                          <w:t>-3,000,000.00</w:t>
                        </w:r>
                      </w:p>
                    </w:tc>
                  </w:sdtContent>
                </w:sdt>
              </w:tr>
              <w:tr w:rsidR="00780099" w:rsidTr="00780099">
                <w:tc>
                  <w:tcPr>
                    <w:tcW w:w="2292" w:type="dxa"/>
                  </w:tcPr>
                  <w:p w:rsidR="00780099" w:rsidRDefault="00780099" w:rsidP="00780099">
                    <w:pPr>
                      <w:rPr>
                        <w:sz w:val="18"/>
                        <w:szCs w:val="18"/>
                      </w:rPr>
                    </w:pPr>
                    <w:r>
                      <w:rPr>
                        <w:sz w:val="18"/>
                        <w:szCs w:val="18"/>
                      </w:rPr>
                      <w:t>4．其他</w:t>
                    </w:r>
                  </w:p>
                </w:tc>
                <w:sdt>
                  <w:sdtPr>
                    <w:rPr>
                      <w:sz w:val="18"/>
                      <w:szCs w:val="18"/>
                    </w:rPr>
                    <w:alias w:val="其他利润分配导致实收资本（或股本）净额变动金额"/>
                    <w:tag w:val="_GBC_f86a41a52bef4646aa886b1b62af9ca2"/>
                    <w:id w:val="19160405"/>
                    <w:lock w:val="sdtLocked"/>
                  </w:sdtPr>
                  <w:sdtContent>
                    <w:tc>
                      <w:tcPr>
                        <w:tcW w:w="852" w:type="dxa"/>
                      </w:tcPr>
                      <w:p w:rsidR="00780099" w:rsidRDefault="00780099" w:rsidP="00780099">
                        <w:pPr>
                          <w:jc w:val="right"/>
                          <w:rPr>
                            <w:sz w:val="18"/>
                            <w:szCs w:val="18"/>
                          </w:rPr>
                        </w:pPr>
                      </w:p>
                    </w:tc>
                  </w:sdtContent>
                </w:sdt>
                <w:sdt>
                  <w:sdtPr>
                    <w:rPr>
                      <w:sz w:val="18"/>
                      <w:szCs w:val="18"/>
                    </w:rPr>
                    <w:alias w:val="其他利润分配导致其他权益工具中的优先股变动金额"/>
                    <w:tag w:val="_GBC_1166fb01e6414768a6f074101dc0bde8"/>
                    <w:id w:val="19160406"/>
                    <w:lock w:val="sdtLocked"/>
                  </w:sdtPr>
                  <w:sdtContent>
                    <w:tc>
                      <w:tcPr>
                        <w:tcW w:w="855" w:type="dxa"/>
                      </w:tcPr>
                      <w:p w:rsidR="00780099" w:rsidRDefault="00780099" w:rsidP="00780099">
                        <w:pPr>
                          <w:jc w:val="right"/>
                          <w:rPr>
                            <w:sz w:val="18"/>
                            <w:szCs w:val="18"/>
                          </w:rPr>
                        </w:pPr>
                      </w:p>
                    </w:tc>
                  </w:sdtContent>
                </w:sdt>
                <w:sdt>
                  <w:sdtPr>
                    <w:rPr>
                      <w:sz w:val="18"/>
                      <w:szCs w:val="18"/>
                    </w:rPr>
                    <w:alias w:val="其他利润分配导致其他权益工具中的永续债变动金额"/>
                    <w:tag w:val="_GBC_a71ca53261264284bd2730c9d3351c91"/>
                    <w:id w:val="19160407"/>
                    <w:lock w:val="sdtLocked"/>
                  </w:sdtPr>
                  <w:sdtContent>
                    <w:tc>
                      <w:tcPr>
                        <w:tcW w:w="867" w:type="dxa"/>
                      </w:tcPr>
                      <w:p w:rsidR="00780099" w:rsidRDefault="00780099" w:rsidP="00780099">
                        <w:pPr>
                          <w:jc w:val="right"/>
                          <w:rPr>
                            <w:sz w:val="18"/>
                            <w:szCs w:val="18"/>
                          </w:rPr>
                        </w:pPr>
                      </w:p>
                    </w:tc>
                  </w:sdtContent>
                </w:sdt>
                <w:sdt>
                  <w:sdtPr>
                    <w:rPr>
                      <w:sz w:val="18"/>
                      <w:szCs w:val="18"/>
                    </w:rPr>
                    <w:alias w:val="其他利润分配导致其他权益工具中的其他变动金额"/>
                    <w:tag w:val="_GBC_43ff5d06e2e24be3a4dbb924cc1c9638"/>
                    <w:id w:val="19160408"/>
                    <w:lock w:val="sdtLocked"/>
                  </w:sdtPr>
                  <w:sdtContent>
                    <w:tc>
                      <w:tcPr>
                        <w:tcW w:w="869" w:type="dxa"/>
                      </w:tcPr>
                      <w:p w:rsidR="00780099" w:rsidRDefault="00780099" w:rsidP="00780099">
                        <w:pPr>
                          <w:jc w:val="right"/>
                          <w:rPr>
                            <w:sz w:val="18"/>
                            <w:szCs w:val="18"/>
                          </w:rPr>
                        </w:pPr>
                      </w:p>
                    </w:tc>
                  </w:sdtContent>
                </w:sdt>
                <w:sdt>
                  <w:sdtPr>
                    <w:rPr>
                      <w:sz w:val="18"/>
                      <w:szCs w:val="18"/>
                    </w:rPr>
                    <w:alias w:val="其他利润分配导致资本公积变动金额"/>
                    <w:tag w:val="_GBC_690e297607494ffb9ce752e155137b5f"/>
                    <w:id w:val="19160409"/>
                    <w:lock w:val="sdtLocked"/>
                  </w:sdtPr>
                  <w:sdtContent>
                    <w:tc>
                      <w:tcPr>
                        <w:tcW w:w="869" w:type="dxa"/>
                      </w:tcPr>
                      <w:p w:rsidR="00780099" w:rsidRDefault="00780099" w:rsidP="00780099">
                        <w:pPr>
                          <w:jc w:val="right"/>
                          <w:rPr>
                            <w:sz w:val="18"/>
                            <w:szCs w:val="18"/>
                          </w:rPr>
                        </w:pPr>
                      </w:p>
                    </w:tc>
                  </w:sdtContent>
                </w:sdt>
                <w:sdt>
                  <w:sdtPr>
                    <w:rPr>
                      <w:sz w:val="18"/>
                      <w:szCs w:val="18"/>
                    </w:rPr>
                    <w:alias w:val="其他利润分配导致库存股变动金额"/>
                    <w:tag w:val="_GBC_6bf05080dae4474893900bc558cd596f"/>
                    <w:id w:val="19160410"/>
                    <w:lock w:val="sdtLocked"/>
                  </w:sdtPr>
                  <w:sdtContent>
                    <w:tc>
                      <w:tcPr>
                        <w:tcW w:w="870" w:type="dxa"/>
                      </w:tcPr>
                      <w:p w:rsidR="00780099" w:rsidRDefault="00780099" w:rsidP="00780099">
                        <w:pPr>
                          <w:jc w:val="right"/>
                          <w:rPr>
                            <w:sz w:val="18"/>
                            <w:szCs w:val="18"/>
                          </w:rPr>
                        </w:pPr>
                      </w:p>
                    </w:tc>
                  </w:sdtContent>
                </w:sdt>
                <w:sdt>
                  <w:sdtPr>
                    <w:rPr>
                      <w:sz w:val="18"/>
                      <w:szCs w:val="18"/>
                    </w:rPr>
                    <w:alias w:val="其他利润分配导致其他综合收益变动金额"/>
                    <w:tag w:val="_GBC_94b605bb99314d23bd031b76ca16d6f6"/>
                    <w:id w:val="19160411"/>
                    <w:lock w:val="sdtLocked"/>
                  </w:sdtPr>
                  <w:sdtContent>
                    <w:tc>
                      <w:tcPr>
                        <w:tcW w:w="877" w:type="dxa"/>
                      </w:tcPr>
                      <w:p w:rsidR="00780099" w:rsidRDefault="00780099" w:rsidP="00780099">
                        <w:pPr>
                          <w:jc w:val="right"/>
                          <w:rPr>
                            <w:sz w:val="18"/>
                            <w:szCs w:val="18"/>
                          </w:rPr>
                        </w:pPr>
                      </w:p>
                    </w:tc>
                  </w:sdtContent>
                </w:sdt>
                <w:sdt>
                  <w:sdtPr>
                    <w:rPr>
                      <w:sz w:val="18"/>
                      <w:szCs w:val="18"/>
                    </w:rPr>
                    <w:alias w:val="其他利润分配导致专项储备变动金额"/>
                    <w:tag w:val="_GBC_8f54f8a997d74231bb57ec6046f5480a"/>
                    <w:id w:val="19160412"/>
                    <w:lock w:val="sdtLocked"/>
                  </w:sdtPr>
                  <w:sdtContent>
                    <w:tc>
                      <w:tcPr>
                        <w:tcW w:w="856" w:type="dxa"/>
                      </w:tcPr>
                      <w:p w:rsidR="00780099" w:rsidRDefault="00780099" w:rsidP="00780099">
                        <w:pPr>
                          <w:jc w:val="right"/>
                          <w:rPr>
                            <w:sz w:val="18"/>
                            <w:szCs w:val="18"/>
                          </w:rPr>
                        </w:pPr>
                      </w:p>
                    </w:tc>
                  </w:sdtContent>
                </w:sdt>
                <w:sdt>
                  <w:sdtPr>
                    <w:rPr>
                      <w:sz w:val="18"/>
                      <w:szCs w:val="18"/>
                    </w:rPr>
                    <w:alias w:val="其他利润分配导致盈余公积变动金额"/>
                    <w:tag w:val="_GBC_f6d18e06d2e44391a337079928175d45"/>
                    <w:id w:val="19160413"/>
                    <w:lock w:val="sdtLocked"/>
                  </w:sdtPr>
                  <w:sdtContent>
                    <w:tc>
                      <w:tcPr>
                        <w:tcW w:w="871" w:type="dxa"/>
                      </w:tcPr>
                      <w:p w:rsidR="00780099" w:rsidRDefault="00780099" w:rsidP="00780099">
                        <w:pPr>
                          <w:jc w:val="right"/>
                          <w:rPr>
                            <w:sz w:val="18"/>
                            <w:szCs w:val="18"/>
                          </w:rPr>
                        </w:pPr>
                      </w:p>
                    </w:tc>
                  </w:sdtContent>
                </w:sdt>
                <w:sdt>
                  <w:sdtPr>
                    <w:rPr>
                      <w:sz w:val="18"/>
                      <w:szCs w:val="18"/>
                    </w:rPr>
                    <w:alias w:val="其他利润分配导致一般风险准备变动金额"/>
                    <w:tag w:val="_GBC_250fb2eb35a14e2e8c69b0bc45913481"/>
                    <w:id w:val="19160414"/>
                    <w:lock w:val="sdtLocked"/>
                  </w:sdtPr>
                  <w:sdtContent>
                    <w:tc>
                      <w:tcPr>
                        <w:tcW w:w="870" w:type="dxa"/>
                      </w:tcPr>
                      <w:p w:rsidR="00780099" w:rsidRDefault="00780099" w:rsidP="00780099">
                        <w:pPr>
                          <w:jc w:val="right"/>
                          <w:rPr>
                            <w:sz w:val="18"/>
                            <w:szCs w:val="18"/>
                          </w:rPr>
                        </w:pPr>
                      </w:p>
                    </w:tc>
                  </w:sdtContent>
                </w:sdt>
                <w:sdt>
                  <w:sdtPr>
                    <w:rPr>
                      <w:sz w:val="18"/>
                      <w:szCs w:val="18"/>
                    </w:rPr>
                    <w:alias w:val="其他利润分配导致未分配利润变动金额"/>
                    <w:tag w:val="_GBC_ba66ff1daab04302ac5d209bf87dee73"/>
                    <w:id w:val="19160415"/>
                    <w:lock w:val="sdtLocked"/>
                  </w:sdtPr>
                  <w:sdtContent>
                    <w:tc>
                      <w:tcPr>
                        <w:tcW w:w="873" w:type="dxa"/>
                      </w:tcPr>
                      <w:p w:rsidR="00780099" w:rsidRDefault="00780099" w:rsidP="00780099">
                        <w:pPr>
                          <w:jc w:val="right"/>
                          <w:rPr>
                            <w:sz w:val="18"/>
                            <w:szCs w:val="18"/>
                          </w:rPr>
                        </w:pPr>
                      </w:p>
                    </w:tc>
                  </w:sdtContent>
                </w:sdt>
                <w:sdt>
                  <w:sdtPr>
                    <w:rPr>
                      <w:sz w:val="18"/>
                      <w:szCs w:val="18"/>
                    </w:rPr>
                    <w:alias w:val="其他利润分配导致少数股东权益变动金额"/>
                    <w:tag w:val="_GBC_258ced943163405da1b41d13dd834438"/>
                    <w:id w:val="19160416"/>
                    <w:lock w:val="sdtLocked"/>
                  </w:sdtPr>
                  <w:sdtContent>
                    <w:tc>
                      <w:tcPr>
                        <w:tcW w:w="1100" w:type="dxa"/>
                      </w:tcPr>
                      <w:p w:rsidR="00780099" w:rsidRDefault="00780099" w:rsidP="00780099">
                        <w:pPr>
                          <w:jc w:val="right"/>
                          <w:rPr>
                            <w:sz w:val="18"/>
                            <w:szCs w:val="18"/>
                          </w:rPr>
                        </w:pPr>
                      </w:p>
                    </w:tc>
                  </w:sdtContent>
                </w:sdt>
                <w:sdt>
                  <w:sdtPr>
                    <w:rPr>
                      <w:sz w:val="18"/>
                      <w:szCs w:val="18"/>
                    </w:rPr>
                    <w:alias w:val="其他利润分配导致股东权益合计变动金额"/>
                    <w:tag w:val="_GBC_be1b050ed0e74260bcdea7959deb5a6a"/>
                    <w:id w:val="19160417"/>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b11c3104a0ea4c569011a66c2df804e4"/>
                    <w:id w:val="19160418"/>
                    <w:lock w:val="sdtLocked"/>
                  </w:sdtPr>
                  <w:sdtContent>
                    <w:tc>
                      <w:tcPr>
                        <w:tcW w:w="852" w:type="dxa"/>
                      </w:tcPr>
                      <w:p w:rsidR="00780099" w:rsidRDefault="00780099" w:rsidP="00780099">
                        <w:pPr>
                          <w:jc w:val="right"/>
                          <w:rPr>
                            <w:sz w:val="18"/>
                            <w:szCs w:val="18"/>
                          </w:rPr>
                        </w:pPr>
                      </w:p>
                    </w:tc>
                  </w:sdtContent>
                </w:sdt>
                <w:sdt>
                  <w:sdtPr>
                    <w:rPr>
                      <w:sz w:val="18"/>
                      <w:szCs w:val="18"/>
                    </w:rPr>
                    <w:alias w:val="所有者权益内部结转导致其他权益工具中的优先股变动金额"/>
                    <w:tag w:val="_GBC_1b1e018a344d449691d6c4b3e1dbe0bb"/>
                    <w:id w:val="19160419"/>
                    <w:lock w:val="sdtLocked"/>
                  </w:sdtPr>
                  <w:sdtContent>
                    <w:tc>
                      <w:tcPr>
                        <w:tcW w:w="855" w:type="dxa"/>
                      </w:tcPr>
                      <w:p w:rsidR="00780099" w:rsidRDefault="00780099" w:rsidP="00780099">
                        <w:pPr>
                          <w:jc w:val="right"/>
                          <w:rPr>
                            <w:sz w:val="18"/>
                            <w:szCs w:val="18"/>
                          </w:rPr>
                        </w:pPr>
                      </w:p>
                    </w:tc>
                  </w:sdtContent>
                </w:sdt>
                <w:sdt>
                  <w:sdtPr>
                    <w:rPr>
                      <w:sz w:val="18"/>
                      <w:szCs w:val="18"/>
                    </w:rPr>
                    <w:alias w:val="所有者权益内部结转导致其他权益工具中的永续债变动金额"/>
                    <w:tag w:val="_GBC_c933388c0a2047b1978bfc58666107fb"/>
                    <w:id w:val="19160420"/>
                    <w:lock w:val="sdtLocked"/>
                  </w:sdtPr>
                  <w:sdtContent>
                    <w:tc>
                      <w:tcPr>
                        <w:tcW w:w="867" w:type="dxa"/>
                      </w:tcPr>
                      <w:p w:rsidR="00780099" w:rsidRDefault="00780099" w:rsidP="00780099">
                        <w:pPr>
                          <w:jc w:val="right"/>
                          <w:rPr>
                            <w:sz w:val="18"/>
                            <w:szCs w:val="18"/>
                          </w:rPr>
                        </w:pPr>
                      </w:p>
                    </w:tc>
                  </w:sdtContent>
                </w:sdt>
                <w:sdt>
                  <w:sdtPr>
                    <w:rPr>
                      <w:sz w:val="18"/>
                      <w:szCs w:val="18"/>
                    </w:rPr>
                    <w:alias w:val="所有者权益内部结转导致其他权益工具中的其他变动金额"/>
                    <w:tag w:val="_GBC_8c40d3028232418fa4545a97e2dbc0b8"/>
                    <w:id w:val="19160421"/>
                    <w:lock w:val="sdtLocked"/>
                  </w:sdtPr>
                  <w:sdtContent>
                    <w:tc>
                      <w:tcPr>
                        <w:tcW w:w="869" w:type="dxa"/>
                      </w:tcPr>
                      <w:p w:rsidR="00780099" w:rsidRDefault="00780099" w:rsidP="00780099">
                        <w:pPr>
                          <w:jc w:val="right"/>
                          <w:rPr>
                            <w:sz w:val="18"/>
                            <w:szCs w:val="18"/>
                          </w:rPr>
                        </w:pPr>
                      </w:p>
                    </w:tc>
                  </w:sdtContent>
                </w:sdt>
                <w:sdt>
                  <w:sdtPr>
                    <w:rPr>
                      <w:sz w:val="18"/>
                      <w:szCs w:val="18"/>
                    </w:rPr>
                    <w:alias w:val="所有者权益内部结转导致资本公积变动金额"/>
                    <w:tag w:val="_GBC_000ad320848d499b9696328fcdf5b37d"/>
                    <w:id w:val="19160422"/>
                    <w:lock w:val="sdtLocked"/>
                  </w:sdtPr>
                  <w:sdtContent>
                    <w:tc>
                      <w:tcPr>
                        <w:tcW w:w="869" w:type="dxa"/>
                      </w:tcPr>
                      <w:p w:rsidR="00780099" w:rsidRDefault="00780099" w:rsidP="00780099">
                        <w:pPr>
                          <w:jc w:val="right"/>
                          <w:rPr>
                            <w:sz w:val="18"/>
                            <w:szCs w:val="18"/>
                          </w:rPr>
                        </w:pPr>
                      </w:p>
                    </w:tc>
                  </w:sdtContent>
                </w:sdt>
                <w:sdt>
                  <w:sdtPr>
                    <w:rPr>
                      <w:sz w:val="18"/>
                      <w:szCs w:val="18"/>
                    </w:rPr>
                    <w:alias w:val="所有者权益内部结转导致库存股变动金额"/>
                    <w:tag w:val="_GBC_a65b26b0de6d4df0871bd1781cac3be3"/>
                    <w:id w:val="19160423"/>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权益内部结转导致其他综合收益变动金额"/>
                    <w:tag w:val="_GBC_a0f546f119894730ad39e1a27987eddb"/>
                    <w:id w:val="19160424"/>
                    <w:lock w:val="sdtLocked"/>
                  </w:sdtPr>
                  <w:sdtContent>
                    <w:tc>
                      <w:tcPr>
                        <w:tcW w:w="877" w:type="dxa"/>
                      </w:tcPr>
                      <w:p w:rsidR="00780099" w:rsidRDefault="00780099" w:rsidP="00780099">
                        <w:pPr>
                          <w:jc w:val="right"/>
                          <w:rPr>
                            <w:sz w:val="18"/>
                            <w:szCs w:val="18"/>
                          </w:rPr>
                        </w:pPr>
                      </w:p>
                    </w:tc>
                  </w:sdtContent>
                </w:sdt>
                <w:sdt>
                  <w:sdtPr>
                    <w:rPr>
                      <w:sz w:val="18"/>
                      <w:szCs w:val="18"/>
                    </w:rPr>
                    <w:alias w:val="所有者权益内部结转导致专项储备变动金额"/>
                    <w:tag w:val="_GBC_ce506c278d524b368ca1822aad5fc7c4"/>
                    <w:id w:val="19160425"/>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权益内部结转导致盈余公积变动金额"/>
                    <w:tag w:val="_GBC_a9612697573e4b9da47df234733d488f"/>
                    <w:id w:val="19160426"/>
                    <w:lock w:val="sdtLocked"/>
                  </w:sdtPr>
                  <w:sdtContent>
                    <w:tc>
                      <w:tcPr>
                        <w:tcW w:w="871" w:type="dxa"/>
                      </w:tcPr>
                      <w:p w:rsidR="00780099" w:rsidRDefault="00780099" w:rsidP="00780099">
                        <w:pPr>
                          <w:jc w:val="right"/>
                          <w:rPr>
                            <w:sz w:val="18"/>
                            <w:szCs w:val="18"/>
                          </w:rPr>
                        </w:pPr>
                      </w:p>
                    </w:tc>
                  </w:sdtContent>
                </w:sdt>
                <w:sdt>
                  <w:sdtPr>
                    <w:rPr>
                      <w:sz w:val="18"/>
                      <w:szCs w:val="18"/>
                    </w:rPr>
                    <w:alias w:val="所有者权益内部结转导致一般风险准备变动金额"/>
                    <w:tag w:val="_GBC_bb4f8b604b9c454987cae9a7bd551880"/>
                    <w:id w:val="19160427"/>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权益内部结转导致未分配利润变动金额"/>
                    <w:tag w:val="_GBC_333263d5dc0744409902eeed23df6c83"/>
                    <w:id w:val="19160428"/>
                    <w:lock w:val="sdtLocked"/>
                  </w:sdtPr>
                  <w:sdtContent>
                    <w:tc>
                      <w:tcPr>
                        <w:tcW w:w="873" w:type="dxa"/>
                      </w:tcPr>
                      <w:p w:rsidR="00780099" w:rsidRDefault="00780099" w:rsidP="00780099">
                        <w:pPr>
                          <w:jc w:val="right"/>
                          <w:rPr>
                            <w:sz w:val="18"/>
                            <w:szCs w:val="18"/>
                          </w:rPr>
                        </w:pPr>
                      </w:p>
                    </w:tc>
                  </w:sdtContent>
                </w:sdt>
                <w:sdt>
                  <w:sdtPr>
                    <w:rPr>
                      <w:sz w:val="18"/>
                      <w:szCs w:val="18"/>
                    </w:rPr>
                    <w:alias w:val="所有者权益内部结转导致少数股东权益变动金额"/>
                    <w:tag w:val="_GBC_7a3da204ce3646049b03df923d66cf80"/>
                    <w:id w:val="19160429"/>
                    <w:lock w:val="sdtLocked"/>
                  </w:sdtPr>
                  <w:sdtContent>
                    <w:tc>
                      <w:tcPr>
                        <w:tcW w:w="1100" w:type="dxa"/>
                      </w:tcPr>
                      <w:p w:rsidR="00780099" w:rsidRDefault="00780099" w:rsidP="00780099">
                        <w:pPr>
                          <w:jc w:val="right"/>
                          <w:rPr>
                            <w:sz w:val="18"/>
                            <w:szCs w:val="18"/>
                          </w:rPr>
                        </w:pPr>
                      </w:p>
                    </w:tc>
                  </w:sdtContent>
                </w:sdt>
                <w:sdt>
                  <w:sdtPr>
                    <w:rPr>
                      <w:sz w:val="18"/>
                      <w:szCs w:val="18"/>
                    </w:rPr>
                    <w:alias w:val="所有者权益内部结转导致股东权益合计变动金额"/>
                    <w:tag w:val="_GBC_3ada0a68972e4b9f8920f5045a9f6cf8"/>
                    <w:id w:val="19160430"/>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9db68c2d02a74324a707f8a0a4e1e145"/>
                    <w:id w:val="19160431"/>
                    <w:lock w:val="sdtLocked"/>
                  </w:sdtPr>
                  <w:sdtContent>
                    <w:tc>
                      <w:tcPr>
                        <w:tcW w:w="852" w:type="dxa"/>
                      </w:tcPr>
                      <w:p w:rsidR="00780099" w:rsidRDefault="00780099" w:rsidP="00780099">
                        <w:pPr>
                          <w:jc w:val="right"/>
                          <w:rPr>
                            <w:sz w:val="18"/>
                            <w:szCs w:val="18"/>
                          </w:rPr>
                        </w:pPr>
                      </w:p>
                    </w:tc>
                  </w:sdtContent>
                </w:sdt>
                <w:sdt>
                  <w:sdtPr>
                    <w:rPr>
                      <w:sz w:val="18"/>
                      <w:szCs w:val="18"/>
                    </w:rPr>
                    <w:alias w:val="资本公积转增资本（或股本）导致其他权益工具中的优先股变动金额"/>
                    <w:tag w:val="_GBC_0ca2d2a297f841f9954b74895a302383"/>
                    <w:id w:val="19160432"/>
                    <w:lock w:val="sdtLocked"/>
                  </w:sdtPr>
                  <w:sdtContent>
                    <w:tc>
                      <w:tcPr>
                        <w:tcW w:w="855" w:type="dxa"/>
                      </w:tcPr>
                      <w:p w:rsidR="00780099" w:rsidRDefault="00780099" w:rsidP="00780099">
                        <w:pPr>
                          <w:jc w:val="right"/>
                          <w:rPr>
                            <w:sz w:val="18"/>
                            <w:szCs w:val="18"/>
                          </w:rPr>
                        </w:pPr>
                      </w:p>
                    </w:tc>
                  </w:sdtContent>
                </w:sdt>
                <w:sdt>
                  <w:sdtPr>
                    <w:rPr>
                      <w:sz w:val="18"/>
                      <w:szCs w:val="18"/>
                    </w:rPr>
                    <w:alias w:val="资本公积转增资本（或股本）导致其他权益工具中的永续债变动金额"/>
                    <w:tag w:val="_GBC_dac8cd8080f44352bfadf9bfab96a4e2"/>
                    <w:id w:val="19160433"/>
                    <w:lock w:val="sdtLocked"/>
                  </w:sdtPr>
                  <w:sdtContent>
                    <w:tc>
                      <w:tcPr>
                        <w:tcW w:w="867" w:type="dxa"/>
                      </w:tcPr>
                      <w:p w:rsidR="00780099" w:rsidRDefault="00780099" w:rsidP="00780099">
                        <w:pPr>
                          <w:jc w:val="right"/>
                          <w:rPr>
                            <w:sz w:val="18"/>
                            <w:szCs w:val="18"/>
                          </w:rPr>
                        </w:pPr>
                      </w:p>
                    </w:tc>
                  </w:sdtContent>
                </w:sdt>
                <w:sdt>
                  <w:sdtPr>
                    <w:rPr>
                      <w:sz w:val="18"/>
                      <w:szCs w:val="18"/>
                    </w:rPr>
                    <w:alias w:val="资本公积转增资本（或股本）导致其他权益工具中的其他变动金额"/>
                    <w:tag w:val="_GBC_640b05b76a704e06952e1118785ef332"/>
                    <w:id w:val="19160434"/>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转增资本（或股本）导致资本公积变动金额"/>
                    <w:tag w:val="_GBC_30de2400658c4f44920e292884cfe421"/>
                    <w:id w:val="19160435"/>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转增资本（或股本）导致库存股变动金额"/>
                    <w:tag w:val="_GBC_6268d47b970d4db2a5d7e64ae3be06cc"/>
                    <w:id w:val="19160436"/>
                    <w:lock w:val="sdtLocked"/>
                  </w:sdtPr>
                  <w:sdtContent>
                    <w:tc>
                      <w:tcPr>
                        <w:tcW w:w="870" w:type="dxa"/>
                      </w:tcPr>
                      <w:p w:rsidR="00780099" w:rsidRDefault="00780099" w:rsidP="00780099">
                        <w:pPr>
                          <w:jc w:val="right"/>
                          <w:rPr>
                            <w:sz w:val="18"/>
                            <w:szCs w:val="18"/>
                          </w:rPr>
                        </w:pPr>
                      </w:p>
                    </w:tc>
                  </w:sdtContent>
                </w:sdt>
                <w:sdt>
                  <w:sdtPr>
                    <w:rPr>
                      <w:sz w:val="18"/>
                      <w:szCs w:val="18"/>
                    </w:rPr>
                    <w:alias w:val="资本公积转增资本（或股本）导致其他综合收益变动金额"/>
                    <w:tag w:val="_GBC_880e95e25f574e3eab11f8b21bdd5959"/>
                    <w:id w:val="19160437"/>
                    <w:lock w:val="sdtLocked"/>
                  </w:sdtPr>
                  <w:sdtContent>
                    <w:tc>
                      <w:tcPr>
                        <w:tcW w:w="877" w:type="dxa"/>
                      </w:tcPr>
                      <w:p w:rsidR="00780099" w:rsidRDefault="00780099" w:rsidP="00780099">
                        <w:pPr>
                          <w:jc w:val="right"/>
                          <w:rPr>
                            <w:sz w:val="18"/>
                            <w:szCs w:val="18"/>
                          </w:rPr>
                        </w:pPr>
                      </w:p>
                    </w:tc>
                  </w:sdtContent>
                </w:sdt>
                <w:sdt>
                  <w:sdtPr>
                    <w:rPr>
                      <w:sz w:val="18"/>
                      <w:szCs w:val="18"/>
                    </w:rPr>
                    <w:alias w:val="资本公积转增资本（或股本）导致专项储备变动金额"/>
                    <w:tag w:val="_GBC_23e7aa5a0a9c4e35b487476acfb820ec"/>
                    <w:id w:val="19160438"/>
                    <w:lock w:val="sdtLocked"/>
                  </w:sdtPr>
                  <w:sdtContent>
                    <w:tc>
                      <w:tcPr>
                        <w:tcW w:w="856" w:type="dxa"/>
                      </w:tcPr>
                      <w:p w:rsidR="00780099" w:rsidRDefault="00780099" w:rsidP="00780099">
                        <w:pPr>
                          <w:jc w:val="right"/>
                          <w:rPr>
                            <w:sz w:val="18"/>
                            <w:szCs w:val="18"/>
                          </w:rPr>
                        </w:pPr>
                      </w:p>
                    </w:tc>
                  </w:sdtContent>
                </w:sdt>
                <w:sdt>
                  <w:sdtPr>
                    <w:rPr>
                      <w:sz w:val="18"/>
                      <w:szCs w:val="18"/>
                    </w:rPr>
                    <w:alias w:val="资本公积转增资本（或股本）导致盈余公积变动金额"/>
                    <w:tag w:val="_GBC_e514d3b9bb0949daa4623e0a596d5d33"/>
                    <w:id w:val="19160439"/>
                    <w:lock w:val="sdtLocked"/>
                  </w:sdtPr>
                  <w:sdtContent>
                    <w:tc>
                      <w:tcPr>
                        <w:tcW w:w="871" w:type="dxa"/>
                      </w:tcPr>
                      <w:p w:rsidR="00780099" w:rsidRDefault="00780099" w:rsidP="00780099">
                        <w:pPr>
                          <w:jc w:val="right"/>
                          <w:rPr>
                            <w:sz w:val="18"/>
                            <w:szCs w:val="18"/>
                          </w:rPr>
                        </w:pPr>
                      </w:p>
                    </w:tc>
                  </w:sdtContent>
                </w:sdt>
                <w:sdt>
                  <w:sdtPr>
                    <w:rPr>
                      <w:sz w:val="18"/>
                      <w:szCs w:val="18"/>
                    </w:rPr>
                    <w:alias w:val="资本公积转增资本（或股本）导致一般风险准备变动金额"/>
                    <w:tag w:val="_GBC_4995640c2dea4c12938012fc541f32a4"/>
                    <w:id w:val="19160440"/>
                    <w:lock w:val="sdtLocked"/>
                  </w:sdtPr>
                  <w:sdtContent>
                    <w:tc>
                      <w:tcPr>
                        <w:tcW w:w="870" w:type="dxa"/>
                      </w:tcPr>
                      <w:p w:rsidR="00780099" w:rsidRDefault="00780099" w:rsidP="00780099">
                        <w:pPr>
                          <w:jc w:val="right"/>
                          <w:rPr>
                            <w:sz w:val="18"/>
                            <w:szCs w:val="18"/>
                          </w:rPr>
                        </w:pPr>
                      </w:p>
                    </w:tc>
                  </w:sdtContent>
                </w:sdt>
                <w:sdt>
                  <w:sdtPr>
                    <w:rPr>
                      <w:sz w:val="18"/>
                      <w:szCs w:val="18"/>
                    </w:rPr>
                    <w:alias w:val="资本公积转增资本（或股本）导致未分配利润变动金额"/>
                    <w:tag w:val="_GBC_0cb019dbadc74175946c013af83d71e7"/>
                    <w:id w:val="19160441"/>
                    <w:lock w:val="sdtLocked"/>
                  </w:sdtPr>
                  <w:sdtContent>
                    <w:tc>
                      <w:tcPr>
                        <w:tcW w:w="873" w:type="dxa"/>
                      </w:tcPr>
                      <w:p w:rsidR="00780099" w:rsidRDefault="00780099" w:rsidP="00780099">
                        <w:pPr>
                          <w:jc w:val="right"/>
                          <w:rPr>
                            <w:sz w:val="18"/>
                            <w:szCs w:val="18"/>
                          </w:rPr>
                        </w:pPr>
                      </w:p>
                    </w:tc>
                  </w:sdtContent>
                </w:sdt>
                <w:sdt>
                  <w:sdtPr>
                    <w:rPr>
                      <w:sz w:val="18"/>
                      <w:szCs w:val="18"/>
                    </w:rPr>
                    <w:alias w:val="资本公积转增资本（或股本）导致少数股东权益变动金额"/>
                    <w:tag w:val="_GBC_c9757cbc4fa8494da8042507570d49a6"/>
                    <w:id w:val="19160442"/>
                    <w:lock w:val="sdtLocked"/>
                  </w:sdtPr>
                  <w:sdtContent>
                    <w:tc>
                      <w:tcPr>
                        <w:tcW w:w="1100" w:type="dxa"/>
                      </w:tcPr>
                      <w:p w:rsidR="00780099" w:rsidRDefault="00780099" w:rsidP="00780099">
                        <w:pPr>
                          <w:jc w:val="right"/>
                          <w:rPr>
                            <w:sz w:val="18"/>
                            <w:szCs w:val="18"/>
                          </w:rPr>
                        </w:pPr>
                      </w:p>
                    </w:tc>
                  </w:sdtContent>
                </w:sdt>
                <w:sdt>
                  <w:sdtPr>
                    <w:rPr>
                      <w:sz w:val="18"/>
                      <w:szCs w:val="18"/>
                    </w:rPr>
                    <w:alias w:val="资本公积转增资本（或股本）导致股东权益合计变动金额"/>
                    <w:tag w:val="_GBC_802060d12bdc4cecae1298de1d168773"/>
                    <w:id w:val="19160443"/>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eafb156329a6496f9482adc364a5a048"/>
                    <w:id w:val="19160444"/>
                    <w:lock w:val="sdtLocked"/>
                  </w:sdtPr>
                  <w:sdtContent>
                    <w:tc>
                      <w:tcPr>
                        <w:tcW w:w="852" w:type="dxa"/>
                      </w:tcPr>
                      <w:p w:rsidR="00780099" w:rsidRDefault="00780099" w:rsidP="00780099">
                        <w:pPr>
                          <w:jc w:val="right"/>
                          <w:rPr>
                            <w:sz w:val="18"/>
                            <w:szCs w:val="18"/>
                          </w:rPr>
                        </w:pPr>
                      </w:p>
                    </w:tc>
                  </w:sdtContent>
                </w:sdt>
                <w:sdt>
                  <w:sdtPr>
                    <w:rPr>
                      <w:sz w:val="18"/>
                      <w:szCs w:val="18"/>
                    </w:rPr>
                    <w:alias w:val="盈余公积转增资本（或股本）导致其他权益工具中的优先股变动金额"/>
                    <w:tag w:val="_GBC_9e3c0c833f2f48118bc6cfe19eeda43f"/>
                    <w:id w:val="19160445"/>
                    <w:lock w:val="sdtLocked"/>
                  </w:sdtPr>
                  <w:sdtContent>
                    <w:tc>
                      <w:tcPr>
                        <w:tcW w:w="855" w:type="dxa"/>
                      </w:tcPr>
                      <w:p w:rsidR="00780099" w:rsidRDefault="00780099" w:rsidP="00780099">
                        <w:pPr>
                          <w:jc w:val="right"/>
                          <w:rPr>
                            <w:sz w:val="18"/>
                            <w:szCs w:val="18"/>
                          </w:rPr>
                        </w:pPr>
                      </w:p>
                    </w:tc>
                  </w:sdtContent>
                </w:sdt>
                <w:sdt>
                  <w:sdtPr>
                    <w:rPr>
                      <w:sz w:val="18"/>
                      <w:szCs w:val="18"/>
                    </w:rPr>
                    <w:alias w:val="盈余公积转增资本（或股本）导致其他权益工具中的永续债变动金额"/>
                    <w:tag w:val="_GBC_967122b66e5c4bb18043ad9ec7d070fa"/>
                    <w:id w:val="19160446"/>
                    <w:lock w:val="sdtLocked"/>
                  </w:sdtPr>
                  <w:sdtContent>
                    <w:tc>
                      <w:tcPr>
                        <w:tcW w:w="867" w:type="dxa"/>
                      </w:tcPr>
                      <w:p w:rsidR="00780099" w:rsidRDefault="00780099" w:rsidP="00780099">
                        <w:pPr>
                          <w:jc w:val="right"/>
                          <w:rPr>
                            <w:sz w:val="18"/>
                            <w:szCs w:val="18"/>
                          </w:rPr>
                        </w:pPr>
                      </w:p>
                    </w:tc>
                  </w:sdtContent>
                </w:sdt>
                <w:sdt>
                  <w:sdtPr>
                    <w:rPr>
                      <w:sz w:val="18"/>
                      <w:szCs w:val="18"/>
                    </w:rPr>
                    <w:alias w:val="盈余公积转增资本（或股本）导致其他权益工具中的其他变动金额"/>
                    <w:tag w:val="_GBC_1339ebbd6af84797bf191fd37ce94f45"/>
                    <w:id w:val="19160447"/>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转增资本（或股本）导致资本公积变动金额"/>
                    <w:tag w:val="_GBC_ef51fc52e8894e1bac71d48d8f6ad3dd"/>
                    <w:id w:val="19160448"/>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转增资本（或股本）导致库存股变动金额"/>
                    <w:tag w:val="_GBC_3f4d077e917446aaa06515acff4586c0"/>
                    <w:id w:val="19160449"/>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转增资本（或股本）导致其他综合收益变动金额"/>
                    <w:tag w:val="_GBC_7a651627c18e41d1bb4b51253f0b8481"/>
                    <w:id w:val="19160450"/>
                    <w:lock w:val="sdtLocked"/>
                  </w:sdtPr>
                  <w:sdtContent>
                    <w:tc>
                      <w:tcPr>
                        <w:tcW w:w="877" w:type="dxa"/>
                      </w:tcPr>
                      <w:p w:rsidR="00780099" w:rsidRDefault="00780099" w:rsidP="00780099">
                        <w:pPr>
                          <w:jc w:val="right"/>
                          <w:rPr>
                            <w:sz w:val="18"/>
                            <w:szCs w:val="18"/>
                          </w:rPr>
                        </w:pPr>
                      </w:p>
                    </w:tc>
                  </w:sdtContent>
                </w:sdt>
                <w:sdt>
                  <w:sdtPr>
                    <w:rPr>
                      <w:sz w:val="18"/>
                      <w:szCs w:val="18"/>
                    </w:rPr>
                    <w:alias w:val="盈余公积转增资本（或股本）导致专项储备变动金额"/>
                    <w:tag w:val="_GBC_aeef5ec51bf941668bdbf1a7ac2cbbba"/>
                    <w:id w:val="19160451"/>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转增资本（或股本）导致盈余公积变动金额"/>
                    <w:tag w:val="_GBC_e603227d26d34f83890df29603d99081"/>
                    <w:id w:val="19160452"/>
                    <w:lock w:val="sdtLocked"/>
                  </w:sdtPr>
                  <w:sdtContent>
                    <w:tc>
                      <w:tcPr>
                        <w:tcW w:w="871" w:type="dxa"/>
                      </w:tcPr>
                      <w:p w:rsidR="00780099" w:rsidRDefault="00780099" w:rsidP="00780099">
                        <w:pPr>
                          <w:jc w:val="right"/>
                          <w:rPr>
                            <w:sz w:val="18"/>
                            <w:szCs w:val="18"/>
                          </w:rPr>
                        </w:pPr>
                      </w:p>
                    </w:tc>
                  </w:sdtContent>
                </w:sdt>
                <w:sdt>
                  <w:sdtPr>
                    <w:rPr>
                      <w:sz w:val="18"/>
                      <w:szCs w:val="18"/>
                    </w:rPr>
                    <w:alias w:val="盈余公积转增资本（或股本）导致一般风险准备变动金额"/>
                    <w:tag w:val="_GBC_afb7371014aa48d78542092c6abfdeea"/>
                    <w:id w:val="19160453"/>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转增资本（或股本）导致未分配利润变动金额"/>
                    <w:tag w:val="_GBC_1457ec50f548478faf72965b35d297f2"/>
                    <w:id w:val="19160454"/>
                    <w:lock w:val="sdtLocked"/>
                  </w:sdtPr>
                  <w:sdtContent>
                    <w:tc>
                      <w:tcPr>
                        <w:tcW w:w="873" w:type="dxa"/>
                      </w:tcPr>
                      <w:p w:rsidR="00780099" w:rsidRDefault="00780099" w:rsidP="00780099">
                        <w:pPr>
                          <w:jc w:val="right"/>
                          <w:rPr>
                            <w:sz w:val="18"/>
                            <w:szCs w:val="18"/>
                          </w:rPr>
                        </w:pPr>
                      </w:p>
                    </w:tc>
                  </w:sdtContent>
                </w:sdt>
                <w:sdt>
                  <w:sdtPr>
                    <w:rPr>
                      <w:sz w:val="18"/>
                      <w:szCs w:val="18"/>
                    </w:rPr>
                    <w:alias w:val="盈余公积转增资本（或股本）导致少数股东权益变动金额"/>
                    <w:tag w:val="_GBC_76833378c1bf4e77b69829506f1497aa"/>
                    <w:id w:val="19160455"/>
                    <w:lock w:val="sdtLocked"/>
                  </w:sdtPr>
                  <w:sdtContent>
                    <w:tc>
                      <w:tcPr>
                        <w:tcW w:w="1100" w:type="dxa"/>
                      </w:tcPr>
                      <w:p w:rsidR="00780099" w:rsidRDefault="00780099" w:rsidP="00780099">
                        <w:pPr>
                          <w:jc w:val="right"/>
                          <w:rPr>
                            <w:sz w:val="18"/>
                            <w:szCs w:val="18"/>
                          </w:rPr>
                        </w:pPr>
                      </w:p>
                    </w:tc>
                  </w:sdtContent>
                </w:sdt>
                <w:sdt>
                  <w:sdtPr>
                    <w:rPr>
                      <w:sz w:val="18"/>
                      <w:szCs w:val="18"/>
                    </w:rPr>
                    <w:alias w:val="盈余公积转增资本（或股本）导致股东权益合计变动金额"/>
                    <w:tag w:val="_GBC_efcad2803e7745c680315a90f030d993"/>
                    <w:id w:val="19160456"/>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3．盈余公积弥补亏损</w:t>
                    </w:r>
                  </w:p>
                </w:tc>
                <w:sdt>
                  <w:sdtPr>
                    <w:rPr>
                      <w:sz w:val="18"/>
                      <w:szCs w:val="18"/>
                    </w:rPr>
                    <w:alias w:val="盈余公积弥补亏损导致实收资本（或股本）净额变动金额"/>
                    <w:tag w:val="_GBC_d96e675317ec4efda34532e70f5ba775"/>
                    <w:id w:val="19160457"/>
                    <w:lock w:val="sdtLocked"/>
                  </w:sdtPr>
                  <w:sdtContent>
                    <w:tc>
                      <w:tcPr>
                        <w:tcW w:w="852" w:type="dxa"/>
                      </w:tcPr>
                      <w:p w:rsidR="00780099" w:rsidRDefault="00780099" w:rsidP="00780099">
                        <w:pPr>
                          <w:jc w:val="right"/>
                          <w:rPr>
                            <w:sz w:val="18"/>
                            <w:szCs w:val="18"/>
                          </w:rPr>
                        </w:pPr>
                      </w:p>
                    </w:tc>
                  </w:sdtContent>
                </w:sdt>
                <w:sdt>
                  <w:sdtPr>
                    <w:rPr>
                      <w:sz w:val="18"/>
                      <w:szCs w:val="18"/>
                    </w:rPr>
                    <w:alias w:val="盈余公积弥补亏损导致其他权益工具中的优先股变动金额"/>
                    <w:tag w:val="_GBC_09318c810afc4c57a6e2ec49b1dccdd6"/>
                    <w:id w:val="19160458"/>
                    <w:lock w:val="sdtLocked"/>
                  </w:sdtPr>
                  <w:sdtContent>
                    <w:tc>
                      <w:tcPr>
                        <w:tcW w:w="855" w:type="dxa"/>
                      </w:tcPr>
                      <w:p w:rsidR="00780099" w:rsidRDefault="00780099" w:rsidP="00780099">
                        <w:pPr>
                          <w:jc w:val="right"/>
                          <w:rPr>
                            <w:sz w:val="18"/>
                            <w:szCs w:val="18"/>
                          </w:rPr>
                        </w:pPr>
                      </w:p>
                    </w:tc>
                  </w:sdtContent>
                </w:sdt>
                <w:sdt>
                  <w:sdtPr>
                    <w:rPr>
                      <w:sz w:val="18"/>
                      <w:szCs w:val="18"/>
                    </w:rPr>
                    <w:alias w:val="盈余公积弥补亏损导致其他权益工具中的永续债变动金额"/>
                    <w:tag w:val="_GBC_b99c057b3bef4910a174eaf8a23b71a2"/>
                    <w:id w:val="19160459"/>
                    <w:lock w:val="sdtLocked"/>
                  </w:sdtPr>
                  <w:sdtContent>
                    <w:tc>
                      <w:tcPr>
                        <w:tcW w:w="867" w:type="dxa"/>
                      </w:tcPr>
                      <w:p w:rsidR="00780099" w:rsidRDefault="00780099" w:rsidP="00780099">
                        <w:pPr>
                          <w:jc w:val="right"/>
                          <w:rPr>
                            <w:sz w:val="18"/>
                            <w:szCs w:val="18"/>
                          </w:rPr>
                        </w:pPr>
                      </w:p>
                    </w:tc>
                  </w:sdtContent>
                </w:sdt>
                <w:sdt>
                  <w:sdtPr>
                    <w:rPr>
                      <w:sz w:val="18"/>
                      <w:szCs w:val="18"/>
                    </w:rPr>
                    <w:alias w:val="盈余公积弥补亏损导致其他权益工具中的其他变动金额"/>
                    <w:tag w:val="_GBC_e4de9205a8104a4ab26fdce78f098192"/>
                    <w:id w:val="19160460"/>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弥补亏损导致资本公积变动金额"/>
                    <w:tag w:val="_GBC_0f305eb55cfd4724a3da3e5b9e6ce159"/>
                    <w:id w:val="19160461"/>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弥补亏损导致库存股变动金额"/>
                    <w:tag w:val="_GBC_c8066994531b4964abd2e795fc785d26"/>
                    <w:id w:val="19160462"/>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弥补亏损导致其他综合收益变动金额"/>
                    <w:tag w:val="_GBC_7feb6719ffbf4d27bf4d226b105f733e"/>
                    <w:id w:val="19160463"/>
                    <w:lock w:val="sdtLocked"/>
                  </w:sdtPr>
                  <w:sdtContent>
                    <w:tc>
                      <w:tcPr>
                        <w:tcW w:w="877" w:type="dxa"/>
                      </w:tcPr>
                      <w:p w:rsidR="00780099" w:rsidRDefault="00780099" w:rsidP="00780099">
                        <w:pPr>
                          <w:jc w:val="right"/>
                          <w:rPr>
                            <w:sz w:val="18"/>
                            <w:szCs w:val="18"/>
                          </w:rPr>
                        </w:pPr>
                      </w:p>
                    </w:tc>
                  </w:sdtContent>
                </w:sdt>
                <w:sdt>
                  <w:sdtPr>
                    <w:rPr>
                      <w:sz w:val="18"/>
                      <w:szCs w:val="18"/>
                    </w:rPr>
                    <w:alias w:val="盈余公积弥补亏损导致专项储备变动金额"/>
                    <w:tag w:val="_GBC_a8513b3c9ff244ee8db231205a58a5da"/>
                    <w:id w:val="19160464"/>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弥补亏损导致盈余公积变动金额"/>
                    <w:tag w:val="_GBC_6c65bb6e687949618102adcce004e610"/>
                    <w:id w:val="19160465"/>
                    <w:lock w:val="sdtLocked"/>
                  </w:sdtPr>
                  <w:sdtContent>
                    <w:tc>
                      <w:tcPr>
                        <w:tcW w:w="871" w:type="dxa"/>
                      </w:tcPr>
                      <w:p w:rsidR="00780099" w:rsidRDefault="00780099" w:rsidP="00780099">
                        <w:pPr>
                          <w:jc w:val="right"/>
                          <w:rPr>
                            <w:sz w:val="18"/>
                            <w:szCs w:val="18"/>
                          </w:rPr>
                        </w:pPr>
                      </w:p>
                    </w:tc>
                  </w:sdtContent>
                </w:sdt>
                <w:sdt>
                  <w:sdtPr>
                    <w:rPr>
                      <w:sz w:val="18"/>
                      <w:szCs w:val="18"/>
                    </w:rPr>
                    <w:alias w:val="盈余公积弥补亏损导致一般风险准备变动金额"/>
                    <w:tag w:val="_GBC_55729793f9b045ebbf13f1d563ff76ef"/>
                    <w:id w:val="19160466"/>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弥补亏损导致未分配利润变动金额"/>
                    <w:tag w:val="_GBC_7e9d220f6b73492c8c024169588a45f4"/>
                    <w:id w:val="19160467"/>
                    <w:lock w:val="sdtLocked"/>
                  </w:sdtPr>
                  <w:sdtContent>
                    <w:tc>
                      <w:tcPr>
                        <w:tcW w:w="873" w:type="dxa"/>
                      </w:tcPr>
                      <w:p w:rsidR="00780099" w:rsidRDefault="00780099" w:rsidP="00780099">
                        <w:pPr>
                          <w:jc w:val="right"/>
                          <w:rPr>
                            <w:sz w:val="18"/>
                            <w:szCs w:val="18"/>
                          </w:rPr>
                        </w:pPr>
                      </w:p>
                    </w:tc>
                  </w:sdtContent>
                </w:sdt>
                <w:sdt>
                  <w:sdtPr>
                    <w:rPr>
                      <w:sz w:val="18"/>
                      <w:szCs w:val="18"/>
                    </w:rPr>
                    <w:alias w:val="盈余公积弥补亏损导致少数股东权益变动金额"/>
                    <w:tag w:val="_GBC_7910ec8ad0634bccae1811d4de7e530a"/>
                    <w:id w:val="19160468"/>
                    <w:lock w:val="sdtLocked"/>
                  </w:sdtPr>
                  <w:sdtContent>
                    <w:tc>
                      <w:tcPr>
                        <w:tcW w:w="1100" w:type="dxa"/>
                      </w:tcPr>
                      <w:p w:rsidR="00780099" w:rsidRDefault="00780099" w:rsidP="00780099">
                        <w:pPr>
                          <w:jc w:val="right"/>
                          <w:rPr>
                            <w:sz w:val="18"/>
                            <w:szCs w:val="18"/>
                          </w:rPr>
                        </w:pPr>
                      </w:p>
                    </w:tc>
                  </w:sdtContent>
                </w:sdt>
                <w:sdt>
                  <w:sdtPr>
                    <w:rPr>
                      <w:sz w:val="18"/>
                      <w:szCs w:val="18"/>
                    </w:rPr>
                    <w:alias w:val="盈余公积弥补亏损导致股东权益合计变动金额"/>
                    <w:tag w:val="_GBC_32f8dc3511264106aa43eb99420efb7c"/>
                    <w:id w:val="19160469"/>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sz w:val="18"/>
                        <w:szCs w:val="18"/>
                      </w:rPr>
                      <w:t>4．其他</w:t>
                    </w:r>
                  </w:p>
                </w:tc>
                <w:sdt>
                  <w:sdtPr>
                    <w:rPr>
                      <w:sz w:val="18"/>
                      <w:szCs w:val="18"/>
                    </w:rPr>
                    <w:alias w:val="其他所有者权益内部结转导致实收资本（或股本）净额变动金额"/>
                    <w:tag w:val="_GBC_993a05505fb94d0a91b089558de44fce"/>
                    <w:id w:val="19160470"/>
                    <w:lock w:val="sdtLocked"/>
                  </w:sdtPr>
                  <w:sdtContent>
                    <w:tc>
                      <w:tcPr>
                        <w:tcW w:w="852" w:type="dxa"/>
                      </w:tcPr>
                      <w:p w:rsidR="00780099" w:rsidRDefault="00780099" w:rsidP="00780099">
                        <w:pPr>
                          <w:jc w:val="right"/>
                          <w:rPr>
                            <w:sz w:val="18"/>
                            <w:szCs w:val="18"/>
                          </w:rPr>
                        </w:pPr>
                      </w:p>
                    </w:tc>
                  </w:sdtContent>
                </w:sdt>
                <w:sdt>
                  <w:sdtPr>
                    <w:rPr>
                      <w:sz w:val="18"/>
                      <w:szCs w:val="18"/>
                    </w:rPr>
                    <w:alias w:val="其他所有者权益内部结转导致其他权益工具中的优先股变动金额"/>
                    <w:tag w:val="_GBC_30ced917bd09466a872975e748eb6c4c"/>
                    <w:id w:val="19160471"/>
                    <w:lock w:val="sdtLocked"/>
                  </w:sdtPr>
                  <w:sdtContent>
                    <w:tc>
                      <w:tcPr>
                        <w:tcW w:w="855" w:type="dxa"/>
                      </w:tcPr>
                      <w:p w:rsidR="00780099" w:rsidRDefault="00780099" w:rsidP="00780099">
                        <w:pPr>
                          <w:jc w:val="right"/>
                          <w:rPr>
                            <w:sz w:val="18"/>
                            <w:szCs w:val="18"/>
                          </w:rPr>
                        </w:pPr>
                      </w:p>
                    </w:tc>
                  </w:sdtContent>
                </w:sdt>
                <w:sdt>
                  <w:sdtPr>
                    <w:rPr>
                      <w:sz w:val="18"/>
                      <w:szCs w:val="18"/>
                    </w:rPr>
                    <w:alias w:val="其他所有者权益内部结转导致其他权益工具中的永续债变动金额"/>
                    <w:tag w:val="_GBC_a1d305b59dad491fb4f8ffaee3f65c31"/>
                    <w:id w:val="19160472"/>
                    <w:lock w:val="sdtLocked"/>
                  </w:sdtPr>
                  <w:sdtContent>
                    <w:tc>
                      <w:tcPr>
                        <w:tcW w:w="867" w:type="dxa"/>
                      </w:tcPr>
                      <w:p w:rsidR="00780099" w:rsidRDefault="00780099" w:rsidP="00780099">
                        <w:pPr>
                          <w:jc w:val="right"/>
                          <w:rPr>
                            <w:sz w:val="18"/>
                            <w:szCs w:val="18"/>
                          </w:rPr>
                        </w:pPr>
                      </w:p>
                    </w:tc>
                  </w:sdtContent>
                </w:sdt>
                <w:sdt>
                  <w:sdtPr>
                    <w:rPr>
                      <w:sz w:val="18"/>
                      <w:szCs w:val="18"/>
                    </w:rPr>
                    <w:alias w:val="其他所有者权益内部结转导致其他权益工具中的其他变动金额"/>
                    <w:tag w:val="_GBC_8b0d1f8f99544f028fa985218415c815"/>
                    <w:id w:val="19160473"/>
                    <w:lock w:val="sdtLocked"/>
                  </w:sdtPr>
                  <w:sdtContent>
                    <w:tc>
                      <w:tcPr>
                        <w:tcW w:w="869" w:type="dxa"/>
                      </w:tcPr>
                      <w:p w:rsidR="00780099" w:rsidRDefault="00780099" w:rsidP="00780099">
                        <w:pPr>
                          <w:jc w:val="right"/>
                          <w:rPr>
                            <w:sz w:val="18"/>
                            <w:szCs w:val="18"/>
                          </w:rPr>
                        </w:pPr>
                      </w:p>
                    </w:tc>
                  </w:sdtContent>
                </w:sdt>
                <w:sdt>
                  <w:sdtPr>
                    <w:rPr>
                      <w:sz w:val="18"/>
                      <w:szCs w:val="18"/>
                    </w:rPr>
                    <w:alias w:val="其他所有者权益内部结转导致资本公积变动金额"/>
                    <w:tag w:val="_GBC_b3e8148d69e140a38d69919d1cdbc100"/>
                    <w:id w:val="19160474"/>
                    <w:lock w:val="sdtLocked"/>
                  </w:sdtPr>
                  <w:sdtContent>
                    <w:tc>
                      <w:tcPr>
                        <w:tcW w:w="869" w:type="dxa"/>
                      </w:tcPr>
                      <w:p w:rsidR="00780099" w:rsidRDefault="00780099" w:rsidP="00780099">
                        <w:pPr>
                          <w:jc w:val="right"/>
                          <w:rPr>
                            <w:sz w:val="18"/>
                            <w:szCs w:val="18"/>
                          </w:rPr>
                        </w:pPr>
                      </w:p>
                    </w:tc>
                  </w:sdtContent>
                </w:sdt>
                <w:sdt>
                  <w:sdtPr>
                    <w:rPr>
                      <w:sz w:val="18"/>
                      <w:szCs w:val="18"/>
                    </w:rPr>
                    <w:alias w:val="其他所有者权益内部结转导致库存股变动金额"/>
                    <w:tag w:val="_GBC_31ff889b6ab543d786bec743890ada88"/>
                    <w:id w:val="19160475"/>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权益内部结转导致其他综合收益变动金额"/>
                    <w:tag w:val="_GBC_1327b06c5d2a4f9d9202c9da9c7866be"/>
                    <w:id w:val="19160476"/>
                    <w:lock w:val="sdtLocked"/>
                  </w:sdtPr>
                  <w:sdtContent>
                    <w:tc>
                      <w:tcPr>
                        <w:tcW w:w="877" w:type="dxa"/>
                      </w:tcPr>
                      <w:p w:rsidR="00780099" w:rsidRDefault="00780099" w:rsidP="00780099">
                        <w:pPr>
                          <w:jc w:val="right"/>
                          <w:rPr>
                            <w:sz w:val="18"/>
                            <w:szCs w:val="18"/>
                          </w:rPr>
                        </w:pPr>
                      </w:p>
                    </w:tc>
                  </w:sdtContent>
                </w:sdt>
                <w:sdt>
                  <w:sdtPr>
                    <w:rPr>
                      <w:sz w:val="18"/>
                      <w:szCs w:val="18"/>
                    </w:rPr>
                    <w:alias w:val="其他所有者权益内部结转导致专项储备变动金额"/>
                    <w:tag w:val="_GBC_8537b8b65c31492cafa3df2e5f6b2270"/>
                    <w:id w:val="19160477"/>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权益内部结转导致盈余公积变动金额"/>
                    <w:tag w:val="_GBC_1e683fbc4e874f78acc210e3973075ff"/>
                    <w:id w:val="19160478"/>
                    <w:lock w:val="sdtLocked"/>
                  </w:sdtPr>
                  <w:sdtContent>
                    <w:tc>
                      <w:tcPr>
                        <w:tcW w:w="871" w:type="dxa"/>
                      </w:tcPr>
                      <w:p w:rsidR="00780099" w:rsidRDefault="00780099" w:rsidP="00780099">
                        <w:pPr>
                          <w:jc w:val="right"/>
                          <w:rPr>
                            <w:sz w:val="18"/>
                            <w:szCs w:val="18"/>
                          </w:rPr>
                        </w:pPr>
                      </w:p>
                    </w:tc>
                  </w:sdtContent>
                </w:sdt>
                <w:sdt>
                  <w:sdtPr>
                    <w:rPr>
                      <w:sz w:val="18"/>
                      <w:szCs w:val="18"/>
                    </w:rPr>
                    <w:alias w:val="其他所有者权益内部结转导致一般风险准备变动金额"/>
                    <w:tag w:val="_GBC_1e447db81e79459ea9ae88a55c127eb2"/>
                    <w:id w:val="19160479"/>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权益内部结转导致未分配利润变动金额"/>
                    <w:tag w:val="_GBC_15b900d7e5b743379bc6f99e862d2a52"/>
                    <w:id w:val="19160480"/>
                    <w:lock w:val="sdtLocked"/>
                  </w:sdtPr>
                  <w:sdtContent>
                    <w:tc>
                      <w:tcPr>
                        <w:tcW w:w="873" w:type="dxa"/>
                      </w:tcPr>
                      <w:p w:rsidR="00780099" w:rsidRDefault="00780099" w:rsidP="00780099">
                        <w:pPr>
                          <w:jc w:val="right"/>
                          <w:rPr>
                            <w:sz w:val="18"/>
                            <w:szCs w:val="18"/>
                          </w:rPr>
                        </w:pPr>
                      </w:p>
                    </w:tc>
                  </w:sdtContent>
                </w:sdt>
                <w:sdt>
                  <w:sdtPr>
                    <w:rPr>
                      <w:sz w:val="18"/>
                      <w:szCs w:val="18"/>
                    </w:rPr>
                    <w:alias w:val="其他所有者权益内部结转导致少数股东权益变动金额"/>
                    <w:tag w:val="_GBC_eb121ed57c134598ba34e05bc7068c78"/>
                    <w:id w:val="19160481"/>
                    <w:lock w:val="sdtLocked"/>
                  </w:sdtPr>
                  <w:sdtContent>
                    <w:tc>
                      <w:tcPr>
                        <w:tcW w:w="1100" w:type="dxa"/>
                      </w:tcPr>
                      <w:p w:rsidR="00780099" w:rsidRDefault="00780099" w:rsidP="00780099">
                        <w:pPr>
                          <w:jc w:val="right"/>
                          <w:rPr>
                            <w:sz w:val="18"/>
                            <w:szCs w:val="18"/>
                          </w:rPr>
                        </w:pPr>
                      </w:p>
                    </w:tc>
                  </w:sdtContent>
                </w:sdt>
                <w:sdt>
                  <w:sdtPr>
                    <w:rPr>
                      <w:sz w:val="18"/>
                      <w:szCs w:val="18"/>
                    </w:rPr>
                    <w:alias w:val="其他所有者权益内部结转导致股东权益合计变动金额"/>
                    <w:tag w:val="_GBC_ff2ac4e17c494d679e38c2b242677a3b"/>
                    <w:id w:val="19160482"/>
                    <w:lock w:val="sdtLocked"/>
                  </w:sdtPr>
                  <w:sdtContent>
                    <w:tc>
                      <w:tcPr>
                        <w:tcW w:w="1094" w:type="dxa"/>
                      </w:tcPr>
                      <w:p w:rsidR="00780099" w:rsidRDefault="00780099" w:rsidP="00780099">
                        <w:pPr>
                          <w:jc w:val="right"/>
                          <w:rPr>
                            <w:sz w:val="18"/>
                            <w:szCs w:val="18"/>
                          </w:rPr>
                        </w:pPr>
                      </w:p>
                    </w:tc>
                  </w:sdtContent>
                </w:sdt>
              </w:tr>
              <w:tr w:rsidR="00780099" w:rsidTr="00780099">
                <w:tc>
                  <w:tcPr>
                    <w:tcW w:w="2292" w:type="dxa"/>
                  </w:tcPr>
                  <w:p w:rsidR="00780099" w:rsidRDefault="00780099" w:rsidP="00780099">
                    <w:pPr>
                      <w:rPr>
                        <w:sz w:val="18"/>
                        <w:szCs w:val="18"/>
                      </w:rPr>
                    </w:pPr>
                    <w:r>
                      <w:rPr>
                        <w:rFonts w:hint="eastAsia"/>
                        <w:sz w:val="18"/>
                        <w:szCs w:val="18"/>
                      </w:rPr>
                      <w:t>（五）专项储备</w:t>
                    </w:r>
                  </w:p>
                </w:tc>
                <w:sdt>
                  <w:sdtPr>
                    <w:rPr>
                      <w:sz w:val="18"/>
                      <w:szCs w:val="18"/>
                    </w:rPr>
                    <w:alias w:val="专项储备导致实收资本（或股本）净额变动金额"/>
                    <w:tag w:val="_GBC_c9d16507d5e04809a149be4791a1cbe4"/>
                    <w:id w:val="19160483"/>
                    <w:lock w:val="sdtLocked"/>
                  </w:sdtPr>
                  <w:sdtContent>
                    <w:tc>
                      <w:tcPr>
                        <w:tcW w:w="852" w:type="dxa"/>
                      </w:tcPr>
                      <w:p w:rsidR="00780099" w:rsidRDefault="00780099" w:rsidP="00780099">
                        <w:pPr>
                          <w:jc w:val="right"/>
                          <w:rPr>
                            <w:sz w:val="18"/>
                            <w:szCs w:val="18"/>
                          </w:rPr>
                        </w:pPr>
                      </w:p>
                    </w:tc>
                  </w:sdtContent>
                </w:sdt>
                <w:sdt>
                  <w:sdtPr>
                    <w:rPr>
                      <w:sz w:val="18"/>
                      <w:szCs w:val="18"/>
                    </w:rPr>
                    <w:alias w:val="专项储备导致其他权益工具中的优先股变动金额"/>
                    <w:tag w:val="_GBC_ffdcc01a63e64680ba9e018c38188b74"/>
                    <w:id w:val="19160484"/>
                    <w:lock w:val="sdtLocked"/>
                  </w:sdtPr>
                  <w:sdtContent>
                    <w:tc>
                      <w:tcPr>
                        <w:tcW w:w="855" w:type="dxa"/>
                      </w:tcPr>
                      <w:p w:rsidR="00780099" w:rsidRDefault="00780099" w:rsidP="00780099">
                        <w:pPr>
                          <w:jc w:val="right"/>
                          <w:rPr>
                            <w:sz w:val="18"/>
                            <w:szCs w:val="18"/>
                          </w:rPr>
                        </w:pPr>
                      </w:p>
                    </w:tc>
                  </w:sdtContent>
                </w:sdt>
                <w:sdt>
                  <w:sdtPr>
                    <w:rPr>
                      <w:sz w:val="18"/>
                      <w:szCs w:val="18"/>
                    </w:rPr>
                    <w:alias w:val="专项储备导致其他权益工具中的永续债变动金额"/>
                    <w:tag w:val="_GBC_f6223f79a5204e25a073dfab012bc568"/>
                    <w:id w:val="19160485"/>
                    <w:lock w:val="sdtLocked"/>
                  </w:sdtPr>
                  <w:sdtContent>
                    <w:tc>
                      <w:tcPr>
                        <w:tcW w:w="867" w:type="dxa"/>
                      </w:tcPr>
                      <w:p w:rsidR="00780099" w:rsidRDefault="00780099" w:rsidP="00780099">
                        <w:pPr>
                          <w:jc w:val="right"/>
                          <w:rPr>
                            <w:sz w:val="18"/>
                            <w:szCs w:val="18"/>
                          </w:rPr>
                        </w:pPr>
                      </w:p>
                    </w:tc>
                  </w:sdtContent>
                </w:sdt>
                <w:sdt>
                  <w:sdtPr>
                    <w:rPr>
                      <w:sz w:val="18"/>
                      <w:szCs w:val="18"/>
                    </w:rPr>
                    <w:alias w:val="专项储备导致其他权益工具中的其他变动金额"/>
                    <w:tag w:val="_GBC_b4270cf652e14eff96a44803f10354c5"/>
                    <w:id w:val="19160486"/>
                    <w:lock w:val="sdtLocked"/>
                  </w:sdtPr>
                  <w:sdtContent>
                    <w:tc>
                      <w:tcPr>
                        <w:tcW w:w="869" w:type="dxa"/>
                      </w:tcPr>
                      <w:p w:rsidR="00780099" w:rsidRDefault="00780099" w:rsidP="00780099">
                        <w:pPr>
                          <w:jc w:val="right"/>
                          <w:rPr>
                            <w:sz w:val="18"/>
                            <w:szCs w:val="18"/>
                          </w:rPr>
                        </w:pPr>
                      </w:p>
                    </w:tc>
                  </w:sdtContent>
                </w:sdt>
                <w:sdt>
                  <w:sdtPr>
                    <w:rPr>
                      <w:sz w:val="18"/>
                      <w:szCs w:val="18"/>
                    </w:rPr>
                    <w:alias w:val="专项储备导致资本公积变动金额"/>
                    <w:tag w:val="_GBC_85909a9b6b044b4b955d3d9ab1d6abf4"/>
                    <w:id w:val="19160487"/>
                    <w:lock w:val="sdtLocked"/>
                  </w:sdtPr>
                  <w:sdtContent>
                    <w:tc>
                      <w:tcPr>
                        <w:tcW w:w="869" w:type="dxa"/>
                      </w:tcPr>
                      <w:p w:rsidR="00780099" w:rsidRDefault="00780099" w:rsidP="00780099">
                        <w:pPr>
                          <w:jc w:val="right"/>
                          <w:rPr>
                            <w:sz w:val="18"/>
                            <w:szCs w:val="18"/>
                          </w:rPr>
                        </w:pPr>
                      </w:p>
                    </w:tc>
                  </w:sdtContent>
                </w:sdt>
                <w:sdt>
                  <w:sdtPr>
                    <w:rPr>
                      <w:sz w:val="18"/>
                      <w:szCs w:val="18"/>
                    </w:rPr>
                    <w:alias w:val="专项储备导致库存股变动金额"/>
                    <w:tag w:val="_GBC_ffe942cd7f31460b85bb829e33644b01"/>
                    <w:id w:val="19160488"/>
                    <w:lock w:val="sdtLocked"/>
                  </w:sdtPr>
                  <w:sdtContent>
                    <w:tc>
                      <w:tcPr>
                        <w:tcW w:w="870" w:type="dxa"/>
                      </w:tcPr>
                      <w:p w:rsidR="00780099" w:rsidRDefault="00780099" w:rsidP="00780099">
                        <w:pPr>
                          <w:jc w:val="right"/>
                          <w:rPr>
                            <w:sz w:val="18"/>
                            <w:szCs w:val="18"/>
                          </w:rPr>
                        </w:pPr>
                      </w:p>
                    </w:tc>
                  </w:sdtContent>
                </w:sdt>
                <w:sdt>
                  <w:sdtPr>
                    <w:rPr>
                      <w:sz w:val="18"/>
                      <w:szCs w:val="18"/>
                    </w:rPr>
                    <w:alias w:val="专项储备导致其他综合收益变动金额"/>
                    <w:tag w:val="_GBC_3263be153d654d1e827de1316e802d39"/>
                    <w:id w:val="19160489"/>
                    <w:lock w:val="sdtLocked"/>
                  </w:sdtPr>
                  <w:sdtContent>
                    <w:tc>
                      <w:tcPr>
                        <w:tcW w:w="877" w:type="dxa"/>
                      </w:tcPr>
                      <w:p w:rsidR="00780099" w:rsidRDefault="00780099" w:rsidP="00780099">
                        <w:pPr>
                          <w:jc w:val="right"/>
                          <w:rPr>
                            <w:sz w:val="18"/>
                            <w:szCs w:val="18"/>
                          </w:rPr>
                        </w:pPr>
                      </w:p>
                    </w:tc>
                  </w:sdtContent>
                </w:sdt>
                <w:sdt>
                  <w:sdtPr>
                    <w:rPr>
                      <w:sz w:val="18"/>
                      <w:szCs w:val="18"/>
                    </w:rPr>
                    <w:alias w:val="专项储备导致专项储备变动金额"/>
                    <w:tag w:val="_GBC_51eb699af9f544c2942a76cd9e5ab725"/>
                    <w:id w:val="19160490"/>
                    <w:lock w:val="sdtLocked"/>
                  </w:sdtPr>
                  <w:sdtContent>
                    <w:tc>
                      <w:tcPr>
                        <w:tcW w:w="856" w:type="dxa"/>
                      </w:tcPr>
                      <w:p w:rsidR="00780099" w:rsidRDefault="00780099" w:rsidP="00780099">
                        <w:pPr>
                          <w:jc w:val="right"/>
                          <w:rPr>
                            <w:sz w:val="18"/>
                            <w:szCs w:val="18"/>
                          </w:rPr>
                        </w:pPr>
                        <w:r>
                          <w:rPr>
                            <w:sz w:val="18"/>
                            <w:szCs w:val="18"/>
                          </w:rPr>
                          <w:t>2,512,582.98</w:t>
                        </w:r>
                      </w:p>
                    </w:tc>
                  </w:sdtContent>
                </w:sdt>
                <w:sdt>
                  <w:sdtPr>
                    <w:rPr>
                      <w:sz w:val="18"/>
                      <w:szCs w:val="18"/>
                    </w:rPr>
                    <w:alias w:val="专项储备导致盈余公积变动金额"/>
                    <w:tag w:val="_GBC_d688ef4618e44be898cf238d3284e7ab"/>
                    <w:id w:val="19160491"/>
                    <w:lock w:val="sdtLocked"/>
                  </w:sdtPr>
                  <w:sdtContent>
                    <w:tc>
                      <w:tcPr>
                        <w:tcW w:w="871" w:type="dxa"/>
                      </w:tcPr>
                      <w:p w:rsidR="00780099" w:rsidRDefault="00780099" w:rsidP="00780099">
                        <w:pPr>
                          <w:jc w:val="right"/>
                          <w:rPr>
                            <w:sz w:val="18"/>
                            <w:szCs w:val="18"/>
                          </w:rPr>
                        </w:pPr>
                      </w:p>
                    </w:tc>
                  </w:sdtContent>
                </w:sdt>
                <w:sdt>
                  <w:sdtPr>
                    <w:rPr>
                      <w:sz w:val="18"/>
                      <w:szCs w:val="18"/>
                    </w:rPr>
                    <w:alias w:val="专项储备导致一般风险准备变动金额"/>
                    <w:tag w:val="_GBC_13714ffe59d646fab9a9214003d103c1"/>
                    <w:id w:val="19160492"/>
                    <w:lock w:val="sdtLocked"/>
                  </w:sdtPr>
                  <w:sdtContent>
                    <w:tc>
                      <w:tcPr>
                        <w:tcW w:w="870" w:type="dxa"/>
                      </w:tcPr>
                      <w:p w:rsidR="00780099" w:rsidRDefault="00780099" w:rsidP="00780099">
                        <w:pPr>
                          <w:jc w:val="right"/>
                          <w:rPr>
                            <w:sz w:val="18"/>
                            <w:szCs w:val="18"/>
                          </w:rPr>
                        </w:pPr>
                      </w:p>
                    </w:tc>
                  </w:sdtContent>
                </w:sdt>
                <w:sdt>
                  <w:sdtPr>
                    <w:rPr>
                      <w:sz w:val="18"/>
                      <w:szCs w:val="18"/>
                    </w:rPr>
                    <w:alias w:val="专项储备导致未分配利润变动金额"/>
                    <w:tag w:val="_GBC_b3c55ba0245f4f9e879adff9f674b33b"/>
                    <w:id w:val="19160493"/>
                    <w:lock w:val="sdtLocked"/>
                  </w:sdtPr>
                  <w:sdtContent>
                    <w:tc>
                      <w:tcPr>
                        <w:tcW w:w="873" w:type="dxa"/>
                      </w:tcPr>
                      <w:p w:rsidR="00780099" w:rsidRDefault="00780099" w:rsidP="00780099">
                        <w:pPr>
                          <w:jc w:val="right"/>
                          <w:rPr>
                            <w:sz w:val="18"/>
                            <w:szCs w:val="18"/>
                          </w:rPr>
                        </w:pPr>
                      </w:p>
                    </w:tc>
                  </w:sdtContent>
                </w:sdt>
                <w:sdt>
                  <w:sdtPr>
                    <w:rPr>
                      <w:sz w:val="18"/>
                      <w:szCs w:val="18"/>
                    </w:rPr>
                    <w:alias w:val="专项储备导致少数股东权益变动金额"/>
                    <w:tag w:val="_GBC_57f00c8cf4934893bda6aabfc8918860"/>
                    <w:id w:val="19160494"/>
                    <w:lock w:val="sdtLocked"/>
                  </w:sdtPr>
                  <w:sdtContent>
                    <w:tc>
                      <w:tcPr>
                        <w:tcW w:w="1100" w:type="dxa"/>
                      </w:tcPr>
                      <w:p w:rsidR="00780099" w:rsidRDefault="00780099" w:rsidP="00780099">
                        <w:pPr>
                          <w:jc w:val="right"/>
                          <w:rPr>
                            <w:sz w:val="18"/>
                            <w:szCs w:val="18"/>
                          </w:rPr>
                        </w:pPr>
                        <w:r>
                          <w:rPr>
                            <w:sz w:val="18"/>
                            <w:szCs w:val="18"/>
                          </w:rPr>
                          <w:t>248,497.22</w:t>
                        </w:r>
                      </w:p>
                    </w:tc>
                  </w:sdtContent>
                </w:sdt>
                <w:sdt>
                  <w:sdtPr>
                    <w:rPr>
                      <w:sz w:val="18"/>
                      <w:szCs w:val="18"/>
                    </w:rPr>
                    <w:alias w:val="专项储备导致股东权益合计变动金额"/>
                    <w:tag w:val="_GBC_0a42c029915d40a6b89b0bba799c34a8"/>
                    <w:id w:val="19160495"/>
                    <w:lock w:val="sdtLocked"/>
                  </w:sdtPr>
                  <w:sdtContent>
                    <w:tc>
                      <w:tcPr>
                        <w:tcW w:w="1094" w:type="dxa"/>
                      </w:tcPr>
                      <w:p w:rsidR="00780099" w:rsidRDefault="00780099" w:rsidP="00780099">
                        <w:pPr>
                          <w:jc w:val="right"/>
                          <w:rPr>
                            <w:sz w:val="18"/>
                            <w:szCs w:val="18"/>
                          </w:rPr>
                        </w:pPr>
                        <w:r>
                          <w:rPr>
                            <w:sz w:val="18"/>
                            <w:szCs w:val="18"/>
                          </w:rPr>
                          <w:t>2,761,080.20</w:t>
                        </w:r>
                      </w:p>
                    </w:tc>
                  </w:sdtContent>
                </w:sdt>
              </w:tr>
              <w:tr w:rsidR="00780099" w:rsidTr="00780099">
                <w:tc>
                  <w:tcPr>
                    <w:tcW w:w="2292" w:type="dxa"/>
                  </w:tcPr>
                  <w:p w:rsidR="00780099" w:rsidRDefault="00780099" w:rsidP="00780099">
                    <w:pPr>
                      <w:rPr>
                        <w:sz w:val="18"/>
                        <w:szCs w:val="18"/>
                      </w:rPr>
                    </w:pPr>
                    <w:r>
                      <w:rPr>
                        <w:rFonts w:hint="eastAsia"/>
                        <w:sz w:val="18"/>
                        <w:szCs w:val="18"/>
                      </w:rPr>
                      <w:t>1．本期提取</w:t>
                    </w:r>
                  </w:p>
                </w:tc>
                <w:sdt>
                  <w:sdtPr>
                    <w:rPr>
                      <w:sz w:val="18"/>
                      <w:szCs w:val="18"/>
                    </w:rPr>
                    <w:alias w:val="提取导致实收资本（或股本）净额变动金额"/>
                    <w:tag w:val="_GBC_5943d6f9e110433ba6d32b301772a41c"/>
                    <w:id w:val="19160496"/>
                    <w:lock w:val="sdtLocked"/>
                  </w:sdtPr>
                  <w:sdtContent>
                    <w:tc>
                      <w:tcPr>
                        <w:tcW w:w="852" w:type="dxa"/>
                      </w:tcPr>
                      <w:p w:rsidR="00780099" w:rsidRDefault="00780099" w:rsidP="00780099">
                        <w:pPr>
                          <w:jc w:val="right"/>
                          <w:rPr>
                            <w:sz w:val="18"/>
                            <w:szCs w:val="18"/>
                          </w:rPr>
                        </w:pPr>
                      </w:p>
                    </w:tc>
                  </w:sdtContent>
                </w:sdt>
                <w:sdt>
                  <w:sdtPr>
                    <w:rPr>
                      <w:sz w:val="18"/>
                      <w:szCs w:val="18"/>
                    </w:rPr>
                    <w:alias w:val="提取导致其他权益工具中的优先股变动金额"/>
                    <w:tag w:val="_GBC_745ab7ca94ce41e5b9b163959af42c3a"/>
                    <w:id w:val="19160497"/>
                    <w:lock w:val="sdtLocked"/>
                  </w:sdtPr>
                  <w:sdtContent>
                    <w:tc>
                      <w:tcPr>
                        <w:tcW w:w="855" w:type="dxa"/>
                      </w:tcPr>
                      <w:p w:rsidR="00780099" w:rsidRDefault="00780099" w:rsidP="00780099">
                        <w:pPr>
                          <w:jc w:val="right"/>
                          <w:rPr>
                            <w:sz w:val="18"/>
                            <w:szCs w:val="18"/>
                          </w:rPr>
                        </w:pPr>
                      </w:p>
                    </w:tc>
                  </w:sdtContent>
                </w:sdt>
                <w:sdt>
                  <w:sdtPr>
                    <w:rPr>
                      <w:sz w:val="18"/>
                      <w:szCs w:val="18"/>
                    </w:rPr>
                    <w:alias w:val="提取导致其他权益工具中的永续债变动金额"/>
                    <w:tag w:val="_GBC_a09e546157f140b383c2debce584952b"/>
                    <w:id w:val="19160498"/>
                    <w:lock w:val="sdtLocked"/>
                  </w:sdtPr>
                  <w:sdtContent>
                    <w:tc>
                      <w:tcPr>
                        <w:tcW w:w="867" w:type="dxa"/>
                      </w:tcPr>
                      <w:p w:rsidR="00780099" w:rsidRDefault="00780099" w:rsidP="00780099">
                        <w:pPr>
                          <w:jc w:val="right"/>
                          <w:rPr>
                            <w:sz w:val="18"/>
                            <w:szCs w:val="18"/>
                          </w:rPr>
                        </w:pPr>
                      </w:p>
                    </w:tc>
                  </w:sdtContent>
                </w:sdt>
                <w:sdt>
                  <w:sdtPr>
                    <w:rPr>
                      <w:sz w:val="18"/>
                      <w:szCs w:val="18"/>
                    </w:rPr>
                    <w:alias w:val="提取导致其他权益工具中的其他变动金额"/>
                    <w:tag w:val="_GBC_b0788bf7232345f99bcefe7abd3887de"/>
                    <w:id w:val="19160499"/>
                    <w:lock w:val="sdtLocked"/>
                  </w:sdtPr>
                  <w:sdtContent>
                    <w:tc>
                      <w:tcPr>
                        <w:tcW w:w="869" w:type="dxa"/>
                      </w:tcPr>
                      <w:p w:rsidR="00780099" w:rsidRDefault="00780099" w:rsidP="00780099">
                        <w:pPr>
                          <w:jc w:val="right"/>
                          <w:rPr>
                            <w:sz w:val="18"/>
                            <w:szCs w:val="18"/>
                          </w:rPr>
                        </w:pPr>
                      </w:p>
                    </w:tc>
                  </w:sdtContent>
                </w:sdt>
                <w:sdt>
                  <w:sdtPr>
                    <w:rPr>
                      <w:sz w:val="18"/>
                      <w:szCs w:val="18"/>
                    </w:rPr>
                    <w:alias w:val="提取导致资本公积变动金额"/>
                    <w:tag w:val="_GBC_5ce5420a8f8044179effbd41cd21056a"/>
                    <w:id w:val="19160500"/>
                    <w:lock w:val="sdtLocked"/>
                  </w:sdtPr>
                  <w:sdtContent>
                    <w:tc>
                      <w:tcPr>
                        <w:tcW w:w="869" w:type="dxa"/>
                      </w:tcPr>
                      <w:p w:rsidR="00780099" w:rsidRDefault="00780099" w:rsidP="00780099">
                        <w:pPr>
                          <w:jc w:val="right"/>
                          <w:rPr>
                            <w:sz w:val="18"/>
                            <w:szCs w:val="18"/>
                          </w:rPr>
                        </w:pPr>
                      </w:p>
                    </w:tc>
                  </w:sdtContent>
                </w:sdt>
                <w:sdt>
                  <w:sdtPr>
                    <w:rPr>
                      <w:sz w:val="18"/>
                      <w:szCs w:val="18"/>
                    </w:rPr>
                    <w:alias w:val="提取导致库存股变动金额"/>
                    <w:tag w:val="_GBC_539f314cd0dd4f23aa43185d5259b218"/>
                    <w:id w:val="19160501"/>
                    <w:lock w:val="sdtLocked"/>
                  </w:sdtPr>
                  <w:sdtContent>
                    <w:tc>
                      <w:tcPr>
                        <w:tcW w:w="870" w:type="dxa"/>
                      </w:tcPr>
                      <w:p w:rsidR="00780099" w:rsidRDefault="00780099" w:rsidP="00780099">
                        <w:pPr>
                          <w:jc w:val="right"/>
                          <w:rPr>
                            <w:sz w:val="18"/>
                            <w:szCs w:val="18"/>
                          </w:rPr>
                        </w:pPr>
                      </w:p>
                    </w:tc>
                  </w:sdtContent>
                </w:sdt>
                <w:sdt>
                  <w:sdtPr>
                    <w:rPr>
                      <w:sz w:val="18"/>
                      <w:szCs w:val="18"/>
                    </w:rPr>
                    <w:alias w:val="提取导致其他综合收益变动金额"/>
                    <w:tag w:val="_GBC_fb2739bf512340e89a7c603058291c46"/>
                    <w:id w:val="19160502"/>
                    <w:lock w:val="sdtLocked"/>
                  </w:sdtPr>
                  <w:sdtContent>
                    <w:tc>
                      <w:tcPr>
                        <w:tcW w:w="877" w:type="dxa"/>
                      </w:tcPr>
                      <w:p w:rsidR="00780099" w:rsidRDefault="00780099" w:rsidP="00780099">
                        <w:pPr>
                          <w:jc w:val="right"/>
                          <w:rPr>
                            <w:sz w:val="18"/>
                            <w:szCs w:val="18"/>
                          </w:rPr>
                        </w:pPr>
                      </w:p>
                    </w:tc>
                  </w:sdtContent>
                </w:sdt>
                <w:sdt>
                  <w:sdtPr>
                    <w:rPr>
                      <w:sz w:val="18"/>
                      <w:szCs w:val="18"/>
                    </w:rPr>
                    <w:alias w:val="提取导致专项储备变动金额"/>
                    <w:tag w:val="_GBC_d46f191fd6f6473fa4f9fe48aaa3d6fe"/>
                    <w:id w:val="19160503"/>
                    <w:lock w:val="sdtLocked"/>
                  </w:sdtPr>
                  <w:sdtContent>
                    <w:tc>
                      <w:tcPr>
                        <w:tcW w:w="856" w:type="dxa"/>
                      </w:tcPr>
                      <w:p w:rsidR="00780099" w:rsidRDefault="00780099" w:rsidP="00780099">
                        <w:pPr>
                          <w:jc w:val="right"/>
                          <w:rPr>
                            <w:sz w:val="18"/>
                            <w:szCs w:val="18"/>
                          </w:rPr>
                        </w:pPr>
                        <w:r>
                          <w:rPr>
                            <w:sz w:val="18"/>
                            <w:szCs w:val="18"/>
                          </w:rPr>
                          <w:t>3,357,559.45</w:t>
                        </w:r>
                      </w:p>
                    </w:tc>
                  </w:sdtContent>
                </w:sdt>
                <w:sdt>
                  <w:sdtPr>
                    <w:rPr>
                      <w:sz w:val="18"/>
                      <w:szCs w:val="18"/>
                    </w:rPr>
                    <w:alias w:val="提取导致盈余公积变动金额"/>
                    <w:tag w:val="_GBC_fea303d886784e44a17415b1abcdc373"/>
                    <w:id w:val="19160504"/>
                    <w:lock w:val="sdtLocked"/>
                  </w:sdtPr>
                  <w:sdtContent>
                    <w:tc>
                      <w:tcPr>
                        <w:tcW w:w="871" w:type="dxa"/>
                      </w:tcPr>
                      <w:p w:rsidR="00780099" w:rsidRDefault="00780099" w:rsidP="00780099">
                        <w:pPr>
                          <w:jc w:val="right"/>
                          <w:rPr>
                            <w:sz w:val="18"/>
                            <w:szCs w:val="18"/>
                          </w:rPr>
                        </w:pPr>
                      </w:p>
                    </w:tc>
                  </w:sdtContent>
                </w:sdt>
                <w:sdt>
                  <w:sdtPr>
                    <w:rPr>
                      <w:sz w:val="18"/>
                      <w:szCs w:val="18"/>
                    </w:rPr>
                    <w:alias w:val="提取导致一般风险准备变动金额"/>
                    <w:tag w:val="_GBC_4a355c586cdb4a24ad65d4bfc3c0a871"/>
                    <w:id w:val="19160505"/>
                    <w:lock w:val="sdtLocked"/>
                  </w:sdtPr>
                  <w:sdtContent>
                    <w:tc>
                      <w:tcPr>
                        <w:tcW w:w="870" w:type="dxa"/>
                      </w:tcPr>
                      <w:p w:rsidR="00780099" w:rsidRDefault="00780099" w:rsidP="00780099">
                        <w:pPr>
                          <w:jc w:val="right"/>
                          <w:rPr>
                            <w:sz w:val="18"/>
                            <w:szCs w:val="18"/>
                          </w:rPr>
                        </w:pPr>
                      </w:p>
                    </w:tc>
                  </w:sdtContent>
                </w:sdt>
                <w:sdt>
                  <w:sdtPr>
                    <w:rPr>
                      <w:sz w:val="18"/>
                      <w:szCs w:val="18"/>
                    </w:rPr>
                    <w:alias w:val="提取导致未分配利润变动金额"/>
                    <w:tag w:val="_GBC_d9098bf5b2fe46a29aa0456b4e78629c"/>
                    <w:id w:val="19160506"/>
                    <w:lock w:val="sdtLocked"/>
                  </w:sdtPr>
                  <w:sdtContent>
                    <w:tc>
                      <w:tcPr>
                        <w:tcW w:w="873" w:type="dxa"/>
                      </w:tcPr>
                      <w:p w:rsidR="00780099" w:rsidRDefault="00780099" w:rsidP="00780099">
                        <w:pPr>
                          <w:jc w:val="right"/>
                          <w:rPr>
                            <w:sz w:val="18"/>
                            <w:szCs w:val="18"/>
                          </w:rPr>
                        </w:pPr>
                      </w:p>
                    </w:tc>
                  </w:sdtContent>
                </w:sdt>
                <w:sdt>
                  <w:sdtPr>
                    <w:rPr>
                      <w:sz w:val="18"/>
                      <w:szCs w:val="18"/>
                    </w:rPr>
                    <w:alias w:val="提取导致少数股东权益变动金额"/>
                    <w:tag w:val="_GBC_ad3e34e8c7064476af7b26b151447582"/>
                    <w:id w:val="19160507"/>
                    <w:lock w:val="sdtLocked"/>
                  </w:sdtPr>
                  <w:sdtContent>
                    <w:tc>
                      <w:tcPr>
                        <w:tcW w:w="1100" w:type="dxa"/>
                      </w:tcPr>
                      <w:p w:rsidR="00780099" w:rsidRDefault="00780099" w:rsidP="00780099">
                        <w:pPr>
                          <w:jc w:val="right"/>
                          <w:rPr>
                            <w:sz w:val="18"/>
                            <w:szCs w:val="18"/>
                          </w:rPr>
                        </w:pPr>
                        <w:r>
                          <w:rPr>
                            <w:sz w:val="18"/>
                            <w:szCs w:val="18"/>
                          </w:rPr>
                          <w:t>332,066.32</w:t>
                        </w:r>
                      </w:p>
                    </w:tc>
                  </w:sdtContent>
                </w:sdt>
                <w:sdt>
                  <w:sdtPr>
                    <w:rPr>
                      <w:sz w:val="18"/>
                      <w:szCs w:val="18"/>
                    </w:rPr>
                    <w:alias w:val="提取导致股东权益合计变动金额"/>
                    <w:tag w:val="_GBC_ff0bd11df77f4802a79de7771699b65a"/>
                    <w:id w:val="19160508"/>
                    <w:lock w:val="sdtLocked"/>
                  </w:sdtPr>
                  <w:sdtContent>
                    <w:tc>
                      <w:tcPr>
                        <w:tcW w:w="1094" w:type="dxa"/>
                      </w:tcPr>
                      <w:p w:rsidR="00780099" w:rsidRDefault="00780099" w:rsidP="00780099">
                        <w:pPr>
                          <w:jc w:val="right"/>
                          <w:rPr>
                            <w:sz w:val="18"/>
                            <w:szCs w:val="18"/>
                          </w:rPr>
                        </w:pPr>
                        <w:r>
                          <w:rPr>
                            <w:sz w:val="18"/>
                            <w:szCs w:val="18"/>
                          </w:rPr>
                          <w:t>3,689,625.77</w:t>
                        </w:r>
                      </w:p>
                    </w:tc>
                  </w:sdtContent>
                </w:sdt>
              </w:tr>
              <w:tr w:rsidR="00780099" w:rsidTr="00780099">
                <w:tc>
                  <w:tcPr>
                    <w:tcW w:w="2292" w:type="dxa"/>
                  </w:tcPr>
                  <w:p w:rsidR="00780099" w:rsidRDefault="00780099" w:rsidP="00780099">
                    <w:pPr>
                      <w:rPr>
                        <w:sz w:val="18"/>
                        <w:szCs w:val="18"/>
                      </w:rPr>
                    </w:pPr>
                    <w:r>
                      <w:rPr>
                        <w:rFonts w:hint="eastAsia"/>
                        <w:sz w:val="18"/>
                        <w:szCs w:val="18"/>
                      </w:rPr>
                      <w:t>2．本期使用</w:t>
                    </w:r>
                  </w:p>
                </w:tc>
                <w:sdt>
                  <w:sdtPr>
                    <w:rPr>
                      <w:sz w:val="18"/>
                      <w:szCs w:val="18"/>
                    </w:rPr>
                    <w:alias w:val="使用导致实收资本（或股本）净额变动金额"/>
                    <w:tag w:val="_GBC_181f958547c3487b8d0f482393652a1d"/>
                    <w:id w:val="19160509"/>
                    <w:lock w:val="sdtLocked"/>
                  </w:sdtPr>
                  <w:sdtContent>
                    <w:tc>
                      <w:tcPr>
                        <w:tcW w:w="852" w:type="dxa"/>
                      </w:tcPr>
                      <w:p w:rsidR="00780099" w:rsidRDefault="00780099" w:rsidP="00780099">
                        <w:pPr>
                          <w:jc w:val="right"/>
                          <w:rPr>
                            <w:sz w:val="18"/>
                            <w:szCs w:val="18"/>
                          </w:rPr>
                        </w:pPr>
                      </w:p>
                    </w:tc>
                  </w:sdtContent>
                </w:sdt>
                <w:sdt>
                  <w:sdtPr>
                    <w:rPr>
                      <w:sz w:val="18"/>
                      <w:szCs w:val="18"/>
                    </w:rPr>
                    <w:alias w:val="使用导致其他权益工具中的优先股变动金额"/>
                    <w:tag w:val="_GBC_4a60a5cbdbd7489eac24f74790eeedcf"/>
                    <w:id w:val="19160510"/>
                    <w:lock w:val="sdtLocked"/>
                  </w:sdtPr>
                  <w:sdtContent>
                    <w:tc>
                      <w:tcPr>
                        <w:tcW w:w="855" w:type="dxa"/>
                      </w:tcPr>
                      <w:p w:rsidR="00780099" w:rsidRDefault="00780099" w:rsidP="00780099">
                        <w:pPr>
                          <w:jc w:val="right"/>
                          <w:rPr>
                            <w:sz w:val="18"/>
                            <w:szCs w:val="18"/>
                          </w:rPr>
                        </w:pPr>
                      </w:p>
                    </w:tc>
                  </w:sdtContent>
                </w:sdt>
                <w:sdt>
                  <w:sdtPr>
                    <w:rPr>
                      <w:sz w:val="18"/>
                      <w:szCs w:val="18"/>
                    </w:rPr>
                    <w:alias w:val="使用导致其他权益工具中的永续债变动金额"/>
                    <w:tag w:val="_GBC_97e5e1aafe41412c92f472e0641c5f3a"/>
                    <w:id w:val="19160511"/>
                    <w:lock w:val="sdtLocked"/>
                  </w:sdtPr>
                  <w:sdtContent>
                    <w:tc>
                      <w:tcPr>
                        <w:tcW w:w="867" w:type="dxa"/>
                      </w:tcPr>
                      <w:p w:rsidR="00780099" w:rsidRDefault="00780099" w:rsidP="00780099">
                        <w:pPr>
                          <w:jc w:val="right"/>
                          <w:rPr>
                            <w:sz w:val="18"/>
                            <w:szCs w:val="18"/>
                          </w:rPr>
                        </w:pPr>
                      </w:p>
                    </w:tc>
                  </w:sdtContent>
                </w:sdt>
                <w:sdt>
                  <w:sdtPr>
                    <w:rPr>
                      <w:sz w:val="18"/>
                      <w:szCs w:val="18"/>
                    </w:rPr>
                    <w:alias w:val="使用导致其他权益工具中的其他变动金额"/>
                    <w:tag w:val="_GBC_f8c42e4ec5df4ba2a71abf1993891c7b"/>
                    <w:id w:val="19160512"/>
                    <w:lock w:val="sdtLocked"/>
                  </w:sdtPr>
                  <w:sdtContent>
                    <w:tc>
                      <w:tcPr>
                        <w:tcW w:w="869" w:type="dxa"/>
                      </w:tcPr>
                      <w:p w:rsidR="00780099" w:rsidRDefault="00780099" w:rsidP="00780099">
                        <w:pPr>
                          <w:jc w:val="right"/>
                          <w:rPr>
                            <w:sz w:val="18"/>
                            <w:szCs w:val="18"/>
                          </w:rPr>
                        </w:pPr>
                      </w:p>
                    </w:tc>
                  </w:sdtContent>
                </w:sdt>
                <w:sdt>
                  <w:sdtPr>
                    <w:rPr>
                      <w:sz w:val="18"/>
                      <w:szCs w:val="18"/>
                    </w:rPr>
                    <w:alias w:val="使用导致资本公积变动金额"/>
                    <w:tag w:val="_GBC_8302d0f9213046c7bb18b6fd11345d5d"/>
                    <w:id w:val="19160513"/>
                    <w:lock w:val="sdtLocked"/>
                  </w:sdtPr>
                  <w:sdtContent>
                    <w:tc>
                      <w:tcPr>
                        <w:tcW w:w="869" w:type="dxa"/>
                      </w:tcPr>
                      <w:p w:rsidR="00780099" w:rsidRDefault="00780099" w:rsidP="00780099">
                        <w:pPr>
                          <w:jc w:val="right"/>
                          <w:rPr>
                            <w:sz w:val="18"/>
                            <w:szCs w:val="18"/>
                          </w:rPr>
                        </w:pPr>
                      </w:p>
                    </w:tc>
                  </w:sdtContent>
                </w:sdt>
                <w:sdt>
                  <w:sdtPr>
                    <w:rPr>
                      <w:sz w:val="18"/>
                      <w:szCs w:val="18"/>
                    </w:rPr>
                    <w:alias w:val="使用导致库存股变动金额"/>
                    <w:tag w:val="_GBC_48f8f2f981b6428d88261e28193ee014"/>
                    <w:id w:val="19160514"/>
                    <w:lock w:val="sdtLocked"/>
                  </w:sdtPr>
                  <w:sdtContent>
                    <w:tc>
                      <w:tcPr>
                        <w:tcW w:w="870" w:type="dxa"/>
                      </w:tcPr>
                      <w:p w:rsidR="00780099" w:rsidRDefault="00780099" w:rsidP="00780099">
                        <w:pPr>
                          <w:jc w:val="right"/>
                          <w:rPr>
                            <w:sz w:val="18"/>
                            <w:szCs w:val="18"/>
                          </w:rPr>
                        </w:pPr>
                      </w:p>
                    </w:tc>
                  </w:sdtContent>
                </w:sdt>
                <w:sdt>
                  <w:sdtPr>
                    <w:rPr>
                      <w:sz w:val="18"/>
                      <w:szCs w:val="18"/>
                    </w:rPr>
                    <w:alias w:val="使用导致其他综合收益变动金额"/>
                    <w:tag w:val="_GBC_76623c3fca5e4e14a3a2d795667238c9"/>
                    <w:id w:val="19160515"/>
                    <w:lock w:val="sdtLocked"/>
                  </w:sdtPr>
                  <w:sdtContent>
                    <w:tc>
                      <w:tcPr>
                        <w:tcW w:w="877" w:type="dxa"/>
                      </w:tcPr>
                      <w:p w:rsidR="00780099" w:rsidRDefault="00780099" w:rsidP="00780099">
                        <w:pPr>
                          <w:jc w:val="right"/>
                          <w:rPr>
                            <w:sz w:val="18"/>
                            <w:szCs w:val="18"/>
                          </w:rPr>
                        </w:pPr>
                      </w:p>
                    </w:tc>
                  </w:sdtContent>
                </w:sdt>
                <w:sdt>
                  <w:sdtPr>
                    <w:rPr>
                      <w:sz w:val="18"/>
                      <w:szCs w:val="18"/>
                    </w:rPr>
                    <w:alias w:val="使用导致专项储备变动金额"/>
                    <w:tag w:val="_GBC_307af4786ea04342a04cbef490744027"/>
                    <w:id w:val="19160516"/>
                    <w:lock w:val="sdtLocked"/>
                  </w:sdtPr>
                  <w:sdtContent>
                    <w:tc>
                      <w:tcPr>
                        <w:tcW w:w="856" w:type="dxa"/>
                      </w:tcPr>
                      <w:p w:rsidR="00780099" w:rsidRDefault="00780099" w:rsidP="00780099">
                        <w:pPr>
                          <w:jc w:val="right"/>
                          <w:rPr>
                            <w:sz w:val="18"/>
                            <w:szCs w:val="18"/>
                          </w:rPr>
                        </w:pPr>
                        <w:r>
                          <w:rPr>
                            <w:sz w:val="18"/>
                            <w:szCs w:val="18"/>
                          </w:rPr>
                          <w:t>844,976.47</w:t>
                        </w:r>
                      </w:p>
                    </w:tc>
                  </w:sdtContent>
                </w:sdt>
                <w:sdt>
                  <w:sdtPr>
                    <w:rPr>
                      <w:sz w:val="18"/>
                      <w:szCs w:val="18"/>
                    </w:rPr>
                    <w:alias w:val="使用导致盈余公积变动金额"/>
                    <w:tag w:val="_GBC_e8d41a46bdc34e939cc6d8474ee56225"/>
                    <w:id w:val="19160517"/>
                    <w:lock w:val="sdtLocked"/>
                  </w:sdtPr>
                  <w:sdtContent>
                    <w:tc>
                      <w:tcPr>
                        <w:tcW w:w="871" w:type="dxa"/>
                      </w:tcPr>
                      <w:p w:rsidR="00780099" w:rsidRDefault="00780099" w:rsidP="00780099">
                        <w:pPr>
                          <w:jc w:val="right"/>
                          <w:rPr>
                            <w:sz w:val="18"/>
                            <w:szCs w:val="18"/>
                          </w:rPr>
                        </w:pPr>
                      </w:p>
                    </w:tc>
                  </w:sdtContent>
                </w:sdt>
                <w:sdt>
                  <w:sdtPr>
                    <w:rPr>
                      <w:sz w:val="18"/>
                      <w:szCs w:val="18"/>
                    </w:rPr>
                    <w:alias w:val="使用导致一般风险准备变动金额"/>
                    <w:tag w:val="_GBC_bf9b1f48565a45e499157785ccb0ef95"/>
                    <w:id w:val="19160518"/>
                    <w:lock w:val="sdtLocked"/>
                  </w:sdtPr>
                  <w:sdtContent>
                    <w:tc>
                      <w:tcPr>
                        <w:tcW w:w="870" w:type="dxa"/>
                      </w:tcPr>
                      <w:p w:rsidR="00780099" w:rsidRDefault="00780099" w:rsidP="00780099">
                        <w:pPr>
                          <w:jc w:val="right"/>
                          <w:rPr>
                            <w:sz w:val="18"/>
                            <w:szCs w:val="18"/>
                          </w:rPr>
                        </w:pPr>
                      </w:p>
                    </w:tc>
                  </w:sdtContent>
                </w:sdt>
                <w:sdt>
                  <w:sdtPr>
                    <w:rPr>
                      <w:sz w:val="18"/>
                      <w:szCs w:val="18"/>
                    </w:rPr>
                    <w:alias w:val="使用导致未分配利润变动金额"/>
                    <w:tag w:val="_GBC_ca8e929a2134411cbc3cc6b7af3a4309"/>
                    <w:id w:val="19160519"/>
                    <w:lock w:val="sdtLocked"/>
                  </w:sdtPr>
                  <w:sdtContent>
                    <w:tc>
                      <w:tcPr>
                        <w:tcW w:w="873" w:type="dxa"/>
                      </w:tcPr>
                      <w:p w:rsidR="00780099" w:rsidRDefault="00780099" w:rsidP="00780099">
                        <w:pPr>
                          <w:jc w:val="right"/>
                          <w:rPr>
                            <w:sz w:val="18"/>
                            <w:szCs w:val="18"/>
                          </w:rPr>
                        </w:pPr>
                      </w:p>
                    </w:tc>
                  </w:sdtContent>
                </w:sdt>
                <w:sdt>
                  <w:sdtPr>
                    <w:rPr>
                      <w:sz w:val="18"/>
                      <w:szCs w:val="18"/>
                    </w:rPr>
                    <w:alias w:val="使用导致少数股东权益变动金额"/>
                    <w:tag w:val="_GBC_f22ea241b06a4e85be4b9f2cb67f7ea7"/>
                    <w:id w:val="19160520"/>
                    <w:lock w:val="sdtLocked"/>
                  </w:sdtPr>
                  <w:sdtContent>
                    <w:tc>
                      <w:tcPr>
                        <w:tcW w:w="1100" w:type="dxa"/>
                      </w:tcPr>
                      <w:p w:rsidR="00780099" w:rsidRDefault="00780099" w:rsidP="00780099">
                        <w:pPr>
                          <w:jc w:val="right"/>
                          <w:rPr>
                            <w:sz w:val="18"/>
                            <w:szCs w:val="18"/>
                          </w:rPr>
                        </w:pPr>
                        <w:r>
                          <w:rPr>
                            <w:sz w:val="18"/>
                            <w:szCs w:val="18"/>
                          </w:rPr>
                          <w:t>83,569.10</w:t>
                        </w:r>
                      </w:p>
                    </w:tc>
                  </w:sdtContent>
                </w:sdt>
                <w:sdt>
                  <w:sdtPr>
                    <w:rPr>
                      <w:sz w:val="18"/>
                      <w:szCs w:val="18"/>
                    </w:rPr>
                    <w:alias w:val="使用导致股东权益合计变动金额"/>
                    <w:tag w:val="_GBC_0dc6a35cff074cf992bff4c0627a3f72"/>
                    <w:id w:val="19160521"/>
                    <w:lock w:val="sdtLocked"/>
                  </w:sdtPr>
                  <w:sdtContent>
                    <w:tc>
                      <w:tcPr>
                        <w:tcW w:w="1094" w:type="dxa"/>
                      </w:tcPr>
                      <w:p w:rsidR="00780099" w:rsidRDefault="00780099" w:rsidP="00780099">
                        <w:pPr>
                          <w:jc w:val="right"/>
                          <w:rPr>
                            <w:sz w:val="18"/>
                            <w:szCs w:val="18"/>
                          </w:rPr>
                        </w:pPr>
                        <w:r>
                          <w:rPr>
                            <w:sz w:val="18"/>
                            <w:szCs w:val="18"/>
                          </w:rPr>
                          <w:t>928,545.57</w:t>
                        </w:r>
                      </w:p>
                    </w:tc>
                  </w:sdtContent>
                </w:sdt>
              </w:tr>
              <w:tr w:rsidR="00780099" w:rsidTr="00780099">
                <w:tc>
                  <w:tcPr>
                    <w:tcW w:w="2292" w:type="dxa"/>
                  </w:tcPr>
                  <w:p w:rsidR="00780099" w:rsidRDefault="00780099" w:rsidP="00780099">
                    <w:pPr>
                      <w:rPr>
                        <w:sz w:val="18"/>
                        <w:szCs w:val="18"/>
                      </w:rPr>
                    </w:pPr>
                    <w:r>
                      <w:rPr>
                        <w:rFonts w:hint="eastAsia"/>
                        <w:sz w:val="18"/>
                        <w:szCs w:val="18"/>
                      </w:rPr>
                      <w:t>（六）其他</w:t>
                    </w:r>
                  </w:p>
                </w:tc>
                <w:sdt>
                  <w:sdtPr>
                    <w:rPr>
                      <w:sz w:val="18"/>
                      <w:szCs w:val="18"/>
                    </w:rPr>
                    <w:alias w:val="其他导致实收资本（或股本）净额变动金额"/>
                    <w:tag w:val="_GBC_401d8f9b9f9544bb84c832c894aea1e7"/>
                    <w:id w:val="19160522"/>
                    <w:lock w:val="sdtLocked"/>
                  </w:sdtPr>
                  <w:sdtContent>
                    <w:tc>
                      <w:tcPr>
                        <w:tcW w:w="852" w:type="dxa"/>
                      </w:tcPr>
                      <w:p w:rsidR="00780099" w:rsidRDefault="00780099" w:rsidP="00780099">
                        <w:pPr>
                          <w:jc w:val="right"/>
                          <w:rPr>
                            <w:sz w:val="18"/>
                            <w:szCs w:val="18"/>
                          </w:rPr>
                        </w:pPr>
                      </w:p>
                    </w:tc>
                  </w:sdtContent>
                </w:sdt>
                <w:sdt>
                  <w:sdtPr>
                    <w:rPr>
                      <w:sz w:val="18"/>
                      <w:szCs w:val="18"/>
                    </w:rPr>
                    <w:alias w:val="其他导致其他权益工具中的优先股变动金额"/>
                    <w:tag w:val="_GBC_21baeff8940d4784a7627867901557f0"/>
                    <w:id w:val="19160523"/>
                    <w:lock w:val="sdtLocked"/>
                  </w:sdtPr>
                  <w:sdtContent>
                    <w:tc>
                      <w:tcPr>
                        <w:tcW w:w="855" w:type="dxa"/>
                      </w:tcPr>
                      <w:p w:rsidR="00780099" w:rsidRDefault="00780099" w:rsidP="00780099">
                        <w:pPr>
                          <w:jc w:val="right"/>
                          <w:rPr>
                            <w:sz w:val="18"/>
                            <w:szCs w:val="18"/>
                          </w:rPr>
                        </w:pPr>
                      </w:p>
                    </w:tc>
                  </w:sdtContent>
                </w:sdt>
                <w:sdt>
                  <w:sdtPr>
                    <w:rPr>
                      <w:sz w:val="18"/>
                      <w:szCs w:val="18"/>
                    </w:rPr>
                    <w:alias w:val="其他导致其他权益工具中的永续债变动金额"/>
                    <w:tag w:val="_GBC_7fab13391c6d47fead390c8b50ab3c1b"/>
                    <w:id w:val="19160524"/>
                    <w:lock w:val="sdtLocked"/>
                  </w:sdtPr>
                  <w:sdtContent>
                    <w:tc>
                      <w:tcPr>
                        <w:tcW w:w="867" w:type="dxa"/>
                      </w:tcPr>
                      <w:p w:rsidR="00780099" w:rsidRDefault="00780099" w:rsidP="00780099">
                        <w:pPr>
                          <w:jc w:val="right"/>
                          <w:rPr>
                            <w:sz w:val="18"/>
                            <w:szCs w:val="18"/>
                          </w:rPr>
                        </w:pPr>
                      </w:p>
                    </w:tc>
                  </w:sdtContent>
                </w:sdt>
                <w:sdt>
                  <w:sdtPr>
                    <w:rPr>
                      <w:sz w:val="18"/>
                      <w:szCs w:val="18"/>
                    </w:rPr>
                    <w:alias w:val="其他导致其他权益工具中的其他变动金额"/>
                    <w:tag w:val="_GBC_8d6f07dc58c74f9d96edbae867951bf0"/>
                    <w:id w:val="19160525"/>
                    <w:lock w:val="sdtLocked"/>
                  </w:sdtPr>
                  <w:sdtContent>
                    <w:tc>
                      <w:tcPr>
                        <w:tcW w:w="869" w:type="dxa"/>
                      </w:tcPr>
                      <w:p w:rsidR="00780099" w:rsidRDefault="00780099" w:rsidP="00780099">
                        <w:pPr>
                          <w:jc w:val="right"/>
                          <w:rPr>
                            <w:sz w:val="18"/>
                            <w:szCs w:val="18"/>
                          </w:rPr>
                        </w:pPr>
                      </w:p>
                    </w:tc>
                  </w:sdtContent>
                </w:sdt>
                <w:sdt>
                  <w:sdtPr>
                    <w:rPr>
                      <w:sz w:val="18"/>
                      <w:szCs w:val="18"/>
                    </w:rPr>
                    <w:alias w:val="其他导致资本公积变动金额"/>
                    <w:tag w:val="_GBC_e5eb0d41377b49b29660ac5d77bf437a"/>
                    <w:id w:val="19160526"/>
                    <w:lock w:val="sdtLocked"/>
                  </w:sdtPr>
                  <w:sdtContent>
                    <w:tc>
                      <w:tcPr>
                        <w:tcW w:w="869" w:type="dxa"/>
                      </w:tcPr>
                      <w:p w:rsidR="00780099" w:rsidRDefault="00245D9D" w:rsidP="00245D9D">
                        <w:pPr>
                          <w:jc w:val="right"/>
                          <w:rPr>
                            <w:sz w:val="18"/>
                            <w:szCs w:val="18"/>
                          </w:rPr>
                        </w:pPr>
                        <w:r>
                          <w:rPr>
                            <w:sz w:val="18"/>
                            <w:szCs w:val="18"/>
                          </w:rPr>
                          <w:t>642,357.28</w:t>
                        </w:r>
                      </w:p>
                    </w:tc>
                  </w:sdtContent>
                </w:sdt>
                <w:sdt>
                  <w:sdtPr>
                    <w:rPr>
                      <w:sz w:val="18"/>
                      <w:szCs w:val="18"/>
                    </w:rPr>
                    <w:alias w:val="其他导致库存股变动金额"/>
                    <w:tag w:val="_GBC_1b1db32888be42f094b719e1cffea0dd"/>
                    <w:id w:val="19160527"/>
                    <w:lock w:val="sdtLocked"/>
                    <w:showingPlcHdr/>
                  </w:sdtPr>
                  <w:sdtContent>
                    <w:tc>
                      <w:tcPr>
                        <w:tcW w:w="870" w:type="dxa"/>
                      </w:tcPr>
                      <w:p w:rsidR="00780099" w:rsidRDefault="00245D9D" w:rsidP="00780099">
                        <w:pPr>
                          <w:jc w:val="right"/>
                          <w:rPr>
                            <w:sz w:val="18"/>
                            <w:szCs w:val="18"/>
                          </w:rPr>
                        </w:pPr>
                        <w:r>
                          <w:rPr>
                            <w:sz w:val="18"/>
                            <w:szCs w:val="18"/>
                          </w:rPr>
                          <w:t xml:space="preserve">     </w:t>
                        </w:r>
                      </w:p>
                    </w:tc>
                  </w:sdtContent>
                </w:sdt>
                <w:sdt>
                  <w:sdtPr>
                    <w:rPr>
                      <w:sz w:val="18"/>
                      <w:szCs w:val="18"/>
                    </w:rPr>
                    <w:alias w:val="其他导致其他综合收益变动金额"/>
                    <w:tag w:val="_GBC_ee19f67b198d433bb8a11a0c3fb83aa0"/>
                    <w:id w:val="19160528"/>
                    <w:lock w:val="sdtLocked"/>
                  </w:sdtPr>
                  <w:sdtContent>
                    <w:tc>
                      <w:tcPr>
                        <w:tcW w:w="877" w:type="dxa"/>
                      </w:tcPr>
                      <w:p w:rsidR="00780099" w:rsidRDefault="00780099" w:rsidP="00780099">
                        <w:pPr>
                          <w:jc w:val="right"/>
                          <w:rPr>
                            <w:sz w:val="18"/>
                            <w:szCs w:val="18"/>
                          </w:rPr>
                        </w:pPr>
                      </w:p>
                    </w:tc>
                  </w:sdtContent>
                </w:sdt>
                <w:sdt>
                  <w:sdtPr>
                    <w:rPr>
                      <w:sz w:val="18"/>
                      <w:szCs w:val="18"/>
                    </w:rPr>
                    <w:alias w:val="其他导致专项储备变动金额"/>
                    <w:tag w:val="_GBC_aeb8bd936ad042679e8cb34e348aa8e8"/>
                    <w:id w:val="19160529"/>
                    <w:lock w:val="sdtLocked"/>
                  </w:sdtPr>
                  <w:sdtContent>
                    <w:tc>
                      <w:tcPr>
                        <w:tcW w:w="856" w:type="dxa"/>
                      </w:tcPr>
                      <w:p w:rsidR="00780099" w:rsidRDefault="00780099" w:rsidP="00780099">
                        <w:pPr>
                          <w:jc w:val="right"/>
                          <w:rPr>
                            <w:sz w:val="18"/>
                            <w:szCs w:val="18"/>
                          </w:rPr>
                        </w:pPr>
                      </w:p>
                    </w:tc>
                  </w:sdtContent>
                </w:sdt>
                <w:sdt>
                  <w:sdtPr>
                    <w:rPr>
                      <w:sz w:val="18"/>
                      <w:szCs w:val="18"/>
                    </w:rPr>
                    <w:alias w:val="其他导致盈余公积变动金额"/>
                    <w:tag w:val="_GBC_ee58f1edf9f4406c8a021ddfeba4ea91"/>
                    <w:id w:val="19160530"/>
                    <w:lock w:val="sdtLocked"/>
                  </w:sdtPr>
                  <w:sdtContent>
                    <w:tc>
                      <w:tcPr>
                        <w:tcW w:w="871" w:type="dxa"/>
                      </w:tcPr>
                      <w:p w:rsidR="00780099" w:rsidRDefault="00780099" w:rsidP="00780099">
                        <w:pPr>
                          <w:jc w:val="right"/>
                          <w:rPr>
                            <w:sz w:val="18"/>
                            <w:szCs w:val="18"/>
                          </w:rPr>
                        </w:pPr>
                      </w:p>
                    </w:tc>
                  </w:sdtContent>
                </w:sdt>
                <w:sdt>
                  <w:sdtPr>
                    <w:rPr>
                      <w:sz w:val="18"/>
                      <w:szCs w:val="18"/>
                    </w:rPr>
                    <w:alias w:val="其他导致一般风险准备变动金额"/>
                    <w:tag w:val="_GBC_0bec4a121fc1478e861fc0c17aa9f1d6"/>
                    <w:id w:val="19160531"/>
                    <w:lock w:val="sdtLocked"/>
                  </w:sdtPr>
                  <w:sdtContent>
                    <w:tc>
                      <w:tcPr>
                        <w:tcW w:w="870" w:type="dxa"/>
                      </w:tcPr>
                      <w:p w:rsidR="00780099" w:rsidRDefault="00780099" w:rsidP="00780099">
                        <w:pPr>
                          <w:jc w:val="right"/>
                          <w:rPr>
                            <w:sz w:val="18"/>
                            <w:szCs w:val="18"/>
                          </w:rPr>
                        </w:pPr>
                      </w:p>
                    </w:tc>
                  </w:sdtContent>
                </w:sdt>
                <w:sdt>
                  <w:sdtPr>
                    <w:rPr>
                      <w:sz w:val="18"/>
                      <w:szCs w:val="18"/>
                    </w:rPr>
                    <w:alias w:val="其他导致未分配利润变动金额"/>
                    <w:tag w:val="_GBC_fd049f4ddde8433385c0e73918b6de29"/>
                    <w:id w:val="19160532"/>
                    <w:lock w:val="sdtLocked"/>
                  </w:sdtPr>
                  <w:sdtContent>
                    <w:tc>
                      <w:tcPr>
                        <w:tcW w:w="873" w:type="dxa"/>
                      </w:tcPr>
                      <w:p w:rsidR="00780099" w:rsidRDefault="00780099" w:rsidP="00780099">
                        <w:pPr>
                          <w:jc w:val="right"/>
                          <w:rPr>
                            <w:sz w:val="18"/>
                            <w:szCs w:val="18"/>
                          </w:rPr>
                        </w:pPr>
                      </w:p>
                    </w:tc>
                  </w:sdtContent>
                </w:sdt>
                <w:sdt>
                  <w:sdtPr>
                    <w:rPr>
                      <w:sz w:val="18"/>
                      <w:szCs w:val="18"/>
                    </w:rPr>
                    <w:alias w:val="其他导致少数股东权益变动金额"/>
                    <w:tag w:val="_GBC_375e18c3361c4d76980648c02e05991d"/>
                    <w:id w:val="19160533"/>
                    <w:lock w:val="sdtLocked"/>
                  </w:sdtPr>
                  <w:sdtContent>
                    <w:tc>
                      <w:tcPr>
                        <w:tcW w:w="1100" w:type="dxa"/>
                      </w:tcPr>
                      <w:p w:rsidR="00780099" w:rsidRDefault="00780099" w:rsidP="00780099">
                        <w:pPr>
                          <w:jc w:val="right"/>
                          <w:rPr>
                            <w:sz w:val="18"/>
                            <w:szCs w:val="18"/>
                          </w:rPr>
                        </w:pPr>
                      </w:p>
                    </w:tc>
                  </w:sdtContent>
                </w:sdt>
                <w:sdt>
                  <w:sdtPr>
                    <w:rPr>
                      <w:sz w:val="18"/>
                      <w:szCs w:val="18"/>
                    </w:rPr>
                    <w:alias w:val="其他导致股东权益合计变动金额"/>
                    <w:tag w:val="_GBC_6303db71afe248f9b87e9f4bcb0694ce"/>
                    <w:id w:val="19160534"/>
                    <w:lock w:val="sdtLocked"/>
                  </w:sdtPr>
                  <w:sdtContent>
                    <w:tc>
                      <w:tcPr>
                        <w:tcW w:w="1094" w:type="dxa"/>
                      </w:tcPr>
                      <w:p w:rsidR="00780099" w:rsidRDefault="006B114E" w:rsidP="00780099">
                        <w:pPr>
                          <w:jc w:val="right"/>
                          <w:rPr>
                            <w:sz w:val="18"/>
                            <w:szCs w:val="18"/>
                          </w:rPr>
                        </w:pPr>
                        <w:r>
                          <w:rPr>
                            <w:sz w:val="18"/>
                            <w:szCs w:val="18"/>
                          </w:rPr>
                          <w:t>642,357.28</w:t>
                        </w:r>
                      </w:p>
                    </w:tc>
                  </w:sdtContent>
                </w:sdt>
              </w:tr>
              <w:tr w:rsidR="00780099" w:rsidTr="00780099">
                <w:tc>
                  <w:tcPr>
                    <w:tcW w:w="2292" w:type="dxa"/>
                  </w:tcPr>
                  <w:p w:rsidR="00780099" w:rsidRDefault="00780099" w:rsidP="00780099">
                    <w:pPr>
                      <w:rPr>
                        <w:sz w:val="18"/>
                        <w:szCs w:val="18"/>
                      </w:rPr>
                    </w:pPr>
                    <w:r>
                      <w:rPr>
                        <w:sz w:val="18"/>
                        <w:szCs w:val="18"/>
                      </w:rPr>
                      <w:t>四、本期期末余额</w:t>
                    </w:r>
                  </w:p>
                </w:tc>
                <w:sdt>
                  <w:sdtPr>
                    <w:rPr>
                      <w:sz w:val="18"/>
                      <w:szCs w:val="18"/>
                    </w:rPr>
                    <w:alias w:val="股本"/>
                    <w:tag w:val="_GBC_9c7536afbf6d45a5aa0c4ccd90ba43a9"/>
                    <w:id w:val="19160535"/>
                    <w:lock w:val="sdtLocked"/>
                  </w:sdtPr>
                  <w:sdtContent>
                    <w:tc>
                      <w:tcPr>
                        <w:tcW w:w="852" w:type="dxa"/>
                      </w:tcPr>
                      <w:p w:rsidR="00780099" w:rsidRDefault="00780099" w:rsidP="00780099">
                        <w:pPr>
                          <w:jc w:val="right"/>
                          <w:rPr>
                            <w:sz w:val="18"/>
                            <w:szCs w:val="18"/>
                          </w:rPr>
                        </w:pPr>
                        <w:r>
                          <w:rPr>
                            <w:sz w:val="18"/>
                            <w:szCs w:val="18"/>
                          </w:rPr>
                          <w:t>947,892,146.00</w:t>
                        </w:r>
                      </w:p>
                    </w:tc>
                  </w:sdtContent>
                </w:sdt>
                <w:sdt>
                  <w:sdtPr>
                    <w:rPr>
                      <w:sz w:val="18"/>
                      <w:szCs w:val="18"/>
                    </w:rPr>
                    <w:alias w:val="其他权益工具-其中：优先股"/>
                    <w:tag w:val="_GBC_30afaca0f89141ff850f9e2542bd0eac"/>
                    <w:id w:val="19160536"/>
                    <w:lock w:val="sdtLocked"/>
                  </w:sdtPr>
                  <w:sdtContent>
                    <w:tc>
                      <w:tcPr>
                        <w:tcW w:w="855" w:type="dxa"/>
                      </w:tcPr>
                      <w:p w:rsidR="00780099" w:rsidRDefault="00780099" w:rsidP="00780099">
                        <w:pPr>
                          <w:jc w:val="right"/>
                          <w:rPr>
                            <w:sz w:val="18"/>
                            <w:szCs w:val="18"/>
                          </w:rPr>
                        </w:pPr>
                      </w:p>
                    </w:tc>
                  </w:sdtContent>
                </w:sdt>
                <w:sdt>
                  <w:sdtPr>
                    <w:rPr>
                      <w:sz w:val="18"/>
                      <w:szCs w:val="18"/>
                    </w:rPr>
                    <w:alias w:val="其他权益工具-永续债"/>
                    <w:tag w:val="_GBC_6fdb0a5c2a354bb9a67bab242d14502d"/>
                    <w:id w:val="19160537"/>
                    <w:lock w:val="sdtLocked"/>
                  </w:sdtPr>
                  <w:sdtContent>
                    <w:tc>
                      <w:tcPr>
                        <w:tcW w:w="867" w:type="dxa"/>
                      </w:tcPr>
                      <w:p w:rsidR="00780099" w:rsidRDefault="00780099" w:rsidP="00780099">
                        <w:pPr>
                          <w:jc w:val="right"/>
                          <w:rPr>
                            <w:sz w:val="18"/>
                            <w:szCs w:val="18"/>
                          </w:rPr>
                        </w:pPr>
                      </w:p>
                    </w:tc>
                  </w:sdtContent>
                </w:sdt>
                <w:sdt>
                  <w:sdtPr>
                    <w:rPr>
                      <w:sz w:val="18"/>
                      <w:szCs w:val="18"/>
                    </w:rPr>
                    <w:alias w:val="其他权益工具-其他"/>
                    <w:tag w:val="_GBC_e1af1da77a5c459a9e708999307d59fc"/>
                    <w:id w:val="19160538"/>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
                    <w:tag w:val="_GBC_d9946e51eab94a5ca39bb0ce6921a96e"/>
                    <w:id w:val="19160539"/>
                    <w:lock w:val="sdtLocked"/>
                  </w:sdtPr>
                  <w:sdtContent>
                    <w:tc>
                      <w:tcPr>
                        <w:tcW w:w="869" w:type="dxa"/>
                      </w:tcPr>
                      <w:p w:rsidR="00780099" w:rsidRDefault="00780099" w:rsidP="00780099">
                        <w:pPr>
                          <w:jc w:val="right"/>
                          <w:rPr>
                            <w:sz w:val="18"/>
                            <w:szCs w:val="18"/>
                          </w:rPr>
                        </w:pPr>
                        <w:r>
                          <w:rPr>
                            <w:sz w:val="18"/>
                            <w:szCs w:val="18"/>
                          </w:rPr>
                          <w:t>1,825,619,601.00</w:t>
                        </w:r>
                      </w:p>
                    </w:tc>
                  </w:sdtContent>
                </w:sdt>
                <w:sdt>
                  <w:sdtPr>
                    <w:rPr>
                      <w:sz w:val="18"/>
                      <w:szCs w:val="18"/>
                    </w:rPr>
                    <w:alias w:val="库存股"/>
                    <w:tag w:val="_GBC_ec3f37daafa74c2e88732ea5cb464a4b"/>
                    <w:id w:val="19160540"/>
                    <w:lock w:val="sdtLocked"/>
                  </w:sdtPr>
                  <w:sdtContent>
                    <w:tc>
                      <w:tcPr>
                        <w:tcW w:w="870" w:type="dxa"/>
                      </w:tcPr>
                      <w:p w:rsidR="00780099" w:rsidRDefault="00780099" w:rsidP="00780099">
                        <w:pPr>
                          <w:jc w:val="right"/>
                          <w:rPr>
                            <w:sz w:val="18"/>
                            <w:szCs w:val="18"/>
                          </w:rPr>
                        </w:pPr>
                      </w:p>
                    </w:tc>
                  </w:sdtContent>
                </w:sdt>
                <w:sdt>
                  <w:sdtPr>
                    <w:rPr>
                      <w:sz w:val="18"/>
                      <w:szCs w:val="18"/>
                    </w:rPr>
                    <w:alias w:val="其他综合收益（资产负债表项目）"/>
                    <w:tag w:val="_GBC_d876678f17c247bcbd73f7abd9008b3a"/>
                    <w:id w:val="19160541"/>
                    <w:lock w:val="sdtLocked"/>
                  </w:sdtPr>
                  <w:sdtContent>
                    <w:tc>
                      <w:tcPr>
                        <w:tcW w:w="877"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2ba8e15cb45a4f06871de8f1f73c2e48"/>
                    <w:id w:val="19160542"/>
                    <w:lock w:val="sdtLocked"/>
                  </w:sdtPr>
                  <w:sdtContent>
                    <w:tc>
                      <w:tcPr>
                        <w:tcW w:w="856" w:type="dxa"/>
                      </w:tcPr>
                      <w:p w:rsidR="00780099" w:rsidRDefault="00780099" w:rsidP="00780099">
                        <w:pPr>
                          <w:jc w:val="right"/>
                          <w:rPr>
                            <w:sz w:val="18"/>
                            <w:szCs w:val="18"/>
                          </w:rPr>
                        </w:pPr>
                        <w:r>
                          <w:rPr>
                            <w:sz w:val="18"/>
                            <w:szCs w:val="18"/>
                          </w:rPr>
                          <w:t>7,297,779.42</w:t>
                        </w:r>
                      </w:p>
                    </w:tc>
                  </w:sdtContent>
                </w:sdt>
                <w:sdt>
                  <w:sdtPr>
                    <w:rPr>
                      <w:sz w:val="18"/>
                      <w:szCs w:val="18"/>
                    </w:rPr>
                    <w:alias w:val="盈余公积"/>
                    <w:tag w:val="_GBC_9685cb08afc148a7b86696155c5f606a"/>
                    <w:id w:val="19160543"/>
                    <w:lock w:val="sdtLocked"/>
                  </w:sdtPr>
                  <w:sdtContent>
                    <w:tc>
                      <w:tcPr>
                        <w:tcW w:w="871" w:type="dxa"/>
                      </w:tcPr>
                      <w:p w:rsidR="00780099" w:rsidRDefault="00780099" w:rsidP="00780099">
                        <w:pPr>
                          <w:jc w:val="right"/>
                          <w:rPr>
                            <w:sz w:val="18"/>
                            <w:szCs w:val="18"/>
                          </w:rPr>
                        </w:pPr>
                        <w:r>
                          <w:rPr>
                            <w:sz w:val="18"/>
                            <w:szCs w:val="18"/>
                          </w:rPr>
                          <w:t>66,518,292.33</w:t>
                        </w:r>
                      </w:p>
                    </w:tc>
                  </w:sdtContent>
                </w:sdt>
                <w:sdt>
                  <w:sdtPr>
                    <w:rPr>
                      <w:sz w:val="18"/>
                      <w:szCs w:val="18"/>
                    </w:rPr>
                    <w:alias w:val="一般风险准备"/>
                    <w:tag w:val="_GBC_eb9d2962c3b947aa95326dac50e584b2"/>
                    <w:id w:val="19160544"/>
                    <w:lock w:val="sdtLocked"/>
                  </w:sdtPr>
                  <w:sdtContent>
                    <w:tc>
                      <w:tcPr>
                        <w:tcW w:w="870" w:type="dxa"/>
                      </w:tcPr>
                      <w:p w:rsidR="00780099" w:rsidRDefault="00780099" w:rsidP="00780099">
                        <w:pPr>
                          <w:jc w:val="right"/>
                          <w:rPr>
                            <w:sz w:val="18"/>
                            <w:szCs w:val="18"/>
                          </w:rPr>
                        </w:pPr>
                      </w:p>
                    </w:tc>
                  </w:sdtContent>
                </w:sdt>
                <w:sdt>
                  <w:sdtPr>
                    <w:rPr>
                      <w:sz w:val="18"/>
                      <w:szCs w:val="18"/>
                    </w:rPr>
                    <w:alias w:val="未分配利润"/>
                    <w:tag w:val="_GBC_cd483a481558403ca5a426923d52e8db"/>
                    <w:id w:val="19160545"/>
                    <w:lock w:val="sdtLocked"/>
                  </w:sdtPr>
                  <w:sdtContent>
                    <w:tc>
                      <w:tcPr>
                        <w:tcW w:w="873" w:type="dxa"/>
                      </w:tcPr>
                      <w:p w:rsidR="00780099" w:rsidRDefault="00780099" w:rsidP="002B3AB6">
                        <w:pPr>
                          <w:jc w:val="right"/>
                          <w:rPr>
                            <w:sz w:val="18"/>
                            <w:szCs w:val="18"/>
                          </w:rPr>
                        </w:pPr>
                        <w:r>
                          <w:rPr>
                            <w:sz w:val="18"/>
                            <w:szCs w:val="18"/>
                          </w:rPr>
                          <w:t>423,</w:t>
                        </w:r>
                        <w:r w:rsidR="002B3AB6">
                          <w:rPr>
                            <w:rFonts w:hint="eastAsia"/>
                            <w:sz w:val="18"/>
                            <w:szCs w:val="18"/>
                          </w:rPr>
                          <w:t>931</w:t>
                        </w:r>
                        <w:r>
                          <w:rPr>
                            <w:sz w:val="18"/>
                            <w:szCs w:val="18"/>
                          </w:rPr>
                          <w:t>,</w:t>
                        </w:r>
                        <w:r w:rsidR="002B3AB6">
                          <w:rPr>
                            <w:rFonts w:hint="eastAsia"/>
                            <w:sz w:val="18"/>
                            <w:szCs w:val="18"/>
                          </w:rPr>
                          <w:t>981</w:t>
                        </w:r>
                        <w:r w:rsidR="002B3AB6">
                          <w:rPr>
                            <w:sz w:val="18"/>
                            <w:szCs w:val="18"/>
                          </w:rPr>
                          <w:t>.</w:t>
                        </w:r>
                        <w:r w:rsidR="002B3AB6">
                          <w:rPr>
                            <w:rFonts w:hint="eastAsia"/>
                            <w:sz w:val="18"/>
                            <w:szCs w:val="18"/>
                          </w:rPr>
                          <w:t>25</w:t>
                        </w:r>
                      </w:p>
                    </w:tc>
                  </w:sdtContent>
                </w:sdt>
                <w:sdt>
                  <w:sdtPr>
                    <w:rPr>
                      <w:sz w:val="18"/>
                      <w:szCs w:val="18"/>
                    </w:rPr>
                    <w:alias w:val="少数股东权益"/>
                    <w:tag w:val="_GBC_e3d2b51493a24098abf16b36552f6c71"/>
                    <w:id w:val="19160546"/>
                    <w:lock w:val="sdtLocked"/>
                  </w:sdtPr>
                  <w:sdtContent>
                    <w:tc>
                      <w:tcPr>
                        <w:tcW w:w="1100" w:type="dxa"/>
                      </w:tcPr>
                      <w:p w:rsidR="00780099" w:rsidRDefault="00780099" w:rsidP="00780099">
                        <w:pPr>
                          <w:jc w:val="right"/>
                          <w:rPr>
                            <w:sz w:val="18"/>
                            <w:szCs w:val="18"/>
                          </w:rPr>
                        </w:pPr>
                        <w:r>
                          <w:rPr>
                            <w:sz w:val="18"/>
                            <w:szCs w:val="18"/>
                          </w:rPr>
                          <w:t>176,102,458.63</w:t>
                        </w:r>
                      </w:p>
                    </w:tc>
                  </w:sdtContent>
                </w:sdt>
                <w:sdt>
                  <w:sdtPr>
                    <w:rPr>
                      <w:sz w:val="18"/>
                      <w:szCs w:val="18"/>
                    </w:rPr>
                    <w:alias w:val="股东权益合计"/>
                    <w:tag w:val="_GBC_5b2499fa8712440f8b65d410b5080ca2"/>
                    <w:id w:val="19160547"/>
                    <w:lock w:val="sdtLocked"/>
                  </w:sdtPr>
                  <w:sdtContent>
                    <w:tc>
                      <w:tcPr>
                        <w:tcW w:w="1094" w:type="dxa"/>
                      </w:tcPr>
                      <w:p w:rsidR="00780099" w:rsidRDefault="002B3AB6" w:rsidP="002B3AB6">
                        <w:pPr>
                          <w:jc w:val="right"/>
                          <w:rPr>
                            <w:sz w:val="18"/>
                            <w:szCs w:val="18"/>
                          </w:rPr>
                        </w:pPr>
                        <w:r>
                          <w:rPr>
                            <w:sz w:val="18"/>
                            <w:szCs w:val="18"/>
                          </w:rPr>
                          <w:t>3,448,</w:t>
                        </w:r>
                        <w:r>
                          <w:rPr>
                            <w:rFonts w:hint="eastAsia"/>
                            <w:sz w:val="18"/>
                            <w:szCs w:val="18"/>
                          </w:rPr>
                          <w:t>107</w:t>
                        </w:r>
                        <w:r>
                          <w:rPr>
                            <w:sz w:val="18"/>
                            <w:szCs w:val="18"/>
                          </w:rPr>
                          <w:t>,</w:t>
                        </w:r>
                        <w:r>
                          <w:rPr>
                            <w:rFonts w:hint="eastAsia"/>
                            <w:sz w:val="18"/>
                            <w:szCs w:val="18"/>
                          </w:rPr>
                          <w:t>112.13</w:t>
                        </w:r>
                      </w:p>
                    </w:tc>
                  </w:sdtContent>
                </w:sdt>
              </w:tr>
            </w:tbl>
            <w:p w:rsidR="00780099" w:rsidRDefault="00780099"/>
            <w:p w:rsidR="008F5910" w:rsidRDefault="008F5910">
              <w:pPr>
                <w:snapToGrid w:val="0"/>
                <w:spacing w:line="240" w:lineRule="atLeast"/>
                <w:ind w:rightChars="-759" w:right="-1594"/>
                <w:rPr>
                  <w:szCs w:val="21"/>
                </w:rPr>
              </w:pPr>
            </w:p>
            <w:tbl>
              <w:tblPr>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870"/>
                <w:gridCol w:w="857"/>
                <w:gridCol w:w="857"/>
                <w:gridCol w:w="885"/>
                <w:gridCol w:w="870"/>
                <w:gridCol w:w="857"/>
                <w:gridCol w:w="885"/>
                <w:gridCol w:w="857"/>
                <w:gridCol w:w="871"/>
                <w:gridCol w:w="885"/>
                <w:gridCol w:w="871"/>
                <w:gridCol w:w="1081"/>
                <w:gridCol w:w="1109"/>
              </w:tblGrid>
              <w:tr w:rsidR="00780099" w:rsidTr="00780099">
                <w:trPr>
                  <w:cantSplit/>
                </w:trPr>
                <w:tc>
                  <w:tcPr>
                    <w:tcW w:w="2284" w:type="dxa"/>
                    <w:vMerge w:val="restart"/>
                    <w:vAlign w:val="center"/>
                  </w:tcPr>
                  <w:p w:rsidR="00780099" w:rsidRDefault="00780099" w:rsidP="00780099">
                    <w:pPr>
                      <w:snapToGrid w:val="0"/>
                      <w:spacing w:line="240" w:lineRule="atLeast"/>
                      <w:jc w:val="center"/>
                      <w:rPr>
                        <w:sz w:val="18"/>
                        <w:szCs w:val="18"/>
                      </w:rPr>
                    </w:pPr>
                    <w:r>
                      <w:rPr>
                        <w:sz w:val="18"/>
                        <w:szCs w:val="18"/>
                      </w:rPr>
                      <w:t>项目</w:t>
                    </w:r>
                  </w:p>
                </w:tc>
                <w:tc>
                  <w:tcPr>
                    <w:tcW w:w="11743" w:type="dxa"/>
                    <w:gridSpan w:val="13"/>
                  </w:tcPr>
                  <w:p w:rsidR="00780099" w:rsidRDefault="00780099" w:rsidP="00780099">
                    <w:pPr>
                      <w:snapToGrid w:val="0"/>
                      <w:spacing w:line="240" w:lineRule="atLeast"/>
                      <w:ind w:rightChars="-759" w:right="-1594"/>
                      <w:jc w:val="center"/>
                      <w:rPr>
                        <w:sz w:val="18"/>
                        <w:szCs w:val="18"/>
                      </w:rPr>
                    </w:pPr>
                    <w:r>
                      <w:rPr>
                        <w:rFonts w:hint="eastAsia"/>
                        <w:sz w:val="18"/>
                        <w:szCs w:val="18"/>
                      </w:rPr>
                      <w:t>上期</w:t>
                    </w:r>
                  </w:p>
                </w:tc>
              </w:tr>
              <w:tr w:rsidR="00780099" w:rsidTr="00780099">
                <w:trPr>
                  <w:cantSplit/>
                  <w:trHeight w:val="471"/>
                </w:trPr>
                <w:tc>
                  <w:tcPr>
                    <w:tcW w:w="2284" w:type="dxa"/>
                    <w:vMerge/>
                  </w:tcPr>
                  <w:p w:rsidR="00780099" w:rsidRDefault="00780099" w:rsidP="00780099">
                    <w:pPr>
                      <w:snapToGrid w:val="0"/>
                      <w:spacing w:line="240" w:lineRule="atLeast"/>
                      <w:ind w:rightChars="-759" w:right="-1594"/>
                      <w:rPr>
                        <w:sz w:val="18"/>
                        <w:szCs w:val="18"/>
                      </w:rPr>
                    </w:pPr>
                  </w:p>
                </w:tc>
                <w:tc>
                  <w:tcPr>
                    <w:tcW w:w="9555" w:type="dxa"/>
                    <w:gridSpan w:val="11"/>
                    <w:vAlign w:val="center"/>
                  </w:tcPr>
                  <w:p w:rsidR="00780099" w:rsidRDefault="00780099" w:rsidP="00780099">
                    <w:pPr>
                      <w:snapToGrid w:val="0"/>
                      <w:spacing w:line="240" w:lineRule="atLeast"/>
                      <w:ind w:rightChars="-759" w:right="-1594"/>
                      <w:jc w:val="center"/>
                      <w:rPr>
                        <w:sz w:val="18"/>
                        <w:szCs w:val="18"/>
                      </w:rPr>
                    </w:pPr>
                    <w:r>
                      <w:rPr>
                        <w:sz w:val="18"/>
                        <w:szCs w:val="18"/>
                      </w:rPr>
                      <w:t>归属于母公司所有者权益</w:t>
                    </w:r>
                  </w:p>
                </w:tc>
                <w:tc>
                  <w:tcPr>
                    <w:tcW w:w="1080" w:type="dxa"/>
                    <w:vMerge w:val="restart"/>
                    <w:vAlign w:val="center"/>
                  </w:tcPr>
                  <w:p w:rsidR="00780099" w:rsidRDefault="00780099" w:rsidP="00780099">
                    <w:pPr>
                      <w:jc w:val="center"/>
                      <w:rPr>
                        <w:sz w:val="18"/>
                        <w:szCs w:val="18"/>
                      </w:rPr>
                    </w:pPr>
                    <w:r>
                      <w:rPr>
                        <w:sz w:val="18"/>
                        <w:szCs w:val="18"/>
                      </w:rPr>
                      <w:t>少数股东权益</w:t>
                    </w:r>
                  </w:p>
                </w:tc>
                <w:tc>
                  <w:tcPr>
                    <w:tcW w:w="1108" w:type="dxa"/>
                    <w:vMerge w:val="restart"/>
                    <w:vAlign w:val="center"/>
                  </w:tcPr>
                  <w:p w:rsidR="00780099" w:rsidRDefault="00780099" w:rsidP="00780099">
                    <w:pPr>
                      <w:jc w:val="center"/>
                      <w:rPr>
                        <w:sz w:val="18"/>
                        <w:szCs w:val="18"/>
                      </w:rPr>
                    </w:pPr>
                    <w:r>
                      <w:rPr>
                        <w:sz w:val="18"/>
                        <w:szCs w:val="18"/>
                      </w:rPr>
                      <w:t>所有者权益合计</w:t>
                    </w:r>
                  </w:p>
                </w:tc>
              </w:tr>
              <w:tr w:rsidR="00780099" w:rsidTr="00780099">
                <w:trPr>
                  <w:cantSplit/>
                  <w:trHeight w:val="383"/>
                </w:trPr>
                <w:tc>
                  <w:tcPr>
                    <w:tcW w:w="2284" w:type="dxa"/>
                    <w:vMerge/>
                  </w:tcPr>
                  <w:p w:rsidR="00780099" w:rsidRDefault="00780099" w:rsidP="00780099">
                    <w:pPr>
                      <w:snapToGrid w:val="0"/>
                      <w:spacing w:line="240" w:lineRule="atLeast"/>
                      <w:ind w:rightChars="-759" w:right="-1594"/>
                      <w:rPr>
                        <w:sz w:val="18"/>
                        <w:szCs w:val="18"/>
                      </w:rPr>
                    </w:pPr>
                  </w:p>
                </w:tc>
                <w:tc>
                  <w:tcPr>
                    <w:tcW w:w="870"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股本</w:t>
                    </w:r>
                  </w:p>
                </w:tc>
                <w:tc>
                  <w:tcPr>
                    <w:tcW w:w="2596" w:type="dxa"/>
                    <w:gridSpan w:val="3"/>
                    <w:vAlign w:val="center"/>
                  </w:tcPr>
                  <w:p w:rsidR="00780099" w:rsidRDefault="00780099" w:rsidP="00780099">
                    <w:pPr>
                      <w:snapToGrid w:val="0"/>
                      <w:spacing w:line="240" w:lineRule="atLeast"/>
                      <w:jc w:val="center"/>
                      <w:rPr>
                        <w:sz w:val="18"/>
                        <w:szCs w:val="18"/>
                      </w:rPr>
                    </w:pPr>
                    <w:r>
                      <w:rPr>
                        <w:rFonts w:hint="eastAsia"/>
                        <w:sz w:val="18"/>
                        <w:szCs w:val="18"/>
                      </w:rPr>
                      <w:t>其他权益工具</w:t>
                    </w:r>
                  </w:p>
                </w:tc>
                <w:tc>
                  <w:tcPr>
                    <w:tcW w:w="869"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资本公积</w:t>
                    </w:r>
                  </w:p>
                </w:tc>
                <w:tc>
                  <w:tcPr>
                    <w:tcW w:w="856"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减：库存股</w:t>
                    </w:r>
                  </w:p>
                </w:tc>
                <w:tc>
                  <w:tcPr>
                    <w:tcW w:w="884"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其他综合收益</w:t>
                    </w:r>
                  </w:p>
                </w:tc>
                <w:tc>
                  <w:tcPr>
                    <w:tcW w:w="856"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专项储备</w:t>
                    </w:r>
                  </w:p>
                </w:tc>
                <w:tc>
                  <w:tcPr>
                    <w:tcW w:w="870"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盈余公积</w:t>
                    </w:r>
                  </w:p>
                </w:tc>
                <w:tc>
                  <w:tcPr>
                    <w:tcW w:w="884"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一般风险准备</w:t>
                    </w:r>
                  </w:p>
                </w:tc>
                <w:tc>
                  <w:tcPr>
                    <w:tcW w:w="870" w:type="dxa"/>
                    <w:vMerge w:val="restart"/>
                    <w:vAlign w:val="center"/>
                  </w:tcPr>
                  <w:p w:rsidR="00780099" w:rsidRDefault="00780099" w:rsidP="00780099">
                    <w:pPr>
                      <w:snapToGrid w:val="0"/>
                      <w:spacing w:line="240" w:lineRule="atLeast"/>
                      <w:jc w:val="center"/>
                      <w:rPr>
                        <w:sz w:val="18"/>
                        <w:szCs w:val="18"/>
                      </w:rPr>
                    </w:pPr>
                    <w:r>
                      <w:rPr>
                        <w:rFonts w:hint="eastAsia"/>
                        <w:sz w:val="18"/>
                        <w:szCs w:val="18"/>
                      </w:rPr>
                      <w:t>未分配利润</w:t>
                    </w:r>
                  </w:p>
                </w:tc>
                <w:tc>
                  <w:tcPr>
                    <w:tcW w:w="1080" w:type="dxa"/>
                    <w:vMerge/>
                    <w:vAlign w:val="center"/>
                  </w:tcPr>
                  <w:p w:rsidR="00780099" w:rsidRDefault="00780099" w:rsidP="00780099">
                    <w:pPr>
                      <w:jc w:val="center"/>
                      <w:rPr>
                        <w:sz w:val="18"/>
                        <w:szCs w:val="18"/>
                      </w:rPr>
                    </w:pPr>
                  </w:p>
                </w:tc>
                <w:tc>
                  <w:tcPr>
                    <w:tcW w:w="1108" w:type="dxa"/>
                    <w:vMerge/>
                  </w:tcPr>
                  <w:p w:rsidR="00780099" w:rsidRDefault="00780099" w:rsidP="00780099">
                    <w:pPr>
                      <w:jc w:val="center"/>
                      <w:rPr>
                        <w:sz w:val="18"/>
                        <w:szCs w:val="18"/>
                      </w:rPr>
                    </w:pPr>
                  </w:p>
                </w:tc>
              </w:tr>
              <w:tr w:rsidR="00780099" w:rsidTr="00780099">
                <w:trPr>
                  <w:cantSplit/>
                  <w:trHeight w:val="303"/>
                </w:trPr>
                <w:tc>
                  <w:tcPr>
                    <w:tcW w:w="2284" w:type="dxa"/>
                    <w:vMerge/>
                  </w:tcPr>
                  <w:p w:rsidR="00780099" w:rsidRDefault="00780099" w:rsidP="00780099">
                    <w:pPr>
                      <w:snapToGrid w:val="0"/>
                      <w:spacing w:line="240" w:lineRule="atLeast"/>
                      <w:ind w:rightChars="-759" w:right="-1594"/>
                      <w:rPr>
                        <w:sz w:val="18"/>
                        <w:szCs w:val="18"/>
                      </w:rPr>
                    </w:pPr>
                  </w:p>
                </w:tc>
                <w:tc>
                  <w:tcPr>
                    <w:tcW w:w="870" w:type="dxa"/>
                    <w:vMerge/>
                  </w:tcPr>
                  <w:p w:rsidR="00780099" w:rsidRDefault="00780099" w:rsidP="00780099">
                    <w:pPr>
                      <w:snapToGrid w:val="0"/>
                      <w:spacing w:line="240" w:lineRule="atLeast"/>
                      <w:jc w:val="center"/>
                      <w:rPr>
                        <w:sz w:val="18"/>
                        <w:szCs w:val="18"/>
                      </w:rPr>
                    </w:pPr>
                  </w:p>
                </w:tc>
                <w:tc>
                  <w:tcPr>
                    <w:tcW w:w="856" w:type="dxa"/>
                    <w:vAlign w:val="center"/>
                  </w:tcPr>
                  <w:p w:rsidR="00780099" w:rsidRDefault="00780099" w:rsidP="00780099">
                    <w:pPr>
                      <w:jc w:val="center"/>
                      <w:rPr>
                        <w:sz w:val="18"/>
                        <w:szCs w:val="18"/>
                      </w:rPr>
                    </w:pPr>
                    <w:r>
                      <w:rPr>
                        <w:rFonts w:hint="eastAsia"/>
                        <w:sz w:val="18"/>
                        <w:szCs w:val="18"/>
                      </w:rPr>
                      <w:t>优先股</w:t>
                    </w:r>
                  </w:p>
                </w:tc>
                <w:tc>
                  <w:tcPr>
                    <w:tcW w:w="856" w:type="dxa"/>
                    <w:vAlign w:val="center"/>
                  </w:tcPr>
                  <w:p w:rsidR="00780099" w:rsidRDefault="00780099" w:rsidP="00780099">
                    <w:pPr>
                      <w:jc w:val="center"/>
                      <w:rPr>
                        <w:sz w:val="18"/>
                        <w:szCs w:val="18"/>
                      </w:rPr>
                    </w:pPr>
                    <w:r>
                      <w:rPr>
                        <w:rFonts w:hint="eastAsia"/>
                        <w:sz w:val="18"/>
                        <w:szCs w:val="18"/>
                      </w:rPr>
                      <w:t>永续债</w:t>
                    </w:r>
                  </w:p>
                </w:tc>
                <w:tc>
                  <w:tcPr>
                    <w:tcW w:w="884" w:type="dxa"/>
                    <w:vAlign w:val="center"/>
                  </w:tcPr>
                  <w:p w:rsidR="00780099" w:rsidRDefault="00780099" w:rsidP="00780099">
                    <w:pPr>
                      <w:jc w:val="center"/>
                      <w:rPr>
                        <w:sz w:val="18"/>
                        <w:szCs w:val="18"/>
                      </w:rPr>
                    </w:pPr>
                    <w:r>
                      <w:rPr>
                        <w:rFonts w:hint="eastAsia"/>
                        <w:sz w:val="18"/>
                        <w:szCs w:val="18"/>
                      </w:rPr>
                      <w:t>其他</w:t>
                    </w:r>
                  </w:p>
                </w:tc>
                <w:tc>
                  <w:tcPr>
                    <w:tcW w:w="869" w:type="dxa"/>
                    <w:vMerge/>
                  </w:tcPr>
                  <w:p w:rsidR="00780099" w:rsidRDefault="00780099" w:rsidP="00780099">
                    <w:pPr>
                      <w:snapToGrid w:val="0"/>
                      <w:spacing w:line="240" w:lineRule="atLeast"/>
                      <w:jc w:val="center"/>
                      <w:rPr>
                        <w:sz w:val="18"/>
                        <w:szCs w:val="18"/>
                      </w:rPr>
                    </w:pPr>
                  </w:p>
                </w:tc>
                <w:tc>
                  <w:tcPr>
                    <w:tcW w:w="856" w:type="dxa"/>
                    <w:vMerge/>
                  </w:tcPr>
                  <w:p w:rsidR="00780099" w:rsidRDefault="00780099" w:rsidP="00780099">
                    <w:pPr>
                      <w:snapToGrid w:val="0"/>
                      <w:spacing w:line="240" w:lineRule="atLeast"/>
                      <w:jc w:val="center"/>
                      <w:rPr>
                        <w:sz w:val="18"/>
                        <w:szCs w:val="18"/>
                      </w:rPr>
                    </w:pPr>
                  </w:p>
                </w:tc>
                <w:tc>
                  <w:tcPr>
                    <w:tcW w:w="884" w:type="dxa"/>
                    <w:vMerge/>
                  </w:tcPr>
                  <w:p w:rsidR="00780099" w:rsidRDefault="00780099" w:rsidP="00780099">
                    <w:pPr>
                      <w:snapToGrid w:val="0"/>
                      <w:spacing w:line="240" w:lineRule="atLeast"/>
                      <w:jc w:val="center"/>
                      <w:rPr>
                        <w:sz w:val="18"/>
                        <w:szCs w:val="18"/>
                      </w:rPr>
                    </w:pPr>
                  </w:p>
                </w:tc>
                <w:tc>
                  <w:tcPr>
                    <w:tcW w:w="856" w:type="dxa"/>
                    <w:vMerge/>
                  </w:tcPr>
                  <w:p w:rsidR="00780099" w:rsidRDefault="00780099" w:rsidP="00780099">
                    <w:pPr>
                      <w:snapToGrid w:val="0"/>
                      <w:spacing w:line="240" w:lineRule="atLeast"/>
                      <w:jc w:val="center"/>
                      <w:rPr>
                        <w:sz w:val="18"/>
                        <w:szCs w:val="18"/>
                      </w:rPr>
                    </w:pPr>
                  </w:p>
                </w:tc>
                <w:tc>
                  <w:tcPr>
                    <w:tcW w:w="870" w:type="dxa"/>
                    <w:vMerge/>
                  </w:tcPr>
                  <w:p w:rsidR="00780099" w:rsidRDefault="00780099" w:rsidP="00780099">
                    <w:pPr>
                      <w:snapToGrid w:val="0"/>
                      <w:spacing w:line="240" w:lineRule="atLeast"/>
                      <w:jc w:val="center"/>
                      <w:rPr>
                        <w:sz w:val="18"/>
                        <w:szCs w:val="18"/>
                      </w:rPr>
                    </w:pPr>
                  </w:p>
                </w:tc>
                <w:tc>
                  <w:tcPr>
                    <w:tcW w:w="884" w:type="dxa"/>
                    <w:vMerge/>
                  </w:tcPr>
                  <w:p w:rsidR="00780099" w:rsidRDefault="00780099" w:rsidP="00780099">
                    <w:pPr>
                      <w:snapToGrid w:val="0"/>
                      <w:spacing w:line="240" w:lineRule="atLeast"/>
                      <w:jc w:val="center"/>
                      <w:rPr>
                        <w:sz w:val="18"/>
                        <w:szCs w:val="18"/>
                      </w:rPr>
                    </w:pPr>
                  </w:p>
                </w:tc>
                <w:tc>
                  <w:tcPr>
                    <w:tcW w:w="870" w:type="dxa"/>
                    <w:vMerge/>
                  </w:tcPr>
                  <w:p w:rsidR="00780099" w:rsidRDefault="00780099" w:rsidP="00780099">
                    <w:pPr>
                      <w:snapToGrid w:val="0"/>
                      <w:spacing w:line="240" w:lineRule="atLeast"/>
                      <w:jc w:val="center"/>
                      <w:rPr>
                        <w:sz w:val="18"/>
                        <w:szCs w:val="18"/>
                      </w:rPr>
                    </w:pPr>
                  </w:p>
                </w:tc>
                <w:tc>
                  <w:tcPr>
                    <w:tcW w:w="1080" w:type="dxa"/>
                    <w:vMerge/>
                  </w:tcPr>
                  <w:p w:rsidR="00780099" w:rsidRDefault="00780099" w:rsidP="00780099">
                    <w:pPr>
                      <w:jc w:val="center"/>
                      <w:rPr>
                        <w:sz w:val="18"/>
                        <w:szCs w:val="18"/>
                      </w:rPr>
                    </w:pPr>
                  </w:p>
                </w:tc>
                <w:tc>
                  <w:tcPr>
                    <w:tcW w:w="1108" w:type="dxa"/>
                    <w:vMerge/>
                    <w:tcBorders>
                      <w:bottom w:val="nil"/>
                    </w:tcBorders>
                  </w:tcPr>
                  <w:p w:rsidR="00780099" w:rsidRDefault="00780099" w:rsidP="00780099">
                    <w:pPr>
                      <w:jc w:val="center"/>
                      <w:rPr>
                        <w:sz w:val="18"/>
                        <w:szCs w:val="18"/>
                      </w:rPr>
                    </w:pPr>
                  </w:p>
                </w:tc>
              </w:tr>
              <w:tr w:rsidR="00780099" w:rsidTr="00780099">
                <w:tc>
                  <w:tcPr>
                    <w:tcW w:w="2284" w:type="dxa"/>
                  </w:tcPr>
                  <w:p w:rsidR="00780099" w:rsidRDefault="00780099" w:rsidP="00780099">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854da413fe924f06ba45aba97c6c6d89"/>
                    <w:id w:val="19163914"/>
                    <w:lock w:val="sdtLocked"/>
                  </w:sdtPr>
                  <w:sdtContent>
                    <w:tc>
                      <w:tcPr>
                        <w:tcW w:w="870" w:type="dxa"/>
                      </w:tcPr>
                      <w:p w:rsidR="00780099" w:rsidRDefault="00780099" w:rsidP="00780099">
                        <w:pPr>
                          <w:jc w:val="right"/>
                          <w:rPr>
                            <w:sz w:val="18"/>
                            <w:szCs w:val="18"/>
                          </w:rPr>
                        </w:pPr>
                        <w:r>
                          <w:rPr>
                            <w:sz w:val="18"/>
                            <w:szCs w:val="18"/>
                          </w:rPr>
                          <w:t>717,892,146.00</w:t>
                        </w:r>
                      </w:p>
                    </w:tc>
                  </w:sdtContent>
                </w:sdt>
                <w:sdt>
                  <w:sdtPr>
                    <w:rPr>
                      <w:sz w:val="18"/>
                      <w:szCs w:val="18"/>
                    </w:rPr>
                    <w:alias w:val="其他权益工具-其中：优先股"/>
                    <w:tag w:val="_GBC_ad4872ac276749f5af81d57acd57f55d"/>
                    <w:id w:val="19163915"/>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永续债"/>
                    <w:tag w:val="_GBC_3e7185ee538247f89d5dfd647cf45a9b"/>
                    <w:id w:val="19163916"/>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其他"/>
                    <w:tag w:val="_GBC_74cc920a4ff44ae39d1d17b524cabe4f"/>
                    <w:id w:val="19163917"/>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
                    <w:tag w:val="_GBC_1aba68439b674133b6be2b46109570dd"/>
                    <w:id w:val="19163918"/>
                    <w:lock w:val="sdtLocked"/>
                  </w:sdtPr>
                  <w:sdtContent>
                    <w:tc>
                      <w:tcPr>
                        <w:tcW w:w="869" w:type="dxa"/>
                      </w:tcPr>
                      <w:p w:rsidR="00780099" w:rsidRDefault="00780099" w:rsidP="00780099">
                        <w:pPr>
                          <w:jc w:val="right"/>
                          <w:rPr>
                            <w:sz w:val="18"/>
                            <w:szCs w:val="18"/>
                          </w:rPr>
                        </w:pPr>
                        <w:r>
                          <w:rPr>
                            <w:sz w:val="18"/>
                            <w:szCs w:val="18"/>
                          </w:rPr>
                          <w:t>548,931,391.79</w:t>
                        </w:r>
                      </w:p>
                    </w:tc>
                  </w:sdtContent>
                </w:sdt>
                <w:sdt>
                  <w:sdtPr>
                    <w:rPr>
                      <w:sz w:val="18"/>
                      <w:szCs w:val="18"/>
                    </w:rPr>
                    <w:alias w:val="库存股"/>
                    <w:tag w:val="_GBC_6f24df6985a64059a57204a19895fd1f"/>
                    <w:id w:val="19163919"/>
                    <w:lock w:val="sdtLocked"/>
                  </w:sdtPr>
                  <w:sdtContent>
                    <w:tc>
                      <w:tcPr>
                        <w:tcW w:w="856" w:type="dxa"/>
                      </w:tcPr>
                      <w:p w:rsidR="00780099" w:rsidRDefault="00780099" w:rsidP="00780099">
                        <w:pPr>
                          <w:jc w:val="right"/>
                          <w:rPr>
                            <w:sz w:val="18"/>
                            <w:szCs w:val="18"/>
                          </w:rPr>
                        </w:pPr>
                      </w:p>
                    </w:tc>
                  </w:sdtContent>
                </w:sdt>
                <w:sdt>
                  <w:sdtPr>
                    <w:rPr>
                      <w:sz w:val="18"/>
                      <w:szCs w:val="18"/>
                    </w:rPr>
                    <w:alias w:val="其他综合收益（资产负债表项目）"/>
                    <w:tag w:val="_GBC_3e651d41ec724e9cbf5773b5eee4cc2a"/>
                    <w:id w:val="19163920"/>
                    <w:lock w:val="sdtLocked"/>
                  </w:sdtPr>
                  <w:sdtContent>
                    <w:tc>
                      <w:tcPr>
                        <w:tcW w:w="884"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62deeb3aba5643628767e8b201e91104"/>
                    <w:id w:val="19163921"/>
                    <w:lock w:val="sdtLocked"/>
                  </w:sdtPr>
                  <w:sdtContent>
                    <w:tc>
                      <w:tcPr>
                        <w:tcW w:w="856" w:type="dxa"/>
                      </w:tcPr>
                      <w:p w:rsidR="00780099" w:rsidRDefault="00780099" w:rsidP="00780099">
                        <w:pPr>
                          <w:jc w:val="right"/>
                          <w:rPr>
                            <w:sz w:val="18"/>
                            <w:szCs w:val="18"/>
                          </w:rPr>
                        </w:pPr>
                        <w:r>
                          <w:rPr>
                            <w:sz w:val="18"/>
                            <w:szCs w:val="18"/>
                          </w:rPr>
                          <w:t>3,253,075.86</w:t>
                        </w:r>
                      </w:p>
                    </w:tc>
                  </w:sdtContent>
                </w:sdt>
                <w:sdt>
                  <w:sdtPr>
                    <w:rPr>
                      <w:sz w:val="18"/>
                      <w:szCs w:val="18"/>
                    </w:rPr>
                    <w:alias w:val="盈余公积"/>
                    <w:tag w:val="_GBC_c156702204e34a5f90fb1ebe40f90907"/>
                    <w:id w:val="19163922"/>
                    <w:lock w:val="sdtLocked"/>
                  </w:sdtPr>
                  <w:sdtContent>
                    <w:tc>
                      <w:tcPr>
                        <w:tcW w:w="870" w:type="dxa"/>
                      </w:tcPr>
                      <w:p w:rsidR="00780099" w:rsidRDefault="00780099" w:rsidP="00780099">
                        <w:pPr>
                          <w:jc w:val="right"/>
                          <w:rPr>
                            <w:sz w:val="18"/>
                            <w:szCs w:val="18"/>
                          </w:rPr>
                        </w:pPr>
                        <w:r>
                          <w:rPr>
                            <w:sz w:val="18"/>
                            <w:szCs w:val="18"/>
                          </w:rPr>
                          <w:t>36,344,105.39</w:t>
                        </w:r>
                      </w:p>
                    </w:tc>
                  </w:sdtContent>
                </w:sdt>
                <w:sdt>
                  <w:sdtPr>
                    <w:rPr>
                      <w:sz w:val="18"/>
                      <w:szCs w:val="18"/>
                    </w:rPr>
                    <w:alias w:val="一般风险准备"/>
                    <w:tag w:val="_GBC_77d988a76f2b4a59b1e8e51e04ca4865"/>
                    <w:id w:val="19163923"/>
                    <w:lock w:val="sdtLocked"/>
                  </w:sdtPr>
                  <w:sdtContent>
                    <w:tc>
                      <w:tcPr>
                        <w:tcW w:w="884" w:type="dxa"/>
                      </w:tcPr>
                      <w:p w:rsidR="00780099" w:rsidRDefault="00780099" w:rsidP="00780099">
                        <w:pPr>
                          <w:jc w:val="right"/>
                          <w:rPr>
                            <w:sz w:val="18"/>
                            <w:szCs w:val="18"/>
                          </w:rPr>
                        </w:pPr>
                      </w:p>
                    </w:tc>
                  </w:sdtContent>
                </w:sdt>
                <w:sdt>
                  <w:sdtPr>
                    <w:rPr>
                      <w:sz w:val="18"/>
                      <w:szCs w:val="18"/>
                    </w:rPr>
                    <w:alias w:val="未分配利润"/>
                    <w:tag w:val="_GBC_3acca1b87ed54de8b386610e5ba1421a"/>
                    <w:id w:val="19163924"/>
                    <w:lock w:val="sdtLocked"/>
                  </w:sdtPr>
                  <w:sdtContent>
                    <w:tc>
                      <w:tcPr>
                        <w:tcW w:w="870" w:type="dxa"/>
                      </w:tcPr>
                      <w:p w:rsidR="00780099" w:rsidRDefault="00780099" w:rsidP="00780099">
                        <w:pPr>
                          <w:jc w:val="right"/>
                          <w:rPr>
                            <w:sz w:val="18"/>
                            <w:szCs w:val="18"/>
                          </w:rPr>
                        </w:pPr>
                        <w:r>
                          <w:rPr>
                            <w:sz w:val="18"/>
                            <w:szCs w:val="18"/>
                          </w:rPr>
                          <w:t>85,248,481.45</w:t>
                        </w:r>
                      </w:p>
                    </w:tc>
                  </w:sdtContent>
                </w:sdt>
                <w:sdt>
                  <w:sdtPr>
                    <w:rPr>
                      <w:sz w:val="18"/>
                      <w:szCs w:val="18"/>
                    </w:rPr>
                    <w:alias w:val="少数股东权益"/>
                    <w:tag w:val="_GBC_ec150e53d92249d0b1f4a0e82e553323"/>
                    <w:id w:val="19163925"/>
                    <w:lock w:val="sdtLocked"/>
                  </w:sdtPr>
                  <w:sdtContent>
                    <w:tc>
                      <w:tcPr>
                        <w:tcW w:w="1080" w:type="dxa"/>
                      </w:tcPr>
                      <w:p w:rsidR="00780099" w:rsidRDefault="00780099" w:rsidP="00780099">
                        <w:pPr>
                          <w:jc w:val="right"/>
                          <w:rPr>
                            <w:sz w:val="18"/>
                            <w:szCs w:val="18"/>
                          </w:rPr>
                        </w:pPr>
                        <w:r>
                          <w:rPr>
                            <w:sz w:val="18"/>
                            <w:szCs w:val="18"/>
                          </w:rPr>
                          <w:t>544,011,248.11</w:t>
                        </w:r>
                      </w:p>
                    </w:tc>
                  </w:sdtContent>
                </w:sdt>
                <w:sdt>
                  <w:sdtPr>
                    <w:rPr>
                      <w:sz w:val="18"/>
                      <w:szCs w:val="18"/>
                    </w:rPr>
                    <w:alias w:val="股东权益合计"/>
                    <w:tag w:val="_GBC_033de45e41ec4383b5ed95d4561fbf12"/>
                    <w:id w:val="19163926"/>
                    <w:lock w:val="sdtLocked"/>
                  </w:sdtPr>
                  <w:sdtContent>
                    <w:tc>
                      <w:tcPr>
                        <w:tcW w:w="1108" w:type="dxa"/>
                      </w:tcPr>
                      <w:p w:rsidR="00780099" w:rsidRDefault="00780099" w:rsidP="00780099">
                        <w:pPr>
                          <w:jc w:val="right"/>
                          <w:rPr>
                            <w:sz w:val="18"/>
                            <w:szCs w:val="18"/>
                          </w:rPr>
                        </w:pPr>
                        <w:r>
                          <w:rPr>
                            <w:sz w:val="18"/>
                            <w:szCs w:val="18"/>
                          </w:rPr>
                          <w:t>1,936,425,302.10</w:t>
                        </w:r>
                      </w:p>
                    </w:tc>
                  </w:sdtContent>
                </w:sdt>
              </w:tr>
              <w:tr w:rsidR="00780099" w:rsidTr="00780099">
                <w:tc>
                  <w:tcPr>
                    <w:tcW w:w="2284" w:type="dxa"/>
                  </w:tcPr>
                  <w:p w:rsidR="00780099" w:rsidRDefault="00780099" w:rsidP="00780099">
                    <w:pPr>
                      <w:rPr>
                        <w:sz w:val="18"/>
                        <w:szCs w:val="18"/>
                      </w:rPr>
                    </w:pPr>
                    <w:r>
                      <w:rPr>
                        <w:rFonts w:hint="eastAsia"/>
                        <w:sz w:val="18"/>
                        <w:szCs w:val="18"/>
                      </w:rPr>
                      <w:t>加：</w:t>
                    </w:r>
                    <w:r>
                      <w:rPr>
                        <w:sz w:val="18"/>
                        <w:szCs w:val="18"/>
                      </w:rPr>
                      <w:t>会计政策变更</w:t>
                    </w:r>
                  </w:p>
                </w:tc>
                <w:sdt>
                  <w:sdtPr>
                    <w:rPr>
                      <w:sz w:val="18"/>
                      <w:szCs w:val="18"/>
                    </w:rPr>
                    <w:alias w:val="会计政策变更导致实收资本（或股本）净额变动金额"/>
                    <w:tag w:val="_GBC_7f5d706b6e554275b4e679668e44ad68"/>
                    <w:id w:val="19163927"/>
                    <w:lock w:val="sdtLocked"/>
                  </w:sdtPr>
                  <w:sdtContent>
                    <w:tc>
                      <w:tcPr>
                        <w:tcW w:w="870" w:type="dxa"/>
                      </w:tcPr>
                      <w:p w:rsidR="00780099" w:rsidRDefault="00780099" w:rsidP="00780099">
                        <w:pPr>
                          <w:jc w:val="right"/>
                          <w:rPr>
                            <w:sz w:val="18"/>
                            <w:szCs w:val="18"/>
                          </w:rPr>
                        </w:pPr>
                      </w:p>
                    </w:tc>
                  </w:sdtContent>
                </w:sdt>
                <w:sdt>
                  <w:sdtPr>
                    <w:rPr>
                      <w:sz w:val="18"/>
                      <w:szCs w:val="18"/>
                    </w:rPr>
                    <w:alias w:val="会计政策变更导致优先股变动金额"/>
                    <w:tag w:val="_GBC_7899d33038c14b1fb9d605f9129aee2b"/>
                    <w:id w:val="19163928"/>
                    <w:lock w:val="sdtLocked"/>
                  </w:sdtPr>
                  <w:sdtContent>
                    <w:tc>
                      <w:tcPr>
                        <w:tcW w:w="856" w:type="dxa"/>
                      </w:tcPr>
                      <w:p w:rsidR="00780099" w:rsidRDefault="00780099" w:rsidP="00780099">
                        <w:pPr>
                          <w:jc w:val="right"/>
                          <w:rPr>
                            <w:sz w:val="18"/>
                            <w:szCs w:val="18"/>
                          </w:rPr>
                        </w:pPr>
                      </w:p>
                    </w:tc>
                  </w:sdtContent>
                </w:sdt>
                <w:sdt>
                  <w:sdtPr>
                    <w:rPr>
                      <w:sz w:val="18"/>
                      <w:szCs w:val="18"/>
                    </w:rPr>
                    <w:alias w:val="会计政策变更导致永续债变动金额"/>
                    <w:tag w:val="_GBC_52519b8c6e3c46829364cb4f010d4848"/>
                    <w:id w:val="19163929"/>
                    <w:lock w:val="sdtLocked"/>
                  </w:sdtPr>
                  <w:sdtContent>
                    <w:tc>
                      <w:tcPr>
                        <w:tcW w:w="856" w:type="dxa"/>
                      </w:tcPr>
                      <w:p w:rsidR="00780099" w:rsidRDefault="00780099" w:rsidP="00780099">
                        <w:pPr>
                          <w:jc w:val="right"/>
                          <w:rPr>
                            <w:sz w:val="18"/>
                            <w:szCs w:val="18"/>
                          </w:rPr>
                        </w:pPr>
                      </w:p>
                    </w:tc>
                  </w:sdtContent>
                </w:sdt>
                <w:sdt>
                  <w:sdtPr>
                    <w:rPr>
                      <w:sz w:val="18"/>
                      <w:szCs w:val="18"/>
                    </w:rPr>
                    <w:alias w:val="会计政策变更导致其他权益工具中的其他变动金额"/>
                    <w:tag w:val="_GBC_7b4cebdeeb6a4bd09e6a469300de95b3"/>
                    <w:id w:val="19163930"/>
                    <w:lock w:val="sdtLocked"/>
                  </w:sdtPr>
                  <w:sdtContent>
                    <w:tc>
                      <w:tcPr>
                        <w:tcW w:w="884" w:type="dxa"/>
                      </w:tcPr>
                      <w:p w:rsidR="00780099" w:rsidRDefault="00780099" w:rsidP="00780099">
                        <w:pPr>
                          <w:jc w:val="right"/>
                          <w:rPr>
                            <w:sz w:val="18"/>
                            <w:szCs w:val="18"/>
                          </w:rPr>
                        </w:pPr>
                      </w:p>
                    </w:tc>
                  </w:sdtContent>
                </w:sdt>
                <w:sdt>
                  <w:sdtPr>
                    <w:rPr>
                      <w:sz w:val="18"/>
                      <w:szCs w:val="18"/>
                    </w:rPr>
                    <w:alias w:val="会计政策变更导致资本公积变动金额"/>
                    <w:tag w:val="_GBC_ab28fbce9bec45c589f0d28a0b72b8fd"/>
                    <w:id w:val="19163931"/>
                    <w:lock w:val="sdtLocked"/>
                  </w:sdtPr>
                  <w:sdtContent>
                    <w:tc>
                      <w:tcPr>
                        <w:tcW w:w="869" w:type="dxa"/>
                      </w:tcPr>
                      <w:p w:rsidR="00780099" w:rsidRDefault="00780099" w:rsidP="00780099">
                        <w:pPr>
                          <w:jc w:val="right"/>
                          <w:rPr>
                            <w:sz w:val="18"/>
                            <w:szCs w:val="18"/>
                          </w:rPr>
                        </w:pPr>
                      </w:p>
                    </w:tc>
                  </w:sdtContent>
                </w:sdt>
                <w:sdt>
                  <w:sdtPr>
                    <w:rPr>
                      <w:sz w:val="18"/>
                      <w:szCs w:val="18"/>
                    </w:rPr>
                    <w:alias w:val="会计政策变更导致库存股变动金额"/>
                    <w:tag w:val="_GBC_ee6bf7ce1f7c483fae4ce9ea7607be5c"/>
                    <w:id w:val="19163932"/>
                    <w:lock w:val="sdtLocked"/>
                  </w:sdtPr>
                  <w:sdtContent>
                    <w:tc>
                      <w:tcPr>
                        <w:tcW w:w="856" w:type="dxa"/>
                      </w:tcPr>
                      <w:p w:rsidR="00780099" w:rsidRDefault="00780099" w:rsidP="00780099">
                        <w:pPr>
                          <w:jc w:val="right"/>
                          <w:rPr>
                            <w:sz w:val="18"/>
                            <w:szCs w:val="18"/>
                          </w:rPr>
                        </w:pPr>
                      </w:p>
                    </w:tc>
                  </w:sdtContent>
                </w:sdt>
                <w:sdt>
                  <w:sdtPr>
                    <w:rPr>
                      <w:sz w:val="18"/>
                      <w:szCs w:val="18"/>
                    </w:rPr>
                    <w:alias w:val="会计政策变更导致其他综合收益变动金额"/>
                    <w:tag w:val="_GBC_55e24e8177864d2d9629ef6c2ce846dc"/>
                    <w:id w:val="19163933"/>
                    <w:lock w:val="sdtLocked"/>
                  </w:sdtPr>
                  <w:sdtContent>
                    <w:tc>
                      <w:tcPr>
                        <w:tcW w:w="884" w:type="dxa"/>
                      </w:tcPr>
                      <w:p w:rsidR="00780099" w:rsidRDefault="00780099" w:rsidP="00780099">
                        <w:pPr>
                          <w:jc w:val="right"/>
                          <w:rPr>
                            <w:sz w:val="18"/>
                            <w:szCs w:val="18"/>
                          </w:rPr>
                        </w:pPr>
                      </w:p>
                    </w:tc>
                  </w:sdtContent>
                </w:sdt>
                <w:sdt>
                  <w:sdtPr>
                    <w:rPr>
                      <w:sz w:val="18"/>
                      <w:szCs w:val="18"/>
                    </w:rPr>
                    <w:alias w:val="会计政策变更导致专项储备变动金额"/>
                    <w:tag w:val="_GBC_315baefe38274582aae1855022c44523"/>
                    <w:id w:val="19163934"/>
                    <w:lock w:val="sdtLocked"/>
                  </w:sdtPr>
                  <w:sdtContent>
                    <w:tc>
                      <w:tcPr>
                        <w:tcW w:w="856" w:type="dxa"/>
                      </w:tcPr>
                      <w:p w:rsidR="00780099" w:rsidRDefault="00780099" w:rsidP="00780099">
                        <w:pPr>
                          <w:jc w:val="right"/>
                          <w:rPr>
                            <w:sz w:val="18"/>
                            <w:szCs w:val="18"/>
                          </w:rPr>
                        </w:pPr>
                      </w:p>
                    </w:tc>
                  </w:sdtContent>
                </w:sdt>
                <w:sdt>
                  <w:sdtPr>
                    <w:rPr>
                      <w:sz w:val="18"/>
                      <w:szCs w:val="18"/>
                    </w:rPr>
                    <w:alias w:val="会计政策变更导致盈余公积变动金额"/>
                    <w:tag w:val="_GBC_581208ae8fef49dea71cc91814498d9e"/>
                    <w:id w:val="19163935"/>
                    <w:lock w:val="sdtLocked"/>
                  </w:sdtPr>
                  <w:sdtContent>
                    <w:tc>
                      <w:tcPr>
                        <w:tcW w:w="870" w:type="dxa"/>
                      </w:tcPr>
                      <w:p w:rsidR="00780099" w:rsidRDefault="00780099" w:rsidP="00780099">
                        <w:pPr>
                          <w:jc w:val="right"/>
                          <w:rPr>
                            <w:sz w:val="18"/>
                            <w:szCs w:val="18"/>
                          </w:rPr>
                        </w:pPr>
                      </w:p>
                    </w:tc>
                  </w:sdtContent>
                </w:sdt>
                <w:sdt>
                  <w:sdtPr>
                    <w:rPr>
                      <w:sz w:val="18"/>
                      <w:szCs w:val="18"/>
                    </w:rPr>
                    <w:alias w:val="会计政策变更导致一般风险准备变动金额"/>
                    <w:tag w:val="_GBC_b9a7c0a0ac5e4383a43e79bf2417c1e7"/>
                    <w:id w:val="19163936"/>
                    <w:lock w:val="sdtLocked"/>
                  </w:sdtPr>
                  <w:sdtContent>
                    <w:tc>
                      <w:tcPr>
                        <w:tcW w:w="884" w:type="dxa"/>
                      </w:tcPr>
                      <w:p w:rsidR="00780099" w:rsidRDefault="00780099" w:rsidP="00780099">
                        <w:pPr>
                          <w:jc w:val="right"/>
                          <w:rPr>
                            <w:sz w:val="18"/>
                            <w:szCs w:val="18"/>
                          </w:rPr>
                        </w:pPr>
                      </w:p>
                    </w:tc>
                  </w:sdtContent>
                </w:sdt>
                <w:sdt>
                  <w:sdtPr>
                    <w:rPr>
                      <w:sz w:val="18"/>
                      <w:szCs w:val="18"/>
                    </w:rPr>
                    <w:alias w:val="会计政策变更导致未分配利润变动金额"/>
                    <w:tag w:val="_GBC_2ccdcf3e8e2148be9e5a91bf57c58e35"/>
                    <w:id w:val="19163937"/>
                    <w:lock w:val="sdtLocked"/>
                  </w:sdtPr>
                  <w:sdtContent>
                    <w:tc>
                      <w:tcPr>
                        <w:tcW w:w="870" w:type="dxa"/>
                      </w:tcPr>
                      <w:p w:rsidR="00780099" w:rsidRDefault="00780099" w:rsidP="00780099">
                        <w:pPr>
                          <w:jc w:val="right"/>
                          <w:rPr>
                            <w:sz w:val="18"/>
                            <w:szCs w:val="18"/>
                          </w:rPr>
                        </w:pPr>
                      </w:p>
                    </w:tc>
                  </w:sdtContent>
                </w:sdt>
                <w:sdt>
                  <w:sdtPr>
                    <w:rPr>
                      <w:sz w:val="18"/>
                      <w:szCs w:val="18"/>
                    </w:rPr>
                    <w:alias w:val="会计政策变更导致少数股东权益变动金额"/>
                    <w:tag w:val="_GBC_ffdb436b9fcf434a8804c4938099c565"/>
                    <w:id w:val="19163938"/>
                    <w:lock w:val="sdtLocked"/>
                  </w:sdtPr>
                  <w:sdtContent>
                    <w:tc>
                      <w:tcPr>
                        <w:tcW w:w="1080" w:type="dxa"/>
                      </w:tcPr>
                      <w:p w:rsidR="00780099" w:rsidRDefault="00780099" w:rsidP="00780099">
                        <w:pPr>
                          <w:jc w:val="right"/>
                          <w:rPr>
                            <w:sz w:val="18"/>
                            <w:szCs w:val="18"/>
                          </w:rPr>
                        </w:pPr>
                      </w:p>
                    </w:tc>
                  </w:sdtContent>
                </w:sdt>
                <w:sdt>
                  <w:sdtPr>
                    <w:rPr>
                      <w:sz w:val="18"/>
                      <w:szCs w:val="18"/>
                    </w:rPr>
                    <w:alias w:val="会计政策变更导致股东权益合计变动金额"/>
                    <w:tag w:val="_GBC_32d2dd3af6474a90a5453421be1a0883"/>
                    <w:id w:val="19163939"/>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ind w:firstLineChars="200" w:firstLine="360"/>
                      <w:rPr>
                        <w:sz w:val="18"/>
                        <w:szCs w:val="18"/>
                      </w:rPr>
                    </w:pPr>
                    <w:r>
                      <w:rPr>
                        <w:sz w:val="18"/>
                        <w:szCs w:val="18"/>
                      </w:rPr>
                      <w:lastRenderedPageBreak/>
                      <w:t>前期差错更正</w:t>
                    </w:r>
                  </w:p>
                </w:tc>
                <w:sdt>
                  <w:sdtPr>
                    <w:rPr>
                      <w:sz w:val="18"/>
                      <w:szCs w:val="18"/>
                    </w:rPr>
                    <w:alias w:val="前期差错更正导致实收资本（或股本）净额变动金额"/>
                    <w:tag w:val="_GBC_e5331680faaa41dea7ca228a155e9ea7"/>
                    <w:id w:val="19163940"/>
                    <w:lock w:val="sdtLocked"/>
                  </w:sdtPr>
                  <w:sdtContent>
                    <w:tc>
                      <w:tcPr>
                        <w:tcW w:w="870" w:type="dxa"/>
                      </w:tcPr>
                      <w:p w:rsidR="00780099" w:rsidRDefault="00780099" w:rsidP="00780099">
                        <w:pPr>
                          <w:jc w:val="right"/>
                          <w:rPr>
                            <w:sz w:val="18"/>
                            <w:szCs w:val="18"/>
                          </w:rPr>
                        </w:pPr>
                      </w:p>
                    </w:tc>
                  </w:sdtContent>
                </w:sdt>
                <w:sdt>
                  <w:sdtPr>
                    <w:rPr>
                      <w:sz w:val="18"/>
                      <w:szCs w:val="18"/>
                    </w:rPr>
                    <w:alias w:val="前期差错更正导致优先股变动金额"/>
                    <w:tag w:val="_GBC_2fa2f65644a9411a801969255f2cd68c"/>
                    <w:id w:val="19163941"/>
                    <w:lock w:val="sdtLocked"/>
                  </w:sdtPr>
                  <w:sdtContent>
                    <w:tc>
                      <w:tcPr>
                        <w:tcW w:w="856" w:type="dxa"/>
                      </w:tcPr>
                      <w:p w:rsidR="00780099" w:rsidRDefault="00780099" w:rsidP="00780099">
                        <w:pPr>
                          <w:jc w:val="right"/>
                          <w:rPr>
                            <w:sz w:val="18"/>
                            <w:szCs w:val="18"/>
                          </w:rPr>
                        </w:pPr>
                      </w:p>
                    </w:tc>
                  </w:sdtContent>
                </w:sdt>
                <w:sdt>
                  <w:sdtPr>
                    <w:rPr>
                      <w:sz w:val="18"/>
                      <w:szCs w:val="18"/>
                    </w:rPr>
                    <w:alias w:val="前期差错更正导致永续债变动金额"/>
                    <w:tag w:val="_GBC_77a080aa9dd0493193367b74093001a5"/>
                    <w:id w:val="19163942"/>
                    <w:lock w:val="sdtLocked"/>
                  </w:sdtPr>
                  <w:sdtContent>
                    <w:tc>
                      <w:tcPr>
                        <w:tcW w:w="856" w:type="dxa"/>
                      </w:tcPr>
                      <w:p w:rsidR="00780099" w:rsidRDefault="00780099" w:rsidP="00780099">
                        <w:pPr>
                          <w:jc w:val="right"/>
                          <w:rPr>
                            <w:sz w:val="18"/>
                            <w:szCs w:val="18"/>
                          </w:rPr>
                        </w:pPr>
                      </w:p>
                    </w:tc>
                  </w:sdtContent>
                </w:sdt>
                <w:sdt>
                  <w:sdtPr>
                    <w:rPr>
                      <w:sz w:val="18"/>
                      <w:szCs w:val="18"/>
                    </w:rPr>
                    <w:alias w:val="前期差错更正导致其他权益工具中的其他变动金额"/>
                    <w:tag w:val="_GBC_dcf60019f2ae4d1392f562f4ba6e4b86"/>
                    <w:id w:val="19163943"/>
                    <w:lock w:val="sdtLocked"/>
                  </w:sdtPr>
                  <w:sdtContent>
                    <w:tc>
                      <w:tcPr>
                        <w:tcW w:w="884" w:type="dxa"/>
                      </w:tcPr>
                      <w:p w:rsidR="00780099" w:rsidRDefault="00780099" w:rsidP="00780099">
                        <w:pPr>
                          <w:jc w:val="right"/>
                          <w:rPr>
                            <w:sz w:val="18"/>
                            <w:szCs w:val="18"/>
                          </w:rPr>
                        </w:pPr>
                      </w:p>
                    </w:tc>
                  </w:sdtContent>
                </w:sdt>
                <w:sdt>
                  <w:sdtPr>
                    <w:rPr>
                      <w:sz w:val="18"/>
                      <w:szCs w:val="18"/>
                    </w:rPr>
                    <w:alias w:val="前期差错更正导致资本公积变动金额"/>
                    <w:tag w:val="_GBC_87e7e99031c5437294b2bcdc83a86ec7"/>
                    <w:id w:val="19163944"/>
                    <w:lock w:val="sdtLocked"/>
                  </w:sdtPr>
                  <w:sdtContent>
                    <w:tc>
                      <w:tcPr>
                        <w:tcW w:w="869" w:type="dxa"/>
                      </w:tcPr>
                      <w:p w:rsidR="00780099" w:rsidRDefault="00780099" w:rsidP="00780099">
                        <w:pPr>
                          <w:jc w:val="right"/>
                          <w:rPr>
                            <w:sz w:val="18"/>
                            <w:szCs w:val="18"/>
                          </w:rPr>
                        </w:pPr>
                      </w:p>
                    </w:tc>
                  </w:sdtContent>
                </w:sdt>
                <w:sdt>
                  <w:sdtPr>
                    <w:rPr>
                      <w:sz w:val="18"/>
                      <w:szCs w:val="18"/>
                    </w:rPr>
                    <w:alias w:val="前期差错更正导致库存股变动金额"/>
                    <w:tag w:val="_GBC_5f199f3da1754e1cae4ebd100bcd4377"/>
                    <w:id w:val="19163945"/>
                    <w:lock w:val="sdtLocked"/>
                  </w:sdtPr>
                  <w:sdtContent>
                    <w:tc>
                      <w:tcPr>
                        <w:tcW w:w="856" w:type="dxa"/>
                      </w:tcPr>
                      <w:p w:rsidR="00780099" w:rsidRDefault="00780099" w:rsidP="00780099">
                        <w:pPr>
                          <w:jc w:val="right"/>
                          <w:rPr>
                            <w:sz w:val="18"/>
                            <w:szCs w:val="18"/>
                          </w:rPr>
                        </w:pPr>
                      </w:p>
                    </w:tc>
                  </w:sdtContent>
                </w:sdt>
                <w:sdt>
                  <w:sdtPr>
                    <w:rPr>
                      <w:sz w:val="18"/>
                      <w:szCs w:val="18"/>
                    </w:rPr>
                    <w:alias w:val="前期差错更正导致其他综合收益变动金额"/>
                    <w:tag w:val="_GBC_c2ea62073a494f7f980d9015df9f45b8"/>
                    <w:id w:val="19163946"/>
                    <w:lock w:val="sdtLocked"/>
                  </w:sdtPr>
                  <w:sdtContent>
                    <w:tc>
                      <w:tcPr>
                        <w:tcW w:w="884" w:type="dxa"/>
                      </w:tcPr>
                      <w:p w:rsidR="00780099" w:rsidRDefault="00780099" w:rsidP="00780099">
                        <w:pPr>
                          <w:jc w:val="right"/>
                          <w:rPr>
                            <w:sz w:val="18"/>
                            <w:szCs w:val="18"/>
                          </w:rPr>
                        </w:pPr>
                      </w:p>
                    </w:tc>
                  </w:sdtContent>
                </w:sdt>
                <w:sdt>
                  <w:sdtPr>
                    <w:rPr>
                      <w:sz w:val="18"/>
                      <w:szCs w:val="18"/>
                    </w:rPr>
                    <w:alias w:val="前期差错更正导致专项储备变动金额"/>
                    <w:tag w:val="_GBC_db2bd14f7f49435295daf03d80b9d402"/>
                    <w:id w:val="19163947"/>
                    <w:lock w:val="sdtLocked"/>
                  </w:sdtPr>
                  <w:sdtContent>
                    <w:tc>
                      <w:tcPr>
                        <w:tcW w:w="856" w:type="dxa"/>
                      </w:tcPr>
                      <w:p w:rsidR="00780099" w:rsidRDefault="00780099" w:rsidP="00780099">
                        <w:pPr>
                          <w:jc w:val="right"/>
                          <w:rPr>
                            <w:sz w:val="18"/>
                            <w:szCs w:val="18"/>
                          </w:rPr>
                        </w:pPr>
                      </w:p>
                    </w:tc>
                  </w:sdtContent>
                </w:sdt>
                <w:sdt>
                  <w:sdtPr>
                    <w:rPr>
                      <w:sz w:val="18"/>
                      <w:szCs w:val="18"/>
                    </w:rPr>
                    <w:alias w:val="前期差错更正导致盈余公积变动金额"/>
                    <w:tag w:val="_GBC_abce7751a5d447648dede0f29c643ab3"/>
                    <w:id w:val="19163948"/>
                    <w:lock w:val="sdtLocked"/>
                  </w:sdtPr>
                  <w:sdtContent>
                    <w:tc>
                      <w:tcPr>
                        <w:tcW w:w="870" w:type="dxa"/>
                      </w:tcPr>
                      <w:p w:rsidR="00780099" w:rsidRDefault="00780099" w:rsidP="00780099">
                        <w:pPr>
                          <w:jc w:val="right"/>
                          <w:rPr>
                            <w:sz w:val="18"/>
                            <w:szCs w:val="18"/>
                          </w:rPr>
                        </w:pPr>
                      </w:p>
                    </w:tc>
                  </w:sdtContent>
                </w:sdt>
                <w:sdt>
                  <w:sdtPr>
                    <w:rPr>
                      <w:sz w:val="18"/>
                      <w:szCs w:val="18"/>
                    </w:rPr>
                    <w:alias w:val="前期差错更正导致一般风险准备变动金额"/>
                    <w:tag w:val="_GBC_4616d57b213b44ae9ba6bfe9ef47efe6"/>
                    <w:id w:val="19163949"/>
                    <w:lock w:val="sdtLocked"/>
                  </w:sdtPr>
                  <w:sdtContent>
                    <w:tc>
                      <w:tcPr>
                        <w:tcW w:w="884" w:type="dxa"/>
                      </w:tcPr>
                      <w:p w:rsidR="00780099" w:rsidRDefault="00780099" w:rsidP="00780099">
                        <w:pPr>
                          <w:jc w:val="right"/>
                          <w:rPr>
                            <w:sz w:val="18"/>
                            <w:szCs w:val="18"/>
                          </w:rPr>
                        </w:pPr>
                      </w:p>
                    </w:tc>
                  </w:sdtContent>
                </w:sdt>
                <w:sdt>
                  <w:sdtPr>
                    <w:rPr>
                      <w:sz w:val="18"/>
                      <w:szCs w:val="18"/>
                    </w:rPr>
                    <w:alias w:val="前期差错更正导致未分配利润变动金额"/>
                    <w:tag w:val="_GBC_3a41bcbe6fa64179bedea959f8348e0a"/>
                    <w:id w:val="19163950"/>
                    <w:lock w:val="sdtLocked"/>
                  </w:sdtPr>
                  <w:sdtContent>
                    <w:tc>
                      <w:tcPr>
                        <w:tcW w:w="870" w:type="dxa"/>
                      </w:tcPr>
                      <w:p w:rsidR="00780099" w:rsidRDefault="00780099" w:rsidP="00780099">
                        <w:pPr>
                          <w:jc w:val="right"/>
                          <w:rPr>
                            <w:sz w:val="18"/>
                            <w:szCs w:val="18"/>
                          </w:rPr>
                        </w:pPr>
                      </w:p>
                    </w:tc>
                  </w:sdtContent>
                </w:sdt>
                <w:sdt>
                  <w:sdtPr>
                    <w:rPr>
                      <w:sz w:val="18"/>
                      <w:szCs w:val="18"/>
                    </w:rPr>
                    <w:alias w:val="前期差错更正导致少数股东权益变动金额"/>
                    <w:tag w:val="_GBC_9d01be09200a4ee6b302ddf3d2788b12"/>
                    <w:id w:val="19163951"/>
                    <w:lock w:val="sdtLocked"/>
                  </w:sdtPr>
                  <w:sdtContent>
                    <w:tc>
                      <w:tcPr>
                        <w:tcW w:w="1080" w:type="dxa"/>
                      </w:tcPr>
                      <w:p w:rsidR="00780099" w:rsidRDefault="00780099" w:rsidP="00780099">
                        <w:pPr>
                          <w:jc w:val="right"/>
                          <w:rPr>
                            <w:sz w:val="18"/>
                            <w:szCs w:val="18"/>
                          </w:rPr>
                        </w:pPr>
                      </w:p>
                    </w:tc>
                  </w:sdtContent>
                </w:sdt>
                <w:sdt>
                  <w:sdtPr>
                    <w:rPr>
                      <w:sz w:val="18"/>
                      <w:szCs w:val="18"/>
                    </w:rPr>
                    <w:alias w:val="前期差错更正导致股东权益合计变动金额"/>
                    <w:tag w:val="_GBC_931ae19a17ed4527bc05ce36cd703491"/>
                    <w:id w:val="19163952"/>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ind w:firstLineChars="200" w:firstLine="360"/>
                      <w:rPr>
                        <w:sz w:val="18"/>
                        <w:szCs w:val="18"/>
                      </w:rPr>
                    </w:pPr>
                    <w:r>
                      <w:rPr>
                        <w:rFonts w:hint="eastAsia"/>
                        <w:sz w:val="18"/>
                        <w:szCs w:val="18"/>
                      </w:rPr>
                      <w:t>同一控制下企业合并</w:t>
                    </w:r>
                  </w:p>
                </w:tc>
                <w:sdt>
                  <w:sdtPr>
                    <w:rPr>
                      <w:sz w:val="18"/>
                      <w:szCs w:val="18"/>
                    </w:rPr>
                    <w:alias w:val="同一控制下企业合并导致股本变动金额"/>
                    <w:tag w:val="_GBC_aa30b12bd02745898caad1fa0092e413"/>
                    <w:id w:val="19163953"/>
                    <w:lock w:val="sdtLocked"/>
                  </w:sdtPr>
                  <w:sdtContent>
                    <w:tc>
                      <w:tcPr>
                        <w:tcW w:w="870" w:type="dxa"/>
                      </w:tcPr>
                      <w:p w:rsidR="00780099" w:rsidRDefault="00780099" w:rsidP="00780099">
                        <w:pPr>
                          <w:jc w:val="right"/>
                          <w:rPr>
                            <w:sz w:val="18"/>
                            <w:szCs w:val="18"/>
                          </w:rPr>
                        </w:pPr>
                      </w:p>
                    </w:tc>
                  </w:sdtContent>
                </w:sdt>
                <w:sdt>
                  <w:sdtPr>
                    <w:rPr>
                      <w:sz w:val="18"/>
                      <w:szCs w:val="18"/>
                    </w:rPr>
                    <w:alias w:val="同一控制下企业合并导致优先股变动金额"/>
                    <w:tag w:val="_GBC_f22ad34b8209441a972cf2e91d6b7a52"/>
                    <w:id w:val="19163954"/>
                    <w:lock w:val="sdtLocked"/>
                  </w:sdtPr>
                  <w:sdtContent>
                    <w:tc>
                      <w:tcPr>
                        <w:tcW w:w="856" w:type="dxa"/>
                      </w:tcPr>
                      <w:p w:rsidR="00780099" w:rsidRDefault="00780099" w:rsidP="00780099">
                        <w:pPr>
                          <w:jc w:val="right"/>
                          <w:rPr>
                            <w:sz w:val="18"/>
                            <w:szCs w:val="18"/>
                          </w:rPr>
                        </w:pPr>
                      </w:p>
                    </w:tc>
                  </w:sdtContent>
                </w:sdt>
                <w:sdt>
                  <w:sdtPr>
                    <w:rPr>
                      <w:sz w:val="18"/>
                      <w:szCs w:val="18"/>
                    </w:rPr>
                    <w:alias w:val="同一控制下企业合并导致永续债变动金额"/>
                    <w:tag w:val="_GBC_81cac3539a2048ab96859a2b51148ea8"/>
                    <w:id w:val="19163955"/>
                    <w:lock w:val="sdtLocked"/>
                  </w:sdtPr>
                  <w:sdtContent>
                    <w:tc>
                      <w:tcPr>
                        <w:tcW w:w="856" w:type="dxa"/>
                      </w:tcPr>
                      <w:p w:rsidR="00780099" w:rsidRDefault="00780099" w:rsidP="00780099">
                        <w:pPr>
                          <w:jc w:val="right"/>
                          <w:rPr>
                            <w:sz w:val="18"/>
                            <w:szCs w:val="18"/>
                          </w:rPr>
                        </w:pPr>
                      </w:p>
                    </w:tc>
                  </w:sdtContent>
                </w:sdt>
                <w:sdt>
                  <w:sdtPr>
                    <w:rPr>
                      <w:sz w:val="18"/>
                      <w:szCs w:val="18"/>
                    </w:rPr>
                    <w:alias w:val="同一控制下企业合并导致其他权益工具中的其他变动金额"/>
                    <w:tag w:val="_GBC_f1e906e410fb4566b1ea0e233beb8969"/>
                    <w:id w:val="19163956"/>
                    <w:lock w:val="sdtLocked"/>
                  </w:sdtPr>
                  <w:sdtContent>
                    <w:tc>
                      <w:tcPr>
                        <w:tcW w:w="884" w:type="dxa"/>
                      </w:tcPr>
                      <w:p w:rsidR="00780099" w:rsidRDefault="00780099" w:rsidP="00780099">
                        <w:pPr>
                          <w:jc w:val="right"/>
                          <w:rPr>
                            <w:sz w:val="18"/>
                            <w:szCs w:val="18"/>
                          </w:rPr>
                        </w:pPr>
                      </w:p>
                    </w:tc>
                  </w:sdtContent>
                </w:sdt>
                <w:sdt>
                  <w:sdtPr>
                    <w:rPr>
                      <w:sz w:val="18"/>
                      <w:szCs w:val="18"/>
                    </w:rPr>
                    <w:alias w:val="同一控制下企业合并导致资本公积变动金额"/>
                    <w:tag w:val="_GBC_5e7aa23ff0b64cedb003dfbe2e9e84fb"/>
                    <w:id w:val="19163957"/>
                    <w:lock w:val="sdtLocked"/>
                  </w:sdtPr>
                  <w:sdtContent>
                    <w:tc>
                      <w:tcPr>
                        <w:tcW w:w="869" w:type="dxa"/>
                      </w:tcPr>
                      <w:p w:rsidR="00780099" w:rsidRDefault="00780099" w:rsidP="00780099">
                        <w:pPr>
                          <w:jc w:val="right"/>
                          <w:rPr>
                            <w:sz w:val="18"/>
                            <w:szCs w:val="18"/>
                          </w:rPr>
                        </w:pPr>
                      </w:p>
                    </w:tc>
                  </w:sdtContent>
                </w:sdt>
                <w:sdt>
                  <w:sdtPr>
                    <w:rPr>
                      <w:sz w:val="18"/>
                      <w:szCs w:val="18"/>
                    </w:rPr>
                    <w:alias w:val="同一控制下企业合并导致库存股变动金额"/>
                    <w:tag w:val="_GBC_3141616d179f4c778e185af1763146d7"/>
                    <w:id w:val="19163958"/>
                    <w:lock w:val="sdtLocked"/>
                  </w:sdtPr>
                  <w:sdtContent>
                    <w:tc>
                      <w:tcPr>
                        <w:tcW w:w="856" w:type="dxa"/>
                      </w:tcPr>
                      <w:p w:rsidR="00780099" w:rsidRDefault="00780099" w:rsidP="00780099">
                        <w:pPr>
                          <w:jc w:val="right"/>
                          <w:rPr>
                            <w:sz w:val="18"/>
                            <w:szCs w:val="18"/>
                          </w:rPr>
                        </w:pPr>
                      </w:p>
                    </w:tc>
                  </w:sdtContent>
                </w:sdt>
                <w:sdt>
                  <w:sdtPr>
                    <w:rPr>
                      <w:sz w:val="18"/>
                      <w:szCs w:val="18"/>
                    </w:rPr>
                    <w:alias w:val="同一控制下企业合并导致其他综合收益变动金额"/>
                    <w:tag w:val="_GBC_524da2cc9c614a639062c64c6643e4d0"/>
                    <w:id w:val="19163959"/>
                    <w:lock w:val="sdtLocked"/>
                  </w:sdtPr>
                  <w:sdtContent>
                    <w:tc>
                      <w:tcPr>
                        <w:tcW w:w="884" w:type="dxa"/>
                      </w:tcPr>
                      <w:p w:rsidR="00780099" w:rsidRDefault="00780099" w:rsidP="00780099">
                        <w:pPr>
                          <w:jc w:val="right"/>
                          <w:rPr>
                            <w:sz w:val="18"/>
                            <w:szCs w:val="18"/>
                          </w:rPr>
                        </w:pPr>
                      </w:p>
                    </w:tc>
                  </w:sdtContent>
                </w:sdt>
                <w:sdt>
                  <w:sdtPr>
                    <w:rPr>
                      <w:sz w:val="18"/>
                      <w:szCs w:val="18"/>
                    </w:rPr>
                    <w:alias w:val="同一控制下企业合并导致专项储备变动金额"/>
                    <w:tag w:val="_GBC_ce469aff25724bbcb78f6e89d237b02f"/>
                    <w:id w:val="19163960"/>
                    <w:lock w:val="sdtLocked"/>
                  </w:sdtPr>
                  <w:sdtContent>
                    <w:tc>
                      <w:tcPr>
                        <w:tcW w:w="856" w:type="dxa"/>
                      </w:tcPr>
                      <w:p w:rsidR="00780099" w:rsidRDefault="00780099" w:rsidP="00780099">
                        <w:pPr>
                          <w:jc w:val="right"/>
                          <w:rPr>
                            <w:sz w:val="18"/>
                            <w:szCs w:val="18"/>
                          </w:rPr>
                        </w:pPr>
                      </w:p>
                    </w:tc>
                  </w:sdtContent>
                </w:sdt>
                <w:sdt>
                  <w:sdtPr>
                    <w:rPr>
                      <w:sz w:val="18"/>
                      <w:szCs w:val="18"/>
                    </w:rPr>
                    <w:alias w:val="同一控制下企业合并导致盈余公积变动金额"/>
                    <w:tag w:val="_GBC_d072a379be5d4963870dae76449b4d3f"/>
                    <w:id w:val="19163961"/>
                    <w:lock w:val="sdtLocked"/>
                  </w:sdtPr>
                  <w:sdtContent>
                    <w:tc>
                      <w:tcPr>
                        <w:tcW w:w="870" w:type="dxa"/>
                      </w:tcPr>
                      <w:p w:rsidR="00780099" w:rsidRDefault="00780099" w:rsidP="00780099">
                        <w:pPr>
                          <w:jc w:val="right"/>
                          <w:rPr>
                            <w:sz w:val="18"/>
                            <w:szCs w:val="18"/>
                          </w:rPr>
                        </w:pPr>
                      </w:p>
                    </w:tc>
                  </w:sdtContent>
                </w:sdt>
                <w:sdt>
                  <w:sdtPr>
                    <w:rPr>
                      <w:sz w:val="18"/>
                      <w:szCs w:val="18"/>
                    </w:rPr>
                    <w:alias w:val="同一控制下企业合并导致一般风险准备变动金额"/>
                    <w:tag w:val="_GBC_e208f7c02b294465b76b26900fbe0cb3"/>
                    <w:id w:val="19163962"/>
                    <w:lock w:val="sdtLocked"/>
                  </w:sdtPr>
                  <w:sdtContent>
                    <w:tc>
                      <w:tcPr>
                        <w:tcW w:w="884" w:type="dxa"/>
                      </w:tcPr>
                      <w:p w:rsidR="00780099" w:rsidRDefault="00780099" w:rsidP="00780099">
                        <w:pPr>
                          <w:jc w:val="right"/>
                          <w:rPr>
                            <w:sz w:val="18"/>
                            <w:szCs w:val="18"/>
                          </w:rPr>
                        </w:pPr>
                      </w:p>
                    </w:tc>
                  </w:sdtContent>
                </w:sdt>
                <w:sdt>
                  <w:sdtPr>
                    <w:rPr>
                      <w:sz w:val="18"/>
                      <w:szCs w:val="18"/>
                    </w:rPr>
                    <w:alias w:val="同一控制下企业合并导致未分配利润变动金额"/>
                    <w:tag w:val="_GBC_fb30a058c5834199a895b5927f3bca56"/>
                    <w:id w:val="19163963"/>
                    <w:lock w:val="sdtLocked"/>
                  </w:sdtPr>
                  <w:sdtContent>
                    <w:tc>
                      <w:tcPr>
                        <w:tcW w:w="870" w:type="dxa"/>
                      </w:tcPr>
                      <w:p w:rsidR="00780099" w:rsidRDefault="00780099" w:rsidP="00780099">
                        <w:pPr>
                          <w:jc w:val="right"/>
                          <w:rPr>
                            <w:sz w:val="18"/>
                            <w:szCs w:val="18"/>
                          </w:rPr>
                        </w:pPr>
                      </w:p>
                    </w:tc>
                  </w:sdtContent>
                </w:sdt>
                <w:sdt>
                  <w:sdtPr>
                    <w:rPr>
                      <w:sz w:val="18"/>
                      <w:szCs w:val="18"/>
                    </w:rPr>
                    <w:alias w:val="同一控制下企业合并导致少数股东权益变动金额"/>
                    <w:tag w:val="_GBC_1126a138949d4ffb96ecd1c53b661652"/>
                    <w:id w:val="19163964"/>
                    <w:lock w:val="sdtLocked"/>
                  </w:sdtPr>
                  <w:sdtContent>
                    <w:tc>
                      <w:tcPr>
                        <w:tcW w:w="1080" w:type="dxa"/>
                      </w:tcPr>
                      <w:p w:rsidR="00780099" w:rsidRDefault="00780099" w:rsidP="00780099">
                        <w:pPr>
                          <w:jc w:val="right"/>
                          <w:rPr>
                            <w:sz w:val="18"/>
                            <w:szCs w:val="18"/>
                          </w:rPr>
                        </w:pPr>
                      </w:p>
                    </w:tc>
                  </w:sdtContent>
                </w:sdt>
                <w:sdt>
                  <w:sdtPr>
                    <w:rPr>
                      <w:sz w:val="18"/>
                      <w:szCs w:val="18"/>
                    </w:rPr>
                    <w:alias w:val="同一控制下企业合并导致股东权益合计变动金额"/>
                    <w:tag w:val="_GBC_2f3ffb52807c45f4aec7fb090b6c79a1"/>
                    <w:id w:val="19163965"/>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ind w:firstLineChars="200" w:firstLine="360"/>
                      <w:rPr>
                        <w:sz w:val="18"/>
                        <w:szCs w:val="18"/>
                      </w:rPr>
                    </w:pPr>
                    <w:r>
                      <w:rPr>
                        <w:rFonts w:hint="eastAsia"/>
                        <w:sz w:val="18"/>
                        <w:szCs w:val="18"/>
                      </w:rPr>
                      <w:t>其他</w:t>
                    </w:r>
                  </w:p>
                </w:tc>
                <w:sdt>
                  <w:sdtPr>
                    <w:rPr>
                      <w:sz w:val="18"/>
                      <w:szCs w:val="18"/>
                    </w:rPr>
                    <w:alias w:val="实收资本变动金额（其他追溯调整）"/>
                    <w:tag w:val="_GBC_7014747b06a044aca34e63237762e1b6"/>
                    <w:id w:val="19163966"/>
                    <w:lock w:val="sdtLocked"/>
                  </w:sdtPr>
                  <w:sdtContent>
                    <w:tc>
                      <w:tcPr>
                        <w:tcW w:w="870" w:type="dxa"/>
                      </w:tcPr>
                      <w:p w:rsidR="00780099" w:rsidRDefault="00780099" w:rsidP="00780099">
                        <w:pPr>
                          <w:jc w:val="right"/>
                          <w:rPr>
                            <w:sz w:val="18"/>
                            <w:szCs w:val="18"/>
                          </w:rPr>
                        </w:pPr>
                      </w:p>
                    </w:tc>
                  </w:sdtContent>
                </w:sdt>
                <w:sdt>
                  <w:sdtPr>
                    <w:rPr>
                      <w:sz w:val="18"/>
                      <w:szCs w:val="18"/>
                    </w:rPr>
                    <w:alias w:val="优先股变动金额（其他追溯调整）"/>
                    <w:tag w:val="_GBC_24beb026d74c45669cfca2fb9f153cb9"/>
                    <w:id w:val="19163967"/>
                    <w:lock w:val="sdtLocked"/>
                  </w:sdtPr>
                  <w:sdtContent>
                    <w:tc>
                      <w:tcPr>
                        <w:tcW w:w="856" w:type="dxa"/>
                      </w:tcPr>
                      <w:p w:rsidR="00780099" w:rsidRDefault="00780099" w:rsidP="00780099">
                        <w:pPr>
                          <w:jc w:val="right"/>
                          <w:rPr>
                            <w:sz w:val="18"/>
                            <w:szCs w:val="18"/>
                          </w:rPr>
                        </w:pPr>
                      </w:p>
                    </w:tc>
                  </w:sdtContent>
                </w:sdt>
                <w:sdt>
                  <w:sdtPr>
                    <w:rPr>
                      <w:sz w:val="18"/>
                      <w:szCs w:val="18"/>
                    </w:rPr>
                    <w:alias w:val="永续债变动金额（其他追溯调整）"/>
                    <w:tag w:val="_GBC_812bf0afa0b04166a0740c4fa37bb7dd"/>
                    <w:id w:val="19163968"/>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中的其他变动金额（其他追溯调整）"/>
                    <w:tag w:val="_GBC_54d2ae2f88c4425abae94ea09d4c26c7"/>
                    <w:id w:val="19163969"/>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变动金额（其他追溯调整）"/>
                    <w:tag w:val="_GBC_4384133fe2ff4f83b61e108fadb43e9f"/>
                    <w:id w:val="19163970"/>
                    <w:lock w:val="sdtLocked"/>
                  </w:sdtPr>
                  <w:sdtContent>
                    <w:tc>
                      <w:tcPr>
                        <w:tcW w:w="869" w:type="dxa"/>
                      </w:tcPr>
                      <w:p w:rsidR="00780099" w:rsidRDefault="00780099" w:rsidP="00780099">
                        <w:pPr>
                          <w:jc w:val="right"/>
                          <w:rPr>
                            <w:sz w:val="18"/>
                            <w:szCs w:val="18"/>
                          </w:rPr>
                        </w:pPr>
                      </w:p>
                    </w:tc>
                  </w:sdtContent>
                </w:sdt>
                <w:sdt>
                  <w:sdtPr>
                    <w:rPr>
                      <w:sz w:val="18"/>
                      <w:szCs w:val="18"/>
                    </w:rPr>
                    <w:alias w:val="库存股变动金额（其他追溯调整）"/>
                    <w:tag w:val="_GBC_67ff49fdee894fd5a793fd2d89d470fb"/>
                    <w:id w:val="19163971"/>
                    <w:lock w:val="sdtLocked"/>
                  </w:sdtPr>
                  <w:sdtContent>
                    <w:tc>
                      <w:tcPr>
                        <w:tcW w:w="856" w:type="dxa"/>
                      </w:tcPr>
                      <w:p w:rsidR="00780099" w:rsidRDefault="00780099" w:rsidP="00780099">
                        <w:pPr>
                          <w:jc w:val="right"/>
                          <w:rPr>
                            <w:sz w:val="18"/>
                            <w:szCs w:val="18"/>
                          </w:rPr>
                        </w:pPr>
                      </w:p>
                    </w:tc>
                  </w:sdtContent>
                </w:sdt>
                <w:sdt>
                  <w:sdtPr>
                    <w:rPr>
                      <w:sz w:val="18"/>
                      <w:szCs w:val="18"/>
                    </w:rPr>
                    <w:alias w:val="其他综合收益变动金额（其他追溯调整）"/>
                    <w:tag w:val="_GBC_8b8ab63d66594f0d80b084fa688c7d0a"/>
                    <w:id w:val="19163972"/>
                    <w:lock w:val="sdtLocked"/>
                  </w:sdtPr>
                  <w:sdtContent>
                    <w:tc>
                      <w:tcPr>
                        <w:tcW w:w="884" w:type="dxa"/>
                      </w:tcPr>
                      <w:p w:rsidR="00780099" w:rsidRDefault="00780099" w:rsidP="00780099">
                        <w:pPr>
                          <w:jc w:val="right"/>
                          <w:rPr>
                            <w:sz w:val="18"/>
                            <w:szCs w:val="18"/>
                          </w:rPr>
                        </w:pPr>
                      </w:p>
                    </w:tc>
                  </w:sdtContent>
                </w:sdt>
                <w:sdt>
                  <w:sdtPr>
                    <w:rPr>
                      <w:sz w:val="18"/>
                      <w:szCs w:val="18"/>
                    </w:rPr>
                    <w:alias w:val="专项储备变动金额（其他追溯调整）"/>
                    <w:tag w:val="_GBC_45b7d90f922e4b2a9bf9a575b66b380d"/>
                    <w:id w:val="19163973"/>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变动金额（其他追溯调整）"/>
                    <w:tag w:val="_GBC_c6b938cdb4e845298e678ed9e4a0f79e"/>
                    <w:id w:val="19163974"/>
                    <w:lock w:val="sdtLocked"/>
                  </w:sdtPr>
                  <w:sdtContent>
                    <w:tc>
                      <w:tcPr>
                        <w:tcW w:w="870" w:type="dxa"/>
                      </w:tcPr>
                      <w:p w:rsidR="00780099" w:rsidRDefault="00780099" w:rsidP="00780099">
                        <w:pPr>
                          <w:jc w:val="right"/>
                          <w:rPr>
                            <w:sz w:val="18"/>
                            <w:szCs w:val="18"/>
                          </w:rPr>
                        </w:pPr>
                      </w:p>
                    </w:tc>
                  </w:sdtContent>
                </w:sdt>
                <w:sdt>
                  <w:sdtPr>
                    <w:rPr>
                      <w:sz w:val="18"/>
                      <w:szCs w:val="18"/>
                    </w:rPr>
                    <w:alias w:val="一般风险准备变动金额（其他追溯调整）"/>
                    <w:tag w:val="_GBC_8d529a9cf7814ce5abe0feb46552fce6"/>
                    <w:id w:val="19163975"/>
                    <w:lock w:val="sdtLocked"/>
                  </w:sdtPr>
                  <w:sdtContent>
                    <w:tc>
                      <w:tcPr>
                        <w:tcW w:w="884" w:type="dxa"/>
                      </w:tcPr>
                      <w:p w:rsidR="00780099" w:rsidRDefault="00780099" w:rsidP="00780099">
                        <w:pPr>
                          <w:jc w:val="right"/>
                          <w:rPr>
                            <w:sz w:val="18"/>
                            <w:szCs w:val="18"/>
                          </w:rPr>
                        </w:pPr>
                      </w:p>
                    </w:tc>
                  </w:sdtContent>
                </w:sdt>
                <w:sdt>
                  <w:sdtPr>
                    <w:rPr>
                      <w:sz w:val="18"/>
                      <w:szCs w:val="18"/>
                    </w:rPr>
                    <w:alias w:val="未分配利润变动金额（其他追溯调整）"/>
                    <w:tag w:val="_GBC_acfdd2563a7c41e78c91352fe7c7a567"/>
                    <w:id w:val="19163976"/>
                    <w:lock w:val="sdtLocked"/>
                  </w:sdtPr>
                  <w:sdtContent>
                    <w:tc>
                      <w:tcPr>
                        <w:tcW w:w="870" w:type="dxa"/>
                      </w:tcPr>
                      <w:p w:rsidR="00780099" w:rsidRDefault="00780099" w:rsidP="00780099">
                        <w:pPr>
                          <w:jc w:val="right"/>
                          <w:rPr>
                            <w:sz w:val="18"/>
                            <w:szCs w:val="18"/>
                          </w:rPr>
                        </w:pPr>
                      </w:p>
                    </w:tc>
                  </w:sdtContent>
                </w:sdt>
                <w:sdt>
                  <w:sdtPr>
                    <w:rPr>
                      <w:sz w:val="18"/>
                      <w:szCs w:val="18"/>
                    </w:rPr>
                    <w:alias w:val="少数股东权益变动金额（其他追溯调整）"/>
                    <w:tag w:val="_GBC_f14b713f144e4112afbdc5ef3f614e03"/>
                    <w:id w:val="19163977"/>
                    <w:lock w:val="sdtLocked"/>
                  </w:sdtPr>
                  <w:sdtContent>
                    <w:tc>
                      <w:tcPr>
                        <w:tcW w:w="1080" w:type="dxa"/>
                      </w:tcPr>
                      <w:p w:rsidR="00780099" w:rsidRDefault="00780099" w:rsidP="00780099">
                        <w:pPr>
                          <w:jc w:val="right"/>
                          <w:rPr>
                            <w:sz w:val="18"/>
                            <w:szCs w:val="18"/>
                          </w:rPr>
                        </w:pPr>
                      </w:p>
                    </w:tc>
                  </w:sdtContent>
                </w:sdt>
                <w:sdt>
                  <w:sdtPr>
                    <w:rPr>
                      <w:sz w:val="18"/>
                      <w:szCs w:val="18"/>
                    </w:rPr>
                    <w:alias w:val="股东权益变动金额（其他追溯调整）"/>
                    <w:tag w:val="_GBC_43a1f32d85424c1f8a13d76062ec30a3"/>
                    <w:id w:val="19163978"/>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29228dddf11a4efd93c38283aea99940"/>
                    <w:id w:val="19163979"/>
                    <w:lock w:val="sdtLocked"/>
                  </w:sdtPr>
                  <w:sdtContent>
                    <w:tc>
                      <w:tcPr>
                        <w:tcW w:w="870" w:type="dxa"/>
                      </w:tcPr>
                      <w:p w:rsidR="00780099" w:rsidRDefault="00780099" w:rsidP="00780099">
                        <w:pPr>
                          <w:jc w:val="right"/>
                          <w:rPr>
                            <w:sz w:val="18"/>
                            <w:szCs w:val="18"/>
                          </w:rPr>
                        </w:pPr>
                        <w:r>
                          <w:rPr>
                            <w:sz w:val="18"/>
                            <w:szCs w:val="18"/>
                          </w:rPr>
                          <w:t>717,892,146.00</w:t>
                        </w:r>
                      </w:p>
                    </w:tc>
                  </w:sdtContent>
                </w:sdt>
                <w:sdt>
                  <w:sdtPr>
                    <w:rPr>
                      <w:sz w:val="18"/>
                      <w:szCs w:val="18"/>
                    </w:rPr>
                    <w:alias w:val="其他权益工具-其中：优先股"/>
                    <w:tag w:val="_GBC_586f64de03a3460aabbe5038afe82d0c"/>
                    <w:id w:val="19163980"/>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永续债"/>
                    <w:tag w:val="_GBC_b81e57233ebb43849ad885f8489e5d77"/>
                    <w:id w:val="19163981"/>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其他"/>
                    <w:tag w:val="_GBC_c51d61616db94b14bf5c435dcd246b61"/>
                    <w:id w:val="19163982"/>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
                    <w:tag w:val="_GBC_020ca31040f14d5b9948f64d91e25197"/>
                    <w:id w:val="19163983"/>
                    <w:lock w:val="sdtLocked"/>
                  </w:sdtPr>
                  <w:sdtContent>
                    <w:tc>
                      <w:tcPr>
                        <w:tcW w:w="869" w:type="dxa"/>
                      </w:tcPr>
                      <w:p w:rsidR="00780099" w:rsidRDefault="00780099" w:rsidP="00780099">
                        <w:pPr>
                          <w:jc w:val="right"/>
                          <w:rPr>
                            <w:sz w:val="18"/>
                            <w:szCs w:val="18"/>
                          </w:rPr>
                        </w:pPr>
                        <w:r>
                          <w:rPr>
                            <w:sz w:val="18"/>
                            <w:szCs w:val="18"/>
                          </w:rPr>
                          <w:t>548,931,391.79</w:t>
                        </w:r>
                      </w:p>
                    </w:tc>
                  </w:sdtContent>
                </w:sdt>
                <w:sdt>
                  <w:sdtPr>
                    <w:rPr>
                      <w:sz w:val="18"/>
                      <w:szCs w:val="18"/>
                    </w:rPr>
                    <w:alias w:val="库存股"/>
                    <w:tag w:val="_GBC_badfefb2a7214eb297083b23774a1f7d"/>
                    <w:id w:val="19163984"/>
                    <w:lock w:val="sdtLocked"/>
                  </w:sdtPr>
                  <w:sdtContent>
                    <w:tc>
                      <w:tcPr>
                        <w:tcW w:w="856" w:type="dxa"/>
                      </w:tcPr>
                      <w:p w:rsidR="00780099" w:rsidRDefault="00780099" w:rsidP="00780099">
                        <w:pPr>
                          <w:jc w:val="right"/>
                          <w:rPr>
                            <w:sz w:val="18"/>
                            <w:szCs w:val="18"/>
                          </w:rPr>
                        </w:pPr>
                      </w:p>
                    </w:tc>
                  </w:sdtContent>
                </w:sdt>
                <w:sdt>
                  <w:sdtPr>
                    <w:rPr>
                      <w:sz w:val="18"/>
                      <w:szCs w:val="18"/>
                    </w:rPr>
                    <w:alias w:val="其他综合收益（资产负债表项目）"/>
                    <w:tag w:val="_GBC_edb7266ef45f4da099332297613a98cf"/>
                    <w:id w:val="19163985"/>
                    <w:lock w:val="sdtLocked"/>
                  </w:sdtPr>
                  <w:sdtContent>
                    <w:tc>
                      <w:tcPr>
                        <w:tcW w:w="884"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cdd975d1429e4d7e9a7a3210f7afdb61"/>
                    <w:id w:val="19163986"/>
                    <w:lock w:val="sdtLocked"/>
                  </w:sdtPr>
                  <w:sdtContent>
                    <w:tc>
                      <w:tcPr>
                        <w:tcW w:w="856" w:type="dxa"/>
                      </w:tcPr>
                      <w:p w:rsidR="00780099" w:rsidRDefault="00780099" w:rsidP="00780099">
                        <w:pPr>
                          <w:jc w:val="right"/>
                          <w:rPr>
                            <w:sz w:val="18"/>
                            <w:szCs w:val="18"/>
                          </w:rPr>
                        </w:pPr>
                        <w:r>
                          <w:rPr>
                            <w:sz w:val="18"/>
                            <w:szCs w:val="18"/>
                          </w:rPr>
                          <w:t>3,253,075.86</w:t>
                        </w:r>
                      </w:p>
                    </w:tc>
                  </w:sdtContent>
                </w:sdt>
                <w:sdt>
                  <w:sdtPr>
                    <w:rPr>
                      <w:sz w:val="18"/>
                      <w:szCs w:val="18"/>
                    </w:rPr>
                    <w:alias w:val="盈余公积"/>
                    <w:tag w:val="_GBC_2412e5b478a843eb99deba7334d5a181"/>
                    <w:id w:val="19163987"/>
                    <w:lock w:val="sdtLocked"/>
                  </w:sdtPr>
                  <w:sdtContent>
                    <w:tc>
                      <w:tcPr>
                        <w:tcW w:w="870" w:type="dxa"/>
                      </w:tcPr>
                      <w:p w:rsidR="00780099" w:rsidRDefault="00780099" w:rsidP="00780099">
                        <w:pPr>
                          <w:jc w:val="right"/>
                          <w:rPr>
                            <w:sz w:val="18"/>
                            <w:szCs w:val="18"/>
                          </w:rPr>
                        </w:pPr>
                        <w:r>
                          <w:rPr>
                            <w:sz w:val="18"/>
                            <w:szCs w:val="18"/>
                          </w:rPr>
                          <w:t>36,344,105.39</w:t>
                        </w:r>
                      </w:p>
                    </w:tc>
                  </w:sdtContent>
                </w:sdt>
                <w:sdt>
                  <w:sdtPr>
                    <w:rPr>
                      <w:sz w:val="18"/>
                      <w:szCs w:val="18"/>
                    </w:rPr>
                    <w:alias w:val="一般风险准备"/>
                    <w:tag w:val="_GBC_0e21bee450ef463ebe134dfd6a29c056"/>
                    <w:id w:val="19163988"/>
                    <w:lock w:val="sdtLocked"/>
                  </w:sdtPr>
                  <w:sdtContent>
                    <w:tc>
                      <w:tcPr>
                        <w:tcW w:w="884" w:type="dxa"/>
                      </w:tcPr>
                      <w:p w:rsidR="00780099" w:rsidRDefault="00780099" w:rsidP="00780099">
                        <w:pPr>
                          <w:jc w:val="right"/>
                          <w:rPr>
                            <w:sz w:val="18"/>
                            <w:szCs w:val="18"/>
                          </w:rPr>
                        </w:pPr>
                      </w:p>
                    </w:tc>
                  </w:sdtContent>
                </w:sdt>
                <w:sdt>
                  <w:sdtPr>
                    <w:rPr>
                      <w:sz w:val="18"/>
                      <w:szCs w:val="18"/>
                    </w:rPr>
                    <w:alias w:val="未分配利润"/>
                    <w:tag w:val="_GBC_b9b83ce3e31743df884eb1e7b063b4b0"/>
                    <w:id w:val="19163989"/>
                    <w:lock w:val="sdtLocked"/>
                  </w:sdtPr>
                  <w:sdtContent>
                    <w:tc>
                      <w:tcPr>
                        <w:tcW w:w="870" w:type="dxa"/>
                      </w:tcPr>
                      <w:p w:rsidR="00780099" w:rsidRDefault="00780099" w:rsidP="00780099">
                        <w:pPr>
                          <w:jc w:val="right"/>
                          <w:rPr>
                            <w:sz w:val="18"/>
                            <w:szCs w:val="18"/>
                          </w:rPr>
                        </w:pPr>
                        <w:r>
                          <w:rPr>
                            <w:sz w:val="18"/>
                            <w:szCs w:val="18"/>
                          </w:rPr>
                          <w:t>85,248,481.45</w:t>
                        </w:r>
                      </w:p>
                    </w:tc>
                  </w:sdtContent>
                </w:sdt>
                <w:sdt>
                  <w:sdtPr>
                    <w:rPr>
                      <w:sz w:val="18"/>
                      <w:szCs w:val="18"/>
                    </w:rPr>
                    <w:alias w:val="少数股东权益"/>
                    <w:tag w:val="_GBC_c64d00e83755454b959523fc682e1cab"/>
                    <w:id w:val="19163990"/>
                    <w:lock w:val="sdtLocked"/>
                  </w:sdtPr>
                  <w:sdtContent>
                    <w:tc>
                      <w:tcPr>
                        <w:tcW w:w="1080" w:type="dxa"/>
                      </w:tcPr>
                      <w:p w:rsidR="00780099" w:rsidRDefault="00780099" w:rsidP="00780099">
                        <w:pPr>
                          <w:jc w:val="right"/>
                          <w:rPr>
                            <w:sz w:val="18"/>
                            <w:szCs w:val="18"/>
                          </w:rPr>
                        </w:pPr>
                        <w:r>
                          <w:rPr>
                            <w:sz w:val="18"/>
                            <w:szCs w:val="18"/>
                          </w:rPr>
                          <w:t>544,011,248.11</w:t>
                        </w:r>
                      </w:p>
                    </w:tc>
                  </w:sdtContent>
                </w:sdt>
                <w:sdt>
                  <w:sdtPr>
                    <w:rPr>
                      <w:sz w:val="18"/>
                      <w:szCs w:val="18"/>
                    </w:rPr>
                    <w:alias w:val="股东权益合计"/>
                    <w:tag w:val="_GBC_860a27843b9e4ef492602c60eb2ea0db"/>
                    <w:id w:val="19163991"/>
                    <w:lock w:val="sdtLocked"/>
                  </w:sdtPr>
                  <w:sdtContent>
                    <w:tc>
                      <w:tcPr>
                        <w:tcW w:w="1108" w:type="dxa"/>
                      </w:tcPr>
                      <w:p w:rsidR="00780099" w:rsidRDefault="00780099" w:rsidP="00780099">
                        <w:pPr>
                          <w:jc w:val="right"/>
                          <w:rPr>
                            <w:sz w:val="18"/>
                            <w:szCs w:val="18"/>
                          </w:rPr>
                        </w:pPr>
                        <w:r>
                          <w:rPr>
                            <w:sz w:val="18"/>
                            <w:szCs w:val="18"/>
                          </w:rPr>
                          <w:t>1,936,425,302.10</w:t>
                        </w:r>
                      </w:p>
                    </w:tc>
                  </w:sdtContent>
                </w:sdt>
              </w:tr>
              <w:tr w:rsidR="00780099" w:rsidTr="00780099">
                <w:tc>
                  <w:tcPr>
                    <w:tcW w:w="2284" w:type="dxa"/>
                  </w:tcPr>
                  <w:p w:rsidR="00780099" w:rsidRDefault="00780099" w:rsidP="00780099">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cf199cdbf1234f5e8f4d46908bcec27b"/>
                    <w:id w:val="19163992"/>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中的优先股增减变动金额"/>
                    <w:tag w:val="_GBC_e487e561657e4d7891c17d9705fafff5"/>
                    <w:id w:val="19163993"/>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中的永续债增减变动金额"/>
                    <w:tag w:val="_GBC_ec06f16ff482481a9ff04355a14cd023"/>
                    <w:id w:val="19163994"/>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中的其他增减变动金额"/>
                    <w:tag w:val="_GBC_67cac0a9572e4e76a54e15485eb43f66"/>
                    <w:id w:val="19163995"/>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增减变动金额"/>
                    <w:tag w:val="_GBC_736145bd6aa14664bfdaa678bc305906"/>
                    <w:id w:val="19163996"/>
                    <w:lock w:val="sdtLocked"/>
                  </w:sdtPr>
                  <w:sdtContent>
                    <w:tc>
                      <w:tcPr>
                        <w:tcW w:w="869" w:type="dxa"/>
                      </w:tcPr>
                      <w:p w:rsidR="00780099" w:rsidRDefault="00780099" w:rsidP="00780099">
                        <w:pPr>
                          <w:jc w:val="right"/>
                          <w:rPr>
                            <w:sz w:val="18"/>
                            <w:szCs w:val="18"/>
                          </w:rPr>
                        </w:pPr>
                        <w:r>
                          <w:rPr>
                            <w:sz w:val="18"/>
                            <w:szCs w:val="18"/>
                          </w:rPr>
                          <w:t>10,872,891.56</w:t>
                        </w:r>
                      </w:p>
                    </w:tc>
                  </w:sdtContent>
                </w:sdt>
                <w:sdt>
                  <w:sdtPr>
                    <w:rPr>
                      <w:sz w:val="18"/>
                      <w:szCs w:val="18"/>
                    </w:rPr>
                    <w:alias w:val="库存股增减变动金额"/>
                    <w:tag w:val="_GBC_66babe9642424a2c84970596d94a14d0"/>
                    <w:id w:val="19163997"/>
                    <w:lock w:val="sdtLocked"/>
                  </w:sdtPr>
                  <w:sdtContent>
                    <w:tc>
                      <w:tcPr>
                        <w:tcW w:w="856" w:type="dxa"/>
                      </w:tcPr>
                      <w:p w:rsidR="00780099" w:rsidRDefault="00780099" w:rsidP="00780099">
                        <w:pPr>
                          <w:jc w:val="right"/>
                          <w:rPr>
                            <w:sz w:val="18"/>
                            <w:szCs w:val="18"/>
                          </w:rPr>
                        </w:pPr>
                      </w:p>
                    </w:tc>
                  </w:sdtContent>
                </w:sdt>
                <w:sdt>
                  <w:sdtPr>
                    <w:rPr>
                      <w:sz w:val="18"/>
                      <w:szCs w:val="18"/>
                    </w:rPr>
                    <w:alias w:val="其他综合收益增减变动金额"/>
                    <w:tag w:val="_GBC_67643b420d9e4b668270971e97b41b55"/>
                    <w:id w:val="19163998"/>
                    <w:lock w:val="sdtLocked"/>
                  </w:sdtPr>
                  <w:sdtContent>
                    <w:tc>
                      <w:tcPr>
                        <w:tcW w:w="884" w:type="dxa"/>
                      </w:tcPr>
                      <w:p w:rsidR="00780099" w:rsidRDefault="00780099" w:rsidP="00780099">
                        <w:pPr>
                          <w:jc w:val="right"/>
                          <w:rPr>
                            <w:sz w:val="18"/>
                            <w:szCs w:val="18"/>
                          </w:rPr>
                        </w:pPr>
                      </w:p>
                    </w:tc>
                  </w:sdtContent>
                </w:sdt>
                <w:sdt>
                  <w:sdtPr>
                    <w:rPr>
                      <w:sz w:val="18"/>
                      <w:szCs w:val="18"/>
                    </w:rPr>
                    <w:alias w:val="专项储备增减变动金额"/>
                    <w:tag w:val="_GBC_9ab4b6e8029c43fbb6ea9cfc45c1b327"/>
                    <w:id w:val="19163999"/>
                    <w:lock w:val="sdtLocked"/>
                  </w:sdtPr>
                  <w:sdtContent>
                    <w:tc>
                      <w:tcPr>
                        <w:tcW w:w="856" w:type="dxa"/>
                      </w:tcPr>
                      <w:p w:rsidR="00780099" w:rsidRDefault="00780099" w:rsidP="00780099">
                        <w:pPr>
                          <w:jc w:val="right"/>
                          <w:rPr>
                            <w:sz w:val="18"/>
                            <w:szCs w:val="18"/>
                          </w:rPr>
                        </w:pPr>
                        <w:r>
                          <w:rPr>
                            <w:sz w:val="18"/>
                            <w:szCs w:val="18"/>
                          </w:rPr>
                          <w:t>1,532,120.58</w:t>
                        </w:r>
                      </w:p>
                    </w:tc>
                  </w:sdtContent>
                </w:sdt>
                <w:sdt>
                  <w:sdtPr>
                    <w:rPr>
                      <w:sz w:val="18"/>
                      <w:szCs w:val="18"/>
                    </w:rPr>
                    <w:alias w:val="盈余公积增减变动金额"/>
                    <w:tag w:val="_GBC_990b5aca47c440d38da9e89e7e1fd651"/>
                    <w:id w:val="19164000"/>
                    <w:lock w:val="sdtLocked"/>
                  </w:sdtPr>
                  <w:sdtContent>
                    <w:tc>
                      <w:tcPr>
                        <w:tcW w:w="870" w:type="dxa"/>
                      </w:tcPr>
                      <w:p w:rsidR="00780099" w:rsidRDefault="00780099" w:rsidP="00780099">
                        <w:pPr>
                          <w:jc w:val="right"/>
                          <w:rPr>
                            <w:sz w:val="18"/>
                            <w:szCs w:val="18"/>
                          </w:rPr>
                        </w:pPr>
                        <w:r>
                          <w:rPr>
                            <w:sz w:val="18"/>
                            <w:szCs w:val="18"/>
                          </w:rPr>
                          <w:t>8,225,265.93</w:t>
                        </w:r>
                      </w:p>
                    </w:tc>
                  </w:sdtContent>
                </w:sdt>
                <w:sdt>
                  <w:sdtPr>
                    <w:rPr>
                      <w:sz w:val="18"/>
                      <w:szCs w:val="18"/>
                    </w:rPr>
                    <w:alias w:val="一般风险准备增减变动金额"/>
                    <w:tag w:val="_GBC_b2d1e21a3bb6495b8c9f810fbb8e2730"/>
                    <w:id w:val="19164001"/>
                    <w:lock w:val="sdtLocked"/>
                  </w:sdtPr>
                  <w:sdtContent>
                    <w:tc>
                      <w:tcPr>
                        <w:tcW w:w="884" w:type="dxa"/>
                      </w:tcPr>
                      <w:p w:rsidR="00780099" w:rsidRDefault="00780099" w:rsidP="00780099">
                        <w:pPr>
                          <w:jc w:val="right"/>
                          <w:rPr>
                            <w:sz w:val="18"/>
                            <w:szCs w:val="18"/>
                          </w:rPr>
                        </w:pPr>
                      </w:p>
                    </w:tc>
                  </w:sdtContent>
                </w:sdt>
                <w:sdt>
                  <w:sdtPr>
                    <w:rPr>
                      <w:sz w:val="18"/>
                      <w:szCs w:val="18"/>
                    </w:rPr>
                    <w:alias w:val="未分配利润增减变动金额"/>
                    <w:tag w:val="_GBC_cd64648544fe4e228ff6d9074578f3e0"/>
                    <w:id w:val="19164002"/>
                    <w:lock w:val="sdtLocked"/>
                  </w:sdtPr>
                  <w:sdtContent>
                    <w:tc>
                      <w:tcPr>
                        <w:tcW w:w="870" w:type="dxa"/>
                      </w:tcPr>
                      <w:p w:rsidR="00780099" w:rsidRDefault="00780099" w:rsidP="00780099">
                        <w:pPr>
                          <w:jc w:val="right"/>
                          <w:rPr>
                            <w:sz w:val="18"/>
                            <w:szCs w:val="18"/>
                          </w:rPr>
                        </w:pPr>
                        <w:r>
                          <w:rPr>
                            <w:sz w:val="18"/>
                            <w:szCs w:val="18"/>
                          </w:rPr>
                          <w:t>147,127,905.14</w:t>
                        </w:r>
                      </w:p>
                    </w:tc>
                  </w:sdtContent>
                </w:sdt>
                <w:sdt>
                  <w:sdtPr>
                    <w:rPr>
                      <w:sz w:val="18"/>
                      <w:szCs w:val="18"/>
                    </w:rPr>
                    <w:alias w:val="少数股东权益增减变动金额"/>
                    <w:tag w:val="_GBC_007653fd381a480694970176f77bf4be"/>
                    <w:id w:val="19164003"/>
                    <w:lock w:val="sdtLocked"/>
                  </w:sdtPr>
                  <w:sdtContent>
                    <w:tc>
                      <w:tcPr>
                        <w:tcW w:w="1080" w:type="dxa"/>
                      </w:tcPr>
                      <w:p w:rsidR="00780099" w:rsidRDefault="00780099" w:rsidP="00780099">
                        <w:pPr>
                          <w:jc w:val="right"/>
                          <w:rPr>
                            <w:sz w:val="18"/>
                            <w:szCs w:val="18"/>
                          </w:rPr>
                        </w:pPr>
                        <w:r>
                          <w:rPr>
                            <w:sz w:val="18"/>
                            <w:szCs w:val="18"/>
                          </w:rPr>
                          <w:t>-131,836,489.54</w:t>
                        </w:r>
                      </w:p>
                    </w:tc>
                  </w:sdtContent>
                </w:sdt>
                <w:sdt>
                  <w:sdtPr>
                    <w:rPr>
                      <w:sz w:val="18"/>
                      <w:szCs w:val="18"/>
                    </w:rPr>
                    <w:alias w:val="股东权益合计增减变动金额"/>
                    <w:tag w:val="_GBC_4a83597b27e245c08d1f646b62d9dbb5"/>
                    <w:id w:val="19164004"/>
                    <w:lock w:val="sdtLocked"/>
                  </w:sdtPr>
                  <w:sdtContent>
                    <w:tc>
                      <w:tcPr>
                        <w:tcW w:w="1108" w:type="dxa"/>
                      </w:tcPr>
                      <w:p w:rsidR="00780099" w:rsidRDefault="00780099" w:rsidP="00780099">
                        <w:pPr>
                          <w:jc w:val="right"/>
                          <w:rPr>
                            <w:sz w:val="18"/>
                            <w:szCs w:val="18"/>
                          </w:rPr>
                        </w:pPr>
                        <w:r>
                          <w:rPr>
                            <w:sz w:val="18"/>
                            <w:szCs w:val="18"/>
                          </w:rPr>
                          <w:t>35,921,693.67</w:t>
                        </w:r>
                      </w:p>
                    </w:tc>
                  </w:sdtContent>
                </w:sdt>
              </w:tr>
              <w:tr w:rsidR="00780099" w:rsidTr="00780099">
                <w:tc>
                  <w:tcPr>
                    <w:tcW w:w="2284" w:type="dxa"/>
                  </w:tcPr>
                  <w:p w:rsidR="00780099" w:rsidRDefault="00780099" w:rsidP="00780099">
                    <w:pPr>
                      <w:rPr>
                        <w:sz w:val="18"/>
                        <w:szCs w:val="18"/>
                      </w:rPr>
                    </w:pPr>
                    <w:r>
                      <w:rPr>
                        <w:rFonts w:hint="eastAsia"/>
                        <w:sz w:val="18"/>
                        <w:szCs w:val="18"/>
                      </w:rPr>
                      <w:t>（一）综合收益总额</w:t>
                    </w:r>
                  </w:p>
                </w:tc>
                <w:sdt>
                  <w:sdtPr>
                    <w:rPr>
                      <w:sz w:val="18"/>
                      <w:szCs w:val="18"/>
                    </w:rPr>
                    <w:alias w:val="综合收益总额导致股本变动金额"/>
                    <w:tag w:val="_GBC_c661fdcd7e114bf7bad08bb88fd5f9cd"/>
                    <w:id w:val="19164005"/>
                    <w:lock w:val="sdtLocked"/>
                  </w:sdtPr>
                  <w:sdtContent>
                    <w:tc>
                      <w:tcPr>
                        <w:tcW w:w="870" w:type="dxa"/>
                      </w:tcPr>
                      <w:p w:rsidR="00780099" w:rsidRDefault="00780099" w:rsidP="00780099">
                        <w:pPr>
                          <w:jc w:val="right"/>
                          <w:rPr>
                            <w:sz w:val="18"/>
                            <w:szCs w:val="18"/>
                          </w:rPr>
                        </w:pPr>
                      </w:p>
                    </w:tc>
                  </w:sdtContent>
                </w:sdt>
                <w:sdt>
                  <w:sdtPr>
                    <w:rPr>
                      <w:sz w:val="18"/>
                      <w:szCs w:val="18"/>
                    </w:rPr>
                    <w:alias w:val="综合收益总额导致优先股变动金额"/>
                    <w:tag w:val="_GBC_1dd02a17a0ed4ae1b337424d46c59589"/>
                    <w:id w:val="19164006"/>
                    <w:lock w:val="sdtLocked"/>
                  </w:sdtPr>
                  <w:sdtContent>
                    <w:tc>
                      <w:tcPr>
                        <w:tcW w:w="856" w:type="dxa"/>
                      </w:tcPr>
                      <w:p w:rsidR="00780099" w:rsidRDefault="00780099" w:rsidP="00780099">
                        <w:pPr>
                          <w:jc w:val="right"/>
                          <w:rPr>
                            <w:sz w:val="18"/>
                            <w:szCs w:val="18"/>
                          </w:rPr>
                        </w:pPr>
                      </w:p>
                    </w:tc>
                  </w:sdtContent>
                </w:sdt>
                <w:sdt>
                  <w:sdtPr>
                    <w:rPr>
                      <w:sz w:val="18"/>
                      <w:szCs w:val="18"/>
                    </w:rPr>
                    <w:alias w:val="综合收益总额导致永续债变动金额"/>
                    <w:tag w:val="_GBC_44a4c9053ef94e26b6320a345f965a68"/>
                    <w:id w:val="19164007"/>
                    <w:lock w:val="sdtLocked"/>
                  </w:sdtPr>
                  <w:sdtContent>
                    <w:tc>
                      <w:tcPr>
                        <w:tcW w:w="856" w:type="dxa"/>
                      </w:tcPr>
                      <w:p w:rsidR="00780099" w:rsidRDefault="00780099" w:rsidP="00780099">
                        <w:pPr>
                          <w:jc w:val="right"/>
                          <w:rPr>
                            <w:sz w:val="18"/>
                            <w:szCs w:val="18"/>
                          </w:rPr>
                        </w:pPr>
                      </w:p>
                    </w:tc>
                  </w:sdtContent>
                </w:sdt>
                <w:sdt>
                  <w:sdtPr>
                    <w:rPr>
                      <w:sz w:val="18"/>
                      <w:szCs w:val="18"/>
                    </w:rPr>
                    <w:alias w:val="综合收益总额导致其他权益工具中的其他变动金额"/>
                    <w:tag w:val="_GBC_37c7cdec467b454daefc7bbca597d556"/>
                    <w:id w:val="19164008"/>
                    <w:lock w:val="sdtLocked"/>
                  </w:sdtPr>
                  <w:sdtContent>
                    <w:tc>
                      <w:tcPr>
                        <w:tcW w:w="884" w:type="dxa"/>
                      </w:tcPr>
                      <w:p w:rsidR="00780099" w:rsidRDefault="00780099" w:rsidP="00780099">
                        <w:pPr>
                          <w:jc w:val="right"/>
                          <w:rPr>
                            <w:sz w:val="18"/>
                            <w:szCs w:val="18"/>
                          </w:rPr>
                        </w:pPr>
                      </w:p>
                    </w:tc>
                  </w:sdtContent>
                </w:sdt>
                <w:sdt>
                  <w:sdtPr>
                    <w:rPr>
                      <w:sz w:val="18"/>
                      <w:szCs w:val="18"/>
                    </w:rPr>
                    <w:alias w:val="综合收益总额导致资本公积变动金额"/>
                    <w:tag w:val="_GBC_bbd680eed5e943a3ba023c53f8dbaef9"/>
                    <w:id w:val="19164009"/>
                    <w:lock w:val="sdtLocked"/>
                  </w:sdtPr>
                  <w:sdtContent>
                    <w:tc>
                      <w:tcPr>
                        <w:tcW w:w="869" w:type="dxa"/>
                      </w:tcPr>
                      <w:p w:rsidR="00780099" w:rsidRDefault="00780099" w:rsidP="00780099">
                        <w:pPr>
                          <w:jc w:val="right"/>
                          <w:rPr>
                            <w:sz w:val="18"/>
                            <w:szCs w:val="18"/>
                          </w:rPr>
                        </w:pPr>
                      </w:p>
                    </w:tc>
                  </w:sdtContent>
                </w:sdt>
                <w:sdt>
                  <w:sdtPr>
                    <w:rPr>
                      <w:sz w:val="18"/>
                      <w:szCs w:val="18"/>
                    </w:rPr>
                    <w:alias w:val="综合收益总额导致库存股变动金额"/>
                    <w:tag w:val="_GBC_81dba68fd263481b8b9de41fc742f65b"/>
                    <w:id w:val="19164010"/>
                    <w:lock w:val="sdtLocked"/>
                  </w:sdtPr>
                  <w:sdtContent>
                    <w:tc>
                      <w:tcPr>
                        <w:tcW w:w="856" w:type="dxa"/>
                      </w:tcPr>
                      <w:p w:rsidR="00780099" w:rsidRDefault="00780099" w:rsidP="00780099">
                        <w:pPr>
                          <w:jc w:val="right"/>
                          <w:rPr>
                            <w:sz w:val="18"/>
                            <w:szCs w:val="18"/>
                          </w:rPr>
                        </w:pPr>
                      </w:p>
                    </w:tc>
                  </w:sdtContent>
                </w:sdt>
                <w:sdt>
                  <w:sdtPr>
                    <w:rPr>
                      <w:sz w:val="18"/>
                      <w:szCs w:val="18"/>
                    </w:rPr>
                    <w:alias w:val="综合收益总额导致其他综合收益变动金额"/>
                    <w:tag w:val="_GBC_5d80154a31cc487a8fca2d0795d0767d"/>
                    <w:id w:val="19164011"/>
                    <w:lock w:val="sdtLocked"/>
                  </w:sdtPr>
                  <w:sdtContent>
                    <w:tc>
                      <w:tcPr>
                        <w:tcW w:w="884" w:type="dxa"/>
                      </w:tcPr>
                      <w:p w:rsidR="00780099" w:rsidRDefault="00780099" w:rsidP="00780099">
                        <w:pPr>
                          <w:jc w:val="right"/>
                          <w:rPr>
                            <w:sz w:val="18"/>
                            <w:szCs w:val="18"/>
                          </w:rPr>
                        </w:pPr>
                      </w:p>
                    </w:tc>
                  </w:sdtContent>
                </w:sdt>
                <w:sdt>
                  <w:sdtPr>
                    <w:rPr>
                      <w:sz w:val="18"/>
                      <w:szCs w:val="18"/>
                    </w:rPr>
                    <w:alias w:val="综合收益总额导致专项储备变动金额"/>
                    <w:tag w:val="_GBC_ae8c844cb34845c3b16645d890c60706"/>
                    <w:id w:val="19164012"/>
                    <w:lock w:val="sdtLocked"/>
                  </w:sdtPr>
                  <w:sdtContent>
                    <w:tc>
                      <w:tcPr>
                        <w:tcW w:w="856" w:type="dxa"/>
                      </w:tcPr>
                      <w:p w:rsidR="00780099" w:rsidRDefault="00780099" w:rsidP="00780099">
                        <w:pPr>
                          <w:jc w:val="right"/>
                          <w:rPr>
                            <w:sz w:val="18"/>
                            <w:szCs w:val="18"/>
                          </w:rPr>
                        </w:pPr>
                      </w:p>
                    </w:tc>
                  </w:sdtContent>
                </w:sdt>
                <w:sdt>
                  <w:sdtPr>
                    <w:rPr>
                      <w:sz w:val="18"/>
                      <w:szCs w:val="18"/>
                    </w:rPr>
                    <w:alias w:val="综合收益总额导致盈余公积变动金额"/>
                    <w:tag w:val="_GBC_10c37d120ee4436587ffa83db6b1e23d"/>
                    <w:id w:val="19164013"/>
                    <w:lock w:val="sdtLocked"/>
                  </w:sdtPr>
                  <w:sdtContent>
                    <w:tc>
                      <w:tcPr>
                        <w:tcW w:w="870" w:type="dxa"/>
                      </w:tcPr>
                      <w:p w:rsidR="00780099" w:rsidRDefault="00780099" w:rsidP="00780099">
                        <w:pPr>
                          <w:jc w:val="right"/>
                          <w:rPr>
                            <w:sz w:val="18"/>
                            <w:szCs w:val="18"/>
                          </w:rPr>
                        </w:pPr>
                      </w:p>
                    </w:tc>
                  </w:sdtContent>
                </w:sdt>
                <w:sdt>
                  <w:sdtPr>
                    <w:rPr>
                      <w:sz w:val="18"/>
                      <w:szCs w:val="18"/>
                    </w:rPr>
                    <w:alias w:val="综合收益总额导致一般风险准备变动金额"/>
                    <w:tag w:val="_GBC_798a59b239344605a4ba4188c21dc365"/>
                    <w:id w:val="19164014"/>
                    <w:lock w:val="sdtLocked"/>
                  </w:sdtPr>
                  <w:sdtContent>
                    <w:tc>
                      <w:tcPr>
                        <w:tcW w:w="884" w:type="dxa"/>
                      </w:tcPr>
                      <w:p w:rsidR="00780099" w:rsidRDefault="00780099" w:rsidP="00780099">
                        <w:pPr>
                          <w:jc w:val="right"/>
                          <w:rPr>
                            <w:sz w:val="18"/>
                            <w:szCs w:val="18"/>
                          </w:rPr>
                        </w:pPr>
                      </w:p>
                    </w:tc>
                  </w:sdtContent>
                </w:sdt>
                <w:sdt>
                  <w:sdtPr>
                    <w:rPr>
                      <w:sz w:val="18"/>
                      <w:szCs w:val="18"/>
                    </w:rPr>
                    <w:alias w:val="综合收益总额导致未分配利润变动金额"/>
                    <w:tag w:val="_GBC_9a7816da421b4e1db695bb9cae7c5700"/>
                    <w:id w:val="19164015"/>
                    <w:lock w:val="sdtLocked"/>
                  </w:sdtPr>
                  <w:sdtContent>
                    <w:tc>
                      <w:tcPr>
                        <w:tcW w:w="870" w:type="dxa"/>
                      </w:tcPr>
                      <w:p w:rsidR="00780099" w:rsidRDefault="00780099" w:rsidP="00780099">
                        <w:pPr>
                          <w:jc w:val="right"/>
                          <w:rPr>
                            <w:sz w:val="18"/>
                            <w:szCs w:val="18"/>
                          </w:rPr>
                        </w:pPr>
                        <w:r>
                          <w:rPr>
                            <w:sz w:val="18"/>
                            <w:szCs w:val="18"/>
                          </w:rPr>
                          <w:t>155,353,171.07</w:t>
                        </w:r>
                      </w:p>
                    </w:tc>
                  </w:sdtContent>
                </w:sdt>
                <w:sdt>
                  <w:sdtPr>
                    <w:rPr>
                      <w:sz w:val="18"/>
                      <w:szCs w:val="18"/>
                    </w:rPr>
                    <w:alias w:val="综合收益总额导致少数股东权益变动金额"/>
                    <w:tag w:val="_GBC_2fc71a86b75b4afcbb853fbc9b03ca38"/>
                    <w:id w:val="19164016"/>
                    <w:lock w:val="sdtLocked"/>
                  </w:sdtPr>
                  <w:sdtContent>
                    <w:tc>
                      <w:tcPr>
                        <w:tcW w:w="1080" w:type="dxa"/>
                      </w:tcPr>
                      <w:p w:rsidR="00780099" w:rsidRDefault="00780099" w:rsidP="00780099">
                        <w:pPr>
                          <w:jc w:val="right"/>
                          <w:rPr>
                            <w:sz w:val="18"/>
                            <w:szCs w:val="18"/>
                          </w:rPr>
                        </w:pPr>
                        <w:r>
                          <w:rPr>
                            <w:sz w:val="18"/>
                            <w:szCs w:val="18"/>
                          </w:rPr>
                          <w:t>-12,634,019.79</w:t>
                        </w:r>
                      </w:p>
                    </w:tc>
                  </w:sdtContent>
                </w:sdt>
                <w:sdt>
                  <w:sdtPr>
                    <w:rPr>
                      <w:sz w:val="18"/>
                      <w:szCs w:val="18"/>
                    </w:rPr>
                    <w:alias w:val="综合收益总额导致股东权益合计变动金额"/>
                    <w:tag w:val="_GBC_35079ff902314600ae5ae7133bfbad35"/>
                    <w:id w:val="19164017"/>
                    <w:lock w:val="sdtLocked"/>
                  </w:sdtPr>
                  <w:sdtContent>
                    <w:tc>
                      <w:tcPr>
                        <w:tcW w:w="1108" w:type="dxa"/>
                      </w:tcPr>
                      <w:p w:rsidR="00780099" w:rsidRDefault="00780099" w:rsidP="00780099">
                        <w:pPr>
                          <w:jc w:val="right"/>
                          <w:rPr>
                            <w:sz w:val="18"/>
                            <w:szCs w:val="18"/>
                          </w:rPr>
                        </w:pPr>
                        <w:r>
                          <w:rPr>
                            <w:sz w:val="18"/>
                            <w:szCs w:val="18"/>
                          </w:rPr>
                          <w:t>142,719,151.28</w:t>
                        </w:r>
                      </w:p>
                    </w:tc>
                  </w:sdtContent>
                </w:sdt>
              </w:tr>
              <w:tr w:rsidR="00780099" w:rsidTr="00780099">
                <w:tc>
                  <w:tcPr>
                    <w:tcW w:w="2284" w:type="dxa"/>
                  </w:tcPr>
                  <w:p w:rsidR="00780099" w:rsidRDefault="00780099" w:rsidP="00780099">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c7fc3fe916e2471c95b62a8d5367c414"/>
                    <w:id w:val="19164018"/>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投入和减少资本导致其他权益工具中的优先股变动金额"/>
                    <w:tag w:val="_GBC_f2fd5f1d6b0f46e6b89d9da4ef8eeab9"/>
                    <w:id w:val="19164019"/>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投入和减少资本导致其他权益工具中的永续债变动金额"/>
                    <w:tag w:val="_GBC_72a4e661636f4e338787c7f11bd6586c"/>
                    <w:id w:val="19164020"/>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投入和减少资本导致其他权益工具中的其他变动金额"/>
                    <w:tag w:val="_GBC_204f09a984ef4e88b8cdb9aea91e2bc4"/>
                    <w:id w:val="19164021"/>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投入和减少资本导致资本公积变动金额"/>
                    <w:tag w:val="_GBC_27f982b32106414ba21f8c2c8221f466"/>
                    <w:id w:val="19164022"/>
                    <w:lock w:val="sdtLocked"/>
                  </w:sdtPr>
                  <w:sdtContent>
                    <w:tc>
                      <w:tcPr>
                        <w:tcW w:w="869" w:type="dxa"/>
                      </w:tcPr>
                      <w:p w:rsidR="00780099" w:rsidRDefault="00C8180D" w:rsidP="00C8180D">
                        <w:pPr>
                          <w:ind w:right="90"/>
                          <w:jc w:val="right"/>
                          <w:rPr>
                            <w:sz w:val="18"/>
                            <w:szCs w:val="18"/>
                          </w:rPr>
                        </w:pPr>
                        <w:r>
                          <w:rPr>
                            <w:sz w:val="18"/>
                            <w:szCs w:val="18"/>
                          </w:rPr>
                          <w:t>-4,791,097.22</w:t>
                        </w:r>
                      </w:p>
                    </w:tc>
                  </w:sdtContent>
                </w:sdt>
                <w:sdt>
                  <w:sdtPr>
                    <w:rPr>
                      <w:sz w:val="18"/>
                      <w:szCs w:val="18"/>
                    </w:rPr>
                    <w:alias w:val="所有者投入和减少资本导致库存股变动金额"/>
                    <w:tag w:val="_GBC_4a3aa42e37e848898c76c8c6611623fa"/>
                    <w:id w:val="19164023"/>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投入和减少资本导致其他综合收益变动金额"/>
                    <w:tag w:val="_GBC_7096cd70abb34e0f9affbb8fd00e7f05"/>
                    <w:id w:val="19164024"/>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投入和减少资本导致专项储备变动金额"/>
                    <w:tag w:val="_GBC_8def970b180a4090b169224fb7af132d"/>
                    <w:id w:val="19164025"/>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投入和减少资本导致盈余公积变动金额"/>
                    <w:tag w:val="_GBC_d3805221fe5445a38db6432c15320b3e"/>
                    <w:id w:val="19164026"/>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投入和减少资本导致一般风险准备变动金额"/>
                    <w:tag w:val="_GBC_251d24771e7c47bdac370c6c025c0aae"/>
                    <w:id w:val="19164027"/>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投入和减少资本导致未分配利润变动金额"/>
                    <w:tag w:val="_GBC_d4eb7efa39f147beb4e7af97bf016c83"/>
                    <w:id w:val="19164028"/>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投入和减少资本导致少数股东权益变动金额"/>
                    <w:tag w:val="_GBC_95ae8980eb034b729998b44929073851"/>
                    <w:id w:val="19164029"/>
                    <w:lock w:val="sdtLocked"/>
                  </w:sdtPr>
                  <w:sdtContent>
                    <w:tc>
                      <w:tcPr>
                        <w:tcW w:w="1080" w:type="dxa"/>
                      </w:tcPr>
                      <w:p w:rsidR="00780099" w:rsidRDefault="00780099" w:rsidP="00780099">
                        <w:pPr>
                          <w:jc w:val="right"/>
                          <w:rPr>
                            <w:sz w:val="18"/>
                            <w:szCs w:val="18"/>
                          </w:rPr>
                        </w:pPr>
                        <w:r>
                          <w:rPr>
                            <w:sz w:val="18"/>
                            <w:szCs w:val="18"/>
                          </w:rPr>
                          <w:t>-115,088,902.78</w:t>
                        </w:r>
                      </w:p>
                    </w:tc>
                  </w:sdtContent>
                </w:sdt>
                <w:sdt>
                  <w:sdtPr>
                    <w:rPr>
                      <w:sz w:val="18"/>
                      <w:szCs w:val="18"/>
                    </w:rPr>
                    <w:alias w:val="所有者投入和减少资本导致股东权益合计变动金额"/>
                    <w:tag w:val="_GBC_b95904aab6b142d9a5f15f9617fbebec"/>
                    <w:id w:val="19164030"/>
                    <w:lock w:val="sdtLocked"/>
                  </w:sdtPr>
                  <w:sdtContent>
                    <w:tc>
                      <w:tcPr>
                        <w:tcW w:w="1108" w:type="dxa"/>
                      </w:tcPr>
                      <w:p w:rsidR="00780099" w:rsidRDefault="00780099" w:rsidP="00B25A0F">
                        <w:pPr>
                          <w:jc w:val="right"/>
                          <w:rPr>
                            <w:sz w:val="18"/>
                            <w:szCs w:val="18"/>
                          </w:rPr>
                        </w:pPr>
                        <w:r>
                          <w:rPr>
                            <w:sz w:val="18"/>
                            <w:szCs w:val="18"/>
                          </w:rPr>
                          <w:t>-1</w:t>
                        </w:r>
                        <w:r w:rsidR="00B25A0F">
                          <w:rPr>
                            <w:rFonts w:hint="eastAsia"/>
                            <w:sz w:val="18"/>
                            <w:szCs w:val="18"/>
                          </w:rPr>
                          <w:t>19</w:t>
                        </w:r>
                        <w:r>
                          <w:rPr>
                            <w:sz w:val="18"/>
                            <w:szCs w:val="18"/>
                          </w:rPr>
                          <w:t>,</w:t>
                        </w:r>
                        <w:r w:rsidR="00B25A0F">
                          <w:rPr>
                            <w:rFonts w:hint="eastAsia"/>
                            <w:sz w:val="18"/>
                            <w:szCs w:val="18"/>
                          </w:rPr>
                          <w:t>880</w:t>
                        </w:r>
                        <w:r>
                          <w:rPr>
                            <w:sz w:val="18"/>
                            <w:szCs w:val="18"/>
                          </w:rPr>
                          <w:t>,</w:t>
                        </w:r>
                        <w:r w:rsidR="00B25A0F">
                          <w:rPr>
                            <w:rFonts w:hint="eastAsia"/>
                            <w:sz w:val="18"/>
                            <w:szCs w:val="18"/>
                          </w:rPr>
                          <w:t>000</w:t>
                        </w:r>
                        <w:r>
                          <w:rPr>
                            <w:sz w:val="18"/>
                            <w:szCs w:val="18"/>
                          </w:rPr>
                          <w:t>.</w:t>
                        </w:r>
                        <w:r w:rsidR="00B25A0F">
                          <w:rPr>
                            <w:rFonts w:hint="eastAsia"/>
                            <w:sz w:val="18"/>
                            <w:szCs w:val="18"/>
                          </w:rPr>
                          <w:t>00</w:t>
                        </w:r>
                      </w:p>
                    </w:tc>
                  </w:sdtContent>
                </w:sdt>
              </w:tr>
              <w:tr w:rsidR="00780099" w:rsidTr="00780099">
                <w:tc>
                  <w:tcPr>
                    <w:tcW w:w="2284" w:type="dxa"/>
                  </w:tcPr>
                  <w:p w:rsidR="00780099" w:rsidRDefault="00780099" w:rsidP="00780099">
                    <w:pPr>
                      <w:rPr>
                        <w:sz w:val="18"/>
                        <w:szCs w:val="18"/>
                      </w:rPr>
                    </w:pPr>
                    <w:r>
                      <w:rPr>
                        <w:rFonts w:hint="eastAsia"/>
                        <w:sz w:val="18"/>
                        <w:szCs w:val="18"/>
                      </w:rPr>
                      <w:t>1．股东投入的普通股</w:t>
                    </w:r>
                  </w:p>
                </w:tc>
                <w:sdt>
                  <w:sdtPr>
                    <w:rPr>
                      <w:sz w:val="18"/>
                      <w:szCs w:val="18"/>
                    </w:rPr>
                    <w:alias w:val="股东投入的普通股导致股本变动金额"/>
                    <w:tag w:val="_GBC_33bed2a1b4844d7bbb9ee2e125567606"/>
                    <w:id w:val="19164031"/>
                    <w:lock w:val="sdtLocked"/>
                  </w:sdtPr>
                  <w:sdtContent>
                    <w:tc>
                      <w:tcPr>
                        <w:tcW w:w="870" w:type="dxa"/>
                      </w:tcPr>
                      <w:p w:rsidR="00780099" w:rsidRDefault="00780099" w:rsidP="00780099">
                        <w:pPr>
                          <w:jc w:val="right"/>
                          <w:rPr>
                            <w:sz w:val="18"/>
                            <w:szCs w:val="18"/>
                          </w:rPr>
                        </w:pPr>
                      </w:p>
                    </w:tc>
                  </w:sdtContent>
                </w:sdt>
                <w:sdt>
                  <w:sdtPr>
                    <w:rPr>
                      <w:sz w:val="18"/>
                      <w:szCs w:val="18"/>
                    </w:rPr>
                    <w:alias w:val="股东投入的普通股导致优先股变动金额"/>
                    <w:tag w:val="_GBC_ece474705f654d62845b14525ea4791e"/>
                    <w:id w:val="19164032"/>
                    <w:lock w:val="sdtLocked"/>
                  </w:sdtPr>
                  <w:sdtContent>
                    <w:tc>
                      <w:tcPr>
                        <w:tcW w:w="856" w:type="dxa"/>
                      </w:tcPr>
                      <w:p w:rsidR="00780099" w:rsidRDefault="00780099" w:rsidP="00780099">
                        <w:pPr>
                          <w:jc w:val="right"/>
                          <w:rPr>
                            <w:sz w:val="18"/>
                            <w:szCs w:val="18"/>
                          </w:rPr>
                        </w:pPr>
                      </w:p>
                    </w:tc>
                  </w:sdtContent>
                </w:sdt>
                <w:sdt>
                  <w:sdtPr>
                    <w:rPr>
                      <w:sz w:val="18"/>
                      <w:szCs w:val="18"/>
                    </w:rPr>
                    <w:alias w:val="股东投入的普通股导致永续债变动金额"/>
                    <w:tag w:val="_GBC_21ede649bb76451cb1f041574decf38e"/>
                    <w:id w:val="19164033"/>
                    <w:lock w:val="sdtLocked"/>
                  </w:sdtPr>
                  <w:sdtContent>
                    <w:tc>
                      <w:tcPr>
                        <w:tcW w:w="856" w:type="dxa"/>
                      </w:tcPr>
                      <w:p w:rsidR="00780099" w:rsidRDefault="00780099" w:rsidP="00780099">
                        <w:pPr>
                          <w:jc w:val="right"/>
                          <w:rPr>
                            <w:sz w:val="18"/>
                            <w:szCs w:val="18"/>
                          </w:rPr>
                        </w:pPr>
                      </w:p>
                    </w:tc>
                  </w:sdtContent>
                </w:sdt>
                <w:sdt>
                  <w:sdtPr>
                    <w:rPr>
                      <w:sz w:val="18"/>
                      <w:szCs w:val="18"/>
                    </w:rPr>
                    <w:alias w:val="股东投入的普通股导致其他权益工具中的其他变动金额"/>
                    <w:tag w:val="_GBC_3a5841258d564d8baadf6c3a762da7cf"/>
                    <w:id w:val="19164034"/>
                    <w:lock w:val="sdtLocked"/>
                  </w:sdtPr>
                  <w:sdtContent>
                    <w:tc>
                      <w:tcPr>
                        <w:tcW w:w="884" w:type="dxa"/>
                      </w:tcPr>
                      <w:p w:rsidR="00780099" w:rsidRDefault="00780099" w:rsidP="00780099">
                        <w:pPr>
                          <w:jc w:val="right"/>
                          <w:rPr>
                            <w:sz w:val="18"/>
                            <w:szCs w:val="18"/>
                          </w:rPr>
                        </w:pPr>
                      </w:p>
                    </w:tc>
                  </w:sdtContent>
                </w:sdt>
                <w:sdt>
                  <w:sdtPr>
                    <w:rPr>
                      <w:sz w:val="18"/>
                      <w:szCs w:val="18"/>
                    </w:rPr>
                    <w:alias w:val="股东投入的普通股导致资本公积变动金额"/>
                    <w:tag w:val="_GBC_07781c78504542688475a98e4e1b03ea"/>
                    <w:id w:val="19164035"/>
                    <w:lock w:val="sdtLocked"/>
                  </w:sdtPr>
                  <w:sdtContent>
                    <w:tc>
                      <w:tcPr>
                        <w:tcW w:w="869" w:type="dxa"/>
                      </w:tcPr>
                      <w:p w:rsidR="00780099" w:rsidRDefault="00780099" w:rsidP="00780099">
                        <w:pPr>
                          <w:jc w:val="right"/>
                          <w:rPr>
                            <w:sz w:val="18"/>
                            <w:szCs w:val="18"/>
                          </w:rPr>
                        </w:pPr>
                        <w:r>
                          <w:rPr>
                            <w:sz w:val="18"/>
                            <w:szCs w:val="18"/>
                          </w:rPr>
                          <w:t>-4,791,097.22</w:t>
                        </w:r>
                      </w:p>
                    </w:tc>
                  </w:sdtContent>
                </w:sdt>
                <w:sdt>
                  <w:sdtPr>
                    <w:rPr>
                      <w:sz w:val="18"/>
                      <w:szCs w:val="18"/>
                    </w:rPr>
                    <w:alias w:val="股东投入的普通股导致库存股变动金额"/>
                    <w:tag w:val="_GBC_46fdbf579d8949c3b1d1d0c24ba09c4e"/>
                    <w:id w:val="19164036"/>
                    <w:lock w:val="sdtLocked"/>
                  </w:sdtPr>
                  <w:sdtContent>
                    <w:tc>
                      <w:tcPr>
                        <w:tcW w:w="856" w:type="dxa"/>
                      </w:tcPr>
                      <w:p w:rsidR="00780099" w:rsidRDefault="00780099" w:rsidP="00780099">
                        <w:pPr>
                          <w:jc w:val="right"/>
                          <w:rPr>
                            <w:sz w:val="18"/>
                            <w:szCs w:val="18"/>
                          </w:rPr>
                        </w:pPr>
                      </w:p>
                    </w:tc>
                  </w:sdtContent>
                </w:sdt>
                <w:sdt>
                  <w:sdtPr>
                    <w:rPr>
                      <w:sz w:val="18"/>
                      <w:szCs w:val="18"/>
                    </w:rPr>
                    <w:alias w:val="股东投入的普通股导致其他综合收益变动金额"/>
                    <w:tag w:val="_GBC_2a09f7bcced1447db8bee62862c2b326"/>
                    <w:id w:val="19164037"/>
                    <w:lock w:val="sdtLocked"/>
                  </w:sdtPr>
                  <w:sdtContent>
                    <w:tc>
                      <w:tcPr>
                        <w:tcW w:w="884" w:type="dxa"/>
                      </w:tcPr>
                      <w:p w:rsidR="00780099" w:rsidRDefault="00780099" w:rsidP="00780099">
                        <w:pPr>
                          <w:jc w:val="right"/>
                          <w:rPr>
                            <w:sz w:val="18"/>
                            <w:szCs w:val="18"/>
                          </w:rPr>
                        </w:pPr>
                      </w:p>
                    </w:tc>
                  </w:sdtContent>
                </w:sdt>
                <w:sdt>
                  <w:sdtPr>
                    <w:rPr>
                      <w:sz w:val="18"/>
                      <w:szCs w:val="18"/>
                    </w:rPr>
                    <w:alias w:val="股东投入的普通股导致专项储备变动金额"/>
                    <w:tag w:val="_GBC_e7984aca55a84aabad3e422422da01cf"/>
                    <w:id w:val="19164038"/>
                    <w:lock w:val="sdtLocked"/>
                  </w:sdtPr>
                  <w:sdtContent>
                    <w:tc>
                      <w:tcPr>
                        <w:tcW w:w="856" w:type="dxa"/>
                      </w:tcPr>
                      <w:p w:rsidR="00780099" w:rsidRDefault="00780099" w:rsidP="00780099">
                        <w:pPr>
                          <w:jc w:val="right"/>
                          <w:rPr>
                            <w:sz w:val="18"/>
                            <w:szCs w:val="18"/>
                          </w:rPr>
                        </w:pPr>
                      </w:p>
                    </w:tc>
                  </w:sdtContent>
                </w:sdt>
                <w:sdt>
                  <w:sdtPr>
                    <w:rPr>
                      <w:sz w:val="18"/>
                      <w:szCs w:val="18"/>
                    </w:rPr>
                    <w:alias w:val="股东投入的普通股导致盈余公积变动金额"/>
                    <w:tag w:val="_GBC_1ada37726e2946538dd9f68eb9692892"/>
                    <w:id w:val="19164039"/>
                    <w:lock w:val="sdtLocked"/>
                  </w:sdtPr>
                  <w:sdtContent>
                    <w:tc>
                      <w:tcPr>
                        <w:tcW w:w="870" w:type="dxa"/>
                      </w:tcPr>
                      <w:p w:rsidR="00780099" w:rsidRDefault="00780099" w:rsidP="00780099">
                        <w:pPr>
                          <w:jc w:val="right"/>
                          <w:rPr>
                            <w:sz w:val="18"/>
                            <w:szCs w:val="18"/>
                          </w:rPr>
                        </w:pPr>
                      </w:p>
                    </w:tc>
                  </w:sdtContent>
                </w:sdt>
                <w:sdt>
                  <w:sdtPr>
                    <w:rPr>
                      <w:sz w:val="18"/>
                      <w:szCs w:val="18"/>
                    </w:rPr>
                    <w:alias w:val="股东投入的普通股导致一般风险准备变动金额"/>
                    <w:tag w:val="_GBC_0c65e21a9e2b47b29dd7b4f4bf6f777f"/>
                    <w:id w:val="19164040"/>
                    <w:lock w:val="sdtLocked"/>
                  </w:sdtPr>
                  <w:sdtContent>
                    <w:tc>
                      <w:tcPr>
                        <w:tcW w:w="884" w:type="dxa"/>
                      </w:tcPr>
                      <w:p w:rsidR="00780099" w:rsidRDefault="00780099" w:rsidP="00780099">
                        <w:pPr>
                          <w:jc w:val="right"/>
                          <w:rPr>
                            <w:sz w:val="18"/>
                            <w:szCs w:val="18"/>
                          </w:rPr>
                        </w:pPr>
                      </w:p>
                    </w:tc>
                  </w:sdtContent>
                </w:sdt>
                <w:sdt>
                  <w:sdtPr>
                    <w:rPr>
                      <w:sz w:val="18"/>
                      <w:szCs w:val="18"/>
                    </w:rPr>
                    <w:alias w:val="股东投入的普通股导致未分配利润变动金额"/>
                    <w:tag w:val="_GBC_8072d8f8265c4498a3b35916bb192ac5"/>
                    <w:id w:val="19164041"/>
                    <w:lock w:val="sdtLocked"/>
                  </w:sdtPr>
                  <w:sdtContent>
                    <w:tc>
                      <w:tcPr>
                        <w:tcW w:w="870" w:type="dxa"/>
                      </w:tcPr>
                      <w:p w:rsidR="00780099" w:rsidRDefault="00780099" w:rsidP="00780099">
                        <w:pPr>
                          <w:jc w:val="right"/>
                          <w:rPr>
                            <w:sz w:val="18"/>
                            <w:szCs w:val="18"/>
                          </w:rPr>
                        </w:pPr>
                      </w:p>
                    </w:tc>
                  </w:sdtContent>
                </w:sdt>
                <w:sdt>
                  <w:sdtPr>
                    <w:rPr>
                      <w:sz w:val="18"/>
                      <w:szCs w:val="18"/>
                    </w:rPr>
                    <w:alias w:val="股东投入的普通股导致少数股东权益变动金额"/>
                    <w:tag w:val="_GBC_4f68fa14c87e4efdb3c757ffa4a86a21"/>
                    <w:id w:val="19164042"/>
                    <w:lock w:val="sdtLocked"/>
                  </w:sdtPr>
                  <w:sdtContent>
                    <w:tc>
                      <w:tcPr>
                        <w:tcW w:w="1080" w:type="dxa"/>
                      </w:tcPr>
                      <w:p w:rsidR="00780099" w:rsidRDefault="00780099" w:rsidP="00780099">
                        <w:pPr>
                          <w:jc w:val="right"/>
                          <w:rPr>
                            <w:sz w:val="18"/>
                            <w:szCs w:val="18"/>
                          </w:rPr>
                        </w:pPr>
                        <w:r>
                          <w:rPr>
                            <w:sz w:val="18"/>
                            <w:szCs w:val="18"/>
                          </w:rPr>
                          <w:t>-115,088,902.78</w:t>
                        </w:r>
                      </w:p>
                    </w:tc>
                  </w:sdtContent>
                </w:sdt>
                <w:sdt>
                  <w:sdtPr>
                    <w:rPr>
                      <w:sz w:val="18"/>
                      <w:szCs w:val="18"/>
                    </w:rPr>
                    <w:alias w:val="股东投入的普通股导致股东权益合计变动金额"/>
                    <w:tag w:val="_GBC_f5a8ff08a2e640569889d2b37e30a3c5"/>
                    <w:id w:val="19164043"/>
                    <w:lock w:val="sdtLocked"/>
                  </w:sdtPr>
                  <w:sdtContent>
                    <w:tc>
                      <w:tcPr>
                        <w:tcW w:w="1108" w:type="dxa"/>
                      </w:tcPr>
                      <w:p w:rsidR="00780099" w:rsidRDefault="00780099" w:rsidP="00780099">
                        <w:pPr>
                          <w:jc w:val="right"/>
                          <w:rPr>
                            <w:sz w:val="18"/>
                            <w:szCs w:val="18"/>
                          </w:rPr>
                        </w:pPr>
                        <w:r>
                          <w:rPr>
                            <w:sz w:val="18"/>
                            <w:szCs w:val="18"/>
                          </w:rPr>
                          <w:t>-119,880,000.00</w:t>
                        </w:r>
                      </w:p>
                    </w:tc>
                  </w:sdtContent>
                </w:sdt>
              </w:tr>
              <w:tr w:rsidR="00780099" w:rsidTr="00780099">
                <w:tc>
                  <w:tcPr>
                    <w:tcW w:w="2284" w:type="dxa"/>
                  </w:tcPr>
                  <w:p w:rsidR="00780099" w:rsidRDefault="00780099" w:rsidP="00780099">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b1a5eb1cfa38438eb6d14aa9cc5222fd"/>
                    <w:id w:val="19164044"/>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持有者投入资本导致优先股变动金额"/>
                    <w:tag w:val="_GBC_abe6cf963b4b41e798f150e058331131"/>
                    <w:id w:val="19164045"/>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持有者投入资本导致永续债变动金额"/>
                    <w:tag w:val="_GBC_75b6e72e4f2145238acc9ea2ac6f734c"/>
                    <w:id w:val="19164046"/>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持有者投入资本导致其他权益工具中的其他变动金额"/>
                    <w:tag w:val="_GBC_0e9df496bfaf4a42a85df89d7fbb5c87"/>
                    <w:id w:val="19164047"/>
                    <w:lock w:val="sdtLocked"/>
                  </w:sdtPr>
                  <w:sdtContent>
                    <w:tc>
                      <w:tcPr>
                        <w:tcW w:w="884" w:type="dxa"/>
                      </w:tcPr>
                      <w:p w:rsidR="00780099" w:rsidRDefault="00780099" w:rsidP="00780099">
                        <w:pPr>
                          <w:jc w:val="right"/>
                          <w:rPr>
                            <w:sz w:val="18"/>
                            <w:szCs w:val="18"/>
                          </w:rPr>
                        </w:pPr>
                      </w:p>
                    </w:tc>
                  </w:sdtContent>
                </w:sdt>
                <w:sdt>
                  <w:sdtPr>
                    <w:rPr>
                      <w:sz w:val="18"/>
                      <w:szCs w:val="18"/>
                    </w:rPr>
                    <w:alias w:val="其他权益工具持有者投入资本导致资本公积变动金额"/>
                    <w:tag w:val="_GBC_3feb46c14e4046b4b8f65b0e91739977"/>
                    <w:id w:val="19164048"/>
                    <w:lock w:val="sdtLocked"/>
                  </w:sdtPr>
                  <w:sdtContent>
                    <w:tc>
                      <w:tcPr>
                        <w:tcW w:w="869" w:type="dxa"/>
                      </w:tcPr>
                      <w:p w:rsidR="00780099" w:rsidRDefault="00780099" w:rsidP="00780099">
                        <w:pPr>
                          <w:jc w:val="right"/>
                          <w:rPr>
                            <w:sz w:val="18"/>
                            <w:szCs w:val="18"/>
                          </w:rPr>
                        </w:pPr>
                      </w:p>
                    </w:tc>
                  </w:sdtContent>
                </w:sdt>
                <w:sdt>
                  <w:sdtPr>
                    <w:rPr>
                      <w:sz w:val="18"/>
                      <w:szCs w:val="18"/>
                    </w:rPr>
                    <w:alias w:val="其他权益工具持有者投入资本导致库存股变动金额"/>
                    <w:tag w:val="_GBC_069db7cbb5a24b13aed89d29ce5ffca7"/>
                    <w:id w:val="19164049"/>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持有者投入资本导致其他综合收益变动金额"/>
                    <w:tag w:val="_GBC_ef79bfe76ae74fef852fdaf522215abc"/>
                    <w:id w:val="19164050"/>
                    <w:lock w:val="sdtLocked"/>
                  </w:sdtPr>
                  <w:sdtContent>
                    <w:tc>
                      <w:tcPr>
                        <w:tcW w:w="884" w:type="dxa"/>
                      </w:tcPr>
                      <w:p w:rsidR="00780099" w:rsidRDefault="00780099" w:rsidP="00780099">
                        <w:pPr>
                          <w:jc w:val="right"/>
                          <w:rPr>
                            <w:sz w:val="18"/>
                            <w:szCs w:val="18"/>
                          </w:rPr>
                        </w:pPr>
                      </w:p>
                    </w:tc>
                  </w:sdtContent>
                </w:sdt>
                <w:sdt>
                  <w:sdtPr>
                    <w:rPr>
                      <w:sz w:val="18"/>
                      <w:szCs w:val="18"/>
                    </w:rPr>
                    <w:alias w:val="其他权益工具持有者投入资本导致专项储备变动金额"/>
                    <w:tag w:val="_GBC_073ffff1e6a547fd95d41e7986688671"/>
                    <w:id w:val="19164051"/>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持有者投入资本导致盈余公积变动金额"/>
                    <w:tag w:val="_GBC_0c3360c40a9f4b2096b65d996a0c95ca"/>
                    <w:id w:val="19164052"/>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持有者投入资本导致一般风险准备变动金额"/>
                    <w:tag w:val="_GBC_f5be6b67989749258183b1cc3d2949b8"/>
                    <w:id w:val="19164053"/>
                    <w:lock w:val="sdtLocked"/>
                  </w:sdtPr>
                  <w:sdtContent>
                    <w:tc>
                      <w:tcPr>
                        <w:tcW w:w="884" w:type="dxa"/>
                      </w:tcPr>
                      <w:p w:rsidR="00780099" w:rsidRDefault="00780099" w:rsidP="00780099">
                        <w:pPr>
                          <w:jc w:val="right"/>
                          <w:rPr>
                            <w:sz w:val="18"/>
                            <w:szCs w:val="18"/>
                          </w:rPr>
                        </w:pPr>
                      </w:p>
                    </w:tc>
                  </w:sdtContent>
                </w:sdt>
                <w:sdt>
                  <w:sdtPr>
                    <w:rPr>
                      <w:sz w:val="18"/>
                      <w:szCs w:val="18"/>
                    </w:rPr>
                    <w:alias w:val="其他权益工具持有者投入资本导致未分配利润变动金额"/>
                    <w:tag w:val="_GBC_01bbb7b9789a41178cdc55b39937c3cf"/>
                    <w:id w:val="19164054"/>
                    <w:lock w:val="sdtLocked"/>
                  </w:sdtPr>
                  <w:sdtContent>
                    <w:tc>
                      <w:tcPr>
                        <w:tcW w:w="870" w:type="dxa"/>
                      </w:tcPr>
                      <w:p w:rsidR="00780099" w:rsidRDefault="00780099" w:rsidP="00780099">
                        <w:pPr>
                          <w:jc w:val="right"/>
                          <w:rPr>
                            <w:sz w:val="18"/>
                            <w:szCs w:val="18"/>
                          </w:rPr>
                        </w:pPr>
                      </w:p>
                    </w:tc>
                  </w:sdtContent>
                </w:sdt>
                <w:sdt>
                  <w:sdtPr>
                    <w:rPr>
                      <w:sz w:val="18"/>
                      <w:szCs w:val="18"/>
                    </w:rPr>
                    <w:alias w:val="其他权益工具持有者投入资本导致少数股东权益变动金额"/>
                    <w:tag w:val="_GBC_2665a645a2194307b4cd29cdcd7b5778"/>
                    <w:id w:val="19164055"/>
                    <w:lock w:val="sdtLocked"/>
                  </w:sdtPr>
                  <w:sdtContent>
                    <w:tc>
                      <w:tcPr>
                        <w:tcW w:w="1080" w:type="dxa"/>
                      </w:tcPr>
                      <w:p w:rsidR="00780099" w:rsidRDefault="00780099" w:rsidP="00780099">
                        <w:pPr>
                          <w:jc w:val="right"/>
                          <w:rPr>
                            <w:sz w:val="18"/>
                            <w:szCs w:val="18"/>
                          </w:rPr>
                        </w:pPr>
                      </w:p>
                    </w:tc>
                  </w:sdtContent>
                </w:sdt>
                <w:sdt>
                  <w:sdtPr>
                    <w:rPr>
                      <w:sz w:val="18"/>
                      <w:szCs w:val="18"/>
                    </w:rPr>
                    <w:alias w:val="其他权益工具持有者投入资本导致股东权益合计变动金额"/>
                    <w:tag w:val="_GBC_868e58d601614fd1863ce77aad5956ed"/>
                    <w:id w:val="19164056"/>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0d13bc1dd1794b0dbea3b911b9bb8d56"/>
                    <w:id w:val="19164057"/>
                    <w:lock w:val="sdtLocked"/>
                  </w:sdtPr>
                  <w:sdtContent>
                    <w:tc>
                      <w:tcPr>
                        <w:tcW w:w="870"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优先股变动金额"/>
                    <w:tag w:val="_GBC_f6c4361f32904a10ade1796fa678d7af"/>
                    <w:id w:val="19164058"/>
                    <w:lock w:val="sdtLocked"/>
                  </w:sdtPr>
                  <w:sdtContent>
                    <w:tc>
                      <w:tcPr>
                        <w:tcW w:w="856"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永续债变动金额"/>
                    <w:tag w:val="_GBC_a0b8948de5ee4d1fac5ad4cf27581069"/>
                    <w:id w:val="19164059"/>
                    <w:lock w:val="sdtLocked"/>
                  </w:sdtPr>
                  <w:sdtContent>
                    <w:tc>
                      <w:tcPr>
                        <w:tcW w:w="856" w:type="dxa"/>
                      </w:tcPr>
                      <w:p w:rsidR="00780099" w:rsidRDefault="00780099" w:rsidP="00780099">
                        <w:pPr>
                          <w:jc w:val="right"/>
                          <w:rPr>
                            <w:sz w:val="18"/>
                            <w:szCs w:val="18"/>
                          </w:rPr>
                        </w:pPr>
                      </w:p>
                    </w:tc>
                  </w:sdtContent>
                </w:sdt>
                <w:sdt>
                  <w:sdtPr>
                    <w:rPr>
                      <w:sz w:val="18"/>
                      <w:szCs w:val="18"/>
                    </w:rPr>
                    <w:alias w:val="股份支付计入所有者权益的金额导致其他权益工具中的其他变动金额"/>
                    <w:tag w:val="_GBC_940cf225529a45e4ad2ce47e95589d2a"/>
                    <w:id w:val="19164060"/>
                    <w:lock w:val="sdtLocked"/>
                  </w:sdtPr>
                  <w:sdtContent>
                    <w:tc>
                      <w:tcPr>
                        <w:tcW w:w="884" w:type="dxa"/>
                      </w:tcPr>
                      <w:p w:rsidR="00780099" w:rsidRDefault="00780099" w:rsidP="00780099">
                        <w:pPr>
                          <w:jc w:val="right"/>
                          <w:rPr>
                            <w:sz w:val="18"/>
                            <w:szCs w:val="18"/>
                          </w:rPr>
                        </w:pPr>
                      </w:p>
                    </w:tc>
                  </w:sdtContent>
                </w:sdt>
                <w:sdt>
                  <w:sdtPr>
                    <w:rPr>
                      <w:sz w:val="18"/>
                      <w:szCs w:val="18"/>
                    </w:rPr>
                    <w:alias w:val="股份支付计入所有者权益的金额导致资本公积变动金额"/>
                    <w:tag w:val="_GBC_d05289c942ce48619d4716f188123e92"/>
                    <w:id w:val="19164061"/>
                    <w:lock w:val="sdtLocked"/>
                  </w:sdtPr>
                  <w:sdtContent>
                    <w:tc>
                      <w:tcPr>
                        <w:tcW w:w="869" w:type="dxa"/>
                      </w:tcPr>
                      <w:p w:rsidR="00780099" w:rsidRDefault="00780099" w:rsidP="00780099">
                        <w:pPr>
                          <w:jc w:val="right"/>
                          <w:rPr>
                            <w:sz w:val="18"/>
                            <w:szCs w:val="18"/>
                          </w:rPr>
                        </w:pPr>
                      </w:p>
                    </w:tc>
                  </w:sdtContent>
                </w:sdt>
                <w:sdt>
                  <w:sdtPr>
                    <w:rPr>
                      <w:sz w:val="18"/>
                      <w:szCs w:val="18"/>
                    </w:rPr>
                    <w:alias w:val="股份支付计入所有者权益的金额导致库存股变动金额"/>
                    <w:tag w:val="_GBC_c2b0ab175e7f41baaf05dd536d0df485"/>
                    <w:id w:val="19164062"/>
                    <w:lock w:val="sdtLocked"/>
                  </w:sdtPr>
                  <w:sdtContent>
                    <w:tc>
                      <w:tcPr>
                        <w:tcW w:w="856" w:type="dxa"/>
                      </w:tcPr>
                      <w:p w:rsidR="00780099" w:rsidRDefault="00780099" w:rsidP="00780099">
                        <w:pPr>
                          <w:jc w:val="right"/>
                          <w:rPr>
                            <w:sz w:val="18"/>
                            <w:szCs w:val="18"/>
                          </w:rPr>
                        </w:pPr>
                      </w:p>
                    </w:tc>
                  </w:sdtContent>
                </w:sdt>
                <w:sdt>
                  <w:sdtPr>
                    <w:rPr>
                      <w:sz w:val="18"/>
                      <w:szCs w:val="18"/>
                    </w:rPr>
                    <w:alias w:val="股份支付计入所有者权益的金额导致其他综合收益变动金额"/>
                    <w:tag w:val="_GBC_62e63f5038924be7b4cb16ca77dbeb55"/>
                    <w:id w:val="19164063"/>
                    <w:lock w:val="sdtLocked"/>
                  </w:sdtPr>
                  <w:sdtContent>
                    <w:tc>
                      <w:tcPr>
                        <w:tcW w:w="884" w:type="dxa"/>
                      </w:tcPr>
                      <w:p w:rsidR="00780099" w:rsidRDefault="00780099" w:rsidP="00780099">
                        <w:pPr>
                          <w:jc w:val="right"/>
                          <w:rPr>
                            <w:sz w:val="18"/>
                            <w:szCs w:val="18"/>
                          </w:rPr>
                        </w:pPr>
                      </w:p>
                    </w:tc>
                  </w:sdtContent>
                </w:sdt>
                <w:sdt>
                  <w:sdtPr>
                    <w:rPr>
                      <w:sz w:val="18"/>
                      <w:szCs w:val="18"/>
                    </w:rPr>
                    <w:alias w:val="股份支付计入所有者权益的金额导致专项储备变动金额"/>
                    <w:tag w:val="_GBC_1995ebf5dcdf479f9053d9adc8a06047"/>
                    <w:id w:val="19164064"/>
                    <w:lock w:val="sdtLocked"/>
                  </w:sdtPr>
                  <w:sdtContent>
                    <w:tc>
                      <w:tcPr>
                        <w:tcW w:w="856" w:type="dxa"/>
                      </w:tcPr>
                      <w:p w:rsidR="00780099" w:rsidRDefault="00780099" w:rsidP="00780099">
                        <w:pPr>
                          <w:jc w:val="right"/>
                          <w:rPr>
                            <w:sz w:val="18"/>
                            <w:szCs w:val="18"/>
                          </w:rPr>
                        </w:pPr>
                      </w:p>
                    </w:tc>
                  </w:sdtContent>
                </w:sdt>
                <w:sdt>
                  <w:sdtPr>
                    <w:rPr>
                      <w:sz w:val="18"/>
                      <w:szCs w:val="18"/>
                    </w:rPr>
                    <w:alias w:val="股份支付计入所有者权益的金额导致盈余公积变动金额"/>
                    <w:tag w:val="_GBC_91deb7784b4f4833a6d29bf6a24e55b1"/>
                    <w:id w:val="19164065"/>
                    <w:lock w:val="sdtLocked"/>
                  </w:sdtPr>
                  <w:sdtContent>
                    <w:tc>
                      <w:tcPr>
                        <w:tcW w:w="870" w:type="dxa"/>
                      </w:tcPr>
                      <w:p w:rsidR="00780099" w:rsidRDefault="00780099" w:rsidP="00780099">
                        <w:pPr>
                          <w:jc w:val="right"/>
                          <w:rPr>
                            <w:sz w:val="18"/>
                            <w:szCs w:val="18"/>
                          </w:rPr>
                        </w:pPr>
                      </w:p>
                    </w:tc>
                  </w:sdtContent>
                </w:sdt>
                <w:sdt>
                  <w:sdtPr>
                    <w:rPr>
                      <w:sz w:val="18"/>
                      <w:szCs w:val="18"/>
                    </w:rPr>
                    <w:alias w:val="股份支付计入所有者权益的金额导致一般风险准备变动金额"/>
                    <w:tag w:val="_GBC_9f6515c6f95444588764053f6668ea19"/>
                    <w:id w:val="19164066"/>
                    <w:lock w:val="sdtLocked"/>
                  </w:sdtPr>
                  <w:sdtContent>
                    <w:tc>
                      <w:tcPr>
                        <w:tcW w:w="884" w:type="dxa"/>
                      </w:tcPr>
                      <w:p w:rsidR="00780099" w:rsidRDefault="00780099" w:rsidP="00780099">
                        <w:pPr>
                          <w:jc w:val="right"/>
                          <w:rPr>
                            <w:sz w:val="18"/>
                            <w:szCs w:val="18"/>
                          </w:rPr>
                        </w:pPr>
                      </w:p>
                    </w:tc>
                  </w:sdtContent>
                </w:sdt>
                <w:sdt>
                  <w:sdtPr>
                    <w:rPr>
                      <w:sz w:val="18"/>
                      <w:szCs w:val="18"/>
                    </w:rPr>
                    <w:alias w:val="股份支付计入所有者权益的金额导致未分配利润变动金额"/>
                    <w:tag w:val="_GBC_d7d13917fb1c4c5a84637de8423fa3f8"/>
                    <w:id w:val="19164067"/>
                    <w:lock w:val="sdtLocked"/>
                  </w:sdtPr>
                  <w:sdtContent>
                    <w:tc>
                      <w:tcPr>
                        <w:tcW w:w="870" w:type="dxa"/>
                      </w:tcPr>
                      <w:p w:rsidR="00780099" w:rsidRDefault="00780099" w:rsidP="00780099">
                        <w:pPr>
                          <w:jc w:val="right"/>
                          <w:rPr>
                            <w:sz w:val="18"/>
                            <w:szCs w:val="18"/>
                          </w:rPr>
                        </w:pPr>
                      </w:p>
                    </w:tc>
                  </w:sdtContent>
                </w:sdt>
                <w:sdt>
                  <w:sdtPr>
                    <w:rPr>
                      <w:sz w:val="18"/>
                      <w:szCs w:val="18"/>
                    </w:rPr>
                    <w:alias w:val="股份支付计入所有者权益的金额导致少数股东权益变动金额"/>
                    <w:tag w:val="_GBC_b312e0b21b524839bc3c5118410ccb47"/>
                    <w:id w:val="19164068"/>
                    <w:lock w:val="sdtLocked"/>
                  </w:sdtPr>
                  <w:sdtContent>
                    <w:tc>
                      <w:tcPr>
                        <w:tcW w:w="1080" w:type="dxa"/>
                      </w:tcPr>
                      <w:p w:rsidR="00780099" w:rsidRDefault="00780099" w:rsidP="00780099">
                        <w:pPr>
                          <w:jc w:val="right"/>
                          <w:rPr>
                            <w:sz w:val="18"/>
                            <w:szCs w:val="18"/>
                          </w:rPr>
                        </w:pPr>
                      </w:p>
                    </w:tc>
                  </w:sdtContent>
                </w:sdt>
                <w:sdt>
                  <w:sdtPr>
                    <w:rPr>
                      <w:sz w:val="18"/>
                      <w:szCs w:val="18"/>
                    </w:rPr>
                    <w:alias w:val="股份支付计入所有者权益的金额导致股东权益合计变动金额"/>
                    <w:tag w:val="_GBC_e19f055a60fe487786be714c34cbe8a4"/>
                    <w:id w:val="19164069"/>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77236ae3f7d34d72ad7593afe7f8e30a"/>
                    <w:id w:val="19164070"/>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投入和减少资本导致其他权益工具中的优先股变动金额"/>
                    <w:tag w:val="_GBC_cfc7e6a154b1408eb7937b2cf069bc97"/>
                    <w:id w:val="19164071"/>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投入和减少资本导致其他权益工具中的永续债变动金额"/>
                    <w:tag w:val="_GBC_69dc281fa7854fabbd7b3af263704fa4"/>
                    <w:id w:val="19164072"/>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投入和减少资本导致其他权益工具中的其他变动金额"/>
                    <w:tag w:val="_GBC_c71b816e4dea4c9c94c93e34faaed24d"/>
                    <w:id w:val="19164073"/>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投入和减少资本导致资本公积变动金额"/>
                    <w:tag w:val="_GBC_a56bf5e426f64c3c8df4b3dc2ff2e39a"/>
                    <w:id w:val="19164074"/>
                    <w:lock w:val="sdtLocked"/>
                    <w:showingPlcHdr/>
                  </w:sdtPr>
                  <w:sdtContent>
                    <w:tc>
                      <w:tcPr>
                        <w:tcW w:w="869" w:type="dxa"/>
                      </w:tcPr>
                      <w:p w:rsidR="00780099" w:rsidRDefault="00C8180D" w:rsidP="00C8180D">
                        <w:pPr>
                          <w:jc w:val="right"/>
                          <w:rPr>
                            <w:sz w:val="18"/>
                            <w:szCs w:val="18"/>
                          </w:rPr>
                        </w:pPr>
                        <w:r>
                          <w:rPr>
                            <w:sz w:val="18"/>
                            <w:szCs w:val="18"/>
                          </w:rPr>
                          <w:t xml:space="preserve">     </w:t>
                        </w:r>
                      </w:p>
                    </w:tc>
                  </w:sdtContent>
                </w:sdt>
                <w:sdt>
                  <w:sdtPr>
                    <w:rPr>
                      <w:sz w:val="18"/>
                      <w:szCs w:val="18"/>
                    </w:rPr>
                    <w:alias w:val="其他所有者投入和减少资本导致库存股变动金额"/>
                    <w:tag w:val="_GBC_a28a784fe5e041e4aa15f1cd0233e21f"/>
                    <w:id w:val="19164075"/>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投入和减少资本导致其他综合收益变动金额"/>
                    <w:tag w:val="_GBC_0dae0dc02a894eeab53571f5d403eee3"/>
                    <w:id w:val="19164076"/>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投入和减少资本导致专项储备变动金额"/>
                    <w:tag w:val="_GBC_5c98fd55c5cd43b4bcd919ff7cb58dec"/>
                    <w:id w:val="19164077"/>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投入和减少资本导致盈余公积变动金额"/>
                    <w:tag w:val="_GBC_83fa8b1383724af9a770f9add47d75ad"/>
                    <w:id w:val="19164078"/>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投入和减少资本导致一般风险准备变动金额"/>
                    <w:tag w:val="_GBC_6cdb6306b9de418c8103396395b0fd70"/>
                    <w:id w:val="19164079"/>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投入和减少资本导致未分配利润变动金额"/>
                    <w:tag w:val="_GBC_35bf9b4c51a24999b9541842a1e7fb47"/>
                    <w:id w:val="19164080"/>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投入和减少资本导致少数股东权益变动金额"/>
                    <w:tag w:val="_GBC_f6975349d6064c8cb8f0e9ad493edb19"/>
                    <w:id w:val="19164081"/>
                    <w:lock w:val="sdtLocked"/>
                  </w:sdtPr>
                  <w:sdtContent>
                    <w:tc>
                      <w:tcPr>
                        <w:tcW w:w="1080" w:type="dxa"/>
                      </w:tcPr>
                      <w:p w:rsidR="00780099" w:rsidRDefault="00780099" w:rsidP="00780099">
                        <w:pPr>
                          <w:jc w:val="right"/>
                          <w:rPr>
                            <w:sz w:val="18"/>
                            <w:szCs w:val="18"/>
                          </w:rPr>
                        </w:pPr>
                      </w:p>
                    </w:tc>
                  </w:sdtContent>
                </w:sdt>
                <w:sdt>
                  <w:sdtPr>
                    <w:rPr>
                      <w:sz w:val="18"/>
                      <w:szCs w:val="18"/>
                    </w:rPr>
                    <w:alias w:val="其他所有者投入和减少资本导致股东权益合计变动金额"/>
                    <w:tag w:val="_GBC_77a2f11e0e334f3a8413109bca6b93c4"/>
                    <w:id w:val="19164082"/>
                    <w:lock w:val="sdtLocked"/>
                    <w:showingPlcHdr/>
                  </w:sdtPr>
                  <w:sdtContent>
                    <w:tc>
                      <w:tcPr>
                        <w:tcW w:w="1108" w:type="dxa"/>
                      </w:tcPr>
                      <w:p w:rsidR="00780099" w:rsidRDefault="002E6BFB" w:rsidP="003F3D5B">
                        <w:pPr>
                          <w:jc w:val="right"/>
                          <w:rPr>
                            <w:sz w:val="18"/>
                            <w:szCs w:val="18"/>
                          </w:rPr>
                        </w:pPr>
                        <w:r>
                          <w:rPr>
                            <w:sz w:val="18"/>
                            <w:szCs w:val="18"/>
                          </w:rPr>
                          <w:t xml:space="preserve">     </w:t>
                        </w:r>
                      </w:p>
                    </w:tc>
                  </w:sdtContent>
                </w:sdt>
              </w:tr>
              <w:tr w:rsidR="00780099" w:rsidTr="00780099">
                <w:tc>
                  <w:tcPr>
                    <w:tcW w:w="2284" w:type="dxa"/>
                  </w:tcPr>
                  <w:p w:rsidR="00780099" w:rsidRDefault="00780099" w:rsidP="00780099">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4515f8c0a02342a0aca3c7b0a872f0ef"/>
                    <w:id w:val="19164083"/>
                    <w:lock w:val="sdtLocked"/>
                  </w:sdtPr>
                  <w:sdtContent>
                    <w:tc>
                      <w:tcPr>
                        <w:tcW w:w="870" w:type="dxa"/>
                      </w:tcPr>
                      <w:p w:rsidR="00780099" w:rsidRDefault="00780099" w:rsidP="00780099">
                        <w:pPr>
                          <w:jc w:val="right"/>
                          <w:rPr>
                            <w:sz w:val="18"/>
                            <w:szCs w:val="18"/>
                          </w:rPr>
                        </w:pPr>
                      </w:p>
                    </w:tc>
                  </w:sdtContent>
                </w:sdt>
                <w:sdt>
                  <w:sdtPr>
                    <w:rPr>
                      <w:sz w:val="18"/>
                      <w:szCs w:val="18"/>
                    </w:rPr>
                    <w:alias w:val="利润分配导致其他权益工具中的优先股变动金额"/>
                    <w:tag w:val="_GBC_956859598b774427a71069bf915aa0af"/>
                    <w:id w:val="19164084"/>
                    <w:lock w:val="sdtLocked"/>
                  </w:sdtPr>
                  <w:sdtContent>
                    <w:tc>
                      <w:tcPr>
                        <w:tcW w:w="856" w:type="dxa"/>
                      </w:tcPr>
                      <w:p w:rsidR="00780099" w:rsidRDefault="00780099" w:rsidP="00780099">
                        <w:pPr>
                          <w:jc w:val="right"/>
                          <w:rPr>
                            <w:sz w:val="18"/>
                            <w:szCs w:val="18"/>
                          </w:rPr>
                        </w:pPr>
                      </w:p>
                    </w:tc>
                  </w:sdtContent>
                </w:sdt>
                <w:sdt>
                  <w:sdtPr>
                    <w:rPr>
                      <w:sz w:val="18"/>
                      <w:szCs w:val="18"/>
                    </w:rPr>
                    <w:alias w:val="利润分配导致其他权益工具中的永续债变动金额"/>
                    <w:tag w:val="_GBC_d7713cfd89f64315be3201164767bf11"/>
                    <w:id w:val="19164085"/>
                    <w:lock w:val="sdtLocked"/>
                  </w:sdtPr>
                  <w:sdtContent>
                    <w:tc>
                      <w:tcPr>
                        <w:tcW w:w="856" w:type="dxa"/>
                      </w:tcPr>
                      <w:p w:rsidR="00780099" w:rsidRDefault="00780099" w:rsidP="00780099">
                        <w:pPr>
                          <w:jc w:val="right"/>
                          <w:rPr>
                            <w:sz w:val="18"/>
                            <w:szCs w:val="18"/>
                          </w:rPr>
                        </w:pPr>
                      </w:p>
                    </w:tc>
                  </w:sdtContent>
                </w:sdt>
                <w:sdt>
                  <w:sdtPr>
                    <w:rPr>
                      <w:sz w:val="18"/>
                      <w:szCs w:val="18"/>
                    </w:rPr>
                    <w:alias w:val="利润分配导致其他权益工具中的其他变动金额"/>
                    <w:tag w:val="_GBC_72d1b237cf074966810021ff3fbb8d42"/>
                    <w:id w:val="19164086"/>
                    <w:lock w:val="sdtLocked"/>
                  </w:sdtPr>
                  <w:sdtContent>
                    <w:tc>
                      <w:tcPr>
                        <w:tcW w:w="884" w:type="dxa"/>
                      </w:tcPr>
                      <w:p w:rsidR="00780099" w:rsidRDefault="00780099" w:rsidP="00780099">
                        <w:pPr>
                          <w:jc w:val="right"/>
                          <w:rPr>
                            <w:sz w:val="18"/>
                            <w:szCs w:val="18"/>
                          </w:rPr>
                        </w:pPr>
                      </w:p>
                    </w:tc>
                  </w:sdtContent>
                </w:sdt>
                <w:sdt>
                  <w:sdtPr>
                    <w:rPr>
                      <w:sz w:val="18"/>
                      <w:szCs w:val="18"/>
                    </w:rPr>
                    <w:alias w:val="利润分配导致资本公积变动金额"/>
                    <w:tag w:val="_GBC_008b092d0d684a408f45effcaea96ca5"/>
                    <w:id w:val="19164087"/>
                    <w:lock w:val="sdtLocked"/>
                  </w:sdtPr>
                  <w:sdtContent>
                    <w:tc>
                      <w:tcPr>
                        <w:tcW w:w="869" w:type="dxa"/>
                      </w:tcPr>
                      <w:p w:rsidR="00780099" w:rsidRDefault="00780099" w:rsidP="00780099">
                        <w:pPr>
                          <w:jc w:val="right"/>
                          <w:rPr>
                            <w:sz w:val="18"/>
                            <w:szCs w:val="18"/>
                          </w:rPr>
                        </w:pPr>
                      </w:p>
                    </w:tc>
                  </w:sdtContent>
                </w:sdt>
                <w:sdt>
                  <w:sdtPr>
                    <w:rPr>
                      <w:sz w:val="18"/>
                      <w:szCs w:val="18"/>
                    </w:rPr>
                    <w:alias w:val="利润分配导致库存股变动金额"/>
                    <w:tag w:val="_GBC_ce23bca0342840f9bf622cfe4948a129"/>
                    <w:id w:val="19164088"/>
                    <w:lock w:val="sdtLocked"/>
                  </w:sdtPr>
                  <w:sdtContent>
                    <w:tc>
                      <w:tcPr>
                        <w:tcW w:w="856" w:type="dxa"/>
                      </w:tcPr>
                      <w:p w:rsidR="00780099" w:rsidRDefault="00780099" w:rsidP="00780099">
                        <w:pPr>
                          <w:jc w:val="right"/>
                          <w:rPr>
                            <w:sz w:val="18"/>
                            <w:szCs w:val="18"/>
                          </w:rPr>
                        </w:pPr>
                      </w:p>
                    </w:tc>
                  </w:sdtContent>
                </w:sdt>
                <w:sdt>
                  <w:sdtPr>
                    <w:rPr>
                      <w:sz w:val="18"/>
                      <w:szCs w:val="18"/>
                    </w:rPr>
                    <w:alias w:val="利润分配导致其他综合收益变动金额"/>
                    <w:tag w:val="_GBC_e01df85347834a428343dfb684e1c4c7"/>
                    <w:id w:val="19164089"/>
                    <w:lock w:val="sdtLocked"/>
                  </w:sdtPr>
                  <w:sdtContent>
                    <w:tc>
                      <w:tcPr>
                        <w:tcW w:w="884" w:type="dxa"/>
                      </w:tcPr>
                      <w:p w:rsidR="00780099" w:rsidRDefault="00780099" w:rsidP="00780099">
                        <w:pPr>
                          <w:jc w:val="right"/>
                          <w:rPr>
                            <w:sz w:val="18"/>
                            <w:szCs w:val="18"/>
                          </w:rPr>
                        </w:pPr>
                      </w:p>
                    </w:tc>
                  </w:sdtContent>
                </w:sdt>
                <w:sdt>
                  <w:sdtPr>
                    <w:rPr>
                      <w:sz w:val="18"/>
                      <w:szCs w:val="18"/>
                    </w:rPr>
                    <w:alias w:val="利润分配导致专项储备变动金额"/>
                    <w:tag w:val="_GBC_acb34edb816546b8af18f57854b81e27"/>
                    <w:id w:val="19164090"/>
                    <w:lock w:val="sdtLocked"/>
                  </w:sdtPr>
                  <w:sdtContent>
                    <w:tc>
                      <w:tcPr>
                        <w:tcW w:w="856" w:type="dxa"/>
                      </w:tcPr>
                      <w:p w:rsidR="00780099" w:rsidRDefault="00780099" w:rsidP="00780099">
                        <w:pPr>
                          <w:jc w:val="right"/>
                          <w:rPr>
                            <w:sz w:val="18"/>
                            <w:szCs w:val="18"/>
                          </w:rPr>
                        </w:pPr>
                      </w:p>
                    </w:tc>
                  </w:sdtContent>
                </w:sdt>
                <w:sdt>
                  <w:sdtPr>
                    <w:rPr>
                      <w:sz w:val="18"/>
                      <w:szCs w:val="18"/>
                    </w:rPr>
                    <w:alias w:val="利润分配导致盈余公积变动金额"/>
                    <w:tag w:val="_GBC_4e4cd410b78241f4b33254e9ea8f8b1c"/>
                    <w:id w:val="19164091"/>
                    <w:lock w:val="sdtLocked"/>
                  </w:sdtPr>
                  <w:sdtContent>
                    <w:tc>
                      <w:tcPr>
                        <w:tcW w:w="870" w:type="dxa"/>
                      </w:tcPr>
                      <w:p w:rsidR="00780099" w:rsidRDefault="00780099" w:rsidP="00780099">
                        <w:pPr>
                          <w:jc w:val="right"/>
                          <w:rPr>
                            <w:sz w:val="18"/>
                            <w:szCs w:val="18"/>
                          </w:rPr>
                        </w:pPr>
                        <w:r>
                          <w:rPr>
                            <w:sz w:val="18"/>
                            <w:szCs w:val="18"/>
                          </w:rPr>
                          <w:t>8,225,265.93</w:t>
                        </w:r>
                      </w:p>
                    </w:tc>
                  </w:sdtContent>
                </w:sdt>
                <w:sdt>
                  <w:sdtPr>
                    <w:rPr>
                      <w:sz w:val="18"/>
                      <w:szCs w:val="18"/>
                    </w:rPr>
                    <w:alias w:val="利润分配导致一般风险准备变动金额"/>
                    <w:tag w:val="_GBC_f79b60fbbcac4ccf9c170ccaf33af09e"/>
                    <w:id w:val="19164092"/>
                    <w:lock w:val="sdtLocked"/>
                  </w:sdtPr>
                  <w:sdtContent>
                    <w:tc>
                      <w:tcPr>
                        <w:tcW w:w="884" w:type="dxa"/>
                      </w:tcPr>
                      <w:p w:rsidR="00780099" w:rsidRDefault="00780099" w:rsidP="00780099">
                        <w:pPr>
                          <w:jc w:val="right"/>
                          <w:rPr>
                            <w:sz w:val="18"/>
                            <w:szCs w:val="18"/>
                          </w:rPr>
                        </w:pPr>
                      </w:p>
                    </w:tc>
                  </w:sdtContent>
                </w:sdt>
                <w:sdt>
                  <w:sdtPr>
                    <w:rPr>
                      <w:sz w:val="18"/>
                      <w:szCs w:val="18"/>
                    </w:rPr>
                    <w:alias w:val="利润分配导致未分配利润变动金额"/>
                    <w:tag w:val="_GBC_5fd16629d42c4cea99eac50d26b2c4e7"/>
                    <w:id w:val="19164093"/>
                    <w:lock w:val="sdtLocked"/>
                  </w:sdtPr>
                  <w:sdtContent>
                    <w:tc>
                      <w:tcPr>
                        <w:tcW w:w="870" w:type="dxa"/>
                      </w:tcPr>
                      <w:p w:rsidR="00780099" w:rsidRDefault="00780099" w:rsidP="00780099">
                        <w:pPr>
                          <w:jc w:val="right"/>
                          <w:rPr>
                            <w:sz w:val="18"/>
                            <w:szCs w:val="18"/>
                          </w:rPr>
                        </w:pPr>
                        <w:r>
                          <w:rPr>
                            <w:sz w:val="18"/>
                            <w:szCs w:val="18"/>
                          </w:rPr>
                          <w:t>-8,225,265.93</w:t>
                        </w:r>
                      </w:p>
                    </w:tc>
                  </w:sdtContent>
                </w:sdt>
                <w:sdt>
                  <w:sdtPr>
                    <w:rPr>
                      <w:sz w:val="18"/>
                      <w:szCs w:val="18"/>
                    </w:rPr>
                    <w:alias w:val="利润分配导致少数股东权益变动金额"/>
                    <w:tag w:val="_GBC_c077661fa975459681fcd2aea86ed54a"/>
                    <w:id w:val="19164094"/>
                    <w:lock w:val="sdtLocked"/>
                  </w:sdtPr>
                  <w:sdtContent>
                    <w:tc>
                      <w:tcPr>
                        <w:tcW w:w="1080" w:type="dxa"/>
                      </w:tcPr>
                      <w:p w:rsidR="00780099" w:rsidRDefault="00780099" w:rsidP="00780099">
                        <w:pPr>
                          <w:jc w:val="right"/>
                          <w:rPr>
                            <w:sz w:val="18"/>
                            <w:szCs w:val="18"/>
                          </w:rPr>
                        </w:pPr>
                        <w:r>
                          <w:rPr>
                            <w:sz w:val="18"/>
                            <w:szCs w:val="18"/>
                          </w:rPr>
                          <w:t>-4,265,095.38</w:t>
                        </w:r>
                      </w:p>
                    </w:tc>
                  </w:sdtContent>
                </w:sdt>
                <w:sdt>
                  <w:sdtPr>
                    <w:rPr>
                      <w:sz w:val="18"/>
                      <w:szCs w:val="18"/>
                    </w:rPr>
                    <w:alias w:val="利润分配导致股东权益合计变动金额"/>
                    <w:tag w:val="_GBC_f08e4d3326054b17bd41e89b661062da"/>
                    <w:id w:val="19164095"/>
                    <w:lock w:val="sdtLocked"/>
                  </w:sdtPr>
                  <w:sdtContent>
                    <w:tc>
                      <w:tcPr>
                        <w:tcW w:w="1108" w:type="dxa"/>
                      </w:tcPr>
                      <w:p w:rsidR="00780099" w:rsidRDefault="00780099" w:rsidP="00780099">
                        <w:pPr>
                          <w:jc w:val="right"/>
                          <w:rPr>
                            <w:sz w:val="18"/>
                            <w:szCs w:val="18"/>
                          </w:rPr>
                        </w:pPr>
                        <w:r>
                          <w:rPr>
                            <w:sz w:val="18"/>
                            <w:szCs w:val="18"/>
                          </w:rPr>
                          <w:t>-4,265,095.38</w:t>
                        </w:r>
                      </w:p>
                    </w:tc>
                  </w:sdtContent>
                </w:sdt>
              </w:tr>
              <w:tr w:rsidR="00780099" w:rsidTr="00780099">
                <w:tc>
                  <w:tcPr>
                    <w:tcW w:w="2284" w:type="dxa"/>
                  </w:tcPr>
                  <w:p w:rsidR="00780099" w:rsidRDefault="00780099" w:rsidP="00780099">
                    <w:pPr>
                      <w:rPr>
                        <w:sz w:val="18"/>
                        <w:szCs w:val="18"/>
                      </w:rPr>
                    </w:pPr>
                    <w:r>
                      <w:rPr>
                        <w:sz w:val="18"/>
                        <w:szCs w:val="18"/>
                      </w:rPr>
                      <w:t>1．提取盈余公积</w:t>
                    </w:r>
                  </w:p>
                </w:tc>
                <w:sdt>
                  <w:sdtPr>
                    <w:rPr>
                      <w:sz w:val="18"/>
                      <w:szCs w:val="18"/>
                    </w:rPr>
                    <w:alias w:val="提取盈余公积导致实收资本（或股本）净额变动金额"/>
                    <w:tag w:val="_GBC_1a1e2da95b0342bdb3333ac8cc0ba69e"/>
                    <w:id w:val="19164096"/>
                    <w:lock w:val="sdtLocked"/>
                  </w:sdtPr>
                  <w:sdtContent>
                    <w:tc>
                      <w:tcPr>
                        <w:tcW w:w="870" w:type="dxa"/>
                      </w:tcPr>
                      <w:p w:rsidR="00780099" w:rsidRDefault="00780099" w:rsidP="00780099">
                        <w:pPr>
                          <w:jc w:val="right"/>
                          <w:rPr>
                            <w:sz w:val="18"/>
                            <w:szCs w:val="18"/>
                          </w:rPr>
                        </w:pPr>
                      </w:p>
                    </w:tc>
                  </w:sdtContent>
                </w:sdt>
                <w:sdt>
                  <w:sdtPr>
                    <w:rPr>
                      <w:sz w:val="18"/>
                      <w:szCs w:val="18"/>
                    </w:rPr>
                    <w:alias w:val="提取盈余公积导致其他权益工具中的优先股变动金额"/>
                    <w:tag w:val="_GBC_2c0185a081f54904a024172b245772c2"/>
                    <w:id w:val="19164097"/>
                    <w:lock w:val="sdtLocked"/>
                  </w:sdtPr>
                  <w:sdtContent>
                    <w:tc>
                      <w:tcPr>
                        <w:tcW w:w="856" w:type="dxa"/>
                      </w:tcPr>
                      <w:p w:rsidR="00780099" w:rsidRDefault="00780099" w:rsidP="00780099">
                        <w:pPr>
                          <w:jc w:val="right"/>
                          <w:rPr>
                            <w:sz w:val="18"/>
                            <w:szCs w:val="18"/>
                          </w:rPr>
                        </w:pPr>
                      </w:p>
                    </w:tc>
                  </w:sdtContent>
                </w:sdt>
                <w:sdt>
                  <w:sdtPr>
                    <w:rPr>
                      <w:sz w:val="18"/>
                      <w:szCs w:val="18"/>
                    </w:rPr>
                    <w:alias w:val="提取盈余公积导致其他权益工具中的永续债变动金额"/>
                    <w:tag w:val="_GBC_647242c770024c87b5d8f8d119855930"/>
                    <w:id w:val="19164098"/>
                    <w:lock w:val="sdtLocked"/>
                  </w:sdtPr>
                  <w:sdtContent>
                    <w:tc>
                      <w:tcPr>
                        <w:tcW w:w="856" w:type="dxa"/>
                      </w:tcPr>
                      <w:p w:rsidR="00780099" w:rsidRDefault="00780099" w:rsidP="00780099">
                        <w:pPr>
                          <w:jc w:val="right"/>
                          <w:rPr>
                            <w:sz w:val="18"/>
                            <w:szCs w:val="18"/>
                          </w:rPr>
                        </w:pPr>
                      </w:p>
                    </w:tc>
                  </w:sdtContent>
                </w:sdt>
                <w:sdt>
                  <w:sdtPr>
                    <w:rPr>
                      <w:sz w:val="18"/>
                      <w:szCs w:val="18"/>
                    </w:rPr>
                    <w:alias w:val="提取盈余公积导致其他权益工具中的其他变动金额"/>
                    <w:tag w:val="_GBC_5db6d7e499b5427cb358ef82666e6301"/>
                    <w:id w:val="19164099"/>
                    <w:lock w:val="sdtLocked"/>
                  </w:sdtPr>
                  <w:sdtContent>
                    <w:tc>
                      <w:tcPr>
                        <w:tcW w:w="884" w:type="dxa"/>
                      </w:tcPr>
                      <w:p w:rsidR="00780099" w:rsidRDefault="00780099" w:rsidP="00780099">
                        <w:pPr>
                          <w:jc w:val="right"/>
                          <w:rPr>
                            <w:sz w:val="18"/>
                            <w:szCs w:val="18"/>
                          </w:rPr>
                        </w:pPr>
                      </w:p>
                    </w:tc>
                  </w:sdtContent>
                </w:sdt>
                <w:sdt>
                  <w:sdtPr>
                    <w:rPr>
                      <w:sz w:val="18"/>
                      <w:szCs w:val="18"/>
                    </w:rPr>
                    <w:alias w:val="提取盈余公积导致资本公积变动金额"/>
                    <w:tag w:val="_GBC_4361e69f7e244529a8e3c5a23b0a59aa"/>
                    <w:id w:val="19164100"/>
                    <w:lock w:val="sdtLocked"/>
                  </w:sdtPr>
                  <w:sdtContent>
                    <w:tc>
                      <w:tcPr>
                        <w:tcW w:w="869" w:type="dxa"/>
                      </w:tcPr>
                      <w:p w:rsidR="00780099" w:rsidRDefault="00780099" w:rsidP="00780099">
                        <w:pPr>
                          <w:jc w:val="right"/>
                          <w:rPr>
                            <w:sz w:val="18"/>
                            <w:szCs w:val="18"/>
                          </w:rPr>
                        </w:pPr>
                      </w:p>
                    </w:tc>
                  </w:sdtContent>
                </w:sdt>
                <w:sdt>
                  <w:sdtPr>
                    <w:rPr>
                      <w:sz w:val="18"/>
                      <w:szCs w:val="18"/>
                    </w:rPr>
                    <w:alias w:val="提取盈余公积导致库存股变动金额"/>
                    <w:tag w:val="_GBC_5bbbe8175f2d4cb5a5a89823aa0f34f4"/>
                    <w:id w:val="19164101"/>
                    <w:lock w:val="sdtLocked"/>
                  </w:sdtPr>
                  <w:sdtContent>
                    <w:tc>
                      <w:tcPr>
                        <w:tcW w:w="856" w:type="dxa"/>
                      </w:tcPr>
                      <w:p w:rsidR="00780099" w:rsidRDefault="00780099" w:rsidP="00780099">
                        <w:pPr>
                          <w:jc w:val="right"/>
                          <w:rPr>
                            <w:sz w:val="18"/>
                            <w:szCs w:val="18"/>
                          </w:rPr>
                        </w:pPr>
                      </w:p>
                    </w:tc>
                  </w:sdtContent>
                </w:sdt>
                <w:sdt>
                  <w:sdtPr>
                    <w:rPr>
                      <w:sz w:val="18"/>
                      <w:szCs w:val="18"/>
                    </w:rPr>
                    <w:alias w:val="提取盈余公积导致其他综合收益变动金额"/>
                    <w:tag w:val="_GBC_6a90bbb46a1f48bdae1ad10546519b30"/>
                    <w:id w:val="19164102"/>
                    <w:lock w:val="sdtLocked"/>
                  </w:sdtPr>
                  <w:sdtContent>
                    <w:tc>
                      <w:tcPr>
                        <w:tcW w:w="884" w:type="dxa"/>
                      </w:tcPr>
                      <w:p w:rsidR="00780099" w:rsidRDefault="00780099" w:rsidP="00780099">
                        <w:pPr>
                          <w:jc w:val="right"/>
                          <w:rPr>
                            <w:sz w:val="18"/>
                            <w:szCs w:val="18"/>
                          </w:rPr>
                        </w:pPr>
                      </w:p>
                    </w:tc>
                  </w:sdtContent>
                </w:sdt>
                <w:sdt>
                  <w:sdtPr>
                    <w:rPr>
                      <w:sz w:val="18"/>
                      <w:szCs w:val="18"/>
                    </w:rPr>
                    <w:alias w:val="提取盈余公积导致专项储备变动金额"/>
                    <w:tag w:val="_GBC_41a0ef917d2d422a892e0489c1da7d25"/>
                    <w:id w:val="19164103"/>
                    <w:lock w:val="sdtLocked"/>
                  </w:sdtPr>
                  <w:sdtContent>
                    <w:tc>
                      <w:tcPr>
                        <w:tcW w:w="856" w:type="dxa"/>
                      </w:tcPr>
                      <w:p w:rsidR="00780099" w:rsidRDefault="00780099" w:rsidP="00780099">
                        <w:pPr>
                          <w:jc w:val="right"/>
                          <w:rPr>
                            <w:sz w:val="18"/>
                            <w:szCs w:val="18"/>
                          </w:rPr>
                        </w:pPr>
                      </w:p>
                    </w:tc>
                  </w:sdtContent>
                </w:sdt>
                <w:sdt>
                  <w:sdtPr>
                    <w:rPr>
                      <w:sz w:val="18"/>
                      <w:szCs w:val="18"/>
                    </w:rPr>
                    <w:alias w:val="提取盈余公积导致盈余公积变动金额"/>
                    <w:tag w:val="_GBC_ece75f8bc93f48ba9c832a962ce566dd"/>
                    <w:id w:val="19164104"/>
                    <w:lock w:val="sdtLocked"/>
                  </w:sdtPr>
                  <w:sdtContent>
                    <w:tc>
                      <w:tcPr>
                        <w:tcW w:w="870" w:type="dxa"/>
                      </w:tcPr>
                      <w:p w:rsidR="00780099" w:rsidRDefault="00780099" w:rsidP="00780099">
                        <w:pPr>
                          <w:jc w:val="right"/>
                          <w:rPr>
                            <w:sz w:val="18"/>
                            <w:szCs w:val="18"/>
                          </w:rPr>
                        </w:pPr>
                        <w:r>
                          <w:rPr>
                            <w:sz w:val="18"/>
                            <w:szCs w:val="18"/>
                          </w:rPr>
                          <w:t>8,225,265.93</w:t>
                        </w:r>
                      </w:p>
                    </w:tc>
                  </w:sdtContent>
                </w:sdt>
                <w:sdt>
                  <w:sdtPr>
                    <w:rPr>
                      <w:sz w:val="18"/>
                      <w:szCs w:val="18"/>
                    </w:rPr>
                    <w:alias w:val="提取盈余公积导致一般风险准备变动金额"/>
                    <w:tag w:val="_GBC_4fc10bd7aa624277955de931ca5cf466"/>
                    <w:id w:val="19164105"/>
                    <w:lock w:val="sdtLocked"/>
                  </w:sdtPr>
                  <w:sdtContent>
                    <w:tc>
                      <w:tcPr>
                        <w:tcW w:w="884" w:type="dxa"/>
                      </w:tcPr>
                      <w:p w:rsidR="00780099" w:rsidRDefault="00780099" w:rsidP="00780099">
                        <w:pPr>
                          <w:jc w:val="right"/>
                          <w:rPr>
                            <w:sz w:val="18"/>
                            <w:szCs w:val="18"/>
                          </w:rPr>
                        </w:pPr>
                      </w:p>
                    </w:tc>
                  </w:sdtContent>
                </w:sdt>
                <w:sdt>
                  <w:sdtPr>
                    <w:rPr>
                      <w:sz w:val="18"/>
                      <w:szCs w:val="18"/>
                    </w:rPr>
                    <w:alias w:val="提取盈余公积导致未分配利润变动金额"/>
                    <w:tag w:val="_GBC_9f4c0eb53a68448aa9854c664a036d51"/>
                    <w:id w:val="19164106"/>
                    <w:lock w:val="sdtLocked"/>
                  </w:sdtPr>
                  <w:sdtContent>
                    <w:tc>
                      <w:tcPr>
                        <w:tcW w:w="870" w:type="dxa"/>
                      </w:tcPr>
                      <w:p w:rsidR="00780099" w:rsidRDefault="00780099" w:rsidP="00780099">
                        <w:pPr>
                          <w:jc w:val="right"/>
                          <w:rPr>
                            <w:sz w:val="18"/>
                            <w:szCs w:val="18"/>
                          </w:rPr>
                        </w:pPr>
                        <w:r>
                          <w:rPr>
                            <w:sz w:val="18"/>
                            <w:szCs w:val="18"/>
                          </w:rPr>
                          <w:t>-8,225,265.93</w:t>
                        </w:r>
                      </w:p>
                    </w:tc>
                  </w:sdtContent>
                </w:sdt>
                <w:sdt>
                  <w:sdtPr>
                    <w:rPr>
                      <w:sz w:val="18"/>
                      <w:szCs w:val="18"/>
                    </w:rPr>
                    <w:alias w:val="提取盈余公积导致少数股东权益变动金额"/>
                    <w:tag w:val="_GBC_e2a15bc69f304864b4aa8c783a8bb158"/>
                    <w:id w:val="19164107"/>
                    <w:lock w:val="sdtLocked"/>
                  </w:sdtPr>
                  <w:sdtContent>
                    <w:tc>
                      <w:tcPr>
                        <w:tcW w:w="1080" w:type="dxa"/>
                      </w:tcPr>
                      <w:p w:rsidR="00780099" w:rsidRDefault="00780099" w:rsidP="00780099">
                        <w:pPr>
                          <w:jc w:val="right"/>
                          <w:rPr>
                            <w:sz w:val="18"/>
                            <w:szCs w:val="18"/>
                          </w:rPr>
                        </w:pPr>
                      </w:p>
                    </w:tc>
                  </w:sdtContent>
                </w:sdt>
                <w:sdt>
                  <w:sdtPr>
                    <w:rPr>
                      <w:sz w:val="18"/>
                      <w:szCs w:val="18"/>
                    </w:rPr>
                    <w:alias w:val="提取盈余公积导致股东权益合计变动金额"/>
                    <w:tag w:val="_GBC_2bba713f5edb4ac48d1d71dbcbfdc087"/>
                    <w:id w:val="19164108"/>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2．提取一般风险准备</w:t>
                    </w:r>
                  </w:p>
                </w:tc>
                <w:sdt>
                  <w:sdtPr>
                    <w:rPr>
                      <w:sz w:val="18"/>
                      <w:szCs w:val="18"/>
                    </w:rPr>
                    <w:alias w:val="提取一般风险准备导致实收资本（或股本）净额变动金额"/>
                    <w:tag w:val="_GBC_91c03099aae34863b1ebd047b2e58b29"/>
                    <w:id w:val="19164109"/>
                    <w:lock w:val="sdtLocked"/>
                  </w:sdtPr>
                  <w:sdtContent>
                    <w:tc>
                      <w:tcPr>
                        <w:tcW w:w="870" w:type="dxa"/>
                      </w:tcPr>
                      <w:p w:rsidR="00780099" w:rsidRDefault="00780099" w:rsidP="00780099">
                        <w:pPr>
                          <w:jc w:val="right"/>
                          <w:rPr>
                            <w:sz w:val="18"/>
                            <w:szCs w:val="18"/>
                          </w:rPr>
                        </w:pPr>
                      </w:p>
                    </w:tc>
                  </w:sdtContent>
                </w:sdt>
                <w:sdt>
                  <w:sdtPr>
                    <w:rPr>
                      <w:sz w:val="18"/>
                      <w:szCs w:val="18"/>
                    </w:rPr>
                    <w:alias w:val="提取一般风险准备导致其他权益工具中的优先股变动金额"/>
                    <w:tag w:val="_GBC_f78a504851994eb0b92a9ef8d6538a41"/>
                    <w:id w:val="19164110"/>
                    <w:lock w:val="sdtLocked"/>
                  </w:sdtPr>
                  <w:sdtContent>
                    <w:tc>
                      <w:tcPr>
                        <w:tcW w:w="856" w:type="dxa"/>
                      </w:tcPr>
                      <w:p w:rsidR="00780099" w:rsidRDefault="00780099" w:rsidP="00780099">
                        <w:pPr>
                          <w:jc w:val="right"/>
                          <w:rPr>
                            <w:sz w:val="18"/>
                            <w:szCs w:val="18"/>
                          </w:rPr>
                        </w:pPr>
                      </w:p>
                    </w:tc>
                  </w:sdtContent>
                </w:sdt>
                <w:sdt>
                  <w:sdtPr>
                    <w:rPr>
                      <w:sz w:val="18"/>
                      <w:szCs w:val="18"/>
                    </w:rPr>
                    <w:alias w:val="提取一般风险准备导致其他权益工具中的永续债变动金额"/>
                    <w:tag w:val="_GBC_c9e292d79e7b444c8fd6726aff30e22d"/>
                    <w:id w:val="19164111"/>
                    <w:lock w:val="sdtLocked"/>
                  </w:sdtPr>
                  <w:sdtContent>
                    <w:tc>
                      <w:tcPr>
                        <w:tcW w:w="856" w:type="dxa"/>
                      </w:tcPr>
                      <w:p w:rsidR="00780099" w:rsidRDefault="00780099" w:rsidP="00780099">
                        <w:pPr>
                          <w:jc w:val="right"/>
                          <w:rPr>
                            <w:sz w:val="18"/>
                            <w:szCs w:val="18"/>
                          </w:rPr>
                        </w:pPr>
                      </w:p>
                    </w:tc>
                  </w:sdtContent>
                </w:sdt>
                <w:sdt>
                  <w:sdtPr>
                    <w:rPr>
                      <w:sz w:val="18"/>
                      <w:szCs w:val="18"/>
                    </w:rPr>
                    <w:alias w:val="提取一般风险准备导致其他权益工具中的其他变动金额"/>
                    <w:tag w:val="_GBC_d4b0a5fde3b741e9b15ea49be1b98d08"/>
                    <w:id w:val="19164112"/>
                    <w:lock w:val="sdtLocked"/>
                  </w:sdtPr>
                  <w:sdtContent>
                    <w:tc>
                      <w:tcPr>
                        <w:tcW w:w="884" w:type="dxa"/>
                      </w:tcPr>
                      <w:p w:rsidR="00780099" w:rsidRDefault="00780099" w:rsidP="00780099">
                        <w:pPr>
                          <w:jc w:val="right"/>
                          <w:rPr>
                            <w:sz w:val="18"/>
                            <w:szCs w:val="18"/>
                          </w:rPr>
                        </w:pPr>
                      </w:p>
                    </w:tc>
                  </w:sdtContent>
                </w:sdt>
                <w:sdt>
                  <w:sdtPr>
                    <w:rPr>
                      <w:sz w:val="18"/>
                      <w:szCs w:val="18"/>
                    </w:rPr>
                    <w:alias w:val="提取一般风险准备导致资本公积变动金额"/>
                    <w:tag w:val="_GBC_b48d36341c104938956909532e0f9b43"/>
                    <w:id w:val="19164113"/>
                    <w:lock w:val="sdtLocked"/>
                  </w:sdtPr>
                  <w:sdtContent>
                    <w:tc>
                      <w:tcPr>
                        <w:tcW w:w="869" w:type="dxa"/>
                      </w:tcPr>
                      <w:p w:rsidR="00780099" w:rsidRDefault="00780099" w:rsidP="00780099">
                        <w:pPr>
                          <w:jc w:val="right"/>
                          <w:rPr>
                            <w:sz w:val="18"/>
                            <w:szCs w:val="18"/>
                          </w:rPr>
                        </w:pPr>
                      </w:p>
                    </w:tc>
                  </w:sdtContent>
                </w:sdt>
                <w:sdt>
                  <w:sdtPr>
                    <w:rPr>
                      <w:sz w:val="18"/>
                      <w:szCs w:val="18"/>
                    </w:rPr>
                    <w:alias w:val="提取一般风险准备导致库存股变动金额"/>
                    <w:tag w:val="_GBC_9c0d7922c561419db193ddee1fb28873"/>
                    <w:id w:val="19164114"/>
                    <w:lock w:val="sdtLocked"/>
                  </w:sdtPr>
                  <w:sdtContent>
                    <w:tc>
                      <w:tcPr>
                        <w:tcW w:w="856" w:type="dxa"/>
                      </w:tcPr>
                      <w:p w:rsidR="00780099" w:rsidRDefault="00780099" w:rsidP="00780099">
                        <w:pPr>
                          <w:jc w:val="right"/>
                          <w:rPr>
                            <w:sz w:val="18"/>
                            <w:szCs w:val="18"/>
                          </w:rPr>
                        </w:pPr>
                      </w:p>
                    </w:tc>
                  </w:sdtContent>
                </w:sdt>
                <w:sdt>
                  <w:sdtPr>
                    <w:rPr>
                      <w:sz w:val="18"/>
                      <w:szCs w:val="18"/>
                    </w:rPr>
                    <w:alias w:val="提取一般风险准备导致其他综合收益变动金额"/>
                    <w:tag w:val="_GBC_ccefba20cad44b109650f24edfc0d3a1"/>
                    <w:id w:val="19164115"/>
                    <w:lock w:val="sdtLocked"/>
                  </w:sdtPr>
                  <w:sdtContent>
                    <w:tc>
                      <w:tcPr>
                        <w:tcW w:w="884" w:type="dxa"/>
                      </w:tcPr>
                      <w:p w:rsidR="00780099" w:rsidRDefault="00780099" w:rsidP="00780099">
                        <w:pPr>
                          <w:jc w:val="right"/>
                          <w:rPr>
                            <w:sz w:val="18"/>
                            <w:szCs w:val="18"/>
                          </w:rPr>
                        </w:pPr>
                      </w:p>
                    </w:tc>
                  </w:sdtContent>
                </w:sdt>
                <w:sdt>
                  <w:sdtPr>
                    <w:rPr>
                      <w:sz w:val="18"/>
                      <w:szCs w:val="18"/>
                    </w:rPr>
                    <w:alias w:val="提取一般风险准备导致专项储备变动金额"/>
                    <w:tag w:val="_GBC_9ecdf9d9702c49bfa0b66e119d2b1930"/>
                    <w:id w:val="19164116"/>
                    <w:lock w:val="sdtLocked"/>
                  </w:sdtPr>
                  <w:sdtContent>
                    <w:tc>
                      <w:tcPr>
                        <w:tcW w:w="856" w:type="dxa"/>
                      </w:tcPr>
                      <w:p w:rsidR="00780099" w:rsidRDefault="00780099" w:rsidP="00780099">
                        <w:pPr>
                          <w:jc w:val="right"/>
                          <w:rPr>
                            <w:sz w:val="18"/>
                            <w:szCs w:val="18"/>
                          </w:rPr>
                        </w:pPr>
                      </w:p>
                    </w:tc>
                  </w:sdtContent>
                </w:sdt>
                <w:sdt>
                  <w:sdtPr>
                    <w:rPr>
                      <w:sz w:val="18"/>
                      <w:szCs w:val="18"/>
                    </w:rPr>
                    <w:alias w:val="提取一般风险准备导致盈余公积变动金额"/>
                    <w:tag w:val="_GBC_b227bd24600a4f35a1789a27938f6405"/>
                    <w:id w:val="19164117"/>
                    <w:lock w:val="sdtLocked"/>
                  </w:sdtPr>
                  <w:sdtContent>
                    <w:tc>
                      <w:tcPr>
                        <w:tcW w:w="870" w:type="dxa"/>
                      </w:tcPr>
                      <w:p w:rsidR="00780099" w:rsidRDefault="00780099" w:rsidP="00780099">
                        <w:pPr>
                          <w:jc w:val="right"/>
                          <w:rPr>
                            <w:sz w:val="18"/>
                            <w:szCs w:val="18"/>
                          </w:rPr>
                        </w:pPr>
                      </w:p>
                    </w:tc>
                  </w:sdtContent>
                </w:sdt>
                <w:sdt>
                  <w:sdtPr>
                    <w:rPr>
                      <w:sz w:val="18"/>
                      <w:szCs w:val="18"/>
                    </w:rPr>
                    <w:alias w:val="提取一般风险准备导致一般风险准备变动金额"/>
                    <w:tag w:val="_GBC_46d32b0e7d2a4e9397603b5bedc560e2"/>
                    <w:id w:val="19164118"/>
                    <w:lock w:val="sdtLocked"/>
                  </w:sdtPr>
                  <w:sdtContent>
                    <w:tc>
                      <w:tcPr>
                        <w:tcW w:w="884" w:type="dxa"/>
                      </w:tcPr>
                      <w:p w:rsidR="00780099" w:rsidRDefault="00780099" w:rsidP="00780099">
                        <w:pPr>
                          <w:jc w:val="right"/>
                          <w:rPr>
                            <w:sz w:val="18"/>
                            <w:szCs w:val="18"/>
                          </w:rPr>
                        </w:pPr>
                      </w:p>
                    </w:tc>
                  </w:sdtContent>
                </w:sdt>
                <w:sdt>
                  <w:sdtPr>
                    <w:rPr>
                      <w:sz w:val="18"/>
                      <w:szCs w:val="18"/>
                    </w:rPr>
                    <w:alias w:val="提取一般风险准备导致未分配利润变动金额"/>
                    <w:tag w:val="_GBC_45c8ea53b192406e895e15ff579136be"/>
                    <w:id w:val="19164119"/>
                    <w:lock w:val="sdtLocked"/>
                  </w:sdtPr>
                  <w:sdtContent>
                    <w:tc>
                      <w:tcPr>
                        <w:tcW w:w="870" w:type="dxa"/>
                      </w:tcPr>
                      <w:p w:rsidR="00780099" w:rsidRDefault="00780099" w:rsidP="00780099">
                        <w:pPr>
                          <w:jc w:val="right"/>
                          <w:rPr>
                            <w:sz w:val="18"/>
                            <w:szCs w:val="18"/>
                          </w:rPr>
                        </w:pPr>
                      </w:p>
                    </w:tc>
                  </w:sdtContent>
                </w:sdt>
                <w:sdt>
                  <w:sdtPr>
                    <w:rPr>
                      <w:sz w:val="18"/>
                      <w:szCs w:val="18"/>
                    </w:rPr>
                    <w:alias w:val="提取一般风险准备导致少数股东权益变动金额"/>
                    <w:tag w:val="_GBC_e361fff0e6ce465c813143945dda2dd3"/>
                    <w:id w:val="19164120"/>
                    <w:lock w:val="sdtLocked"/>
                  </w:sdtPr>
                  <w:sdtContent>
                    <w:tc>
                      <w:tcPr>
                        <w:tcW w:w="1080" w:type="dxa"/>
                      </w:tcPr>
                      <w:p w:rsidR="00780099" w:rsidRDefault="00780099" w:rsidP="00780099">
                        <w:pPr>
                          <w:jc w:val="right"/>
                          <w:rPr>
                            <w:sz w:val="18"/>
                            <w:szCs w:val="18"/>
                          </w:rPr>
                        </w:pPr>
                      </w:p>
                    </w:tc>
                  </w:sdtContent>
                </w:sdt>
                <w:sdt>
                  <w:sdtPr>
                    <w:rPr>
                      <w:sz w:val="18"/>
                      <w:szCs w:val="18"/>
                    </w:rPr>
                    <w:alias w:val="提取一般风险准备导致股东权益合计变动金额"/>
                    <w:tag w:val="_GBC_cf1b373588044caeacfcbe871e1e2eb9"/>
                    <w:id w:val="19164121"/>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3．对所有者（或股东）的分配</w:t>
                    </w:r>
                  </w:p>
                </w:tc>
                <w:sdt>
                  <w:sdtPr>
                    <w:rPr>
                      <w:sz w:val="18"/>
                      <w:szCs w:val="18"/>
                    </w:rPr>
                    <w:alias w:val="对所有者（或股东）的分配导致实收资本（或股本）净额变动金额"/>
                    <w:tag w:val="_GBC_32020ac097514f7a8963ba3b4645b826"/>
                    <w:id w:val="19164122"/>
                    <w:lock w:val="sdtLocked"/>
                  </w:sdtPr>
                  <w:sdtContent>
                    <w:tc>
                      <w:tcPr>
                        <w:tcW w:w="870" w:type="dxa"/>
                      </w:tcPr>
                      <w:p w:rsidR="00780099" w:rsidRDefault="00780099" w:rsidP="00780099">
                        <w:pPr>
                          <w:jc w:val="right"/>
                          <w:rPr>
                            <w:sz w:val="18"/>
                            <w:szCs w:val="18"/>
                          </w:rPr>
                        </w:pPr>
                      </w:p>
                    </w:tc>
                  </w:sdtContent>
                </w:sdt>
                <w:sdt>
                  <w:sdtPr>
                    <w:rPr>
                      <w:sz w:val="18"/>
                      <w:szCs w:val="18"/>
                    </w:rPr>
                    <w:alias w:val="对所有者（或股东）的分配导致其他权益工具中的优先股变动金额"/>
                    <w:tag w:val="_GBC_54258a9187c54ee38b628d95c4b057aa"/>
                    <w:id w:val="19164123"/>
                    <w:lock w:val="sdtLocked"/>
                  </w:sdtPr>
                  <w:sdtContent>
                    <w:tc>
                      <w:tcPr>
                        <w:tcW w:w="856" w:type="dxa"/>
                      </w:tcPr>
                      <w:p w:rsidR="00780099" w:rsidRDefault="00780099" w:rsidP="00780099">
                        <w:pPr>
                          <w:jc w:val="right"/>
                          <w:rPr>
                            <w:sz w:val="18"/>
                            <w:szCs w:val="18"/>
                          </w:rPr>
                        </w:pPr>
                      </w:p>
                    </w:tc>
                  </w:sdtContent>
                </w:sdt>
                <w:sdt>
                  <w:sdtPr>
                    <w:rPr>
                      <w:sz w:val="18"/>
                      <w:szCs w:val="18"/>
                    </w:rPr>
                    <w:alias w:val="对所有者（或股东）的分配导致其他权益工具中的永续债变动金额"/>
                    <w:tag w:val="_GBC_ab01c78c9825407eb678542237da77bf"/>
                    <w:id w:val="19164124"/>
                    <w:lock w:val="sdtLocked"/>
                  </w:sdtPr>
                  <w:sdtContent>
                    <w:tc>
                      <w:tcPr>
                        <w:tcW w:w="856" w:type="dxa"/>
                      </w:tcPr>
                      <w:p w:rsidR="00780099" w:rsidRDefault="00780099" w:rsidP="00780099">
                        <w:pPr>
                          <w:jc w:val="right"/>
                          <w:rPr>
                            <w:sz w:val="18"/>
                            <w:szCs w:val="18"/>
                          </w:rPr>
                        </w:pPr>
                      </w:p>
                    </w:tc>
                  </w:sdtContent>
                </w:sdt>
                <w:sdt>
                  <w:sdtPr>
                    <w:rPr>
                      <w:sz w:val="18"/>
                      <w:szCs w:val="18"/>
                    </w:rPr>
                    <w:alias w:val="对所有者（或股东）的分配导致其他权益工具中的其他变动金额"/>
                    <w:tag w:val="_GBC_92672d547dd74777897845683645a1a3"/>
                    <w:id w:val="19164125"/>
                    <w:lock w:val="sdtLocked"/>
                  </w:sdtPr>
                  <w:sdtContent>
                    <w:tc>
                      <w:tcPr>
                        <w:tcW w:w="884" w:type="dxa"/>
                      </w:tcPr>
                      <w:p w:rsidR="00780099" w:rsidRDefault="00780099" w:rsidP="00780099">
                        <w:pPr>
                          <w:jc w:val="right"/>
                          <w:rPr>
                            <w:sz w:val="18"/>
                            <w:szCs w:val="18"/>
                          </w:rPr>
                        </w:pPr>
                      </w:p>
                    </w:tc>
                  </w:sdtContent>
                </w:sdt>
                <w:sdt>
                  <w:sdtPr>
                    <w:rPr>
                      <w:sz w:val="18"/>
                      <w:szCs w:val="18"/>
                    </w:rPr>
                    <w:alias w:val="对所有者（或股东）的分配导致资本公积变动金额"/>
                    <w:tag w:val="_GBC_34381df683e546dd9b9491227d559f95"/>
                    <w:id w:val="19164126"/>
                    <w:lock w:val="sdtLocked"/>
                  </w:sdtPr>
                  <w:sdtContent>
                    <w:tc>
                      <w:tcPr>
                        <w:tcW w:w="869" w:type="dxa"/>
                      </w:tcPr>
                      <w:p w:rsidR="00780099" w:rsidRDefault="00780099" w:rsidP="00780099">
                        <w:pPr>
                          <w:jc w:val="right"/>
                          <w:rPr>
                            <w:sz w:val="18"/>
                            <w:szCs w:val="18"/>
                          </w:rPr>
                        </w:pPr>
                      </w:p>
                    </w:tc>
                  </w:sdtContent>
                </w:sdt>
                <w:sdt>
                  <w:sdtPr>
                    <w:rPr>
                      <w:sz w:val="18"/>
                      <w:szCs w:val="18"/>
                    </w:rPr>
                    <w:alias w:val="对所有者（或股东）的分配导致库存股变动金额"/>
                    <w:tag w:val="_GBC_e8da057308084b45b62dbbfd52c54f17"/>
                    <w:id w:val="19164127"/>
                    <w:lock w:val="sdtLocked"/>
                  </w:sdtPr>
                  <w:sdtContent>
                    <w:tc>
                      <w:tcPr>
                        <w:tcW w:w="856" w:type="dxa"/>
                      </w:tcPr>
                      <w:p w:rsidR="00780099" w:rsidRDefault="00780099" w:rsidP="00780099">
                        <w:pPr>
                          <w:jc w:val="right"/>
                          <w:rPr>
                            <w:sz w:val="18"/>
                            <w:szCs w:val="18"/>
                          </w:rPr>
                        </w:pPr>
                      </w:p>
                    </w:tc>
                  </w:sdtContent>
                </w:sdt>
                <w:sdt>
                  <w:sdtPr>
                    <w:rPr>
                      <w:sz w:val="18"/>
                      <w:szCs w:val="18"/>
                    </w:rPr>
                    <w:alias w:val="对所有者（或股东）的分配导致其他综合收益变动金额"/>
                    <w:tag w:val="_GBC_9bf019e64a7c4807a0607fb052654303"/>
                    <w:id w:val="19164128"/>
                    <w:lock w:val="sdtLocked"/>
                  </w:sdtPr>
                  <w:sdtContent>
                    <w:tc>
                      <w:tcPr>
                        <w:tcW w:w="884" w:type="dxa"/>
                      </w:tcPr>
                      <w:p w:rsidR="00780099" w:rsidRDefault="00780099" w:rsidP="00780099">
                        <w:pPr>
                          <w:jc w:val="right"/>
                          <w:rPr>
                            <w:sz w:val="18"/>
                            <w:szCs w:val="18"/>
                          </w:rPr>
                        </w:pPr>
                      </w:p>
                    </w:tc>
                  </w:sdtContent>
                </w:sdt>
                <w:sdt>
                  <w:sdtPr>
                    <w:rPr>
                      <w:sz w:val="18"/>
                      <w:szCs w:val="18"/>
                    </w:rPr>
                    <w:alias w:val="对所有者（或股东）的分配导致专项储备变动金额"/>
                    <w:tag w:val="_GBC_4f402f03ab9742ba9cfa28d9a7729193"/>
                    <w:id w:val="19164129"/>
                    <w:lock w:val="sdtLocked"/>
                  </w:sdtPr>
                  <w:sdtContent>
                    <w:tc>
                      <w:tcPr>
                        <w:tcW w:w="856" w:type="dxa"/>
                      </w:tcPr>
                      <w:p w:rsidR="00780099" w:rsidRDefault="00780099" w:rsidP="00780099">
                        <w:pPr>
                          <w:jc w:val="right"/>
                          <w:rPr>
                            <w:sz w:val="18"/>
                            <w:szCs w:val="18"/>
                          </w:rPr>
                        </w:pPr>
                      </w:p>
                    </w:tc>
                  </w:sdtContent>
                </w:sdt>
                <w:sdt>
                  <w:sdtPr>
                    <w:rPr>
                      <w:sz w:val="18"/>
                      <w:szCs w:val="18"/>
                    </w:rPr>
                    <w:alias w:val="对所有者（或股东）的分配导致盈余公积变动金额"/>
                    <w:tag w:val="_GBC_1bb1990740b941f4bc9d8c20569426ce"/>
                    <w:id w:val="19164130"/>
                    <w:lock w:val="sdtLocked"/>
                  </w:sdtPr>
                  <w:sdtContent>
                    <w:tc>
                      <w:tcPr>
                        <w:tcW w:w="870" w:type="dxa"/>
                      </w:tcPr>
                      <w:p w:rsidR="00780099" w:rsidRDefault="00780099" w:rsidP="00780099">
                        <w:pPr>
                          <w:jc w:val="right"/>
                          <w:rPr>
                            <w:sz w:val="18"/>
                            <w:szCs w:val="18"/>
                          </w:rPr>
                        </w:pPr>
                      </w:p>
                    </w:tc>
                  </w:sdtContent>
                </w:sdt>
                <w:sdt>
                  <w:sdtPr>
                    <w:rPr>
                      <w:sz w:val="18"/>
                      <w:szCs w:val="18"/>
                    </w:rPr>
                    <w:alias w:val="对所有者（或股东）的分配导致一般风险准备变动金额"/>
                    <w:tag w:val="_GBC_b161e8312f574672ab463645755af800"/>
                    <w:id w:val="19164131"/>
                    <w:lock w:val="sdtLocked"/>
                  </w:sdtPr>
                  <w:sdtContent>
                    <w:tc>
                      <w:tcPr>
                        <w:tcW w:w="884" w:type="dxa"/>
                      </w:tcPr>
                      <w:p w:rsidR="00780099" w:rsidRDefault="00780099" w:rsidP="00780099">
                        <w:pPr>
                          <w:jc w:val="right"/>
                          <w:rPr>
                            <w:sz w:val="18"/>
                            <w:szCs w:val="18"/>
                          </w:rPr>
                        </w:pPr>
                      </w:p>
                    </w:tc>
                  </w:sdtContent>
                </w:sdt>
                <w:sdt>
                  <w:sdtPr>
                    <w:rPr>
                      <w:sz w:val="18"/>
                      <w:szCs w:val="18"/>
                    </w:rPr>
                    <w:alias w:val="对所有者（或股东）的分配导致未分配利润变动金额"/>
                    <w:tag w:val="_GBC_b80b0614977743bd8b26b02da9b526b8"/>
                    <w:id w:val="19164132"/>
                    <w:lock w:val="sdtLocked"/>
                  </w:sdtPr>
                  <w:sdtContent>
                    <w:tc>
                      <w:tcPr>
                        <w:tcW w:w="870" w:type="dxa"/>
                      </w:tcPr>
                      <w:p w:rsidR="00780099" w:rsidRDefault="00780099" w:rsidP="00780099">
                        <w:pPr>
                          <w:jc w:val="right"/>
                          <w:rPr>
                            <w:sz w:val="18"/>
                            <w:szCs w:val="18"/>
                          </w:rPr>
                        </w:pPr>
                      </w:p>
                    </w:tc>
                  </w:sdtContent>
                </w:sdt>
                <w:sdt>
                  <w:sdtPr>
                    <w:rPr>
                      <w:sz w:val="18"/>
                      <w:szCs w:val="18"/>
                    </w:rPr>
                    <w:alias w:val="对所有者（或股东）的分配导致少数股东权益变动金额"/>
                    <w:tag w:val="_GBC_a675a5bb5e9d4d10abc61dfdd7c4c010"/>
                    <w:id w:val="19164133"/>
                    <w:lock w:val="sdtLocked"/>
                  </w:sdtPr>
                  <w:sdtContent>
                    <w:tc>
                      <w:tcPr>
                        <w:tcW w:w="1080" w:type="dxa"/>
                      </w:tcPr>
                      <w:p w:rsidR="00780099" w:rsidRDefault="00780099" w:rsidP="00780099">
                        <w:pPr>
                          <w:jc w:val="right"/>
                          <w:rPr>
                            <w:sz w:val="18"/>
                            <w:szCs w:val="18"/>
                          </w:rPr>
                        </w:pPr>
                        <w:r>
                          <w:rPr>
                            <w:sz w:val="18"/>
                            <w:szCs w:val="18"/>
                          </w:rPr>
                          <w:t>-4,265,095.38</w:t>
                        </w:r>
                      </w:p>
                    </w:tc>
                  </w:sdtContent>
                </w:sdt>
                <w:sdt>
                  <w:sdtPr>
                    <w:rPr>
                      <w:sz w:val="18"/>
                      <w:szCs w:val="18"/>
                    </w:rPr>
                    <w:alias w:val="对所有者（或股东）的分配导致股东权益合计变动金额"/>
                    <w:tag w:val="_GBC_3f65ad1c22e4411c959fc9537055eaab"/>
                    <w:id w:val="19164134"/>
                    <w:lock w:val="sdtLocked"/>
                  </w:sdtPr>
                  <w:sdtContent>
                    <w:tc>
                      <w:tcPr>
                        <w:tcW w:w="1108" w:type="dxa"/>
                      </w:tcPr>
                      <w:p w:rsidR="00780099" w:rsidRDefault="00780099" w:rsidP="00780099">
                        <w:pPr>
                          <w:jc w:val="right"/>
                          <w:rPr>
                            <w:sz w:val="18"/>
                            <w:szCs w:val="18"/>
                          </w:rPr>
                        </w:pPr>
                        <w:r>
                          <w:rPr>
                            <w:sz w:val="18"/>
                            <w:szCs w:val="18"/>
                          </w:rPr>
                          <w:t>-4,265,095.38</w:t>
                        </w:r>
                      </w:p>
                    </w:tc>
                  </w:sdtContent>
                </w:sdt>
              </w:tr>
              <w:tr w:rsidR="00780099" w:rsidTr="00780099">
                <w:tc>
                  <w:tcPr>
                    <w:tcW w:w="2284" w:type="dxa"/>
                  </w:tcPr>
                  <w:p w:rsidR="00780099" w:rsidRDefault="00780099" w:rsidP="00780099">
                    <w:pPr>
                      <w:rPr>
                        <w:sz w:val="18"/>
                        <w:szCs w:val="18"/>
                      </w:rPr>
                    </w:pPr>
                    <w:r>
                      <w:rPr>
                        <w:sz w:val="18"/>
                        <w:szCs w:val="18"/>
                      </w:rPr>
                      <w:t>4．其他</w:t>
                    </w:r>
                  </w:p>
                </w:tc>
                <w:sdt>
                  <w:sdtPr>
                    <w:rPr>
                      <w:sz w:val="18"/>
                      <w:szCs w:val="18"/>
                    </w:rPr>
                    <w:alias w:val="其他利润分配导致实收资本（或股本）净额变动金额"/>
                    <w:tag w:val="_GBC_0312d32d39d54347a05a91a946b5ff54"/>
                    <w:id w:val="19164135"/>
                    <w:lock w:val="sdtLocked"/>
                  </w:sdtPr>
                  <w:sdtContent>
                    <w:tc>
                      <w:tcPr>
                        <w:tcW w:w="870" w:type="dxa"/>
                      </w:tcPr>
                      <w:p w:rsidR="00780099" w:rsidRDefault="00780099" w:rsidP="00780099">
                        <w:pPr>
                          <w:jc w:val="right"/>
                          <w:rPr>
                            <w:sz w:val="18"/>
                            <w:szCs w:val="18"/>
                          </w:rPr>
                        </w:pPr>
                      </w:p>
                    </w:tc>
                  </w:sdtContent>
                </w:sdt>
                <w:sdt>
                  <w:sdtPr>
                    <w:rPr>
                      <w:sz w:val="18"/>
                      <w:szCs w:val="18"/>
                    </w:rPr>
                    <w:alias w:val="其他利润分配导致其他权益工具中的优先股变动金额"/>
                    <w:tag w:val="_GBC_978700df9b08479793b7c0e1ff711ba5"/>
                    <w:id w:val="19164136"/>
                    <w:lock w:val="sdtLocked"/>
                  </w:sdtPr>
                  <w:sdtContent>
                    <w:tc>
                      <w:tcPr>
                        <w:tcW w:w="856" w:type="dxa"/>
                      </w:tcPr>
                      <w:p w:rsidR="00780099" w:rsidRDefault="00780099" w:rsidP="00780099">
                        <w:pPr>
                          <w:jc w:val="right"/>
                          <w:rPr>
                            <w:sz w:val="18"/>
                            <w:szCs w:val="18"/>
                          </w:rPr>
                        </w:pPr>
                      </w:p>
                    </w:tc>
                  </w:sdtContent>
                </w:sdt>
                <w:sdt>
                  <w:sdtPr>
                    <w:rPr>
                      <w:sz w:val="18"/>
                      <w:szCs w:val="18"/>
                    </w:rPr>
                    <w:alias w:val="其他利润分配导致其他权益工具中的永续债变动金额"/>
                    <w:tag w:val="_GBC_be9dd499194847c2a318bb829aac88f8"/>
                    <w:id w:val="19164137"/>
                    <w:lock w:val="sdtLocked"/>
                  </w:sdtPr>
                  <w:sdtContent>
                    <w:tc>
                      <w:tcPr>
                        <w:tcW w:w="856" w:type="dxa"/>
                      </w:tcPr>
                      <w:p w:rsidR="00780099" w:rsidRDefault="00780099" w:rsidP="00780099">
                        <w:pPr>
                          <w:jc w:val="right"/>
                          <w:rPr>
                            <w:sz w:val="18"/>
                            <w:szCs w:val="18"/>
                          </w:rPr>
                        </w:pPr>
                      </w:p>
                    </w:tc>
                  </w:sdtContent>
                </w:sdt>
                <w:sdt>
                  <w:sdtPr>
                    <w:rPr>
                      <w:sz w:val="18"/>
                      <w:szCs w:val="18"/>
                    </w:rPr>
                    <w:alias w:val="其他利润分配导致其他权益工具中的其他变动金额"/>
                    <w:tag w:val="_GBC_794a323657624054b83c3482f28b670e"/>
                    <w:id w:val="19164138"/>
                    <w:lock w:val="sdtLocked"/>
                  </w:sdtPr>
                  <w:sdtContent>
                    <w:tc>
                      <w:tcPr>
                        <w:tcW w:w="884" w:type="dxa"/>
                      </w:tcPr>
                      <w:p w:rsidR="00780099" w:rsidRDefault="00780099" w:rsidP="00780099">
                        <w:pPr>
                          <w:jc w:val="right"/>
                          <w:rPr>
                            <w:sz w:val="18"/>
                            <w:szCs w:val="18"/>
                          </w:rPr>
                        </w:pPr>
                      </w:p>
                    </w:tc>
                  </w:sdtContent>
                </w:sdt>
                <w:sdt>
                  <w:sdtPr>
                    <w:rPr>
                      <w:sz w:val="18"/>
                      <w:szCs w:val="18"/>
                    </w:rPr>
                    <w:alias w:val="其他利润分配导致资本公积变动金额"/>
                    <w:tag w:val="_GBC_304a3d6077a94dcfaaf9456f0dd4b1ce"/>
                    <w:id w:val="19164139"/>
                    <w:lock w:val="sdtLocked"/>
                  </w:sdtPr>
                  <w:sdtContent>
                    <w:tc>
                      <w:tcPr>
                        <w:tcW w:w="869" w:type="dxa"/>
                      </w:tcPr>
                      <w:p w:rsidR="00780099" w:rsidRDefault="00780099" w:rsidP="00780099">
                        <w:pPr>
                          <w:jc w:val="right"/>
                          <w:rPr>
                            <w:sz w:val="18"/>
                            <w:szCs w:val="18"/>
                          </w:rPr>
                        </w:pPr>
                      </w:p>
                    </w:tc>
                  </w:sdtContent>
                </w:sdt>
                <w:sdt>
                  <w:sdtPr>
                    <w:rPr>
                      <w:sz w:val="18"/>
                      <w:szCs w:val="18"/>
                    </w:rPr>
                    <w:alias w:val="其他利润分配导致库存股变动金额"/>
                    <w:tag w:val="_GBC_491c2ecbf6914094b39f76602649eb44"/>
                    <w:id w:val="19164140"/>
                    <w:lock w:val="sdtLocked"/>
                  </w:sdtPr>
                  <w:sdtContent>
                    <w:tc>
                      <w:tcPr>
                        <w:tcW w:w="856" w:type="dxa"/>
                      </w:tcPr>
                      <w:p w:rsidR="00780099" w:rsidRDefault="00780099" w:rsidP="00780099">
                        <w:pPr>
                          <w:jc w:val="right"/>
                          <w:rPr>
                            <w:sz w:val="18"/>
                            <w:szCs w:val="18"/>
                          </w:rPr>
                        </w:pPr>
                      </w:p>
                    </w:tc>
                  </w:sdtContent>
                </w:sdt>
                <w:sdt>
                  <w:sdtPr>
                    <w:rPr>
                      <w:sz w:val="18"/>
                      <w:szCs w:val="18"/>
                    </w:rPr>
                    <w:alias w:val="其他利润分配导致其他综合收益变动金额"/>
                    <w:tag w:val="_GBC_8ecd05736627439487939cbdd49cb1f1"/>
                    <w:id w:val="19164141"/>
                    <w:lock w:val="sdtLocked"/>
                  </w:sdtPr>
                  <w:sdtContent>
                    <w:tc>
                      <w:tcPr>
                        <w:tcW w:w="884" w:type="dxa"/>
                      </w:tcPr>
                      <w:p w:rsidR="00780099" w:rsidRDefault="00780099" w:rsidP="00780099">
                        <w:pPr>
                          <w:jc w:val="right"/>
                          <w:rPr>
                            <w:sz w:val="18"/>
                            <w:szCs w:val="18"/>
                          </w:rPr>
                        </w:pPr>
                      </w:p>
                    </w:tc>
                  </w:sdtContent>
                </w:sdt>
                <w:sdt>
                  <w:sdtPr>
                    <w:rPr>
                      <w:sz w:val="18"/>
                      <w:szCs w:val="18"/>
                    </w:rPr>
                    <w:alias w:val="其他利润分配导致专项储备变动金额"/>
                    <w:tag w:val="_GBC_8395fed1694b4b42b12e0fc63cd105b6"/>
                    <w:id w:val="19164142"/>
                    <w:lock w:val="sdtLocked"/>
                  </w:sdtPr>
                  <w:sdtContent>
                    <w:tc>
                      <w:tcPr>
                        <w:tcW w:w="856" w:type="dxa"/>
                      </w:tcPr>
                      <w:p w:rsidR="00780099" w:rsidRDefault="00780099" w:rsidP="00780099">
                        <w:pPr>
                          <w:jc w:val="right"/>
                          <w:rPr>
                            <w:sz w:val="18"/>
                            <w:szCs w:val="18"/>
                          </w:rPr>
                        </w:pPr>
                      </w:p>
                    </w:tc>
                  </w:sdtContent>
                </w:sdt>
                <w:sdt>
                  <w:sdtPr>
                    <w:rPr>
                      <w:sz w:val="18"/>
                      <w:szCs w:val="18"/>
                    </w:rPr>
                    <w:alias w:val="其他利润分配导致盈余公积变动金额"/>
                    <w:tag w:val="_GBC_325ff26a3a754e9d896fe3bdb7714a6e"/>
                    <w:id w:val="19164143"/>
                    <w:lock w:val="sdtLocked"/>
                  </w:sdtPr>
                  <w:sdtContent>
                    <w:tc>
                      <w:tcPr>
                        <w:tcW w:w="870" w:type="dxa"/>
                      </w:tcPr>
                      <w:p w:rsidR="00780099" w:rsidRDefault="00780099" w:rsidP="00780099">
                        <w:pPr>
                          <w:jc w:val="right"/>
                          <w:rPr>
                            <w:sz w:val="18"/>
                            <w:szCs w:val="18"/>
                          </w:rPr>
                        </w:pPr>
                      </w:p>
                    </w:tc>
                  </w:sdtContent>
                </w:sdt>
                <w:sdt>
                  <w:sdtPr>
                    <w:rPr>
                      <w:sz w:val="18"/>
                      <w:szCs w:val="18"/>
                    </w:rPr>
                    <w:alias w:val="其他利润分配导致一般风险准备变动金额"/>
                    <w:tag w:val="_GBC_9e12bdcaa28f4dd7be3c5166b6dc8dc0"/>
                    <w:id w:val="19164144"/>
                    <w:lock w:val="sdtLocked"/>
                  </w:sdtPr>
                  <w:sdtContent>
                    <w:tc>
                      <w:tcPr>
                        <w:tcW w:w="884" w:type="dxa"/>
                      </w:tcPr>
                      <w:p w:rsidR="00780099" w:rsidRDefault="00780099" w:rsidP="00780099">
                        <w:pPr>
                          <w:jc w:val="right"/>
                          <w:rPr>
                            <w:sz w:val="18"/>
                            <w:szCs w:val="18"/>
                          </w:rPr>
                        </w:pPr>
                      </w:p>
                    </w:tc>
                  </w:sdtContent>
                </w:sdt>
                <w:sdt>
                  <w:sdtPr>
                    <w:rPr>
                      <w:sz w:val="18"/>
                      <w:szCs w:val="18"/>
                    </w:rPr>
                    <w:alias w:val="其他利润分配导致未分配利润变动金额"/>
                    <w:tag w:val="_GBC_fa8ef7e9046c4aabb5e6a1a48dcef15c"/>
                    <w:id w:val="19164145"/>
                    <w:lock w:val="sdtLocked"/>
                  </w:sdtPr>
                  <w:sdtContent>
                    <w:tc>
                      <w:tcPr>
                        <w:tcW w:w="870" w:type="dxa"/>
                      </w:tcPr>
                      <w:p w:rsidR="00780099" w:rsidRDefault="00780099" w:rsidP="00780099">
                        <w:pPr>
                          <w:jc w:val="right"/>
                          <w:rPr>
                            <w:sz w:val="18"/>
                            <w:szCs w:val="18"/>
                          </w:rPr>
                        </w:pPr>
                      </w:p>
                    </w:tc>
                  </w:sdtContent>
                </w:sdt>
                <w:sdt>
                  <w:sdtPr>
                    <w:rPr>
                      <w:sz w:val="18"/>
                      <w:szCs w:val="18"/>
                    </w:rPr>
                    <w:alias w:val="其他利润分配导致少数股东权益变动金额"/>
                    <w:tag w:val="_GBC_1eade97753574eff93ed64831dd71f4a"/>
                    <w:id w:val="19164146"/>
                    <w:lock w:val="sdtLocked"/>
                  </w:sdtPr>
                  <w:sdtContent>
                    <w:tc>
                      <w:tcPr>
                        <w:tcW w:w="1080" w:type="dxa"/>
                      </w:tcPr>
                      <w:p w:rsidR="00780099" w:rsidRDefault="00780099" w:rsidP="00780099">
                        <w:pPr>
                          <w:jc w:val="right"/>
                          <w:rPr>
                            <w:sz w:val="18"/>
                            <w:szCs w:val="18"/>
                          </w:rPr>
                        </w:pPr>
                      </w:p>
                    </w:tc>
                  </w:sdtContent>
                </w:sdt>
                <w:sdt>
                  <w:sdtPr>
                    <w:rPr>
                      <w:sz w:val="18"/>
                      <w:szCs w:val="18"/>
                    </w:rPr>
                    <w:alias w:val="其他利润分配导致股东权益合计变动金额"/>
                    <w:tag w:val="_GBC_5d0f1c8be61f409cbad0a7ae26baae03"/>
                    <w:id w:val="19164147"/>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2b0ffe66cc714ea89055bc1104efd56a"/>
                    <w:id w:val="19164148"/>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权益内部结转导致其他权益工具中的优先股变动金额"/>
                    <w:tag w:val="_GBC_4d7e3c201d6a41a3b8eb19a7c160b53e"/>
                    <w:id w:val="19164149"/>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权益内部结转导致其他权益工具中的永续债变动金额"/>
                    <w:tag w:val="_GBC_dbc3303ee9ce4d1b9276cdd1b56f3fe8"/>
                    <w:id w:val="19164150"/>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权益内部结转导致其他权益工具中的其他变动金额"/>
                    <w:tag w:val="_GBC_2cab6a74577844ffa81888c227201d9a"/>
                    <w:id w:val="19164151"/>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权益内部结转导致资本公积变动金额"/>
                    <w:tag w:val="_GBC_8531069f916942859721d2903ce54190"/>
                    <w:id w:val="19164152"/>
                    <w:lock w:val="sdtLocked"/>
                  </w:sdtPr>
                  <w:sdtContent>
                    <w:tc>
                      <w:tcPr>
                        <w:tcW w:w="869" w:type="dxa"/>
                      </w:tcPr>
                      <w:p w:rsidR="00780099" w:rsidRDefault="00780099" w:rsidP="00780099">
                        <w:pPr>
                          <w:jc w:val="right"/>
                          <w:rPr>
                            <w:sz w:val="18"/>
                            <w:szCs w:val="18"/>
                          </w:rPr>
                        </w:pPr>
                      </w:p>
                    </w:tc>
                  </w:sdtContent>
                </w:sdt>
                <w:sdt>
                  <w:sdtPr>
                    <w:rPr>
                      <w:sz w:val="18"/>
                      <w:szCs w:val="18"/>
                    </w:rPr>
                    <w:alias w:val="所有者权益内部结转导致库存股变动金额"/>
                    <w:tag w:val="_GBC_d84a4243b71443ceb6ec3b8b08ee452a"/>
                    <w:id w:val="19164153"/>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权益内部结转导致其他综合收益变动金额"/>
                    <w:tag w:val="_GBC_134b0598c9ab42aba55185cdf9e78b50"/>
                    <w:id w:val="19164154"/>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权益内部结转导致专项储备变动金额"/>
                    <w:tag w:val="_GBC_8e5ba80992e441bb8c20272861e2224c"/>
                    <w:id w:val="19164155"/>
                    <w:lock w:val="sdtLocked"/>
                  </w:sdtPr>
                  <w:sdtContent>
                    <w:tc>
                      <w:tcPr>
                        <w:tcW w:w="856" w:type="dxa"/>
                      </w:tcPr>
                      <w:p w:rsidR="00780099" w:rsidRDefault="00780099" w:rsidP="00780099">
                        <w:pPr>
                          <w:jc w:val="right"/>
                          <w:rPr>
                            <w:sz w:val="18"/>
                            <w:szCs w:val="18"/>
                          </w:rPr>
                        </w:pPr>
                      </w:p>
                    </w:tc>
                  </w:sdtContent>
                </w:sdt>
                <w:sdt>
                  <w:sdtPr>
                    <w:rPr>
                      <w:sz w:val="18"/>
                      <w:szCs w:val="18"/>
                    </w:rPr>
                    <w:alias w:val="所有者权益内部结转导致盈余公积变动金额"/>
                    <w:tag w:val="_GBC_4b92f2c7718d4b4c808eeae471b3c6f1"/>
                    <w:id w:val="19164156"/>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权益内部结转导致一般风险准备变动金额"/>
                    <w:tag w:val="_GBC_6a41b7ccbd2e40faac2052c7c2728a3c"/>
                    <w:id w:val="19164157"/>
                    <w:lock w:val="sdtLocked"/>
                  </w:sdtPr>
                  <w:sdtContent>
                    <w:tc>
                      <w:tcPr>
                        <w:tcW w:w="884" w:type="dxa"/>
                      </w:tcPr>
                      <w:p w:rsidR="00780099" w:rsidRDefault="00780099" w:rsidP="00780099">
                        <w:pPr>
                          <w:jc w:val="right"/>
                          <w:rPr>
                            <w:sz w:val="18"/>
                            <w:szCs w:val="18"/>
                          </w:rPr>
                        </w:pPr>
                      </w:p>
                    </w:tc>
                  </w:sdtContent>
                </w:sdt>
                <w:sdt>
                  <w:sdtPr>
                    <w:rPr>
                      <w:sz w:val="18"/>
                      <w:szCs w:val="18"/>
                    </w:rPr>
                    <w:alias w:val="所有者权益内部结转导致未分配利润变动金额"/>
                    <w:tag w:val="_GBC_bac86216fb5c46129a9e923be84c7a9d"/>
                    <w:id w:val="19164158"/>
                    <w:lock w:val="sdtLocked"/>
                  </w:sdtPr>
                  <w:sdtContent>
                    <w:tc>
                      <w:tcPr>
                        <w:tcW w:w="870" w:type="dxa"/>
                      </w:tcPr>
                      <w:p w:rsidR="00780099" w:rsidRDefault="00780099" w:rsidP="00780099">
                        <w:pPr>
                          <w:jc w:val="right"/>
                          <w:rPr>
                            <w:sz w:val="18"/>
                            <w:szCs w:val="18"/>
                          </w:rPr>
                        </w:pPr>
                      </w:p>
                    </w:tc>
                  </w:sdtContent>
                </w:sdt>
                <w:sdt>
                  <w:sdtPr>
                    <w:rPr>
                      <w:sz w:val="18"/>
                      <w:szCs w:val="18"/>
                    </w:rPr>
                    <w:alias w:val="所有者权益内部结转导致少数股东权益变动金额"/>
                    <w:tag w:val="_GBC_23a9e9fa971245748c261f52782192f7"/>
                    <w:id w:val="19164159"/>
                    <w:lock w:val="sdtLocked"/>
                  </w:sdtPr>
                  <w:sdtContent>
                    <w:tc>
                      <w:tcPr>
                        <w:tcW w:w="1080" w:type="dxa"/>
                      </w:tcPr>
                      <w:p w:rsidR="00780099" w:rsidRDefault="00780099" w:rsidP="00780099">
                        <w:pPr>
                          <w:jc w:val="right"/>
                          <w:rPr>
                            <w:sz w:val="18"/>
                            <w:szCs w:val="18"/>
                          </w:rPr>
                        </w:pPr>
                      </w:p>
                    </w:tc>
                  </w:sdtContent>
                </w:sdt>
                <w:sdt>
                  <w:sdtPr>
                    <w:rPr>
                      <w:sz w:val="18"/>
                      <w:szCs w:val="18"/>
                    </w:rPr>
                    <w:alias w:val="所有者权益内部结转导致股东权益合计变动金额"/>
                    <w:tag w:val="_GBC_1168372e9d604a1caa5cb7314b932bca"/>
                    <w:id w:val="19164160"/>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c2b7c94804a1496fb25cd4c80f163f63"/>
                    <w:id w:val="19164161"/>
                    <w:lock w:val="sdtLocked"/>
                  </w:sdtPr>
                  <w:sdtContent>
                    <w:tc>
                      <w:tcPr>
                        <w:tcW w:w="870" w:type="dxa"/>
                      </w:tcPr>
                      <w:p w:rsidR="00780099" w:rsidRDefault="00780099" w:rsidP="00780099">
                        <w:pPr>
                          <w:jc w:val="right"/>
                          <w:rPr>
                            <w:sz w:val="18"/>
                            <w:szCs w:val="18"/>
                          </w:rPr>
                        </w:pPr>
                      </w:p>
                    </w:tc>
                  </w:sdtContent>
                </w:sdt>
                <w:sdt>
                  <w:sdtPr>
                    <w:rPr>
                      <w:sz w:val="18"/>
                      <w:szCs w:val="18"/>
                    </w:rPr>
                    <w:alias w:val="资本公积转增资本（或股本）导致其他权益工具中的优先股变动金额"/>
                    <w:tag w:val="_GBC_0dabd275ad304b588a0580e25ac7c1f4"/>
                    <w:id w:val="19164162"/>
                    <w:lock w:val="sdtLocked"/>
                  </w:sdtPr>
                  <w:sdtContent>
                    <w:tc>
                      <w:tcPr>
                        <w:tcW w:w="856" w:type="dxa"/>
                      </w:tcPr>
                      <w:p w:rsidR="00780099" w:rsidRDefault="00780099" w:rsidP="00780099">
                        <w:pPr>
                          <w:jc w:val="right"/>
                          <w:rPr>
                            <w:sz w:val="18"/>
                            <w:szCs w:val="18"/>
                          </w:rPr>
                        </w:pPr>
                      </w:p>
                    </w:tc>
                  </w:sdtContent>
                </w:sdt>
                <w:sdt>
                  <w:sdtPr>
                    <w:rPr>
                      <w:sz w:val="18"/>
                      <w:szCs w:val="18"/>
                    </w:rPr>
                    <w:alias w:val="资本公积转增资本（或股本）导致其他权益工具中的永续债变动金额"/>
                    <w:tag w:val="_GBC_d2db2b2d4880475faa087bee5180adce"/>
                    <w:id w:val="19164163"/>
                    <w:lock w:val="sdtLocked"/>
                  </w:sdtPr>
                  <w:sdtContent>
                    <w:tc>
                      <w:tcPr>
                        <w:tcW w:w="856" w:type="dxa"/>
                      </w:tcPr>
                      <w:p w:rsidR="00780099" w:rsidRDefault="00780099" w:rsidP="00780099">
                        <w:pPr>
                          <w:jc w:val="right"/>
                          <w:rPr>
                            <w:sz w:val="18"/>
                            <w:szCs w:val="18"/>
                          </w:rPr>
                        </w:pPr>
                      </w:p>
                    </w:tc>
                  </w:sdtContent>
                </w:sdt>
                <w:sdt>
                  <w:sdtPr>
                    <w:rPr>
                      <w:sz w:val="18"/>
                      <w:szCs w:val="18"/>
                    </w:rPr>
                    <w:alias w:val="资本公积转增资本（或股本）导致其他权益工具中的其他变动金额"/>
                    <w:tag w:val="_GBC_90fdbe20200d4ce38a57bc78b4179e33"/>
                    <w:id w:val="19164164"/>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转增资本（或股本）导致资本公积变动金额"/>
                    <w:tag w:val="_GBC_49b0561ac2be4c4f8b913eb464fd69f0"/>
                    <w:id w:val="19164165"/>
                    <w:lock w:val="sdtLocked"/>
                  </w:sdtPr>
                  <w:sdtContent>
                    <w:tc>
                      <w:tcPr>
                        <w:tcW w:w="869" w:type="dxa"/>
                      </w:tcPr>
                      <w:p w:rsidR="00780099" w:rsidRDefault="00780099" w:rsidP="00780099">
                        <w:pPr>
                          <w:jc w:val="right"/>
                          <w:rPr>
                            <w:sz w:val="18"/>
                            <w:szCs w:val="18"/>
                          </w:rPr>
                        </w:pPr>
                      </w:p>
                    </w:tc>
                  </w:sdtContent>
                </w:sdt>
                <w:sdt>
                  <w:sdtPr>
                    <w:rPr>
                      <w:sz w:val="18"/>
                      <w:szCs w:val="18"/>
                    </w:rPr>
                    <w:alias w:val="资本公积转增资本（或股本）导致库存股变动金额"/>
                    <w:tag w:val="_GBC_5f292639998d4ca4a5d5f2221ab070d4"/>
                    <w:id w:val="19164166"/>
                    <w:lock w:val="sdtLocked"/>
                  </w:sdtPr>
                  <w:sdtContent>
                    <w:tc>
                      <w:tcPr>
                        <w:tcW w:w="856" w:type="dxa"/>
                      </w:tcPr>
                      <w:p w:rsidR="00780099" w:rsidRDefault="00780099" w:rsidP="00780099">
                        <w:pPr>
                          <w:jc w:val="right"/>
                          <w:rPr>
                            <w:sz w:val="18"/>
                            <w:szCs w:val="18"/>
                          </w:rPr>
                        </w:pPr>
                      </w:p>
                    </w:tc>
                  </w:sdtContent>
                </w:sdt>
                <w:sdt>
                  <w:sdtPr>
                    <w:rPr>
                      <w:sz w:val="18"/>
                      <w:szCs w:val="18"/>
                    </w:rPr>
                    <w:alias w:val="资本公积转增资本（或股本）导致其他综合收益变动金额"/>
                    <w:tag w:val="_GBC_6c65e152997a4da39b178d1e4e3c1c67"/>
                    <w:id w:val="19164167"/>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转增资本（或股本）导致专项储备变动金额"/>
                    <w:tag w:val="_GBC_52bec9e641f541af804b3d6a27362924"/>
                    <w:id w:val="19164168"/>
                    <w:lock w:val="sdtLocked"/>
                  </w:sdtPr>
                  <w:sdtContent>
                    <w:tc>
                      <w:tcPr>
                        <w:tcW w:w="856" w:type="dxa"/>
                      </w:tcPr>
                      <w:p w:rsidR="00780099" w:rsidRDefault="00780099" w:rsidP="00780099">
                        <w:pPr>
                          <w:jc w:val="right"/>
                          <w:rPr>
                            <w:sz w:val="18"/>
                            <w:szCs w:val="18"/>
                          </w:rPr>
                        </w:pPr>
                      </w:p>
                    </w:tc>
                  </w:sdtContent>
                </w:sdt>
                <w:sdt>
                  <w:sdtPr>
                    <w:rPr>
                      <w:sz w:val="18"/>
                      <w:szCs w:val="18"/>
                    </w:rPr>
                    <w:alias w:val="资本公积转增资本（或股本）导致盈余公积变动金额"/>
                    <w:tag w:val="_GBC_25754c7ba91248509ea6395b18d1bee4"/>
                    <w:id w:val="19164169"/>
                    <w:lock w:val="sdtLocked"/>
                  </w:sdtPr>
                  <w:sdtContent>
                    <w:tc>
                      <w:tcPr>
                        <w:tcW w:w="870" w:type="dxa"/>
                      </w:tcPr>
                      <w:p w:rsidR="00780099" w:rsidRDefault="00780099" w:rsidP="00780099">
                        <w:pPr>
                          <w:jc w:val="right"/>
                          <w:rPr>
                            <w:sz w:val="18"/>
                            <w:szCs w:val="18"/>
                          </w:rPr>
                        </w:pPr>
                      </w:p>
                    </w:tc>
                  </w:sdtContent>
                </w:sdt>
                <w:sdt>
                  <w:sdtPr>
                    <w:rPr>
                      <w:sz w:val="18"/>
                      <w:szCs w:val="18"/>
                    </w:rPr>
                    <w:alias w:val="资本公积转增资本（或股本）导致一般风险准备变动金额"/>
                    <w:tag w:val="_GBC_b03ae3deeb744acbb67cfb8cf7a1dc1c"/>
                    <w:id w:val="19164170"/>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转增资本（或股本）导致未分配利润变动金额"/>
                    <w:tag w:val="_GBC_10caad1f059d4ac78f40fb623451eb36"/>
                    <w:id w:val="19164171"/>
                    <w:lock w:val="sdtLocked"/>
                  </w:sdtPr>
                  <w:sdtContent>
                    <w:tc>
                      <w:tcPr>
                        <w:tcW w:w="870" w:type="dxa"/>
                      </w:tcPr>
                      <w:p w:rsidR="00780099" w:rsidRDefault="00780099" w:rsidP="00780099">
                        <w:pPr>
                          <w:jc w:val="right"/>
                          <w:rPr>
                            <w:sz w:val="18"/>
                            <w:szCs w:val="18"/>
                          </w:rPr>
                        </w:pPr>
                      </w:p>
                    </w:tc>
                  </w:sdtContent>
                </w:sdt>
                <w:sdt>
                  <w:sdtPr>
                    <w:rPr>
                      <w:sz w:val="18"/>
                      <w:szCs w:val="18"/>
                    </w:rPr>
                    <w:alias w:val="资本公积转增资本（或股本）导致少数股东权益变动金额"/>
                    <w:tag w:val="_GBC_cdcbce1641514a97b5c3916f3337aef7"/>
                    <w:id w:val="19164172"/>
                    <w:lock w:val="sdtLocked"/>
                  </w:sdtPr>
                  <w:sdtContent>
                    <w:tc>
                      <w:tcPr>
                        <w:tcW w:w="1080" w:type="dxa"/>
                      </w:tcPr>
                      <w:p w:rsidR="00780099" w:rsidRDefault="00780099" w:rsidP="00780099">
                        <w:pPr>
                          <w:jc w:val="right"/>
                          <w:rPr>
                            <w:sz w:val="18"/>
                            <w:szCs w:val="18"/>
                          </w:rPr>
                        </w:pPr>
                      </w:p>
                    </w:tc>
                  </w:sdtContent>
                </w:sdt>
                <w:sdt>
                  <w:sdtPr>
                    <w:rPr>
                      <w:sz w:val="18"/>
                      <w:szCs w:val="18"/>
                    </w:rPr>
                    <w:alias w:val="资本公积转增资本（或股本）导致股东权益合计变动金额"/>
                    <w:tag w:val="_GBC_6a6f402bf9984f39885cda20be2f7c7f"/>
                    <w:id w:val="19164173"/>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d4afb2fffa3f4b0db45f0bbec87c9aed"/>
                    <w:id w:val="19164174"/>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转增资本（或股本）导致其他权益工具中的优先股变动金额"/>
                    <w:tag w:val="_GBC_d8a487d9c39c492498de2d3e5740f1db"/>
                    <w:id w:val="19164175"/>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转增资本（或股本）导致其他权益工具中的永续债变动金额"/>
                    <w:tag w:val="_GBC_358121a220ba4f769a3280492a09c75c"/>
                    <w:id w:val="19164176"/>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转增资本（或股本）导致其他权益工具中的其他变动金额"/>
                    <w:tag w:val="_GBC_89b51079c72f4a85b725717099e539fd"/>
                    <w:id w:val="19164177"/>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转增资本（或股本）导致资本公积变动金额"/>
                    <w:tag w:val="_GBC_2d1bb025b29a49ebb09eecfe68dca1b6"/>
                    <w:id w:val="19164178"/>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转增资本（或股本）导致库存股变动金额"/>
                    <w:tag w:val="_GBC_24ca4c1354784ee79e67cdc7b3d2a0ae"/>
                    <w:id w:val="19164179"/>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转增资本（或股本）导致其他综合收益变动金额"/>
                    <w:tag w:val="_GBC_9cba72f809ed468cade76c7bed47f6ed"/>
                    <w:id w:val="19164180"/>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转增资本（或股本）导致专项储备变动金额"/>
                    <w:tag w:val="_GBC_5f4a38f704314c5e90acb63414421fa8"/>
                    <w:id w:val="19164181"/>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转增资本（或股本）导致盈余公积变动金额"/>
                    <w:tag w:val="_GBC_185fdcaff5904772977f434d3ca56e26"/>
                    <w:id w:val="19164182"/>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转增资本（或股本）导致一般风险准备变动金额"/>
                    <w:tag w:val="_GBC_625f224527ec436abddcc797deb6b924"/>
                    <w:id w:val="19164183"/>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转增资本（或股本）导致未分配利润变动金额"/>
                    <w:tag w:val="_GBC_b6bd6bfab8cf49ad830bdfc49b931eb6"/>
                    <w:id w:val="19164184"/>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转增资本（或股本）导致少数股东权益变动金额"/>
                    <w:tag w:val="_GBC_0dfc256862c74e988d9aa7a816b12861"/>
                    <w:id w:val="19164185"/>
                    <w:lock w:val="sdtLocked"/>
                  </w:sdtPr>
                  <w:sdtContent>
                    <w:tc>
                      <w:tcPr>
                        <w:tcW w:w="1080" w:type="dxa"/>
                      </w:tcPr>
                      <w:p w:rsidR="00780099" w:rsidRDefault="00780099" w:rsidP="00780099">
                        <w:pPr>
                          <w:jc w:val="right"/>
                          <w:rPr>
                            <w:sz w:val="18"/>
                            <w:szCs w:val="18"/>
                          </w:rPr>
                        </w:pPr>
                      </w:p>
                    </w:tc>
                  </w:sdtContent>
                </w:sdt>
                <w:sdt>
                  <w:sdtPr>
                    <w:rPr>
                      <w:sz w:val="18"/>
                      <w:szCs w:val="18"/>
                    </w:rPr>
                    <w:alias w:val="盈余公积转增资本（或股本）导致股东权益合计变动金额"/>
                    <w:tag w:val="_GBC_51722039d81b443594044d55e372e026"/>
                    <w:id w:val="19164186"/>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3．盈余公积弥补亏损</w:t>
                    </w:r>
                  </w:p>
                </w:tc>
                <w:sdt>
                  <w:sdtPr>
                    <w:rPr>
                      <w:sz w:val="18"/>
                      <w:szCs w:val="18"/>
                    </w:rPr>
                    <w:alias w:val="盈余公积弥补亏损导致实收资本（或股本）净额变动金额"/>
                    <w:tag w:val="_GBC_fd80cb73cbdb4d268235abab5a3276b9"/>
                    <w:id w:val="19164187"/>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弥补亏损导致其他权益工具中的优先股变动金额"/>
                    <w:tag w:val="_GBC_4e68cf75d84b474f92867067a68f1464"/>
                    <w:id w:val="19164188"/>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弥补亏损导致其他权益工具中的永续债变动金额"/>
                    <w:tag w:val="_GBC_a8a01e1b7bf049b4898ca3e0a51197b9"/>
                    <w:id w:val="19164189"/>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弥补亏损导致其他权益工具中的其他变动金额"/>
                    <w:tag w:val="_GBC_66d19070fa504272af3943046beafbfb"/>
                    <w:id w:val="19164190"/>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弥补亏损导致资本公积变动金额"/>
                    <w:tag w:val="_GBC_bbeadaf9b4b24a3d9b5e5a8057e7fdff"/>
                    <w:id w:val="19164191"/>
                    <w:lock w:val="sdtLocked"/>
                  </w:sdtPr>
                  <w:sdtContent>
                    <w:tc>
                      <w:tcPr>
                        <w:tcW w:w="869" w:type="dxa"/>
                      </w:tcPr>
                      <w:p w:rsidR="00780099" w:rsidRDefault="00780099" w:rsidP="00780099">
                        <w:pPr>
                          <w:jc w:val="right"/>
                          <w:rPr>
                            <w:sz w:val="18"/>
                            <w:szCs w:val="18"/>
                          </w:rPr>
                        </w:pPr>
                      </w:p>
                    </w:tc>
                  </w:sdtContent>
                </w:sdt>
                <w:sdt>
                  <w:sdtPr>
                    <w:rPr>
                      <w:sz w:val="18"/>
                      <w:szCs w:val="18"/>
                    </w:rPr>
                    <w:alias w:val="盈余公积弥补亏损导致库存股变动金额"/>
                    <w:tag w:val="_GBC_f19048ec3b074cc7bc201caa6edf8c29"/>
                    <w:id w:val="19164192"/>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弥补亏损导致其他综合收益变动金额"/>
                    <w:tag w:val="_GBC_c55a47e6c4d14360a2867ab7732d4220"/>
                    <w:id w:val="19164193"/>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弥补亏损导致专项储备变动金额"/>
                    <w:tag w:val="_GBC_6e46fabc310949b8be3a5024860ccc41"/>
                    <w:id w:val="19164194"/>
                    <w:lock w:val="sdtLocked"/>
                  </w:sdtPr>
                  <w:sdtContent>
                    <w:tc>
                      <w:tcPr>
                        <w:tcW w:w="856" w:type="dxa"/>
                      </w:tcPr>
                      <w:p w:rsidR="00780099" w:rsidRDefault="00780099" w:rsidP="00780099">
                        <w:pPr>
                          <w:jc w:val="right"/>
                          <w:rPr>
                            <w:sz w:val="18"/>
                            <w:szCs w:val="18"/>
                          </w:rPr>
                        </w:pPr>
                      </w:p>
                    </w:tc>
                  </w:sdtContent>
                </w:sdt>
                <w:sdt>
                  <w:sdtPr>
                    <w:rPr>
                      <w:sz w:val="18"/>
                      <w:szCs w:val="18"/>
                    </w:rPr>
                    <w:alias w:val="盈余公积弥补亏损导致盈余公积变动金额"/>
                    <w:tag w:val="_GBC_c39a79d07d07479a847793e768c63708"/>
                    <w:id w:val="19164195"/>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弥补亏损导致一般风险准备变动金额"/>
                    <w:tag w:val="_GBC_d21cc13224cc4a6f91409a2ecb252062"/>
                    <w:id w:val="19164196"/>
                    <w:lock w:val="sdtLocked"/>
                  </w:sdtPr>
                  <w:sdtContent>
                    <w:tc>
                      <w:tcPr>
                        <w:tcW w:w="884" w:type="dxa"/>
                      </w:tcPr>
                      <w:p w:rsidR="00780099" w:rsidRDefault="00780099" w:rsidP="00780099">
                        <w:pPr>
                          <w:jc w:val="right"/>
                          <w:rPr>
                            <w:sz w:val="18"/>
                            <w:szCs w:val="18"/>
                          </w:rPr>
                        </w:pPr>
                      </w:p>
                    </w:tc>
                  </w:sdtContent>
                </w:sdt>
                <w:sdt>
                  <w:sdtPr>
                    <w:rPr>
                      <w:sz w:val="18"/>
                      <w:szCs w:val="18"/>
                    </w:rPr>
                    <w:alias w:val="盈余公积弥补亏损导致未分配利润变动金额"/>
                    <w:tag w:val="_GBC_bd91a8b6a9634813b4fc9512c7fa4b98"/>
                    <w:id w:val="19164197"/>
                    <w:lock w:val="sdtLocked"/>
                  </w:sdtPr>
                  <w:sdtContent>
                    <w:tc>
                      <w:tcPr>
                        <w:tcW w:w="870" w:type="dxa"/>
                      </w:tcPr>
                      <w:p w:rsidR="00780099" w:rsidRDefault="00780099" w:rsidP="00780099">
                        <w:pPr>
                          <w:jc w:val="right"/>
                          <w:rPr>
                            <w:sz w:val="18"/>
                            <w:szCs w:val="18"/>
                          </w:rPr>
                        </w:pPr>
                      </w:p>
                    </w:tc>
                  </w:sdtContent>
                </w:sdt>
                <w:sdt>
                  <w:sdtPr>
                    <w:rPr>
                      <w:sz w:val="18"/>
                      <w:szCs w:val="18"/>
                    </w:rPr>
                    <w:alias w:val="盈余公积弥补亏损导致少数股东权益变动金额"/>
                    <w:tag w:val="_GBC_4e803821839f4045b65dcc4829b05960"/>
                    <w:id w:val="19164198"/>
                    <w:lock w:val="sdtLocked"/>
                  </w:sdtPr>
                  <w:sdtContent>
                    <w:tc>
                      <w:tcPr>
                        <w:tcW w:w="1080" w:type="dxa"/>
                      </w:tcPr>
                      <w:p w:rsidR="00780099" w:rsidRDefault="00780099" w:rsidP="00780099">
                        <w:pPr>
                          <w:jc w:val="right"/>
                          <w:rPr>
                            <w:sz w:val="18"/>
                            <w:szCs w:val="18"/>
                          </w:rPr>
                        </w:pPr>
                      </w:p>
                    </w:tc>
                  </w:sdtContent>
                </w:sdt>
                <w:sdt>
                  <w:sdtPr>
                    <w:rPr>
                      <w:sz w:val="18"/>
                      <w:szCs w:val="18"/>
                    </w:rPr>
                    <w:alias w:val="盈余公积弥补亏损导致股东权益合计变动金额"/>
                    <w:tag w:val="_GBC_3219db77c77244ad8de930ac203652af"/>
                    <w:id w:val="19164199"/>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sz w:val="18"/>
                        <w:szCs w:val="18"/>
                      </w:rPr>
                      <w:t>4．其他</w:t>
                    </w:r>
                  </w:p>
                </w:tc>
                <w:sdt>
                  <w:sdtPr>
                    <w:rPr>
                      <w:sz w:val="18"/>
                      <w:szCs w:val="18"/>
                    </w:rPr>
                    <w:alias w:val="其他所有者权益内部结转导致实收资本（或股本）净额变动金额"/>
                    <w:tag w:val="_GBC_157d47cb91cb45d3821dd7a06559e576"/>
                    <w:id w:val="19164200"/>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权益内部结转导致其他权益工具中的优先股变动金额"/>
                    <w:tag w:val="_GBC_68d2281a67174fe9939e0ff020c6cfd1"/>
                    <w:id w:val="19164201"/>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权益内部结转导致其他权益工具中的永续债变动金额"/>
                    <w:tag w:val="_GBC_3fb18e137de2442a96c3beed78b6ec7e"/>
                    <w:id w:val="19164202"/>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权益内部结转导致其他权益工具中的其他变动金额"/>
                    <w:tag w:val="_GBC_8ad349b8eac34942b93f7f0abd0bd5f2"/>
                    <w:id w:val="19164203"/>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权益内部结转导致资本公积变动金额"/>
                    <w:tag w:val="_GBC_5aa12e5b90f54d3594eb1819eb885abc"/>
                    <w:id w:val="19164204"/>
                    <w:lock w:val="sdtLocked"/>
                  </w:sdtPr>
                  <w:sdtContent>
                    <w:tc>
                      <w:tcPr>
                        <w:tcW w:w="869" w:type="dxa"/>
                      </w:tcPr>
                      <w:p w:rsidR="00780099" w:rsidRDefault="00780099" w:rsidP="00780099">
                        <w:pPr>
                          <w:jc w:val="right"/>
                          <w:rPr>
                            <w:sz w:val="18"/>
                            <w:szCs w:val="18"/>
                          </w:rPr>
                        </w:pPr>
                      </w:p>
                    </w:tc>
                  </w:sdtContent>
                </w:sdt>
                <w:sdt>
                  <w:sdtPr>
                    <w:rPr>
                      <w:sz w:val="18"/>
                      <w:szCs w:val="18"/>
                    </w:rPr>
                    <w:alias w:val="其他所有者权益内部结转导致库存股变动金额"/>
                    <w:tag w:val="_GBC_b58d16206f314da4965dd582da896555"/>
                    <w:id w:val="19164205"/>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权益内部结转导致其他综合收益变动金额"/>
                    <w:tag w:val="_GBC_8664dc7392ca4123836f7c157cfa96f0"/>
                    <w:id w:val="19164206"/>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权益内部结转导致专项储备变动金额"/>
                    <w:tag w:val="_GBC_ed813617d7b24d5aa1206ad2739ed368"/>
                    <w:id w:val="19164207"/>
                    <w:lock w:val="sdtLocked"/>
                  </w:sdtPr>
                  <w:sdtContent>
                    <w:tc>
                      <w:tcPr>
                        <w:tcW w:w="856" w:type="dxa"/>
                      </w:tcPr>
                      <w:p w:rsidR="00780099" w:rsidRDefault="00780099" w:rsidP="00780099">
                        <w:pPr>
                          <w:jc w:val="right"/>
                          <w:rPr>
                            <w:sz w:val="18"/>
                            <w:szCs w:val="18"/>
                          </w:rPr>
                        </w:pPr>
                      </w:p>
                    </w:tc>
                  </w:sdtContent>
                </w:sdt>
                <w:sdt>
                  <w:sdtPr>
                    <w:rPr>
                      <w:sz w:val="18"/>
                      <w:szCs w:val="18"/>
                    </w:rPr>
                    <w:alias w:val="其他所有者权益内部结转导致盈余公积变动金额"/>
                    <w:tag w:val="_GBC_be3d19c9935c4763926794eb5355040c"/>
                    <w:id w:val="19164208"/>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权益内部结转导致一般风险准备变动金额"/>
                    <w:tag w:val="_GBC_fc37147ff26946338bbc02a5f7145d26"/>
                    <w:id w:val="19164209"/>
                    <w:lock w:val="sdtLocked"/>
                  </w:sdtPr>
                  <w:sdtContent>
                    <w:tc>
                      <w:tcPr>
                        <w:tcW w:w="884" w:type="dxa"/>
                      </w:tcPr>
                      <w:p w:rsidR="00780099" w:rsidRDefault="00780099" w:rsidP="00780099">
                        <w:pPr>
                          <w:jc w:val="right"/>
                          <w:rPr>
                            <w:sz w:val="18"/>
                            <w:szCs w:val="18"/>
                          </w:rPr>
                        </w:pPr>
                      </w:p>
                    </w:tc>
                  </w:sdtContent>
                </w:sdt>
                <w:sdt>
                  <w:sdtPr>
                    <w:rPr>
                      <w:sz w:val="18"/>
                      <w:szCs w:val="18"/>
                    </w:rPr>
                    <w:alias w:val="其他所有者权益内部结转导致未分配利润变动金额"/>
                    <w:tag w:val="_GBC_d8b31d9575714b0ca9252bcf5983e68b"/>
                    <w:id w:val="19164210"/>
                    <w:lock w:val="sdtLocked"/>
                  </w:sdtPr>
                  <w:sdtContent>
                    <w:tc>
                      <w:tcPr>
                        <w:tcW w:w="870" w:type="dxa"/>
                      </w:tcPr>
                      <w:p w:rsidR="00780099" w:rsidRDefault="00780099" w:rsidP="00780099">
                        <w:pPr>
                          <w:jc w:val="right"/>
                          <w:rPr>
                            <w:sz w:val="18"/>
                            <w:szCs w:val="18"/>
                          </w:rPr>
                        </w:pPr>
                      </w:p>
                    </w:tc>
                  </w:sdtContent>
                </w:sdt>
                <w:sdt>
                  <w:sdtPr>
                    <w:rPr>
                      <w:sz w:val="18"/>
                      <w:szCs w:val="18"/>
                    </w:rPr>
                    <w:alias w:val="其他所有者权益内部结转导致少数股东权益变动金额"/>
                    <w:tag w:val="_GBC_48350b5a4739464d96ce58d3c98c538c"/>
                    <w:id w:val="19164211"/>
                    <w:lock w:val="sdtLocked"/>
                  </w:sdtPr>
                  <w:sdtContent>
                    <w:tc>
                      <w:tcPr>
                        <w:tcW w:w="1080" w:type="dxa"/>
                      </w:tcPr>
                      <w:p w:rsidR="00780099" w:rsidRDefault="00780099" w:rsidP="00780099">
                        <w:pPr>
                          <w:jc w:val="right"/>
                          <w:rPr>
                            <w:sz w:val="18"/>
                            <w:szCs w:val="18"/>
                          </w:rPr>
                        </w:pPr>
                      </w:p>
                    </w:tc>
                  </w:sdtContent>
                </w:sdt>
                <w:sdt>
                  <w:sdtPr>
                    <w:rPr>
                      <w:sz w:val="18"/>
                      <w:szCs w:val="18"/>
                    </w:rPr>
                    <w:alias w:val="其他所有者权益内部结转导致股东权益合计变动金额"/>
                    <w:tag w:val="_GBC_e085e3c5c7fb4d8ba126db44afa087ca"/>
                    <w:id w:val="19164212"/>
                    <w:lock w:val="sdtLocked"/>
                  </w:sdtPr>
                  <w:sdtContent>
                    <w:tc>
                      <w:tcPr>
                        <w:tcW w:w="1108" w:type="dxa"/>
                      </w:tcPr>
                      <w:p w:rsidR="00780099" w:rsidRDefault="00780099" w:rsidP="00780099">
                        <w:pPr>
                          <w:jc w:val="right"/>
                          <w:rPr>
                            <w:sz w:val="18"/>
                            <w:szCs w:val="18"/>
                          </w:rPr>
                        </w:pPr>
                      </w:p>
                    </w:tc>
                  </w:sdtContent>
                </w:sdt>
              </w:tr>
              <w:tr w:rsidR="00780099" w:rsidTr="00780099">
                <w:tc>
                  <w:tcPr>
                    <w:tcW w:w="2284" w:type="dxa"/>
                  </w:tcPr>
                  <w:p w:rsidR="00780099" w:rsidRDefault="00780099" w:rsidP="00780099">
                    <w:pPr>
                      <w:rPr>
                        <w:sz w:val="18"/>
                        <w:szCs w:val="18"/>
                      </w:rPr>
                    </w:pPr>
                    <w:r>
                      <w:rPr>
                        <w:rFonts w:hint="eastAsia"/>
                        <w:sz w:val="18"/>
                        <w:szCs w:val="18"/>
                      </w:rPr>
                      <w:t>（五）专项储备</w:t>
                    </w:r>
                  </w:p>
                </w:tc>
                <w:sdt>
                  <w:sdtPr>
                    <w:rPr>
                      <w:sz w:val="18"/>
                      <w:szCs w:val="18"/>
                    </w:rPr>
                    <w:alias w:val="专项储备导致实收资本（或股本）净额变动金额"/>
                    <w:tag w:val="_GBC_5115f070f2ca4b3aa007cd2dfff8ae5e"/>
                    <w:id w:val="19164213"/>
                    <w:lock w:val="sdtLocked"/>
                  </w:sdtPr>
                  <w:sdtContent>
                    <w:tc>
                      <w:tcPr>
                        <w:tcW w:w="870" w:type="dxa"/>
                      </w:tcPr>
                      <w:p w:rsidR="00780099" w:rsidRDefault="00780099" w:rsidP="00780099">
                        <w:pPr>
                          <w:jc w:val="right"/>
                          <w:rPr>
                            <w:sz w:val="18"/>
                            <w:szCs w:val="18"/>
                          </w:rPr>
                        </w:pPr>
                      </w:p>
                    </w:tc>
                  </w:sdtContent>
                </w:sdt>
                <w:sdt>
                  <w:sdtPr>
                    <w:rPr>
                      <w:sz w:val="18"/>
                      <w:szCs w:val="18"/>
                    </w:rPr>
                    <w:alias w:val="专项储备导致其他权益工具中的优先股变动金额"/>
                    <w:tag w:val="_GBC_ebe9f45adce54283bcf82f3858ea53a5"/>
                    <w:id w:val="19164214"/>
                    <w:lock w:val="sdtLocked"/>
                  </w:sdtPr>
                  <w:sdtContent>
                    <w:tc>
                      <w:tcPr>
                        <w:tcW w:w="856" w:type="dxa"/>
                      </w:tcPr>
                      <w:p w:rsidR="00780099" w:rsidRDefault="00780099" w:rsidP="00780099">
                        <w:pPr>
                          <w:jc w:val="right"/>
                          <w:rPr>
                            <w:sz w:val="18"/>
                            <w:szCs w:val="18"/>
                          </w:rPr>
                        </w:pPr>
                      </w:p>
                    </w:tc>
                  </w:sdtContent>
                </w:sdt>
                <w:sdt>
                  <w:sdtPr>
                    <w:rPr>
                      <w:sz w:val="18"/>
                      <w:szCs w:val="18"/>
                    </w:rPr>
                    <w:alias w:val="专项储备导致其他权益工具中的永续债变动金额"/>
                    <w:tag w:val="_GBC_e29e6ffb3f96493ba46db0633f1d14a6"/>
                    <w:id w:val="19164215"/>
                    <w:lock w:val="sdtLocked"/>
                  </w:sdtPr>
                  <w:sdtContent>
                    <w:tc>
                      <w:tcPr>
                        <w:tcW w:w="856" w:type="dxa"/>
                      </w:tcPr>
                      <w:p w:rsidR="00780099" w:rsidRDefault="00780099" w:rsidP="00780099">
                        <w:pPr>
                          <w:jc w:val="right"/>
                          <w:rPr>
                            <w:sz w:val="18"/>
                            <w:szCs w:val="18"/>
                          </w:rPr>
                        </w:pPr>
                      </w:p>
                    </w:tc>
                  </w:sdtContent>
                </w:sdt>
                <w:sdt>
                  <w:sdtPr>
                    <w:rPr>
                      <w:sz w:val="18"/>
                      <w:szCs w:val="18"/>
                    </w:rPr>
                    <w:alias w:val="专项储备导致其他权益工具中的其他变动金额"/>
                    <w:tag w:val="_GBC_b7f2b0c5b09445a9b198bb2b721752a2"/>
                    <w:id w:val="19164216"/>
                    <w:lock w:val="sdtLocked"/>
                  </w:sdtPr>
                  <w:sdtContent>
                    <w:tc>
                      <w:tcPr>
                        <w:tcW w:w="884" w:type="dxa"/>
                      </w:tcPr>
                      <w:p w:rsidR="00780099" w:rsidRDefault="00780099" w:rsidP="00780099">
                        <w:pPr>
                          <w:jc w:val="right"/>
                          <w:rPr>
                            <w:sz w:val="18"/>
                            <w:szCs w:val="18"/>
                          </w:rPr>
                        </w:pPr>
                      </w:p>
                    </w:tc>
                  </w:sdtContent>
                </w:sdt>
                <w:sdt>
                  <w:sdtPr>
                    <w:rPr>
                      <w:sz w:val="18"/>
                      <w:szCs w:val="18"/>
                    </w:rPr>
                    <w:alias w:val="专项储备导致资本公积变动金额"/>
                    <w:tag w:val="_GBC_730f2db178a344d48bfa70a006568b87"/>
                    <w:id w:val="19164217"/>
                    <w:lock w:val="sdtLocked"/>
                  </w:sdtPr>
                  <w:sdtContent>
                    <w:tc>
                      <w:tcPr>
                        <w:tcW w:w="869" w:type="dxa"/>
                      </w:tcPr>
                      <w:p w:rsidR="00780099" w:rsidRDefault="00780099" w:rsidP="00780099">
                        <w:pPr>
                          <w:jc w:val="right"/>
                          <w:rPr>
                            <w:sz w:val="18"/>
                            <w:szCs w:val="18"/>
                          </w:rPr>
                        </w:pPr>
                      </w:p>
                    </w:tc>
                  </w:sdtContent>
                </w:sdt>
                <w:sdt>
                  <w:sdtPr>
                    <w:rPr>
                      <w:sz w:val="18"/>
                      <w:szCs w:val="18"/>
                    </w:rPr>
                    <w:alias w:val="专项储备导致库存股变动金额"/>
                    <w:tag w:val="_GBC_b7edbda71c1649daa78c8f3ed62c5583"/>
                    <w:id w:val="19164218"/>
                    <w:lock w:val="sdtLocked"/>
                  </w:sdtPr>
                  <w:sdtContent>
                    <w:tc>
                      <w:tcPr>
                        <w:tcW w:w="856" w:type="dxa"/>
                      </w:tcPr>
                      <w:p w:rsidR="00780099" w:rsidRDefault="00780099" w:rsidP="00780099">
                        <w:pPr>
                          <w:jc w:val="right"/>
                          <w:rPr>
                            <w:sz w:val="18"/>
                            <w:szCs w:val="18"/>
                          </w:rPr>
                        </w:pPr>
                      </w:p>
                    </w:tc>
                  </w:sdtContent>
                </w:sdt>
                <w:sdt>
                  <w:sdtPr>
                    <w:rPr>
                      <w:sz w:val="18"/>
                      <w:szCs w:val="18"/>
                    </w:rPr>
                    <w:alias w:val="专项储备导致其他综合收益变动金额"/>
                    <w:tag w:val="_GBC_a7207f4a785c41028641257b4656db62"/>
                    <w:id w:val="19164219"/>
                    <w:lock w:val="sdtLocked"/>
                  </w:sdtPr>
                  <w:sdtContent>
                    <w:tc>
                      <w:tcPr>
                        <w:tcW w:w="884" w:type="dxa"/>
                      </w:tcPr>
                      <w:p w:rsidR="00780099" w:rsidRDefault="00780099" w:rsidP="00780099">
                        <w:pPr>
                          <w:jc w:val="right"/>
                          <w:rPr>
                            <w:sz w:val="18"/>
                            <w:szCs w:val="18"/>
                          </w:rPr>
                        </w:pPr>
                      </w:p>
                    </w:tc>
                  </w:sdtContent>
                </w:sdt>
                <w:sdt>
                  <w:sdtPr>
                    <w:rPr>
                      <w:sz w:val="18"/>
                      <w:szCs w:val="18"/>
                    </w:rPr>
                    <w:alias w:val="专项储备导致专项储备变动金额"/>
                    <w:tag w:val="_GBC_d7fc9bfad83d47869766a784625f42c7"/>
                    <w:id w:val="19164220"/>
                    <w:lock w:val="sdtLocked"/>
                  </w:sdtPr>
                  <w:sdtContent>
                    <w:tc>
                      <w:tcPr>
                        <w:tcW w:w="856" w:type="dxa"/>
                      </w:tcPr>
                      <w:p w:rsidR="00780099" w:rsidRDefault="00780099" w:rsidP="00780099">
                        <w:pPr>
                          <w:jc w:val="right"/>
                          <w:rPr>
                            <w:sz w:val="18"/>
                            <w:szCs w:val="18"/>
                          </w:rPr>
                        </w:pPr>
                        <w:r>
                          <w:rPr>
                            <w:sz w:val="18"/>
                            <w:szCs w:val="18"/>
                          </w:rPr>
                          <w:t>1,532,1</w:t>
                        </w:r>
                        <w:r>
                          <w:rPr>
                            <w:sz w:val="18"/>
                            <w:szCs w:val="18"/>
                          </w:rPr>
                          <w:lastRenderedPageBreak/>
                          <w:t>20.58</w:t>
                        </w:r>
                      </w:p>
                    </w:tc>
                  </w:sdtContent>
                </w:sdt>
                <w:sdt>
                  <w:sdtPr>
                    <w:rPr>
                      <w:sz w:val="18"/>
                      <w:szCs w:val="18"/>
                    </w:rPr>
                    <w:alias w:val="专项储备导致盈余公积变动金额"/>
                    <w:tag w:val="_GBC_735a622e4d5248dbbe61bd011aeb6c52"/>
                    <w:id w:val="19164221"/>
                    <w:lock w:val="sdtLocked"/>
                  </w:sdtPr>
                  <w:sdtContent>
                    <w:tc>
                      <w:tcPr>
                        <w:tcW w:w="870" w:type="dxa"/>
                      </w:tcPr>
                      <w:p w:rsidR="00780099" w:rsidRDefault="00780099" w:rsidP="00780099">
                        <w:pPr>
                          <w:jc w:val="right"/>
                          <w:rPr>
                            <w:sz w:val="18"/>
                            <w:szCs w:val="18"/>
                          </w:rPr>
                        </w:pPr>
                      </w:p>
                    </w:tc>
                  </w:sdtContent>
                </w:sdt>
                <w:sdt>
                  <w:sdtPr>
                    <w:rPr>
                      <w:sz w:val="18"/>
                      <w:szCs w:val="18"/>
                    </w:rPr>
                    <w:alias w:val="专项储备导致一般风险准备变动金额"/>
                    <w:tag w:val="_GBC_0e94e0de46424d809f735159b990bdf3"/>
                    <w:id w:val="19164222"/>
                    <w:lock w:val="sdtLocked"/>
                  </w:sdtPr>
                  <w:sdtContent>
                    <w:tc>
                      <w:tcPr>
                        <w:tcW w:w="884" w:type="dxa"/>
                      </w:tcPr>
                      <w:p w:rsidR="00780099" w:rsidRDefault="00780099" w:rsidP="00780099">
                        <w:pPr>
                          <w:jc w:val="right"/>
                          <w:rPr>
                            <w:sz w:val="18"/>
                            <w:szCs w:val="18"/>
                          </w:rPr>
                        </w:pPr>
                      </w:p>
                    </w:tc>
                  </w:sdtContent>
                </w:sdt>
                <w:sdt>
                  <w:sdtPr>
                    <w:rPr>
                      <w:sz w:val="18"/>
                      <w:szCs w:val="18"/>
                    </w:rPr>
                    <w:alias w:val="专项储备导致未分配利润变动金额"/>
                    <w:tag w:val="_GBC_8155ea3cfca145b7a0c2961564659326"/>
                    <w:id w:val="19164223"/>
                    <w:lock w:val="sdtLocked"/>
                  </w:sdtPr>
                  <w:sdtContent>
                    <w:tc>
                      <w:tcPr>
                        <w:tcW w:w="870" w:type="dxa"/>
                      </w:tcPr>
                      <w:p w:rsidR="00780099" w:rsidRDefault="00780099" w:rsidP="00780099">
                        <w:pPr>
                          <w:jc w:val="right"/>
                          <w:rPr>
                            <w:sz w:val="18"/>
                            <w:szCs w:val="18"/>
                          </w:rPr>
                        </w:pPr>
                      </w:p>
                    </w:tc>
                  </w:sdtContent>
                </w:sdt>
                <w:sdt>
                  <w:sdtPr>
                    <w:rPr>
                      <w:sz w:val="18"/>
                      <w:szCs w:val="18"/>
                    </w:rPr>
                    <w:alias w:val="专项储备导致少数股东权益变动金额"/>
                    <w:tag w:val="_GBC_6ca048884e154d5a93b8eb75f3ec6f7f"/>
                    <w:id w:val="19164224"/>
                    <w:lock w:val="sdtLocked"/>
                  </w:sdtPr>
                  <w:sdtContent>
                    <w:tc>
                      <w:tcPr>
                        <w:tcW w:w="1080" w:type="dxa"/>
                      </w:tcPr>
                      <w:p w:rsidR="00780099" w:rsidRDefault="00780099" w:rsidP="00780099">
                        <w:pPr>
                          <w:jc w:val="right"/>
                          <w:rPr>
                            <w:sz w:val="18"/>
                            <w:szCs w:val="18"/>
                          </w:rPr>
                        </w:pPr>
                        <w:r>
                          <w:rPr>
                            <w:sz w:val="18"/>
                            <w:szCs w:val="18"/>
                          </w:rPr>
                          <w:t>151,528.4</w:t>
                        </w:r>
                        <w:r>
                          <w:rPr>
                            <w:sz w:val="18"/>
                            <w:szCs w:val="18"/>
                          </w:rPr>
                          <w:lastRenderedPageBreak/>
                          <w:t>1</w:t>
                        </w:r>
                      </w:p>
                    </w:tc>
                  </w:sdtContent>
                </w:sdt>
                <w:sdt>
                  <w:sdtPr>
                    <w:rPr>
                      <w:sz w:val="18"/>
                      <w:szCs w:val="18"/>
                    </w:rPr>
                    <w:alias w:val="专项储备导致股东权益合计变动金额"/>
                    <w:tag w:val="_GBC_03bb7c9c59d747079e448137403c922e"/>
                    <w:id w:val="19164225"/>
                    <w:lock w:val="sdtLocked"/>
                  </w:sdtPr>
                  <w:sdtContent>
                    <w:tc>
                      <w:tcPr>
                        <w:tcW w:w="1108" w:type="dxa"/>
                      </w:tcPr>
                      <w:p w:rsidR="00780099" w:rsidRDefault="00780099" w:rsidP="00780099">
                        <w:pPr>
                          <w:jc w:val="right"/>
                          <w:rPr>
                            <w:sz w:val="18"/>
                            <w:szCs w:val="18"/>
                          </w:rPr>
                        </w:pPr>
                        <w:r>
                          <w:rPr>
                            <w:sz w:val="18"/>
                            <w:szCs w:val="18"/>
                          </w:rPr>
                          <w:t>1,683,648</w:t>
                        </w:r>
                        <w:r>
                          <w:rPr>
                            <w:sz w:val="18"/>
                            <w:szCs w:val="18"/>
                          </w:rPr>
                          <w:lastRenderedPageBreak/>
                          <w:t>.99</w:t>
                        </w:r>
                      </w:p>
                    </w:tc>
                  </w:sdtContent>
                </w:sdt>
              </w:tr>
              <w:tr w:rsidR="00780099" w:rsidTr="00780099">
                <w:tc>
                  <w:tcPr>
                    <w:tcW w:w="2284" w:type="dxa"/>
                  </w:tcPr>
                  <w:p w:rsidR="00780099" w:rsidRDefault="00780099" w:rsidP="00780099">
                    <w:pPr>
                      <w:rPr>
                        <w:sz w:val="18"/>
                        <w:szCs w:val="18"/>
                      </w:rPr>
                    </w:pPr>
                    <w:r>
                      <w:rPr>
                        <w:rFonts w:hint="eastAsia"/>
                        <w:sz w:val="18"/>
                        <w:szCs w:val="18"/>
                      </w:rPr>
                      <w:lastRenderedPageBreak/>
                      <w:t>1．本期提取</w:t>
                    </w:r>
                  </w:p>
                </w:tc>
                <w:sdt>
                  <w:sdtPr>
                    <w:rPr>
                      <w:sz w:val="18"/>
                      <w:szCs w:val="18"/>
                    </w:rPr>
                    <w:alias w:val="提取导致实收资本（或股本）净额变动金额"/>
                    <w:tag w:val="_GBC_4480a286c00947688c41718071d8352d"/>
                    <w:id w:val="19164226"/>
                    <w:lock w:val="sdtLocked"/>
                  </w:sdtPr>
                  <w:sdtContent>
                    <w:tc>
                      <w:tcPr>
                        <w:tcW w:w="870" w:type="dxa"/>
                      </w:tcPr>
                      <w:p w:rsidR="00780099" w:rsidRDefault="00780099" w:rsidP="00780099">
                        <w:pPr>
                          <w:jc w:val="right"/>
                          <w:rPr>
                            <w:sz w:val="18"/>
                            <w:szCs w:val="18"/>
                          </w:rPr>
                        </w:pPr>
                      </w:p>
                    </w:tc>
                  </w:sdtContent>
                </w:sdt>
                <w:sdt>
                  <w:sdtPr>
                    <w:rPr>
                      <w:sz w:val="18"/>
                      <w:szCs w:val="18"/>
                    </w:rPr>
                    <w:alias w:val="提取导致其他权益工具中的优先股变动金额"/>
                    <w:tag w:val="_GBC_e3485fdbadd645499b2384aaaa153323"/>
                    <w:id w:val="19164227"/>
                    <w:lock w:val="sdtLocked"/>
                  </w:sdtPr>
                  <w:sdtContent>
                    <w:tc>
                      <w:tcPr>
                        <w:tcW w:w="856" w:type="dxa"/>
                      </w:tcPr>
                      <w:p w:rsidR="00780099" w:rsidRDefault="00780099" w:rsidP="00780099">
                        <w:pPr>
                          <w:jc w:val="right"/>
                          <w:rPr>
                            <w:sz w:val="18"/>
                            <w:szCs w:val="18"/>
                          </w:rPr>
                        </w:pPr>
                      </w:p>
                    </w:tc>
                  </w:sdtContent>
                </w:sdt>
                <w:sdt>
                  <w:sdtPr>
                    <w:rPr>
                      <w:sz w:val="18"/>
                      <w:szCs w:val="18"/>
                    </w:rPr>
                    <w:alias w:val="提取导致其他权益工具中的永续债变动金额"/>
                    <w:tag w:val="_GBC_d610cfe246d34142af83546c738e88fb"/>
                    <w:id w:val="19164228"/>
                    <w:lock w:val="sdtLocked"/>
                  </w:sdtPr>
                  <w:sdtContent>
                    <w:tc>
                      <w:tcPr>
                        <w:tcW w:w="856" w:type="dxa"/>
                      </w:tcPr>
                      <w:p w:rsidR="00780099" w:rsidRDefault="00780099" w:rsidP="00780099">
                        <w:pPr>
                          <w:jc w:val="right"/>
                          <w:rPr>
                            <w:sz w:val="18"/>
                            <w:szCs w:val="18"/>
                          </w:rPr>
                        </w:pPr>
                      </w:p>
                    </w:tc>
                  </w:sdtContent>
                </w:sdt>
                <w:sdt>
                  <w:sdtPr>
                    <w:rPr>
                      <w:sz w:val="18"/>
                      <w:szCs w:val="18"/>
                    </w:rPr>
                    <w:alias w:val="提取导致其他权益工具中的其他变动金额"/>
                    <w:tag w:val="_GBC_818f759f16ba42e58b7f6c25cc88baf5"/>
                    <w:id w:val="19164229"/>
                    <w:lock w:val="sdtLocked"/>
                  </w:sdtPr>
                  <w:sdtContent>
                    <w:tc>
                      <w:tcPr>
                        <w:tcW w:w="884" w:type="dxa"/>
                      </w:tcPr>
                      <w:p w:rsidR="00780099" w:rsidRDefault="00780099" w:rsidP="00780099">
                        <w:pPr>
                          <w:jc w:val="right"/>
                          <w:rPr>
                            <w:sz w:val="18"/>
                            <w:szCs w:val="18"/>
                          </w:rPr>
                        </w:pPr>
                      </w:p>
                    </w:tc>
                  </w:sdtContent>
                </w:sdt>
                <w:sdt>
                  <w:sdtPr>
                    <w:rPr>
                      <w:sz w:val="18"/>
                      <w:szCs w:val="18"/>
                    </w:rPr>
                    <w:alias w:val="提取导致资本公积变动金额"/>
                    <w:tag w:val="_GBC_721928d7a29f48ce8ca7c7ca2284309c"/>
                    <w:id w:val="19164230"/>
                    <w:lock w:val="sdtLocked"/>
                  </w:sdtPr>
                  <w:sdtContent>
                    <w:tc>
                      <w:tcPr>
                        <w:tcW w:w="869" w:type="dxa"/>
                      </w:tcPr>
                      <w:p w:rsidR="00780099" w:rsidRDefault="00780099" w:rsidP="00780099">
                        <w:pPr>
                          <w:jc w:val="right"/>
                          <w:rPr>
                            <w:sz w:val="18"/>
                            <w:szCs w:val="18"/>
                          </w:rPr>
                        </w:pPr>
                      </w:p>
                    </w:tc>
                  </w:sdtContent>
                </w:sdt>
                <w:sdt>
                  <w:sdtPr>
                    <w:rPr>
                      <w:sz w:val="18"/>
                      <w:szCs w:val="18"/>
                    </w:rPr>
                    <w:alias w:val="提取导致库存股变动金额"/>
                    <w:tag w:val="_GBC_47705309508447f78db4c09f323051aa"/>
                    <w:id w:val="19164231"/>
                    <w:lock w:val="sdtLocked"/>
                  </w:sdtPr>
                  <w:sdtContent>
                    <w:tc>
                      <w:tcPr>
                        <w:tcW w:w="856" w:type="dxa"/>
                      </w:tcPr>
                      <w:p w:rsidR="00780099" w:rsidRDefault="00780099" w:rsidP="00780099">
                        <w:pPr>
                          <w:jc w:val="right"/>
                          <w:rPr>
                            <w:sz w:val="18"/>
                            <w:szCs w:val="18"/>
                          </w:rPr>
                        </w:pPr>
                      </w:p>
                    </w:tc>
                  </w:sdtContent>
                </w:sdt>
                <w:sdt>
                  <w:sdtPr>
                    <w:rPr>
                      <w:sz w:val="18"/>
                      <w:szCs w:val="18"/>
                    </w:rPr>
                    <w:alias w:val="提取导致其他综合收益变动金额"/>
                    <w:tag w:val="_GBC_95876bb6f9e9429e9738dc48cc567b16"/>
                    <w:id w:val="19164232"/>
                    <w:lock w:val="sdtLocked"/>
                  </w:sdtPr>
                  <w:sdtContent>
                    <w:tc>
                      <w:tcPr>
                        <w:tcW w:w="884" w:type="dxa"/>
                      </w:tcPr>
                      <w:p w:rsidR="00780099" w:rsidRDefault="00780099" w:rsidP="00780099">
                        <w:pPr>
                          <w:jc w:val="right"/>
                          <w:rPr>
                            <w:sz w:val="18"/>
                            <w:szCs w:val="18"/>
                          </w:rPr>
                        </w:pPr>
                      </w:p>
                    </w:tc>
                  </w:sdtContent>
                </w:sdt>
                <w:sdt>
                  <w:sdtPr>
                    <w:rPr>
                      <w:sz w:val="18"/>
                      <w:szCs w:val="18"/>
                    </w:rPr>
                    <w:alias w:val="提取导致专项储备变动金额"/>
                    <w:tag w:val="_GBC_b34b1c9b3f964e709eb0dde69e642e36"/>
                    <w:id w:val="19164233"/>
                    <w:lock w:val="sdtLocked"/>
                  </w:sdtPr>
                  <w:sdtContent>
                    <w:tc>
                      <w:tcPr>
                        <w:tcW w:w="856" w:type="dxa"/>
                      </w:tcPr>
                      <w:p w:rsidR="00780099" w:rsidRDefault="00780099" w:rsidP="00780099">
                        <w:pPr>
                          <w:jc w:val="right"/>
                          <w:rPr>
                            <w:sz w:val="18"/>
                            <w:szCs w:val="18"/>
                          </w:rPr>
                        </w:pPr>
                        <w:r>
                          <w:rPr>
                            <w:sz w:val="18"/>
                            <w:szCs w:val="18"/>
                          </w:rPr>
                          <w:t>2,436,102.39</w:t>
                        </w:r>
                      </w:p>
                    </w:tc>
                  </w:sdtContent>
                </w:sdt>
                <w:sdt>
                  <w:sdtPr>
                    <w:rPr>
                      <w:sz w:val="18"/>
                      <w:szCs w:val="18"/>
                    </w:rPr>
                    <w:alias w:val="提取导致盈余公积变动金额"/>
                    <w:tag w:val="_GBC_91b08d4dd37a4a739910b22d5bd467c5"/>
                    <w:id w:val="19164234"/>
                    <w:lock w:val="sdtLocked"/>
                  </w:sdtPr>
                  <w:sdtContent>
                    <w:tc>
                      <w:tcPr>
                        <w:tcW w:w="870" w:type="dxa"/>
                      </w:tcPr>
                      <w:p w:rsidR="00780099" w:rsidRDefault="00780099" w:rsidP="00780099">
                        <w:pPr>
                          <w:jc w:val="right"/>
                          <w:rPr>
                            <w:sz w:val="18"/>
                            <w:szCs w:val="18"/>
                          </w:rPr>
                        </w:pPr>
                      </w:p>
                    </w:tc>
                  </w:sdtContent>
                </w:sdt>
                <w:sdt>
                  <w:sdtPr>
                    <w:rPr>
                      <w:sz w:val="18"/>
                      <w:szCs w:val="18"/>
                    </w:rPr>
                    <w:alias w:val="提取导致一般风险准备变动金额"/>
                    <w:tag w:val="_GBC_d62165063af34d9fb4d57a462f945165"/>
                    <w:id w:val="19164235"/>
                    <w:lock w:val="sdtLocked"/>
                  </w:sdtPr>
                  <w:sdtContent>
                    <w:tc>
                      <w:tcPr>
                        <w:tcW w:w="884" w:type="dxa"/>
                      </w:tcPr>
                      <w:p w:rsidR="00780099" w:rsidRDefault="00780099" w:rsidP="00780099">
                        <w:pPr>
                          <w:jc w:val="right"/>
                          <w:rPr>
                            <w:sz w:val="18"/>
                            <w:szCs w:val="18"/>
                          </w:rPr>
                        </w:pPr>
                      </w:p>
                    </w:tc>
                  </w:sdtContent>
                </w:sdt>
                <w:sdt>
                  <w:sdtPr>
                    <w:rPr>
                      <w:sz w:val="18"/>
                      <w:szCs w:val="18"/>
                    </w:rPr>
                    <w:alias w:val="提取导致未分配利润变动金额"/>
                    <w:tag w:val="_GBC_dcc1edc20c204add85ecbdf0b57c60dd"/>
                    <w:id w:val="19164236"/>
                    <w:lock w:val="sdtLocked"/>
                  </w:sdtPr>
                  <w:sdtContent>
                    <w:tc>
                      <w:tcPr>
                        <w:tcW w:w="870" w:type="dxa"/>
                      </w:tcPr>
                      <w:p w:rsidR="00780099" w:rsidRDefault="00780099" w:rsidP="00780099">
                        <w:pPr>
                          <w:jc w:val="right"/>
                          <w:rPr>
                            <w:sz w:val="18"/>
                            <w:szCs w:val="18"/>
                          </w:rPr>
                        </w:pPr>
                      </w:p>
                    </w:tc>
                  </w:sdtContent>
                </w:sdt>
                <w:sdt>
                  <w:sdtPr>
                    <w:rPr>
                      <w:sz w:val="18"/>
                      <w:szCs w:val="18"/>
                    </w:rPr>
                    <w:alias w:val="提取导致少数股东权益变动金额"/>
                    <w:tag w:val="_GBC_1f627abafaab4bdc89e9a7b15bd811fc"/>
                    <w:id w:val="19164237"/>
                    <w:lock w:val="sdtLocked"/>
                  </w:sdtPr>
                  <w:sdtContent>
                    <w:tc>
                      <w:tcPr>
                        <w:tcW w:w="1080" w:type="dxa"/>
                      </w:tcPr>
                      <w:p w:rsidR="00780099" w:rsidRDefault="00780099" w:rsidP="00780099">
                        <w:pPr>
                          <w:jc w:val="right"/>
                          <w:rPr>
                            <w:sz w:val="18"/>
                            <w:szCs w:val="18"/>
                          </w:rPr>
                        </w:pPr>
                        <w:r>
                          <w:rPr>
                            <w:sz w:val="18"/>
                            <w:szCs w:val="18"/>
                          </w:rPr>
                          <w:t>240,933.20</w:t>
                        </w:r>
                      </w:p>
                    </w:tc>
                  </w:sdtContent>
                </w:sdt>
                <w:sdt>
                  <w:sdtPr>
                    <w:rPr>
                      <w:sz w:val="18"/>
                      <w:szCs w:val="18"/>
                    </w:rPr>
                    <w:alias w:val="提取导致股东权益合计变动金额"/>
                    <w:tag w:val="_GBC_e0a275e77d674101a57c7f0733e73ed4"/>
                    <w:id w:val="19164238"/>
                    <w:lock w:val="sdtLocked"/>
                  </w:sdtPr>
                  <w:sdtContent>
                    <w:tc>
                      <w:tcPr>
                        <w:tcW w:w="1108" w:type="dxa"/>
                      </w:tcPr>
                      <w:p w:rsidR="00780099" w:rsidRDefault="00780099" w:rsidP="00780099">
                        <w:pPr>
                          <w:jc w:val="right"/>
                          <w:rPr>
                            <w:sz w:val="18"/>
                            <w:szCs w:val="18"/>
                          </w:rPr>
                        </w:pPr>
                        <w:r>
                          <w:rPr>
                            <w:sz w:val="18"/>
                            <w:szCs w:val="18"/>
                          </w:rPr>
                          <w:t>2,677,035.59</w:t>
                        </w:r>
                      </w:p>
                    </w:tc>
                  </w:sdtContent>
                </w:sdt>
              </w:tr>
              <w:tr w:rsidR="00780099" w:rsidTr="00780099">
                <w:tc>
                  <w:tcPr>
                    <w:tcW w:w="2284" w:type="dxa"/>
                  </w:tcPr>
                  <w:p w:rsidR="00780099" w:rsidRDefault="00780099" w:rsidP="00780099">
                    <w:pPr>
                      <w:rPr>
                        <w:sz w:val="18"/>
                        <w:szCs w:val="18"/>
                      </w:rPr>
                    </w:pPr>
                    <w:r>
                      <w:rPr>
                        <w:rFonts w:hint="eastAsia"/>
                        <w:sz w:val="18"/>
                        <w:szCs w:val="18"/>
                      </w:rPr>
                      <w:t>2．本期使用</w:t>
                    </w:r>
                  </w:p>
                </w:tc>
                <w:sdt>
                  <w:sdtPr>
                    <w:rPr>
                      <w:sz w:val="18"/>
                      <w:szCs w:val="18"/>
                    </w:rPr>
                    <w:alias w:val="使用导致实收资本（或股本）净额变动金额"/>
                    <w:tag w:val="_GBC_2c60cbf1ae074bf4b8657a87bd6723d6"/>
                    <w:id w:val="19164239"/>
                    <w:lock w:val="sdtLocked"/>
                  </w:sdtPr>
                  <w:sdtContent>
                    <w:tc>
                      <w:tcPr>
                        <w:tcW w:w="870" w:type="dxa"/>
                      </w:tcPr>
                      <w:p w:rsidR="00780099" w:rsidRDefault="00780099" w:rsidP="00780099">
                        <w:pPr>
                          <w:jc w:val="right"/>
                          <w:rPr>
                            <w:sz w:val="18"/>
                            <w:szCs w:val="18"/>
                          </w:rPr>
                        </w:pPr>
                      </w:p>
                    </w:tc>
                  </w:sdtContent>
                </w:sdt>
                <w:sdt>
                  <w:sdtPr>
                    <w:rPr>
                      <w:sz w:val="18"/>
                      <w:szCs w:val="18"/>
                    </w:rPr>
                    <w:alias w:val="使用导致其他权益工具中的优先股变动金额"/>
                    <w:tag w:val="_GBC_d7a7aa1e1d3743ff8ee85546333665ef"/>
                    <w:id w:val="19164240"/>
                    <w:lock w:val="sdtLocked"/>
                  </w:sdtPr>
                  <w:sdtContent>
                    <w:tc>
                      <w:tcPr>
                        <w:tcW w:w="856" w:type="dxa"/>
                      </w:tcPr>
                      <w:p w:rsidR="00780099" w:rsidRDefault="00780099" w:rsidP="00780099">
                        <w:pPr>
                          <w:jc w:val="right"/>
                          <w:rPr>
                            <w:sz w:val="18"/>
                            <w:szCs w:val="18"/>
                          </w:rPr>
                        </w:pPr>
                      </w:p>
                    </w:tc>
                  </w:sdtContent>
                </w:sdt>
                <w:sdt>
                  <w:sdtPr>
                    <w:rPr>
                      <w:sz w:val="18"/>
                      <w:szCs w:val="18"/>
                    </w:rPr>
                    <w:alias w:val="使用导致其他权益工具中的永续债变动金额"/>
                    <w:tag w:val="_GBC_0c57d1a971db4613b4a930814e100694"/>
                    <w:id w:val="19164241"/>
                    <w:lock w:val="sdtLocked"/>
                  </w:sdtPr>
                  <w:sdtContent>
                    <w:tc>
                      <w:tcPr>
                        <w:tcW w:w="856" w:type="dxa"/>
                      </w:tcPr>
                      <w:p w:rsidR="00780099" w:rsidRDefault="00780099" w:rsidP="00780099">
                        <w:pPr>
                          <w:jc w:val="right"/>
                          <w:rPr>
                            <w:sz w:val="18"/>
                            <w:szCs w:val="18"/>
                          </w:rPr>
                        </w:pPr>
                      </w:p>
                    </w:tc>
                  </w:sdtContent>
                </w:sdt>
                <w:sdt>
                  <w:sdtPr>
                    <w:rPr>
                      <w:sz w:val="18"/>
                      <w:szCs w:val="18"/>
                    </w:rPr>
                    <w:alias w:val="使用导致其他权益工具中的其他变动金额"/>
                    <w:tag w:val="_GBC_f3a1095566d9473894434f905c0b45c2"/>
                    <w:id w:val="19164242"/>
                    <w:lock w:val="sdtLocked"/>
                  </w:sdtPr>
                  <w:sdtContent>
                    <w:tc>
                      <w:tcPr>
                        <w:tcW w:w="884" w:type="dxa"/>
                      </w:tcPr>
                      <w:p w:rsidR="00780099" w:rsidRDefault="00780099" w:rsidP="00780099">
                        <w:pPr>
                          <w:jc w:val="right"/>
                          <w:rPr>
                            <w:sz w:val="18"/>
                            <w:szCs w:val="18"/>
                          </w:rPr>
                        </w:pPr>
                      </w:p>
                    </w:tc>
                  </w:sdtContent>
                </w:sdt>
                <w:sdt>
                  <w:sdtPr>
                    <w:rPr>
                      <w:sz w:val="18"/>
                      <w:szCs w:val="18"/>
                    </w:rPr>
                    <w:alias w:val="使用导致资本公积变动金额"/>
                    <w:tag w:val="_GBC_c1049acd34c949af9d8e1cc5d41e5eb5"/>
                    <w:id w:val="19164243"/>
                    <w:lock w:val="sdtLocked"/>
                  </w:sdtPr>
                  <w:sdtContent>
                    <w:tc>
                      <w:tcPr>
                        <w:tcW w:w="869" w:type="dxa"/>
                      </w:tcPr>
                      <w:p w:rsidR="00780099" w:rsidRDefault="00780099" w:rsidP="00780099">
                        <w:pPr>
                          <w:jc w:val="right"/>
                          <w:rPr>
                            <w:sz w:val="18"/>
                            <w:szCs w:val="18"/>
                          </w:rPr>
                        </w:pPr>
                      </w:p>
                    </w:tc>
                  </w:sdtContent>
                </w:sdt>
                <w:sdt>
                  <w:sdtPr>
                    <w:rPr>
                      <w:sz w:val="18"/>
                      <w:szCs w:val="18"/>
                    </w:rPr>
                    <w:alias w:val="使用导致库存股变动金额"/>
                    <w:tag w:val="_GBC_3008855c0efb44fda4bb086171723e04"/>
                    <w:id w:val="19164244"/>
                    <w:lock w:val="sdtLocked"/>
                  </w:sdtPr>
                  <w:sdtContent>
                    <w:tc>
                      <w:tcPr>
                        <w:tcW w:w="856" w:type="dxa"/>
                      </w:tcPr>
                      <w:p w:rsidR="00780099" w:rsidRDefault="00780099" w:rsidP="00780099">
                        <w:pPr>
                          <w:jc w:val="right"/>
                          <w:rPr>
                            <w:sz w:val="18"/>
                            <w:szCs w:val="18"/>
                          </w:rPr>
                        </w:pPr>
                      </w:p>
                    </w:tc>
                  </w:sdtContent>
                </w:sdt>
                <w:sdt>
                  <w:sdtPr>
                    <w:rPr>
                      <w:sz w:val="18"/>
                      <w:szCs w:val="18"/>
                    </w:rPr>
                    <w:alias w:val="使用导致其他综合收益变动金额"/>
                    <w:tag w:val="_GBC_7a47f33e6fb14798b32ae382e524f5c6"/>
                    <w:id w:val="19164245"/>
                    <w:lock w:val="sdtLocked"/>
                  </w:sdtPr>
                  <w:sdtContent>
                    <w:tc>
                      <w:tcPr>
                        <w:tcW w:w="884" w:type="dxa"/>
                      </w:tcPr>
                      <w:p w:rsidR="00780099" w:rsidRDefault="00780099" w:rsidP="00780099">
                        <w:pPr>
                          <w:jc w:val="right"/>
                          <w:rPr>
                            <w:sz w:val="18"/>
                            <w:szCs w:val="18"/>
                          </w:rPr>
                        </w:pPr>
                      </w:p>
                    </w:tc>
                  </w:sdtContent>
                </w:sdt>
                <w:sdt>
                  <w:sdtPr>
                    <w:rPr>
                      <w:sz w:val="18"/>
                      <w:szCs w:val="18"/>
                    </w:rPr>
                    <w:alias w:val="使用导致专项储备变动金额"/>
                    <w:tag w:val="_GBC_aabec87037174c70bcadec02024d99bf"/>
                    <w:id w:val="19164246"/>
                    <w:lock w:val="sdtLocked"/>
                  </w:sdtPr>
                  <w:sdtContent>
                    <w:tc>
                      <w:tcPr>
                        <w:tcW w:w="856" w:type="dxa"/>
                      </w:tcPr>
                      <w:p w:rsidR="00780099" w:rsidRDefault="00780099" w:rsidP="00780099">
                        <w:pPr>
                          <w:jc w:val="right"/>
                          <w:rPr>
                            <w:sz w:val="18"/>
                            <w:szCs w:val="18"/>
                          </w:rPr>
                        </w:pPr>
                        <w:r>
                          <w:rPr>
                            <w:sz w:val="18"/>
                            <w:szCs w:val="18"/>
                          </w:rPr>
                          <w:t>903,981.81</w:t>
                        </w:r>
                      </w:p>
                    </w:tc>
                  </w:sdtContent>
                </w:sdt>
                <w:sdt>
                  <w:sdtPr>
                    <w:rPr>
                      <w:sz w:val="18"/>
                      <w:szCs w:val="18"/>
                    </w:rPr>
                    <w:alias w:val="使用导致盈余公积变动金额"/>
                    <w:tag w:val="_GBC_09011cf2dbd9476289a102a03a30cfbd"/>
                    <w:id w:val="19164247"/>
                    <w:lock w:val="sdtLocked"/>
                  </w:sdtPr>
                  <w:sdtContent>
                    <w:tc>
                      <w:tcPr>
                        <w:tcW w:w="870" w:type="dxa"/>
                      </w:tcPr>
                      <w:p w:rsidR="00780099" w:rsidRDefault="00780099" w:rsidP="00780099">
                        <w:pPr>
                          <w:jc w:val="right"/>
                          <w:rPr>
                            <w:sz w:val="18"/>
                            <w:szCs w:val="18"/>
                          </w:rPr>
                        </w:pPr>
                      </w:p>
                    </w:tc>
                  </w:sdtContent>
                </w:sdt>
                <w:sdt>
                  <w:sdtPr>
                    <w:rPr>
                      <w:sz w:val="18"/>
                      <w:szCs w:val="18"/>
                    </w:rPr>
                    <w:alias w:val="使用导致一般风险准备变动金额"/>
                    <w:tag w:val="_GBC_b223f0b8f6b04dcbb8bdf277dbe3f997"/>
                    <w:id w:val="19164248"/>
                    <w:lock w:val="sdtLocked"/>
                  </w:sdtPr>
                  <w:sdtContent>
                    <w:tc>
                      <w:tcPr>
                        <w:tcW w:w="884" w:type="dxa"/>
                      </w:tcPr>
                      <w:p w:rsidR="00780099" w:rsidRDefault="00780099" w:rsidP="00780099">
                        <w:pPr>
                          <w:jc w:val="right"/>
                          <w:rPr>
                            <w:sz w:val="18"/>
                            <w:szCs w:val="18"/>
                          </w:rPr>
                        </w:pPr>
                      </w:p>
                    </w:tc>
                  </w:sdtContent>
                </w:sdt>
                <w:sdt>
                  <w:sdtPr>
                    <w:rPr>
                      <w:sz w:val="18"/>
                      <w:szCs w:val="18"/>
                    </w:rPr>
                    <w:alias w:val="使用导致未分配利润变动金额"/>
                    <w:tag w:val="_GBC_cbbba4ff28a0493f9b4aec4cab06d811"/>
                    <w:id w:val="19164249"/>
                    <w:lock w:val="sdtLocked"/>
                  </w:sdtPr>
                  <w:sdtContent>
                    <w:tc>
                      <w:tcPr>
                        <w:tcW w:w="870" w:type="dxa"/>
                      </w:tcPr>
                      <w:p w:rsidR="00780099" w:rsidRDefault="00780099" w:rsidP="00780099">
                        <w:pPr>
                          <w:jc w:val="right"/>
                          <w:rPr>
                            <w:sz w:val="18"/>
                            <w:szCs w:val="18"/>
                          </w:rPr>
                        </w:pPr>
                      </w:p>
                    </w:tc>
                  </w:sdtContent>
                </w:sdt>
                <w:sdt>
                  <w:sdtPr>
                    <w:rPr>
                      <w:sz w:val="18"/>
                      <w:szCs w:val="18"/>
                    </w:rPr>
                    <w:alias w:val="使用导致少数股东权益变动金额"/>
                    <w:tag w:val="_GBC_9ec6d4e7e9514552ab66e4169f451606"/>
                    <w:id w:val="19164250"/>
                    <w:lock w:val="sdtLocked"/>
                  </w:sdtPr>
                  <w:sdtContent>
                    <w:tc>
                      <w:tcPr>
                        <w:tcW w:w="1080" w:type="dxa"/>
                      </w:tcPr>
                      <w:p w:rsidR="00780099" w:rsidRDefault="00780099" w:rsidP="00780099">
                        <w:pPr>
                          <w:jc w:val="right"/>
                          <w:rPr>
                            <w:sz w:val="18"/>
                            <w:szCs w:val="18"/>
                          </w:rPr>
                        </w:pPr>
                        <w:r>
                          <w:rPr>
                            <w:sz w:val="18"/>
                            <w:szCs w:val="18"/>
                          </w:rPr>
                          <w:t>89,404.79</w:t>
                        </w:r>
                      </w:p>
                    </w:tc>
                  </w:sdtContent>
                </w:sdt>
                <w:sdt>
                  <w:sdtPr>
                    <w:rPr>
                      <w:sz w:val="18"/>
                      <w:szCs w:val="18"/>
                    </w:rPr>
                    <w:alias w:val="使用导致股东权益合计变动金额"/>
                    <w:tag w:val="_GBC_0f53019ac5a343f682406315a514dc53"/>
                    <w:id w:val="19164251"/>
                    <w:lock w:val="sdtLocked"/>
                  </w:sdtPr>
                  <w:sdtContent>
                    <w:tc>
                      <w:tcPr>
                        <w:tcW w:w="1108" w:type="dxa"/>
                      </w:tcPr>
                      <w:p w:rsidR="00780099" w:rsidRDefault="00780099" w:rsidP="00780099">
                        <w:pPr>
                          <w:jc w:val="right"/>
                          <w:rPr>
                            <w:sz w:val="18"/>
                            <w:szCs w:val="18"/>
                          </w:rPr>
                        </w:pPr>
                        <w:r>
                          <w:rPr>
                            <w:sz w:val="18"/>
                            <w:szCs w:val="18"/>
                          </w:rPr>
                          <w:t>993,386.60</w:t>
                        </w:r>
                      </w:p>
                    </w:tc>
                  </w:sdtContent>
                </w:sdt>
              </w:tr>
              <w:tr w:rsidR="00780099" w:rsidTr="00780099">
                <w:tc>
                  <w:tcPr>
                    <w:tcW w:w="2284" w:type="dxa"/>
                  </w:tcPr>
                  <w:p w:rsidR="00780099" w:rsidRDefault="00780099" w:rsidP="00780099">
                    <w:pPr>
                      <w:rPr>
                        <w:sz w:val="18"/>
                        <w:szCs w:val="18"/>
                      </w:rPr>
                    </w:pPr>
                    <w:r>
                      <w:rPr>
                        <w:rFonts w:hint="eastAsia"/>
                        <w:sz w:val="18"/>
                        <w:szCs w:val="18"/>
                      </w:rPr>
                      <w:t>（六）其他</w:t>
                    </w:r>
                  </w:p>
                </w:tc>
                <w:sdt>
                  <w:sdtPr>
                    <w:rPr>
                      <w:sz w:val="18"/>
                      <w:szCs w:val="18"/>
                    </w:rPr>
                    <w:alias w:val="其他导致实收资本（或股本）净额变动金额"/>
                    <w:tag w:val="_GBC_0a2e0b25ebf54f71b2cf2ee0df8308f8"/>
                    <w:id w:val="19164252"/>
                    <w:lock w:val="sdtLocked"/>
                  </w:sdtPr>
                  <w:sdtContent>
                    <w:tc>
                      <w:tcPr>
                        <w:tcW w:w="870" w:type="dxa"/>
                      </w:tcPr>
                      <w:p w:rsidR="00780099" w:rsidRDefault="00780099" w:rsidP="00780099">
                        <w:pPr>
                          <w:jc w:val="right"/>
                          <w:rPr>
                            <w:sz w:val="18"/>
                            <w:szCs w:val="18"/>
                          </w:rPr>
                        </w:pPr>
                      </w:p>
                    </w:tc>
                  </w:sdtContent>
                </w:sdt>
                <w:sdt>
                  <w:sdtPr>
                    <w:rPr>
                      <w:sz w:val="18"/>
                      <w:szCs w:val="18"/>
                    </w:rPr>
                    <w:alias w:val="其他导致其他权益工具中的优先股变动金额"/>
                    <w:tag w:val="_GBC_570ede3304204b6095a1443ef359dfff"/>
                    <w:id w:val="19164253"/>
                    <w:lock w:val="sdtLocked"/>
                  </w:sdtPr>
                  <w:sdtContent>
                    <w:tc>
                      <w:tcPr>
                        <w:tcW w:w="856" w:type="dxa"/>
                      </w:tcPr>
                      <w:p w:rsidR="00780099" w:rsidRDefault="00780099" w:rsidP="00780099">
                        <w:pPr>
                          <w:jc w:val="right"/>
                          <w:rPr>
                            <w:sz w:val="18"/>
                            <w:szCs w:val="18"/>
                          </w:rPr>
                        </w:pPr>
                      </w:p>
                    </w:tc>
                  </w:sdtContent>
                </w:sdt>
                <w:sdt>
                  <w:sdtPr>
                    <w:rPr>
                      <w:sz w:val="18"/>
                      <w:szCs w:val="18"/>
                    </w:rPr>
                    <w:alias w:val="其他导致其他权益工具中的永续债变动金额"/>
                    <w:tag w:val="_GBC_341674fde95c4db3acdcb053de349b86"/>
                    <w:id w:val="19164254"/>
                    <w:lock w:val="sdtLocked"/>
                  </w:sdtPr>
                  <w:sdtContent>
                    <w:tc>
                      <w:tcPr>
                        <w:tcW w:w="856" w:type="dxa"/>
                      </w:tcPr>
                      <w:p w:rsidR="00780099" w:rsidRDefault="00780099" w:rsidP="00780099">
                        <w:pPr>
                          <w:jc w:val="right"/>
                          <w:rPr>
                            <w:sz w:val="18"/>
                            <w:szCs w:val="18"/>
                          </w:rPr>
                        </w:pPr>
                      </w:p>
                    </w:tc>
                  </w:sdtContent>
                </w:sdt>
                <w:sdt>
                  <w:sdtPr>
                    <w:rPr>
                      <w:sz w:val="18"/>
                      <w:szCs w:val="18"/>
                    </w:rPr>
                    <w:alias w:val="其他导致其他权益工具中的其他变动金额"/>
                    <w:tag w:val="_GBC_6a2f33bad914493cab615467aa558cd7"/>
                    <w:id w:val="19164255"/>
                    <w:lock w:val="sdtLocked"/>
                  </w:sdtPr>
                  <w:sdtContent>
                    <w:tc>
                      <w:tcPr>
                        <w:tcW w:w="884" w:type="dxa"/>
                      </w:tcPr>
                      <w:p w:rsidR="00780099" w:rsidRDefault="00780099" w:rsidP="00780099">
                        <w:pPr>
                          <w:jc w:val="right"/>
                          <w:rPr>
                            <w:sz w:val="18"/>
                            <w:szCs w:val="18"/>
                          </w:rPr>
                        </w:pPr>
                      </w:p>
                    </w:tc>
                  </w:sdtContent>
                </w:sdt>
                <w:sdt>
                  <w:sdtPr>
                    <w:rPr>
                      <w:sz w:val="18"/>
                      <w:szCs w:val="18"/>
                    </w:rPr>
                    <w:alias w:val="其他导致资本公积变动金额"/>
                    <w:tag w:val="_GBC_06c87e795095460aade6a4b36d673eff"/>
                    <w:id w:val="19164256"/>
                    <w:lock w:val="sdtLocked"/>
                  </w:sdtPr>
                  <w:sdtContent>
                    <w:tc>
                      <w:tcPr>
                        <w:tcW w:w="869" w:type="dxa"/>
                      </w:tcPr>
                      <w:p w:rsidR="00780099" w:rsidRDefault="00C8180D" w:rsidP="00780099">
                        <w:pPr>
                          <w:jc w:val="right"/>
                          <w:rPr>
                            <w:sz w:val="18"/>
                            <w:szCs w:val="18"/>
                          </w:rPr>
                        </w:pPr>
                        <w:r>
                          <w:rPr>
                            <w:sz w:val="18"/>
                            <w:szCs w:val="18"/>
                          </w:rPr>
                          <w:t>15,663,988.78</w:t>
                        </w:r>
                      </w:p>
                    </w:tc>
                  </w:sdtContent>
                </w:sdt>
                <w:sdt>
                  <w:sdtPr>
                    <w:rPr>
                      <w:sz w:val="18"/>
                      <w:szCs w:val="18"/>
                    </w:rPr>
                    <w:alias w:val="其他导致库存股变动金额"/>
                    <w:tag w:val="_GBC_d3c1dc32071a4b4ea4a455f457b7fafd"/>
                    <w:id w:val="19164257"/>
                    <w:lock w:val="sdtLocked"/>
                  </w:sdtPr>
                  <w:sdtContent>
                    <w:tc>
                      <w:tcPr>
                        <w:tcW w:w="856" w:type="dxa"/>
                      </w:tcPr>
                      <w:p w:rsidR="00780099" w:rsidRDefault="00780099" w:rsidP="00780099">
                        <w:pPr>
                          <w:jc w:val="right"/>
                          <w:rPr>
                            <w:sz w:val="18"/>
                            <w:szCs w:val="18"/>
                          </w:rPr>
                        </w:pPr>
                      </w:p>
                    </w:tc>
                  </w:sdtContent>
                </w:sdt>
                <w:sdt>
                  <w:sdtPr>
                    <w:rPr>
                      <w:sz w:val="18"/>
                      <w:szCs w:val="18"/>
                    </w:rPr>
                    <w:alias w:val="其他导致其他综合收益变动金额"/>
                    <w:tag w:val="_GBC_80a1a444810d4755a1b367d7b4113fc0"/>
                    <w:id w:val="19164258"/>
                    <w:lock w:val="sdtLocked"/>
                  </w:sdtPr>
                  <w:sdtContent>
                    <w:tc>
                      <w:tcPr>
                        <w:tcW w:w="884" w:type="dxa"/>
                      </w:tcPr>
                      <w:p w:rsidR="00780099" w:rsidRDefault="00780099" w:rsidP="00780099">
                        <w:pPr>
                          <w:jc w:val="right"/>
                          <w:rPr>
                            <w:sz w:val="18"/>
                            <w:szCs w:val="18"/>
                          </w:rPr>
                        </w:pPr>
                      </w:p>
                    </w:tc>
                  </w:sdtContent>
                </w:sdt>
                <w:sdt>
                  <w:sdtPr>
                    <w:rPr>
                      <w:sz w:val="18"/>
                      <w:szCs w:val="18"/>
                    </w:rPr>
                    <w:alias w:val="其他导致专项储备变动金额"/>
                    <w:tag w:val="_GBC_4e67cf6939104df899086bf8915ed541"/>
                    <w:id w:val="19164259"/>
                    <w:lock w:val="sdtLocked"/>
                    <w:showingPlcHdr/>
                  </w:sdtPr>
                  <w:sdtContent>
                    <w:tc>
                      <w:tcPr>
                        <w:tcW w:w="856" w:type="dxa"/>
                      </w:tcPr>
                      <w:p w:rsidR="00780099" w:rsidRDefault="00B25A0F" w:rsidP="00780099">
                        <w:pPr>
                          <w:jc w:val="right"/>
                          <w:rPr>
                            <w:sz w:val="18"/>
                            <w:szCs w:val="18"/>
                          </w:rPr>
                        </w:pPr>
                        <w:r>
                          <w:rPr>
                            <w:sz w:val="18"/>
                            <w:szCs w:val="18"/>
                          </w:rPr>
                          <w:t xml:space="preserve">     </w:t>
                        </w:r>
                      </w:p>
                    </w:tc>
                  </w:sdtContent>
                </w:sdt>
                <w:sdt>
                  <w:sdtPr>
                    <w:rPr>
                      <w:sz w:val="18"/>
                      <w:szCs w:val="18"/>
                    </w:rPr>
                    <w:alias w:val="其他导致盈余公积变动金额"/>
                    <w:tag w:val="_GBC_2d4b24e7e15d4794ad3b0426f89c60db"/>
                    <w:id w:val="19164260"/>
                    <w:lock w:val="sdtLocked"/>
                  </w:sdtPr>
                  <w:sdtContent>
                    <w:tc>
                      <w:tcPr>
                        <w:tcW w:w="870" w:type="dxa"/>
                      </w:tcPr>
                      <w:p w:rsidR="00780099" w:rsidRDefault="00780099" w:rsidP="00780099">
                        <w:pPr>
                          <w:jc w:val="right"/>
                          <w:rPr>
                            <w:sz w:val="18"/>
                            <w:szCs w:val="18"/>
                          </w:rPr>
                        </w:pPr>
                      </w:p>
                    </w:tc>
                  </w:sdtContent>
                </w:sdt>
                <w:sdt>
                  <w:sdtPr>
                    <w:rPr>
                      <w:sz w:val="18"/>
                      <w:szCs w:val="18"/>
                    </w:rPr>
                    <w:alias w:val="其他导致一般风险准备变动金额"/>
                    <w:tag w:val="_GBC_902aa5a3a2d645fd96088017c7d0b76c"/>
                    <w:id w:val="19164261"/>
                    <w:lock w:val="sdtLocked"/>
                  </w:sdtPr>
                  <w:sdtContent>
                    <w:tc>
                      <w:tcPr>
                        <w:tcW w:w="884" w:type="dxa"/>
                      </w:tcPr>
                      <w:p w:rsidR="00780099" w:rsidRDefault="00780099" w:rsidP="00780099">
                        <w:pPr>
                          <w:jc w:val="right"/>
                          <w:rPr>
                            <w:sz w:val="18"/>
                            <w:szCs w:val="18"/>
                          </w:rPr>
                        </w:pPr>
                      </w:p>
                    </w:tc>
                  </w:sdtContent>
                </w:sdt>
                <w:sdt>
                  <w:sdtPr>
                    <w:rPr>
                      <w:sz w:val="18"/>
                      <w:szCs w:val="18"/>
                    </w:rPr>
                    <w:alias w:val="其他导致未分配利润变动金额"/>
                    <w:tag w:val="_GBC_014bdb8ee7db48e8a9a2a78a3733ad11"/>
                    <w:id w:val="19164262"/>
                    <w:lock w:val="sdtLocked"/>
                  </w:sdtPr>
                  <w:sdtContent>
                    <w:tc>
                      <w:tcPr>
                        <w:tcW w:w="870" w:type="dxa"/>
                      </w:tcPr>
                      <w:p w:rsidR="00780099" w:rsidRDefault="00780099" w:rsidP="00780099">
                        <w:pPr>
                          <w:jc w:val="right"/>
                          <w:rPr>
                            <w:sz w:val="18"/>
                            <w:szCs w:val="18"/>
                          </w:rPr>
                        </w:pPr>
                      </w:p>
                    </w:tc>
                  </w:sdtContent>
                </w:sdt>
                <w:sdt>
                  <w:sdtPr>
                    <w:rPr>
                      <w:sz w:val="18"/>
                      <w:szCs w:val="18"/>
                    </w:rPr>
                    <w:alias w:val="其他导致少数股东权益变动金额"/>
                    <w:tag w:val="_GBC_7d880d6b45a34ddc89095bb0cefb2878"/>
                    <w:id w:val="19164263"/>
                    <w:lock w:val="sdtLocked"/>
                  </w:sdtPr>
                  <w:sdtContent>
                    <w:tc>
                      <w:tcPr>
                        <w:tcW w:w="1080" w:type="dxa"/>
                      </w:tcPr>
                      <w:p w:rsidR="00780099" w:rsidRDefault="00780099" w:rsidP="00780099">
                        <w:pPr>
                          <w:jc w:val="right"/>
                          <w:rPr>
                            <w:sz w:val="18"/>
                            <w:szCs w:val="18"/>
                          </w:rPr>
                        </w:pPr>
                      </w:p>
                    </w:tc>
                  </w:sdtContent>
                </w:sdt>
                <w:sdt>
                  <w:sdtPr>
                    <w:rPr>
                      <w:sz w:val="18"/>
                      <w:szCs w:val="18"/>
                    </w:rPr>
                    <w:alias w:val="其他导致股东权益合计变动金额"/>
                    <w:tag w:val="_GBC_ea503b7b104246e29399a1cf383dd4f0"/>
                    <w:id w:val="19164264"/>
                    <w:lock w:val="sdtLocked"/>
                  </w:sdtPr>
                  <w:sdtContent>
                    <w:tc>
                      <w:tcPr>
                        <w:tcW w:w="1108" w:type="dxa"/>
                      </w:tcPr>
                      <w:p w:rsidR="00780099" w:rsidRDefault="00B25A0F" w:rsidP="00780099">
                        <w:pPr>
                          <w:jc w:val="right"/>
                          <w:rPr>
                            <w:sz w:val="18"/>
                            <w:szCs w:val="18"/>
                          </w:rPr>
                        </w:pPr>
                        <w:r>
                          <w:rPr>
                            <w:sz w:val="18"/>
                            <w:szCs w:val="18"/>
                          </w:rPr>
                          <w:t>15,663,988.78</w:t>
                        </w:r>
                      </w:p>
                    </w:tc>
                  </w:sdtContent>
                </w:sdt>
              </w:tr>
              <w:tr w:rsidR="00780099" w:rsidTr="00780099">
                <w:tc>
                  <w:tcPr>
                    <w:tcW w:w="2284" w:type="dxa"/>
                  </w:tcPr>
                  <w:p w:rsidR="00780099" w:rsidRDefault="00780099" w:rsidP="00780099">
                    <w:pPr>
                      <w:rPr>
                        <w:sz w:val="18"/>
                        <w:szCs w:val="18"/>
                      </w:rPr>
                    </w:pPr>
                    <w:r>
                      <w:rPr>
                        <w:sz w:val="18"/>
                        <w:szCs w:val="18"/>
                      </w:rPr>
                      <w:t>四、本期期末余额</w:t>
                    </w:r>
                  </w:p>
                </w:tc>
                <w:sdt>
                  <w:sdtPr>
                    <w:rPr>
                      <w:sz w:val="18"/>
                      <w:szCs w:val="18"/>
                    </w:rPr>
                    <w:alias w:val="股本"/>
                    <w:tag w:val="_GBC_6abdd34bbccf4e3084fd8b6c65209929"/>
                    <w:id w:val="19164265"/>
                    <w:lock w:val="sdtLocked"/>
                  </w:sdtPr>
                  <w:sdtContent>
                    <w:tc>
                      <w:tcPr>
                        <w:tcW w:w="870" w:type="dxa"/>
                      </w:tcPr>
                      <w:p w:rsidR="00780099" w:rsidRDefault="00780099" w:rsidP="00780099">
                        <w:pPr>
                          <w:jc w:val="right"/>
                          <w:rPr>
                            <w:sz w:val="18"/>
                            <w:szCs w:val="18"/>
                          </w:rPr>
                        </w:pPr>
                        <w:r>
                          <w:rPr>
                            <w:sz w:val="18"/>
                            <w:szCs w:val="18"/>
                          </w:rPr>
                          <w:t>717,892,146.00</w:t>
                        </w:r>
                      </w:p>
                    </w:tc>
                  </w:sdtContent>
                </w:sdt>
                <w:sdt>
                  <w:sdtPr>
                    <w:rPr>
                      <w:sz w:val="18"/>
                      <w:szCs w:val="18"/>
                    </w:rPr>
                    <w:alias w:val="其他权益工具-其中：优先股"/>
                    <w:tag w:val="_GBC_2dd2922b8a684ff99d6eb246a8365b03"/>
                    <w:id w:val="19164266"/>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永续债"/>
                    <w:tag w:val="_GBC_bc23af12d2b1433aabba1d8e1a6c2ed3"/>
                    <w:id w:val="19164267"/>
                    <w:lock w:val="sdtLocked"/>
                  </w:sdtPr>
                  <w:sdtContent>
                    <w:tc>
                      <w:tcPr>
                        <w:tcW w:w="856" w:type="dxa"/>
                      </w:tcPr>
                      <w:p w:rsidR="00780099" w:rsidRDefault="00780099" w:rsidP="00780099">
                        <w:pPr>
                          <w:jc w:val="right"/>
                          <w:rPr>
                            <w:sz w:val="18"/>
                            <w:szCs w:val="18"/>
                          </w:rPr>
                        </w:pPr>
                      </w:p>
                    </w:tc>
                  </w:sdtContent>
                </w:sdt>
                <w:sdt>
                  <w:sdtPr>
                    <w:rPr>
                      <w:sz w:val="18"/>
                      <w:szCs w:val="18"/>
                    </w:rPr>
                    <w:alias w:val="其他权益工具-其他"/>
                    <w:tag w:val="_GBC_8503a4bfa0e84bc784d2fe74857abd5b"/>
                    <w:id w:val="19164268"/>
                    <w:lock w:val="sdtLocked"/>
                  </w:sdtPr>
                  <w:sdtContent>
                    <w:tc>
                      <w:tcPr>
                        <w:tcW w:w="884" w:type="dxa"/>
                      </w:tcPr>
                      <w:p w:rsidR="00780099" w:rsidRDefault="00780099" w:rsidP="00780099">
                        <w:pPr>
                          <w:jc w:val="right"/>
                          <w:rPr>
                            <w:sz w:val="18"/>
                            <w:szCs w:val="18"/>
                          </w:rPr>
                        </w:pPr>
                      </w:p>
                    </w:tc>
                  </w:sdtContent>
                </w:sdt>
                <w:sdt>
                  <w:sdtPr>
                    <w:rPr>
                      <w:sz w:val="18"/>
                      <w:szCs w:val="18"/>
                    </w:rPr>
                    <w:alias w:val="资本公积"/>
                    <w:tag w:val="_GBC_f3d346d459b648279b509e2eb751d92e"/>
                    <w:id w:val="19164269"/>
                    <w:lock w:val="sdtLocked"/>
                  </w:sdtPr>
                  <w:sdtContent>
                    <w:tc>
                      <w:tcPr>
                        <w:tcW w:w="869" w:type="dxa"/>
                      </w:tcPr>
                      <w:p w:rsidR="00780099" w:rsidRDefault="00780099" w:rsidP="00780099">
                        <w:pPr>
                          <w:jc w:val="right"/>
                          <w:rPr>
                            <w:sz w:val="18"/>
                            <w:szCs w:val="18"/>
                          </w:rPr>
                        </w:pPr>
                        <w:r>
                          <w:rPr>
                            <w:sz w:val="18"/>
                            <w:szCs w:val="18"/>
                          </w:rPr>
                          <w:t>559,804,283.35</w:t>
                        </w:r>
                      </w:p>
                    </w:tc>
                  </w:sdtContent>
                </w:sdt>
                <w:sdt>
                  <w:sdtPr>
                    <w:rPr>
                      <w:sz w:val="18"/>
                      <w:szCs w:val="18"/>
                    </w:rPr>
                    <w:alias w:val="库存股"/>
                    <w:tag w:val="_GBC_7b0cc65ba868425ea41eaa51ff4ba198"/>
                    <w:id w:val="19164270"/>
                    <w:lock w:val="sdtLocked"/>
                  </w:sdtPr>
                  <w:sdtContent>
                    <w:tc>
                      <w:tcPr>
                        <w:tcW w:w="856" w:type="dxa"/>
                      </w:tcPr>
                      <w:p w:rsidR="00780099" w:rsidRDefault="00780099" w:rsidP="00780099">
                        <w:pPr>
                          <w:jc w:val="right"/>
                          <w:rPr>
                            <w:sz w:val="18"/>
                            <w:szCs w:val="18"/>
                          </w:rPr>
                        </w:pPr>
                      </w:p>
                    </w:tc>
                  </w:sdtContent>
                </w:sdt>
                <w:sdt>
                  <w:sdtPr>
                    <w:rPr>
                      <w:sz w:val="18"/>
                      <w:szCs w:val="18"/>
                    </w:rPr>
                    <w:alias w:val="其他综合收益（资产负债表项目）"/>
                    <w:tag w:val="_GBC_5ecdc4404f54426589a9549b6d5e0cd2"/>
                    <w:id w:val="19164271"/>
                    <w:lock w:val="sdtLocked"/>
                  </w:sdtPr>
                  <w:sdtContent>
                    <w:tc>
                      <w:tcPr>
                        <w:tcW w:w="884" w:type="dxa"/>
                      </w:tcPr>
                      <w:p w:rsidR="00780099" w:rsidRDefault="00780099" w:rsidP="00780099">
                        <w:pPr>
                          <w:jc w:val="right"/>
                          <w:rPr>
                            <w:sz w:val="18"/>
                            <w:szCs w:val="18"/>
                          </w:rPr>
                        </w:pPr>
                        <w:r>
                          <w:rPr>
                            <w:sz w:val="18"/>
                            <w:szCs w:val="18"/>
                          </w:rPr>
                          <w:t>744,853.50</w:t>
                        </w:r>
                      </w:p>
                    </w:tc>
                  </w:sdtContent>
                </w:sdt>
                <w:sdt>
                  <w:sdtPr>
                    <w:rPr>
                      <w:sz w:val="18"/>
                      <w:szCs w:val="18"/>
                    </w:rPr>
                    <w:alias w:val="专项储备"/>
                    <w:tag w:val="_GBC_b0d4c3bd3ac64aaba39245e6d34ac8ca"/>
                    <w:id w:val="19164272"/>
                    <w:lock w:val="sdtLocked"/>
                  </w:sdtPr>
                  <w:sdtContent>
                    <w:tc>
                      <w:tcPr>
                        <w:tcW w:w="856" w:type="dxa"/>
                      </w:tcPr>
                      <w:p w:rsidR="00780099" w:rsidRDefault="00780099" w:rsidP="00780099">
                        <w:pPr>
                          <w:jc w:val="right"/>
                          <w:rPr>
                            <w:sz w:val="18"/>
                            <w:szCs w:val="18"/>
                          </w:rPr>
                        </w:pPr>
                        <w:r>
                          <w:rPr>
                            <w:sz w:val="18"/>
                            <w:szCs w:val="18"/>
                          </w:rPr>
                          <w:t>4,785,196.44</w:t>
                        </w:r>
                      </w:p>
                    </w:tc>
                  </w:sdtContent>
                </w:sdt>
                <w:sdt>
                  <w:sdtPr>
                    <w:rPr>
                      <w:sz w:val="18"/>
                      <w:szCs w:val="18"/>
                    </w:rPr>
                    <w:alias w:val="盈余公积"/>
                    <w:tag w:val="_GBC_2c9e75b4692a4dc498e1601b6fc15c63"/>
                    <w:id w:val="19164273"/>
                    <w:lock w:val="sdtLocked"/>
                  </w:sdtPr>
                  <w:sdtContent>
                    <w:tc>
                      <w:tcPr>
                        <w:tcW w:w="870" w:type="dxa"/>
                      </w:tcPr>
                      <w:p w:rsidR="00780099" w:rsidRDefault="00780099" w:rsidP="00780099">
                        <w:pPr>
                          <w:jc w:val="right"/>
                          <w:rPr>
                            <w:sz w:val="18"/>
                            <w:szCs w:val="18"/>
                          </w:rPr>
                        </w:pPr>
                        <w:r>
                          <w:rPr>
                            <w:sz w:val="18"/>
                            <w:szCs w:val="18"/>
                          </w:rPr>
                          <w:t>44,569,371.32</w:t>
                        </w:r>
                      </w:p>
                    </w:tc>
                  </w:sdtContent>
                </w:sdt>
                <w:sdt>
                  <w:sdtPr>
                    <w:rPr>
                      <w:sz w:val="18"/>
                      <w:szCs w:val="18"/>
                    </w:rPr>
                    <w:alias w:val="一般风险准备"/>
                    <w:tag w:val="_GBC_18a3faef63204eaab273e68f63a122bb"/>
                    <w:id w:val="19164274"/>
                    <w:lock w:val="sdtLocked"/>
                  </w:sdtPr>
                  <w:sdtContent>
                    <w:tc>
                      <w:tcPr>
                        <w:tcW w:w="884" w:type="dxa"/>
                      </w:tcPr>
                      <w:p w:rsidR="00780099" w:rsidRDefault="00780099" w:rsidP="00780099">
                        <w:pPr>
                          <w:jc w:val="right"/>
                          <w:rPr>
                            <w:sz w:val="18"/>
                            <w:szCs w:val="18"/>
                          </w:rPr>
                        </w:pPr>
                      </w:p>
                    </w:tc>
                  </w:sdtContent>
                </w:sdt>
                <w:sdt>
                  <w:sdtPr>
                    <w:rPr>
                      <w:sz w:val="18"/>
                      <w:szCs w:val="18"/>
                    </w:rPr>
                    <w:alias w:val="未分配利润"/>
                    <w:tag w:val="_GBC_9c851add43d4403bad7aee4296082c3a"/>
                    <w:id w:val="19164275"/>
                    <w:lock w:val="sdtLocked"/>
                  </w:sdtPr>
                  <w:sdtContent>
                    <w:tc>
                      <w:tcPr>
                        <w:tcW w:w="870" w:type="dxa"/>
                      </w:tcPr>
                      <w:p w:rsidR="00780099" w:rsidRDefault="00780099" w:rsidP="00780099">
                        <w:pPr>
                          <w:jc w:val="right"/>
                          <w:rPr>
                            <w:sz w:val="18"/>
                            <w:szCs w:val="18"/>
                          </w:rPr>
                        </w:pPr>
                        <w:r>
                          <w:rPr>
                            <w:sz w:val="18"/>
                            <w:szCs w:val="18"/>
                          </w:rPr>
                          <w:t>232,376,386.59</w:t>
                        </w:r>
                      </w:p>
                    </w:tc>
                  </w:sdtContent>
                </w:sdt>
                <w:sdt>
                  <w:sdtPr>
                    <w:rPr>
                      <w:sz w:val="18"/>
                      <w:szCs w:val="18"/>
                    </w:rPr>
                    <w:alias w:val="少数股东权益"/>
                    <w:tag w:val="_GBC_c6e6ea3a29da413b8f0564bea9d263e9"/>
                    <w:id w:val="19164276"/>
                    <w:lock w:val="sdtLocked"/>
                  </w:sdtPr>
                  <w:sdtContent>
                    <w:tc>
                      <w:tcPr>
                        <w:tcW w:w="1080" w:type="dxa"/>
                      </w:tcPr>
                      <w:p w:rsidR="00780099" w:rsidRDefault="00780099" w:rsidP="00780099">
                        <w:pPr>
                          <w:jc w:val="right"/>
                          <w:rPr>
                            <w:sz w:val="18"/>
                            <w:szCs w:val="18"/>
                          </w:rPr>
                        </w:pPr>
                        <w:r>
                          <w:rPr>
                            <w:sz w:val="18"/>
                            <w:szCs w:val="18"/>
                          </w:rPr>
                          <w:t>412,174,758.57</w:t>
                        </w:r>
                      </w:p>
                    </w:tc>
                  </w:sdtContent>
                </w:sdt>
                <w:sdt>
                  <w:sdtPr>
                    <w:rPr>
                      <w:sz w:val="18"/>
                      <w:szCs w:val="18"/>
                    </w:rPr>
                    <w:alias w:val="股东权益合计"/>
                    <w:tag w:val="_GBC_ea26fd56f4fd4f329712e6a5b7454d5f"/>
                    <w:id w:val="19164277"/>
                    <w:lock w:val="sdtLocked"/>
                  </w:sdtPr>
                  <w:sdtContent>
                    <w:tc>
                      <w:tcPr>
                        <w:tcW w:w="1108" w:type="dxa"/>
                      </w:tcPr>
                      <w:p w:rsidR="00780099" w:rsidRDefault="00780099" w:rsidP="00780099">
                        <w:pPr>
                          <w:jc w:val="right"/>
                          <w:rPr>
                            <w:sz w:val="18"/>
                            <w:szCs w:val="18"/>
                          </w:rPr>
                        </w:pPr>
                        <w:r>
                          <w:rPr>
                            <w:sz w:val="18"/>
                            <w:szCs w:val="18"/>
                          </w:rPr>
                          <w:t>1,972,346,995.77</w:t>
                        </w:r>
                      </w:p>
                    </w:tc>
                  </w:sdtContent>
                </w:sdt>
              </w:tr>
            </w:tbl>
            <w:p w:rsidR="00780099" w:rsidRDefault="00780099"/>
            <w:p w:rsidR="008F5910" w:rsidRDefault="00CA07ED">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F5910">
          <w:pPr>
            <w:rPr>
              <w:szCs w:val="21"/>
            </w:rPr>
          </w:pPr>
        </w:p>
        <w:p w:rsidR="008F5910" w:rsidRDefault="008F5910">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8F5910" w:rsidRDefault="00CA07ED">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8F5910" w:rsidRDefault="00CA07ED">
              <w:pPr>
                <w:tabs>
                  <w:tab w:val="left" w:pos="10080"/>
                </w:tabs>
                <w:snapToGrid w:val="0"/>
                <w:spacing w:line="240" w:lineRule="atLeast"/>
                <w:ind w:rightChars="12" w:right="25"/>
                <w:jc w:val="center"/>
                <w:rPr>
                  <w:b/>
                  <w:bCs/>
                  <w:szCs w:val="21"/>
                </w:rPr>
              </w:pPr>
              <w:r>
                <w:rPr>
                  <w:szCs w:val="21"/>
                </w:rPr>
                <w:t>201</w:t>
              </w:r>
              <w:r>
                <w:rPr>
                  <w:rFonts w:hint="eastAsia"/>
                  <w:szCs w:val="21"/>
                </w:rPr>
                <w:t>6</w:t>
              </w:r>
              <w:r>
                <w:rPr>
                  <w:szCs w:val="21"/>
                </w:rPr>
                <w:t>年</w:t>
              </w:r>
              <w:r>
                <w:rPr>
                  <w:rFonts w:hint="eastAsia"/>
                  <w:szCs w:val="21"/>
                </w:rPr>
                <w:t>1—12</w:t>
              </w:r>
              <w:r>
                <w:rPr>
                  <w:szCs w:val="21"/>
                </w:rPr>
                <w:t>月</w:t>
              </w:r>
            </w:p>
            <w:p w:rsidR="008F5910" w:rsidRDefault="00CA07ED">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072482" w:rsidTr="00072482">
                <w:trPr>
                  <w:trHeight w:val="20"/>
                </w:trPr>
                <w:tc>
                  <w:tcPr>
                    <w:tcW w:w="2450" w:type="dxa"/>
                    <w:vMerge w:val="restart"/>
                    <w:vAlign w:val="center"/>
                  </w:tcPr>
                  <w:p w:rsidR="00072482" w:rsidRDefault="00072482" w:rsidP="00072482">
                    <w:pPr>
                      <w:adjustRightInd w:val="0"/>
                      <w:snapToGrid w:val="0"/>
                      <w:jc w:val="center"/>
                      <w:rPr>
                        <w:sz w:val="18"/>
                        <w:szCs w:val="18"/>
                      </w:rPr>
                    </w:pPr>
                    <w:r>
                      <w:rPr>
                        <w:sz w:val="18"/>
                        <w:szCs w:val="18"/>
                      </w:rPr>
                      <w:t>项目</w:t>
                    </w:r>
                  </w:p>
                </w:tc>
                <w:tc>
                  <w:tcPr>
                    <w:tcW w:w="11510" w:type="dxa"/>
                    <w:gridSpan w:val="11"/>
                    <w:vAlign w:val="center"/>
                  </w:tcPr>
                  <w:p w:rsidR="00072482" w:rsidRDefault="00072482" w:rsidP="00072482">
                    <w:pPr>
                      <w:adjustRightInd w:val="0"/>
                      <w:snapToGrid w:val="0"/>
                      <w:jc w:val="center"/>
                      <w:rPr>
                        <w:sz w:val="18"/>
                        <w:szCs w:val="18"/>
                      </w:rPr>
                    </w:pPr>
                    <w:r>
                      <w:rPr>
                        <w:rFonts w:hint="eastAsia"/>
                        <w:sz w:val="18"/>
                        <w:szCs w:val="18"/>
                      </w:rPr>
                      <w:t>本期</w:t>
                    </w:r>
                  </w:p>
                </w:tc>
              </w:tr>
              <w:tr w:rsidR="00072482" w:rsidTr="00072482">
                <w:trPr>
                  <w:trHeight w:val="315"/>
                </w:trPr>
                <w:tc>
                  <w:tcPr>
                    <w:tcW w:w="2450" w:type="dxa"/>
                    <w:vMerge/>
                  </w:tcPr>
                  <w:p w:rsidR="00072482" w:rsidRDefault="00072482" w:rsidP="00072482">
                    <w:pPr>
                      <w:adjustRightInd w:val="0"/>
                      <w:snapToGrid w:val="0"/>
                      <w:rPr>
                        <w:sz w:val="18"/>
                        <w:szCs w:val="18"/>
                      </w:rPr>
                    </w:pPr>
                  </w:p>
                </w:tc>
                <w:tc>
                  <w:tcPr>
                    <w:tcW w:w="1078" w:type="dxa"/>
                    <w:vMerge w:val="restart"/>
                    <w:tcBorders>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其他权益工具</w:t>
                    </w:r>
                  </w:p>
                </w:tc>
                <w:tc>
                  <w:tcPr>
                    <w:tcW w:w="1036" w:type="dxa"/>
                    <w:vMerge w:val="restart"/>
                    <w:vAlign w:val="center"/>
                  </w:tcPr>
                  <w:p w:rsidR="00072482" w:rsidRDefault="00072482" w:rsidP="00072482">
                    <w:pPr>
                      <w:adjustRightInd w:val="0"/>
                      <w:snapToGrid w:val="0"/>
                      <w:jc w:val="center"/>
                      <w:rPr>
                        <w:sz w:val="18"/>
                        <w:szCs w:val="18"/>
                      </w:rPr>
                    </w:pPr>
                    <w:r>
                      <w:rPr>
                        <w:sz w:val="18"/>
                        <w:szCs w:val="18"/>
                      </w:rPr>
                      <w:t>资本公积</w:t>
                    </w:r>
                  </w:p>
                </w:tc>
                <w:tc>
                  <w:tcPr>
                    <w:tcW w:w="1064" w:type="dxa"/>
                    <w:vMerge w:val="restart"/>
                    <w:vAlign w:val="center"/>
                  </w:tcPr>
                  <w:p w:rsidR="00072482" w:rsidRDefault="00072482" w:rsidP="00072482">
                    <w:pPr>
                      <w:adjustRightInd w:val="0"/>
                      <w:snapToGrid w:val="0"/>
                      <w:jc w:val="center"/>
                      <w:rPr>
                        <w:sz w:val="18"/>
                        <w:szCs w:val="18"/>
                      </w:rPr>
                    </w:pPr>
                    <w:r>
                      <w:rPr>
                        <w:sz w:val="18"/>
                        <w:szCs w:val="18"/>
                      </w:rPr>
                      <w:t>减：库存股</w:t>
                    </w:r>
                  </w:p>
                </w:tc>
                <w:tc>
                  <w:tcPr>
                    <w:tcW w:w="1022" w:type="dxa"/>
                    <w:vMerge w:val="restart"/>
                    <w:vAlign w:val="center"/>
                  </w:tcPr>
                  <w:p w:rsidR="00072482" w:rsidRDefault="00072482" w:rsidP="00072482">
                    <w:pPr>
                      <w:jc w:val="center"/>
                      <w:rPr>
                        <w:sz w:val="18"/>
                        <w:szCs w:val="18"/>
                      </w:rPr>
                    </w:pPr>
                    <w:r>
                      <w:rPr>
                        <w:rFonts w:hint="eastAsia"/>
                        <w:sz w:val="18"/>
                        <w:szCs w:val="18"/>
                      </w:rPr>
                      <w:t>其他综合收益</w:t>
                    </w:r>
                  </w:p>
                </w:tc>
                <w:tc>
                  <w:tcPr>
                    <w:tcW w:w="1036" w:type="dxa"/>
                    <w:vMerge w:val="restart"/>
                    <w:vAlign w:val="center"/>
                  </w:tcPr>
                  <w:p w:rsidR="00072482" w:rsidRDefault="00072482" w:rsidP="00072482">
                    <w:pPr>
                      <w:adjustRightInd w:val="0"/>
                      <w:snapToGrid w:val="0"/>
                      <w:jc w:val="center"/>
                      <w:rPr>
                        <w:sz w:val="18"/>
                        <w:szCs w:val="18"/>
                      </w:rPr>
                    </w:pPr>
                    <w:r>
                      <w:rPr>
                        <w:rFonts w:hint="eastAsia"/>
                        <w:sz w:val="18"/>
                        <w:szCs w:val="18"/>
                      </w:rPr>
                      <w:t>专项储备</w:t>
                    </w:r>
                  </w:p>
                </w:tc>
                <w:tc>
                  <w:tcPr>
                    <w:tcW w:w="1021" w:type="dxa"/>
                    <w:vMerge w:val="restart"/>
                    <w:vAlign w:val="center"/>
                  </w:tcPr>
                  <w:p w:rsidR="00072482" w:rsidRDefault="00072482" w:rsidP="00072482">
                    <w:pPr>
                      <w:adjustRightInd w:val="0"/>
                      <w:snapToGrid w:val="0"/>
                      <w:jc w:val="center"/>
                      <w:rPr>
                        <w:sz w:val="18"/>
                        <w:szCs w:val="18"/>
                      </w:rPr>
                    </w:pPr>
                    <w:r>
                      <w:rPr>
                        <w:sz w:val="18"/>
                        <w:szCs w:val="18"/>
                      </w:rPr>
                      <w:t>盈余公积</w:t>
                    </w:r>
                  </w:p>
                </w:tc>
                <w:tc>
                  <w:tcPr>
                    <w:tcW w:w="1008" w:type="dxa"/>
                    <w:vMerge w:val="restart"/>
                    <w:vAlign w:val="center"/>
                  </w:tcPr>
                  <w:p w:rsidR="00072482" w:rsidRDefault="00072482" w:rsidP="00072482">
                    <w:pPr>
                      <w:adjustRightInd w:val="0"/>
                      <w:snapToGrid w:val="0"/>
                      <w:jc w:val="center"/>
                      <w:rPr>
                        <w:sz w:val="18"/>
                        <w:szCs w:val="18"/>
                      </w:rPr>
                    </w:pPr>
                    <w:r>
                      <w:rPr>
                        <w:sz w:val="18"/>
                        <w:szCs w:val="18"/>
                      </w:rPr>
                      <w:t>未分配利润</w:t>
                    </w:r>
                  </w:p>
                </w:tc>
                <w:tc>
                  <w:tcPr>
                    <w:tcW w:w="1026" w:type="dxa"/>
                    <w:vMerge w:val="restart"/>
                    <w:vAlign w:val="center"/>
                  </w:tcPr>
                  <w:p w:rsidR="00072482" w:rsidRDefault="00072482" w:rsidP="00072482">
                    <w:pPr>
                      <w:adjustRightInd w:val="0"/>
                      <w:snapToGrid w:val="0"/>
                      <w:jc w:val="center"/>
                      <w:rPr>
                        <w:sz w:val="18"/>
                        <w:szCs w:val="18"/>
                      </w:rPr>
                    </w:pPr>
                    <w:r>
                      <w:rPr>
                        <w:sz w:val="18"/>
                        <w:szCs w:val="18"/>
                      </w:rPr>
                      <w:t>所有者权益合计</w:t>
                    </w:r>
                  </w:p>
                </w:tc>
              </w:tr>
              <w:tr w:rsidR="00072482" w:rsidTr="00072482">
                <w:trPr>
                  <w:trHeight w:val="294"/>
                </w:trPr>
                <w:tc>
                  <w:tcPr>
                    <w:tcW w:w="2450" w:type="dxa"/>
                    <w:vMerge/>
                  </w:tcPr>
                  <w:p w:rsidR="00072482" w:rsidRDefault="00072482" w:rsidP="00072482">
                    <w:pPr>
                      <w:adjustRightInd w:val="0"/>
                      <w:snapToGrid w:val="0"/>
                      <w:rPr>
                        <w:sz w:val="18"/>
                        <w:szCs w:val="18"/>
                      </w:rPr>
                    </w:pPr>
                  </w:p>
                </w:tc>
                <w:tc>
                  <w:tcPr>
                    <w:tcW w:w="1078" w:type="dxa"/>
                    <w:vMerge/>
                    <w:tcBorders>
                      <w:right w:val="single" w:sz="4" w:space="0" w:color="auto"/>
                    </w:tcBorders>
                    <w:vAlign w:val="center"/>
                  </w:tcPr>
                  <w:p w:rsidR="00072482" w:rsidRDefault="00072482" w:rsidP="00072482">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其他</w:t>
                    </w:r>
                  </w:p>
                </w:tc>
                <w:tc>
                  <w:tcPr>
                    <w:tcW w:w="1036" w:type="dxa"/>
                    <w:vMerge/>
                  </w:tcPr>
                  <w:p w:rsidR="00072482" w:rsidRDefault="00072482" w:rsidP="00072482">
                    <w:pPr>
                      <w:adjustRightInd w:val="0"/>
                      <w:snapToGrid w:val="0"/>
                      <w:jc w:val="center"/>
                      <w:rPr>
                        <w:sz w:val="18"/>
                        <w:szCs w:val="18"/>
                      </w:rPr>
                    </w:pPr>
                  </w:p>
                </w:tc>
                <w:tc>
                  <w:tcPr>
                    <w:tcW w:w="1064" w:type="dxa"/>
                    <w:vMerge/>
                  </w:tcPr>
                  <w:p w:rsidR="00072482" w:rsidRDefault="00072482" w:rsidP="00072482">
                    <w:pPr>
                      <w:adjustRightInd w:val="0"/>
                      <w:snapToGrid w:val="0"/>
                      <w:jc w:val="center"/>
                      <w:rPr>
                        <w:sz w:val="18"/>
                        <w:szCs w:val="18"/>
                      </w:rPr>
                    </w:pPr>
                  </w:p>
                </w:tc>
                <w:tc>
                  <w:tcPr>
                    <w:tcW w:w="1022" w:type="dxa"/>
                    <w:vMerge/>
                  </w:tcPr>
                  <w:p w:rsidR="00072482" w:rsidRDefault="00072482" w:rsidP="00072482">
                    <w:pPr>
                      <w:jc w:val="center"/>
                      <w:rPr>
                        <w:sz w:val="18"/>
                        <w:szCs w:val="18"/>
                      </w:rPr>
                    </w:pPr>
                  </w:p>
                </w:tc>
                <w:tc>
                  <w:tcPr>
                    <w:tcW w:w="1036" w:type="dxa"/>
                    <w:vMerge/>
                  </w:tcPr>
                  <w:p w:rsidR="00072482" w:rsidRDefault="00072482" w:rsidP="00072482">
                    <w:pPr>
                      <w:adjustRightInd w:val="0"/>
                      <w:snapToGrid w:val="0"/>
                      <w:jc w:val="center"/>
                      <w:rPr>
                        <w:sz w:val="18"/>
                        <w:szCs w:val="18"/>
                      </w:rPr>
                    </w:pPr>
                  </w:p>
                </w:tc>
                <w:tc>
                  <w:tcPr>
                    <w:tcW w:w="1021" w:type="dxa"/>
                    <w:vMerge/>
                  </w:tcPr>
                  <w:p w:rsidR="00072482" w:rsidRDefault="00072482" w:rsidP="00072482">
                    <w:pPr>
                      <w:adjustRightInd w:val="0"/>
                      <w:snapToGrid w:val="0"/>
                      <w:jc w:val="center"/>
                      <w:rPr>
                        <w:sz w:val="18"/>
                        <w:szCs w:val="18"/>
                      </w:rPr>
                    </w:pPr>
                  </w:p>
                </w:tc>
                <w:tc>
                  <w:tcPr>
                    <w:tcW w:w="1008" w:type="dxa"/>
                    <w:vMerge/>
                  </w:tcPr>
                  <w:p w:rsidR="00072482" w:rsidRDefault="00072482" w:rsidP="00072482">
                    <w:pPr>
                      <w:adjustRightInd w:val="0"/>
                      <w:snapToGrid w:val="0"/>
                      <w:jc w:val="center"/>
                      <w:rPr>
                        <w:sz w:val="18"/>
                        <w:szCs w:val="18"/>
                      </w:rPr>
                    </w:pPr>
                  </w:p>
                </w:tc>
                <w:tc>
                  <w:tcPr>
                    <w:tcW w:w="1026" w:type="dxa"/>
                    <w:vMerge/>
                  </w:tcPr>
                  <w:p w:rsidR="00072482" w:rsidRDefault="00072482" w:rsidP="00072482">
                    <w:pPr>
                      <w:adjustRightInd w:val="0"/>
                      <w:snapToGrid w:val="0"/>
                      <w:jc w:val="center"/>
                      <w:rPr>
                        <w:sz w:val="18"/>
                        <w:szCs w:val="18"/>
                      </w:rPr>
                    </w:pPr>
                  </w:p>
                </w:tc>
              </w:tr>
              <w:tr w:rsidR="00072482" w:rsidTr="00072482">
                <w:trPr>
                  <w:trHeight w:val="20"/>
                </w:trPr>
                <w:tc>
                  <w:tcPr>
                    <w:tcW w:w="2450" w:type="dxa"/>
                  </w:tcPr>
                  <w:p w:rsidR="00072482" w:rsidRDefault="00072482" w:rsidP="00072482">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583d333ffbc249ceac96c628209200e7"/>
                    <w:id w:val="19167488"/>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717,892,146.00</w:t>
                        </w:r>
                      </w:p>
                    </w:tc>
                  </w:sdtContent>
                </w:sdt>
                <w:sdt>
                  <w:sdtPr>
                    <w:rPr>
                      <w:sz w:val="18"/>
                      <w:szCs w:val="18"/>
                    </w:rPr>
                    <w:alias w:val="其他权益工具-其中：优先股"/>
                    <w:tag w:val="_GBC_a7f6d469ff1042819a0e01511f46db24"/>
                    <w:id w:val="1916748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2a0c0d0793c647bab83a31cb72c08f75"/>
                    <w:id w:val="1916749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0d141c35dd6f4314b4d372f0e83a2f8d"/>
                    <w:id w:val="19167491"/>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
                    <w:tag w:val="_GBC_51adbc941775431d99d40f010b1d7e7f"/>
                    <w:id w:val="19167492"/>
                    <w:lock w:val="sdtLocked"/>
                  </w:sdtPr>
                  <w:sdtContent>
                    <w:tc>
                      <w:tcPr>
                        <w:tcW w:w="1036" w:type="dxa"/>
                        <w:tcBorders>
                          <w:left w:val="single" w:sz="4" w:space="0" w:color="auto"/>
                        </w:tcBorders>
                      </w:tcPr>
                      <w:p w:rsidR="00072482" w:rsidRDefault="00072482" w:rsidP="00072482">
                        <w:pPr>
                          <w:jc w:val="right"/>
                          <w:rPr>
                            <w:sz w:val="18"/>
                            <w:szCs w:val="18"/>
                          </w:rPr>
                        </w:pPr>
                        <w:r>
                          <w:rPr>
                            <w:sz w:val="18"/>
                            <w:szCs w:val="18"/>
                          </w:rPr>
                          <w:t>551,803,660.09</w:t>
                        </w:r>
                      </w:p>
                    </w:tc>
                  </w:sdtContent>
                </w:sdt>
                <w:sdt>
                  <w:sdtPr>
                    <w:rPr>
                      <w:sz w:val="18"/>
                      <w:szCs w:val="18"/>
                    </w:rPr>
                    <w:alias w:val="库存股"/>
                    <w:tag w:val="_GBC_9ed2e6479f584ca89c2144f657d622a8"/>
                    <w:id w:val="19167493"/>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3a76a516a0e9486b9ba08b129b851c40"/>
                    <w:id w:val="19167494"/>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c2936a53d61d40e0bfd7b0d5a6d9df8d"/>
                    <w:id w:val="19167495"/>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e182d0452ddb44d9bb4260c85daf5201"/>
                    <w:id w:val="19167496"/>
                    <w:lock w:val="sdtLocked"/>
                  </w:sdtPr>
                  <w:sdtContent>
                    <w:tc>
                      <w:tcPr>
                        <w:tcW w:w="1021" w:type="dxa"/>
                      </w:tcPr>
                      <w:p w:rsidR="00072482" w:rsidRDefault="00072482" w:rsidP="00072482">
                        <w:pPr>
                          <w:jc w:val="right"/>
                          <w:rPr>
                            <w:sz w:val="18"/>
                            <w:szCs w:val="18"/>
                          </w:rPr>
                        </w:pPr>
                        <w:r>
                          <w:rPr>
                            <w:sz w:val="18"/>
                            <w:szCs w:val="18"/>
                          </w:rPr>
                          <w:t>42,664,309.84</w:t>
                        </w:r>
                      </w:p>
                    </w:tc>
                  </w:sdtContent>
                </w:sdt>
                <w:sdt>
                  <w:sdtPr>
                    <w:rPr>
                      <w:sz w:val="18"/>
                      <w:szCs w:val="18"/>
                    </w:rPr>
                    <w:alias w:val="未分配利润"/>
                    <w:tag w:val="_GBC_f8d35e7139554ee49bf49207c87b7f16"/>
                    <w:id w:val="19167497"/>
                    <w:lock w:val="sdtLocked"/>
                  </w:sdtPr>
                  <w:sdtContent>
                    <w:tc>
                      <w:tcPr>
                        <w:tcW w:w="1008" w:type="dxa"/>
                      </w:tcPr>
                      <w:p w:rsidR="00072482" w:rsidRDefault="00072482" w:rsidP="00072482">
                        <w:pPr>
                          <w:jc w:val="right"/>
                          <w:rPr>
                            <w:sz w:val="18"/>
                            <w:szCs w:val="18"/>
                          </w:rPr>
                        </w:pPr>
                        <w:r>
                          <w:rPr>
                            <w:sz w:val="18"/>
                            <w:szCs w:val="18"/>
                          </w:rPr>
                          <w:t>74,027,393.42</w:t>
                        </w:r>
                      </w:p>
                    </w:tc>
                  </w:sdtContent>
                </w:sdt>
                <w:sdt>
                  <w:sdtPr>
                    <w:rPr>
                      <w:sz w:val="18"/>
                      <w:szCs w:val="18"/>
                    </w:rPr>
                    <w:alias w:val="股东权益合计"/>
                    <w:tag w:val="_GBC_e798b7b189914bb59f0329054faf5f1e"/>
                    <w:id w:val="19167498"/>
                    <w:lock w:val="sdtLocked"/>
                  </w:sdtPr>
                  <w:sdtContent>
                    <w:tc>
                      <w:tcPr>
                        <w:tcW w:w="1026" w:type="dxa"/>
                      </w:tcPr>
                      <w:p w:rsidR="00072482" w:rsidRDefault="00072482" w:rsidP="00072482">
                        <w:pPr>
                          <w:jc w:val="right"/>
                          <w:rPr>
                            <w:sz w:val="18"/>
                            <w:szCs w:val="18"/>
                          </w:rPr>
                        </w:pPr>
                        <w:r>
                          <w:rPr>
                            <w:sz w:val="18"/>
                            <w:szCs w:val="18"/>
                          </w:rPr>
                          <w:t>1,386,387,509.35</w:t>
                        </w:r>
                      </w:p>
                    </w:tc>
                  </w:sdtContent>
                </w:sdt>
              </w:tr>
              <w:tr w:rsidR="00072482" w:rsidTr="00072482">
                <w:trPr>
                  <w:trHeight w:val="20"/>
                </w:trPr>
                <w:tc>
                  <w:tcPr>
                    <w:tcW w:w="2450" w:type="dxa"/>
                  </w:tcPr>
                  <w:p w:rsidR="00072482" w:rsidRDefault="00072482" w:rsidP="00072482">
                    <w:pPr>
                      <w:rPr>
                        <w:sz w:val="18"/>
                        <w:szCs w:val="18"/>
                      </w:rPr>
                    </w:pPr>
                    <w:r>
                      <w:rPr>
                        <w:sz w:val="18"/>
                        <w:szCs w:val="18"/>
                      </w:rPr>
                      <w:t>加：会计政策变更</w:t>
                    </w:r>
                  </w:p>
                </w:tc>
                <w:sdt>
                  <w:sdtPr>
                    <w:rPr>
                      <w:sz w:val="18"/>
                      <w:szCs w:val="18"/>
                    </w:rPr>
                    <w:alias w:val="会计政策变更导致实收资本（或股本）净额变动金额"/>
                    <w:tag w:val="_GBC_6936c9d292c54d9eaf43914b7734867a"/>
                    <w:id w:val="19167499"/>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会计政策变更导致优先股变动金额"/>
                    <w:tag w:val="_GBC_79671f81f107492ba830eb514c2312ad"/>
                    <w:id w:val="1916750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永续债变动金额"/>
                    <w:tag w:val="_GBC_0d7b7feb214f4f45b166823fcf6e1b87"/>
                    <w:id w:val="1916750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其他权益工具中的其他变动金额"/>
                    <w:tag w:val="_GBC_24311878313744a8a7f34fc6c6df8530"/>
                    <w:id w:val="19167502"/>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资本公积变动金额"/>
                    <w:tag w:val="_GBC_2a39c1db54d947af88dcefcf007b6371"/>
                    <w:id w:val="19167503"/>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会计政策变更导致库存股变动金额"/>
                    <w:tag w:val="_GBC_072cb2558f88475c9d5638e0678b6be9"/>
                    <w:id w:val="19167504"/>
                    <w:lock w:val="sdtLocked"/>
                  </w:sdtPr>
                  <w:sdtContent>
                    <w:tc>
                      <w:tcPr>
                        <w:tcW w:w="1064" w:type="dxa"/>
                      </w:tcPr>
                      <w:p w:rsidR="00072482" w:rsidRDefault="00072482" w:rsidP="00072482">
                        <w:pPr>
                          <w:jc w:val="right"/>
                          <w:rPr>
                            <w:sz w:val="18"/>
                            <w:szCs w:val="18"/>
                          </w:rPr>
                        </w:pPr>
                      </w:p>
                    </w:tc>
                  </w:sdtContent>
                </w:sdt>
                <w:sdt>
                  <w:sdtPr>
                    <w:rPr>
                      <w:sz w:val="18"/>
                      <w:szCs w:val="18"/>
                    </w:rPr>
                    <w:alias w:val="会计政策变更导致其他综合收益变动金额"/>
                    <w:tag w:val="_GBC_fc88583f97da4eb7970e3a6b48e6cdc0"/>
                    <w:id w:val="19167505"/>
                    <w:lock w:val="sdtLocked"/>
                  </w:sdtPr>
                  <w:sdtContent>
                    <w:tc>
                      <w:tcPr>
                        <w:tcW w:w="1022" w:type="dxa"/>
                      </w:tcPr>
                      <w:p w:rsidR="00072482" w:rsidRDefault="00072482" w:rsidP="00072482">
                        <w:pPr>
                          <w:jc w:val="right"/>
                          <w:rPr>
                            <w:sz w:val="18"/>
                            <w:szCs w:val="18"/>
                          </w:rPr>
                        </w:pPr>
                      </w:p>
                    </w:tc>
                  </w:sdtContent>
                </w:sdt>
                <w:sdt>
                  <w:sdtPr>
                    <w:rPr>
                      <w:sz w:val="18"/>
                      <w:szCs w:val="18"/>
                    </w:rPr>
                    <w:alias w:val="会计政策变更导致专项储备变动金额"/>
                    <w:tag w:val="_GBC_5ae8de50d93145608ee03d01001871e0"/>
                    <w:id w:val="19167506"/>
                    <w:lock w:val="sdtLocked"/>
                  </w:sdtPr>
                  <w:sdtContent>
                    <w:tc>
                      <w:tcPr>
                        <w:tcW w:w="1036" w:type="dxa"/>
                      </w:tcPr>
                      <w:p w:rsidR="00072482" w:rsidRDefault="00072482" w:rsidP="00072482">
                        <w:pPr>
                          <w:jc w:val="right"/>
                          <w:rPr>
                            <w:sz w:val="18"/>
                            <w:szCs w:val="18"/>
                          </w:rPr>
                        </w:pPr>
                      </w:p>
                    </w:tc>
                  </w:sdtContent>
                </w:sdt>
                <w:sdt>
                  <w:sdtPr>
                    <w:rPr>
                      <w:sz w:val="18"/>
                      <w:szCs w:val="18"/>
                    </w:rPr>
                    <w:alias w:val="会计政策变更导致盈余公积变动金额"/>
                    <w:tag w:val="_GBC_41e30fbe1428420e8f76e33dfcfc5c24"/>
                    <w:id w:val="19167507"/>
                    <w:lock w:val="sdtLocked"/>
                  </w:sdtPr>
                  <w:sdtContent>
                    <w:tc>
                      <w:tcPr>
                        <w:tcW w:w="1021" w:type="dxa"/>
                      </w:tcPr>
                      <w:p w:rsidR="00072482" w:rsidRDefault="00072482" w:rsidP="00072482">
                        <w:pPr>
                          <w:jc w:val="right"/>
                          <w:rPr>
                            <w:sz w:val="18"/>
                            <w:szCs w:val="18"/>
                          </w:rPr>
                        </w:pPr>
                      </w:p>
                    </w:tc>
                  </w:sdtContent>
                </w:sdt>
                <w:sdt>
                  <w:sdtPr>
                    <w:rPr>
                      <w:sz w:val="18"/>
                      <w:szCs w:val="18"/>
                    </w:rPr>
                    <w:alias w:val="会计政策变更导致未分配利润变动金额"/>
                    <w:tag w:val="_GBC_6377093d188842298a641b07370458af"/>
                    <w:id w:val="19167508"/>
                    <w:lock w:val="sdtLocked"/>
                  </w:sdtPr>
                  <w:sdtContent>
                    <w:tc>
                      <w:tcPr>
                        <w:tcW w:w="1008" w:type="dxa"/>
                      </w:tcPr>
                      <w:p w:rsidR="00072482" w:rsidRDefault="00072482" w:rsidP="00072482">
                        <w:pPr>
                          <w:jc w:val="right"/>
                          <w:rPr>
                            <w:sz w:val="18"/>
                            <w:szCs w:val="18"/>
                          </w:rPr>
                        </w:pPr>
                      </w:p>
                    </w:tc>
                  </w:sdtContent>
                </w:sdt>
                <w:sdt>
                  <w:sdtPr>
                    <w:rPr>
                      <w:sz w:val="18"/>
                      <w:szCs w:val="18"/>
                    </w:rPr>
                    <w:alias w:val="会计政策变更导致股东权益合计变动金额"/>
                    <w:tag w:val="_GBC_bdddf6356795461fa00dde53f549eee2"/>
                    <w:id w:val="19167509"/>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ee6b3339506e46208a01654a3c6d65fd"/>
                    <w:id w:val="19167510"/>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前期差错更正导致优先股变动金额"/>
                    <w:tag w:val="_GBC_b2e428f0f9004626a841d3c758973d17"/>
                    <w:id w:val="19167511"/>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永续债变动金额"/>
                    <w:tag w:val="_GBC_a54acd52f7e741d39ca7526b1526e1a0"/>
                    <w:id w:val="19167512"/>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其他权益工具中的其他变动金额"/>
                    <w:tag w:val="_GBC_9a26486ef2f14a32a03eed6f89265d0e"/>
                    <w:id w:val="19167513"/>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资本公积变动金额"/>
                    <w:tag w:val="_GBC_137858386bd547c99b325998277b41c5"/>
                    <w:id w:val="19167514"/>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前期差错更正导致库存股变动金额"/>
                    <w:tag w:val="_GBC_784924b9f9ac40eaaf013ce6ce342018"/>
                    <w:id w:val="19167515"/>
                    <w:lock w:val="sdtLocked"/>
                  </w:sdtPr>
                  <w:sdtContent>
                    <w:tc>
                      <w:tcPr>
                        <w:tcW w:w="1064" w:type="dxa"/>
                      </w:tcPr>
                      <w:p w:rsidR="00072482" w:rsidRDefault="00072482" w:rsidP="00072482">
                        <w:pPr>
                          <w:jc w:val="right"/>
                          <w:rPr>
                            <w:sz w:val="18"/>
                            <w:szCs w:val="18"/>
                          </w:rPr>
                        </w:pPr>
                      </w:p>
                    </w:tc>
                  </w:sdtContent>
                </w:sdt>
                <w:sdt>
                  <w:sdtPr>
                    <w:rPr>
                      <w:sz w:val="18"/>
                      <w:szCs w:val="18"/>
                    </w:rPr>
                    <w:alias w:val="前期差错更正导致其他综合收益变动金额"/>
                    <w:tag w:val="_GBC_3860309cbc2f47409baf0f6f13b6425d"/>
                    <w:id w:val="19167516"/>
                    <w:lock w:val="sdtLocked"/>
                  </w:sdtPr>
                  <w:sdtContent>
                    <w:tc>
                      <w:tcPr>
                        <w:tcW w:w="1022" w:type="dxa"/>
                      </w:tcPr>
                      <w:p w:rsidR="00072482" w:rsidRDefault="00072482" w:rsidP="00072482">
                        <w:pPr>
                          <w:jc w:val="right"/>
                          <w:rPr>
                            <w:sz w:val="18"/>
                            <w:szCs w:val="18"/>
                          </w:rPr>
                        </w:pPr>
                      </w:p>
                    </w:tc>
                  </w:sdtContent>
                </w:sdt>
                <w:sdt>
                  <w:sdtPr>
                    <w:rPr>
                      <w:sz w:val="18"/>
                      <w:szCs w:val="18"/>
                    </w:rPr>
                    <w:alias w:val="前期差错更正导致专项储备变动金额"/>
                    <w:tag w:val="_GBC_86b27c984e974efc931e5427e93db379"/>
                    <w:id w:val="19167517"/>
                    <w:lock w:val="sdtLocked"/>
                  </w:sdtPr>
                  <w:sdtContent>
                    <w:tc>
                      <w:tcPr>
                        <w:tcW w:w="1036" w:type="dxa"/>
                      </w:tcPr>
                      <w:p w:rsidR="00072482" w:rsidRDefault="00072482" w:rsidP="00072482">
                        <w:pPr>
                          <w:jc w:val="right"/>
                          <w:rPr>
                            <w:sz w:val="18"/>
                            <w:szCs w:val="18"/>
                          </w:rPr>
                        </w:pPr>
                      </w:p>
                    </w:tc>
                  </w:sdtContent>
                </w:sdt>
                <w:sdt>
                  <w:sdtPr>
                    <w:rPr>
                      <w:sz w:val="18"/>
                      <w:szCs w:val="18"/>
                    </w:rPr>
                    <w:alias w:val="前期差错更正导致盈余公积变动金额"/>
                    <w:tag w:val="_GBC_37232f263b5a48019fbe2e75dbb24778"/>
                    <w:id w:val="19167518"/>
                    <w:lock w:val="sdtLocked"/>
                  </w:sdtPr>
                  <w:sdtContent>
                    <w:tc>
                      <w:tcPr>
                        <w:tcW w:w="1021" w:type="dxa"/>
                      </w:tcPr>
                      <w:p w:rsidR="00072482" w:rsidRDefault="00072482" w:rsidP="00072482">
                        <w:pPr>
                          <w:jc w:val="right"/>
                          <w:rPr>
                            <w:sz w:val="18"/>
                            <w:szCs w:val="18"/>
                          </w:rPr>
                        </w:pPr>
                      </w:p>
                    </w:tc>
                  </w:sdtContent>
                </w:sdt>
                <w:sdt>
                  <w:sdtPr>
                    <w:rPr>
                      <w:sz w:val="18"/>
                      <w:szCs w:val="18"/>
                    </w:rPr>
                    <w:alias w:val="前期差错更正导致未分配利润变动金额"/>
                    <w:tag w:val="_GBC_14caa941a474470fa4ca2fffb8667aaf"/>
                    <w:id w:val="19167519"/>
                    <w:lock w:val="sdtLocked"/>
                  </w:sdtPr>
                  <w:sdtContent>
                    <w:tc>
                      <w:tcPr>
                        <w:tcW w:w="1008" w:type="dxa"/>
                      </w:tcPr>
                      <w:p w:rsidR="00072482" w:rsidRDefault="00072482" w:rsidP="00072482">
                        <w:pPr>
                          <w:jc w:val="right"/>
                          <w:rPr>
                            <w:sz w:val="18"/>
                            <w:szCs w:val="18"/>
                          </w:rPr>
                        </w:pPr>
                      </w:p>
                    </w:tc>
                  </w:sdtContent>
                </w:sdt>
                <w:sdt>
                  <w:sdtPr>
                    <w:rPr>
                      <w:sz w:val="18"/>
                      <w:szCs w:val="18"/>
                    </w:rPr>
                    <w:alias w:val="前期差错更正导致股东权益合计变动金额"/>
                    <w:tag w:val="_GBC_b26149d92d2b4c6a9c604f85f9d09476"/>
                    <w:id w:val="19167520"/>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ind w:firstLineChars="200" w:firstLine="360"/>
                      <w:rPr>
                        <w:sz w:val="18"/>
                        <w:szCs w:val="18"/>
                      </w:rPr>
                    </w:pPr>
                    <w:r>
                      <w:rPr>
                        <w:rFonts w:hint="eastAsia"/>
                        <w:sz w:val="18"/>
                        <w:szCs w:val="18"/>
                      </w:rPr>
                      <w:t>其他</w:t>
                    </w:r>
                  </w:p>
                </w:tc>
                <w:sdt>
                  <w:sdtPr>
                    <w:rPr>
                      <w:sz w:val="18"/>
                      <w:szCs w:val="18"/>
                    </w:rPr>
                    <w:alias w:val="实收资本变动金额（其他追溯调整）"/>
                    <w:tag w:val="_GBC_d53c751726464cfe83a47b7159657f5e"/>
                    <w:id w:val="19167521"/>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优先股变动金额（其他追溯调整）"/>
                    <w:tag w:val="_GBC_97a435280c994beab51290714820242a"/>
                    <w:id w:val="19167522"/>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永续债变动金额（其他追溯调整）"/>
                    <w:tag w:val="_GBC_f61473621eee44fb9efe1a12d8dcfd3f"/>
                    <w:id w:val="19167523"/>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其他变动金额（其他追溯调整）"/>
                    <w:tag w:val="_GBC_9daf96e7466e43c9bd477f768c531456"/>
                    <w:id w:val="19167524"/>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变动金额（其他追溯调整）"/>
                    <w:tag w:val="_GBC_2f4d3ea28b4240229840933077713958"/>
                    <w:id w:val="19167525"/>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库存股变动金额（其他追溯调整）"/>
                    <w:tag w:val="_GBC_ddbf7964893a46dc9400f3f7a010644f"/>
                    <w:id w:val="19167526"/>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变动金额（其他追溯调整）"/>
                    <w:tag w:val="_GBC_0cd35894243f40679daa30afb7b1073d"/>
                    <w:id w:val="19167527"/>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变动金额（其他追溯调整）"/>
                    <w:tag w:val="_GBC_91af8974a3264fdc89e0a9f707443a16"/>
                    <w:id w:val="19167528"/>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变动金额（其他追溯调整）"/>
                    <w:tag w:val="_GBC_3168af887db04734bbf493dca4f2e37f"/>
                    <w:id w:val="19167529"/>
                    <w:lock w:val="sdtLocked"/>
                  </w:sdtPr>
                  <w:sdtContent>
                    <w:tc>
                      <w:tcPr>
                        <w:tcW w:w="1021" w:type="dxa"/>
                      </w:tcPr>
                      <w:p w:rsidR="00072482" w:rsidRDefault="00072482" w:rsidP="00072482">
                        <w:pPr>
                          <w:jc w:val="right"/>
                          <w:rPr>
                            <w:sz w:val="18"/>
                            <w:szCs w:val="18"/>
                          </w:rPr>
                        </w:pPr>
                      </w:p>
                    </w:tc>
                  </w:sdtContent>
                </w:sdt>
                <w:sdt>
                  <w:sdtPr>
                    <w:rPr>
                      <w:sz w:val="18"/>
                      <w:szCs w:val="18"/>
                    </w:rPr>
                    <w:alias w:val="未分配利润变动金额（其他追溯调整）"/>
                    <w:tag w:val="_GBC_eda7952e114147678ca1499015d63826"/>
                    <w:id w:val="19167530"/>
                    <w:lock w:val="sdtLocked"/>
                  </w:sdtPr>
                  <w:sdtContent>
                    <w:tc>
                      <w:tcPr>
                        <w:tcW w:w="1008" w:type="dxa"/>
                      </w:tcPr>
                      <w:p w:rsidR="00072482" w:rsidRDefault="00072482" w:rsidP="00072482">
                        <w:pPr>
                          <w:jc w:val="right"/>
                          <w:rPr>
                            <w:sz w:val="18"/>
                            <w:szCs w:val="18"/>
                          </w:rPr>
                        </w:pPr>
                      </w:p>
                    </w:tc>
                  </w:sdtContent>
                </w:sdt>
                <w:sdt>
                  <w:sdtPr>
                    <w:rPr>
                      <w:sz w:val="18"/>
                      <w:szCs w:val="18"/>
                    </w:rPr>
                    <w:alias w:val="股东权益变动金额（其他追溯调整）"/>
                    <w:tag w:val="_GBC_82716933795e49e9adeced8e2d1751d8"/>
                    <w:id w:val="19167531"/>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二、本年</w:t>
                    </w:r>
                    <w:r>
                      <w:rPr>
                        <w:rFonts w:hint="eastAsia"/>
                        <w:sz w:val="18"/>
                        <w:szCs w:val="18"/>
                      </w:rPr>
                      <w:t>期</w:t>
                    </w:r>
                    <w:r>
                      <w:rPr>
                        <w:sz w:val="18"/>
                        <w:szCs w:val="18"/>
                      </w:rPr>
                      <w:t>初余额</w:t>
                    </w:r>
                  </w:p>
                </w:tc>
                <w:sdt>
                  <w:sdtPr>
                    <w:rPr>
                      <w:sz w:val="18"/>
                      <w:szCs w:val="18"/>
                    </w:rPr>
                    <w:alias w:val="股本"/>
                    <w:tag w:val="_GBC_ba34079e60d94b358c4ae8930467139a"/>
                    <w:id w:val="19167532"/>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717,892,146.00</w:t>
                        </w:r>
                      </w:p>
                    </w:tc>
                  </w:sdtContent>
                </w:sdt>
                <w:sdt>
                  <w:sdtPr>
                    <w:rPr>
                      <w:sz w:val="18"/>
                      <w:szCs w:val="18"/>
                    </w:rPr>
                    <w:alias w:val="其他权益工具-其中：优先股"/>
                    <w:tag w:val="_GBC_6f8ba20835314d84a3a10a005dccec61"/>
                    <w:id w:val="19167533"/>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2e73898f386143029ef2dbb6cb8fb860"/>
                    <w:id w:val="19167534"/>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377eab080a5e4f44ae9e2499dd4d0ae9"/>
                    <w:id w:val="19167535"/>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
                    <w:tag w:val="_GBC_2545cc95ae014d3abcb7f9df116332b3"/>
                    <w:id w:val="19167536"/>
                    <w:lock w:val="sdtLocked"/>
                  </w:sdtPr>
                  <w:sdtContent>
                    <w:tc>
                      <w:tcPr>
                        <w:tcW w:w="1036" w:type="dxa"/>
                        <w:tcBorders>
                          <w:left w:val="single" w:sz="4" w:space="0" w:color="auto"/>
                        </w:tcBorders>
                      </w:tcPr>
                      <w:p w:rsidR="00072482" w:rsidRDefault="00072482" w:rsidP="00072482">
                        <w:pPr>
                          <w:jc w:val="right"/>
                          <w:rPr>
                            <w:sz w:val="18"/>
                            <w:szCs w:val="18"/>
                          </w:rPr>
                        </w:pPr>
                        <w:r>
                          <w:rPr>
                            <w:sz w:val="18"/>
                            <w:szCs w:val="18"/>
                          </w:rPr>
                          <w:t>551,803,660.09</w:t>
                        </w:r>
                      </w:p>
                    </w:tc>
                  </w:sdtContent>
                </w:sdt>
                <w:sdt>
                  <w:sdtPr>
                    <w:rPr>
                      <w:sz w:val="18"/>
                      <w:szCs w:val="18"/>
                    </w:rPr>
                    <w:alias w:val="库存股"/>
                    <w:tag w:val="_GBC_2a643e284053411ab5c3910672f604ff"/>
                    <w:id w:val="19167537"/>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184c4292b636416f9e2bf9ad64beec96"/>
                    <w:id w:val="19167538"/>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2e855fe5876c4d6c90750ac45e2ed745"/>
                    <w:id w:val="19167539"/>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3b4c95f045b541dc91650112461fd0b6"/>
                    <w:id w:val="19167540"/>
                    <w:lock w:val="sdtLocked"/>
                  </w:sdtPr>
                  <w:sdtContent>
                    <w:tc>
                      <w:tcPr>
                        <w:tcW w:w="1021" w:type="dxa"/>
                      </w:tcPr>
                      <w:p w:rsidR="00072482" w:rsidRDefault="00072482" w:rsidP="00072482">
                        <w:pPr>
                          <w:jc w:val="right"/>
                          <w:rPr>
                            <w:sz w:val="18"/>
                            <w:szCs w:val="18"/>
                          </w:rPr>
                        </w:pPr>
                        <w:r>
                          <w:rPr>
                            <w:sz w:val="18"/>
                            <w:szCs w:val="18"/>
                          </w:rPr>
                          <w:t>42,664,309.84</w:t>
                        </w:r>
                      </w:p>
                    </w:tc>
                  </w:sdtContent>
                </w:sdt>
                <w:sdt>
                  <w:sdtPr>
                    <w:rPr>
                      <w:sz w:val="18"/>
                      <w:szCs w:val="18"/>
                    </w:rPr>
                    <w:alias w:val="未分配利润"/>
                    <w:tag w:val="_GBC_b009218c639445918155256142364f34"/>
                    <w:id w:val="19167541"/>
                    <w:lock w:val="sdtLocked"/>
                  </w:sdtPr>
                  <w:sdtContent>
                    <w:tc>
                      <w:tcPr>
                        <w:tcW w:w="1008" w:type="dxa"/>
                      </w:tcPr>
                      <w:p w:rsidR="00072482" w:rsidRDefault="00072482" w:rsidP="00072482">
                        <w:pPr>
                          <w:jc w:val="right"/>
                          <w:rPr>
                            <w:sz w:val="18"/>
                            <w:szCs w:val="18"/>
                          </w:rPr>
                        </w:pPr>
                        <w:r>
                          <w:rPr>
                            <w:sz w:val="18"/>
                            <w:szCs w:val="18"/>
                          </w:rPr>
                          <w:t>74,027,393.42</w:t>
                        </w:r>
                      </w:p>
                    </w:tc>
                  </w:sdtContent>
                </w:sdt>
                <w:sdt>
                  <w:sdtPr>
                    <w:rPr>
                      <w:sz w:val="18"/>
                      <w:szCs w:val="18"/>
                    </w:rPr>
                    <w:alias w:val="股东权益合计"/>
                    <w:tag w:val="_GBC_79e0a12c791f45fd9cad2ae5aaa5005e"/>
                    <w:id w:val="19167542"/>
                    <w:lock w:val="sdtLocked"/>
                  </w:sdtPr>
                  <w:sdtContent>
                    <w:tc>
                      <w:tcPr>
                        <w:tcW w:w="1026" w:type="dxa"/>
                      </w:tcPr>
                      <w:p w:rsidR="00072482" w:rsidRDefault="00072482" w:rsidP="00072482">
                        <w:pPr>
                          <w:jc w:val="right"/>
                          <w:rPr>
                            <w:sz w:val="18"/>
                            <w:szCs w:val="18"/>
                          </w:rPr>
                        </w:pPr>
                        <w:r>
                          <w:rPr>
                            <w:sz w:val="18"/>
                            <w:szCs w:val="18"/>
                          </w:rPr>
                          <w:t>1,386,387,509.35</w:t>
                        </w:r>
                      </w:p>
                    </w:tc>
                  </w:sdtContent>
                </w:sdt>
              </w:tr>
              <w:tr w:rsidR="00072482" w:rsidTr="00072482">
                <w:trPr>
                  <w:trHeight w:val="20"/>
                </w:trPr>
                <w:tc>
                  <w:tcPr>
                    <w:tcW w:w="2450" w:type="dxa"/>
                  </w:tcPr>
                  <w:p w:rsidR="00072482" w:rsidRDefault="00072482" w:rsidP="00072482">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9411d68808554eab9f3c1ef64107388b"/>
                    <w:id w:val="19167543"/>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230,000,000.00</w:t>
                        </w:r>
                      </w:p>
                    </w:tc>
                  </w:sdtContent>
                </w:sdt>
                <w:sdt>
                  <w:sdtPr>
                    <w:rPr>
                      <w:sz w:val="18"/>
                      <w:szCs w:val="18"/>
                    </w:rPr>
                    <w:alias w:val="其他权益工具中的优先股增减变动金额"/>
                    <w:tag w:val="_GBC_34441963446246739d5305433baf19bc"/>
                    <w:id w:val="19167544"/>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永续债增减变动金额"/>
                    <w:tag w:val="_GBC_ccd07e6a79dc43af9b0726f20f7feac1"/>
                    <w:id w:val="19167545"/>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其他增减变动金额"/>
                    <w:tag w:val="_GBC_74521b0d456640b2a3fea5b54a188654"/>
                    <w:id w:val="19167546"/>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增减变动金额"/>
                    <w:tag w:val="_GBC_dfbff46c92c0478d8870e11eed6624e9"/>
                    <w:id w:val="19167547"/>
                    <w:lock w:val="sdtLocked"/>
                  </w:sdtPr>
                  <w:sdtContent>
                    <w:tc>
                      <w:tcPr>
                        <w:tcW w:w="1036" w:type="dxa"/>
                      </w:tcPr>
                      <w:p w:rsidR="00072482" w:rsidRDefault="00072482" w:rsidP="00072482">
                        <w:pPr>
                          <w:jc w:val="right"/>
                          <w:rPr>
                            <w:sz w:val="18"/>
                            <w:szCs w:val="18"/>
                          </w:rPr>
                        </w:pPr>
                        <w:r>
                          <w:rPr>
                            <w:sz w:val="18"/>
                            <w:szCs w:val="18"/>
                          </w:rPr>
                          <w:t>1,277,244,516.00</w:t>
                        </w:r>
                      </w:p>
                    </w:tc>
                  </w:sdtContent>
                </w:sdt>
                <w:sdt>
                  <w:sdtPr>
                    <w:rPr>
                      <w:sz w:val="18"/>
                      <w:szCs w:val="18"/>
                    </w:rPr>
                    <w:alias w:val="库存股增减变动金额"/>
                    <w:tag w:val="_GBC_c7253099b93649aa91266cb4db282f3d"/>
                    <w:id w:val="19167548"/>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增减变动金额"/>
                    <w:tag w:val="_GBC_2bd055b7c69146c6957f4840bac7e833"/>
                    <w:id w:val="19167549"/>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增减变动金额"/>
                    <w:tag w:val="_GBC_43214fd9b3ed440fbfc07077d1b0e80b"/>
                    <w:id w:val="19167550"/>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增减变动金额"/>
                    <w:tag w:val="_GBC_b4dbb14fdd54464b877de11311094274"/>
                    <w:id w:val="19167551"/>
                    <w:lock w:val="sdtLocked"/>
                  </w:sdtPr>
                  <w:sdtContent>
                    <w:tc>
                      <w:tcPr>
                        <w:tcW w:w="1021" w:type="dxa"/>
                      </w:tcPr>
                      <w:p w:rsidR="00072482" w:rsidRDefault="00072482" w:rsidP="00072482">
                        <w:pPr>
                          <w:jc w:val="right"/>
                          <w:rPr>
                            <w:sz w:val="18"/>
                            <w:szCs w:val="18"/>
                          </w:rPr>
                        </w:pPr>
                        <w:r>
                          <w:rPr>
                            <w:sz w:val="18"/>
                            <w:szCs w:val="18"/>
                          </w:rPr>
                          <w:t>21,948,921.01</w:t>
                        </w:r>
                      </w:p>
                    </w:tc>
                  </w:sdtContent>
                </w:sdt>
                <w:sdt>
                  <w:sdtPr>
                    <w:rPr>
                      <w:sz w:val="18"/>
                      <w:szCs w:val="18"/>
                    </w:rPr>
                    <w:alias w:val="未分配利润增减变动金额"/>
                    <w:tag w:val="_GBC_c2b7d4df644e4540a02dffe24f98df56"/>
                    <w:id w:val="19167552"/>
                    <w:lock w:val="sdtLocked"/>
                  </w:sdtPr>
                  <w:sdtContent>
                    <w:tc>
                      <w:tcPr>
                        <w:tcW w:w="1008" w:type="dxa"/>
                      </w:tcPr>
                      <w:p w:rsidR="00072482" w:rsidRDefault="00072482" w:rsidP="00072482">
                        <w:pPr>
                          <w:jc w:val="right"/>
                          <w:rPr>
                            <w:sz w:val="18"/>
                            <w:szCs w:val="18"/>
                          </w:rPr>
                        </w:pPr>
                        <w:r>
                          <w:rPr>
                            <w:sz w:val="18"/>
                            <w:szCs w:val="18"/>
                          </w:rPr>
                          <w:t>197,540,289.06</w:t>
                        </w:r>
                      </w:p>
                    </w:tc>
                  </w:sdtContent>
                </w:sdt>
                <w:sdt>
                  <w:sdtPr>
                    <w:rPr>
                      <w:sz w:val="18"/>
                      <w:szCs w:val="18"/>
                    </w:rPr>
                    <w:alias w:val="股东权益合计增减变动金额"/>
                    <w:tag w:val="_GBC_e71e8a76f3cf4a568b05358967cd3388"/>
                    <w:id w:val="19167553"/>
                    <w:lock w:val="sdtLocked"/>
                  </w:sdtPr>
                  <w:sdtContent>
                    <w:tc>
                      <w:tcPr>
                        <w:tcW w:w="1026" w:type="dxa"/>
                      </w:tcPr>
                      <w:p w:rsidR="00072482" w:rsidRDefault="00072482" w:rsidP="00072482">
                        <w:pPr>
                          <w:jc w:val="right"/>
                          <w:rPr>
                            <w:sz w:val="18"/>
                            <w:szCs w:val="18"/>
                          </w:rPr>
                        </w:pPr>
                        <w:r>
                          <w:rPr>
                            <w:sz w:val="18"/>
                            <w:szCs w:val="18"/>
                          </w:rPr>
                          <w:t>1,726,733,726.07</w:t>
                        </w: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（一）综合收益总额</w:t>
                    </w:r>
                  </w:p>
                </w:tc>
                <w:sdt>
                  <w:sdtPr>
                    <w:rPr>
                      <w:sz w:val="18"/>
                      <w:szCs w:val="18"/>
                    </w:rPr>
                    <w:alias w:val="综合收益总额导致股本变动金额"/>
                    <w:tag w:val="_GBC_c689b18648f24df59ddf31ca7d33d400"/>
                    <w:id w:val="19167554"/>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综合收益总额导致优先股变动金额"/>
                    <w:tag w:val="_GBC_9dee220e8a9b4522a3f270756b9a56d4"/>
                    <w:id w:val="19167555"/>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综合收益总额导致永续债变动金额"/>
                    <w:tag w:val="_GBC_a89c2963fb14482696638100d36d268d"/>
                    <w:id w:val="19167556"/>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综合收益总额导致其他权益工具中的其他变动金额"/>
                    <w:tag w:val="_GBC_c5c2a40b55294530b9ba5c333e5c2278"/>
                    <w:id w:val="19167557"/>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综合收益总额导致资本公积变动金额"/>
                    <w:tag w:val="_GBC_e13f9a3101f04fb186a9a6bc63e2b3f4"/>
                    <w:id w:val="19167558"/>
                    <w:lock w:val="sdtLocked"/>
                  </w:sdtPr>
                  <w:sdtContent>
                    <w:tc>
                      <w:tcPr>
                        <w:tcW w:w="1036" w:type="dxa"/>
                      </w:tcPr>
                      <w:p w:rsidR="00072482" w:rsidRDefault="00072482" w:rsidP="00072482">
                        <w:pPr>
                          <w:jc w:val="right"/>
                          <w:rPr>
                            <w:sz w:val="18"/>
                            <w:szCs w:val="18"/>
                          </w:rPr>
                        </w:pPr>
                      </w:p>
                    </w:tc>
                  </w:sdtContent>
                </w:sdt>
                <w:sdt>
                  <w:sdtPr>
                    <w:rPr>
                      <w:sz w:val="18"/>
                      <w:szCs w:val="18"/>
                    </w:rPr>
                    <w:alias w:val="综合收益总额导致库存股变动金额"/>
                    <w:tag w:val="_GBC_6fdcf0c9ab07476fadf4dfa8a0abef3e"/>
                    <w:id w:val="19167559"/>
                    <w:lock w:val="sdtLocked"/>
                  </w:sdtPr>
                  <w:sdtContent>
                    <w:tc>
                      <w:tcPr>
                        <w:tcW w:w="1064" w:type="dxa"/>
                      </w:tcPr>
                      <w:p w:rsidR="00072482" w:rsidRDefault="00072482" w:rsidP="00072482">
                        <w:pPr>
                          <w:jc w:val="right"/>
                          <w:rPr>
                            <w:sz w:val="18"/>
                            <w:szCs w:val="18"/>
                          </w:rPr>
                        </w:pPr>
                      </w:p>
                    </w:tc>
                  </w:sdtContent>
                </w:sdt>
                <w:sdt>
                  <w:sdtPr>
                    <w:rPr>
                      <w:sz w:val="18"/>
                      <w:szCs w:val="18"/>
                    </w:rPr>
                    <w:alias w:val="综合收益总额导致其他综合收益变动金额"/>
                    <w:tag w:val="_GBC_f3eb3ef606a14b5d972d60fac9faa539"/>
                    <w:id w:val="19167560"/>
                    <w:lock w:val="sdtLocked"/>
                  </w:sdtPr>
                  <w:sdtContent>
                    <w:tc>
                      <w:tcPr>
                        <w:tcW w:w="1022" w:type="dxa"/>
                      </w:tcPr>
                      <w:p w:rsidR="00072482" w:rsidRDefault="00072482" w:rsidP="00072482">
                        <w:pPr>
                          <w:jc w:val="right"/>
                          <w:rPr>
                            <w:sz w:val="18"/>
                            <w:szCs w:val="18"/>
                          </w:rPr>
                        </w:pPr>
                      </w:p>
                    </w:tc>
                  </w:sdtContent>
                </w:sdt>
                <w:sdt>
                  <w:sdtPr>
                    <w:rPr>
                      <w:sz w:val="18"/>
                      <w:szCs w:val="18"/>
                    </w:rPr>
                    <w:alias w:val="综合收益总额导致专项储备变动金额"/>
                    <w:tag w:val="_GBC_39220a5b026140db95f22e0dc82e5973"/>
                    <w:id w:val="19167561"/>
                    <w:lock w:val="sdtLocked"/>
                  </w:sdtPr>
                  <w:sdtContent>
                    <w:tc>
                      <w:tcPr>
                        <w:tcW w:w="1036" w:type="dxa"/>
                      </w:tcPr>
                      <w:p w:rsidR="00072482" w:rsidRDefault="00072482" w:rsidP="00072482">
                        <w:pPr>
                          <w:jc w:val="right"/>
                          <w:rPr>
                            <w:sz w:val="18"/>
                            <w:szCs w:val="18"/>
                          </w:rPr>
                        </w:pPr>
                      </w:p>
                    </w:tc>
                  </w:sdtContent>
                </w:sdt>
                <w:sdt>
                  <w:sdtPr>
                    <w:rPr>
                      <w:sz w:val="18"/>
                      <w:szCs w:val="18"/>
                    </w:rPr>
                    <w:alias w:val="综合收益总额导致盈余公积变动金额"/>
                    <w:tag w:val="_GBC_083b74ee41c94588849a984369d568c3"/>
                    <w:id w:val="19167562"/>
                    <w:lock w:val="sdtLocked"/>
                  </w:sdtPr>
                  <w:sdtContent>
                    <w:tc>
                      <w:tcPr>
                        <w:tcW w:w="1021" w:type="dxa"/>
                      </w:tcPr>
                      <w:p w:rsidR="00072482" w:rsidRDefault="00072482" w:rsidP="00072482">
                        <w:pPr>
                          <w:jc w:val="right"/>
                          <w:rPr>
                            <w:sz w:val="18"/>
                            <w:szCs w:val="18"/>
                          </w:rPr>
                        </w:pPr>
                      </w:p>
                    </w:tc>
                  </w:sdtContent>
                </w:sdt>
                <w:sdt>
                  <w:sdtPr>
                    <w:rPr>
                      <w:sz w:val="18"/>
                      <w:szCs w:val="18"/>
                    </w:rPr>
                    <w:alias w:val="综合收益总额导致未分配利润变动金额"/>
                    <w:tag w:val="_GBC_35f3a83eec174a30ae49fde8f04be5e1"/>
                    <w:id w:val="19167563"/>
                    <w:lock w:val="sdtLocked"/>
                  </w:sdtPr>
                  <w:sdtContent>
                    <w:tc>
                      <w:tcPr>
                        <w:tcW w:w="1008" w:type="dxa"/>
                      </w:tcPr>
                      <w:p w:rsidR="00072482" w:rsidRDefault="00072482" w:rsidP="00072482">
                        <w:pPr>
                          <w:jc w:val="right"/>
                          <w:rPr>
                            <w:sz w:val="18"/>
                            <w:szCs w:val="18"/>
                          </w:rPr>
                        </w:pPr>
                        <w:r>
                          <w:rPr>
                            <w:sz w:val="18"/>
                            <w:szCs w:val="18"/>
                          </w:rPr>
                          <w:t>219,489,210.07</w:t>
                        </w:r>
                      </w:p>
                    </w:tc>
                  </w:sdtContent>
                </w:sdt>
                <w:sdt>
                  <w:sdtPr>
                    <w:rPr>
                      <w:sz w:val="18"/>
                      <w:szCs w:val="18"/>
                    </w:rPr>
                    <w:alias w:val="综合收益总额导致股东权益合计变动金额"/>
                    <w:tag w:val="_GBC_bab8c507c6c84ca4a3a35684c08765d7"/>
                    <w:id w:val="19167564"/>
                    <w:lock w:val="sdtLocked"/>
                  </w:sdtPr>
                  <w:sdtContent>
                    <w:tc>
                      <w:tcPr>
                        <w:tcW w:w="1026" w:type="dxa"/>
                      </w:tcPr>
                      <w:p w:rsidR="00072482" w:rsidRDefault="00072482" w:rsidP="00072482">
                        <w:pPr>
                          <w:jc w:val="right"/>
                          <w:rPr>
                            <w:sz w:val="18"/>
                            <w:szCs w:val="18"/>
                          </w:rPr>
                        </w:pPr>
                        <w:r>
                          <w:rPr>
                            <w:sz w:val="18"/>
                            <w:szCs w:val="18"/>
                          </w:rPr>
                          <w:t>219,489,210.07</w:t>
                        </w:r>
                      </w:p>
                    </w:tc>
                  </w:sdtContent>
                </w:sdt>
              </w:tr>
              <w:tr w:rsidR="00072482" w:rsidTr="00072482">
                <w:trPr>
                  <w:trHeight w:val="20"/>
                </w:trPr>
                <w:tc>
                  <w:tcPr>
                    <w:tcW w:w="2450" w:type="dxa"/>
                  </w:tcPr>
                  <w:p w:rsidR="00072482" w:rsidRDefault="00072482" w:rsidP="00072482">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86e23a6d9639454fb38e741593cd6a87"/>
                    <w:id w:val="19167565"/>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230,000,000.00</w:t>
                        </w:r>
                      </w:p>
                    </w:tc>
                  </w:sdtContent>
                </w:sdt>
                <w:sdt>
                  <w:sdtPr>
                    <w:rPr>
                      <w:sz w:val="18"/>
                      <w:szCs w:val="18"/>
                    </w:rPr>
                    <w:alias w:val="所有者投入和减少资本导致其他权益工具中的优先股变动金额"/>
                    <w:tag w:val="_GBC_9736d22f059e4a7aa8393f321a8eb7ef"/>
                    <w:id w:val="19167566"/>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其他权益工具中的永续债变动金额"/>
                    <w:tag w:val="_GBC_5d7c928a3e6442e3bd5c4757da5aeedb"/>
                    <w:id w:val="19167567"/>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其他权益工具中的其他变动金额"/>
                    <w:tag w:val="_GBC_e15aac2765774a22947a8e9964b8d919"/>
                    <w:id w:val="19167568"/>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资本公积变动金额"/>
                    <w:tag w:val="_GBC_2e37be65544a4422b020a34ab2ca963b"/>
                    <w:id w:val="19167569"/>
                    <w:lock w:val="sdtLocked"/>
                  </w:sdtPr>
                  <w:sdtContent>
                    <w:tc>
                      <w:tcPr>
                        <w:tcW w:w="1036" w:type="dxa"/>
                      </w:tcPr>
                      <w:p w:rsidR="00072482" w:rsidRDefault="00072482" w:rsidP="00072482">
                        <w:pPr>
                          <w:jc w:val="right"/>
                          <w:rPr>
                            <w:sz w:val="18"/>
                            <w:szCs w:val="18"/>
                          </w:rPr>
                        </w:pPr>
                        <w:r>
                          <w:rPr>
                            <w:sz w:val="18"/>
                            <w:szCs w:val="18"/>
                          </w:rPr>
                          <w:t>1,277,244,516.00</w:t>
                        </w:r>
                      </w:p>
                    </w:tc>
                  </w:sdtContent>
                </w:sdt>
                <w:sdt>
                  <w:sdtPr>
                    <w:rPr>
                      <w:sz w:val="18"/>
                      <w:szCs w:val="18"/>
                    </w:rPr>
                    <w:alias w:val="所有者投入和减少资本导致库存股变动金额"/>
                    <w:tag w:val="_GBC_7a4e0417082744768cf10075c58e8bb2"/>
                    <w:id w:val="19167570"/>
                    <w:lock w:val="sdtLocked"/>
                  </w:sdtPr>
                  <w:sdtContent>
                    <w:tc>
                      <w:tcPr>
                        <w:tcW w:w="1064" w:type="dxa"/>
                      </w:tcPr>
                      <w:p w:rsidR="00072482" w:rsidRDefault="00072482" w:rsidP="00072482">
                        <w:pPr>
                          <w:jc w:val="right"/>
                          <w:rPr>
                            <w:sz w:val="18"/>
                            <w:szCs w:val="18"/>
                          </w:rPr>
                        </w:pPr>
                      </w:p>
                    </w:tc>
                  </w:sdtContent>
                </w:sdt>
                <w:sdt>
                  <w:sdtPr>
                    <w:rPr>
                      <w:sz w:val="18"/>
                      <w:szCs w:val="18"/>
                    </w:rPr>
                    <w:alias w:val="所有者投入和减少资本导致其他综合收益变动金额"/>
                    <w:tag w:val="_GBC_6990d9b07dc946a7a7a273a95fb4f0d4"/>
                    <w:id w:val="19167571"/>
                    <w:lock w:val="sdtLocked"/>
                  </w:sdtPr>
                  <w:sdtContent>
                    <w:tc>
                      <w:tcPr>
                        <w:tcW w:w="1022" w:type="dxa"/>
                      </w:tcPr>
                      <w:p w:rsidR="00072482" w:rsidRDefault="00072482" w:rsidP="00072482">
                        <w:pPr>
                          <w:jc w:val="right"/>
                          <w:rPr>
                            <w:sz w:val="18"/>
                            <w:szCs w:val="18"/>
                          </w:rPr>
                        </w:pPr>
                      </w:p>
                    </w:tc>
                  </w:sdtContent>
                </w:sdt>
                <w:sdt>
                  <w:sdtPr>
                    <w:rPr>
                      <w:sz w:val="18"/>
                      <w:szCs w:val="18"/>
                    </w:rPr>
                    <w:alias w:val="所有者投入和减少资本导致专项储备变动金额"/>
                    <w:tag w:val="_GBC_109e59f57ca14ed9a53970527ded93b3"/>
                    <w:id w:val="19167572"/>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投入和减少资本导致盈余公积变动金额"/>
                    <w:tag w:val="_GBC_113e43ecd0e649c5a34acee97f4e85a2"/>
                    <w:id w:val="19167573"/>
                    <w:lock w:val="sdtLocked"/>
                  </w:sdtPr>
                  <w:sdtContent>
                    <w:tc>
                      <w:tcPr>
                        <w:tcW w:w="1021" w:type="dxa"/>
                      </w:tcPr>
                      <w:p w:rsidR="00072482" w:rsidRDefault="00072482" w:rsidP="00072482">
                        <w:pPr>
                          <w:jc w:val="right"/>
                          <w:rPr>
                            <w:sz w:val="18"/>
                            <w:szCs w:val="18"/>
                          </w:rPr>
                        </w:pPr>
                      </w:p>
                    </w:tc>
                  </w:sdtContent>
                </w:sdt>
                <w:sdt>
                  <w:sdtPr>
                    <w:rPr>
                      <w:sz w:val="18"/>
                      <w:szCs w:val="18"/>
                    </w:rPr>
                    <w:alias w:val="所有者投入和减少资本导致未分配利润变动金额"/>
                    <w:tag w:val="_GBC_6940fe012fe6458d98b4530b198f8a52"/>
                    <w:id w:val="19167574"/>
                    <w:lock w:val="sdtLocked"/>
                  </w:sdtPr>
                  <w:sdtContent>
                    <w:tc>
                      <w:tcPr>
                        <w:tcW w:w="1008" w:type="dxa"/>
                      </w:tcPr>
                      <w:p w:rsidR="00072482" w:rsidRDefault="00072482" w:rsidP="00072482">
                        <w:pPr>
                          <w:jc w:val="right"/>
                          <w:rPr>
                            <w:sz w:val="18"/>
                            <w:szCs w:val="18"/>
                          </w:rPr>
                        </w:pPr>
                      </w:p>
                    </w:tc>
                  </w:sdtContent>
                </w:sdt>
                <w:sdt>
                  <w:sdtPr>
                    <w:rPr>
                      <w:sz w:val="18"/>
                      <w:szCs w:val="18"/>
                    </w:rPr>
                    <w:alias w:val="所有者投入和减少资本导致股东权益合计变动金额"/>
                    <w:tag w:val="_GBC_9fcc0ef82029402d8537b6bc589d221b"/>
                    <w:id w:val="19167575"/>
                    <w:lock w:val="sdtLocked"/>
                  </w:sdtPr>
                  <w:sdtContent>
                    <w:tc>
                      <w:tcPr>
                        <w:tcW w:w="1026" w:type="dxa"/>
                      </w:tcPr>
                      <w:p w:rsidR="00072482" w:rsidRDefault="00072482" w:rsidP="00072482">
                        <w:pPr>
                          <w:jc w:val="right"/>
                          <w:rPr>
                            <w:sz w:val="18"/>
                            <w:szCs w:val="18"/>
                          </w:rPr>
                        </w:pPr>
                        <w:r>
                          <w:rPr>
                            <w:sz w:val="18"/>
                            <w:szCs w:val="18"/>
                          </w:rPr>
                          <w:t>1,507,244,516.00</w:t>
                        </w: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1．股东投入的普通股</w:t>
                    </w:r>
                  </w:p>
                </w:tc>
                <w:sdt>
                  <w:sdtPr>
                    <w:rPr>
                      <w:sz w:val="18"/>
                      <w:szCs w:val="18"/>
                    </w:rPr>
                    <w:alias w:val="股东投入的普通股导致股本变动金额"/>
                    <w:tag w:val="_GBC_7b622256c1624a6ea422ea03238eacb2"/>
                    <w:id w:val="19167576"/>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230,000,000.00</w:t>
                        </w:r>
                      </w:p>
                    </w:tc>
                  </w:sdtContent>
                </w:sdt>
                <w:sdt>
                  <w:sdtPr>
                    <w:rPr>
                      <w:sz w:val="18"/>
                      <w:szCs w:val="18"/>
                    </w:rPr>
                    <w:alias w:val="股东投入的普通股导致优先股变动金额"/>
                    <w:tag w:val="_GBC_58c6ba973b63402c86e5cd46b4bd4324"/>
                    <w:id w:val="19167577"/>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东投入的普通股导致永续债变动金额"/>
                    <w:tag w:val="_GBC_69c00dceccfe46a6be8f2981a7d515dc"/>
                    <w:id w:val="19167578"/>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东投入的普通股导致其他权益工具中的其他变动金额"/>
                    <w:tag w:val="_GBC_5315ca0608d140ee89869b8755edf1e6"/>
                    <w:id w:val="19167579"/>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股东投入的普通股导致资本公积变动金额"/>
                    <w:tag w:val="_GBC_c1915b9c43634422bb6299978e5ecf0e"/>
                    <w:id w:val="19167580"/>
                    <w:lock w:val="sdtLocked"/>
                  </w:sdtPr>
                  <w:sdtContent>
                    <w:tc>
                      <w:tcPr>
                        <w:tcW w:w="1036" w:type="dxa"/>
                      </w:tcPr>
                      <w:p w:rsidR="00072482" w:rsidRDefault="00072482" w:rsidP="00072482">
                        <w:pPr>
                          <w:jc w:val="right"/>
                          <w:rPr>
                            <w:sz w:val="18"/>
                            <w:szCs w:val="18"/>
                          </w:rPr>
                        </w:pPr>
                        <w:r>
                          <w:rPr>
                            <w:sz w:val="18"/>
                            <w:szCs w:val="18"/>
                          </w:rPr>
                          <w:t>1,277,244,516.00</w:t>
                        </w:r>
                      </w:p>
                    </w:tc>
                  </w:sdtContent>
                </w:sdt>
                <w:sdt>
                  <w:sdtPr>
                    <w:rPr>
                      <w:sz w:val="18"/>
                      <w:szCs w:val="18"/>
                    </w:rPr>
                    <w:alias w:val="股东投入的普通股导致库存股变动金额"/>
                    <w:tag w:val="_GBC_8ab5cc3771de49f3ac9d2d54aa3d358a"/>
                    <w:id w:val="19167581"/>
                    <w:lock w:val="sdtLocked"/>
                  </w:sdtPr>
                  <w:sdtContent>
                    <w:tc>
                      <w:tcPr>
                        <w:tcW w:w="1064" w:type="dxa"/>
                      </w:tcPr>
                      <w:p w:rsidR="00072482" w:rsidRDefault="00072482" w:rsidP="00072482">
                        <w:pPr>
                          <w:jc w:val="right"/>
                          <w:rPr>
                            <w:sz w:val="18"/>
                            <w:szCs w:val="18"/>
                          </w:rPr>
                        </w:pPr>
                      </w:p>
                    </w:tc>
                  </w:sdtContent>
                </w:sdt>
                <w:sdt>
                  <w:sdtPr>
                    <w:rPr>
                      <w:sz w:val="18"/>
                      <w:szCs w:val="18"/>
                    </w:rPr>
                    <w:alias w:val="股东投入的普通股导致其他综合收益变动金额"/>
                    <w:tag w:val="_GBC_bd83e12c1cc14e85856c7de2c72f76f4"/>
                    <w:id w:val="19167582"/>
                    <w:lock w:val="sdtLocked"/>
                  </w:sdtPr>
                  <w:sdtContent>
                    <w:tc>
                      <w:tcPr>
                        <w:tcW w:w="1022" w:type="dxa"/>
                      </w:tcPr>
                      <w:p w:rsidR="00072482" w:rsidRDefault="00072482" w:rsidP="00072482">
                        <w:pPr>
                          <w:jc w:val="right"/>
                          <w:rPr>
                            <w:sz w:val="18"/>
                            <w:szCs w:val="18"/>
                          </w:rPr>
                        </w:pPr>
                      </w:p>
                    </w:tc>
                  </w:sdtContent>
                </w:sdt>
                <w:sdt>
                  <w:sdtPr>
                    <w:rPr>
                      <w:sz w:val="18"/>
                      <w:szCs w:val="18"/>
                    </w:rPr>
                    <w:alias w:val="股东投入的普通股导致专项储备变动金额"/>
                    <w:tag w:val="_GBC_b887aa85a8d042c18f94c09901ceaf06"/>
                    <w:id w:val="19167583"/>
                    <w:lock w:val="sdtLocked"/>
                  </w:sdtPr>
                  <w:sdtContent>
                    <w:tc>
                      <w:tcPr>
                        <w:tcW w:w="1036" w:type="dxa"/>
                      </w:tcPr>
                      <w:p w:rsidR="00072482" w:rsidRDefault="00072482" w:rsidP="00072482">
                        <w:pPr>
                          <w:jc w:val="right"/>
                          <w:rPr>
                            <w:sz w:val="18"/>
                            <w:szCs w:val="18"/>
                          </w:rPr>
                        </w:pPr>
                      </w:p>
                    </w:tc>
                  </w:sdtContent>
                </w:sdt>
                <w:sdt>
                  <w:sdtPr>
                    <w:rPr>
                      <w:sz w:val="18"/>
                      <w:szCs w:val="18"/>
                    </w:rPr>
                    <w:alias w:val="股东投入的普通股导致盈余公积变动金额"/>
                    <w:tag w:val="_GBC_15a62fb7f2c745a686cc80f452fb9476"/>
                    <w:id w:val="19167584"/>
                    <w:lock w:val="sdtLocked"/>
                  </w:sdtPr>
                  <w:sdtContent>
                    <w:tc>
                      <w:tcPr>
                        <w:tcW w:w="1021" w:type="dxa"/>
                      </w:tcPr>
                      <w:p w:rsidR="00072482" w:rsidRDefault="00072482" w:rsidP="00072482">
                        <w:pPr>
                          <w:jc w:val="right"/>
                          <w:rPr>
                            <w:sz w:val="18"/>
                            <w:szCs w:val="18"/>
                          </w:rPr>
                        </w:pPr>
                      </w:p>
                    </w:tc>
                  </w:sdtContent>
                </w:sdt>
                <w:sdt>
                  <w:sdtPr>
                    <w:rPr>
                      <w:sz w:val="18"/>
                      <w:szCs w:val="18"/>
                    </w:rPr>
                    <w:alias w:val="股东投入的普通股导致未分配利润变动金额"/>
                    <w:tag w:val="_GBC_cbe845f28be5493b9d857fd5f090ba47"/>
                    <w:id w:val="19167585"/>
                    <w:lock w:val="sdtLocked"/>
                  </w:sdtPr>
                  <w:sdtContent>
                    <w:tc>
                      <w:tcPr>
                        <w:tcW w:w="1008" w:type="dxa"/>
                      </w:tcPr>
                      <w:p w:rsidR="00072482" w:rsidRDefault="00072482" w:rsidP="00072482">
                        <w:pPr>
                          <w:jc w:val="right"/>
                          <w:rPr>
                            <w:sz w:val="18"/>
                            <w:szCs w:val="18"/>
                          </w:rPr>
                        </w:pPr>
                      </w:p>
                    </w:tc>
                  </w:sdtContent>
                </w:sdt>
                <w:sdt>
                  <w:sdtPr>
                    <w:rPr>
                      <w:sz w:val="18"/>
                      <w:szCs w:val="18"/>
                    </w:rPr>
                    <w:alias w:val="股东投入的普通股导致其他的归属于母公司所有者权益变动金额"/>
                    <w:tag w:val="_GBC_93cf2005d08c4d95b9d5433c5a26df7b"/>
                    <w:id w:val="19167586"/>
                    <w:lock w:val="sdtLocked"/>
                  </w:sdtPr>
                  <w:sdtContent>
                    <w:tc>
                      <w:tcPr>
                        <w:tcW w:w="1026" w:type="dxa"/>
                      </w:tcPr>
                      <w:p w:rsidR="00072482" w:rsidRDefault="00072482" w:rsidP="00072482">
                        <w:pPr>
                          <w:jc w:val="right"/>
                          <w:rPr>
                            <w:sz w:val="18"/>
                            <w:szCs w:val="18"/>
                          </w:rPr>
                        </w:pPr>
                        <w:r>
                          <w:rPr>
                            <w:sz w:val="18"/>
                            <w:szCs w:val="18"/>
                          </w:rPr>
                          <w:t>1,507,244,516.00</w:t>
                        </w: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lastRenderedPageBreak/>
                      <w:t>2．其他权益工具持有者投入资本</w:t>
                    </w:r>
                  </w:p>
                </w:tc>
                <w:sdt>
                  <w:sdtPr>
                    <w:rPr>
                      <w:sz w:val="18"/>
                      <w:szCs w:val="18"/>
                    </w:rPr>
                    <w:alias w:val="其他权益工具持有者投入资本导致股本变动金额"/>
                    <w:tag w:val="_GBC_0ac2b7c363da4958b5c8601dccaeb313"/>
                    <w:id w:val="19167587"/>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优先股变动金额"/>
                    <w:tag w:val="_GBC_cd07727555f146f0983abc577fdbae50"/>
                    <w:id w:val="19167588"/>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永续债变动金额"/>
                    <w:tag w:val="_GBC_5cdb9ac76a7b4a2cb6b280906e30b1ae"/>
                    <w:id w:val="19167589"/>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其他权益工具中的其他变动金额"/>
                    <w:tag w:val="_GBC_ebd58c3a098f40b599361804d933124f"/>
                    <w:id w:val="19167590"/>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资本公积变动金额"/>
                    <w:tag w:val="_GBC_bdea20c569b7466e8e2f5011ee0170b0"/>
                    <w:id w:val="19167591"/>
                    <w:lock w:val="sdtLocked"/>
                  </w:sdtPr>
                  <w:sdtContent>
                    <w:tc>
                      <w:tcPr>
                        <w:tcW w:w="1036" w:type="dxa"/>
                      </w:tcPr>
                      <w:p w:rsidR="00072482" w:rsidRDefault="00072482" w:rsidP="00072482">
                        <w:pPr>
                          <w:jc w:val="right"/>
                          <w:rPr>
                            <w:sz w:val="18"/>
                            <w:szCs w:val="18"/>
                          </w:rPr>
                        </w:pPr>
                      </w:p>
                    </w:tc>
                  </w:sdtContent>
                </w:sdt>
                <w:sdt>
                  <w:sdtPr>
                    <w:rPr>
                      <w:sz w:val="18"/>
                      <w:szCs w:val="18"/>
                    </w:rPr>
                    <w:alias w:val="其他权益工具持有者投入资本导致库存股变动金额"/>
                    <w:tag w:val="_GBC_d1af61119e7e479ca5d5a43946238adf"/>
                    <w:id w:val="19167592"/>
                    <w:lock w:val="sdtLocked"/>
                  </w:sdtPr>
                  <w:sdtContent>
                    <w:tc>
                      <w:tcPr>
                        <w:tcW w:w="1064" w:type="dxa"/>
                      </w:tcPr>
                      <w:p w:rsidR="00072482" w:rsidRDefault="00072482" w:rsidP="00072482">
                        <w:pPr>
                          <w:jc w:val="right"/>
                          <w:rPr>
                            <w:sz w:val="18"/>
                            <w:szCs w:val="18"/>
                          </w:rPr>
                        </w:pPr>
                      </w:p>
                    </w:tc>
                  </w:sdtContent>
                </w:sdt>
                <w:sdt>
                  <w:sdtPr>
                    <w:rPr>
                      <w:sz w:val="18"/>
                      <w:szCs w:val="18"/>
                    </w:rPr>
                    <w:alias w:val="其他权益工具持有者投入资本导致其他综合收益变动金额"/>
                    <w:tag w:val="_GBC_eeacdca8b24e4179b4a708246b957831"/>
                    <w:id w:val="19167593"/>
                    <w:lock w:val="sdtLocked"/>
                  </w:sdtPr>
                  <w:sdtContent>
                    <w:tc>
                      <w:tcPr>
                        <w:tcW w:w="1022" w:type="dxa"/>
                      </w:tcPr>
                      <w:p w:rsidR="00072482" w:rsidRDefault="00072482" w:rsidP="00072482">
                        <w:pPr>
                          <w:jc w:val="right"/>
                          <w:rPr>
                            <w:sz w:val="18"/>
                            <w:szCs w:val="18"/>
                          </w:rPr>
                        </w:pPr>
                      </w:p>
                    </w:tc>
                  </w:sdtContent>
                </w:sdt>
                <w:sdt>
                  <w:sdtPr>
                    <w:rPr>
                      <w:sz w:val="18"/>
                      <w:szCs w:val="18"/>
                    </w:rPr>
                    <w:alias w:val="其他权益工具持有者投入资本导致专项储备变动金额"/>
                    <w:tag w:val="_GBC_9aa0025647dc40a780e7f203d13778cb"/>
                    <w:id w:val="19167594"/>
                    <w:lock w:val="sdtLocked"/>
                  </w:sdtPr>
                  <w:sdtContent>
                    <w:tc>
                      <w:tcPr>
                        <w:tcW w:w="1036" w:type="dxa"/>
                      </w:tcPr>
                      <w:p w:rsidR="00072482" w:rsidRDefault="00072482" w:rsidP="00072482">
                        <w:pPr>
                          <w:jc w:val="right"/>
                          <w:rPr>
                            <w:sz w:val="18"/>
                            <w:szCs w:val="18"/>
                          </w:rPr>
                        </w:pPr>
                      </w:p>
                    </w:tc>
                  </w:sdtContent>
                </w:sdt>
                <w:sdt>
                  <w:sdtPr>
                    <w:rPr>
                      <w:sz w:val="18"/>
                      <w:szCs w:val="18"/>
                    </w:rPr>
                    <w:alias w:val="其他权益工具持有者投入资本导致盈余公积变动金额"/>
                    <w:tag w:val="_GBC_e5e58b60bf484d52a72719c4698f8986"/>
                    <w:id w:val="19167595"/>
                    <w:lock w:val="sdtLocked"/>
                  </w:sdtPr>
                  <w:sdtContent>
                    <w:tc>
                      <w:tcPr>
                        <w:tcW w:w="1021" w:type="dxa"/>
                      </w:tcPr>
                      <w:p w:rsidR="00072482" w:rsidRDefault="00072482" w:rsidP="00072482">
                        <w:pPr>
                          <w:jc w:val="right"/>
                          <w:rPr>
                            <w:sz w:val="18"/>
                            <w:szCs w:val="18"/>
                          </w:rPr>
                        </w:pPr>
                      </w:p>
                    </w:tc>
                  </w:sdtContent>
                </w:sdt>
                <w:sdt>
                  <w:sdtPr>
                    <w:rPr>
                      <w:sz w:val="18"/>
                      <w:szCs w:val="18"/>
                    </w:rPr>
                    <w:alias w:val="其他权益工具持有者投入资本导致未分配利润变动金额"/>
                    <w:tag w:val="_GBC_3b469e81b34d4338aada691360272169"/>
                    <w:id w:val="19167596"/>
                    <w:lock w:val="sdtLocked"/>
                  </w:sdtPr>
                  <w:sdtContent>
                    <w:tc>
                      <w:tcPr>
                        <w:tcW w:w="1008" w:type="dxa"/>
                      </w:tcPr>
                      <w:p w:rsidR="00072482" w:rsidRDefault="00072482" w:rsidP="00072482">
                        <w:pPr>
                          <w:jc w:val="right"/>
                          <w:rPr>
                            <w:sz w:val="18"/>
                            <w:szCs w:val="18"/>
                          </w:rPr>
                        </w:pPr>
                      </w:p>
                    </w:tc>
                  </w:sdtContent>
                </w:sdt>
                <w:sdt>
                  <w:sdtPr>
                    <w:rPr>
                      <w:sz w:val="18"/>
                      <w:szCs w:val="18"/>
                    </w:rPr>
                    <w:alias w:val="其他权益工具持有者投入资本导致其他的归属于母公司所有者权益变动金额"/>
                    <w:tag w:val="_GBC_16d9706e7f464a37a6e2c56dc45c4b5c"/>
                    <w:id w:val="19167597"/>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d25f834070142d89afa50655223c158"/>
                    <w:id w:val="19167598"/>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优先股变动金额"/>
                    <w:tag w:val="_GBC_4ea07ec488a44c22bb4799618fffad1a"/>
                    <w:id w:val="1916759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永续债变动金额"/>
                    <w:tag w:val="_GBC_b0d1f5655c484e9d87befba2f2042e1d"/>
                    <w:id w:val="1916760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其他变动金额"/>
                    <w:tag w:val="_GBC_7c1869c02c7246f182b9779802094f11"/>
                    <w:id w:val="19167601"/>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资本公积变动金额"/>
                    <w:tag w:val="_GBC_5ef53f40bf7f4dc2bc5156dfceebaa38"/>
                    <w:id w:val="19167602"/>
                    <w:lock w:val="sdtLocked"/>
                  </w:sdtPr>
                  <w:sdtContent>
                    <w:tc>
                      <w:tcPr>
                        <w:tcW w:w="1036" w:type="dxa"/>
                      </w:tcPr>
                      <w:p w:rsidR="00072482" w:rsidRDefault="00072482" w:rsidP="00072482">
                        <w:pPr>
                          <w:jc w:val="right"/>
                          <w:rPr>
                            <w:sz w:val="18"/>
                            <w:szCs w:val="18"/>
                          </w:rPr>
                        </w:pPr>
                      </w:p>
                    </w:tc>
                  </w:sdtContent>
                </w:sdt>
                <w:sdt>
                  <w:sdtPr>
                    <w:rPr>
                      <w:sz w:val="18"/>
                      <w:szCs w:val="18"/>
                    </w:rPr>
                    <w:alias w:val="股份支付计入所有者权益的金额导致库存股变动金额"/>
                    <w:tag w:val="_GBC_3ccc2d42bf2a40c1abdd644b469c44b9"/>
                    <w:id w:val="19167603"/>
                    <w:lock w:val="sdtLocked"/>
                  </w:sdtPr>
                  <w:sdtContent>
                    <w:tc>
                      <w:tcPr>
                        <w:tcW w:w="1064" w:type="dxa"/>
                      </w:tcPr>
                      <w:p w:rsidR="00072482" w:rsidRDefault="00072482" w:rsidP="00072482">
                        <w:pPr>
                          <w:jc w:val="right"/>
                          <w:rPr>
                            <w:sz w:val="18"/>
                            <w:szCs w:val="18"/>
                          </w:rPr>
                        </w:pPr>
                      </w:p>
                    </w:tc>
                  </w:sdtContent>
                </w:sdt>
                <w:sdt>
                  <w:sdtPr>
                    <w:rPr>
                      <w:sz w:val="18"/>
                      <w:szCs w:val="18"/>
                    </w:rPr>
                    <w:alias w:val="股份支付计入所有者权益的金额导致其他综合收益变动金额"/>
                    <w:tag w:val="_GBC_071ccc7016e54f16b65177a9005eaebb"/>
                    <w:id w:val="19167604"/>
                    <w:lock w:val="sdtLocked"/>
                  </w:sdtPr>
                  <w:sdtContent>
                    <w:tc>
                      <w:tcPr>
                        <w:tcW w:w="1022" w:type="dxa"/>
                      </w:tcPr>
                      <w:p w:rsidR="00072482" w:rsidRDefault="00072482" w:rsidP="00072482">
                        <w:pPr>
                          <w:jc w:val="right"/>
                          <w:rPr>
                            <w:sz w:val="18"/>
                            <w:szCs w:val="18"/>
                          </w:rPr>
                        </w:pPr>
                      </w:p>
                    </w:tc>
                  </w:sdtContent>
                </w:sdt>
                <w:sdt>
                  <w:sdtPr>
                    <w:rPr>
                      <w:sz w:val="18"/>
                      <w:szCs w:val="18"/>
                    </w:rPr>
                    <w:alias w:val="股份支付计入所有者权益的金额导致专项储备变动金额"/>
                    <w:tag w:val="_GBC_a4743550064946a98ff9650d0865fe14"/>
                    <w:id w:val="19167605"/>
                    <w:lock w:val="sdtLocked"/>
                  </w:sdtPr>
                  <w:sdtContent>
                    <w:tc>
                      <w:tcPr>
                        <w:tcW w:w="1036" w:type="dxa"/>
                      </w:tcPr>
                      <w:p w:rsidR="00072482" w:rsidRDefault="00072482" w:rsidP="00072482">
                        <w:pPr>
                          <w:jc w:val="right"/>
                          <w:rPr>
                            <w:sz w:val="18"/>
                            <w:szCs w:val="18"/>
                          </w:rPr>
                        </w:pPr>
                      </w:p>
                    </w:tc>
                  </w:sdtContent>
                </w:sdt>
                <w:sdt>
                  <w:sdtPr>
                    <w:rPr>
                      <w:sz w:val="18"/>
                      <w:szCs w:val="18"/>
                    </w:rPr>
                    <w:alias w:val="股份支付计入所有者权益的金额导致盈余公积变动金额"/>
                    <w:tag w:val="_GBC_c4074cd8ea35409096bd0386651ff4dd"/>
                    <w:id w:val="19167606"/>
                    <w:lock w:val="sdtLocked"/>
                  </w:sdtPr>
                  <w:sdtContent>
                    <w:tc>
                      <w:tcPr>
                        <w:tcW w:w="1021" w:type="dxa"/>
                      </w:tcPr>
                      <w:p w:rsidR="00072482" w:rsidRDefault="00072482" w:rsidP="00072482">
                        <w:pPr>
                          <w:jc w:val="right"/>
                          <w:rPr>
                            <w:sz w:val="18"/>
                            <w:szCs w:val="18"/>
                          </w:rPr>
                        </w:pPr>
                      </w:p>
                    </w:tc>
                  </w:sdtContent>
                </w:sdt>
                <w:sdt>
                  <w:sdtPr>
                    <w:rPr>
                      <w:sz w:val="18"/>
                      <w:szCs w:val="18"/>
                    </w:rPr>
                    <w:alias w:val="股份支付计入所有者权益的金额导致未分配利润变动金额"/>
                    <w:tag w:val="_GBC_f35d7cab4d3b46b490de9f513ed96d2c"/>
                    <w:id w:val="19167607"/>
                    <w:lock w:val="sdtLocked"/>
                  </w:sdtPr>
                  <w:sdtContent>
                    <w:tc>
                      <w:tcPr>
                        <w:tcW w:w="1008" w:type="dxa"/>
                      </w:tcPr>
                      <w:p w:rsidR="00072482" w:rsidRDefault="00072482" w:rsidP="00072482">
                        <w:pPr>
                          <w:jc w:val="right"/>
                          <w:rPr>
                            <w:sz w:val="18"/>
                            <w:szCs w:val="18"/>
                          </w:rPr>
                        </w:pPr>
                      </w:p>
                    </w:tc>
                  </w:sdtContent>
                </w:sdt>
                <w:sdt>
                  <w:sdtPr>
                    <w:rPr>
                      <w:sz w:val="18"/>
                      <w:szCs w:val="18"/>
                    </w:rPr>
                    <w:alias w:val="股份支付计入所有者权益的金额导致股东权益合计变动金额"/>
                    <w:tag w:val="_GBC_6b90a98925e144418a6150be377ac9ee"/>
                    <w:id w:val="19167608"/>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cf9066e29ce44001b8cc4619dd756283"/>
                    <w:id w:val="19167609"/>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优先股变动金额"/>
                    <w:tag w:val="_GBC_f8b1698cb5bb44daa1a37c30b7b98aa1"/>
                    <w:id w:val="1916761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永续债变动金额"/>
                    <w:tag w:val="_GBC_9a834598cb444e7db00835e6ad016e1e"/>
                    <w:id w:val="1916761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其他变动金额"/>
                    <w:tag w:val="_GBC_3c63ca66c8014e8eb12c62e7abaf0ed2"/>
                    <w:id w:val="19167612"/>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资本公积变动金额"/>
                    <w:tag w:val="_GBC_042c67df5ff64c5ca47e87f56174eb19"/>
                    <w:id w:val="19167613"/>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投入和减少资本导致库存股变动金额"/>
                    <w:tag w:val="_GBC_97f80cf181b04351a05641a8143b30a5"/>
                    <w:id w:val="19167614"/>
                    <w:lock w:val="sdtLocked"/>
                  </w:sdtPr>
                  <w:sdtContent>
                    <w:tc>
                      <w:tcPr>
                        <w:tcW w:w="1064" w:type="dxa"/>
                      </w:tcPr>
                      <w:p w:rsidR="00072482" w:rsidRDefault="00072482" w:rsidP="00072482">
                        <w:pPr>
                          <w:jc w:val="right"/>
                          <w:rPr>
                            <w:sz w:val="18"/>
                            <w:szCs w:val="18"/>
                          </w:rPr>
                        </w:pPr>
                      </w:p>
                    </w:tc>
                  </w:sdtContent>
                </w:sdt>
                <w:sdt>
                  <w:sdtPr>
                    <w:rPr>
                      <w:sz w:val="18"/>
                      <w:szCs w:val="18"/>
                    </w:rPr>
                    <w:alias w:val="其他所有者投入和减少资本导致其他综合收益变动金额"/>
                    <w:tag w:val="_GBC_d76a6cbf0fea43b5b588634052e94fb8"/>
                    <w:id w:val="19167615"/>
                    <w:lock w:val="sdtLocked"/>
                  </w:sdtPr>
                  <w:sdtContent>
                    <w:tc>
                      <w:tcPr>
                        <w:tcW w:w="1022" w:type="dxa"/>
                      </w:tcPr>
                      <w:p w:rsidR="00072482" w:rsidRDefault="00072482" w:rsidP="00072482">
                        <w:pPr>
                          <w:jc w:val="right"/>
                          <w:rPr>
                            <w:sz w:val="18"/>
                            <w:szCs w:val="18"/>
                          </w:rPr>
                        </w:pPr>
                      </w:p>
                    </w:tc>
                  </w:sdtContent>
                </w:sdt>
                <w:sdt>
                  <w:sdtPr>
                    <w:rPr>
                      <w:sz w:val="18"/>
                      <w:szCs w:val="18"/>
                    </w:rPr>
                    <w:alias w:val="其他所有者投入和减少资本导致专项储备变动金额"/>
                    <w:tag w:val="_GBC_3211e48925de4f5280473ee8ef2f064c"/>
                    <w:id w:val="19167616"/>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投入和减少资本导致盈余公积变动金额"/>
                    <w:tag w:val="_GBC_cdaad5d86425452db9e9fc3f3c962ef3"/>
                    <w:id w:val="19167617"/>
                    <w:lock w:val="sdtLocked"/>
                  </w:sdtPr>
                  <w:sdtContent>
                    <w:tc>
                      <w:tcPr>
                        <w:tcW w:w="1021" w:type="dxa"/>
                      </w:tcPr>
                      <w:p w:rsidR="00072482" w:rsidRDefault="00072482" w:rsidP="00072482">
                        <w:pPr>
                          <w:jc w:val="right"/>
                          <w:rPr>
                            <w:sz w:val="18"/>
                            <w:szCs w:val="18"/>
                          </w:rPr>
                        </w:pPr>
                      </w:p>
                    </w:tc>
                  </w:sdtContent>
                </w:sdt>
                <w:sdt>
                  <w:sdtPr>
                    <w:rPr>
                      <w:sz w:val="18"/>
                      <w:szCs w:val="18"/>
                    </w:rPr>
                    <w:alias w:val="其他所有者投入和减少资本导致未分配利润变动金额"/>
                    <w:tag w:val="_GBC_4d93eff4a7604169afb73ec05489a2a0"/>
                    <w:id w:val="19167618"/>
                    <w:lock w:val="sdtLocked"/>
                  </w:sdtPr>
                  <w:sdtContent>
                    <w:tc>
                      <w:tcPr>
                        <w:tcW w:w="1008" w:type="dxa"/>
                      </w:tcPr>
                      <w:p w:rsidR="00072482" w:rsidRDefault="00072482" w:rsidP="00072482">
                        <w:pPr>
                          <w:jc w:val="right"/>
                          <w:rPr>
                            <w:sz w:val="18"/>
                            <w:szCs w:val="18"/>
                          </w:rPr>
                        </w:pPr>
                      </w:p>
                    </w:tc>
                  </w:sdtContent>
                </w:sdt>
                <w:sdt>
                  <w:sdtPr>
                    <w:rPr>
                      <w:sz w:val="18"/>
                      <w:szCs w:val="18"/>
                    </w:rPr>
                    <w:alias w:val="其他所有者投入和减少资本导致股东权益合计变动金额"/>
                    <w:tag w:val="_GBC_3dd4bde22d1b4b6d8c742501c0ca5bd0"/>
                    <w:id w:val="19167619"/>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a5da375315042148f107155e56ff721"/>
                    <w:id w:val="19167620"/>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优先股变动金额"/>
                    <w:tag w:val="_GBC_6843340cce12421ea4661a309536967a"/>
                    <w:id w:val="19167621"/>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永续债变动金额"/>
                    <w:tag w:val="_GBC_86e6dfd4216946358a7061faa274254b"/>
                    <w:id w:val="19167622"/>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其他变动金额"/>
                    <w:tag w:val="_GBC_2f6722fed43d4ebaaae3b36aac4b14c3"/>
                    <w:id w:val="19167623"/>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利润分配导致资本公积变动金额"/>
                    <w:tag w:val="_GBC_67443085e1f645d782cf732ffb088b66"/>
                    <w:id w:val="19167624"/>
                    <w:lock w:val="sdtLocked"/>
                  </w:sdtPr>
                  <w:sdtContent>
                    <w:tc>
                      <w:tcPr>
                        <w:tcW w:w="1036" w:type="dxa"/>
                      </w:tcPr>
                      <w:p w:rsidR="00072482" w:rsidRDefault="00072482" w:rsidP="00072482">
                        <w:pPr>
                          <w:jc w:val="right"/>
                          <w:rPr>
                            <w:sz w:val="18"/>
                            <w:szCs w:val="18"/>
                          </w:rPr>
                        </w:pPr>
                      </w:p>
                    </w:tc>
                  </w:sdtContent>
                </w:sdt>
                <w:sdt>
                  <w:sdtPr>
                    <w:rPr>
                      <w:sz w:val="18"/>
                      <w:szCs w:val="18"/>
                    </w:rPr>
                    <w:alias w:val="利润分配导致库存股变动金额"/>
                    <w:tag w:val="_GBC_67dc09481eb04a4f8050d84bd4b8263d"/>
                    <w:id w:val="19167625"/>
                    <w:lock w:val="sdtLocked"/>
                  </w:sdtPr>
                  <w:sdtContent>
                    <w:tc>
                      <w:tcPr>
                        <w:tcW w:w="1064" w:type="dxa"/>
                      </w:tcPr>
                      <w:p w:rsidR="00072482" w:rsidRDefault="00072482" w:rsidP="00072482">
                        <w:pPr>
                          <w:jc w:val="right"/>
                          <w:rPr>
                            <w:sz w:val="18"/>
                            <w:szCs w:val="18"/>
                          </w:rPr>
                        </w:pPr>
                      </w:p>
                    </w:tc>
                  </w:sdtContent>
                </w:sdt>
                <w:sdt>
                  <w:sdtPr>
                    <w:rPr>
                      <w:sz w:val="18"/>
                      <w:szCs w:val="18"/>
                    </w:rPr>
                    <w:alias w:val="利润分配导致其他综合收益变动金额"/>
                    <w:tag w:val="_GBC_f90f5dbe8d994b82b6b1e3a9e8599192"/>
                    <w:id w:val="19167626"/>
                    <w:lock w:val="sdtLocked"/>
                  </w:sdtPr>
                  <w:sdtContent>
                    <w:tc>
                      <w:tcPr>
                        <w:tcW w:w="1022" w:type="dxa"/>
                      </w:tcPr>
                      <w:p w:rsidR="00072482" w:rsidRDefault="00072482" w:rsidP="00072482">
                        <w:pPr>
                          <w:jc w:val="right"/>
                          <w:rPr>
                            <w:sz w:val="18"/>
                            <w:szCs w:val="18"/>
                          </w:rPr>
                        </w:pPr>
                      </w:p>
                    </w:tc>
                  </w:sdtContent>
                </w:sdt>
                <w:sdt>
                  <w:sdtPr>
                    <w:rPr>
                      <w:sz w:val="18"/>
                      <w:szCs w:val="18"/>
                    </w:rPr>
                    <w:alias w:val="利润分配导致专项储备变动金额"/>
                    <w:tag w:val="_GBC_066afab7581b47c690feb48569730de8"/>
                    <w:id w:val="19167627"/>
                    <w:lock w:val="sdtLocked"/>
                  </w:sdtPr>
                  <w:sdtContent>
                    <w:tc>
                      <w:tcPr>
                        <w:tcW w:w="1036" w:type="dxa"/>
                      </w:tcPr>
                      <w:p w:rsidR="00072482" w:rsidRDefault="00072482" w:rsidP="00072482">
                        <w:pPr>
                          <w:jc w:val="right"/>
                          <w:rPr>
                            <w:sz w:val="18"/>
                            <w:szCs w:val="18"/>
                          </w:rPr>
                        </w:pPr>
                      </w:p>
                    </w:tc>
                  </w:sdtContent>
                </w:sdt>
                <w:sdt>
                  <w:sdtPr>
                    <w:rPr>
                      <w:sz w:val="18"/>
                      <w:szCs w:val="18"/>
                    </w:rPr>
                    <w:alias w:val="利润分配导致盈余公积变动金额"/>
                    <w:tag w:val="_GBC_4290be0299f04ed9adeb1173a422152f"/>
                    <w:id w:val="19167628"/>
                    <w:lock w:val="sdtLocked"/>
                  </w:sdtPr>
                  <w:sdtContent>
                    <w:tc>
                      <w:tcPr>
                        <w:tcW w:w="1021" w:type="dxa"/>
                      </w:tcPr>
                      <w:p w:rsidR="00072482" w:rsidRDefault="00072482" w:rsidP="00072482">
                        <w:pPr>
                          <w:jc w:val="right"/>
                          <w:rPr>
                            <w:sz w:val="18"/>
                            <w:szCs w:val="18"/>
                          </w:rPr>
                        </w:pPr>
                        <w:r>
                          <w:rPr>
                            <w:sz w:val="18"/>
                            <w:szCs w:val="18"/>
                          </w:rPr>
                          <w:t>21,948,921.01</w:t>
                        </w:r>
                      </w:p>
                    </w:tc>
                  </w:sdtContent>
                </w:sdt>
                <w:sdt>
                  <w:sdtPr>
                    <w:rPr>
                      <w:sz w:val="18"/>
                      <w:szCs w:val="18"/>
                    </w:rPr>
                    <w:alias w:val="利润分配导致未分配利润变动金额"/>
                    <w:tag w:val="_GBC_456281a08ffa4873a3b77d0a51aa912f"/>
                    <w:id w:val="19167629"/>
                    <w:lock w:val="sdtLocked"/>
                  </w:sdtPr>
                  <w:sdtContent>
                    <w:tc>
                      <w:tcPr>
                        <w:tcW w:w="1008" w:type="dxa"/>
                      </w:tcPr>
                      <w:p w:rsidR="00072482" w:rsidRDefault="00072482" w:rsidP="00072482">
                        <w:pPr>
                          <w:jc w:val="right"/>
                          <w:rPr>
                            <w:sz w:val="18"/>
                            <w:szCs w:val="18"/>
                          </w:rPr>
                        </w:pPr>
                        <w:r>
                          <w:rPr>
                            <w:sz w:val="18"/>
                            <w:szCs w:val="18"/>
                          </w:rPr>
                          <w:t>-21,948,921.01</w:t>
                        </w:r>
                      </w:p>
                    </w:tc>
                  </w:sdtContent>
                </w:sdt>
                <w:sdt>
                  <w:sdtPr>
                    <w:rPr>
                      <w:sz w:val="18"/>
                      <w:szCs w:val="18"/>
                    </w:rPr>
                    <w:alias w:val="利润分配导致股东权益合计变动金额"/>
                    <w:tag w:val="_GBC_33328c22e60b420da1745f3fd92acb6a"/>
                    <w:id w:val="19167630"/>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1．提取盈余公积</w:t>
                    </w:r>
                  </w:p>
                </w:tc>
                <w:sdt>
                  <w:sdtPr>
                    <w:rPr>
                      <w:sz w:val="18"/>
                      <w:szCs w:val="18"/>
                    </w:rPr>
                    <w:alias w:val="提取盈余公积导致实收资本（或股本）净额变动金额"/>
                    <w:tag w:val="_GBC_2c8fdc9259514a98bedda169b4efcb86"/>
                    <w:id w:val="19167631"/>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优先股变动金额"/>
                    <w:tag w:val="_GBC_af1008b1eff1458cb39cb52da98f90c6"/>
                    <w:id w:val="19167632"/>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永续债变动金额"/>
                    <w:tag w:val="_GBC_dcf44bbeaade43f6b9e3dc9c83b71ce3"/>
                    <w:id w:val="19167633"/>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其他变动金额"/>
                    <w:tag w:val="_GBC_2646feecce1d4ebc992ee8f3eab51f7c"/>
                    <w:id w:val="19167634"/>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提取盈余公积导致资本公积变动金额"/>
                    <w:tag w:val="_GBC_c86ef3b83baf436f80331d297c96fd21"/>
                    <w:id w:val="19167635"/>
                    <w:lock w:val="sdtLocked"/>
                  </w:sdtPr>
                  <w:sdtContent>
                    <w:tc>
                      <w:tcPr>
                        <w:tcW w:w="1036" w:type="dxa"/>
                      </w:tcPr>
                      <w:p w:rsidR="00072482" w:rsidRDefault="00072482" w:rsidP="00072482">
                        <w:pPr>
                          <w:jc w:val="right"/>
                          <w:rPr>
                            <w:sz w:val="18"/>
                            <w:szCs w:val="18"/>
                          </w:rPr>
                        </w:pPr>
                      </w:p>
                    </w:tc>
                  </w:sdtContent>
                </w:sdt>
                <w:sdt>
                  <w:sdtPr>
                    <w:rPr>
                      <w:sz w:val="18"/>
                      <w:szCs w:val="18"/>
                    </w:rPr>
                    <w:alias w:val="提取盈余公积导致库存股变动金额"/>
                    <w:tag w:val="_GBC_8911d206086646c2956534af594fa872"/>
                    <w:id w:val="19167636"/>
                    <w:lock w:val="sdtLocked"/>
                  </w:sdtPr>
                  <w:sdtContent>
                    <w:tc>
                      <w:tcPr>
                        <w:tcW w:w="1064" w:type="dxa"/>
                      </w:tcPr>
                      <w:p w:rsidR="00072482" w:rsidRDefault="00072482" w:rsidP="00072482">
                        <w:pPr>
                          <w:jc w:val="right"/>
                          <w:rPr>
                            <w:sz w:val="18"/>
                            <w:szCs w:val="18"/>
                          </w:rPr>
                        </w:pPr>
                      </w:p>
                    </w:tc>
                  </w:sdtContent>
                </w:sdt>
                <w:sdt>
                  <w:sdtPr>
                    <w:rPr>
                      <w:sz w:val="18"/>
                      <w:szCs w:val="18"/>
                    </w:rPr>
                    <w:alias w:val="提取盈余公积导致其他综合收益变动金额"/>
                    <w:tag w:val="_GBC_36bea30c01af46e29b8caa4587677067"/>
                    <w:id w:val="19167637"/>
                    <w:lock w:val="sdtLocked"/>
                  </w:sdtPr>
                  <w:sdtContent>
                    <w:tc>
                      <w:tcPr>
                        <w:tcW w:w="1022" w:type="dxa"/>
                      </w:tcPr>
                      <w:p w:rsidR="00072482" w:rsidRDefault="00072482" w:rsidP="00072482">
                        <w:pPr>
                          <w:jc w:val="right"/>
                          <w:rPr>
                            <w:sz w:val="18"/>
                            <w:szCs w:val="18"/>
                          </w:rPr>
                        </w:pPr>
                      </w:p>
                    </w:tc>
                  </w:sdtContent>
                </w:sdt>
                <w:sdt>
                  <w:sdtPr>
                    <w:rPr>
                      <w:sz w:val="18"/>
                      <w:szCs w:val="18"/>
                    </w:rPr>
                    <w:alias w:val="提取盈余公积导致专项储备变动金额"/>
                    <w:tag w:val="_GBC_f86a91d62d734d2aad80c75204716eab"/>
                    <w:id w:val="19167638"/>
                    <w:lock w:val="sdtLocked"/>
                  </w:sdtPr>
                  <w:sdtContent>
                    <w:tc>
                      <w:tcPr>
                        <w:tcW w:w="1036" w:type="dxa"/>
                      </w:tcPr>
                      <w:p w:rsidR="00072482" w:rsidRDefault="00072482" w:rsidP="00072482">
                        <w:pPr>
                          <w:jc w:val="right"/>
                          <w:rPr>
                            <w:sz w:val="18"/>
                            <w:szCs w:val="18"/>
                          </w:rPr>
                        </w:pPr>
                      </w:p>
                    </w:tc>
                  </w:sdtContent>
                </w:sdt>
                <w:sdt>
                  <w:sdtPr>
                    <w:rPr>
                      <w:sz w:val="18"/>
                      <w:szCs w:val="18"/>
                    </w:rPr>
                    <w:alias w:val="提取盈余公积导致盈余公积变动金额"/>
                    <w:tag w:val="_GBC_d0464b2d84d44c88a82eb9239222327e"/>
                    <w:id w:val="19167639"/>
                    <w:lock w:val="sdtLocked"/>
                  </w:sdtPr>
                  <w:sdtContent>
                    <w:tc>
                      <w:tcPr>
                        <w:tcW w:w="1021" w:type="dxa"/>
                      </w:tcPr>
                      <w:p w:rsidR="00072482" w:rsidRDefault="00072482" w:rsidP="00072482">
                        <w:pPr>
                          <w:jc w:val="right"/>
                          <w:rPr>
                            <w:sz w:val="18"/>
                            <w:szCs w:val="18"/>
                          </w:rPr>
                        </w:pPr>
                        <w:r>
                          <w:rPr>
                            <w:sz w:val="18"/>
                            <w:szCs w:val="18"/>
                          </w:rPr>
                          <w:t>21,948,921.01</w:t>
                        </w:r>
                      </w:p>
                    </w:tc>
                  </w:sdtContent>
                </w:sdt>
                <w:sdt>
                  <w:sdtPr>
                    <w:rPr>
                      <w:sz w:val="18"/>
                      <w:szCs w:val="18"/>
                    </w:rPr>
                    <w:alias w:val="提取盈余公积导致未分配利润变动金额"/>
                    <w:tag w:val="_GBC_c36b81557b7b427bb31d49c43332f615"/>
                    <w:id w:val="19167640"/>
                    <w:lock w:val="sdtLocked"/>
                  </w:sdtPr>
                  <w:sdtContent>
                    <w:tc>
                      <w:tcPr>
                        <w:tcW w:w="1008" w:type="dxa"/>
                      </w:tcPr>
                      <w:p w:rsidR="00072482" w:rsidRDefault="00072482" w:rsidP="00072482">
                        <w:pPr>
                          <w:jc w:val="right"/>
                          <w:rPr>
                            <w:sz w:val="18"/>
                            <w:szCs w:val="18"/>
                          </w:rPr>
                        </w:pPr>
                        <w:r>
                          <w:rPr>
                            <w:sz w:val="18"/>
                            <w:szCs w:val="18"/>
                          </w:rPr>
                          <w:t>-21,948,921.01</w:t>
                        </w:r>
                      </w:p>
                    </w:tc>
                  </w:sdtContent>
                </w:sdt>
                <w:sdt>
                  <w:sdtPr>
                    <w:rPr>
                      <w:sz w:val="18"/>
                      <w:szCs w:val="18"/>
                    </w:rPr>
                    <w:alias w:val="提取盈余公积导致股东权益合计变动金额"/>
                    <w:tag w:val="_GBC_59f2510ebb934b69884b4641e5208d82"/>
                    <w:id w:val="19167641"/>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42b99dd2b1a54361bc865e7535b3ad5a"/>
                    <w:id w:val="19167642"/>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优先股变动金额"/>
                    <w:tag w:val="_GBC_31c856729d804dbda1b036226ca6a689"/>
                    <w:id w:val="19167643"/>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永续债变动金额"/>
                    <w:tag w:val="_GBC_12adb57480fc46988abe9ba07ae7186a"/>
                    <w:id w:val="19167644"/>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其他变动金额"/>
                    <w:tag w:val="_GBC_984f03f505084c1a9a000a625dd3e648"/>
                    <w:id w:val="19167645"/>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资本公积变动金额"/>
                    <w:tag w:val="_GBC_c513390a4c4e4d0c8c88b03011aee603"/>
                    <w:id w:val="19167646"/>
                    <w:lock w:val="sdtLocked"/>
                  </w:sdtPr>
                  <w:sdtContent>
                    <w:tc>
                      <w:tcPr>
                        <w:tcW w:w="1036" w:type="dxa"/>
                      </w:tcPr>
                      <w:p w:rsidR="00072482" w:rsidRDefault="00072482" w:rsidP="00072482">
                        <w:pPr>
                          <w:jc w:val="right"/>
                          <w:rPr>
                            <w:sz w:val="18"/>
                            <w:szCs w:val="18"/>
                          </w:rPr>
                        </w:pPr>
                      </w:p>
                    </w:tc>
                  </w:sdtContent>
                </w:sdt>
                <w:sdt>
                  <w:sdtPr>
                    <w:rPr>
                      <w:sz w:val="18"/>
                      <w:szCs w:val="18"/>
                    </w:rPr>
                    <w:alias w:val="对所有者（或股东）的分配导致库存股变动金额"/>
                    <w:tag w:val="_GBC_cd6758c250fc4ec9a81f103fb54dbb1c"/>
                    <w:id w:val="19167647"/>
                    <w:lock w:val="sdtLocked"/>
                  </w:sdtPr>
                  <w:sdtContent>
                    <w:tc>
                      <w:tcPr>
                        <w:tcW w:w="1064" w:type="dxa"/>
                      </w:tcPr>
                      <w:p w:rsidR="00072482" w:rsidRDefault="00072482" w:rsidP="00072482">
                        <w:pPr>
                          <w:jc w:val="right"/>
                          <w:rPr>
                            <w:sz w:val="18"/>
                            <w:szCs w:val="18"/>
                          </w:rPr>
                        </w:pPr>
                      </w:p>
                    </w:tc>
                  </w:sdtContent>
                </w:sdt>
                <w:sdt>
                  <w:sdtPr>
                    <w:rPr>
                      <w:sz w:val="18"/>
                      <w:szCs w:val="18"/>
                    </w:rPr>
                    <w:alias w:val="对所有者（或股东）的分配导致其他综合收益变动金额"/>
                    <w:tag w:val="_GBC_bd96ac95323240db9b74385bc0610c95"/>
                    <w:id w:val="19167648"/>
                    <w:lock w:val="sdtLocked"/>
                  </w:sdtPr>
                  <w:sdtContent>
                    <w:tc>
                      <w:tcPr>
                        <w:tcW w:w="1022" w:type="dxa"/>
                      </w:tcPr>
                      <w:p w:rsidR="00072482" w:rsidRDefault="00072482" w:rsidP="00072482">
                        <w:pPr>
                          <w:jc w:val="right"/>
                          <w:rPr>
                            <w:sz w:val="18"/>
                            <w:szCs w:val="18"/>
                          </w:rPr>
                        </w:pPr>
                      </w:p>
                    </w:tc>
                  </w:sdtContent>
                </w:sdt>
                <w:sdt>
                  <w:sdtPr>
                    <w:rPr>
                      <w:sz w:val="18"/>
                      <w:szCs w:val="18"/>
                    </w:rPr>
                    <w:alias w:val="对所有者（或股东）的分配导致专项储备变动金额"/>
                    <w:tag w:val="_GBC_cb101f1038f74d6e9cffe2c51618c1f4"/>
                    <w:id w:val="19167649"/>
                    <w:lock w:val="sdtLocked"/>
                  </w:sdtPr>
                  <w:sdtContent>
                    <w:tc>
                      <w:tcPr>
                        <w:tcW w:w="1036" w:type="dxa"/>
                      </w:tcPr>
                      <w:p w:rsidR="00072482" w:rsidRDefault="00072482" w:rsidP="00072482">
                        <w:pPr>
                          <w:jc w:val="right"/>
                          <w:rPr>
                            <w:sz w:val="18"/>
                            <w:szCs w:val="18"/>
                          </w:rPr>
                        </w:pPr>
                      </w:p>
                    </w:tc>
                  </w:sdtContent>
                </w:sdt>
                <w:sdt>
                  <w:sdtPr>
                    <w:rPr>
                      <w:sz w:val="18"/>
                      <w:szCs w:val="18"/>
                    </w:rPr>
                    <w:alias w:val="对所有者（或股东）的分配导致盈余公积变动金额"/>
                    <w:tag w:val="_GBC_c84ea83604284513b4a34c2458cb7a62"/>
                    <w:id w:val="19167650"/>
                    <w:lock w:val="sdtLocked"/>
                  </w:sdtPr>
                  <w:sdtContent>
                    <w:tc>
                      <w:tcPr>
                        <w:tcW w:w="1021" w:type="dxa"/>
                      </w:tcPr>
                      <w:p w:rsidR="00072482" w:rsidRDefault="00072482" w:rsidP="00072482">
                        <w:pPr>
                          <w:jc w:val="right"/>
                          <w:rPr>
                            <w:sz w:val="18"/>
                            <w:szCs w:val="18"/>
                          </w:rPr>
                        </w:pPr>
                      </w:p>
                    </w:tc>
                  </w:sdtContent>
                </w:sdt>
                <w:sdt>
                  <w:sdtPr>
                    <w:rPr>
                      <w:sz w:val="18"/>
                      <w:szCs w:val="18"/>
                    </w:rPr>
                    <w:alias w:val="对所有者（或股东）的分配导致未分配利润变动金额"/>
                    <w:tag w:val="_GBC_7143e74536934bf4ac180344c71707ff"/>
                    <w:id w:val="19167651"/>
                    <w:lock w:val="sdtLocked"/>
                  </w:sdtPr>
                  <w:sdtContent>
                    <w:tc>
                      <w:tcPr>
                        <w:tcW w:w="1008" w:type="dxa"/>
                      </w:tcPr>
                      <w:p w:rsidR="00072482" w:rsidRDefault="00072482" w:rsidP="00072482">
                        <w:pPr>
                          <w:jc w:val="right"/>
                          <w:rPr>
                            <w:sz w:val="18"/>
                            <w:szCs w:val="18"/>
                          </w:rPr>
                        </w:pPr>
                      </w:p>
                    </w:tc>
                  </w:sdtContent>
                </w:sdt>
                <w:sdt>
                  <w:sdtPr>
                    <w:rPr>
                      <w:sz w:val="18"/>
                      <w:szCs w:val="18"/>
                    </w:rPr>
                    <w:alias w:val="对所有者（或股东）的分配导致股东权益合计变动金额"/>
                    <w:tag w:val="_GBC_523965ad2bd34184be036f34a9c551a8"/>
                    <w:id w:val="19167652"/>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b9f8f666f5e948c4882edb21d6b51f17"/>
                    <w:id w:val="19167653"/>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优先股变动金额"/>
                    <w:tag w:val="_GBC_79a55a8da89c43e1affc1a2b7a6da7c4"/>
                    <w:id w:val="19167654"/>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永续债变动金额"/>
                    <w:tag w:val="_GBC_476e1722b13e4cc2acb175684003047a"/>
                    <w:id w:val="19167655"/>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其他变动金额"/>
                    <w:tag w:val="_GBC_ae67552e7f2c440a8a039e2a96bad6b1"/>
                    <w:id w:val="19167656"/>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利润分配导致资本公积变动金额"/>
                    <w:tag w:val="_GBC_0d96f3395d1d4d1595e1fbb709116464"/>
                    <w:id w:val="19167657"/>
                    <w:lock w:val="sdtLocked"/>
                  </w:sdtPr>
                  <w:sdtContent>
                    <w:tc>
                      <w:tcPr>
                        <w:tcW w:w="1036" w:type="dxa"/>
                      </w:tcPr>
                      <w:p w:rsidR="00072482" w:rsidRDefault="00072482" w:rsidP="00072482">
                        <w:pPr>
                          <w:jc w:val="right"/>
                          <w:rPr>
                            <w:sz w:val="18"/>
                            <w:szCs w:val="18"/>
                          </w:rPr>
                        </w:pPr>
                      </w:p>
                    </w:tc>
                  </w:sdtContent>
                </w:sdt>
                <w:sdt>
                  <w:sdtPr>
                    <w:rPr>
                      <w:sz w:val="18"/>
                      <w:szCs w:val="18"/>
                    </w:rPr>
                    <w:alias w:val="其他利润分配导致库存股变动金额"/>
                    <w:tag w:val="_GBC_cbd4a50cc254452cb6c85d5094b6c32f"/>
                    <w:id w:val="19167658"/>
                    <w:lock w:val="sdtLocked"/>
                  </w:sdtPr>
                  <w:sdtContent>
                    <w:tc>
                      <w:tcPr>
                        <w:tcW w:w="1064" w:type="dxa"/>
                      </w:tcPr>
                      <w:p w:rsidR="00072482" w:rsidRDefault="00072482" w:rsidP="00072482">
                        <w:pPr>
                          <w:jc w:val="right"/>
                          <w:rPr>
                            <w:sz w:val="18"/>
                            <w:szCs w:val="18"/>
                          </w:rPr>
                        </w:pPr>
                      </w:p>
                    </w:tc>
                  </w:sdtContent>
                </w:sdt>
                <w:sdt>
                  <w:sdtPr>
                    <w:rPr>
                      <w:sz w:val="18"/>
                      <w:szCs w:val="18"/>
                    </w:rPr>
                    <w:alias w:val="其他利润分配导致其他综合收益变动金额"/>
                    <w:tag w:val="_GBC_29dce4f502bb409fbc20cc71a96f4f43"/>
                    <w:id w:val="19167659"/>
                    <w:lock w:val="sdtLocked"/>
                  </w:sdtPr>
                  <w:sdtContent>
                    <w:tc>
                      <w:tcPr>
                        <w:tcW w:w="1022" w:type="dxa"/>
                      </w:tcPr>
                      <w:p w:rsidR="00072482" w:rsidRDefault="00072482" w:rsidP="00072482">
                        <w:pPr>
                          <w:jc w:val="right"/>
                          <w:rPr>
                            <w:sz w:val="18"/>
                            <w:szCs w:val="18"/>
                          </w:rPr>
                        </w:pPr>
                      </w:p>
                    </w:tc>
                  </w:sdtContent>
                </w:sdt>
                <w:sdt>
                  <w:sdtPr>
                    <w:rPr>
                      <w:sz w:val="18"/>
                      <w:szCs w:val="18"/>
                    </w:rPr>
                    <w:alias w:val="其他利润分配导致专项储备变动金额"/>
                    <w:tag w:val="_GBC_ae85d858b9744b5bbb615092b6e47910"/>
                    <w:id w:val="19167660"/>
                    <w:lock w:val="sdtLocked"/>
                  </w:sdtPr>
                  <w:sdtContent>
                    <w:tc>
                      <w:tcPr>
                        <w:tcW w:w="1036" w:type="dxa"/>
                      </w:tcPr>
                      <w:p w:rsidR="00072482" w:rsidRDefault="00072482" w:rsidP="00072482">
                        <w:pPr>
                          <w:jc w:val="right"/>
                          <w:rPr>
                            <w:sz w:val="18"/>
                            <w:szCs w:val="18"/>
                          </w:rPr>
                        </w:pPr>
                      </w:p>
                    </w:tc>
                  </w:sdtContent>
                </w:sdt>
                <w:sdt>
                  <w:sdtPr>
                    <w:rPr>
                      <w:sz w:val="18"/>
                      <w:szCs w:val="18"/>
                    </w:rPr>
                    <w:alias w:val="其他利润分配导致盈余公积变动金额"/>
                    <w:tag w:val="_GBC_af4d1c9998e349749a6eac939dc31cc8"/>
                    <w:id w:val="19167661"/>
                    <w:lock w:val="sdtLocked"/>
                  </w:sdtPr>
                  <w:sdtContent>
                    <w:tc>
                      <w:tcPr>
                        <w:tcW w:w="1021" w:type="dxa"/>
                      </w:tcPr>
                      <w:p w:rsidR="00072482" w:rsidRDefault="00072482" w:rsidP="00072482">
                        <w:pPr>
                          <w:jc w:val="right"/>
                          <w:rPr>
                            <w:sz w:val="18"/>
                            <w:szCs w:val="18"/>
                          </w:rPr>
                        </w:pPr>
                      </w:p>
                    </w:tc>
                  </w:sdtContent>
                </w:sdt>
                <w:sdt>
                  <w:sdtPr>
                    <w:rPr>
                      <w:sz w:val="18"/>
                      <w:szCs w:val="18"/>
                    </w:rPr>
                    <w:alias w:val="其他利润分配导致未分配利润变动金额"/>
                    <w:tag w:val="_GBC_b2d6e32da71642f4831741cd0fb2a074"/>
                    <w:id w:val="19167662"/>
                    <w:lock w:val="sdtLocked"/>
                  </w:sdtPr>
                  <w:sdtContent>
                    <w:tc>
                      <w:tcPr>
                        <w:tcW w:w="1008" w:type="dxa"/>
                      </w:tcPr>
                      <w:p w:rsidR="00072482" w:rsidRDefault="00072482" w:rsidP="00072482">
                        <w:pPr>
                          <w:jc w:val="right"/>
                          <w:rPr>
                            <w:sz w:val="18"/>
                            <w:szCs w:val="18"/>
                          </w:rPr>
                        </w:pPr>
                      </w:p>
                    </w:tc>
                  </w:sdtContent>
                </w:sdt>
                <w:sdt>
                  <w:sdtPr>
                    <w:rPr>
                      <w:sz w:val="18"/>
                      <w:szCs w:val="18"/>
                    </w:rPr>
                    <w:alias w:val="其他利润分配导致股东权益合计变动金额"/>
                    <w:tag w:val="_GBC_1feec320748d45388c0db3a97a4cf7bf"/>
                    <w:id w:val="19167663"/>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a2aea73783446d8bdb8ec81d8cd0585"/>
                    <w:id w:val="19167664"/>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优先股变动金额"/>
                    <w:tag w:val="_GBC_b83ca684901c45d58ac1e97f9282d61c"/>
                    <w:id w:val="19167665"/>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永续债变动金额"/>
                    <w:tag w:val="_GBC_1e774c9ece1e41959726d44a36c7e4f5"/>
                    <w:id w:val="19167666"/>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其他变动金额"/>
                    <w:tag w:val="_GBC_2b0bf1a57d444f978382d99690dc558f"/>
                    <w:id w:val="19167667"/>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资本公积变动金额"/>
                    <w:tag w:val="_GBC_fca0b102fce243e9a3c89ba4a1bcb3df"/>
                    <w:id w:val="19167668"/>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权益内部结转导致库存股变动金额"/>
                    <w:tag w:val="_GBC_f4dda8c6d86e4d3d85823cade39d4e46"/>
                    <w:id w:val="19167669"/>
                    <w:lock w:val="sdtLocked"/>
                  </w:sdtPr>
                  <w:sdtContent>
                    <w:tc>
                      <w:tcPr>
                        <w:tcW w:w="1064" w:type="dxa"/>
                      </w:tcPr>
                      <w:p w:rsidR="00072482" w:rsidRDefault="00072482" w:rsidP="00072482">
                        <w:pPr>
                          <w:jc w:val="right"/>
                          <w:rPr>
                            <w:sz w:val="18"/>
                            <w:szCs w:val="18"/>
                          </w:rPr>
                        </w:pPr>
                      </w:p>
                    </w:tc>
                  </w:sdtContent>
                </w:sdt>
                <w:sdt>
                  <w:sdtPr>
                    <w:rPr>
                      <w:sz w:val="18"/>
                      <w:szCs w:val="18"/>
                    </w:rPr>
                    <w:alias w:val="所有者权益内部结转导致其他综合收益变动金额"/>
                    <w:tag w:val="_GBC_0a55aa27f0b347528948807c6ecac842"/>
                    <w:id w:val="19167670"/>
                    <w:lock w:val="sdtLocked"/>
                  </w:sdtPr>
                  <w:sdtContent>
                    <w:tc>
                      <w:tcPr>
                        <w:tcW w:w="1022" w:type="dxa"/>
                      </w:tcPr>
                      <w:p w:rsidR="00072482" w:rsidRDefault="00072482" w:rsidP="00072482">
                        <w:pPr>
                          <w:jc w:val="right"/>
                          <w:rPr>
                            <w:sz w:val="18"/>
                            <w:szCs w:val="18"/>
                          </w:rPr>
                        </w:pPr>
                      </w:p>
                    </w:tc>
                  </w:sdtContent>
                </w:sdt>
                <w:sdt>
                  <w:sdtPr>
                    <w:rPr>
                      <w:sz w:val="18"/>
                      <w:szCs w:val="18"/>
                    </w:rPr>
                    <w:alias w:val="所有者权益内部结转导致专项储备变动金额"/>
                    <w:tag w:val="_GBC_e7927af3e24d40a895fc2e4f5cec1c5d"/>
                    <w:id w:val="19167671"/>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权益内部结转导致盈余公积变动金额"/>
                    <w:tag w:val="_GBC_cb32fa8f9d1d4ecaafac36620a12151b"/>
                    <w:id w:val="19167672"/>
                    <w:lock w:val="sdtLocked"/>
                  </w:sdtPr>
                  <w:sdtContent>
                    <w:tc>
                      <w:tcPr>
                        <w:tcW w:w="1021" w:type="dxa"/>
                      </w:tcPr>
                      <w:p w:rsidR="00072482" w:rsidRDefault="00072482" w:rsidP="00072482">
                        <w:pPr>
                          <w:jc w:val="right"/>
                          <w:rPr>
                            <w:sz w:val="18"/>
                            <w:szCs w:val="18"/>
                          </w:rPr>
                        </w:pPr>
                      </w:p>
                    </w:tc>
                  </w:sdtContent>
                </w:sdt>
                <w:sdt>
                  <w:sdtPr>
                    <w:rPr>
                      <w:sz w:val="18"/>
                      <w:szCs w:val="18"/>
                    </w:rPr>
                    <w:alias w:val="所有者权益内部结转导致未分配利润变动金额"/>
                    <w:tag w:val="_GBC_6640db4b017c4b5caddffb7f75dabd02"/>
                    <w:id w:val="19167673"/>
                    <w:lock w:val="sdtLocked"/>
                  </w:sdtPr>
                  <w:sdtContent>
                    <w:tc>
                      <w:tcPr>
                        <w:tcW w:w="1008" w:type="dxa"/>
                      </w:tcPr>
                      <w:p w:rsidR="00072482" w:rsidRDefault="00072482" w:rsidP="00072482">
                        <w:pPr>
                          <w:jc w:val="right"/>
                          <w:rPr>
                            <w:sz w:val="18"/>
                            <w:szCs w:val="18"/>
                          </w:rPr>
                        </w:pPr>
                      </w:p>
                    </w:tc>
                  </w:sdtContent>
                </w:sdt>
                <w:sdt>
                  <w:sdtPr>
                    <w:rPr>
                      <w:sz w:val="18"/>
                      <w:szCs w:val="18"/>
                    </w:rPr>
                    <w:alias w:val="所有者权益内部结转导致股东权益合计变动金额"/>
                    <w:tag w:val="_GBC_f875a33dfa58486c9480f6bee06e838f"/>
                    <w:id w:val="19167674"/>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084eb01286664f7eb61a38e3652bb338"/>
                    <w:id w:val="19167675"/>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优先股变动金额"/>
                    <w:tag w:val="_GBC_aa9e2ce914fe448b8cf0040a4123765b"/>
                    <w:id w:val="19167676"/>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永续债变动金额"/>
                    <w:tag w:val="_GBC_fc687a9a89bf43c99d28e9ad2054eb66"/>
                    <w:id w:val="19167677"/>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其他变动金额"/>
                    <w:tag w:val="_GBC_66215524cd074a38acd5f8bd4af9b2b6"/>
                    <w:id w:val="19167678"/>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资本公积变动金额"/>
                    <w:tag w:val="_GBC_aa28b5e27ef54d62b88507f789ae4826"/>
                    <w:id w:val="19167679"/>
                    <w:lock w:val="sdtLocked"/>
                  </w:sdtPr>
                  <w:sdtContent>
                    <w:tc>
                      <w:tcPr>
                        <w:tcW w:w="1036" w:type="dxa"/>
                      </w:tcPr>
                      <w:p w:rsidR="00072482" w:rsidRDefault="00072482" w:rsidP="00072482">
                        <w:pPr>
                          <w:jc w:val="right"/>
                          <w:rPr>
                            <w:sz w:val="18"/>
                            <w:szCs w:val="18"/>
                          </w:rPr>
                        </w:pPr>
                      </w:p>
                    </w:tc>
                  </w:sdtContent>
                </w:sdt>
                <w:sdt>
                  <w:sdtPr>
                    <w:rPr>
                      <w:sz w:val="18"/>
                      <w:szCs w:val="18"/>
                    </w:rPr>
                    <w:alias w:val="资本公积转增资本（或股本）导致库存股变动金额"/>
                    <w:tag w:val="_GBC_f6297c85bd47496daeb178318b3290ee"/>
                    <w:id w:val="19167680"/>
                    <w:lock w:val="sdtLocked"/>
                  </w:sdtPr>
                  <w:sdtContent>
                    <w:tc>
                      <w:tcPr>
                        <w:tcW w:w="1064" w:type="dxa"/>
                      </w:tcPr>
                      <w:p w:rsidR="00072482" w:rsidRDefault="00072482" w:rsidP="00072482">
                        <w:pPr>
                          <w:jc w:val="right"/>
                          <w:rPr>
                            <w:sz w:val="18"/>
                            <w:szCs w:val="18"/>
                          </w:rPr>
                        </w:pPr>
                      </w:p>
                    </w:tc>
                  </w:sdtContent>
                </w:sdt>
                <w:sdt>
                  <w:sdtPr>
                    <w:rPr>
                      <w:sz w:val="18"/>
                      <w:szCs w:val="18"/>
                    </w:rPr>
                    <w:alias w:val="资本公积转增资本（或股本）导致其他综合收益变动金额"/>
                    <w:tag w:val="_GBC_9bcc5eb3f62c45bc846a3361fb154123"/>
                    <w:id w:val="19167681"/>
                    <w:lock w:val="sdtLocked"/>
                  </w:sdtPr>
                  <w:sdtContent>
                    <w:tc>
                      <w:tcPr>
                        <w:tcW w:w="1022" w:type="dxa"/>
                      </w:tcPr>
                      <w:p w:rsidR="00072482" w:rsidRDefault="00072482" w:rsidP="00072482">
                        <w:pPr>
                          <w:jc w:val="right"/>
                          <w:rPr>
                            <w:sz w:val="18"/>
                            <w:szCs w:val="18"/>
                          </w:rPr>
                        </w:pPr>
                      </w:p>
                    </w:tc>
                  </w:sdtContent>
                </w:sdt>
                <w:sdt>
                  <w:sdtPr>
                    <w:rPr>
                      <w:sz w:val="18"/>
                      <w:szCs w:val="18"/>
                    </w:rPr>
                    <w:alias w:val="资本公积转增资本（或股本）导致专项储备变动金额"/>
                    <w:tag w:val="_GBC_fa8b640f492544a6ab8d5292826291c2"/>
                    <w:id w:val="19167682"/>
                    <w:lock w:val="sdtLocked"/>
                  </w:sdtPr>
                  <w:sdtContent>
                    <w:tc>
                      <w:tcPr>
                        <w:tcW w:w="1036" w:type="dxa"/>
                      </w:tcPr>
                      <w:p w:rsidR="00072482" w:rsidRDefault="00072482" w:rsidP="00072482">
                        <w:pPr>
                          <w:jc w:val="right"/>
                          <w:rPr>
                            <w:sz w:val="18"/>
                            <w:szCs w:val="18"/>
                          </w:rPr>
                        </w:pPr>
                      </w:p>
                    </w:tc>
                  </w:sdtContent>
                </w:sdt>
                <w:sdt>
                  <w:sdtPr>
                    <w:rPr>
                      <w:sz w:val="18"/>
                      <w:szCs w:val="18"/>
                    </w:rPr>
                    <w:alias w:val="资本公积转增资本（或股本）导致盈余公积变动金额"/>
                    <w:tag w:val="_GBC_9631caf75b3045599323a7c303620a76"/>
                    <w:id w:val="19167683"/>
                    <w:lock w:val="sdtLocked"/>
                  </w:sdtPr>
                  <w:sdtContent>
                    <w:tc>
                      <w:tcPr>
                        <w:tcW w:w="1021" w:type="dxa"/>
                      </w:tcPr>
                      <w:p w:rsidR="00072482" w:rsidRDefault="00072482" w:rsidP="00072482">
                        <w:pPr>
                          <w:jc w:val="right"/>
                          <w:rPr>
                            <w:sz w:val="18"/>
                            <w:szCs w:val="18"/>
                          </w:rPr>
                        </w:pPr>
                      </w:p>
                    </w:tc>
                  </w:sdtContent>
                </w:sdt>
                <w:sdt>
                  <w:sdtPr>
                    <w:rPr>
                      <w:sz w:val="18"/>
                      <w:szCs w:val="18"/>
                    </w:rPr>
                    <w:alias w:val="资本公积转增资本（或股本）导致未分配利润变动金额"/>
                    <w:tag w:val="_GBC_8365467ce6484f798084fbfb1a05636e"/>
                    <w:id w:val="19167684"/>
                    <w:lock w:val="sdtLocked"/>
                  </w:sdtPr>
                  <w:sdtContent>
                    <w:tc>
                      <w:tcPr>
                        <w:tcW w:w="1008" w:type="dxa"/>
                      </w:tcPr>
                      <w:p w:rsidR="00072482" w:rsidRDefault="00072482" w:rsidP="00072482">
                        <w:pPr>
                          <w:jc w:val="right"/>
                          <w:rPr>
                            <w:sz w:val="18"/>
                            <w:szCs w:val="18"/>
                          </w:rPr>
                        </w:pPr>
                      </w:p>
                    </w:tc>
                  </w:sdtContent>
                </w:sdt>
                <w:sdt>
                  <w:sdtPr>
                    <w:rPr>
                      <w:sz w:val="18"/>
                      <w:szCs w:val="18"/>
                    </w:rPr>
                    <w:alias w:val="资本公积转增资本（或股本）导致股东权益合计变动金额"/>
                    <w:tag w:val="_GBC_3b0e16cbdc8241ef8234493a1a2793e1"/>
                    <w:id w:val="19167685"/>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45fd2db9b144404998b58c75645395b3"/>
                    <w:id w:val="19167686"/>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优先股变动金额"/>
                    <w:tag w:val="_GBC_f1d0aa71e029456fb12cd96a3635ea23"/>
                    <w:id w:val="19167687"/>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永续债变动金额"/>
                    <w:tag w:val="_GBC_63cc9fe5c9894e82a1fde669f3ce7130"/>
                    <w:id w:val="19167688"/>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其他变动金额"/>
                    <w:tag w:val="_GBC_58432e295f354ca89c4fbeefac5a919d"/>
                    <w:id w:val="19167689"/>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资本公积变动金额"/>
                    <w:tag w:val="_GBC_18ff8655266e44e38a43344195d3707e"/>
                    <w:id w:val="19167690"/>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转增资本（或股本）导致库存股变动金额"/>
                    <w:tag w:val="_GBC_bfa0a9a0daa5400ead5e72c6b3f7aa1c"/>
                    <w:id w:val="19167691"/>
                    <w:lock w:val="sdtLocked"/>
                  </w:sdtPr>
                  <w:sdtContent>
                    <w:tc>
                      <w:tcPr>
                        <w:tcW w:w="1064" w:type="dxa"/>
                      </w:tcPr>
                      <w:p w:rsidR="00072482" w:rsidRDefault="00072482" w:rsidP="00072482">
                        <w:pPr>
                          <w:jc w:val="right"/>
                          <w:rPr>
                            <w:sz w:val="18"/>
                            <w:szCs w:val="18"/>
                          </w:rPr>
                        </w:pPr>
                      </w:p>
                    </w:tc>
                  </w:sdtContent>
                </w:sdt>
                <w:sdt>
                  <w:sdtPr>
                    <w:rPr>
                      <w:sz w:val="18"/>
                      <w:szCs w:val="18"/>
                    </w:rPr>
                    <w:alias w:val="盈余公积转增资本（或股本）导致其他综合收益变动金额"/>
                    <w:tag w:val="_GBC_da99848072324d198d06c654e311a376"/>
                    <w:id w:val="19167692"/>
                    <w:lock w:val="sdtLocked"/>
                  </w:sdtPr>
                  <w:sdtContent>
                    <w:tc>
                      <w:tcPr>
                        <w:tcW w:w="1022" w:type="dxa"/>
                      </w:tcPr>
                      <w:p w:rsidR="00072482" w:rsidRDefault="00072482" w:rsidP="00072482">
                        <w:pPr>
                          <w:jc w:val="right"/>
                          <w:rPr>
                            <w:sz w:val="18"/>
                            <w:szCs w:val="18"/>
                          </w:rPr>
                        </w:pPr>
                      </w:p>
                    </w:tc>
                  </w:sdtContent>
                </w:sdt>
                <w:sdt>
                  <w:sdtPr>
                    <w:rPr>
                      <w:sz w:val="18"/>
                      <w:szCs w:val="18"/>
                    </w:rPr>
                    <w:alias w:val="盈余公积转增资本（或股本）导致专项储备变动金额"/>
                    <w:tag w:val="_GBC_d4e648e6b7ff4dc88db02532e2693a0e"/>
                    <w:id w:val="19167693"/>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转增资本（或股本）导致盈余公积变动金额"/>
                    <w:tag w:val="_GBC_edab473ca5144d29abff70144b20ac3c"/>
                    <w:id w:val="19167694"/>
                    <w:lock w:val="sdtLocked"/>
                  </w:sdtPr>
                  <w:sdtContent>
                    <w:tc>
                      <w:tcPr>
                        <w:tcW w:w="1021" w:type="dxa"/>
                      </w:tcPr>
                      <w:p w:rsidR="00072482" w:rsidRDefault="00072482" w:rsidP="00072482">
                        <w:pPr>
                          <w:jc w:val="right"/>
                          <w:rPr>
                            <w:sz w:val="18"/>
                            <w:szCs w:val="18"/>
                          </w:rPr>
                        </w:pPr>
                      </w:p>
                    </w:tc>
                  </w:sdtContent>
                </w:sdt>
                <w:sdt>
                  <w:sdtPr>
                    <w:rPr>
                      <w:sz w:val="18"/>
                      <w:szCs w:val="18"/>
                    </w:rPr>
                    <w:alias w:val="盈余公积转增资本（或股本）导致未分配利润变动金额"/>
                    <w:tag w:val="_GBC_48a3b1d590d6424d9aff758ddb8abdb7"/>
                    <w:id w:val="19167695"/>
                    <w:lock w:val="sdtLocked"/>
                  </w:sdtPr>
                  <w:sdtContent>
                    <w:tc>
                      <w:tcPr>
                        <w:tcW w:w="1008" w:type="dxa"/>
                      </w:tcPr>
                      <w:p w:rsidR="00072482" w:rsidRDefault="00072482" w:rsidP="00072482">
                        <w:pPr>
                          <w:jc w:val="right"/>
                          <w:rPr>
                            <w:sz w:val="18"/>
                            <w:szCs w:val="18"/>
                          </w:rPr>
                        </w:pPr>
                      </w:p>
                    </w:tc>
                  </w:sdtContent>
                </w:sdt>
                <w:sdt>
                  <w:sdtPr>
                    <w:rPr>
                      <w:sz w:val="18"/>
                      <w:szCs w:val="18"/>
                    </w:rPr>
                    <w:alias w:val="盈余公积转增资本（或股本）导致股东权益合计变动金额"/>
                    <w:tag w:val="_GBC_965d5dcbedf241a391148016be3edce7"/>
                    <w:id w:val="19167696"/>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3．盈余公积弥补亏损</w:t>
                    </w:r>
                  </w:p>
                </w:tc>
                <w:sdt>
                  <w:sdtPr>
                    <w:rPr>
                      <w:sz w:val="18"/>
                      <w:szCs w:val="18"/>
                    </w:rPr>
                    <w:alias w:val="盈余公积弥补亏损导致实收资本（或股本）净额变动金额"/>
                    <w:tag w:val="_GBC_5d48a5e9136847799570f6a5c7cef694"/>
                    <w:id w:val="19167697"/>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优先股变动金额"/>
                    <w:tag w:val="_GBC_88e846fa9c38423bbcb4a99c285835ee"/>
                    <w:id w:val="19167698"/>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永续债变动金额"/>
                    <w:tag w:val="_GBC_2973af3f015d4026b18c0cdb49fc5439"/>
                    <w:id w:val="19167699"/>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其他变动金额"/>
                    <w:tag w:val="_GBC_5564ea9999314224b12e17bdfb3524dd"/>
                    <w:id w:val="19167700"/>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盈余公积弥补亏损导致资本公积变动金额"/>
                    <w:tag w:val="_GBC_c84ec11685554628ab96da1b104930b5"/>
                    <w:id w:val="19167701"/>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弥补亏损导致库存股变动金额"/>
                    <w:tag w:val="_GBC_20b725b514504790bf4fcb0d97180ae0"/>
                    <w:id w:val="19167702"/>
                    <w:lock w:val="sdtLocked"/>
                  </w:sdtPr>
                  <w:sdtContent>
                    <w:tc>
                      <w:tcPr>
                        <w:tcW w:w="1064" w:type="dxa"/>
                      </w:tcPr>
                      <w:p w:rsidR="00072482" w:rsidRDefault="00072482" w:rsidP="00072482">
                        <w:pPr>
                          <w:jc w:val="right"/>
                          <w:rPr>
                            <w:sz w:val="18"/>
                            <w:szCs w:val="18"/>
                          </w:rPr>
                        </w:pPr>
                      </w:p>
                    </w:tc>
                  </w:sdtContent>
                </w:sdt>
                <w:sdt>
                  <w:sdtPr>
                    <w:rPr>
                      <w:sz w:val="18"/>
                      <w:szCs w:val="18"/>
                    </w:rPr>
                    <w:alias w:val="盈余公积弥补亏损导致其他综合收益变动金额"/>
                    <w:tag w:val="_GBC_fc1048146ffa4876a3967c24bb5845c9"/>
                    <w:id w:val="19167703"/>
                    <w:lock w:val="sdtLocked"/>
                  </w:sdtPr>
                  <w:sdtContent>
                    <w:tc>
                      <w:tcPr>
                        <w:tcW w:w="1022" w:type="dxa"/>
                      </w:tcPr>
                      <w:p w:rsidR="00072482" w:rsidRDefault="00072482" w:rsidP="00072482">
                        <w:pPr>
                          <w:jc w:val="right"/>
                          <w:rPr>
                            <w:sz w:val="18"/>
                            <w:szCs w:val="18"/>
                          </w:rPr>
                        </w:pPr>
                      </w:p>
                    </w:tc>
                  </w:sdtContent>
                </w:sdt>
                <w:sdt>
                  <w:sdtPr>
                    <w:rPr>
                      <w:sz w:val="18"/>
                      <w:szCs w:val="18"/>
                    </w:rPr>
                    <w:alias w:val="盈余公积弥补亏损导致专项储备变动金额"/>
                    <w:tag w:val="_GBC_1ef13efafffe4b069ede2fec79758312"/>
                    <w:id w:val="19167704"/>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弥补亏损导致盈余公积变动金额"/>
                    <w:tag w:val="_GBC_67f03a80d06247c9a8a4e39552666c1b"/>
                    <w:id w:val="19167705"/>
                    <w:lock w:val="sdtLocked"/>
                  </w:sdtPr>
                  <w:sdtContent>
                    <w:tc>
                      <w:tcPr>
                        <w:tcW w:w="1021" w:type="dxa"/>
                      </w:tcPr>
                      <w:p w:rsidR="00072482" w:rsidRDefault="00072482" w:rsidP="00072482">
                        <w:pPr>
                          <w:jc w:val="right"/>
                          <w:rPr>
                            <w:sz w:val="18"/>
                            <w:szCs w:val="18"/>
                          </w:rPr>
                        </w:pPr>
                      </w:p>
                    </w:tc>
                  </w:sdtContent>
                </w:sdt>
                <w:sdt>
                  <w:sdtPr>
                    <w:rPr>
                      <w:sz w:val="18"/>
                      <w:szCs w:val="18"/>
                    </w:rPr>
                    <w:alias w:val="盈余公积弥补亏损导致未分配利润变动金额"/>
                    <w:tag w:val="_GBC_c1b05f8c990b4b1a8bba1c78e3fdc78c"/>
                    <w:id w:val="19167706"/>
                    <w:lock w:val="sdtLocked"/>
                  </w:sdtPr>
                  <w:sdtContent>
                    <w:tc>
                      <w:tcPr>
                        <w:tcW w:w="1008" w:type="dxa"/>
                      </w:tcPr>
                      <w:p w:rsidR="00072482" w:rsidRDefault="00072482" w:rsidP="00072482">
                        <w:pPr>
                          <w:jc w:val="right"/>
                          <w:rPr>
                            <w:sz w:val="18"/>
                            <w:szCs w:val="18"/>
                          </w:rPr>
                        </w:pPr>
                      </w:p>
                    </w:tc>
                  </w:sdtContent>
                </w:sdt>
                <w:sdt>
                  <w:sdtPr>
                    <w:rPr>
                      <w:sz w:val="18"/>
                      <w:szCs w:val="18"/>
                    </w:rPr>
                    <w:alias w:val="盈余公积弥补亏损导致股东权益合计变动金额"/>
                    <w:tag w:val="_GBC_e4aebf343e0f4523b9018476c22f3fec"/>
                    <w:id w:val="19167707"/>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4．其他</w:t>
                    </w:r>
                  </w:p>
                </w:tc>
                <w:sdt>
                  <w:sdtPr>
                    <w:rPr>
                      <w:sz w:val="18"/>
                      <w:szCs w:val="18"/>
                    </w:rPr>
                    <w:alias w:val="其他所有者权益内部结转导致实收资本（或股本）净额变动金额"/>
                    <w:tag w:val="_GBC_97df4d1c9be844589112fe9d033597a1"/>
                    <w:id w:val="19167708"/>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优先股变动金额"/>
                    <w:tag w:val="_GBC_ed8623648965431faf339e766c363e24"/>
                    <w:id w:val="1916770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永续债变动金额"/>
                    <w:tag w:val="_GBC_1e0867ff94764a8c88892cac382d3f04"/>
                    <w:id w:val="1916771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其他变动金额"/>
                    <w:tag w:val="_GBC_94e9ad626ba04fedab6eba469476395d"/>
                    <w:id w:val="19167711"/>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资本公积变动金额"/>
                    <w:tag w:val="_GBC_0a8de2079bf249febf82a246d224f481"/>
                    <w:id w:val="19167712"/>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权益内部结转导致库存股变动金额"/>
                    <w:tag w:val="_GBC_73f57d3753b846ad851f62cdc9879a25"/>
                    <w:id w:val="19167713"/>
                    <w:lock w:val="sdtLocked"/>
                  </w:sdtPr>
                  <w:sdtContent>
                    <w:tc>
                      <w:tcPr>
                        <w:tcW w:w="1064" w:type="dxa"/>
                      </w:tcPr>
                      <w:p w:rsidR="00072482" w:rsidRDefault="00072482" w:rsidP="00072482">
                        <w:pPr>
                          <w:jc w:val="right"/>
                          <w:rPr>
                            <w:sz w:val="18"/>
                            <w:szCs w:val="18"/>
                          </w:rPr>
                        </w:pPr>
                      </w:p>
                    </w:tc>
                  </w:sdtContent>
                </w:sdt>
                <w:sdt>
                  <w:sdtPr>
                    <w:rPr>
                      <w:sz w:val="18"/>
                      <w:szCs w:val="18"/>
                    </w:rPr>
                    <w:alias w:val="其他所有者权益内部结转导致其他综合收益变动金额"/>
                    <w:tag w:val="_GBC_6b2b35999c0f4c139ba0d1d36416e6ae"/>
                    <w:id w:val="19167714"/>
                    <w:lock w:val="sdtLocked"/>
                  </w:sdtPr>
                  <w:sdtContent>
                    <w:tc>
                      <w:tcPr>
                        <w:tcW w:w="1022" w:type="dxa"/>
                      </w:tcPr>
                      <w:p w:rsidR="00072482" w:rsidRDefault="00072482" w:rsidP="00072482">
                        <w:pPr>
                          <w:jc w:val="right"/>
                          <w:rPr>
                            <w:sz w:val="18"/>
                            <w:szCs w:val="18"/>
                          </w:rPr>
                        </w:pPr>
                      </w:p>
                    </w:tc>
                  </w:sdtContent>
                </w:sdt>
                <w:sdt>
                  <w:sdtPr>
                    <w:rPr>
                      <w:sz w:val="18"/>
                      <w:szCs w:val="18"/>
                    </w:rPr>
                    <w:alias w:val="其他所有者权益内部结转导致专项储备变动金额"/>
                    <w:tag w:val="_GBC_609e946da70a4708acd534a362d272cd"/>
                    <w:id w:val="19167715"/>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权益内部结转导致盈余公积变动金额"/>
                    <w:tag w:val="_GBC_d850fb4f3e2547ba99690943ba1c90b5"/>
                    <w:id w:val="19167716"/>
                    <w:lock w:val="sdtLocked"/>
                  </w:sdtPr>
                  <w:sdtContent>
                    <w:tc>
                      <w:tcPr>
                        <w:tcW w:w="1021" w:type="dxa"/>
                      </w:tcPr>
                      <w:p w:rsidR="00072482" w:rsidRDefault="00072482" w:rsidP="00072482">
                        <w:pPr>
                          <w:jc w:val="right"/>
                          <w:rPr>
                            <w:sz w:val="18"/>
                            <w:szCs w:val="18"/>
                          </w:rPr>
                        </w:pPr>
                      </w:p>
                    </w:tc>
                  </w:sdtContent>
                </w:sdt>
                <w:sdt>
                  <w:sdtPr>
                    <w:rPr>
                      <w:sz w:val="18"/>
                      <w:szCs w:val="18"/>
                    </w:rPr>
                    <w:alias w:val="其他所有者权益内部结转导致未分配利润变动金额"/>
                    <w:tag w:val="_GBC_5101daa8807f40fb92c07dfc87115f2b"/>
                    <w:id w:val="19167717"/>
                    <w:lock w:val="sdtLocked"/>
                  </w:sdtPr>
                  <w:sdtContent>
                    <w:tc>
                      <w:tcPr>
                        <w:tcW w:w="1008" w:type="dxa"/>
                      </w:tcPr>
                      <w:p w:rsidR="00072482" w:rsidRDefault="00072482" w:rsidP="00072482">
                        <w:pPr>
                          <w:jc w:val="right"/>
                          <w:rPr>
                            <w:sz w:val="18"/>
                            <w:szCs w:val="18"/>
                          </w:rPr>
                        </w:pPr>
                      </w:p>
                    </w:tc>
                  </w:sdtContent>
                </w:sdt>
                <w:sdt>
                  <w:sdtPr>
                    <w:rPr>
                      <w:sz w:val="18"/>
                      <w:szCs w:val="18"/>
                    </w:rPr>
                    <w:alias w:val="其他所有者权益内部结转导致股东权益合计变动金额"/>
                    <w:tag w:val="_GBC_bdcd89bcc14d41f5b7567fd1c2eea1d1"/>
                    <w:id w:val="19167718"/>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vAlign w:val="center"/>
                  </w:tcPr>
                  <w:p w:rsidR="00072482" w:rsidRDefault="00072482" w:rsidP="00072482">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f1b054408cbe4196b2b33a927258093d"/>
                    <w:id w:val="19167719"/>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优先股变动金额"/>
                    <w:tag w:val="_GBC_316660df83eb4a499be7d7ee85097c38"/>
                    <w:id w:val="1916772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永续债变动金额"/>
                    <w:tag w:val="_GBC_d60a83f1c6674d88a406518e351acaac"/>
                    <w:id w:val="1916772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其他变动金额"/>
                    <w:tag w:val="_GBC_f3169882a64d4788b6c1d75c61eba773"/>
                    <w:id w:val="19167722"/>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专项储备导致资本公积变动金额"/>
                    <w:tag w:val="_GBC_30dc3f1de6c845d38e58bb9763738a9d"/>
                    <w:id w:val="19167723"/>
                    <w:lock w:val="sdtLocked"/>
                  </w:sdtPr>
                  <w:sdtContent>
                    <w:tc>
                      <w:tcPr>
                        <w:tcW w:w="1036" w:type="dxa"/>
                      </w:tcPr>
                      <w:p w:rsidR="00072482" w:rsidRDefault="00072482" w:rsidP="00072482">
                        <w:pPr>
                          <w:jc w:val="right"/>
                          <w:rPr>
                            <w:sz w:val="18"/>
                            <w:szCs w:val="18"/>
                          </w:rPr>
                        </w:pPr>
                      </w:p>
                    </w:tc>
                  </w:sdtContent>
                </w:sdt>
                <w:sdt>
                  <w:sdtPr>
                    <w:rPr>
                      <w:sz w:val="18"/>
                      <w:szCs w:val="18"/>
                    </w:rPr>
                    <w:alias w:val="专项储备导致库存股变动金额"/>
                    <w:tag w:val="_GBC_228e4a62751e488f8e7322105d62077a"/>
                    <w:id w:val="19167724"/>
                    <w:lock w:val="sdtLocked"/>
                  </w:sdtPr>
                  <w:sdtContent>
                    <w:tc>
                      <w:tcPr>
                        <w:tcW w:w="1064" w:type="dxa"/>
                      </w:tcPr>
                      <w:p w:rsidR="00072482" w:rsidRDefault="00072482" w:rsidP="00072482">
                        <w:pPr>
                          <w:jc w:val="right"/>
                          <w:rPr>
                            <w:sz w:val="18"/>
                            <w:szCs w:val="18"/>
                          </w:rPr>
                        </w:pPr>
                      </w:p>
                    </w:tc>
                  </w:sdtContent>
                </w:sdt>
                <w:sdt>
                  <w:sdtPr>
                    <w:rPr>
                      <w:sz w:val="18"/>
                      <w:szCs w:val="18"/>
                    </w:rPr>
                    <w:alias w:val="专项储备导致其他综合收益变动金额"/>
                    <w:tag w:val="_GBC_c0800497a3014a3182ea35227107aeff"/>
                    <w:id w:val="19167725"/>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导致专项储备变动金额"/>
                    <w:tag w:val="_GBC_95c373e83263474eb617db37c864136c"/>
                    <w:id w:val="19167726"/>
                    <w:lock w:val="sdtLocked"/>
                  </w:sdtPr>
                  <w:sdtContent>
                    <w:tc>
                      <w:tcPr>
                        <w:tcW w:w="1036" w:type="dxa"/>
                      </w:tcPr>
                      <w:p w:rsidR="00072482" w:rsidRDefault="00072482" w:rsidP="00072482">
                        <w:pPr>
                          <w:jc w:val="right"/>
                          <w:rPr>
                            <w:sz w:val="18"/>
                            <w:szCs w:val="18"/>
                          </w:rPr>
                        </w:pPr>
                      </w:p>
                    </w:tc>
                  </w:sdtContent>
                </w:sdt>
                <w:sdt>
                  <w:sdtPr>
                    <w:rPr>
                      <w:sz w:val="18"/>
                      <w:szCs w:val="18"/>
                    </w:rPr>
                    <w:alias w:val="专项储备导致盈余公积变动金额"/>
                    <w:tag w:val="_GBC_20b44454e6d04a2a98680af00e503992"/>
                    <w:id w:val="19167727"/>
                    <w:lock w:val="sdtLocked"/>
                  </w:sdtPr>
                  <w:sdtContent>
                    <w:tc>
                      <w:tcPr>
                        <w:tcW w:w="1021" w:type="dxa"/>
                      </w:tcPr>
                      <w:p w:rsidR="00072482" w:rsidRDefault="00072482" w:rsidP="00072482">
                        <w:pPr>
                          <w:jc w:val="right"/>
                          <w:rPr>
                            <w:sz w:val="18"/>
                            <w:szCs w:val="18"/>
                          </w:rPr>
                        </w:pPr>
                      </w:p>
                    </w:tc>
                  </w:sdtContent>
                </w:sdt>
                <w:sdt>
                  <w:sdtPr>
                    <w:rPr>
                      <w:sz w:val="18"/>
                      <w:szCs w:val="18"/>
                    </w:rPr>
                    <w:alias w:val="专项储备导致未分配利润变动金额"/>
                    <w:tag w:val="_GBC_1b6f77b7c9ef4340ac368175bc963067"/>
                    <w:id w:val="19167728"/>
                    <w:lock w:val="sdtLocked"/>
                  </w:sdtPr>
                  <w:sdtContent>
                    <w:tc>
                      <w:tcPr>
                        <w:tcW w:w="1008" w:type="dxa"/>
                      </w:tcPr>
                      <w:p w:rsidR="00072482" w:rsidRDefault="00072482" w:rsidP="00072482">
                        <w:pPr>
                          <w:jc w:val="right"/>
                          <w:rPr>
                            <w:sz w:val="18"/>
                            <w:szCs w:val="18"/>
                          </w:rPr>
                        </w:pPr>
                      </w:p>
                    </w:tc>
                  </w:sdtContent>
                </w:sdt>
                <w:sdt>
                  <w:sdtPr>
                    <w:rPr>
                      <w:sz w:val="18"/>
                      <w:szCs w:val="18"/>
                    </w:rPr>
                    <w:alias w:val="专项储备导致股东权益合计变动金额"/>
                    <w:tag w:val="_GBC_8f69578052804f5b9caf0a508e63cebc"/>
                    <w:id w:val="19167729"/>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vAlign w:val="center"/>
                  </w:tcPr>
                  <w:p w:rsidR="00072482" w:rsidRDefault="00072482" w:rsidP="00072482">
                    <w:pPr>
                      <w:rPr>
                        <w:sz w:val="18"/>
                        <w:szCs w:val="18"/>
                      </w:rPr>
                    </w:pPr>
                    <w:r>
                      <w:rPr>
                        <w:rFonts w:hint="eastAsia"/>
                        <w:sz w:val="18"/>
                        <w:szCs w:val="18"/>
                      </w:rPr>
                      <w:t>1．本期提取</w:t>
                    </w:r>
                  </w:p>
                </w:tc>
                <w:sdt>
                  <w:sdtPr>
                    <w:rPr>
                      <w:sz w:val="18"/>
                      <w:szCs w:val="18"/>
                    </w:rPr>
                    <w:alias w:val="提取导致实收资本（或股本）净额变动金额"/>
                    <w:tag w:val="_GBC_62a2b59991d74f99b8e152a7e3a4e3c1"/>
                    <w:id w:val="19167730"/>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优先股变动金额"/>
                    <w:tag w:val="_GBC_c448d655d359424bbad5606e171b2336"/>
                    <w:id w:val="19167731"/>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永续债变动金额"/>
                    <w:tag w:val="_GBC_53946e067f2048338f1d095b072b710a"/>
                    <w:id w:val="19167732"/>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其他变动金额"/>
                    <w:tag w:val="_GBC_c3be6e404bc8459b90ab90ffb62a3b3e"/>
                    <w:id w:val="19167733"/>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提取导致资本公积变动金额"/>
                    <w:tag w:val="_GBC_c64ef6d60417498cb1a160ce3a6f6368"/>
                    <w:id w:val="19167734"/>
                    <w:lock w:val="sdtLocked"/>
                  </w:sdtPr>
                  <w:sdtContent>
                    <w:tc>
                      <w:tcPr>
                        <w:tcW w:w="1036" w:type="dxa"/>
                      </w:tcPr>
                      <w:p w:rsidR="00072482" w:rsidRDefault="00072482" w:rsidP="00072482">
                        <w:pPr>
                          <w:jc w:val="right"/>
                          <w:rPr>
                            <w:sz w:val="18"/>
                            <w:szCs w:val="18"/>
                          </w:rPr>
                        </w:pPr>
                      </w:p>
                    </w:tc>
                  </w:sdtContent>
                </w:sdt>
                <w:sdt>
                  <w:sdtPr>
                    <w:rPr>
                      <w:sz w:val="18"/>
                      <w:szCs w:val="18"/>
                    </w:rPr>
                    <w:alias w:val="提取导致库存股变动金额"/>
                    <w:tag w:val="_GBC_00943c502a1b461b885352879a7db097"/>
                    <w:id w:val="19167735"/>
                    <w:lock w:val="sdtLocked"/>
                  </w:sdtPr>
                  <w:sdtContent>
                    <w:tc>
                      <w:tcPr>
                        <w:tcW w:w="1064" w:type="dxa"/>
                      </w:tcPr>
                      <w:p w:rsidR="00072482" w:rsidRDefault="00072482" w:rsidP="00072482">
                        <w:pPr>
                          <w:jc w:val="right"/>
                          <w:rPr>
                            <w:sz w:val="18"/>
                            <w:szCs w:val="18"/>
                          </w:rPr>
                        </w:pPr>
                      </w:p>
                    </w:tc>
                  </w:sdtContent>
                </w:sdt>
                <w:sdt>
                  <w:sdtPr>
                    <w:rPr>
                      <w:sz w:val="18"/>
                      <w:szCs w:val="18"/>
                    </w:rPr>
                    <w:alias w:val="提取导致其他综合收益变动金额"/>
                    <w:tag w:val="_GBC_dcb4c07050c549bca3ea697cff8b2934"/>
                    <w:id w:val="19167736"/>
                    <w:lock w:val="sdtLocked"/>
                  </w:sdtPr>
                  <w:sdtContent>
                    <w:tc>
                      <w:tcPr>
                        <w:tcW w:w="1022" w:type="dxa"/>
                      </w:tcPr>
                      <w:p w:rsidR="00072482" w:rsidRDefault="00072482" w:rsidP="00072482">
                        <w:pPr>
                          <w:jc w:val="right"/>
                          <w:rPr>
                            <w:sz w:val="18"/>
                            <w:szCs w:val="18"/>
                          </w:rPr>
                        </w:pPr>
                      </w:p>
                    </w:tc>
                  </w:sdtContent>
                </w:sdt>
                <w:sdt>
                  <w:sdtPr>
                    <w:rPr>
                      <w:sz w:val="18"/>
                      <w:szCs w:val="18"/>
                    </w:rPr>
                    <w:alias w:val="提取导致专项储备变动金额"/>
                    <w:tag w:val="_GBC_ba902094ffa248cb8e3877ce9eeff459"/>
                    <w:id w:val="19167737"/>
                    <w:lock w:val="sdtLocked"/>
                  </w:sdtPr>
                  <w:sdtContent>
                    <w:tc>
                      <w:tcPr>
                        <w:tcW w:w="1036" w:type="dxa"/>
                      </w:tcPr>
                      <w:p w:rsidR="00072482" w:rsidRDefault="00072482" w:rsidP="00072482">
                        <w:pPr>
                          <w:jc w:val="right"/>
                          <w:rPr>
                            <w:sz w:val="18"/>
                            <w:szCs w:val="18"/>
                          </w:rPr>
                        </w:pPr>
                      </w:p>
                    </w:tc>
                  </w:sdtContent>
                </w:sdt>
                <w:sdt>
                  <w:sdtPr>
                    <w:rPr>
                      <w:sz w:val="18"/>
                      <w:szCs w:val="18"/>
                    </w:rPr>
                    <w:alias w:val="提取导致盈余公积变动金额"/>
                    <w:tag w:val="_GBC_567d41e2024a4473b484d8a9755feefb"/>
                    <w:id w:val="19167738"/>
                    <w:lock w:val="sdtLocked"/>
                  </w:sdtPr>
                  <w:sdtContent>
                    <w:tc>
                      <w:tcPr>
                        <w:tcW w:w="1021" w:type="dxa"/>
                      </w:tcPr>
                      <w:p w:rsidR="00072482" w:rsidRDefault="00072482" w:rsidP="00072482">
                        <w:pPr>
                          <w:jc w:val="right"/>
                          <w:rPr>
                            <w:sz w:val="18"/>
                            <w:szCs w:val="18"/>
                          </w:rPr>
                        </w:pPr>
                      </w:p>
                    </w:tc>
                  </w:sdtContent>
                </w:sdt>
                <w:sdt>
                  <w:sdtPr>
                    <w:rPr>
                      <w:sz w:val="18"/>
                      <w:szCs w:val="18"/>
                    </w:rPr>
                    <w:alias w:val="提取导致未分配利润变动金额"/>
                    <w:tag w:val="_GBC_2af758bf2e634153b94656575a587376"/>
                    <w:id w:val="19167739"/>
                    <w:lock w:val="sdtLocked"/>
                  </w:sdtPr>
                  <w:sdtContent>
                    <w:tc>
                      <w:tcPr>
                        <w:tcW w:w="1008" w:type="dxa"/>
                      </w:tcPr>
                      <w:p w:rsidR="00072482" w:rsidRDefault="00072482" w:rsidP="00072482">
                        <w:pPr>
                          <w:jc w:val="right"/>
                          <w:rPr>
                            <w:sz w:val="18"/>
                            <w:szCs w:val="18"/>
                          </w:rPr>
                        </w:pPr>
                      </w:p>
                    </w:tc>
                  </w:sdtContent>
                </w:sdt>
                <w:sdt>
                  <w:sdtPr>
                    <w:rPr>
                      <w:sz w:val="18"/>
                      <w:szCs w:val="18"/>
                    </w:rPr>
                    <w:alias w:val="提取导致股东权益合计变动金额"/>
                    <w:tag w:val="_GBC_ae5c10b3f55549d1a32351dc9d750a24"/>
                    <w:id w:val="19167740"/>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vAlign w:val="center"/>
                  </w:tcPr>
                  <w:p w:rsidR="00072482" w:rsidRDefault="00072482" w:rsidP="00072482">
                    <w:pPr>
                      <w:rPr>
                        <w:sz w:val="18"/>
                        <w:szCs w:val="18"/>
                      </w:rPr>
                    </w:pPr>
                    <w:r>
                      <w:rPr>
                        <w:rFonts w:hint="eastAsia"/>
                        <w:sz w:val="18"/>
                        <w:szCs w:val="18"/>
                      </w:rPr>
                      <w:t>2．本期使用</w:t>
                    </w:r>
                  </w:p>
                </w:tc>
                <w:sdt>
                  <w:sdtPr>
                    <w:rPr>
                      <w:sz w:val="18"/>
                      <w:szCs w:val="18"/>
                    </w:rPr>
                    <w:alias w:val="使用导致实收资本（或股本）净额变动金额"/>
                    <w:tag w:val="_GBC_22b1ee3fca104d83bca358af456d1951"/>
                    <w:id w:val="19167741"/>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优先股变动金额"/>
                    <w:tag w:val="_GBC_fd9833a4056849ed8707c879e8e92c9c"/>
                    <w:id w:val="19167742"/>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永续债变动金额"/>
                    <w:tag w:val="_GBC_704a7e8679454576a34f88e62acc7db5"/>
                    <w:id w:val="19167743"/>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其他变动金额"/>
                    <w:tag w:val="_GBC_d9c03995cc454ad8a82fb3d04035f185"/>
                    <w:id w:val="19167744"/>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使用导致资本公积变动金额"/>
                    <w:tag w:val="_GBC_3885d76a0f4a4913a62a4112462f1b0e"/>
                    <w:id w:val="19167745"/>
                    <w:lock w:val="sdtLocked"/>
                  </w:sdtPr>
                  <w:sdtContent>
                    <w:tc>
                      <w:tcPr>
                        <w:tcW w:w="1036" w:type="dxa"/>
                      </w:tcPr>
                      <w:p w:rsidR="00072482" w:rsidRDefault="00072482" w:rsidP="00072482">
                        <w:pPr>
                          <w:jc w:val="right"/>
                          <w:rPr>
                            <w:sz w:val="18"/>
                            <w:szCs w:val="18"/>
                          </w:rPr>
                        </w:pPr>
                      </w:p>
                    </w:tc>
                  </w:sdtContent>
                </w:sdt>
                <w:sdt>
                  <w:sdtPr>
                    <w:rPr>
                      <w:sz w:val="18"/>
                      <w:szCs w:val="18"/>
                    </w:rPr>
                    <w:alias w:val="使用导致库存股变动金额"/>
                    <w:tag w:val="_GBC_7cc8a4c1a99a4019827e384f72e5a875"/>
                    <w:id w:val="19167746"/>
                    <w:lock w:val="sdtLocked"/>
                  </w:sdtPr>
                  <w:sdtContent>
                    <w:tc>
                      <w:tcPr>
                        <w:tcW w:w="1064" w:type="dxa"/>
                      </w:tcPr>
                      <w:p w:rsidR="00072482" w:rsidRDefault="00072482" w:rsidP="00072482">
                        <w:pPr>
                          <w:jc w:val="right"/>
                          <w:rPr>
                            <w:sz w:val="18"/>
                            <w:szCs w:val="18"/>
                          </w:rPr>
                        </w:pPr>
                      </w:p>
                    </w:tc>
                  </w:sdtContent>
                </w:sdt>
                <w:sdt>
                  <w:sdtPr>
                    <w:rPr>
                      <w:sz w:val="18"/>
                      <w:szCs w:val="18"/>
                    </w:rPr>
                    <w:alias w:val="使用导致其他综合收益变动金额"/>
                    <w:tag w:val="_GBC_73f38d3458ea41b491ddfd7cd0ea4b91"/>
                    <w:id w:val="19167747"/>
                    <w:lock w:val="sdtLocked"/>
                  </w:sdtPr>
                  <w:sdtContent>
                    <w:tc>
                      <w:tcPr>
                        <w:tcW w:w="1022" w:type="dxa"/>
                      </w:tcPr>
                      <w:p w:rsidR="00072482" w:rsidRDefault="00072482" w:rsidP="00072482">
                        <w:pPr>
                          <w:jc w:val="right"/>
                          <w:rPr>
                            <w:sz w:val="18"/>
                            <w:szCs w:val="18"/>
                          </w:rPr>
                        </w:pPr>
                      </w:p>
                    </w:tc>
                  </w:sdtContent>
                </w:sdt>
                <w:sdt>
                  <w:sdtPr>
                    <w:rPr>
                      <w:sz w:val="18"/>
                      <w:szCs w:val="18"/>
                    </w:rPr>
                    <w:alias w:val="使用导致专项储备变动金额"/>
                    <w:tag w:val="_GBC_ce9d46a3b666495ea03f46e46246ac07"/>
                    <w:id w:val="19167748"/>
                    <w:lock w:val="sdtLocked"/>
                  </w:sdtPr>
                  <w:sdtContent>
                    <w:tc>
                      <w:tcPr>
                        <w:tcW w:w="1036" w:type="dxa"/>
                      </w:tcPr>
                      <w:p w:rsidR="00072482" w:rsidRDefault="00072482" w:rsidP="00072482">
                        <w:pPr>
                          <w:jc w:val="right"/>
                          <w:rPr>
                            <w:sz w:val="18"/>
                            <w:szCs w:val="18"/>
                          </w:rPr>
                        </w:pPr>
                      </w:p>
                    </w:tc>
                  </w:sdtContent>
                </w:sdt>
                <w:sdt>
                  <w:sdtPr>
                    <w:rPr>
                      <w:sz w:val="18"/>
                      <w:szCs w:val="18"/>
                    </w:rPr>
                    <w:alias w:val="使用导致盈余公积变动金额"/>
                    <w:tag w:val="_GBC_221a5a295d8e42739ad1341e6c42a730"/>
                    <w:id w:val="19167749"/>
                    <w:lock w:val="sdtLocked"/>
                  </w:sdtPr>
                  <w:sdtContent>
                    <w:tc>
                      <w:tcPr>
                        <w:tcW w:w="1021" w:type="dxa"/>
                      </w:tcPr>
                      <w:p w:rsidR="00072482" w:rsidRDefault="00072482" w:rsidP="00072482">
                        <w:pPr>
                          <w:jc w:val="right"/>
                          <w:rPr>
                            <w:sz w:val="18"/>
                            <w:szCs w:val="18"/>
                          </w:rPr>
                        </w:pPr>
                      </w:p>
                    </w:tc>
                  </w:sdtContent>
                </w:sdt>
                <w:sdt>
                  <w:sdtPr>
                    <w:rPr>
                      <w:sz w:val="18"/>
                      <w:szCs w:val="18"/>
                    </w:rPr>
                    <w:alias w:val="使用导致未分配利润变动金额"/>
                    <w:tag w:val="_GBC_6dc8291cbd3a430b90ef17a65ea75aad"/>
                    <w:id w:val="19167750"/>
                    <w:lock w:val="sdtLocked"/>
                  </w:sdtPr>
                  <w:sdtContent>
                    <w:tc>
                      <w:tcPr>
                        <w:tcW w:w="1008" w:type="dxa"/>
                      </w:tcPr>
                      <w:p w:rsidR="00072482" w:rsidRDefault="00072482" w:rsidP="00072482">
                        <w:pPr>
                          <w:jc w:val="right"/>
                          <w:rPr>
                            <w:sz w:val="18"/>
                            <w:szCs w:val="18"/>
                          </w:rPr>
                        </w:pPr>
                      </w:p>
                    </w:tc>
                  </w:sdtContent>
                </w:sdt>
                <w:sdt>
                  <w:sdtPr>
                    <w:rPr>
                      <w:sz w:val="18"/>
                      <w:szCs w:val="18"/>
                    </w:rPr>
                    <w:alias w:val="使用导致股东权益合计变动金额"/>
                    <w:tag w:val="_GBC_429342ce161b4174aca098378203cb31"/>
                    <w:id w:val="19167751"/>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rFonts w:hint="eastAsia"/>
                        <w:sz w:val="18"/>
                        <w:szCs w:val="18"/>
                      </w:rPr>
                      <w:t>（六）其他</w:t>
                    </w:r>
                  </w:p>
                </w:tc>
                <w:sdt>
                  <w:sdtPr>
                    <w:rPr>
                      <w:sz w:val="18"/>
                      <w:szCs w:val="18"/>
                    </w:rPr>
                    <w:alias w:val="其他导致实收资本（或股本）净额变动金额"/>
                    <w:tag w:val="_GBC_d0e082387bdc44dea980c0664feb58ae"/>
                    <w:id w:val="19167752"/>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优先股变动金额"/>
                    <w:tag w:val="_GBC_fb4d17c50af74f17940954b101bdf49d"/>
                    <w:id w:val="19167753"/>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永续债变动金额"/>
                    <w:tag w:val="_GBC_c19f1466fd9540e5bf5b38e6bcfa7f43"/>
                    <w:id w:val="19167754"/>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其他变动金额"/>
                    <w:tag w:val="_GBC_fc5fc85e20df48dfbcea93466ea92b01"/>
                    <w:id w:val="19167755"/>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导致资本公积变动金额"/>
                    <w:tag w:val="_GBC_f2b3a6489dd14ccab11e8f099f85dd5d"/>
                    <w:id w:val="19167756"/>
                    <w:lock w:val="sdtLocked"/>
                  </w:sdtPr>
                  <w:sdtContent>
                    <w:tc>
                      <w:tcPr>
                        <w:tcW w:w="1036" w:type="dxa"/>
                      </w:tcPr>
                      <w:p w:rsidR="00072482" w:rsidRDefault="00072482" w:rsidP="00072482">
                        <w:pPr>
                          <w:jc w:val="right"/>
                          <w:rPr>
                            <w:sz w:val="18"/>
                            <w:szCs w:val="18"/>
                          </w:rPr>
                        </w:pPr>
                      </w:p>
                    </w:tc>
                  </w:sdtContent>
                </w:sdt>
                <w:sdt>
                  <w:sdtPr>
                    <w:rPr>
                      <w:sz w:val="18"/>
                      <w:szCs w:val="18"/>
                    </w:rPr>
                    <w:alias w:val="其他导致库存股变动金额"/>
                    <w:tag w:val="_GBC_6498b45ee000460c81ac7c4b366a037a"/>
                    <w:id w:val="19167757"/>
                    <w:lock w:val="sdtLocked"/>
                  </w:sdtPr>
                  <w:sdtContent>
                    <w:tc>
                      <w:tcPr>
                        <w:tcW w:w="1064" w:type="dxa"/>
                      </w:tcPr>
                      <w:p w:rsidR="00072482" w:rsidRDefault="00072482" w:rsidP="00072482">
                        <w:pPr>
                          <w:jc w:val="right"/>
                          <w:rPr>
                            <w:sz w:val="18"/>
                            <w:szCs w:val="18"/>
                          </w:rPr>
                        </w:pPr>
                      </w:p>
                    </w:tc>
                  </w:sdtContent>
                </w:sdt>
                <w:sdt>
                  <w:sdtPr>
                    <w:rPr>
                      <w:sz w:val="18"/>
                      <w:szCs w:val="18"/>
                    </w:rPr>
                    <w:alias w:val="其他导致其他综合收益变动金额"/>
                    <w:tag w:val="_GBC_66d8f42ef51641b2b0ae3816c96eecdf"/>
                    <w:id w:val="19167758"/>
                    <w:lock w:val="sdtLocked"/>
                  </w:sdtPr>
                  <w:sdtContent>
                    <w:tc>
                      <w:tcPr>
                        <w:tcW w:w="1022" w:type="dxa"/>
                      </w:tcPr>
                      <w:p w:rsidR="00072482" w:rsidRDefault="00072482" w:rsidP="00072482">
                        <w:pPr>
                          <w:jc w:val="right"/>
                          <w:rPr>
                            <w:sz w:val="18"/>
                            <w:szCs w:val="18"/>
                          </w:rPr>
                        </w:pPr>
                      </w:p>
                    </w:tc>
                  </w:sdtContent>
                </w:sdt>
                <w:sdt>
                  <w:sdtPr>
                    <w:rPr>
                      <w:sz w:val="18"/>
                      <w:szCs w:val="18"/>
                    </w:rPr>
                    <w:alias w:val="其他导致专项储备变动金额"/>
                    <w:tag w:val="_GBC_89f834c340664692bfd8dc09308561c1"/>
                    <w:id w:val="19167759"/>
                    <w:lock w:val="sdtLocked"/>
                  </w:sdtPr>
                  <w:sdtContent>
                    <w:tc>
                      <w:tcPr>
                        <w:tcW w:w="1036" w:type="dxa"/>
                      </w:tcPr>
                      <w:p w:rsidR="00072482" w:rsidRDefault="00072482" w:rsidP="00072482">
                        <w:pPr>
                          <w:jc w:val="right"/>
                          <w:rPr>
                            <w:sz w:val="18"/>
                            <w:szCs w:val="18"/>
                          </w:rPr>
                        </w:pPr>
                      </w:p>
                    </w:tc>
                  </w:sdtContent>
                </w:sdt>
                <w:sdt>
                  <w:sdtPr>
                    <w:rPr>
                      <w:sz w:val="18"/>
                      <w:szCs w:val="18"/>
                    </w:rPr>
                    <w:alias w:val="其他导致盈余公积变动金额"/>
                    <w:tag w:val="_GBC_4f4c655eb6824d048f48191a8330ad07"/>
                    <w:id w:val="19167760"/>
                    <w:lock w:val="sdtLocked"/>
                  </w:sdtPr>
                  <w:sdtContent>
                    <w:tc>
                      <w:tcPr>
                        <w:tcW w:w="1021" w:type="dxa"/>
                      </w:tcPr>
                      <w:p w:rsidR="00072482" w:rsidRDefault="00072482" w:rsidP="00072482">
                        <w:pPr>
                          <w:jc w:val="right"/>
                          <w:rPr>
                            <w:sz w:val="18"/>
                            <w:szCs w:val="18"/>
                          </w:rPr>
                        </w:pPr>
                      </w:p>
                    </w:tc>
                  </w:sdtContent>
                </w:sdt>
                <w:sdt>
                  <w:sdtPr>
                    <w:rPr>
                      <w:sz w:val="18"/>
                      <w:szCs w:val="18"/>
                    </w:rPr>
                    <w:alias w:val="其他导致未分配利润变动金额"/>
                    <w:tag w:val="_GBC_8669edf341584816a95d6b2633184c52"/>
                    <w:id w:val="19167761"/>
                    <w:lock w:val="sdtLocked"/>
                  </w:sdtPr>
                  <w:sdtContent>
                    <w:tc>
                      <w:tcPr>
                        <w:tcW w:w="1008" w:type="dxa"/>
                      </w:tcPr>
                      <w:p w:rsidR="00072482" w:rsidRDefault="00072482" w:rsidP="00072482">
                        <w:pPr>
                          <w:jc w:val="right"/>
                          <w:rPr>
                            <w:sz w:val="18"/>
                            <w:szCs w:val="18"/>
                          </w:rPr>
                        </w:pPr>
                      </w:p>
                    </w:tc>
                  </w:sdtContent>
                </w:sdt>
                <w:sdt>
                  <w:sdtPr>
                    <w:rPr>
                      <w:sz w:val="18"/>
                      <w:szCs w:val="18"/>
                    </w:rPr>
                    <w:alias w:val="其他导致股东权益合计变动金额"/>
                    <w:tag w:val="_GBC_b252dd00f5c84c94a1462c8e5b1fdb25"/>
                    <w:id w:val="19167762"/>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450" w:type="dxa"/>
                  </w:tcPr>
                  <w:p w:rsidR="00072482" w:rsidRDefault="00072482" w:rsidP="00072482">
                    <w:pPr>
                      <w:rPr>
                        <w:sz w:val="18"/>
                        <w:szCs w:val="18"/>
                      </w:rPr>
                    </w:pPr>
                    <w:r>
                      <w:rPr>
                        <w:sz w:val="18"/>
                        <w:szCs w:val="18"/>
                      </w:rPr>
                      <w:t>四、本期期末余额</w:t>
                    </w:r>
                  </w:p>
                </w:tc>
                <w:sdt>
                  <w:sdtPr>
                    <w:rPr>
                      <w:sz w:val="18"/>
                      <w:szCs w:val="18"/>
                    </w:rPr>
                    <w:alias w:val="股本"/>
                    <w:tag w:val="_GBC_9f88021da3e04c92848122dd94e287ea"/>
                    <w:id w:val="19167763"/>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947,892,146.00</w:t>
                        </w:r>
                      </w:p>
                    </w:tc>
                  </w:sdtContent>
                </w:sdt>
                <w:sdt>
                  <w:sdtPr>
                    <w:rPr>
                      <w:sz w:val="18"/>
                      <w:szCs w:val="18"/>
                    </w:rPr>
                    <w:alias w:val="其他权益工具-其中：优先股"/>
                    <w:tag w:val="_GBC_1864d58e038c486ba7e2b7e9f78c094e"/>
                    <w:id w:val="19167764"/>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ec5fed07ee304701a8d76ca9986cf0fa"/>
                    <w:id w:val="19167765"/>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37a25eecd49f426a8991c355f26bb162"/>
                    <w:id w:val="19167766"/>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
                    <w:tag w:val="_GBC_7325f4ac259f4518b04611bbec36250d"/>
                    <w:id w:val="19167767"/>
                    <w:lock w:val="sdtLocked"/>
                  </w:sdtPr>
                  <w:sdtContent>
                    <w:tc>
                      <w:tcPr>
                        <w:tcW w:w="1036" w:type="dxa"/>
                      </w:tcPr>
                      <w:p w:rsidR="00072482" w:rsidRDefault="00072482" w:rsidP="00072482">
                        <w:pPr>
                          <w:jc w:val="right"/>
                          <w:rPr>
                            <w:sz w:val="18"/>
                            <w:szCs w:val="18"/>
                          </w:rPr>
                        </w:pPr>
                        <w:r>
                          <w:rPr>
                            <w:sz w:val="18"/>
                            <w:szCs w:val="18"/>
                          </w:rPr>
                          <w:t>1,829,048,176.09</w:t>
                        </w:r>
                      </w:p>
                    </w:tc>
                  </w:sdtContent>
                </w:sdt>
                <w:sdt>
                  <w:sdtPr>
                    <w:rPr>
                      <w:sz w:val="18"/>
                      <w:szCs w:val="18"/>
                    </w:rPr>
                    <w:alias w:val="库存股"/>
                    <w:tag w:val="_GBC_d2678425187d4f0e8816c7449e800e33"/>
                    <w:id w:val="19167768"/>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29f3fca6a8e04f8e9d31e1b483478035"/>
                    <w:id w:val="19167769"/>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777794e65544442089314634a90d9c01"/>
                    <w:id w:val="19167770"/>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8f968e85528047aca76a2014673040ba"/>
                    <w:id w:val="19167771"/>
                    <w:lock w:val="sdtLocked"/>
                  </w:sdtPr>
                  <w:sdtContent>
                    <w:tc>
                      <w:tcPr>
                        <w:tcW w:w="1021" w:type="dxa"/>
                      </w:tcPr>
                      <w:p w:rsidR="00072482" w:rsidRDefault="00072482" w:rsidP="00072482">
                        <w:pPr>
                          <w:jc w:val="right"/>
                          <w:rPr>
                            <w:sz w:val="18"/>
                            <w:szCs w:val="18"/>
                          </w:rPr>
                        </w:pPr>
                        <w:r>
                          <w:rPr>
                            <w:sz w:val="18"/>
                            <w:szCs w:val="18"/>
                          </w:rPr>
                          <w:t>64,613,230.85</w:t>
                        </w:r>
                      </w:p>
                    </w:tc>
                  </w:sdtContent>
                </w:sdt>
                <w:sdt>
                  <w:sdtPr>
                    <w:rPr>
                      <w:sz w:val="18"/>
                      <w:szCs w:val="18"/>
                    </w:rPr>
                    <w:alias w:val="未分配利润"/>
                    <w:tag w:val="_GBC_04c9a3ea207c4cfbbc60e3c32cdaee19"/>
                    <w:id w:val="19167772"/>
                    <w:lock w:val="sdtLocked"/>
                  </w:sdtPr>
                  <w:sdtContent>
                    <w:tc>
                      <w:tcPr>
                        <w:tcW w:w="1008" w:type="dxa"/>
                      </w:tcPr>
                      <w:p w:rsidR="00072482" w:rsidRDefault="00072482" w:rsidP="00072482">
                        <w:pPr>
                          <w:jc w:val="right"/>
                          <w:rPr>
                            <w:sz w:val="18"/>
                            <w:szCs w:val="18"/>
                          </w:rPr>
                        </w:pPr>
                        <w:r>
                          <w:rPr>
                            <w:sz w:val="18"/>
                            <w:szCs w:val="18"/>
                          </w:rPr>
                          <w:t>271,567,682.48</w:t>
                        </w:r>
                      </w:p>
                    </w:tc>
                  </w:sdtContent>
                </w:sdt>
                <w:sdt>
                  <w:sdtPr>
                    <w:rPr>
                      <w:sz w:val="18"/>
                      <w:szCs w:val="18"/>
                    </w:rPr>
                    <w:alias w:val="股东权益合计"/>
                    <w:tag w:val="_GBC_93957076bb104cd5a096309d34e988c0"/>
                    <w:id w:val="19167773"/>
                    <w:lock w:val="sdtLocked"/>
                  </w:sdtPr>
                  <w:sdtContent>
                    <w:tc>
                      <w:tcPr>
                        <w:tcW w:w="1026" w:type="dxa"/>
                      </w:tcPr>
                      <w:p w:rsidR="00072482" w:rsidRDefault="00072482" w:rsidP="00072482">
                        <w:pPr>
                          <w:jc w:val="right"/>
                          <w:rPr>
                            <w:sz w:val="18"/>
                            <w:szCs w:val="18"/>
                          </w:rPr>
                        </w:pPr>
                        <w:r>
                          <w:rPr>
                            <w:sz w:val="18"/>
                            <w:szCs w:val="18"/>
                          </w:rPr>
                          <w:t>3,113,121,235.42</w:t>
                        </w:r>
                      </w:p>
                    </w:tc>
                  </w:sdtContent>
                </w:sdt>
              </w:tr>
            </w:tbl>
            <w:p w:rsidR="00072482" w:rsidRDefault="00072482"/>
            <w:p w:rsidR="008F5910" w:rsidRDefault="008F5910">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072482" w:rsidTr="00072482">
                <w:trPr>
                  <w:trHeight w:val="20"/>
                </w:trPr>
                <w:tc>
                  <w:tcPr>
                    <w:tcW w:w="2394" w:type="dxa"/>
                    <w:vMerge w:val="restart"/>
                    <w:vAlign w:val="center"/>
                  </w:tcPr>
                  <w:p w:rsidR="00072482" w:rsidRDefault="00072482" w:rsidP="00072482">
                    <w:pPr>
                      <w:adjustRightInd w:val="0"/>
                      <w:snapToGrid w:val="0"/>
                      <w:jc w:val="center"/>
                      <w:rPr>
                        <w:sz w:val="18"/>
                        <w:szCs w:val="18"/>
                      </w:rPr>
                    </w:pPr>
                    <w:r>
                      <w:rPr>
                        <w:sz w:val="18"/>
                        <w:szCs w:val="18"/>
                      </w:rPr>
                      <w:t>项目</w:t>
                    </w:r>
                  </w:p>
                </w:tc>
                <w:tc>
                  <w:tcPr>
                    <w:tcW w:w="11510" w:type="dxa"/>
                    <w:gridSpan w:val="11"/>
                  </w:tcPr>
                  <w:p w:rsidR="00072482" w:rsidRDefault="00072482" w:rsidP="00072482">
                    <w:pPr>
                      <w:adjustRightInd w:val="0"/>
                      <w:snapToGrid w:val="0"/>
                      <w:jc w:val="center"/>
                      <w:rPr>
                        <w:sz w:val="18"/>
                        <w:szCs w:val="18"/>
                      </w:rPr>
                    </w:pPr>
                    <w:r>
                      <w:rPr>
                        <w:rFonts w:hint="eastAsia"/>
                        <w:sz w:val="18"/>
                        <w:szCs w:val="18"/>
                      </w:rPr>
                      <w:t>上期</w:t>
                    </w:r>
                  </w:p>
                </w:tc>
              </w:tr>
              <w:tr w:rsidR="00072482" w:rsidTr="00072482">
                <w:trPr>
                  <w:trHeight w:val="315"/>
                </w:trPr>
                <w:tc>
                  <w:tcPr>
                    <w:tcW w:w="2394" w:type="dxa"/>
                    <w:vMerge/>
                  </w:tcPr>
                  <w:p w:rsidR="00072482" w:rsidRDefault="00072482" w:rsidP="00072482">
                    <w:pPr>
                      <w:adjustRightInd w:val="0"/>
                      <w:snapToGrid w:val="0"/>
                      <w:rPr>
                        <w:sz w:val="18"/>
                        <w:szCs w:val="18"/>
                      </w:rPr>
                    </w:pPr>
                  </w:p>
                </w:tc>
                <w:tc>
                  <w:tcPr>
                    <w:tcW w:w="1078" w:type="dxa"/>
                    <w:vMerge w:val="restart"/>
                    <w:tcBorders>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股本</w:t>
                    </w:r>
                  </w:p>
                </w:tc>
                <w:tc>
                  <w:tcPr>
                    <w:tcW w:w="3219" w:type="dxa"/>
                    <w:gridSpan w:val="3"/>
                    <w:tcBorders>
                      <w:left w:val="single" w:sz="4" w:space="0" w:color="auto"/>
                      <w:bottom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其他权益工具</w:t>
                    </w:r>
                  </w:p>
                </w:tc>
                <w:tc>
                  <w:tcPr>
                    <w:tcW w:w="1036" w:type="dxa"/>
                    <w:vMerge w:val="restart"/>
                    <w:vAlign w:val="center"/>
                  </w:tcPr>
                  <w:p w:rsidR="00072482" w:rsidRDefault="00072482" w:rsidP="00072482">
                    <w:pPr>
                      <w:adjustRightInd w:val="0"/>
                      <w:snapToGrid w:val="0"/>
                      <w:jc w:val="center"/>
                      <w:rPr>
                        <w:sz w:val="18"/>
                        <w:szCs w:val="18"/>
                      </w:rPr>
                    </w:pPr>
                    <w:r>
                      <w:rPr>
                        <w:sz w:val="18"/>
                        <w:szCs w:val="18"/>
                      </w:rPr>
                      <w:t>资本公积</w:t>
                    </w:r>
                  </w:p>
                </w:tc>
                <w:tc>
                  <w:tcPr>
                    <w:tcW w:w="1064" w:type="dxa"/>
                    <w:vMerge w:val="restart"/>
                    <w:vAlign w:val="center"/>
                  </w:tcPr>
                  <w:p w:rsidR="00072482" w:rsidRDefault="00072482" w:rsidP="00072482">
                    <w:pPr>
                      <w:adjustRightInd w:val="0"/>
                      <w:snapToGrid w:val="0"/>
                      <w:jc w:val="center"/>
                      <w:rPr>
                        <w:sz w:val="18"/>
                        <w:szCs w:val="18"/>
                      </w:rPr>
                    </w:pPr>
                    <w:r>
                      <w:rPr>
                        <w:sz w:val="18"/>
                        <w:szCs w:val="18"/>
                      </w:rPr>
                      <w:t>减：库存股</w:t>
                    </w:r>
                  </w:p>
                </w:tc>
                <w:tc>
                  <w:tcPr>
                    <w:tcW w:w="1022" w:type="dxa"/>
                    <w:vMerge w:val="restart"/>
                    <w:vAlign w:val="center"/>
                  </w:tcPr>
                  <w:p w:rsidR="00072482" w:rsidRDefault="00072482" w:rsidP="00072482">
                    <w:pPr>
                      <w:jc w:val="center"/>
                      <w:rPr>
                        <w:sz w:val="18"/>
                        <w:szCs w:val="18"/>
                      </w:rPr>
                    </w:pPr>
                    <w:r>
                      <w:rPr>
                        <w:rFonts w:hint="eastAsia"/>
                        <w:sz w:val="18"/>
                        <w:szCs w:val="18"/>
                      </w:rPr>
                      <w:t>其他综合收益</w:t>
                    </w:r>
                  </w:p>
                </w:tc>
                <w:tc>
                  <w:tcPr>
                    <w:tcW w:w="1036" w:type="dxa"/>
                    <w:vMerge w:val="restart"/>
                    <w:vAlign w:val="center"/>
                  </w:tcPr>
                  <w:p w:rsidR="00072482" w:rsidRDefault="00072482" w:rsidP="00072482">
                    <w:pPr>
                      <w:adjustRightInd w:val="0"/>
                      <w:snapToGrid w:val="0"/>
                      <w:jc w:val="center"/>
                      <w:rPr>
                        <w:sz w:val="18"/>
                        <w:szCs w:val="18"/>
                      </w:rPr>
                    </w:pPr>
                    <w:r>
                      <w:rPr>
                        <w:rFonts w:hint="eastAsia"/>
                        <w:sz w:val="18"/>
                        <w:szCs w:val="18"/>
                      </w:rPr>
                      <w:t>专项储备</w:t>
                    </w:r>
                  </w:p>
                </w:tc>
                <w:tc>
                  <w:tcPr>
                    <w:tcW w:w="1021" w:type="dxa"/>
                    <w:vMerge w:val="restart"/>
                    <w:vAlign w:val="center"/>
                  </w:tcPr>
                  <w:p w:rsidR="00072482" w:rsidRDefault="00072482" w:rsidP="00072482">
                    <w:pPr>
                      <w:adjustRightInd w:val="0"/>
                      <w:snapToGrid w:val="0"/>
                      <w:jc w:val="center"/>
                      <w:rPr>
                        <w:sz w:val="18"/>
                        <w:szCs w:val="18"/>
                      </w:rPr>
                    </w:pPr>
                    <w:r>
                      <w:rPr>
                        <w:sz w:val="18"/>
                        <w:szCs w:val="18"/>
                      </w:rPr>
                      <w:t>盈余公积</w:t>
                    </w:r>
                  </w:p>
                </w:tc>
                <w:tc>
                  <w:tcPr>
                    <w:tcW w:w="1008" w:type="dxa"/>
                    <w:vMerge w:val="restart"/>
                    <w:vAlign w:val="center"/>
                  </w:tcPr>
                  <w:p w:rsidR="00072482" w:rsidRDefault="00072482" w:rsidP="00072482">
                    <w:pPr>
                      <w:adjustRightInd w:val="0"/>
                      <w:snapToGrid w:val="0"/>
                      <w:jc w:val="center"/>
                      <w:rPr>
                        <w:sz w:val="18"/>
                        <w:szCs w:val="18"/>
                      </w:rPr>
                    </w:pPr>
                    <w:r>
                      <w:rPr>
                        <w:sz w:val="18"/>
                        <w:szCs w:val="18"/>
                      </w:rPr>
                      <w:t>未分配利润</w:t>
                    </w:r>
                  </w:p>
                </w:tc>
                <w:tc>
                  <w:tcPr>
                    <w:tcW w:w="1026" w:type="dxa"/>
                    <w:vMerge w:val="restart"/>
                    <w:vAlign w:val="center"/>
                  </w:tcPr>
                  <w:p w:rsidR="00072482" w:rsidRDefault="00072482" w:rsidP="00072482">
                    <w:pPr>
                      <w:adjustRightInd w:val="0"/>
                      <w:snapToGrid w:val="0"/>
                      <w:jc w:val="center"/>
                      <w:rPr>
                        <w:sz w:val="18"/>
                        <w:szCs w:val="18"/>
                      </w:rPr>
                    </w:pPr>
                    <w:r>
                      <w:rPr>
                        <w:sz w:val="18"/>
                        <w:szCs w:val="18"/>
                      </w:rPr>
                      <w:t>所有者权益合计</w:t>
                    </w:r>
                  </w:p>
                </w:tc>
              </w:tr>
              <w:tr w:rsidR="00072482" w:rsidTr="00072482">
                <w:trPr>
                  <w:trHeight w:val="294"/>
                </w:trPr>
                <w:tc>
                  <w:tcPr>
                    <w:tcW w:w="2394" w:type="dxa"/>
                    <w:vMerge/>
                  </w:tcPr>
                  <w:p w:rsidR="00072482" w:rsidRDefault="00072482" w:rsidP="00072482">
                    <w:pPr>
                      <w:adjustRightInd w:val="0"/>
                      <w:snapToGrid w:val="0"/>
                      <w:rPr>
                        <w:sz w:val="18"/>
                        <w:szCs w:val="18"/>
                      </w:rPr>
                    </w:pPr>
                  </w:p>
                </w:tc>
                <w:tc>
                  <w:tcPr>
                    <w:tcW w:w="1078" w:type="dxa"/>
                    <w:vMerge/>
                    <w:tcBorders>
                      <w:right w:val="single" w:sz="4" w:space="0" w:color="auto"/>
                    </w:tcBorders>
                  </w:tcPr>
                  <w:p w:rsidR="00072482" w:rsidRDefault="00072482" w:rsidP="00072482">
                    <w:pPr>
                      <w:adjustRightInd w:val="0"/>
                      <w:snapToGrid w:val="0"/>
                      <w:jc w:val="center"/>
                      <w:rPr>
                        <w:sz w:val="18"/>
                        <w:szCs w:val="18"/>
                      </w:rPr>
                    </w:pPr>
                  </w:p>
                </w:tc>
                <w:tc>
                  <w:tcPr>
                    <w:tcW w:w="1050" w:type="dxa"/>
                    <w:tcBorders>
                      <w:top w:val="single" w:sz="4" w:space="0" w:color="auto"/>
                      <w:left w:val="single" w:sz="4" w:space="0" w:color="auto"/>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优先股</w:t>
                    </w:r>
                  </w:p>
                </w:tc>
                <w:tc>
                  <w:tcPr>
                    <w:tcW w:w="1078" w:type="dxa"/>
                    <w:tcBorders>
                      <w:top w:val="single" w:sz="4" w:space="0" w:color="auto"/>
                      <w:left w:val="single" w:sz="4" w:space="0" w:color="auto"/>
                      <w:righ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永续债</w:t>
                    </w:r>
                  </w:p>
                </w:tc>
                <w:tc>
                  <w:tcPr>
                    <w:tcW w:w="1091" w:type="dxa"/>
                    <w:tcBorders>
                      <w:top w:val="single" w:sz="4" w:space="0" w:color="auto"/>
                      <w:left w:val="single" w:sz="4" w:space="0" w:color="auto"/>
                    </w:tcBorders>
                    <w:vAlign w:val="center"/>
                  </w:tcPr>
                  <w:p w:rsidR="00072482" w:rsidRDefault="00072482" w:rsidP="00072482">
                    <w:pPr>
                      <w:adjustRightInd w:val="0"/>
                      <w:snapToGrid w:val="0"/>
                      <w:jc w:val="center"/>
                      <w:rPr>
                        <w:sz w:val="18"/>
                        <w:szCs w:val="18"/>
                      </w:rPr>
                    </w:pPr>
                    <w:r>
                      <w:rPr>
                        <w:rFonts w:hint="eastAsia"/>
                        <w:sz w:val="18"/>
                        <w:szCs w:val="18"/>
                      </w:rPr>
                      <w:t>其他</w:t>
                    </w:r>
                  </w:p>
                </w:tc>
                <w:tc>
                  <w:tcPr>
                    <w:tcW w:w="1036" w:type="dxa"/>
                    <w:vMerge/>
                  </w:tcPr>
                  <w:p w:rsidR="00072482" w:rsidRDefault="00072482" w:rsidP="00072482">
                    <w:pPr>
                      <w:adjustRightInd w:val="0"/>
                      <w:snapToGrid w:val="0"/>
                      <w:jc w:val="center"/>
                      <w:rPr>
                        <w:sz w:val="18"/>
                        <w:szCs w:val="18"/>
                      </w:rPr>
                    </w:pPr>
                  </w:p>
                </w:tc>
                <w:tc>
                  <w:tcPr>
                    <w:tcW w:w="1064" w:type="dxa"/>
                    <w:vMerge/>
                  </w:tcPr>
                  <w:p w:rsidR="00072482" w:rsidRDefault="00072482" w:rsidP="00072482">
                    <w:pPr>
                      <w:adjustRightInd w:val="0"/>
                      <w:snapToGrid w:val="0"/>
                      <w:jc w:val="center"/>
                      <w:rPr>
                        <w:sz w:val="18"/>
                        <w:szCs w:val="18"/>
                      </w:rPr>
                    </w:pPr>
                  </w:p>
                </w:tc>
                <w:tc>
                  <w:tcPr>
                    <w:tcW w:w="1022" w:type="dxa"/>
                    <w:vMerge/>
                  </w:tcPr>
                  <w:p w:rsidR="00072482" w:rsidRDefault="00072482" w:rsidP="00072482">
                    <w:pPr>
                      <w:jc w:val="center"/>
                      <w:rPr>
                        <w:sz w:val="18"/>
                        <w:szCs w:val="18"/>
                      </w:rPr>
                    </w:pPr>
                  </w:p>
                </w:tc>
                <w:tc>
                  <w:tcPr>
                    <w:tcW w:w="1036" w:type="dxa"/>
                    <w:vMerge/>
                  </w:tcPr>
                  <w:p w:rsidR="00072482" w:rsidRDefault="00072482" w:rsidP="00072482">
                    <w:pPr>
                      <w:adjustRightInd w:val="0"/>
                      <w:snapToGrid w:val="0"/>
                      <w:jc w:val="center"/>
                      <w:rPr>
                        <w:sz w:val="18"/>
                        <w:szCs w:val="18"/>
                      </w:rPr>
                    </w:pPr>
                  </w:p>
                </w:tc>
                <w:tc>
                  <w:tcPr>
                    <w:tcW w:w="1021" w:type="dxa"/>
                    <w:vMerge/>
                  </w:tcPr>
                  <w:p w:rsidR="00072482" w:rsidRDefault="00072482" w:rsidP="00072482">
                    <w:pPr>
                      <w:adjustRightInd w:val="0"/>
                      <w:snapToGrid w:val="0"/>
                      <w:jc w:val="center"/>
                      <w:rPr>
                        <w:sz w:val="18"/>
                        <w:szCs w:val="18"/>
                      </w:rPr>
                    </w:pPr>
                  </w:p>
                </w:tc>
                <w:tc>
                  <w:tcPr>
                    <w:tcW w:w="1008" w:type="dxa"/>
                    <w:vMerge/>
                  </w:tcPr>
                  <w:p w:rsidR="00072482" w:rsidRDefault="00072482" w:rsidP="00072482">
                    <w:pPr>
                      <w:adjustRightInd w:val="0"/>
                      <w:snapToGrid w:val="0"/>
                      <w:jc w:val="center"/>
                      <w:rPr>
                        <w:sz w:val="18"/>
                        <w:szCs w:val="18"/>
                      </w:rPr>
                    </w:pPr>
                  </w:p>
                </w:tc>
                <w:tc>
                  <w:tcPr>
                    <w:tcW w:w="1026" w:type="dxa"/>
                    <w:vMerge/>
                  </w:tcPr>
                  <w:p w:rsidR="00072482" w:rsidRDefault="00072482" w:rsidP="00072482">
                    <w:pPr>
                      <w:adjustRightInd w:val="0"/>
                      <w:snapToGrid w:val="0"/>
                      <w:jc w:val="center"/>
                      <w:rPr>
                        <w:sz w:val="18"/>
                        <w:szCs w:val="18"/>
                      </w:rPr>
                    </w:pPr>
                  </w:p>
                </w:tc>
              </w:tr>
              <w:tr w:rsidR="00072482" w:rsidTr="00072482">
                <w:trPr>
                  <w:trHeight w:val="20"/>
                </w:trPr>
                <w:tc>
                  <w:tcPr>
                    <w:tcW w:w="2394" w:type="dxa"/>
                  </w:tcPr>
                  <w:p w:rsidR="00072482" w:rsidRDefault="00072482" w:rsidP="00072482">
                    <w:pPr>
                      <w:rPr>
                        <w:sz w:val="18"/>
                        <w:szCs w:val="18"/>
                      </w:rPr>
                    </w:pPr>
                    <w:r>
                      <w:rPr>
                        <w:sz w:val="18"/>
                        <w:szCs w:val="18"/>
                      </w:rPr>
                      <w:t>一、上年</w:t>
                    </w:r>
                    <w:r>
                      <w:rPr>
                        <w:rFonts w:hint="eastAsia"/>
                        <w:sz w:val="18"/>
                        <w:szCs w:val="18"/>
                      </w:rPr>
                      <w:t>期</w:t>
                    </w:r>
                    <w:r>
                      <w:rPr>
                        <w:sz w:val="18"/>
                        <w:szCs w:val="18"/>
                      </w:rPr>
                      <w:t>末余额</w:t>
                    </w:r>
                  </w:p>
                </w:tc>
                <w:sdt>
                  <w:sdtPr>
                    <w:rPr>
                      <w:sz w:val="18"/>
                      <w:szCs w:val="18"/>
                    </w:rPr>
                    <w:alias w:val="股本"/>
                    <w:tag w:val="_GBC_0b94c718f2794086b8469e6d97efb497"/>
                    <w:id w:val="19170984"/>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717,892,146.00</w:t>
                        </w:r>
                      </w:p>
                    </w:tc>
                  </w:sdtContent>
                </w:sdt>
                <w:sdt>
                  <w:sdtPr>
                    <w:rPr>
                      <w:sz w:val="18"/>
                      <w:szCs w:val="18"/>
                    </w:rPr>
                    <w:alias w:val="其他权益工具-其中：优先股"/>
                    <w:tag w:val="_GBC_3ef6785fae574bf7ac70b244335f43ff"/>
                    <w:id w:val="19170985"/>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5689d7fcd8dc412887990aa2c35fcc70"/>
                    <w:id w:val="19170986"/>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0c54703603994692b0ce850c9d185c37"/>
                    <w:id w:val="19170987"/>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
                    <w:tag w:val="_GBC_ff3bcedd78cc4ee99d1657f220561416"/>
                    <w:id w:val="19170988"/>
                    <w:lock w:val="sdtLocked"/>
                  </w:sdtPr>
                  <w:sdtContent>
                    <w:tc>
                      <w:tcPr>
                        <w:tcW w:w="1036" w:type="dxa"/>
                        <w:tcBorders>
                          <w:left w:val="single" w:sz="4" w:space="0" w:color="auto"/>
                        </w:tcBorders>
                      </w:tcPr>
                      <w:p w:rsidR="00072482" w:rsidRDefault="00072482" w:rsidP="00072482">
                        <w:pPr>
                          <w:jc w:val="right"/>
                          <w:rPr>
                            <w:sz w:val="18"/>
                            <w:szCs w:val="18"/>
                          </w:rPr>
                        </w:pPr>
                        <w:r>
                          <w:rPr>
                            <w:sz w:val="18"/>
                            <w:szCs w:val="18"/>
                          </w:rPr>
                          <w:t>536,139,671.31</w:t>
                        </w:r>
                      </w:p>
                    </w:tc>
                  </w:sdtContent>
                </w:sdt>
                <w:sdt>
                  <w:sdtPr>
                    <w:rPr>
                      <w:sz w:val="18"/>
                      <w:szCs w:val="18"/>
                    </w:rPr>
                    <w:alias w:val="库存股"/>
                    <w:tag w:val="_GBC_7c3028b0517a42bdbf6064be16301591"/>
                    <w:id w:val="19170989"/>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74098f4d62df4fd284a356d203934def"/>
                    <w:id w:val="19170990"/>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f7c21cc7f3304231b66a579c535010a8"/>
                    <w:id w:val="19170991"/>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973b45a1952046debbaf74d36611e83f"/>
                    <w:id w:val="19170992"/>
                    <w:lock w:val="sdtLocked"/>
                  </w:sdtPr>
                  <w:sdtContent>
                    <w:tc>
                      <w:tcPr>
                        <w:tcW w:w="1021" w:type="dxa"/>
                      </w:tcPr>
                      <w:p w:rsidR="00072482" w:rsidRDefault="00072482" w:rsidP="00072482">
                        <w:pPr>
                          <w:jc w:val="right"/>
                          <w:rPr>
                            <w:sz w:val="18"/>
                            <w:szCs w:val="18"/>
                          </w:rPr>
                        </w:pPr>
                        <w:r>
                          <w:rPr>
                            <w:sz w:val="18"/>
                            <w:szCs w:val="18"/>
                          </w:rPr>
                          <w:t>34,439,043.91</w:t>
                        </w:r>
                      </w:p>
                    </w:tc>
                  </w:sdtContent>
                </w:sdt>
                <w:sdt>
                  <w:sdtPr>
                    <w:rPr>
                      <w:sz w:val="18"/>
                      <w:szCs w:val="18"/>
                    </w:rPr>
                    <w:alias w:val="未分配利润"/>
                    <w:tag w:val="_GBC_8937d1a2bb954fe69536d056f1a1957d"/>
                    <w:id w:val="19170993"/>
                    <w:lock w:val="sdtLocked"/>
                  </w:sdtPr>
                  <w:sdtContent>
                    <w:tc>
                      <w:tcPr>
                        <w:tcW w:w="1008" w:type="dxa"/>
                      </w:tcPr>
                      <w:p w:rsidR="00072482" w:rsidRDefault="00072482" w:rsidP="00072482">
                        <w:pPr>
                          <w:jc w:val="right"/>
                          <w:rPr>
                            <w:sz w:val="18"/>
                            <w:szCs w:val="18"/>
                          </w:rPr>
                        </w:pPr>
                        <w:r>
                          <w:rPr>
                            <w:sz w:val="18"/>
                            <w:szCs w:val="18"/>
                          </w:rPr>
                          <w:t>-70,886,464.18</w:t>
                        </w:r>
                      </w:p>
                    </w:tc>
                  </w:sdtContent>
                </w:sdt>
                <w:sdt>
                  <w:sdtPr>
                    <w:rPr>
                      <w:sz w:val="18"/>
                      <w:szCs w:val="18"/>
                    </w:rPr>
                    <w:alias w:val="股东权益合计"/>
                    <w:tag w:val="_GBC_a0e706d44f164e27a80c18eb09d3dc86"/>
                    <w:id w:val="19170994"/>
                    <w:lock w:val="sdtLocked"/>
                  </w:sdtPr>
                  <w:sdtContent>
                    <w:tc>
                      <w:tcPr>
                        <w:tcW w:w="1026" w:type="dxa"/>
                      </w:tcPr>
                      <w:p w:rsidR="00072482" w:rsidRDefault="00072482" w:rsidP="00072482">
                        <w:pPr>
                          <w:jc w:val="right"/>
                          <w:rPr>
                            <w:sz w:val="18"/>
                            <w:szCs w:val="18"/>
                          </w:rPr>
                        </w:pPr>
                        <w:r>
                          <w:rPr>
                            <w:sz w:val="18"/>
                            <w:szCs w:val="18"/>
                          </w:rPr>
                          <w:t>1,217,584,397.04</w:t>
                        </w:r>
                      </w:p>
                    </w:tc>
                  </w:sdtContent>
                </w:sdt>
              </w:tr>
              <w:tr w:rsidR="00072482" w:rsidTr="00072482">
                <w:trPr>
                  <w:trHeight w:val="20"/>
                </w:trPr>
                <w:tc>
                  <w:tcPr>
                    <w:tcW w:w="2394" w:type="dxa"/>
                  </w:tcPr>
                  <w:p w:rsidR="00072482" w:rsidRDefault="00072482" w:rsidP="00072482">
                    <w:pPr>
                      <w:rPr>
                        <w:sz w:val="18"/>
                        <w:szCs w:val="18"/>
                      </w:rPr>
                    </w:pPr>
                    <w:r>
                      <w:rPr>
                        <w:sz w:val="18"/>
                        <w:szCs w:val="18"/>
                      </w:rPr>
                      <w:t>加：会计政策变更</w:t>
                    </w:r>
                  </w:p>
                </w:tc>
                <w:sdt>
                  <w:sdtPr>
                    <w:rPr>
                      <w:sz w:val="18"/>
                      <w:szCs w:val="18"/>
                    </w:rPr>
                    <w:alias w:val="会计政策变更导致实收资本（或股本）净额变动金额"/>
                    <w:tag w:val="_GBC_c8f26630280d4aa2b1fde77dbdb5e220"/>
                    <w:id w:val="19170995"/>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会计政策变更导致优先股变动金额"/>
                    <w:tag w:val="_GBC_4497539e60b34717b68508d89b3a0994"/>
                    <w:id w:val="19170996"/>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永续债变动金额"/>
                    <w:tag w:val="_GBC_aa57c7c4b95c4e86a8085ca0db9c24d6"/>
                    <w:id w:val="19170997"/>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其他权益工具中的其他变动金额"/>
                    <w:tag w:val="_GBC_f4842520612b49f2b33dc3d4ec815c97"/>
                    <w:id w:val="19170998"/>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会计政策变更导致资本公积变动金额"/>
                    <w:tag w:val="_GBC_57ad89b924074eee818846736056a647"/>
                    <w:id w:val="19170999"/>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会计政策变更导致库存股变动金额"/>
                    <w:tag w:val="_GBC_9749940b2a494ed7acef1ddcf22598df"/>
                    <w:id w:val="19171000"/>
                    <w:lock w:val="sdtLocked"/>
                  </w:sdtPr>
                  <w:sdtContent>
                    <w:tc>
                      <w:tcPr>
                        <w:tcW w:w="1064" w:type="dxa"/>
                      </w:tcPr>
                      <w:p w:rsidR="00072482" w:rsidRDefault="00072482" w:rsidP="00072482">
                        <w:pPr>
                          <w:jc w:val="right"/>
                          <w:rPr>
                            <w:sz w:val="18"/>
                            <w:szCs w:val="18"/>
                          </w:rPr>
                        </w:pPr>
                      </w:p>
                    </w:tc>
                  </w:sdtContent>
                </w:sdt>
                <w:sdt>
                  <w:sdtPr>
                    <w:rPr>
                      <w:sz w:val="18"/>
                      <w:szCs w:val="18"/>
                    </w:rPr>
                    <w:alias w:val="会计政策变更导致其他综合收益变动金额"/>
                    <w:tag w:val="_GBC_eb258d12dac84621a368b8000391b0eb"/>
                    <w:id w:val="19171001"/>
                    <w:lock w:val="sdtLocked"/>
                  </w:sdtPr>
                  <w:sdtContent>
                    <w:tc>
                      <w:tcPr>
                        <w:tcW w:w="1022" w:type="dxa"/>
                      </w:tcPr>
                      <w:p w:rsidR="00072482" w:rsidRDefault="00072482" w:rsidP="00072482">
                        <w:pPr>
                          <w:jc w:val="right"/>
                          <w:rPr>
                            <w:sz w:val="18"/>
                            <w:szCs w:val="18"/>
                          </w:rPr>
                        </w:pPr>
                      </w:p>
                    </w:tc>
                  </w:sdtContent>
                </w:sdt>
                <w:sdt>
                  <w:sdtPr>
                    <w:rPr>
                      <w:sz w:val="18"/>
                      <w:szCs w:val="18"/>
                    </w:rPr>
                    <w:alias w:val="会计政策变更导致专项储备变动金额"/>
                    <w:tag w:val="_GBC_1e924fe918e74391b10edf287076a289"/>
                    <w:id w:val="19171002"/>
                    <w:lock w:val="sdtLocked"/>
                  </w:sdtPr>
                  <w:sdtContent>
                    <w:tc>
                      <w:tcPr>
                        <w:tcW w:w="1036" w:type="dxa"/>
                      </w:tcPr>
                      <w:p w:rsidR="00072482" w:rsidRDefault="00072482" w:rsidP="00072482">
                        <w:pPr>
                          <w:jc w:val="right"/>
                          <w:rPr>
                            <w:sz w:val="18"/>
                            <w:szCs w:val="18"/>
                          </w:rPr>
                        </w:pPr>
                      </w:p>
                    </w:tc>
                  </w:sdtContent>
                </w:sdt>
                <w:sdt>
                  <w:sdtPr>
                    <w:rPr>
                      <w:sz w:val="18"/>
                      <w:szCs w:val="18"/>
                    </w:rPr>
                    <w:alias w:val="会计政策变更导致盈余公积变动金额"/>
                    <w:tag w:val="_GBC_56fa88fdf6f24176a086fca815843909"/>
                    <w:id w:val="19171003"/>
                    <w:lock w:val="sdtLocked"/>
                  </w:sdtPr>
                  <w:sdtContent>
                    <w:tc>
                      <w:tcPr>
                        <w:tcW w:w="1021" w:type="dxa"/>
                      </w:tcPr>
                      <w:p w:rsidR="00072482" w:rsidRDefault="00072482" w:rsidP="00072482">
                        <w:pPr>
                          <w:jc w:val="right"/>
                          <w:rPr>
                            <w:sz w:val="18"/>
                            <w:szCs w:val="18"/>
                          </w:rPr>
                        </w:pPr>
                      </w:p>
                    </w:tc>
                  </w:sdtContent>
                </w:sdt>
                <w:sdt>
                  <w:sdtPr>
                    <w:rPr>
                      <w:sz w:val="18"/>
                      <w:szCs w:val="18"/>
                    </w:rPr>
                    <w:alias w:val="会计政策变更导致未分配利润变动金额"/>
                    <w:tag w:val="_GBC_7c18145bd007499aa86b7378006a5535"/>
                    <w:id w:val="19171004"/>
                    <w:lock w:val="sdtLocked"/>
                  </w:sdtPr>
                  <w:sdtContent>
                    <w:tc>
                      <w:tcPr>
                        <w:tcW w:w="1008" w:type="dxa"/>
                      </w:tcPr>
                      <w:p w:rsidR="00072482" w:rsidRDefault="00072482" w:rsidP="00072482">
                        <w:pPr>
                          <w:jc w:val="right"/>
                          <w:rPr>
                            <w:sz w:val="18"/>
                            <w:szCs w:val="18"/>
                          </w:rPr>
                        </w:pPr>
                      </w:p>
                    </w:tc>
                  </w:sdtContent>
                </w:sdt>
                <w:sdt>
                  <w:sdtPr>
                    <w:rPr>
                      <w:sz w:val="18"/>
                      <w:szCs w:val="18"/>
                    </w:rPr>
                    <w:alias w:val="会计政策变更导致股东权益合计变动金额"/>
                    <w:tag w:val="_GBC_aeca160d2f214c6aac892578577580ad"/>
                    <w:id w:val="19171005"/>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ind w:firstLineChars="200" w:firstLine="360"/>
                      <w:rPr>
                        <w:sz w:val="18"/>
                        <w:szCs w:val="18"/>
                      </w:rPr>
                    </w:pPr>
                    <w:r>
                      <w:rPr>
                        <w:sz w:val="18"/>
                        <w:szCs w:val="18"/>
                      </w:rPr>
                      <w:t>前期差错更正</w:t>
                    </w:r>
                  </w:p>
                </w:tc>
                <w:sdt>
                  <w:sdtPr>
                    <w:rPr>
                      <w:sz w:val="18"/>
                      <w:szCs w:val="18"/>
                    </w:rPr>
                    <w:alias w:val="前期差错更正导致实收资本（或股本）净额变动金额"/>
                    <w:tag w:val="_GBC_dceb489717084a29b76c96970b5870b3"/>
                    <w:id w:val="19171006"/>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前期差错更正导致优先股变动金额"/>
                    <w:tag w:val="_GBC_22bfe96f87eb4c1e9842e63293f31c51"/>
                    <w:id w:val="19171007"/>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永续债变动金额"/>
                    <w:tag w:val="_GBC_f676f2d3300845699d54863555eb2f4e"/>
                    <w:id w:val="19171008"/>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其他权益工具中的其他变动金额"/>
                    <w:tag w:val="_GBC_deb3e8a640e2408e9ddb378bd8f1a244"/>
                    <w:id w:val="19171009"/>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前期差错更正导致资本公积变动金额"/>
                    <w:tag w:val="_GBC_8690a96674394b36bfed346fbf7d629e"/>
                    <w:id w:val="19171010"/>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前期差错更正导致库存股变动金额"/>
                    <w:tag w:val="_GBC_6cc9b32f7143444ba65f4723ceb5580b"/>
                    <w:id w:val="19171011"/>
                    <w:lock w:val="sdtLocked"/>
                  </w:sdtPr>
                  <w:sdtContent>
                    <w:tc>
                      <w:tcPr>
                        <w:tcW w:w="1064" w:type="dxa"/>
                      </w:tcPr>
                      <w:p w:rsidR="00072482" w:rsidRDefault="00072482" w:rsidP="00072482">
                        <w:pPr>
                          <w:jc w:val="right"/>
                          <w:rPr>
                            <w:sz w:val="18"/>
                            <w:szCs w:val="18"/>
                          </w:rPr>
                        </w:pPr>
                      </w:p>
                    </w:tc>
                  </w:sdtContent>
                </w:sdt>
                <w:sdt>
                  <w:sdtPr>
                    <w:rPr>
                      <w:sz w:val="18"/>
                      <w:szCs w:val="18"/>
                    </w:rPr>
                    <w:alias w:val="前期差错更正导致其他综合收益变动金额"/>
                    <w:tag w:val="_GBC_ccd73d9543bd446dbdbc1e6a3dcf0ebf"/>
                    <w:id w:val="19171012"/>
                    <w:lock w:val="sdtLocked"/>
                  </w:sdtPr>
                  <w:sdtContent>
                    <w:tc>
                      <w:tcPr>
                        <w:tcW w:w="1022" w:type="dxa"/>
                      </w:tcPr>
                      <w:p w:rsidR="00072482" w:rsidRDefault="00072482" w:rsidP="00072482">
                        <w:pPr>
                          <w:jc w:val="right"/>
                          <w:rPr>
                            <w:sz w:val="18"/>
                            <w:szCs w:val="18"/>
                          </w:rPr>
                        </w:pPr>
                      </w:p>
                    </w:tc>
                  </w:sdtContent>
                </w:sdt>
                <w:sdt>
                  <w:sdtPr>
                    <w:rPr>
                      <w:sz w:val="18"/>
                      <w:szCs w:val="18"/>
                    </w:rPr>
                    <w:alias w:val="前期差错更正导致专项储备变动金额"/>
                    <w:tag w:val="_GBC_32813263afbc41feabab11462d478836"/>
                    <w:id w:val="19171013"/>
                    <w:lock w:val="sdtLocked"/>
                  </w:sdtPr>
                  <w:sdtContent>
                    <w:tc>
                      <w:tcPr>
                        <w:tcW w:w="1036" w:type="dxa"/>
                      </w:tcPr>
                      <w:p w:rsidR="00072482" w:rsidRDefault="00072482" w:rsidP="00072482">
                        <w:pPr>
                          <w:jc w:val="right"/>
                          <w:rPr>
                            <w:sz w:val="18"/>
                            <w:szCs w:val="18"/>
                          </w:rPr>
                        </w:pPr>
                      </w:p>
                    </w:tc>
                  </w:sdtContent>
                </w:sdt>
                <w:sdt>
                  <w:sdtPr>
                    <w:rPr>
                      <w:sz w:val="18"/>
                      <w:szCs w:val="18"/>
                    </w:rPr>
                    <w:alias w:val="前期差错更正导致盈余公积变动金额"/>
                    <w:tag w:val="_GBC_2c011e6947c5444382a3df3a579f6c1a"/>
                    <w:id w:val="19171014"/>
                    <w:lock w:val="sdtLocked"/>
                  </w:sdtPr>
                  <w:sdtContent>
                    <w:tc>
                      <w:tcPr>
                        <w:tcW w:w="1021" w:type="dxa"/>
                      </w:tcPr>
                      <w:p w:rsidR="00072482" w:rsidRDefault="00072482" w:rsidP="00072482">
                        <w:pPr>
                          <w:jc w:val="right"/>
                          <w:rPr>
                            <w:sz w:val="18"/>
                            <w:szCs w:val="18"/>
                          </w:rPr>
                        </w:pPr>
                      </w:p>
                    </w:tc>
                  </w:sdtContent>
                </w:sdt>
                <w:sdt>
                  <w:sdtPr>
                    <w:rPr>
                      <w:sz w:val="18"/>
                      <w:szCs w:val="18"/>
                    </w:rPr>
                    <w:alias w:val="前期差错更正导致未分配利润变动金额"/>
                    <w:tag w:val="_GBC_1f4513cb94a7496c8b393f60bf62181a"/>
                    <w:id w:val="19171015"/>
                    <w:lock w:val="sdtLocked"/>
                  </w:sdtPr>
                  <w:sdtContent>
                    <w:tc>
                      <w:tcPr>
                        <w:tcW w:w="1008" w:type="dxa"/>
                      </w:tcPr>
                      <w:p w:rsidR="00072482" w:rsidRDefault="00072482" w:rsidP="00072482">
                        <w:pPr>
                          <w:jc w:val="right"/>
                          <w:rPr>
                            <w:sz w:val="18"/>
                            <w:szCs w:val="18"/>
                          </w:rPr>
                        </w:pPr>
                      </w:p>
                    </w:tc>
                  </w:sdtContent>
                </w:sdt>
                <w:sdt>
                  <w:sdtPr>
                    <w:rPr>
                      <w:sz w:val="18"/>
                      <w:szCs w:val="18"/>
                    </w:rPr>
                    <w:alias w:val="前期差错更正导致股东权益合计变动金额"/>
                    <w:tag w:val="_GBC_2f9be54efc1e4aaabf5510a0cc326c8b"/>
                    <w:id w:val="19171016"/>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ind w:firstLineChars="200" w:firstLine="360"/>
                      <w:rPr>
                        <w:sz w:val="18"/>
                        <w:szCs w:val="18"/>
                      </w:rPr>
                    </w:pPr>
                    <w:r>
                      <w:rPr>
                        <w:rFonts w:hint="eastAsia"/>
                        <w:sz w:val="18"/>
                        <w:szCs w:val="18"/>
                      </w:rPr>
                      <w:t>其他</w:t>
                    </w:r>
                  </w:p>
                </w:tc>
                <w:sdt>
                  <w:sdtPr>
                    <w:rPr>
                      <w:sz w:val="18"/>
                      <w:szCs w:val="18"/>
                    </w:rPr>
                    <w:alias w:val="实收资本变动金额（其他追溯调整）"/>
                    <w:tag w:val="_GBC_a119c3032a9844b9996f0d36dc780f4d"/>
                    <w:id w:val="19171017"/>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优先股变动金额（其他追溯调整）"/>
                    <w:tag w:val="_GBC_cf0cb138c1a142f98c5d52a58b5ddc6b"/>
                    <w:id w:val="19171018"/>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永续债变动金额（其他追溯调整）"/>
                    <w:tag w:val="_GBC_c6fca138a3a241cb81788c08c049a13b"/>
                    <w:id w:val="19171019"/>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其他变动金额（其他追溯调整）"/>
                    <w:tag w:val="_GBC_2496c6be99034972a2ef3d2b683fc2b5"/>
                    <w:id w:val="19171020"/>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变动金额（其他追溯调整）"/>
                    <w:tag w:val="_GBC_aeb3726b8f20453aa15b9d10f6b0ad44"/>
                    <w:id w:val="19171021"/>
                    <w:lock w:val="sdtLocked"/>
                  </w:sdtPr>
                  <w:sdtContent>
                    <w:tc>
                      <w:tcPr>
                        <w:tcW w:w="1036" w:type="dxa"/>
                        <w:tcBorders>
                          <w:left w:val="single" w:sz="4" w:space="0" w:color="auto"/>
                        </w:tcBorders>
                      </w:tcPr>
                      <w:p w:rsidR="00072482" w:rsidRDefault="00072482" w:rsidP="00072482">
                        <w:pPr>
                          <w:jc w:val="right"/>
                          <w:rPr>
                            <w:sz w:val="18"/>
                            <w:szCs w:val="18"/>
                          </w:rPr>
                        </w:pPr>
                      </w:p>
                    </w:tc>
                  </w:sdtContent>
                </w:sdt>
                <w:sdt>
                  <w:sdtPr>
                    <w:rPr>
                      <w:sz w:val="18"/>
                      <w:szCs w:val="18"/>
                    </w:rPr>
                    <w:alias w:val="库存股变动金额（其他追溯调整）"/>
                    <w:tag w:val="_GBC_647e1f3b4a104d50988356b981a52ed2"/>
                    <w:id w:val="19171022"/>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变动金额（其他追溯调整）"/>
                    <w:tag w:val="_GBC_1fdda27510844cada3a4d77dc3da1e4a"/>
                    <w:id w:val="19171023"/>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变动金额（其他追溯调整）"/>
                    <w:tag w:val="_GBC_e5c1940714994a448f47e75a2b164172"/>
                    <w:id w:val="19171024"/>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变动金额（其他追溯调整）"/>
                    <w:tag w:val="_GBC_8e4af539f2f846c1a47f81a862e7203c"/>
                    <w:id w:val="19171025"/>
                    <w:lock w:val="sdtLocked"/>
                  </w:sdtPr>
                  <w:sdtContent>
                    <w:tc>
                      <w:tcPr>
                        <w:tcW w:w="1021" w:type="dxa"/>
                      </w:tcPr>
                      <w:p w:rsidR="00072482" w:rsidRDefault="00072482" w:rsidP="00072482">
                        <w:pPr>
                          <w:jc w:val="right"/>
                          <w:rPr>
                            <w:sz w:val="18"/>
                            <w:szCs w:val="18"/>
                          </w:rPr>
                        </w:pPr>
                      </w:p>
                    </w:tc>
                  </w:sdtContent>
                </w:sdt>
                <w:sdt>
                  <w:sdtPr>
                    <w:rPr>
                      <w:sz w:val="18"/>
                      <w:szCs w:val="18"/>
                    </w:rPr>
                    <w:alias w:val="未分配利润变动金额（其他追溯调整）"/>
                    <w:tag w:val="_GBC_a9d649f3df274375be907686f2a071b3"/>
                    <w:id w:val="19171026"/>
                    <w:lock w:val="sdtLocked"/>
                  </w:sdtPr>
                  <w:sdtContent>
                    <w:tc>
                      <w:tcPr>
                        <w:tcW w:w="1008" w:type="dxa"/>
                      </w:tcPr>
                      <w:p w:rsidR="00072482" w:rsidRDefault="00072482" w:rsidP="00072482">
                        <w:pPr>
                          <w:jc w:val="right"/>
                          <w:rPr>
                            <w:sz w:val="18"/>
                            <w:szCs w:val="18"/>
                          </w:rPr>
                        </w:pPr>
                      </w:p>
                    </w:tc>
                  </w:sdtContent>
                </w:sdt>
                <w:sdt>
                  <w:sdtPr>
                    <w:rPr>
                      <w:sz w:val="18"/>
                      <w:szCs w:val="18"/>
                    </w:rPr>
                    <w:alias w:val="股东权益变动金额（其他追溯调整）"/>
                    <w:tag w:val="_GBC_de82119734274e04980dec25ee6df3d8"/>
                    <w:id w:val="19171027"/>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lastRenderedPageBreak/>
                      <w:t>二、本年</w:t>
                    </w:r>
                    <w:r>
                      <w:rPr>
                        <w:rFonts w:hint="eastAsia"/>
                        <w:sz w:val="18"/>
                        <w:szCs w:val="18"/>
                      </w:rPr>
                      <w:t>期</w:t>
                    </w:r>
                    <w:r>
                      <w:rPr>
                        <w:sz w:val="18"/>
                        <w:szCs w:val="18"/>
                      </w:rPr>
                      <w:t>初余额</w:t>
                    </w:r>
                  </w:p>
                </w:tc>
                <w:sdt>
                  <w:sdtPr>
                    <w:rPr>
                      <w:sz w:val="18"/>
                      <w:szCs w:val="18"/>
                    </w:rPr>
                    <w:alias w:val="股本"/>
                    <w:tag w:val="_GBC_ed68e83375594749990463f5b8c17bfb"/>
                    <w:id w:val="19171028"/>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717,892,146.00</w:t>
                        </w:r>
                      </w:p>
                    </w:tc>
                  </w:sdtContent>
                </w:sdt>
                <w:sdt>
                  <w:sdtPr>
                    <w:rPr>
                      <w:sz w:val="18"/>
                      <w:szCs w:val="18"/>
                    </w:rPr>
                    <w:alias w:val="其他权益工具-其中：优先股"/>
                    <w:tag w:val="_GBC_9981b20be36f40e38defe22c50c0918e"/>
                    <w:id w:val="1917102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1aa9e8fd34ea4cd1a9685c1bc0bb8293"/>
                    <w:id w:val="1917103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119fac0b1d8e4e5083b2dc305f9139de"/>
                    <w:id w:val="19171031"/>
                    <w:lock w:val="sdtLocked"/>
                  </w:sdtPr>
                  <w:sdtContent>
                    <w:tc>
                      <w:tcPr>
                        <w:tcW w:w="1091"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
                    <w:tag w:val="_GBC_b4e703d2c1df42c6b0fdda6cb9013f80"/>
                    <w:id w:val="19171032"/>
                    <w:lock w:val="sdtLocked"/>
                  </w:sdtPr>
                  <w:sdtContent>
                    <w:tc>
                      <w:tcPr>
                        <w:tcW w:w="1036" w:type="dxa"/>
                        <w:tcBorders>
                          <w:left w:val="single" w:sz="4" w:space="0" w:color="auto"/>
                        </w:tcBorders>
                      </w:tcPr>
                      <w:p w:rsidR="00072482" w:rsidRDefault="00072482" w:rsidP="00072482">
                        <w:pPr>
                          <w:jc w:val="right"/>
                          <w:rPr>
                            <w:sz w:val="18"/>
                            <w:szCs w:val="18"/>
                          </w:rPr>
                        </w:pPr>
                        <w:r>
                          <w:rPr>
                            <w:sz w:val="18"/>
                            <w:szCs w:val="18"/>
                          </w:rPr>
                          <w:t>536,139,671.31</w:t>
                        </w:r>
                      </w:p>
                    </w:tc>
                  </w:sdtContent>
                </w:sdt>
                <w:sdt>
                  <w:sdtPr>
                    <w:rPr>
                      <w:sz w:val="18"/>
                      <w:szCs w:val="18"/>
                    </w:rPr>
                    <w:alias w:val="库存股"/>
                    <w:tag w:val="_GBC_9a28a9201523489b945dfcf1b66bda05"/>
                    <w:id w:val="19171033"/>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fb9d19f3591647569090b0f835b4542a"/>
                    <w:id w:val="19171034"/>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5d3a95a2a57b485cbe5fb78e893a7739"/>
                    <w:id w:val="19171035"/>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a26d138497b24e9cafc3b71845071d26"/>
                    <w:id w:val="19171036"/>
                    <w:lock w:val="sdtLocked"/>
                  </w:sdtPr>
                  <w:sdtContent>
                    <w:tc>
                      <w:tcPr>
                        <w:tcW w:w="1021" w:type="dxa"/>
                      </w:tcPr>
                      <w:p w:rsidR="00072482" w:rsidRDefault="00072482" w:rsidP="00072482">
                        <w:pPr>
                          <w:jc w:val="right"/>
                          <w:rPr>
                            <w:sz w:val="18"/>
                            <w:szCs w:val="18"/>
                          </w:rPr>
                        </w:pPr>
                        <w:r>
                          <w:rPr>
                            <w:sz w:val="18"/>
                            <w:szCs w:val="18"/>
                          </w:rPr>
                          <w:t>34,439,043.91</w:t>
                        </w:r>
                      </w:p>
                    </w:tc>
                  </w:sdtContent>
                </w:sdt>
                <w:sdt>
                  <w:sdtPr>
                    <w:rPr>
                      <w:sz w:val="18"/>
                      <w:szCs w:val="18"/>
                    </w:rPr>
                    <w:alias w:val="未分配利润"/>
                    <w:tag w:val="_GBC_19aa1f7f367b45779e928cbb4f3b54d7"/>
                    <w:id w:val="19171037"/>
                    <w:lock w:val="sdtLocked"/>
                  </w:sdtPr>
                  <w:sdtContent>
                    <w:tc>
                      <w:tcPr>
                        <w:tcW w:w="1008" w:type="dxa"/>
                      </w:tcPr>
                      <w:p w:rsidR="00072482" w:rsidRDefault="00072482" w:rsidP="00072482">
                        <w:pPr>
                          <w:jc w:val="right"/>
                          <w:rPr>
                            <w:sz w:val="18"/>
                            <w:szCs w:val="18"/>
                          </w:rPr>
                        </w:pPr>
                        <w:r>
                          <w:rPr>
                            <w:sz w:val="18"/>
                            <w:szCs w:val="18"/>
                          </w:rPr>
                          <w:t>-70,886,464.18</w:t>
                        </w:r>
                      </w:p>
                    </w:tc>
                  </w:sdtContent>
                </w:sdt>
                <w:sdt>
                  <w:sdtPr>
                    <w:rPr>
                      <w:sz w:val="18"/>
                      <w:szCs w:val="18"/>
                    </w:rPr>
                    <w:alias w:val="股东权益合计"/>
                    <w:tag w:val="_GBC_d90a3c9b2c0644ffae294a2dac101ddf"/>
                    <w:id w:val="19171038"/>
                    <w:lock w:val="sdtLocked"/>
                  </w:sdtPr>
                  <w:sdtContent>
                    <w:tc>
                      <w:tcPr>
                        <w:tcW w:w="1026" w:type="dxa"/>
                      </w:tcPr>
                      <w:p w:rsidR="00072482" w:rsidRDefault="00072482" w:rsidP="00072482">
                        <w:pPr>
                          <w:jc w:val="right"/>
                          <w:rPr>
                            <w:sz w:val="18"/>
                            <w:szCs w:val="18"/>
                          </w:rPr>
                        </w:pPr>
                        <w:r>
                          <w:rPr>
                            <w:sz w:val="18"/>
                            <w:szCs w:val="18"/>
                          </w:rPr>
                          <w:t>1,217,584,397.04</w:t>
                        </w:r>
                      </w:p>
                    </w:tc>
                  </w:sdtContent>
                </w:sdt>
              </w:tr>
              <w:tr w:rsidR="00072482" w:rsidTr="00072482">
                <w:trPr>
                  <w:trHeight w:val="20"/>
                </w:trPr>
                <w:tc>
                  <w:tcPr>
                    <w:tcW w:w="2394" w:type="dxa"/>
                  </w:tcPr>
                  <w:p w:rsidR="00072482" w:rsidRDefault="00072482" w:rsidP="00072482">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8"/>
                      <w:szCs w:val="18"/>
                    </w:rPr>
                    <w:alias w:val="实收资本（或股本）净额增减变动金额"/>
                    <w:tag w:val="_GBC_6cad44428de44320a370f98eaa864837"/>
                    <w:id w:val="19171039"/>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权益工具中的优先股增减变动金额"/>
                    <w:tag w:val="_GBC_56eb48900f8947278ed7fe0cec36d691"/>
                    <w:id w:val="1917104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永续债增减变动金额"/>
                    <w:tag w:val="_GBC_a148b32997e24452b93a726beaee97c3"/>
                    <w:id w:val="1917104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中的其他增减变动金额"/>
                    <w:tag w:val="_GBC_d8448fdaaab84ea0b5d6106800969da3"/>
                    <w:id w:val="19171042"/>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增减变动金额"/>
                    <w:tag w:val="_GBC_5303902d83c74b30815e6f89666742d1"/>
                    <w:id w:val="19171043"/>
                    <w:lock w:val="sdtLocked"/>
                  </w:sdtPr>
                  <w:sdtContent>
                    <w:tc>
                      <w:tcPr>
                        <w:tcW w:w="1036" w:type="dxa"/>
                      </w:tcPr>
                      <w:p w:rsidR="00072482" w:rsidRDefault="00072482" w:rsidP="00072482">
                        <w:pPr>
                          <w:jc w:val="right"/>
                          <w:rPr>
                            <w:sz w:val="18"/>
                            <w:szCs w:val="18"/>
                          </w:rPr>
                        </w:pPr>
                        <w:r>
                          <w:rPr>
                            <w:sz w:val="18"/>
                            <w:szCs w:val="18"/>
                          </w:rPr>
                          <w:t>15,663,988.78</w:t>
                        </w:r>
                      </w:p>
                    </w:tc>
                  </w:sdtContent>
                </w:sdt>
                <w:sdt>
                  <w:sdtPr>
                    <w:rPr>
                      <w:sz w:val="18"/>
                      <w:szCs w:val="18"/>
                    </w:rPr>
                    <w:alias w:val="库存股增减变动金额"/>
                    <w:tag w:val="_GBC_e40a288ce3a14dd5a5c521ad781dd8d8"/>
                    <w:id w:val="19171044"/>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增减变动金额"/>
                    <w:tag w:val="_GBC_1e69fad3306d48a8a86e741b472ef4f5"/>
                    <w:id w:val="19171045"/>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增减变动金额"/>
                    <w:tag w:val="_GBC_cf624f5447de4e0ea1c8e6586499f70d"/>
                    <w:id w:val="19171046"/>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增减变动金额"/>
                    <w:tag w:val="_GBC_4c71e5d6dbea45a6b01ee55be204d29e"/>
                    <w:id w:val="19171047"/>
                    <w:lock w:val="sdtLocked"/>
                  </w:sdtPr>
                  <w:sdtContent>
                    <w:tc>
                      <w:tcPr>
                        <w:tcW w:w="1021" w:type="dxa"/>
                      </w:tcPr>
                      <w:p w:rsidR="00072482" w:rsidRDefault="00072482" w:rsidP="00072482">
                        <w:pPr>
                          <w:jc w:val="right"/>
                          <w:rPr>
                            <w:sz w:val="18"/>
                            <w:szCs w:val="18"/>
                          </w:rPr>
                        </w:pPr>
                        <w:r>
                          <w:rPr>
                            <w:sz w:val="18"/>
                            <w:szCs w:val="18"/>
                          </w:rPr>
                          <w:t>8,225,265.93</w:t>
                        </w:r>
                      </w:p>
                    </w:tc>
                  </w:sdtContent>
                </w:sdt>
                <w:sdt>
                  <w:sdtPr>
                    <w:rPr>
                      <w:sz w:val="18"/>
                      <w:szCs w:val="18"/>
                    </w:rPr>
                    <w:alias w:val="未分配利润增减变动金额"/>
                    <w:tag w:val="_GBC_eaaa50e1ddcf4ca2a41500effe5a3183"/>
                    <w:id w:val="19171048"/>
                    <w:lock w:val="sdtLocked"/>
                  </w:sdtPr>
                  <w:sdtContent>
                    <w:tc>
                      <w:tcPr>
                        <w:tcW w:w="1008" w:type="dxa"/>
                      </w:tcPr>
                      <w:p w:rsidR="00072482" w:rsidRDefault="00072482" w:rsidP="00072482">
                        <w:pPr>
                          <w:jc w:val="right"/>
                          <w:rPr>
                            <w:sz w:val="18"/>
                            <w:szCs w:val="18"/>
                          </w:rPr>
                        </w:pPr>
                        <w:r>
                          <w:rPr>
                            <w:sz w:val="18"/>
                            <w:szCs w:val="18"/>
                          </w:rPr>
                          <w:t>144,913,857.60</w:t>
                        </w:r>
                      </w:p>
                    </w:tc>
                  </w:sdtContent>
                </w:sdt>
                <w:sdt>
                  <w:sdtPr>
                    <w:rPr>
                      <w:sz w:val="18"/>
                      <w:szCs w:val="18"/>
                    </w:rPr>
                    <w:alias w:val="股东权益合计增减变动金额"/>
                    <w:tag w:val="_GBC_b60345e251794508b9f2ca462fa333c5"/>
                    <w:id w:val="19171049"/>
                    <w:lock w:val="sdtLocked"/>
                  </w:sdtPr>
                  <w:sdtContent>
                    <w:tc>
                      <w:tcPr>
                        <w:tcW w:w="1026" w:type="dxa"/>
                      </w:tcPr>
                      <w:p w:rsidR="00072482" w:rsidRDefault="00072482" w:rsidP="00072482">
                        <w:pPr>
                          <w:jc w:val="right"/>
                          <w:rPr>
                            <w:sz w:val="18"/>
                            <w:szCs w:val="18"/>
                          </w:rPr>
                        </w:pPr>
                        <w:r>
                          <w:rPr>
                            <w:sz w:val="18"/>
                            <w:szCs w:val="18"/>
                          </w:rPr>
                          <w:t>168,803,112.31</w:t>
                        </w: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（一）综合收益总额</w:t>
                    </w:r>
                  </w:p>
                </w:tc>
                <w:sdt>
                  <w:sdtPr>
                    <w:rPr>
                      <w:sz w:val="18"/>
                      <w:szCs w:val="18"/>
                    </w:rPr>
                    <w:alias w:val="综合收益总额导致股本变动金额"/>
                    <w:tag w:val="_GBC_f03cc738bdda4873a4c9306c6c68ceac"/>
                    <w:id w:val="19171050"/>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综合收益总额导致优先股变动金额"/>
                    <w:tag w:val="_GBC_3afbe4154e2c45958409a40b0988b99a"/>
                    <w:id w:val="19171051"/>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综合收益总额导致永续债变动金额"/>
                    <w:tag w:val="_GBC_f4f6b65ae107405993c0738c6f8ef082"/>
                    <w:id w:val="19171052"/>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综合收益总额导致其他权益工具中的其他变动金额"/>
                    <w:tag w:val="_GBC_057649099f704e45979ac350d567c04a"/>
                    <w:id w:val="19171053"/>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综合收益总额导致资本公积变动金额"/>
                    <w:tag w:val="_GBC_051d80e5b219419da9c9ac9a8f6fd141"/>
                    <w:id w:val="19171054"/>
                    <w:lock w:val="sdtLocked"/>
                  </w:sdtPr>
                  <w:sdtContent>
                    <w:tc>
                      <w:tcPr>
                        <w:tcW w:w="1036" w:type="dxa"/>
                      </w:tcPr>
                      <w:p w:rsidR="00072482" w:rsidRDefault="00072482" w:rsidP="00072482">
                        <w:pPr>
                          <w:jc w:val="right"/>
                          <w:rPr>
                            <w:sz w:val="18"/>
                            <w:szCs w:val="18"/>
                          </w:rPr>
                        </w:pPr>
                      </w:p>
                    </w:tc>
                  </w:sdtContent>
                </w:sdt>
                <w:sdt>
                  <w:sdtPr>
                    <w:rPr>
                      <w:sz w:val="18"/>
                      <w:szCs w:val="18"/>
                    </w:rPr>
                    <w:alias w:val="综合收益总额导致库存股变动金额"/>
                    <w:tag w:val="_GBC_3fbab9aa6bc04292961283ab205f2edd"/>
                    <w:id w:val="19171055"/>
                    <w:lock w:val="sdtLocked"/>
                  </w:sdtPr>
                  <w:sdtContent>
                    <w:tc>
                      <w:tcPr>
                        <w:tcW w:w="1064" w:type="dxa"/>
                      </w:tcPr>
                      <w:p w:rsidR="00072482" w:rsidRDefault="00072482" w:rsidP="00072482">
                        <w:pPr>
                          <w:jc w:val="right"/>
                          <w:rPr>
                            <w:sz w:val="18"/>
                            <w:szCs w:val="18"/>
                          </w:rPr>
                        </w:pPr>
                      </w:p>
                    </w:tc>
                  </w:sdtContent>
                </w:sdt>
                <w:sdt>
                  <w:sdtPr>
                    <w:rPr>
                      <w:sz w:val="18"/>
                      <w:szCs w:val="18"/>
                    </w:rPr>
                    <w:alias w:val="综合收益总额导致其他综合收益变动金额"/>
                    <w:tag w:val="_GBC_527bc6752f2844f2b62b324fac1579af"/>
                    <w:id w:val="19171056"/>
                    <w:lock w:val="sdtLocked"/>
                  </w:sdtPr>
                  <w:sdtContent>
                    <w:tc>
                      <w:tcPr>
                        <w:tcW w:w="1022" w:type="dxa"/>
                      </w:tcPr>
                      <w:p w:rsidR="00072482" w:rsidRDefault="00072482" w:rsidP="00072482">
                        <w:pPr>
                          <w:jc w:val="right"/>
                          <w:rPr>
                            <w:sz w:val="18"/>
                            <w:szCs w:val="18"/>
                          </w:rPr>
                        </w:pPr>
                      </w:p>
                    </w:tc>
                  </w:sdtContent>
                </w:sdt>
                <w:sdt>
                  <w:sdtPr>
                    <w:rPr>
                      <w:sz w:val="18"/>
                      <w:szCs w:val="18"/>
                    </w:rPr>
                    <w:alias w:val="综合收益总额导致专项储备变动金额"/>
                    <w:tag w:val="_GBC_b8c9b5a6ffca46afa033de81ffa8fbe3"/>
                    <w:id w:val="19171057"/>
                    <w:lock w:val="sdtLocked"/>
                  </w:sdtPr>
                  <w:sdtContent>
                    <w:tc>
                      <w:tcPr>
                        <w:tcW w:w="1036" w:type="dxa"/>
                      </w:tcPr>
                      <w:p w:rsidR="00072482" w:rsidRDefault="00072482" w:rsidP="00072482">
                        <w:pPr>
                          <w:jc w:val="right"/>
                          <w:rPr>
                            <w:sz w:val="18"/>
                            <w:szCs w:val="18"/>
                          </w:rPr>
                        </w:pPr>
                      </w:p>
                    </w:tc>
                  </w:sdtContent>
                </w:sdt>
                <w:sdt>
                  <w:sdtPr>
                    <w:rPr>
                      <w:sz w:val="18"/>
                      <w:szCs w:val="18"/>
                    </w:rPr>
                    <w:alias w:val="综合收益总额导致盈余公积变动金额"/>
                    <w:tag w:val="_GBC_146d3011679e46458aa7bc979173eac5"/>
                    <w:id w:val="19171058"/>
                    <w:lock w:val="sdtLocked"/>
                  </w:sdtPr>
                  <w:sdtContent>
                    <w:tc>
                      <w:tcPr>
                        <w:tcW w:w="1021" w:type="dxa"/>
                      </w:tcPr>
                      <w:p w:rsidR="00072482" w:rsidRDefault="00072482" w:rsidP="00072482">
                        <w:pPr>
                          <w:jc w:val="right"/>
                          <w:rPr>
                            <w:sz w:val="18"/>
                            <w:szCs w:val="18"/>
                          </w:rPr>
                        </w:pPr>
                      </w:p>
                    </w:tc>
                  </w:sdtContent>
                </w:sdt>
                <w:sdt>
                  <w:sdtPr>
                    <w:rPr>
                      <w:sz w:val="18"/>
                      <w:szCs w:val="18"/>
                    </w:rPr>
                    <w:alias w:val="综合收益总额导致未分配利润变动金额"/>
                    <w:tag w:val="_GBC_d894c7c8295849e3823c595b722bc756"/>
                    <w:id w:val="19171059"/>
                    <w:lock w:val="sdtLocked"/>
                  </w:sdtPr>
                  <w:sdtContent>
                    <w:tc>
                      <w:tcPr>
                        <w:tcW w:w="1008" w:type="dxa"/>
                      </w:tcPr>
                      <w:p w:rsidR="00072482" w:rsidRDefault="00072482" w:rsidP="00072482">
                        <w:pPr>
                          <w:jc w:val="right"/>
                          <w:rPr>
                            <w:sz w:val="18"/>
                            <w:szCs w:val="18"/>
                          </w:rPr>
                        </w:pPr>
                        <w:r>
                          <w:rPr>
                            <w:sz w:val="18"/>
                            <w:szCs w:val="18"/>
                          </w:rPr>
                          <w:t>153,139,123.53</w:t>
                        </w:r>
                      </w:p>
                    </w:tc>
                  </w:sdtContent>
                </w:sdt>
                <w:sdt>
                  <w:sdtPr>
                    <w:rPr>
                      <w:sz w:val="18"/>
                      <w:szCs w:val="18"/>
                    </w:rPr>
                    <w:alias w:val="综合收益总额导致股东权益合计变动金额"/>
                    <w:tag w:val="_GBC_c102251053714ae28c7d105f6c205929"/>
                    <w:id w:val="19171060"/>
                    <w:lock w:val="sdtLocked"/>
                  </w:sdtPr>
                  <w:sdtContent>
                    <w:tc>
                      <w:tcPr>
                        <w:tcW w:w="1026" w:type="dxa"/>
                      </w:tcPr>
                      <w:p w:rsidR="00072482" w:rsidRDefault="00072482" w:rsidP="00072482">
                        <w:pPr>
                          <w:jc w:val="right"/>
                          <w:rPr>
                            <w:sz w:val="18"/>
                            <w:szCs w:val="18"/>
                          </w:rPr>
                        </w:pPr>
                        <w:r>
                          <w:rPr>
                            <w:sz w:val="18"/>
                            <w:szCs w:val="18"/>
                          </w:rPr>
                          <w:t>153,139,123.53</w:t>
                        </w:r>
                      </w:p>
                    </w:tc>
                  </w:sdtContent>
                </w:sdt>
              </w:tr>
              <w:tr w:rsidR="00072482" w:rsidTr="00072482">
                <w:trPr>
                  <w:trHeight w:val="20"/>
                </w:trPr>
                <w:tc>
                  <w:tcPr>
                    <w:tcW w:w="2394" w:type="dxa"/>
                  </w:tcPr>
                  <w:p w:rsidR="00072482" w:rsidRDefault="00072482" w:rsidP="00072482">
                    <w:pPr>
                      <w:rPr>
                        <w:sz w:val="18"/>
                        <w:szCs w:val="18"/>
                      </w:rPr>
                    </w:pPr>
                    <w:r>
                      <w:rPr>
                        <w:sz w:val="18"/>
                        <w:szCs w:val="18"/>
                      </w:rPr>
                      <w:t>（</w:t>
                    </w:r>
                    <w:r>
                      <w:rPr>
                        <w:rFonts w:hint="eastAsia"/>
                        <w:sz w:val="18"/>
                        <w:szCs w:val="18"/>
                      </w:rPr>
                      <w:t>二</w:t>
                    </w:r>
                    <w:r>
                      <w:rPr>
                        <w:sz w:val="18"/>
                        <w:szCs w:val="18"/>
                      </w:rPr>
                      <w:t>）所有者投入和减少资本</w:t>
                    </w:r>
                  </w:p>
                </w:tc>
                <w:sdt>
                  <w:sdtPr>
                    <w:rPr>
                      <w:sz w:val="18"/>
                      <w:szCs w:val="18"/>
                    </w:rPr>
                    <w:alias w:val="所有者投入和减少资本导致实收资本（或股本）净额变动金额"/>
                    <w:tag w:val="_GBC_f30fe6682675483d894e0f99e2a13078"/>
                    <w:id w:val="19171061"/>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其他权益工具中的优先股变动金额"/>
                    <w:tag w:val="_GBC_197e5223ed794f02bfd51c1acc45a6ea"/>
                    <w:id w:val="19171062"/>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其他权益工具中的永续债变动金额"/>
                    <w:tag w:val="_GBC_b2014aa035fe41fcabeefc5289d496f2"/>
                    <w:id w:val="19171063"/>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其他权益工具中的其他变动金额"/>
                    <w:tag w:val="_GBC_6daf1792d7f64c1f9c5f6a8150d79c39"/>
                    <w:id w:val="19171064"/>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所有者投入和减少资本导致资本公积变动金额"/>
                    <w:tag w:val="_GBC_18d61164cfe74dcab47a7d10eecf13ca"/>
                    <w:id w:val="19171065"/>
                    <w:lock w:val="sdtLocked"/>
                    <w:showingPlcHdr/>
                  </w:sdtPr>
                  <w:sdtContent>
                    <w:tc>
                      <w:tcPr>
                        <w:tcW w:w="1036" w:type="dxa"/>
                      </w:tcPr>
                      <w:p w:rsidR="00072482" w:rsidRDefault="002A49BB" w:rsidP="002A49BB">
                        <w:pPr>
                          <w:jc w:val="right"/>
                          <w:rPr>
                            <w:sz w:val="18"/>
                            <w:szCs w:val="18"/>
                          </w:rPr>
                        </w:pPr>
                        <w:r>
                          <w:rPr>
                            <w:sz w:val="18"/>
                            <w:szCs w:val="18"/>
                          </w:rPr>
                          <w:t xml:space="preserve">     </w:t>
                        </w:r>
                      </w:p>
                    </w:tc>
                  </w:sdtContent>
                </w:sdt>
                <w:sdt>
                  <w:sdtPr>
                    <w:rPr>
                      <w:sz w:val="18"/>
                      <w:szCs w:val="18"/>
                    </w:rPr>
                    <w:alias w:val="所有者投入和减少资本导致库存股变动金额"/>
                    <w:tag w:val="_GBC_a8aa67f466874d41b3134fe9e589f362"/>
                    <w:id w:val="19171066"/>
                    <w:lock w:val="sdtLocked"/>
                  </w:sdtPr>
                  <w:sdtContent>
                    <w:tc>
                      <w:tcPr>
                        <w:tcW w:w="1064" w:type="dxa"/>
                      </w:tcPr>
                      <w:p w:rsidR="00072482" w:rsidRDefault="00072482" w:rsidP="00072482">
                        <w:pPr>
                          <w:jc w:val="right"/>
                          <w:rPr>
                            <w:sz w:val="18"/>
                            <w:szCs w:val="18"/>
                          </w:rPr>
                        </w:pPr>
                      </w:p>
                    </w:tc>
                  </w:sdtContent>
                </w:sdt>
                <w:sdt>
                  <w:sdtPr>
                    <w:rPr>
                      <w:sz w:val="18"/>
                      <w:szCs w:val="18"/>
                    </w:rPr>
                    <w:alias w:val="所有者投入和减少资本导致其他综合收益变动金额"/>
                    <w:tag w:val="_GBC_fa7fa67c6d0b4542a671406d5364d519"/>
                    <w:id w:val="19171067"/>
                    <w:lock w:val="sdtLocked"/>
                  </w:sdtPr>
                  <w:sdtContent>
                    <w:tc>
                      <w:tcPr>
                        <w:tcW w:w="1022" w:type="dxa"/>
                      </w:tcPr>
                      <w:p w:rsidR="00072482" w:rsidRDefault="00072482" w:rsidP="00072482">
                        <w:pPr>
                          <w:jc w:val="right"/>
                          <w:rPr>
                            <w:sz w:val="18"/>
                            <w:szCs w:val="18"/>
                          </w:rPr>
                        </w:pPr>
                      </w:p>
                    </w:tc>
                  </w:sdtContent>
                </w:sdt>
                <w:sdt>
                  <w:sdtPr>
                    <w:rPr>
                      <w:sz w:val="18"/>
                      <w:szCs w:val="18"/>
                    </w:rPr>
                    <w:alias w:val="所有者投入和减少资本导致专项储备变动金额"/>
                    <w:tag w:val="_GBC_12c757ffd8bc4afd9a3698ab9203b871"/>
                    <w:id w:val="19171068"/>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投入和减少资本导致盈余公积变动金额"/>
                    <w:tag w:val="_GBC_317446a90b394788a360afc4eb53210a"/>
                    <w:id w:val="19171069"/>
                    <w:lock w:val="sdtLocked"/>
                  </w:sdtPr>
                  <w:sdtContent>
                    <w:tc>
                      <w:tcPr>
                        <w:tcW w:w="1021" w:type="dxa"/>
                      </w:tcPr>
                      <w:p w:rsidR="00072482" w:rsidRDefault="00072482" w:rsidP="00072482">
                        <w:pPr>
                          <w:jc w:val="right"/>
                          <w:rPr>
                            <w:sz w:val="18"/>
                            <w:szCs w:val="18"/>
                          </w:rPr>
                        </w:pPr>
                      </w:p>
                    </w:tc>
                  </w:sdtContent>
                </w:sdt>
                <w:sdt>
                  <w:sdtPr>
                    <w:rPr>
                      <w:sz w:val="18"/>
                      <w:szCs w:val="18"/>
                    </w:rPr>
                    <w:alias w:val="所有者投入和减少资本导致未分配利润变动金额"/>
                    <w:tag w:val="_GBC_a1ada7faa5bf45fb8ed127fd006b0297"/>
                    <w:id w:val="19171070"/>
                    <w:lock w:val="sdtLocked"/>
                  </w:sdtPr>
                  <w:sdtContent>
                    <w:tc>
                      <w:tcPr>
                        <w:tcW w:w="1008" w:type="dxa"/>
                      </w:tcPr>
                      <w:p w:rsidR="00072482" w:rsidRDefault="00072482" w:rsidP="00072482">
                        <w:pPr>
                          <w:jc w:val="right"/>
                          <w:rPr>
                            <w:sz w:val="18"/>
                            <w:szCs w:val="18"/>
                          </w:rPr>
                        </w:pPr>
                      </w:p>
                    </w:tc>
                  </w:sdtContent>
                </w:sdt>
                <w:sdt>
                  <w:sdtPr>
                    <w:rPr>
                      <w:sz w:val="18"/>
                      <w:szCs w:val="18"/>
                    </w:rPr>
                    <w:alias w:val="所有者投入和减少资本导致股东权益合计变动金额"/>
                    <w:tag w:val="_GBC_f0a2522b485e446cbb90d9f3b913769d"/>
                    <w:id w:val="19171071"/>
                    <w:lock w:val="sdtLocked"/>
                    <w:showingPlcHdr/>
                  </w:sdtPr>
                  <w:sdtContent>
                    <w:tc>
                      <w:tcPr>
                        <w:tcW w:w="1026" w:type="dxa"/>
                      </w:tcPr>
                      <w:p w:rsidR="00072482" w:rsidRDefault="002A49BB" w:rsidP="002A49BB">
                        <w:pPr>
                          <w:jc w:val="right"/>
                          <w:rPr>
                            <w:sz w:val="18"/>
                            <w:szCs w:val="18"/>
                          </w:rPr>
                        </w:pPr>
                        <w:r>
                          <w:rPr>
                            <w:sz w:val="18"/>
                            <w:szCs w:val="18"/>
                          </w:rPr>
                          <w:t xml:space="preserve">     </w:t>
                        </w: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1．股东投入的普通股</w:t>
                    </w:r>
                  </w:p>
                </w:tc>
                <w:sdt>
                  <w:sdtPr>
                    <w:rPr>
                      <w:sz w:val="18"/>
                      <w:szCs w:val="18"/>
                    </w:rPr>
                    <w:alias w:val="股东投入的普通股导致股本变动金额"/>
                    <w:tag w:val="_GBC_07f7e56ebc8f413491431a71f19f57c2"/>
                    <w:id w:val="19171072"/>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股东投入的普通股导致优先股变动金额"/>
                    <w:tag w:val="_GBC_1f2c1b75d6304a8cada547d8a1c55afe"/>
                    <w:id w:val="19171073"/>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东投入的普通股导致永续债变动金额"/>
                    <w:tag w:val="_GBC_da3bba2fe5cb4c21831f0ebcbdd58a63"/>
                    <w:id w:val="19171074"/>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东投入的普通股导致其他权益工具中的其他变动金额"/>
                    <w:tag w:val="_GBC_04e418d0a64a4cfb8791f453139033ca"/>
                    <w:id w:val="19171075"/>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股东投入的普通股导致资本公积变动金额"/>
                    <w:tag w:val="_GBC_da248a874bd548748d8ab181aaf48c32"/>
                    <w:id w:val="19171076"/>
                    <w:lock w:val="sdtLocked"/>
                  </w:sdtPr>
                  <w:sdtContent>
                    <w:tc>
                      <w:tcPr>
                        <w:tcW w:w="1036" w:type="dxa"/>
                      </w:tcPr>
                      <w:p w:rsidR="00072482" w:rsidRDefault="00072482" w:rsidP="00072482">
                        <w:pPr>
                          <w:jc w:val="right"/>
                          <w:rPr>
                            <w:sz w:val="18"/>
                            <w:szCs w:val="18"/>
                          </w:rPr>
                        </w:pPr>
                      </w:p>
                    </w:tc>
                  </w:sdtContent>
                </w:sdt>
                <w:sdt>
                  <w:sdtPr>
                    <w:rPr>
                      <w:sz w:val="18"/>
                      <w:szCs w:val="18"/>
                    </w:rPr>
                    <w:alias w:val="股东投入的普通股导致库存股变动金额"/>
                    <w:tag w:val="_GBC_91bbaf6cceb84fa8b9db1dfbd558fdb1"/>
                    <w:id w:val="19171077"/>
                    <w:lock w:val="sdtLocked"/>
                  </w:sdtPr>
                  <w:sdtContent>
                    <w:tc>
                      <w:tcPr>
                        <w:tcW w:w="1064" w:type="dxa"/>
                      </w:tcPr>
                      <w:p w:rsidR="00072482" w:rsidRDefault="00072482" w:rsidP="00072482">
                        <w:pPr>
                          <w:jc w:val="right"/>
                          <w:rPr>
                            <w:sz w:val="18"/>
                            <w:szCs w:val="18"/>
                          </w:rPr>
                        </w:pPr>
                      </w:p>
                    </w:tc>
                  </w:sdtContent>
                </w:sdt>
                <w:sdt>
                  <w:sdtPr>
                    <w:rPr>
                      <w:sz w:val="18"/>
                      <w:szCs w:val="18"/>
                    </w:rPr>
                    <w:alias w:val="股东投入的普通股导致其他综合收益变动金额"/>
                    <w:tag w:val="_GBC_d31224a534a24261affa4a9adf744488"/>
                    <w:id w:val="19171078"/>
                    <w:lock w:val="sdtLocked"/>
                  </w:sdtPr>
                  <w:sdtContent>
                    <w:tc>
                      <w:tcPr>
                        <w:tcW w:w="1022" w:type="dxa"/>
                      </w:tcPr>
                      <w:p w:rsidR="00072482" w:rsidRDefault="00072482" w:rsidP="00072482">
                        <w:pPr>
                          <w:jc w:val="right"/>
                          <w:rPr>
                            <w:sz w:val="18"/>
                            <w:szCs w:val="18"/>
                          </w:rPr>
                        </w:pPr>
                      </w:p>
                    </w:tc>
                  </w:sdtContent>
                </w:sdt>
                <w:sdt>
                  <w:sdtPr>
                    <w:rPr>
                      <w:sz w:val="18"/>
                      <w:szCs w:val="18"/>
                    </w:rPr>
                    <w:alias w:val="股东投入的普通股导致专项储备变动金额"/>
                    <w:tag w:val="_GBC_939548dfd6ba4efbaef1a7c7dc31aa27"/>
                    <w:id w:val="19171079"/>
                    <w:lock w:val="sdtLocked"/>
                  </w:sdtPr>
                  <w:sdtContent>
                    <w:tc>
                      <w:tcPr>
                        <w:tcW w:w="1036" w:type="dxa"/>
                      </w:tcPr>
                      <w:p w:rsidR="00072482" w:rsidRDefault="00072482" w:rsidP="00072482">
                        <w:pPr>
                          <w:jc w:val="right"/>
                          <w:rPr>
                            <w:sz w:val="18"/>
                            <w:szCs w:val="18"/>
                          </w:rPr>
                        </w:pPr>
                      </w:p>
                    </w:tc>
                  </w:sdtContent>
                </w:sdt>
                <w:sdt>
                  <w:sdtPr>
                    <w:rPr>
                      <w:sz w:val="18"/>
                      <w:szCs w:val="18"/>
                    </w:rPr>
                    <w:alias w:val="股东投入的普通股导致盈余公积变动金额"/>
                    <w:tag w:val="_GBC_7f790ef4d0a2400583313c8f18f07310"/>
                    <w:id w:val="19171080"/>
                    <w:lock w:val="sdtLocked"/>
                  </w:sdtPr>
                  <w:sdtContent>
                    <w:tc>
                      <w:tcPr>
                        <w:tcW w:w="1021" w:type="dxa"/>
                      </w:tcPr>
                      <w:p w:rsidR="00072482" w:rsidRDefault="00072482" w:rsidP="00072482">
                        <w:pPr>
                          <w:jc w:val="right"/>
                          <w:rPr>
                            <w:sz w:val="18"/>
                            <w:szCs w:val="18"/>
                          </w:rPr>
                        </w:pPr>
                      </w:p>
                    </w:tc>
                  </w:sdtContent>
                </w:sdt>
                <w:sdt>
                  <w:sdtPr>
                    <w:rPr>
                      <w:sz w:val="18"/>
                      <w:szCs w:val="18"/>
                    </w:rPr>
                    <w:alias w:val="股东投入的普通股导致未分配利润变动金额"/>
                    <w:tag w:val="_GBC_dbbce62d9712469cb11a654dcd83953e"/>
                    <w:id w:val="19171081"/>
                    <w:lock w:val="sdtLocked"/>
                  </w:sdtPr>
                  <w:sdtContent>
                    <w:tc>
                      <w:tcPr>
                        <w:tcW w:w="1008" w:type="dxa"/>
                      </w:tcPr>
                      <w:p w:rsidR="00072482" w:rsidRDefault="00072482" w:rsidP="00072482">
                        <w:pPr>
                          <w:jc w:val="right"/>
                          <w:rPr>
                            <w:sz w:val="18"/>
                            <w:szCs w:val="18"/>
                          </w:rPr>
                        </w:pPr>
                      </w:p>
                    </w:tc>
                  </w:sdtContent>
                </w:sdt>
                <w:sdt>
                  <w:sdtPr>
                    <w:rPr>
                      <w:sz w:val="18"/>
                      <w:szCs w:val="18"/>
                    </w:rPr>
                    <w:alias w:val="股东投入的普通股导致其他的归属于母公司所有者权益变动金额"/>
                    <w:tag w:val="_GBC_6fbd178bb8384a25bf32ea8104c3d5c5"/>
                    <w:id w:val="19171082"/>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2．其他权益工具持有者投入资本</w:t>
                    </w:r>
                  </w:p>
                </w:tc>
                <w:sdt>
                  <w:sdtPr>
                    <w:rPr>
                      <w:sz w:val="18"/>
                      <w:szCs w:val="18"/>
                    </w:rPr>
                    <w:alias w:val="其他权益工具持有者投入资本导致股本变动金额"/>
                    <w:tag w:val="_GBC_db2e6c63198c4ff598d467ff8d2a728b"/>
                    <w:id w:val="19171083"/>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优先股变动金额"/>
                    <w:tag w:val="_GBC_0f73aadbc7be4edda51fb9420c476368"/>
                    <w:id w:val="19171084"/>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永续债变动金额"/>
                    <w:tag w:val="_GBC_f4b8cffb94c541e1a11d201673e7109e"/>
                    <w:id w:val="19171085"/>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其他权益工具中的其他变动金额"/>
                    <w:tag w:val="_GBC_6ccc492f634f4f4ebbc8ee3c6835c0d8"/>
                    <w:id w:val="19171086"/>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权益工具持有者投入资本导致资本公积变动金额"/>
                    <w:tag w:val="_GBC_cea104ca3bc34b90a45a018406c5f5a1"/>
                    <w:id w:val="19171087"/>
                    <w:lock w:val="sdtLocked"/>
                  </w:sdtPr>
                  <w:sdtContent>
                    <w:tc>
                      <w:tcPr>
                        <w:tcW w:w="1036" w:type="dxa"/>
                      </w:tcPr>
                      <w:p w:rsidR="00072482" w:rsidRDefault="00072482" w:rsidP="00072482">
                        <w:pPr>
                          <w:jc w:val="right"/>
                          <w:rPr>
                            <w:sz w:val="18"/>
                            <w:szCs w:val="18"/>
                          </w:rPr>
                        </w:pPr>
                      </w:p>
                    </w:tc>
                  </w:sdtContent>
                </w:sdt>
                <w:sdt>
                  <w:sdtPr>
                    <w:rPr>
                      <w:sz w:val="18"/>
                      <w:szCs w:val="18"/>
                    </w:rPr>
                    <w:alias w:val="其他权益工具持有者投入资本导致库存股变动金额"/>
                    <w:tag w:val="_GBC_30e62eff0b1e421fb1244e10b5de6da1"/>
                    <w:id w:val="19171088"/>
                    <w:lock w:val="sdtLocked"/>
                  </w:sdtPr>
                  <w:sdtContent>
                    <w:tc>
                      <w:tcPr>
                        <w:tcW w:w="1064" w:type="dxa"/>
                      </w:tcPr>
                      <w:p w:rsidR="00072482" w:rsidRDefault="00072482" w:rsidP="00072482">
                        <w:pPr>
                          <w:jc w:val="right"/>
                          <w:rPr>
                            <w:sz w:val="18"/>
                            <w:szCs w:val="18"/>
                          </w:rPr>
                        </w:pPr>
                      </w:p>
                    </w:tc>
                  </w:sdtContent>
                </w:sdt>
                <w:sdt>
                  <w:sdtPr>
                    <w:rPr>
                      <w:sz w:val="18"/>
                      <w:szCs w:val="18"/>
                    </w:rPr>
                    <w:alias w:val="其他权益工具持有者投入资本导致其他综合收益变动金额"/>
                    <w:tag w:val="_GBC_dbbeb1a62ae740ca9539416f4a598639"/>
                    <w:id w:val="19171089"/>
                    <w:lock w:val="sdtLocked"/>
                  </w:sdtPr>
                  <w:sdtContent>
                    <w:tc>
                      <w:tcPr>
                        <w:tcW w:w="1022" w:type="dxa"/>
                      </w:tcPr>
                      <w:p w:rsidR="00072482" w:rsidRDefault="00072482" w:rsidP="00072482">
                        <w:pPr>
                          <w:jc w:val="right"/>
                          <w:rPr>
                            <w:sz w:val="18"/>
                            <w:szCs w:val="18"/>
                          </w:rPr>
                        </w:pPr>
                      </w:p>
                    </w:tc>
                  </w:sdtContent>
                </w:sdt>
                <w:sdt>
                  <w:sdtPr>
                    <w:rPr>
                      <w:sz w:val="18"/>
                      <w:szCs w:val="18"/>
                    </w:rPr>
                    <w:alias w:val="其他权益工具持有者投入资本导致专项储备变动金额"/>
                    <w:tag w:val="_GBC_b80f2a194cc847abacd0266a4580e330"/>
                    <w:id w:val="19171090"/>
                    <w:lock w:val="sdtLocked"/>
                  </w:sdtPr>
                  <w:sdtContent>
                    <w:tc>
                      <w:tcPr>
                        <w:tcW w:w="1036" w:type="dxa"/>
                      </w:tcPr>
                      <w:p w:rsidR="00072482" w:rsidRDefault="00072482" w:rsidP="00072482">
                        <w:pPr>
                          <w:jc w:val="right"/>
                          <w:rPr>
                            <w:sz w:val="18"/>
                            <w:szCs w:val="18"/>
                          </w:rPr>
                        </w:pPr>
                      </w:p>
                    </w:tc>
                  </w:sdtContent>
                </w:sdt>
                <w:sdt>
                  <w:sdtPr>
                    <w:rPr>
                      <w:sz w:val="18"/>
                      <w:szCs w:val="18"/>
                    </w:rPr>
                    <w:alias w:val="其他权益工具持有者投入资本导致盈余公积变动金额"/>
                    <w:tag w:val="_GBC_2497391e5e0549e787bf0a88006fdfb7"/>
                    <w:id w:val="19171091"/>
                    <w:lock w:val="sdtLocked"/>
                  </w:sdtPr>
                  <w:sdtContent>
                    <w:tc>
                      <w:tcPr>
                        <w:tcW w:w="1021" w:type="dxa"/>
                      </w:tcPr>
                      <w:p w:rsidR="00072482" w:rsidRDefault="00072482" w:rsidP="00072482">
                        <w:pPr>
                          <w:jc w:val="right"/>
                          <w:rPr>
                            <w:sz w:val="18"/>
                            <w:szCs w:val="18"/>
                          </w:rPr>
                        </w:pPr>
                      </w:p>
                    </w:tc>
                  </w:sdtContent>
                </w:sdt>
                <w:sdt>
                  <w:sdtPr>
                    <w:rPr>
                      <w:sz w:val="18"/>
                      <w:szCs w:val="18"/>
                    </w:rPr>
                    <w:alias w:val="其他权益工具持有者投入资本导致未分配利润变动金额"/>
                    <w:tag w:val="_GBC_752cd32daa5e4c3ca0cc66aeb0ee6129"/>
                    <w:id w:val="19171092"/>
                    <w:lock w:val="sdtLocked"/>
                  </w:sdtPr>
                  <w:sdtContent>
                    <w:tc>
                      <w:tcPr>
                        <w:tcW w:w="1008" w:type="dxa"/>
                      </w:tcPr>
                      <w:p w:rsidR="00072482" w:rsidRDefault="00072482" w:rsidP="00072482">
                        <w:pPr>
                          <w:jc w:val="right"/>
                          <w:rPr>
                            <w:sz w:val="18"/>
                            <w:szCs w:val="18"/>
                          </w:rPr>
                        </w:pPr>
                      </w:p>
                    </w:tc>
                  </w:sdtContent>
                </w:sdt>
                <w:sdt>
                  <w:sdtPr>
                    <w:rPr>
                      <w:sz w:val="18"/>
                      <w:szCs w:val="18"/>
                    </w:rPr>
                    <w:alias w:val="其他权益工具持有者投入资本导致其他的归属于母公司所有者权益变动金额"/>
                    <w:tag w:val="_GBC_7c529d7d04444af1a5174a0d259c3d26"/>
                    <w:id w:val="19171093"/>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3</w:t>
                    </w:r>
                    <w:r>
                      <w:rPr>
                        <w:sz w:val="18"/>
                        <w:szCs w:val="18"/>
                      </w:rPr>
                      <w:t>．股份支付计入所有者权益的金额</w:t>
                    </w:r>
                  </w:p>
                </w:tc>
                <w:sdt>
                  <w:sdtPr>
                    <w:rPr>
                      <w:sz w:val="18"/>
                      <w:szCs w:val="18"/>
                    </w:rPr>
                    <w:alias w:val="股份支付计入所有者权益的金额导致实收资本（或股本）净额变动金额"/>
                    <w:tag w:val="_GBC_13e88d3ca9734111b5b94708dfc7fea3"/>
                    <w:id w:val="19171094"/>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优先股变动金额"/>
                    <w:tag w:val="_GBC_e0c69319bf5442e8a326094729108247"/>
                    <w:id w:val="19171095"/>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永续债变动金额"/>
                    <w:tag w:val="_GBC_fd4be5f7ef4041619ed8a443b43f19be"/>
                    <w:id w:val="19171096"/>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其他权益工具中的其他变动金额"/>
                    <w:tag w:val="_GBC_5f51b01a48f34a448f69b07157263303"/>
                    <w:id w:val="19171097"/>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股份支付计入所有者权益的金额导致资本公积变动金额"/>
                    <w:tag w:val="_GBC_8f55de91763b48968c98c68d6a6b97ad"/>
                    <w:id w:val="19171098"/>
                    <w:lock w:val="sdtLocked"/>
                  </w:sdtPr>
                  <w:sdtContent>
                    <w:tc>
                      <w:tcPr>
                        <w:tcW w:w="1036" w:type="dxa"/>
                      </w:tcPr>
                      <w:p w:rsidR="00072482" w:rsidRDefault="00072482" w:rsidP="00072482">
                        <w:pPr>
                          <w:jc w:val="right"/>
                          <w:rPr>
                            <w:sz w:val="18"/>
                            <w:szCs w:val="18"/>
                          </w:rPr>
                        </w:pPr>
                      </w:p>
                    </w:tc>
                  </w:sdtContent>
                </w:sdt>
                <w:sdt>
                  <w:sdtPr>
                    <w:rPr>
                      <w:sz w:val="18"/>
                      <w:szCs w:val="18"/>
                    </w:rPr>
                    <w:alias w:val="股份支付计入所有者权益的金额导致库存股变动金额"/>
                    <w:tag w:val="_GBC_25ee22dc40f4449b882e61b45b215cba"/>
                    <w:id w:val="19171099"/>
                    <w:lock w:val="sdtLocked"/>
                  </w:sdtPr>
                  <w:sdtContent>
                    <w:tc>
                      <w:tcPr>
                        <w:tcW w:w="1064" w:type="dxa"/>
                      </w:tcPr>
                      <w:p w:rsidR="00072482" w:rsidRDefault="00072482" w:rsidP="00072482">
                        <w:pPr>
                          <w:jc w:val="right"/>
                          <w:rPr>
                            <w:sz w:val="18"/>
                            <w:szCs w:val="18"/>
                          </w:rPr>
                        </w:pPr>
                      </w:p>
                    </w:tc>
                  </w:sdtContent>
                </w:sdt>
                <w:sdt>
                  <w:sdtPr>
                    <w:rPr>
                      <w:sz w:val="18"/>
                      <w:szCs w:val="18"/>
                    </w:rPr>
                    <w:alias w:val="股份支付计入所有者权益的金额导致其他综合收益变动金额"/>
                    <w:tag w:val="_GBC_f4caf6e7f9ea4a16b64431cb92d7bc8d"/>
                    <w:id w:val="19171100"/>
                    <w:lock w:val="sdtLocked"/>
                  </w:sdtPr>
                  <w:sdtContent>
                    <w:tc>
                      <w:tcPr>
                        <w:tcW w:w="1022" w:type="dxa"/>
                      </w:tcPr>
                      <w:p w:rsidR="00072482" w:rsidRDefault="00072482" w:rsidP="00072482">
                        <w:pPr>
                          <w:jc w:val="right"/>
                          <w:rPr>
                            <w:sz w:val="18"/>
                            <w:szCs w:val="18"/>
                          </w:rPr>
                        </w:pPr>
                      </w:p>
                    </w:tc>
                  </w:sdtContent>
                </w:sdt>
                <w:sdt>
                  <w:sdtPr>
                    <w:rPr>
                      <w:sz w:val="18"/>
                      <w:szCs w:val="18"/>
                    </w:rPr>
                    <w:alias w:val="股份支付计入所有者权益的金额导致专项储备变动金额"/>
                    <w:tag w:val="_GBC_0f832ddbca34432bbd7140921fda8665"/>
                    <w:id w:val="19171101"/>
                    <w:lock w:val="sdtLocked"/>
                  </w:sdtPr>
                  <w:sdtContent>
                    <w:tc>
                      <w:tcPr>
                        <w:tcW w:w="1036" w:type="dxa"/>
                      </w:tcPr>
                      <w:p w:rsidR="00072482" w:rsidRDefault="00072482" w:rsidP="00072482">
                        <w:pPr>
                          <w:jc w:val="right"/>
                          <w:rPr>
                            <w:sz w:val="18"/>
                            <w:szCs w:val="18"/>
                          </w:rPr>
                        </w:pPr>
                      </w:p>
                    </w:tc>
                  </w:sdtContent>
                </w:sdt>
                <w:sdt>
                  <w:sdtPr>
                    <w:rPr>
                      <w:sz w:val="18"/>
                      <w:szCs w:val="18"/>
                    </w:rPr>
                    <w:alias w:val="股份支付计入所有者权益的金额导致盈余公积变动金额"/>
                    <w:tag w:val="_GBC_87d8ab21e0d947a0bcd9814dc46e1d38"/>
                    <w:id w:val="19171102"/>
                    <w:lock w:val="sdtLocked"/>
                  </w:sdtPr>
                  <w:sdtContent>
                    <w:tc>
                      <w:tcPr>
                        <w:tcW w:w="1021" w:type="dxa"/>
                      </w:tcPr>
                      <w:p w:rsidR="00072482" w:rsidRDefault="00072482" w:rsidP="00072482">
                        <w:pPr>
                          <w:jc w:val="right"/>
                          <w:rPr>
                            <w:sz w:val="18"/>
                            <w:szCs w:val="18"/>
                          </w:rPr>
                        </w:pPr>
                      </w:p>
                    </w:tc>
                  </w:sdtContent>
                </w:sdt>
                <w:sdt>
                  <w:sdtPr>
                    <w:rPr>
                      <w:sz w:val="18"/>
                      <w:szCs w:val="18"/>
                    </w:rPr>
                    <w:alias w:val="股份支付计入所有者权益的金额导致未分配利润变动金额"/>
                    <w:tag w:val="_GBC_d6e8139e985f487080734a810228c124"/>
                    <w:id w:val="19171103"/>
                    <w:lock w:val="sdtLocked"/>
                  </w:sdtPr>
                  <w:sdtContent>
                    <w:tc>
                      <w:tcPr>
                        <w:tcW w:w="1008" w:type="dxa"/>
                      </w:tcPr>
                      <w:p w:rsidR="00072482" w:rsidRDefault="00072482" w:rsidP="00072482">
                        <w:pPr>
                          <w:jc w:val="right"/>
                          <w:rPr>
                            <w:sz w:val="18"/>
                            <w:szCs w:val="18"/>
                          </w:rPr>
                        </w:pPr>
                      </w:p>
                    </w:tc>
                  </w:sdtContent>
                </w:sdt>
                <w:sdt>
                  <w:sdtPr>
                    <w:rPr>
                      <w:sz w:val="18"/>
                      <w:szCs w:val="18"/>
                    </w:rPr>
                    <w:alias w:val="股份支付计入所有者权益的金额导致股东权益合计变动金额"/>
                    <w:tag w:val="_GBC_e648c639d2e443d8872ca05bd62e5049"/>
                    <w:id w:val="19171104"/>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4</w:t>
                    </w:r>
                    <w:r>
                      <w:rPr>
                        <w:sz w:val="18"/>
                        <w:szCs w:val="18"/>
                      </w:rPr>
                      <w:t>．其他</w:t>
                    </w:r>
                  </w:p>
                </w:tc>
                <w:sdt>
                  <w:sdtPr>
                    <w:rPr>
                      <w:sz w:val="18"/>
                      <w:szCs w:val="18"/>
                    </w:rPr>
                    <w:alias w:val="其他所有者投入和减少资本导致实收资本（或股本）净额变动金额"/>
                    <w:tag w:val="_GBC_8de4c3081ae8416294ac912bce6c0830"/>
                    <w:id w:val="19171105"/>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优先股变动金额"/>
                    <w:tag w:val="_GBC_16021aaa4546434fa16e39c0f350c3d0"/>
                    <w:id w:val="19171106"/>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永续债变动金额"/>
                    <w:tag w:val="_GBC_6225ca3b29ed43a38cc51fd11fe065bb"/>
                    <w:id w:val="19171107"/>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其他权益工具中的其他变动金额"/>
                    <w:tag w:val="_GBC_57cb4e57b5154dc0b3227782045524cc"/>
                    <w:id w:val="19171108"/>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所有者投入和减少资本导致资本公积变动金额"/>
                    <w:tag w:val="_GBC_ac6ff5b7a65645e9ba3ea19456f5e831"/>
                    <w:id w:val="19171109"/>
                    <w:lock w:val="sdtLocked"/>
                    <w:showingPlcHdr/>
                  </w:sdtPr>
                  <w:sdtContent>
                    <w:tc>
                      <w:tcPr>
                        <w:tcW w:w="1036" w:type="dxa"/>
                      </w:tcPr>
                      <w:p w:rsidR="00072482" w:rsidRDefault="002A49BB" w:rsidP="002A49BB">
                        <w:pPr>
                          <w:jc w:val="right"/>
                          <w:rPr>
                            <w:sz w:val="18"/>
                            <w:szCs w:val="18"/>
                          </w:rPr>
                        </w:pPr>
                        <w:r>
                          <w:rPr>
                            <w:sz w:val="18"/>
                            <w:szCs w:val="18"/>
                          </w:rPr>
                          <w:t xml:space="preserve">     </w:t>
                        </w:r>
                      </w:p>
                    </w:tc>
                  </w:sdtContent>
                </w:sdt>
                <w:sdt>
                  <w:sdtPr>
                    <w:rPr>
                      <w:sz w:val="18"/>
                      <w:szCs w:val="18"/>
                    </w:rPr>
                    <w:alias w:val="其他所有者投入和减少资本导致库存股变动金额"/>
                    <w:tag w:val="_GBC_6b1de4f1886c477db19f0dd0b71ef491"/>
                    <w:id w:val="19171110"/>
                    <w:lock w:val="sdtLocked"/>
                  </w:sdtPr>
                  <w:sdtContent>
                    <w:tc>
                      <w:tcPr>
                        <w:tcW w:w="1064" w:type="dxa"/>
                      </w:tcPr>
                      <w:p w:rsidR="00072482" w:rsidRDefault="00072482" w:rsidP="00072482">
                        <w:pPr>
                          <w:jc w:val="right"/>
                          <w:rPr>
                            <w:sz w:val="18"/>
                            <w:szCs w:val="18"/>
                          </w:rPr>
                        </w:pPr>
                      </w:p>
                    </w:tc>
                  </w:sdtContent>
                </w:sdt>
                <w:sdt>
                  <w:sdtPr>
                    <w:rPr>
                      <w:sz w:val="18"/>
                      <w:szCs w:val="18"/>
                    </w:rPr>
                    <w:alias w:val="其他所有者投入和减少资本导致其他综合收益变动金额"/>
                    <w:tag w:val="_GBC_db63baca807b47a0926aa5f5453f7da8"/>
                    <w:id w:val="19171111"/>
                    <w:lock w:val="sdtLocked"/>
                  </w:sdtPr>
                  <w:sdtContent>
                    <w:tc>
                      <w:tcPr>
                        <w:tcW w:w="1022" w:type="dxa"/>
                      </w:tcPr>
                      <w:p w:rsidR="00072482" w:rsidRDefault="00072482" w:rsidP="00072482">
                        <w:pPr>
                          <w:jc w:val="right"/>
                          <w:rPr>
                            <w:sz w:val="18"/>
                            <w:szCs w:val="18"/>
                          </w:rPr>
                        </w:pPr>
                      </w:p>
                    </w:tc>
                  </w:sdtContent>
                </w:sdt>
                <w:sdt>
                  <w:sdtPr>
                    <w:rPr>
                      <w:sz w:val="18"/>
                      <w:szCs w:val="18"/>
                    </w:rPr>
                    <w:alias w:val="其他所有者投入和减少资本导致专项储备变动金额"/>
                    <w:tag w:val="_GBC_856d720a007a4ad0950db55b82dba1c9"/>
                    <w:id w:val="19171112"/>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投入和减少资本导致盈余公积变动金额"/>
                    <w:tag w:val="_GBC_706b6d6feafd42a4840746657c16c76f"/>
                    <w:id w:val="19171113"/>
                    <w:lock w:val="sdtLocked"/>
                  </w:sdtPr>
                  <w:sdtContent>
                    <w:tc>
                      <w:tcPr>
                        <w:tcW w:w="1021" w:type="dxa"/>
                      </w:tcPr>
                      <w:p w:rsidR="00072482" w:rsidRDefault="00072482" w:rsidP="00072482">
                        <w:pPr>
                          <w:jc w:val="right"/>
                          <w:rPr>
                            <w:sz w:val="18"/>
                            <w:szCs w:val="18"/>
                          </w:rPr>
                        </w:pPr>
                      </w:p>
                    </w:tc>
                  </w:sdtContent>
                </w:sdt>
                <w:sdt>
                  <w:sdtPr>
                    <w:rPr>
                      <w:sz w:val="18"/>
                      <w:szCs w:val="18"/>
                    </w:rPr>
                    <w:alias w:val="其他所有者投入和减少资本导致未分配利润变动金额"/>
                    <w:tag w:val="_GBC_fa1eaf01d30e4e64b58806dea4a61bd4"/>
                    <w:id w:val="19171114"/>
                    <w:lock w:val="sdtLocked"/>
                  </w:sdtPr>
                  <w:sdtContent>
                    <w:tc>
                      <w:tcPr>
                        <w:tcW w:w="1008" w:type="dxa"/>
                      </w:tcPr>
                      <w:p w:rsidR="00072482" w:rsidRDefault="00072482" w:rsidP="00072482">
                        <w:pPr>
                          <w:jc w:val="right"/>
                          <w:rPr>
                            <w:sz w:val="18"/>
                            <w:szCs w:val="18"/>
                          </w:rPr>
                        </w:pPr>
                      </w:p>
                    </w:tc>
                  </w:sdtContent>
                </w:sdt>
                <w:sdt>
                  <w:sdtPr>
                    <w:rPr>
                      <w:sz w:val="18"/>
                      <w:szCs w:val="18"/>
                    </w:rPr>
                    <w:alias w:val="其他所有者投入和减少资本导致股东权益合计变动金额"/>
                    <w:tag w:val="_GBC_d7b7366931784e60ae41d317bd24645a"/>
                    <w:id w:val="19171115"/>
                    <w:lock w:val="sdtLocked"/>
                    <w:showingPlcHdr/>
                  </w:sdtPr>
                  <w:sdtContent>
                    <w:tc>
                      <w:tcPr>
                        <w:tcW w:w="1026" w:type="dxa"/>
                      </w:tcPr>
                      <w:p w:rsidR="00072482" w:rsidRDefault="00165949" w:rsidP="002A49BB">
                        <w:pPr>
                          <w:jc w:val="right"/>
                          <w:rPr>
                            <w:sz w:val="18"/>
                            <w:szCs w:val="18"/>
                          </w:rPr>
                        </w:pPr>
                        <w:r>
                          <w:rPr>
                            <w:sz w:val="18"/>
                            <w:szCs w:val="18"/>
                          </w:rPr>
                          <w:t xml:space="preserve">     </w:t>
                        </w:r>
                      </w:p>
                    </w:tc>
                  </w:sdtContent>
                </w:sdt>
              </w:tr>
              <w:tr w:rsidR="00072482" w:rsidTr="00072482">
                <w:trPr>
                  <w:trHeight w:val="20"/>
                </w:trPr>
                <w:tc>
                  <w:tcPr>
                    <w:tcW w:w="2394" w:type="dxa"/>
                  </w:tcPr>
                  <w:p w:rsidR="00072482" w:rsidRDefault="00072482" w:rsidP="00072482">
                    <w:pPr>
                      <w:rPr>
                        <w:sz w:val="18"/>
                        <w:szCs w:val="18"/>
                      </w:rPr>
                    </w:pPr>
                    <w:r>
                      <w:rPr>
                        <w:sz w:val="18"/>
                        <w:szCs w:val="18"/>
                      </w:rPr>
                      <w:t>（</w:t>
                    </w:r>
                    <w:r>
                      <w:rPr>
                        <w:rFonts w:hint="eastAsia"/>
                        <w:sz w:val="18"/>
                        <w:szCs w:val="18"/>
                      </w:rPr>
                      <w:t>三</w:t>
                    </w:r>
                    <w:r>
                      <w:rPr>
                        <w:sz w:val="18"/>
                        <w:szCs w:val="18"/>
                      </w:rPr>
                      <w:t>）利润分配</w:t>
                    </w:r>
                  </w:p>
                </w:tc>
                <w:sdt>
                  <w:sdtPr>
                    <w:rPr>
                      <w:sz w:val="18"/>
                      <w:szCs w:val="18"/>
                    </w:rPr>
                    <w:alias w:val="利润分配导致实收资本（或股本）净额变动金额"/>
                    <w:tag w:val="_GBC_b3dec4838d0d45e59662e83d7f4be2f3"/>
                    <w:id w:val="19171116"/>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优先股变动金额"/>
                    <w:tag w:val="_GBC_27e8d048a5e04acdba976f1e9ed0b06c"/>
                    <w:id w:val="19171117"/>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永续债变动金额"/>
                    <w:tag w:val="_GBC_309ba0d4e04643cba98c51da86266d57"/>
                    <w:id w:val="19171118"/>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利润分配导致其他权益工具中的其他变动金额"/>
                    <w:tag w:val="_GBC_d5f2ccc4648f4748ac123d6dd319d2ef"/>
                    <w:id w:val="19171119"/>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利润分配导致资本公积变动金额"/>
                    <w:tag w:val="_GBC_a091e435665a4018a1f2d3b1759a956d"/>
                    <w:id w:val="19171120"/>
                    <w:lock w:val="sdtLocked"/>
                  </w:sdtPr>
                  <w:sdtContent>
                    <w:tc>
                      <w:tcPr>
                        <w:tcW w:w="1036" w:type="dxa"/>
                      </w:tcPr>
                      <w:p w:rsidR="00072482" w:rsidRDefault="00072482" w:rsidP="00072482">
                        <w:pPr>
                          <w:jc w:val="right"/>
                          <w:rPr>
                            <w:sz w:val="18"/>
                            <w:szCs w:val="18"/>
                          </w:rPr>
                        </w:pPr>
                      </w:p>
                    </w:tc>
                  </w:sdtContent>
                </w:sdt>
                <w:sdt>
                  <w:sdtPr>
                    <w:rPr>
                      <w:sz w:val="18"/>
                      <w:szCs w:val="18"/>
                    </w:rPr>
                    <w:alias w:val="利润分配导致库存股变动金额"/>
                    <w:tag w:val="_GBC_355f544855b84d9f8681ce0efeb3496d"/>
                    <w:id w:val="19171121"/>
                    <w:lock w:val="sdtLocked"/>
                  </w:sdtPr>
                  <w:sdtContent>
                    <w:tc>
                      <w:tcPr>
                        <w:tcW w:w="1064" w:type="dxa"/>
                      </w:tcPr>
                      <w:p w:rsidR="00072482" w:rsidRDefault="00072482" w:rsidP="00072482">
                        <w:pPr>
                          <w:jc w:val="right"/>
                          <w:rPr>
                            <w:sz w:val="18"/>
                            <w:szCs w:val="18"/>
                          </w:rPr>
                        </w:pPr>
                      </w:p>
                    </w:tc>
                  </w:sdtContent>
                </w:sdt>
                <w:sdt>
                  <w:sdtPr>
                    <w:rPr>
                      <w:sz w:val="18"/>
                      <w:szCs w:val="18"/>
                    </w:rPr>
                    <w:alias w:val="利润分配导致其他综合收益变动金额"/>
                    <w:tag w:val="_GBC_879af85f06e84e2f83c32eab9ff1868b"/>
                    <w:id w:val="19171122"/>
                    <w:lock w:val="sdtLocked"/>
                  </w:sdtPr>
                  <w:sdtContent>
                    <w:tc>
                      <w:tcPr>
                        <w:tcW w:w="1022" w:type="dxa"/>
                      </w:tcPr>
                      <w:p w:rsidR="00072482" w:rsidRDefault="00072482" w:rsidP="00072482">
                        <w:pPr>
                          <w:jc w:val="right"/>
                          <w:rPr>
                            <w:sz w:val="18"/>
                            <w:szCs w:val="18"/>
                          </w:rPr>
                        </w:pPr>
                      </w:p>
                    </w:tc>
                  </w:sdtContent>
                </w:sdt>
                <w:sdt>
                  <w:sdtPr>
                    <w:rPr>
                      <w:sz w:val="18"/>
                      <w:szCs w:val="18"/>
                    </w:rPr>
                    <w:alias w:val="利润分配导致专项储备变动金额"/>
                    <w:tag w:val="_GBC_1be8be4848d542d6b740d08536a93580"/>
                    <w:id w:val="19171123"/>
                    <w:lock w:val="sdtLocked"/>
                  </w:sdtPr>
                  <w:sdtContent>
                    <w:tc>
                      <w:tcPr>
                        <w:tcW w:w="1036" w:type="dxa"/>
                      </w:tcPr>
                      <w:p w:rsidR="00072482" w:rsidRDefault="00072482" w:rsidP="00072482">
                        <w:pPr>
                          <w:jc w:val="right"/>
                          <w:rPr>
                            <w:sz w:val="18"/>
                            <w:szCs w:val="18"/>
                          </w:rPr>
                        </w:pPr>
                      </w:p>
                    </w:tc>
                  </w:sdtContent>
                </w:sdt>
                <w:sdt>
                  <w:sdtPr>
                    <w:rPr>
                      <w:sz w:val="18"/>
                      <w:szCs w:val="18"/>
                    </w:rPr>
                    <w:alias w:val="利润分配导致盈余公积变动金额"/>
                    <w:tag w:val="_GBC_3a277de32a8b42aab02e1466554d9815"/>
                    <w:id w:val="19171124"/>
                    <w:lock w:val="sdtLocked"/>
                  </w:sdtPr>
                  <w:sdtContent>
                    <w:tc>
                      <w:tcPr>
                        <w:tcW w:w="1021" w:type="dxa"/>
                      </w:tcPr>
                      <w:p w:rsidR="00072482" w:rsidRDefault="00072482" w:rsidP="00072482">
                        <w:pPr>
                          <w:jc w:val="right"/>
                          <w:rPr>
                            <w:sz w:val="18"/>
                            <w:szCs w:val="18"/>
                          </w:rPr>
                        </w:pPr>
                        <w:r>
                          <w:rPr>
                            <w:sz w:val="18"/>
                            <w:szCs w:val="18"/>
                          </w:rPr>
                          <w:t>8,225,265.93</w:t>
                        </w:r>
                      </w:p>
                    </w:tc>
                  </w:sdtContent>
                </w:sdt>
                <w:sdt>
                  <w:sdtPr>
                    <w:rPr>
                      <w:sz w:val="18"/>
                      <w:szCs w:val="18"/>
                    </w:rPr>
                    <w:alias w:val="利润分配导致未分配利润变动金额"/>
                    <w:tag w:val="_GBC_756ee51c1ffc491b85c79911a3e21c21"/>
                    <w:id w:val="19171125"/>
                    <w:lock w:val="sdtLocked"/>
                  </w:sdtPr>
                  <w:sdtContent>
                    <w:tc>
                      <w:tcPr>
                        <w:tcW w:w="1008" w:type="dxa"/>
                      </w:tcPr>
                      <w:p w:rsidR="00072482" w:rsidRDefault="00072482" w:rsidP="00072482">
                        <w:pPr>
                          <w:jc w:val="right"/>
                          <w:rPr>
                            <w:sz w:val="18"/>
                            <w:szCs w:val="18"/>
                          </w:rPr>
                        </w:pPr>
                        <w:r>
                          <w:rPr>
                            <w:sz w:val="18"/>
                            <w:szCs w:val="18"/>
                          </w:rPr>
                          <w:t>-8,225,265.93</w:t>
                        </w:r>
                      </w:p>
                    </w:tc>
                  </w:sdtContent>
                </w:sdt>
                <w:sdt>
                  <w:sdtPr>
                    <w:rPr>
                      <w:sz w:val="18"/>
                      <w:szCs w:val="18"/>
                    </w:rPr>
                    <w:alias w:val="利润分配导致股东权益合计变动金额"/>
                    <w:tag w:val="_GBC_6b560be59d484909b6fe65ca4f320e44"/>
                    <w:id w:val="19171126"/>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t>1．提取盈余公积</w:t>
                    </w:r>
                  </w:p>
                </w:tc>
                <w:sdt>
                  <w:sdtPr>
                    <w:rPr>
                      <w:sz w:val="18"/>
                      <w:szCs w:val="18"/>
                    </w:rPr>
                    <w:alias w:val="提取盈余公积导致实收资本（或股本）净额变动金额"/>
                    <w:tag w:val="_GBC_d00418300d434fc8ac4f54286efeaa9d"/>
                    <w:id w:val="19171127"/>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优先股变动金额"/>
                    <w:tag w:val="_GBC_c490b11283284696abfb5e40fba82b06"/>
                    <w:id w:val="19171128"/>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永续债变动金额"/>
                    <w:tag w:val="_GBC_76d3ec3ae37d4e7baa4f66c0f8d869de"/>
                    <w:id w:val="19171129"/>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盈余公积导致其他权益工具中的其他变动金额"/>
                    <w:tag w:val="_GBC_2c12403ef95e4e0480b2732ab03db5f3"/>
                    <w:id w:val="19171130"/>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提取盈余公积导致资本公积变动金额"/>
                    <w:tag w:val="_GBC_66a224a339054c769eeb0ae395093be1"/>
                    <w:id w:val="19171131"/>
                    <w:lock w:val="sdtLocked"/>
                  </w:sdtPr>
                  <w:sdtContent>
                    <w:tc>
                      <w:tcPr>
                        <w:tcW w:w="1036" w:type="dxa"/>
                      </w:tcPr>
                      <w:p w:rsidR="00072482" w:rsidRDefault="00072482" w:rsidP="00072482">
                        <w:pPr>
                          <w:jc w:val="right"/>
                          <w:rPr>
                            <w:sz w:val="18"/>
                            <w:szCs w:val="18"/>
                          </w:rPr>
                        </w:pPr>
                      </w:p>
                    </w:tc>
                  </w:sdtContent>
                </w:sdt>
                <w:sdt>
                  <w:sdtPr>
                    <w:rPr>
                      <w:sz w:val="18"/>
                      <w:szCs w:val="18"/>
                    </w:rPr>
                    <w:alias w:val="提取盈余公积导致库存股变动金额"/>
                    <w:tag w:val="_GBC_73f662342d364f76adaf59b929e9c790"/>
                    <w:id w:val="19171132"/>
                    <w:lock w:val="sdtLocked"/>
                  </w:sdtPr>
                  <w:sdtContent>
                    <w:tc>
                      <w:tcPr>
                        <w:tcW w:w="1064" w:type="dxa"/>
                      </w:tcPr>
                      <w:p w:rsidR="00072482" w:rsidRDefault="00072482" w:rsidP="00072482">
                        <w:pPr>
                          <w:jc w:val="right"/>
                          <w:rPr>
                            <w:sz w:val="18"/>
                            <w:szCs w:val="18"/>
                          </w:rPr>
                        </w:pPr>
                      </w:p>
                    </w:tc>
                  </w:sdtContent>
                </w:sdt>
                <w:sdt>
                  <w:sdtPr>
                    <w:rPr>
                      <w:sz w:val="18"/>
                      <w:szCs w:val="18"/>
                    </w:rPr>
                    <w:alias w:val="提取盈余公积导致其他综合收益变动金额"/>
                    <w:tag w:val="_GBC_539525015f84464f8ae65b0927bdc09e"/>
                    <w:id w:val="19171133"/>
                    <w:lock w:val="sdtLocked"/>
                  </w:sdtPr>
                  <w:sdtContent>
                    <w:tc>
                      <w:tcPr>
                        <w:tcW w:w="1022" w:type="dxa"/>
                      </w:tcPr>
                      <w:p w:rsidR="00072482" w:rsidRDefault="00072482" w:rsidP="00072482">
                        <w:pPr>
                          <w:jc w:val="right"/>
                          <w:rPr>
                            <w:sz w:val="18"/>
                            <w:szCs w:val="18"/>
                          </w:rPr>
                        </w:pPr>
                      </w:p>
                    </w:tc>
                  </w:sdtContent>
                </w:sdt>
                <w:sdt>
                  <w:sdtPr>
                    <w:rPr>
                      <w:sz w:val="18"/>
                      <w:szCs w:val="18"/>
                    </w:rPr>
                    <w:alias w:val="提取盈余公积导致专项储备变动金额"/>
                    <w:tag w:val="_GBC_a85cec3447524a5eb736238919a234b9"/>
                    <w:id w:val="19171134"/>
                    <w:lock w:val="sdtLocked"/>
                  </w:sdtPr>
                  <w:sdtContent>
                    <w:tc>
                      <w:tcPr>
                        <w:tcW w:w="1036" w:type="dxa"/>
                      </w:tcPr>
                      <w:p w:rsidR="00072482" w:rsidRDefault="00072482" w:rsidP="00072482">
                        <w:pPr>
                          <w:jc w:val="right"/>
                          <w:rPr>
                            <w:sz w:val="18"/>
                            <w:szCs w:val="18"/>
                          </w:rPr>
                        </w:pPr>
                      </w:p>
                    </w:tc>
                  </w:sdtContent>
                </w:sdt>
                <w:sdt>
                  <w:sdtPr>
                    <w:rPr>
                      <w:sz w:val="18"/>
                      <w:szCs w:val="18"/>
                    </w:rPr>
                    <w:alias w:val="提取盈余公积导致盈余公积变动金额"/>
                    <w:tag w:val="_GBC_ed6a2f0b1fdc4f6c850d5d28768ad0ab"/>
                    <w:id w:val="19171135"/>
                    <w:lock w:val="sdtLocked"/>
                  </w:sdtPr>
                  <w:sdtContent>
                    <w:tc>
                      <w:tcPr>
                        <w:tcW w:w="1021" w:type="dxa"/>
                      </w:tcPr>
                      <w:p w:rsidR="00072482" w:rsidRDefault="00072482" w:rsidP="00072482">
                        <w:pPr>
                          <w:jc w:val="right"/>
                          <w:rPr>
                            <w:sz w:val="18"/>
                            <w:szCs w:val="18"/>
                          </w:rPr>
                        </w:pPr>
                        <w:r>
                          <w:rPr>
                            <w:sz w:val="18"/>
                            <w:szCs w:val="18"/>
                          </w:rPr>
                          <w:t>8,225,265.93</w:t>
                        </w:r>
                      </w:p>
                    </w:tc>
                  </w:sdtContent>
                </w:sdt>
                <w:sdt>
                  <w:sdtPr>
                    <w:rPr>
                      <w:sz w:val="18"/>
                      <w:szCs w:val="18"/>
                    </w:rPr>
                    <w:alias w:val="提取盈余公积导致未分配利润变动金额"/>
                    <w:tag w:val="_GBC_ad0ea31bff6949de9c5725355d70b538"/>
                    <w:id w:val="19171136"/>
                    <w:lock w:val="sdtLocked"/>
                  </w:sdtPr>
                  <w:sdtContent>
                    <w:tc>
                      <w:tcPr>
                        <w:tcW w:w="1008" w:type="dxa"/>
                      </w:tcPr>
                      <w:p w:rsidR="00072482" w:rsidRDefault="00072482" w:rsidP="00072482">
                        <w:pPr>
                          <w:jc w:val="right"/>
                          <w:rPr>
                            <w:sz w:val="18"/>
                            <w:szCs w:val="18"/>
                          </w:rPr>
                        </w:pPr>
                        <w:r>
                          <w:rPr>
                            <w:sz w:val="18"/>
                            <w:szCs w:val="18"/>
                          </w:rPr>
                          <w:t>-8,225,265.93</w:t>
                        </w:r>
                      </w:p>
                    </w:tc>
                  </w:sdtContent>
                </w:sdt>
                <w:sdt>
                  <w:sdtPr>
                    <w:rPr>
                      <w:sz w:val="18"/>
                      <w:szCs w:val="18"/>
                    </w:rPr>
                    <w:alias w:val="提取盈余公积导致股东权益合计变动金额"/>
                    <w:tag w:val="_GBC_83b970b6ec6d4bbdb12be4db9f31de55"/>
                    <w:id w:val="19171137"/>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2</w:t>
                    </w:r>
                    <w:r>
                      <w:rPr>
                        <w:sz w:val="18"/>
                        <w:szCs w:val="18"/>
                      </w:rPr>
                      <w:t>．对所有者（或股东）的分配</w:t>
                    </w:r>
                  </w:p>
                </w:tc>
                <w:sdt>
                  <w:sdtPr>
                    <w:rPr>
                      <w:sz w:val="18"/>
                      <w:szCs w:val="18"/>
                    </w:rPr>
                    <w:alias w:val="对所有者（或股东）的分配导致实收资本（或股本）净额变动金额"/>
                    <w:tag w:val="_GBC_6ff71f05e0a04570bba0291097d6a348"/>
                    <w:id w:val="19171138"/>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优先股变动金额"/>
                    <w:tag w:val="_GBC_88491f4f7bbc45a68487f487c1580719"/>
                    <w:id w:val="1917113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永续债变动金额"/>
                    <w:tag w:val="_GBC_fe252b087aba47f8b6823f79de0aa1e5"/>
                    <w:id w:val="1917114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其他权益工具中的其他变动金额"/>
                    <w:tag w:val="_GBC_84e37dca0ebc4c04a528936f22e4ffef"/>
                    <w:id w:val="19171141"/>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对所有者（或股东）的分配导致资本公积变动金额"/>
                    <w:tag w:val="_GBC_d2abcf8648eb4be8a48565dd8826e54f"/>
                    <w:id w:val="19171142"/>
                    <w:lock w:val="sdtLocked"/>
                  </w:sdtPr>
                  <w:sdtContent>
                    <w:tc>
                      <w:tcPr>
                        <w:tcW w:w="1036" w:type="dxa"/>
                      </w:tcPr>
                      <w:p w:rsidR="00072482" w:rsidRDefault="00072482" w:rsidP="00072482">
                        <w:pPr>
                          <w:jc w:val="right"/>
                          <w:rPr>
                            <w:sz w:val="18"/>
                            <w:szCs w:val="18"/>
                          </w:rPr>
                        </w:pPr>
                      </w:p>
                    </w:tc>
                  </w:sdtContent>
                </w:sdt>
                <w:sdt>
                  <w:sdtPr>
                    <w:rPr>
                      <w:sz w:val="18"/>
                      <w:szCs w:val="18"/>
                    </w:rPr>
                    <w:alias w:val="对所有者（或股东）的分配导致库存股变动金额"/>
                    <w:tag w:val="_GBC_bb538576a4034794ae9af755f61dc378"/>
                    <w:id w:val="19171143"/>
                    <w:lock w:val="sdtLocked"/>
                  </w:sdtPr>
                  <w:sdtContent>
                    <w:tc>
                      <w:tcPr>
                        <w:tcW w:w="1064" w:type="dxa"/>
                      </w:tcPr>
                      <w:p w:rsidR="00072482" w:rsidRDefault="00072482" w:rsidP="00072482">
                        <w:pPr>
                          <w:jc w:val="right"/>
                          <w:rPr>
                            <w:sz w:val="18"/>
                            <w:szCs w:val="18"/>
                          </w:rPr>
                        </w:pPr>
                      </w:p>
                    </w:tc>
                  </w:sdtContent>
                </w:sdt>
                <w:sdt>
                  <w:sdtPr>
                    <w:rPr>
                      <w:sz w:val="18"/>
                      <w:szCs w:val="18"/>
                    </w:rPr>
                    <w:alias w:val="对所有者（或股东）的分配导致其他综合收益变动金额"/>
                    <w:tag w:val="_GBC_6c2fc0509c9a4c8bba4d45c402107f69"/>
                    <w:id w:val="19171144"/>
                    <w:lock w:val="sdtLocked"/>
                  </w:sdtPr>
                  <w:sdtContent>
                    <w:tc>
                      <w:tcPr>
                        <w:tcW w:w="1022" w:type="dxa"/>
                      </w:tcPr>
                      <w:p w:rsidR="00072482" w:rsidRDefault="00072482" w:rsidP="00072482">
                        <w:pPr>
                          <w:jc w:val="right"/>
                          <w:rPr>
                            <w:sz w:val="18"/>
                            <w:szCs w:val="18"/>
                          </w:rPr>
                        </w:pPr>
                      </w:p>
                    </w:tc>
                  </w:sdtContent>
                </w:sdt>
                <w:sdt>
                  <w:sdtPr>
                    <w:rPr>
                      <w:sz w:val="18"/>
                      <w:szCs w:val="18"/>
                    </w:rPr>
                    <w:alias w:val="对所有者（或股东）的分配导致专项储备变动金额"/>
                    <w:tag w:val="_GBC_10ab62d9d1ad43de80b8053fedf9f886"/>
                    <w:id w:val="19171145"/>
                    <w:lock w:val="sdtLocked"/>
                  </w:sdtPr>
                  <w:sdtContent>
                    <w:tc>
                      <w:tcPr>
                        <w:tcW w:w="1036" w:type="dxa"/>
                      </w:tcPr>
                      <w:p w:rsidR="00072482" w:rsidRDefault="00072482" w:rsidP="00072482">
                        <w:pPr>
                          <w:jc w:val="right"/>
                          <w:rPr>
                            <w:sz w:val="18"/>
                            <w:szCs w:val="18"/>
                          </w:rPr>
                        </w:pPr>
                      </w:p>
                    </w:tc>
                  </w:sdtContent>
                </w:sdt>
                <w:sdt>
                  <w:sdtPr>
                    <w:rPr>
                      <w:sz w:val="18"/>
                      <w:szCs w:val="18"/>
                    </w:rPr>
                    <w:alias w:val="对所有者（或股东）的分配导致盈余公积变动金额"/>
                    <w:tag w:val="_GBC_64d83b5da97c44d295979033ec903022"/>
                    <w:id w:val="19171146"/>
                    <w:lock w:val="sdtLocked"/>
                  </w:sdtPr>
                  <w:sdtContent>
                    <w:tc>
                      <w:tcPr>
                        <w:tcW w:w="1021" w:type="dxa"/>
                      </w:tcPr>
                      <w:p w:rsidR="00072482" w:rsidRDefault="00072482" w:rsidP="00072482">
                        <w:pPr>
                          <w:jc w:val="right"/>
                          <w:rPr>
                            <w:sz w:val="18"/>
                            <w:szCs w:val="18"/>
                          </w:rPr>
                        </w:pPr>
                      </w:p>
                    </w:tc>
                  </w:sdtContent>
                </w:sdt>
                <w:sdt>
                  <w:sdtPr>
                    <w:rPr>
                      <w:sz w:val="18"/>
                      <w:szCs w:val="18"/>
                    </w:rPr>
                    <w:alias w:val="对所有者（或股东）的分配导致未分配利润变动金额"/>
                    <w:tag w:val="_GBC_be40b1266f36484785ccdeee2f90491e"/>
                    <w:id w:val="19171147"/>
                    <w:lock w:val="sdtLocked"/>
                  </w:sdtPr>
                  <w:sdtContent>
                    <w:tc>
                      <w:tcPr>
                        <w:tcW w:w="1008" w:type="dxa"/>
                      </w:tcPr>
                      <w:p w:rsidR="00072482" w:rsidRDefault="00072482" w:rsidP="00072482">
                        <w:pPr>
                          <w:jc w:val="right"/>
                          <w:rPr>
                            <w:sz w:val="18"/>
                            <w:szCs w:val="18"/>
                          </w:rPr>
                        </w:pPr>
                      </w:p>
                    </w:tc>
                  </w:sdtContent>
                </w:sdt>
                <w:sdt>
                  <w:sdtPr>
                    <w:rPr>
                      <w:sz w:val="18"/>
                      <w:szCs w:val="18"/>
                    </w:rPr>
                    <w:alias w:val="对所有者（或股东）的分配导致股东权益合计变动金额"/>
                    <w:tag w:val="_GBC_951ce1090dc046f3a8bc74e1f7f5a256"/>
                    <w:id w:val="19171148"/>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3</w:t>
                    </w:r>
                    <w:r>
                      <w:rPr>
                        <w:sz w:val="18"/>
                        <w:szCs w:val="18"/>
                      </w:rPr>
                      <w:t>．其他</w:t>
                    </w:r>
                  </w:p>
                </w:tc>
                <w:sdt>
                  <w:sdtPr>
                    <w:rPr>
                      <w:sz w:val="18"/>
                      <w:szCs w:val="18"/>
                    </w:rPr>
                    <w:alias w:val="其他利润分配导致实收资本（或股本）净额变动金额"/>
                    <w:tag w:val="_GBC_3e01fe300a2e4c24aeef90a043dc32b7"/>
                    <w:id w:val="19171149"/>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优先股变动金额"/>
                    <w:tag w:val="_GBC_ef4ce1cda28d404aa0c77c56b2085f5b"/>
                    <w:id w:val="1917115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永续债变动金额"/>
                    <w:tag w:val="_GBC_2a9e9dcbcdda433781af632ad90bfe3a"/>
                    <w:id w:val="1917115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利润分配导致其他权益工具中的其他变动金额"/>
                    <w:tag w:val="_GBC_c45f53c44c7543f5a3b1c7fe5bb67e95"/>
                    <w:id w:val="19171152"/>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利润分配导致资本公积变动金额"/>
                    <w:tag w:val="_GBC_6c2c7f13c6a64cc5b481245467624ee2"/>
                    <w:id w:val="19171153"/>
                    <w:lock w:val="sdtLocked"/>
                  </w:sdtPr>
                  <w:sdtContent>
                    <w:tc>
                      <w:tcPr>
                        <w:tcW w:w="1036" w:type="dxa"/>
                      </w:tcPr>
                      <w:p w:rsidR="00072482" w:rsidRDefault="00072482" w:rsidP="00072482">
                        <w:pPr>
                          <w:jc w:val="right"/>
                          <w:rPr>
                            <w:sz w:val="18"/>
                            <w:szCs w:val="18"/>
                          </w:rPr>
                        </w:pPr>
                      </w:p>
                    </w:tc>
                  </w:sdtContent>
                </w:sdt>
                <w:sdt>
                  <w:sdtPr>
                    <w:rPr>
                      <w:sz w:val="18"/>
                      <w:szCs w:val="18"/>
                    </w:rPr>
                    <w:alias w:val="其他利润分配导致库存股变动金额"/>
                    <w:tag w:val="_GBC_9d4870401311475293698824f2b1ef4d"/>
                    <w:id w:val="19171154"/>
                    <w:lock w:val="sdtLocked"/>
                  </w:sdtPr>
                  <w:sdtContent>
                    <w:tc>
                      <w:tcPr>
                        <w:tcW w:w="1064" w:type="dxa"/>
                      </w:tcPr>
                      <w:p w:rsidR="00072482" w:rsidRDefault="00072482" w:rsidP="00072482">
                        <w:pPr>
                          <w:jc w:val="right"/>
                          <w:rPr>
                            <w:sz w:val="18"/>
                            <w:szCs w:val="18"/>
                          </w:rPr>
                        </w:pPr>
                      </w:p>
                    </w:tc>
                  </w:sdtContent>
                </w:sdt>
                <w:sdt>
                  <w:sdtPr>
                    <w:rPr>
                      <w:sz w:val="18"/>
                      <w:szCs w:val="18"/>
                    </w:rPr>
                    <w:alias w:val="其他利润分配导致其他综合收益变动金额"/>
                    <w:tag w:val="_GBC_a0d83ef1380146458c47436a17e2c254"/>
                    <w:id w:val="19171155"/>
                    <w:lock w:val="sdtLocked"/>
                  </w:sdtPr>
                  <w:sdtContent>
                    <w:tc>
                      <w:tcPr>
                        <w:tcW w:w="1022" w:type="dxa"/>
                      </w:tcPr>
                      <w:p w:rsidR="00072482" w:rsidRDefault="00072482" w:rsidP="00072482">
                        <w:pPr>
                          <w:jc w:val="right"/>
                          <w:rPr>
                            <w:sz w:val="18"/>
                            <w:szCs w:val="18"/>
                          </w:rPr>
                        </w:pPr>
                      </w:p>
                    </w:tc>
                  </w:sdtContent>
                </w:sdt>
                <w:sdt>
                  <w:sdtPr>
                    <w:rPr>
                      <w:sz w:val="18"/>
                      <w:szCs w:val="18"/>
                    </w:rPr>
                    <w:alias w:val="其他利润分配导致专项储备变动金额"/>
                    <w:tag w:val="_GBC_1ae94cbeddb1447e9380d3f1410dde8a"/>
                    <w:id w:val="19171156"/>
                    <w:lock w:val="sdtLocked"/>
                  </w:sdtPr>
                  <w:sdtContent>
                    <w:tc>
                      <w:tcPr>
                        <w:tcW w:w="1036" w:type="dxa"/>
                      </w:tcPr>
                      <w:p w:rsidR="00072482" w:rsidRDefault="00072482" w:rsidP="00072482">
                        <w:pPr>
                          <w:jc w:val="right"/>
                          <w:rPr>
                            <w:sz w:val="18"/>
                            <w:szCs w:val="18"/>
                          </w:rPr>
                        </w:pPr>
                      </w:p>
                    </w:tc>
                  </w:sdtContent>
                </w:sdt>
                <w:sdt>
                  <w:sdtPr>
                    <w:rPr>
                      <w:sz w:val="18"/>
                      <w:szCs w:val="18"/>
                    </w:rPr>
                    <w:alias w:val="其他利润分配导致盈余公积变动金额"/>
                    <w:tag w:val="_GBC_85e3b63213a148d09ff302a71258b2d5"/>
                    <w:id w:val="19171157"/>
                    <w:lock w:val="sdtLocked"/>
                  </w:sdtPr>
                  <w:sdtContent>
                    <w:tc>
                      <w:tcPr>
                        <w:tcW w:w="1021" w:type="dxa"/>
                      </w:tcPr>
                      <w:p w:rsidR="00072482" w:rsidRDefault="00072482" w:rsidP="00072482">
                        <w:pPr>
                          <w:jc w:val="right"/>
                          <w:rPr>
                            <w:sz w:val="18"/>
                            <w:szCs w:val="18"/>
                          </w:rPr>
                        </w:pPr>
                      </w:p>
                    </w:tc>
                  </w:sdtContent>
                </w:sdt>
                <w:sdt>
                  <w:sdtPr>
                    <w:rPr>
                      <w:sz w:val="18"/>
                      <w:szCs w:val="18"/>
                    </w:rPr>
                    <w:alias w:val="其他利润分配导致未分配利润变动金额"/>
                    <w:tag w:val="_GBC_21572ccd652344798020d51f7197b440"/>
                    <w:id w:val="19171158"/>
                    <w:lock w:val="sdtLocked"/>
                  </w:sdtPr>
                  <w:sdtContent>
                    <w:tc>
                      <w:tcPr>
                        <w:tcW w:w="1008" w:type="dxa"/>
                      </w:tcPr>
                      <w:p w:rsidR="00072482" w:rsidRDefault="00072482" w:rsidP="00072482">
                        <w:pPr>
                          <w:jc w:val="right"/>
                          <w:rPr>
                            <w:sz w:val="18"/>
                            <w:szCs w:val="18"/>
                          </w:rPr>
                        </w:pPr>
                      </w:p>
                    </w:tc>
                  </w:sdtContent>
                </w:sdt>
                <w:sdt>
                  <w:sdtPr>
                    <w:rPr>
                      <w:sz w:val="18"/>
                      <w:szCs w:val="18"/>
                    </w:rPr>
                    <w:alias w:val="其他利润分配导致股东权益合计变动金额"/>
                    <w:tag w:val="_GBC_22aff950704d4da1bf0b841e4b7b3930"/>
                    <w:id w:val="19171159"/>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t>（</w:t>
                    </w:r>
                    <w:r>
                      <w:rPr>
                        <w:rFonts w:hint="eastAsia"/>
                        <w:sz w:val="18"/>
                        <w:szCs w:val="18"/>
                      </w:rPr>
                      <w:t>四</w:t>
                    </w:r>
                    <w:r>
                      <w:rPr>
                        <w:sz w:val="18"/>
                        <w:szCs w:val="18"/>
                      </w:rPr>
                      <w:t>）所有者权益内部结转</w:t>
                    </w:r>
                  </w:p>
                </w:tc>
                <w:sdt>
                  <w:sdtPr>
                    <w:rPr>
                      <w:sz w:val="18"/>
                      <w:szCs w:val="18"/>
                    </w:rPr>
                    <w:alias w:val="所有者权益内部结转导致实收资本（或股本）净额变动金额"/>
                    <w:tag w:val="_GBC_c19e43212fe641aaa5ce1baa033a01ef"/>
                    <w:id w:val="19171160"/>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优先股变动金额"/>
                    <w:tag w:val="_GBC_ad7e6b309c714cea89525498a8cf176a"/>
                    <w:id w:val="19171161"/>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永续债变动金额"/>
                    <w:tag w:val="_GBC_e5aeeafa2b6b4bc79001068eaaad923a"/>
                    <w:id w:val="19171162"/>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其他权益工具中的其他变动金额"/>
                    <w:tag w:val="_GBC_7eda8b0582a54300a3c2b6c2a88c41c5"/>
                    <w:id w:val="19171163"/>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所有者权益内部结转导致资本公积变动金额"/>
                    <w:tag w:val="_GBC_4155dd20e2ca45e49212e809929c8a2f"/>
                    <w:id w:val="19171164"/>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权益内部结转导致库存股变动金额"/>
                    <w:tag w:val="_GBC_4299920f98cf4a5c9df49ab490ad1df4"/>
                    <w:id w:val="19171165"/>
                    <w:lock w:val="sdtLocked"/>
                  </w:sdtPr>
                  <w:sdtContent>
                    <w:tc>
                      <w:tcPr>
                        <w:tcW w:w="1064" w:type="dxa"/>
                      </w:tcPr>
                      <w:p w:rsidR="00072482" w:rsidRDefault="00072482" w:rsidP="00072482">
                        <w:pPr>
                          <w:jc w:val="right"/>
                          <w:rPr>
                            <w:sz w:val="18"/>
                            <w:szCs w:val="18"/>
                          </w:rPr>
                        </w:pPr>
                      </w:p>
                    </w:tc>
                  </w:sdtContent>
                </w:sdt>
                <w:sdt>
                  <w:sdtPr>
                    <w:rPr>
                      <w:sz w:val="18"/>
                      <w:szCs w:val="18"/>
                    </w:rPr>
                    <w:alias w:val="所有者权益内部结转导致其他综合收益变动金额"/>
                    <w:tag w:val="_GBC_87e7e393829b46f8861c0351ce1450e7"/>
                    <w:id w:val="19171166"/>
                    <w:lock w:val="sdtLocked"/>
                  </w:sdtPr>
                  <w:sdtContent>
                    <w:tc>
                      <w:tcPr>
                        <w:tcW w:w="1022" w:type="dxa"/>
                      </w:tcPr>
                      <w:p w:rsidR="00072482" w:rsidRDefault="00072482" w:rsidP="00072482">
                        <w:pPr>
                          <w:jc w:val="right"/>
                          <w:rPr>
                            <w:sz w:val="18"/>
                            <w:szCs w:val="18"/>
                          </w:rPr>
                        </w:pPr>
                      </w:p>
                    </w:tc>
                  </w:sdtContent>
                </w:sdt>
                <w:sdt>
                  <w:sdtPr>
                    <w:rPr>
                      <w:sz w:val="18"/>
                      <w:szCs w:val="18"/>
                    </w:rPr>
                    <w:alias w:val="所有者权益内部结转导致专项储备变动金额"/>
                    <w:tag w:val="_GBC_02f9ec755eb74b5a9463d7056719b3cf"/>
                    <w:id w:val="19171167"/>
                    <w:lock w:val="sdtLocked"/>
                  </w:sdtPr>
                  <w:sdtContent>
                    <w:tc>
                      <w:tcPr>
                        <w:tcW w:w="1036" w:type="dxa"/>
                      </w:tcPr>
                      <w:p w:rsidR="00072482" w:rsidRDefault="00072482" w:rsidP="00072482">
                        <w:pPr>
                          <w:jc w:val="right"/>
                          <w:rPr>
                            <w:sz w:val="18"/>
                            <w:szCs w:val="18"/>
                          </w:rPr>
                        </w:pPr>
                      </w:p>
                    </w:tc>
                  </w:sdtContent>
                </w:sdt>
                <w:sdt>
                  <w:sdtPr>
                    <w:rPr>
                      <w:sz w:val="18"/>
                      <w:szCs w:val="18"/>
                    </w:rPr>
                    <w:alias w:val="所有者权益内部结转导致盈余公积变动金额"/>
                    <w:tag w:val="_GBC_4d1c0a6264fc47de979a0253aebee62d"/>
                    <w:id w:val="19171168"/>
                    <w:lock w:val="sdtLocked"/>
                  </w:sdtPr>
                  <w:sdtContent>
                    <w:tc>
                      <w:tcPr>
                        <w:tcW w:w="1021" w:type="dxa"/>
                      </w:tcPr>
                      <w:p w:rsidR="00072482" w:rsidRDefault="00072482" w:rsidP="00072482">
                        <w:pPr>
                          <w:jc w:val="right"/>
                          <w:rPr>
                            <w:sz w:val="18"/>
                            <w:szCs w:val="18"/>
                          </w:rPr>
                        </w:pPr>
                      </w:p>
                    </w:tc>
                  </w:sdtContent>
                </w:sdt>
                <w:sdt>
                  <w:sdtPr>
                    <w:rPr>
                      <w:sz w:val="18"/>
                      <w:szCs w:val="18"/>
                    </w:rPr>
                    <w:alias w:val="所有者权益内部结转导致未分配利润变动金额"/>
                    <w:tag w:val="_GBC_bb6a2259f3cb4519a2b61bbca551d5b6"/>
                    <w:id w:val="19171169"/>
                    <w:lock w:val="sdtLocked"/>
                  </w:sdtPr>
                  <w:sdtContent>
                    <w:tc>
                      <w:tcPr>
                        <w:tcW w:w="1008" w:type="dxa"/>
                      </w:tcPr>
                      <w:p w:rsidR="00072482" w:rsidRDefault="00072482" w:rsidP="00072482">
                        <w:pPr>
                          <w:jc w:val="right"/>
                          <w:rPr>
                            <w:sz w:val="18"/>
                            <w:szCs w:val="18"/>
                          </w:rPr>
                        </w:pPr>
                      </w:p>
                    </w:tc>
                  </w:sdtContent>
                </w:sdt>
                <w:sdt>
                  <w:sdtPr>
                    <w:rPr>
                      <w:sz w:val="18"/>
                      <w:szCs w:val="18"/>
                    </w:rPr>
                    <w:alias w:val="所有者权益内部结转导致股东权益合计变动金额"/>
                    <w:tag w:val="_GBC_cf343c3c4abc44eabdb57be2a6e08c0d"/>
                    <w:id w:val="19171170"/>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t>1．资本公积转增资本（或股本）</w:t>
                    </w:r>
                  </w:p>
                </w:tc>
                <w:sdt>
                  <w:sdtPr>
                    <w:rPr>
                      <w:sz w:val="18"/>
                      <w:szCs w:val="18"/>
                    </w:rPr>
                    <w:alias w:val="资本公积转增资本（或股本）导致实收资本（或股本）净额变动金额"/>
                    <w:tag w:val="_GBC_ff2032f5c0f8437594aab00a739dec9b"/>
                    <w:id w:val="19171171"/>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优先股变动金额"/>
                    <w:tag w:val="_GBC_b663e2a93bba42129bcc683949a06caa"/>
                    <w:id w:val="19171172"/>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永续债变动金额"/>
                    <w:tag w:val="_GBC_0532ce73a9f04b13804de1b6dcfe0b60"/>
                    <w:id w:val="19171173"/>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其他权益工具中的其他变动金额"/>
                    <w:tag w:val="_GBC_683eb153c9814909871dbd1eedf8d41a"/>
                    <w:id w:val="19171174"/>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转增资本（或股本）导致资本公积变动金额"/>
                    <w:tag w:val="_GBC_512c1661e0ee4c04b3059e0e9d3521fd"/>
                    <w:id w:val="19171175"/>
                    <w:lock w:val="sdtLocked"/>
                  </w:sdtPr>
                  <w:sdtContent>
                    <w:tc>
                      <w:tcPr>
                        <w:tcW w:w="1036" w:type="dxa"/>
                      </w:tcPr>
                      <w:p w:rsidR="00072482" w:rsidRDefault="00072482" w:rsidP="00072482">
                        <w:pPr>
                          <w:jc w:val="right"/>
                          <w:rPr>
                            <w:sz w:val="18"/>
                            <w:szCs w:val="18"/>
                          </w:rPr>
                        </w:pPr>
                      </w:p>
                    </w:tc>
                  </w:sdtContent>
                </w:sdt>
                <w:sdt>
                  <w:sdtPr>
                    <w:rPr>
                      <w:sz w:val="18"/>
                      <w:szCs w:val="18"/>
                    </w:rPr>
                    <w:alias w:val="资本公积转增资本（或股本）导致库存股变动金额"/>
                    <w:tag w:val="_GBC_56b9bd3e34de481ca1927b7a1374c4b4"/>
                    <w:id w:val="19171176"/>
                    <w:lock w:val="sdtLocked"/>
                  </w:sdtPr>
                  <w:sdtContent>
                    <w:tc>
                      <w:tcPr>
                        <w:tcW w:w="1064" w:type="dxa"/>
                      </w:tcPr>
                      <w:p w:rsidR="00072482" w:rsidRDefault="00072482" w:rsidP="00072482">
                        <w:pPr>
                          <w:jc w:val="right"/>
                          <w:rPr>
                            <w:sz w:val="18"/>
                            <w:szCs w:val="18"/>
                          </w:rPr>
                        </w:pPr>
                      </w:p>
                    </w:tc>
                  </w:sdtContent>
                </w:sdt>
                <w:sdt>
                  <w:sdtPr>
                    <w:rPr>
                      <w:sz w:val="18"/>
                      <w:szCs w:val="18"/>
                    </w:rPr>
                    <w:alias w:val="资本公积转增资本（或股本）导致其他综合收益变动金额"/>
                    <w:tag w:val="_GBC_f2bd9f769c11472983c39350da993a59"/>
                    <w:id w:val="19171177"/>
                    <w:lock w:val="sdtLocked"/>
                  </w:sdtPr>
                  <w:sdtContent>
                    <w:tc>
                      <w:tcPr>
                        <w:tcW w:w="1022" w:type="dxa"/>
                      </w:tcPr>
                      <w:p w:rsidR="00072482" w:rsidRDefault="00072482" w:rsidP="00072482">
                        <w:pPr>
                          <w:jc w:val="right"/>
                          <w:rPr>
                            <w:sz w:val="18"/>
                            <w:szCs w:val="18"/>
                          </w:rPr>
                        </w:pPr>
                      </w:p>
                    </w:tc>
                  </w:sdtContent>
                </w:sdt>
                <w:sdt>
                  <w:sdtPr>
                    <w:rPr>
                      <w:sz w:val="18"/>
                      <w:szCs w:val="18"/>
                    </w:rPr>
                    <w:alias w:val="资本公积转增资本（或股本）导致专项储备变动金额"/>
                    <w:tag w:val="_GBC_8e1365ef7f33455c9fce1f73d50a966b"/>
                    <w:id w:val="19171178"/>
                    <w:lock w:val="sdtLocked"/>
                  </w:sdtPr>
                  <w:sdtContent>
                    <w:tc>
                      <w:tcPr>
                        <w:tcW w:w="1036" w:type="dxa"/>
                      </w:tcPr>
                      <w:p w:rsidR="00072482" w:rsidRDefault="00072482" w:rsidP="00072482">
                        <w:pPr>
                          <w:jc w:val="right"/>
                          <w:rPr>
                            <w:sz w:val="18"/>
                            <w:szCs w:val="18"/>
                          </w:rPr>
                        </w:pPr>
                      </w:p>
                    </w:tc>
                  </w:sdtContent>
                </w:sdt>
                <w:sdt>
                  <w:sdtPr>
                    <w:rPr>
                      <w:sz w:val="18"/>
                      <w:szCs w:val="18"/>
                    </w:rPr>
                    <w:alias w:val="资本公积转增资本（或股本）导致盈余公积变动金额"/>
                    <w:tag w:val="_GBC_db36c3dc9c91416db3ed552bbeefe0f8"/>
                    <w:id w:val="19171179"/>
                    <w:lock w:val="sdtLocked"/>
                  </w:sdtPr>
                  <w:sdtContent>
                    <w:tc>
                      <w:tcPr>
                        <w:tcW w:w="1021" w:type="dxa"/>
                      </w:tcPr>
                      <w:p w:rsidR="00072482" w:rsidRDefault="00072482" w:rsidP="00072482">
                        <w:pPr>
                          <w:jc w:val="right"/>
                          <w:rPr>
                            <w:sz w:val="18"/>
                            <w:szCs w:val="18"/>
                          </w:rPr>
                        </w:pPr>
                      </w:p>
                    </w:tc>
                  </w:sdtContent>
                </w:sdt>
                <w:sdt>
                  <w:sdtPr>
                    <w:rPr>
                      <w:sz w:val="18"/>
                      <w:szCs w:val="18"/>
                    </w:rPr>
                    <w:alias w:val="资本公积转增资本（或股本）导致未分配利润变动金额"/>
                    <w:tag w:val="_GBC_851b6084e58c47159316442ffef68cda"/>
                    <w:id w:val="19171180"/>
                    <w:lock w:val="sdtLocked"/>
                  </w:sdtPr>
                  <w:sdtContent>
                    <w:tc>
                      <w:tcPr>
                        <w:tcW w:w="1008" w:type="dxa"/>
                      </w:tcPr>
                      <w:p w:rsidR="00072482" w:rsidRDefault="00072482" w:rsidP="00072482">
                        <w:pPr>
                          <w:jc w:val="right"/>
                          <w:rPr>
                            <w:sz w:val="18"/>
                            <w:szCs w:val="18"/>
                          </w:rPr>
                        </w:pPr>
                      </w:p>
                    </w:tc>
                  </w:sdtContent>
                </w:sdt>
                <w:sdt>
                  <w:sdtPr>
                    <w:rPr>
                      <w:sz w:val="18"/>
                      <w:szCs w:val="18"/>
                    </w:rPr>
                    <w:alias w:val="资本公积转增资本（或股本）导致股东权益合计变动金额"/>
                    <w:tag w:val="_GBC_9f9c7b4f316f4d1d93d44cb704ff3614"/>
                    <w:id w:val="19171181"/>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t>2．盈余公积转增资本（或股本）</w:t>
                    </w:r>
                  </w:p>
                </w:tc>
                <w:sdt>
                  <w:sdtPr>
                    <w:rPr>
                      <w:sz w:val="18"/>
                      <w:szCs w:val="18"/>
                    </w:rPr>
                    <w:alias w:val="盈余公积转增资本（或股本）导致实收资本（或股本）净额变动金额"/>
                    <w:tag w:val="_GBC_05ab8ccf2c394d1dadb702953165e117"/>
                    <w:id w:val="19171182"/>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优先股变动金额"/>
                    <w:tag w:val="_GBC_1599aa327e2e469184808757ae9d5363"/>
                    <w:id w:val="19171183"/>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永续债变动金额"/>
                    <w:tag w:val="_GBC_0b0b887a4d9b45799cdcfdda5151e824"/>
                    <w:id w:val="19171184"/>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其他权益工具中的其他变动金额"/>
                    <w:tag w:val="_GBC_fd6e54ce70a6480faf3577cafa2cb680"/>
                    <w:id w:val="19171185"/>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盈余公积转增资本（或股本）导致资本公积变动金额"/>
                    <w:tag w:val="_GBC_111e2a1c41ea41e280a2bbd959cb78c2"/>
                    <w:id w:val="19171186"/>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转增资本（或股本）导致库存股变动金额"/>
                    <w:tag w:val="_GBC_c541b52a6ef94c77b6884a0690668973"/>
                    <w:id w:val="19171187"/>
                    <w:lock w:val="sdtLocked"/>
                  </w:sdtPr>
                  <w:sdtContent>
                    <w:tc>
                      <w:tcPr>
                        <w:tcW w:w="1064" w:type="dxa"/>
                      </w:tcPr>
                      <w:p w:rsidR="00072482" w:rsidRDefault="00072482" w:rsidP="00072482">
                        <w:pPr>
                          <w:jc w:val="right"/>
                          <w:rPr>
                            <w:sz w:val="18"/>
                            <w:szCs w:val="18"/>
                          </w:rPr>
                        </w:pPr>
                      </w:p>
                    </w:tc>
                  </w:sdtContent>
                </w:sdt>
                <w:sdt>
                  <w:sdtPr>
                    <w:rPr>
                      <w:sz w:val="18"/>
                      <w:szCs w:val="18"/>
                    </w:rPr>
                    <w:alias w:val="盈余公积转增资本（或股本）导致其他综合收益变动金额"/>
                    <w:tag w:val="_GBC_fb77f866025049d49865d83252cba772"/>
                    <w:id w:val="19171188"/>
                    <w:lock w:val="sdtLocked"/>
                  </w:sdtPr>
                  <w:sdtContent>
                    <w:tc>
                      <w:tcPr>
                        <w:tcW w:w="1022" w:type="dxa"/>
                      </w:tcPr>
                      <w:p w:rsidR="00072482" w:rsidRDefault="00072482" w:rsidP="00072482">
                        <w:pPr>
                          <w:jc w:val="right"/>
                          <w:rPr>
                            <w:sz w:val="18"/>
                            <w:szCs w:val="18"/>
                          </w:rPr>
                        </w:pPr>
                      </w:p>
                    </w:tc>
                  </w:sdtContent>
                </w:sdt>
                <w:sdt>
                  <w:sdtPr>
                    <w:rPr>
                      <w:sz w:val="18"/>
                      <w:szCs w:val="18"/>
                    </w:rPr>
                    <w:alias w:val="盈余公积转增资本（或股本）导致专项储备变动金额"/>
                    <w:tag w:val="_GBC_80137c95f5154ac095a65742722aab10"/>
                    <w:id w:val="19171189"/>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转增资本（或股本）导致盈余公积变动金额"/>
                    <w:tag w:val="_GBC_c1811c40ab524dfd99896dffe731abbe"/>
                    <w:id w:val="19171190"/>
                    <w:lock w:val="sdtLocked"/>
                  </w:sdtPr>
                  <w:sdtContent>
                    <w:tc>
                      <w:tcPr>
                        <w:tcW w:w="1021" w:type="dxa"/>
                      </w:tcPr>
                      <w:p w:rsidR="00072482" w:rsidRDefault="00072482" w:rsidP="00072482">
                        <w:pPr>
                          <w:jc w:val="right"/>
                          <w:rPr>
                            <w:sz w:val="18"/>
                            <w:szCs w:val="18"/>
                          </w:rPr>
                        </w:pPr>
                      </w:p>
                    </w:tc>
                  </w:sdtContent>
                </w:sdt>
                <w:sdt>
                  <w:sdtPr>
                    <w:rPr>
                      <w:sz w:val="18"/>
                      <w:szCs w:val="18"/>
                    </w:rPr>
                    <w:alias w:val="盈余公积转增资本（或股本）导致未分配利润变动金额"/>
                    <w:tag w:val="_GBC_18bd8d1a97aa468ea84c78ad3758f4b2"/>
                    <w:id w:val="19171191"/>
                    <w:lock w:val="sdtLocked"/>
                  </w:sdtPr>
                  <w:sdtContent>
                    <w:tc>
                      <w:tcPr>
                        <w:tcW w:w="1008" w:type="dxa"/>
                      </w:tcPr>
                      <w:p w:rsidR="00072482" w:rsidRDefault="00072482" w:rsidP="00072482">
                        <w:pPr>
                          <w:jc w:val="right"/>
                          <w:rPr>
                            <w:sz w:val="18"/>
                            <w:szCs w:val="18"/>
                          </w:rPr>
                        </w:pPr>
                      </w:p>
                    </w:tc>
                  </w:sdtContent>
                </w:sdt>
                <w:sdt>
                  <w:sdtPr>
                    <w:rPr>
                      <w:sz w:val="18"/>
                      <w:szCs w:val="18"/>
                    </w:rPr>
                    <w:alias w:val="盈余公积转增资本（或股本）导致股东权益合计变动金额"/>
                    <w:tag w:val="_GBC_10fac68afeae4344b1122b6eb6fdc261"/>
                    <w:id w:val="19171192"/>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sz w:val="18"/>
                        <w:szCs w:val="18"/>
                      </w:rPr>
                      <w:t>3．盈余公积弥补亏损</w:t>
                    </w:r>
                  </w:p>
                </w:tc>
                <w:sdt>
                  <w:sdtPr>
                    <w:rPr>
                      <w:sz w:val="18"/>
                      <w:szCs w:val="18"/>
                    </w:rPr>
                    <w:alias w:val="盈余公积弥补亏损导致实收资本（或股本）净额变动金额"/>
                    <w:tag w:val="_GBC_18d362dcac4f4e8680212bd69a387898"/>
                    <w:id w:val="19171193"/>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优先股变动金额"/>
                    <w:tag w:val="_GBC_91f84f69db1a436598feae098c27b167"/>
                    <w:id w:val="19171194"/>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永续债变动金额"/>
                    <w:tag w:val="_GBC_1da5f07118754afb887062b350e8bf17"/>
                    <w:id w:val="19171195"/>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盈余公积弥补亏损导致其他权益工具中的其他变动金额"/>
                    <w:tag w:val="_GBC_9103e5bc206845aa8dbd0508d576934b"/>
                    <w:id w:val="19171196"/>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盈余公积弥补亏损导致资本公积变动金额"/>
                    <w:tag w:val="_GBC_211def2a622f41df96c1460f441ee473"/>
                    <w:id w:val="19171197"/>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弥补亏损导致库存股变动金额"/>
                    <w:tag w:val="_GBC_1a310500ada741aa9110add528620e65"/>
                    <w:id w:val="19171198"/>
                    <w:lock w:val="sdtLocked"/>
                  </w:sdtPr>
                  <w:sdtContent>
                    <w:tc>
                      <w:tcPr>
                        <w:tcW w:w="1064" w:type="dxa"/>
                      </w:tcPr>
                      <w:p w:rsidR="00072482" w:rsidRDefault="00072482" w:rsidP="00072482">
                        <w:pPr>
                          <w:jc w:val="right"/>
                          <w:rPr>
                            <w:sz w:val="18"/>
                            <w:szCs w:val="18"/>
                          </w:rPr>
                        </w:pPr>
                      </w:p>
                    </w:tc>
                  </w:sdtContent>
                </w:sdt>
                <w:sdt>
                  <w:sdtPr>
                    <w:rPr>
                      <w:sz w:val="18"/>
                      <w:szCs w:val="18"/>
                    </w:rPr>
                    <w:alias w:val="盈余公积弥补亏损导致其他综合收益变动金额"/>
                    <w:tag w:val="_GBC_eb2121c30b6742faae747a0b865fba0b"/>
                    <w:id w:val="19171199"/>
                    <w:lock w:val="sdtLocked"/>
                  </w:sdtPr>
                  <w:sdtContent>
                    <w:tc>
                      <w:tcPr>
                        <w:tcW w:w="1022" w:type="dxa"/>
                      </w:tcPr>
                      <w:p w:rsidR="00072482" w:rsidRDefault="00072482" w:rsidP="00072482">
                        <w:pPr>
                          <w:jc w:val="right"/>
                          <w:rPr>
                            <w:sz w:val="18"/>
                            <w:szCs w:val="18"/>
                          </w:rPr>
                        </w:pPr>
                      </w:p>
                    </w:tc>
                  </w:sdtContent>
                </w:sdt>
                <w:sdt>
                  <w:sdtPr>
                    <w:rPr>
                      <w:sz w:val="18"/>
                      <w:szCs w:val="18"/>
                    </w:rPr>
                    <w:alias w:val="盈余公积弥补亏损导致专项储备变动金额"/>
                    <w:tag w:val="_GBC_74979640a08144068199b6dd9337bf3b"/>
                    <w:id w:val="19171200"/>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弥补亏损导致盈余公积变动金额"/>
                    <w:tag w:val="_GBC_0a2a3ee7c0424d4f957505213262cb48"/>
                    <w:id w:val="19171201"/>
                    <w:lock w:val="sdtLocked"/>
                  </w:sdtPr>
                  <w:sdtContent>
                    <w:tc>
                      <w:tcPr>
                        <w:tcW w:w="1021" w:type="dxa"/>
                      </w:tcPr>
                      <w:p w:rsidR="00072482" w:rsidRDefault="00072482" w:rsidP="00072482">
                        <w:pPr>
                          <w:jc w:val="right"/>
                          <w:rPr>
                            <w:sz w:val="18"/>
                            <w:szCs w:val="18"/>
                          </w:rPr>
                        </w:pPr>
                      </w:p>
                    </w:tc>
                  </w:sdtContent>
                </w:sdt>
                <w:sdt>
                  <w:sdtPr>
                    <w:rPr>
                      <w:sz w:val="18"/>
                      <w:szCs w:val="18"/>
                    </w:rPr>
                    <w:alias w:val="盈余公积弥补亏损导致未分配利润变动金额"/>
                    <w:tag w:val="_GBC_0d39f35742c247b2b8eb0f5c31b2cec2"/>
                    <w:id w:val="19171202"/>
                    <w:lock w:val="sdtLocked"/>
                  </w:sdtPr>
                  <w:sdtContent>
                    <w:tc>
                      <w:tcPr>
                        <w:tcW w:w="1008" w:type="dxa"/>
                      </w:tcPr>
                      <w:p w:rsidR="00072482" w:rsidRDefault="00072482" w:rsidP="00072482">
                        <w:pPr>
                          <w:jc w:val="right"/>
                          <w:rPr>
                            <w:sz w:val="18"/>
                            <w:szCs w:val="18"/>
                          </w:rPr>
                        </w:pPr>
                      </w:p>
                    </w:tc>
                  </w:sdtContent>
                </w:sdt>
                <w:sdt>
                  <w:sdtPr>
                    <w:rPr>
                      <w:sz w:val="18"/>
                      <w:szCs w:val="18"/>
                    </w:rPr>
                    <w:alias w:val="盈余公积弥补亏损导致股东权益合计变动金额"/>
                    <w:tag w:val="_GBC_5626953eef0c4a448b1b825870aface8"/>
                    <w:id w:val="19171203"/>
                    <w:lock w:val="sdtLocked"/>
                    <w:showingPlcHdr/>
                  </w:sdtPr>
                  <w:sdtContent>
                    <w:tc>
                      <w:tcPr>
                        <w:tcW w:w="1026" w:type="dxa"/>
                      </w:tcPr>
                      <w:p w:rsidR="00072482" w:rsidRDefault="002A49BB" w:rsidP="00072482">
                        <w:pPr>
                          <w:jc w:val="right"/>
                          <w:rPr>
                            <w:sz w:val="18"/>
                            <w:szCs w:val="18"/>
                          </w:rPr>
                        </w:pPr>
                        <w:r>
                          <w:rPr>
                            <w:sz w:val="18"/>
                            <w:szCs w:val="18"/>
                          </w:rPr>
                          <w:t xml:space="preserve">     </w:t>
                        </w:r>
                      </w:p>
                    </w:tc>
                  </w:sdtContent>
                </w:sdt>
              </w:tr>
              <w:tr w:rsidR="00072482" w:rsidTr="00072482">
                <w:trPr>
                  <w:trHeight w:val="20"/>
                </w:trPr>
                <w:tc>
                  <w:tcPr>
                    <w:tcW w:w="2394" w:type="dxa"/>
                  </w:tcPr>
                  <w:p w:rsidR="00072482" w:rsidRDefault="00072482" w:rsidP="00072482">
                    <w:pPr>
                      <w:rPr>
                        <w:sz w:val="18"/>
                        <w:szCs w:val="18"/>
                      </w:rPr>
                    </w:pPr>
                    <w:r>
                      <w:rPr>
                        <w:sz w:val="18"/>
                        <w:szCs w:val="18"/>
                      </w:rPr>
                      <w:t>4．其他</w:t>
                    </w:r>
                  </w:p>
                </w:tc>
                <w:sdt>
                  <w:sdtPr>
                    <w:rPr>
                      <w:sz w:val="18"/>
                      <w:szCs w:val="18"/>
                    </w:rPr>
                    <w:alias w:val="其他所有者权益内部结转导致实收资本（或股本）净额变动金额"/>
                    <w:tag w:val="_GBC_bbd9ec5f220e48728b91f2c6c19e6689"/>
                    <w:id w:val="19171204"/>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优先股变动金额"/>
                    <w:tag w:val="_GBC_398493ebf9544ef7b6811448d08409c9"/>
                    <w:id w:val="19171205"/>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永续债变动金额"/>
                    <w:tag w:val="_GBC_25cb5a8df6b24507a9954084ff8cc793"/>
                    <w:id w:val="19171206"/>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其他权益工具中的其他变动金额"/>
                    <w:tag w:val="_GBC_fa28a6981d9547ec8e8b409b9f14fa8e"/>
                    <w:id w:val="19171207"/>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所有者权益内部结转导致资本公积变动金额"/>
                    <w:tag w:val="_GBC_f36a05a8f932420a904adb2e17063830"/>
                    <w:id w:val="19171208"/>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权益内部结转导致库存股变动金额"/>
                    <w:tag w:val="_GBC_0910f4c01cac4233a626207a7359e736"/>
                    <w:id w:val="19171209"/>
                    <w:lock w:val="sdtLocked"/>
                  </w:sdtPr>
                  <w:sdtContent>
                    <w:tc>
                      <w:tcPr>
                        <w:tcW w:w="1064" w:type="dxa"/>
                      </w:tcPr>
                      <w:p w:rsidR="00072482" w:rsidRDefault="00072482" w:rsidP="00072482">
                        <w:pPr>
                          <w:jc w:val="right"/>
                          <w:rPr>
                            <w:sz w:val="18"/>
                            <w:szCs w:val="18"/>
                          </w:rPr>
                        </w:pPr>
                      </w:p>
                    </w:tc>
                  </w:sdtContent>
                </w:sdt>
                <w:sdt>
                  <w:sdtPr>
                    <w:rPr>
                      <w:sz w:val="18"/>
                      <w:szCs w:val="18"/>
                    </w:rPr>
                    <w:alias w:val="其他所有者权益内部结转导致其他综合收益变动金额"/>
                    <w:tag w:val="_GBC_78106e45032a4826865586584c3ee88a"/>
                    <w:id w:val="19171210"/>
                    <w:lock w:val="sdtLocked"/>
                  </w:sdtPr>
                  <w:sdtContent>
                    <w:tc>
                      <w:tcPr>
                        <w:tcW w:w="1022" w:type="dxa"/>
                      </w:tcPr>
                      <w:p w:rsidR="00072482" w:rsidRDefault="00072482" w:rsidP="00072482">
                        <w:pPr>
                          <w:jc w:val="right"/>
                          <w:rPr>
                            <w:sz w:val="18"/>
                            <w:szCs w:val="18"/>
                          </w:rPr>
                        </w:pPr>
                      </w:p>
                    </w:tc>
                  </w:sdtContent>
                </w:sdt>
                <w:sdt>
                  <w:sdtPr>
                    <w:rPr>
                      <w:sz w:val="18"/>
                      <w:szCs w:val="18"/>
                    </w:rPr>
                    <w:alias w:val="其他所有者权益内部结转导致专项储备变动金额"/>
                    <w:tag w:val="_GBC_776cad4ab17e45cab75580ab97a8048e"/>
                    <w:id w:val="19171211"/>
                    <w:lock w:val="sdtLocked"/>
                  </w:sdtPr>
                  <w:sdtContent>
                    <w:tc>
                      <w:tcPr>
                        <w:tcW w:w="1036" w:type="dxa"/>
                      </w:tcPr>
                      <w:p w:rsidR="00072482" w:rsidRDefault="00072482" w:rsidP="00072482">
                        <w:pPr>
                          <w:jc w:val="right"/>
                          <w:rPr>
                            <w:sz w:val="18"/>
                            <w:szCs w:val="18"/>
                          </w:rPr>
                        </w:pPr>
                      </w:p>
                    </w:tc>
                  </w:sdtContent>
                </w:sdt>
                <w:sdt>
                  <w:sdtPr>
                    <w:rPr>
                      <w:sz w:val="18"/>
                      <w:szCs w:val="18"/>
                    </w:rPr>
                    <w:alias w:val="其他所有者权益内部结转导致盈余公积变动金额"/>
                    <w:tag w:val="_GBC_d8907f585264468ca81449a2aa0b5cf5"/>
                    <w:id w:val="19171212"/>
                    <w:lock w:val="sdtLocked"/>
                  </w:sdtPr>
                  <w:sdtContent>
                    <w:tc>
                      <w:tcPr>
                        <w:tcW w:w="1021" w:type="dxa"/>
                      </w:tcPr>
                      <w:p w:rsidR="00072482" w:rsidRDefault="00072482" w:rsidP="00072482">
                        <w:pPr>
                          <w:jc w:val="right"/>
                          <w:rPr>
                            <w:sz w:val="18"/>
                            <w:szCs w:val="18"/>
                          </w:rPr>
                        </w:pPr>
                      </w:p>
                    </w:tc>
                  </w:sdtContent>
                </w:sdt>
                <w:sdt>
                  <w:sdtPr>
                    <w:rPr>
                      <w:sz w:val="18"/>
                      <w:szCs w:val="18"/>
                    </w:rPr>
                    <w:alias w:val="其他所有者权益内部结转导致未分配利润变动金额"/>
                    <w:tag w:val="_GBC_3ebfcf1081464f7c8d1f2e6cadfeb5d8"/>
                    <w:id w:val="19171213"/>
                    <w:lock w:val="sdtLocked"/>
                  </w:sdtPr>
                  <w:sdtContent>
                    <w:tc>
                      <w:tcPr>
                        <w:tcW w:w="1008" w:type="dxa"/>
                      </w:tcPr>
                      <w:p w:rsidR="00072482" w:rsidRDefault="00072482" w:rsidP="00072482">
                        <w:pPr>
                          <w:jc w:val="right"/>
                          <w:rPr>
                            <w:sz w:val="18"/>
                            <w:szCs w:val="18"/>
                          </w:rPr>
                        </w:pPr>
                      </w:p>
                    </w:tc>
                  </w:sdtContent>
                </w:sdt>
                <w:sdt>
                  <w:sdtPr>
                    <w:rPr>
                      <w:sz w:val="18"/>
                      <w:szCs w:val="18"/>
                    </w:rPr>
                    <w:alias w:val="其他所有者权益内部结转导致股东权益合计变动金额"/>
                    <w:tag w:val="_GBC_502a9b0eafeb41ea801a48f982784fd9"/>
                    <w:id w:val="19171214"/>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vAlign w:val="center"/>
                  </w:tcPr>
                  <w:p w:rsidR="00072482" w:rsidRDefault="00072482" w:rsidP="00072482">
                    <w:pPr>
                      <w:rPr>
                        <w:sz w:val="18"/>
                        <w:szCs w:val="18"/>
                      </w:rPr>
                    </w:pPr>
                    <w:r>
                      <w:rPr>
                        <w:rFonts w:hint="eastAsia"/>
                        <w:sz w:val="18"/>
                        <w:szCs w:val="18"/>
                      </w:rPr>
                      <w:t xml:space="preserve"> （五）专项储备</w:t>
                    </w:r>
                  </w:p>
                </w:tc>
                <w:sdt>
                  <w:sdtPr>
                    <w:rPr>
                      <w:sz w:val="18"/>
                      <w:szCs w:val="18"/>
                    </w:rPr>
                    <w:alias w:val="专项储备导致实收资本（或股本）净额变动金额"/>
                    <w:tag w:val="_GBC_16423acb42694b0695a2b2cafbbef02a"/>
                    <w:id w:val="19171215"/>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优先股变动金额"/>
                    <w:tag w:val="_GBC_60b0f5bee3f44e29beb8767aaf542091"/>
                    <w:id w:val="19171216"/>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永续债变动金额"/>
                    <w:tag w:val="_GBC_f31181741e8e4e219c8b9691143ef81a"/>
                    <w:id w:val="19171217"/>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专项储备导致其他权益工具中的其他变动金额"/>
                    <w:tag w:val="_GBC_08adf9ba44254d4d87885db813405685"/>
                    <w:id w:val="19171218"/>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专项储备导致资本公积变动金额"/>
                    <w:tag w:val="_GBC_3b000383778d4171b7d53dc7b1047036"/>
                    <w:id w:val="19171219"/>
                    <w:lock w:val="sdtLocked"/>
                  </w:sdtPr>
                  <w:sdtContent>
                    <w:tc>
                      <w:tcPr>
                        <w:tcW w:w="1036" w:type="dxa"/>
                      </w:tcPr>
                      <w:p w:rsidR="00072482" w:rsidRDefault="00072482" w:rsidP="00072482">
                        <w:pPr>
                          <w:jc w:val="right"/>
                          <w:rPr>
                            <w:sz w:val="18"/>
                            <w:szCs w:val="18"/>
                          </w:rPr>
                        </w:pPr>
                      </w:p>
                    </w:tc>
                  </w:sdtContent>
                </w:sdt>
                <w:sdt>
                  <w:sdtPr>
                    <w:rPr>
                      <w:sz w:val="18"/>
                      <w:szCs w:val="18"/>
                    </w:rPr>
                    <w:alias w:val="专项储备导致库存股变动金额"/>
                    <w:tag w:val="_GBC_0209c77ced654f8589e1c43c49062e08"/>
                    <w:id w:val="19171220"/>
                    <w:lock w:val="sdtLocked"/>
                  </w:sdtPr>
                  <w:sdtContent>
                    <w:tc>
                      <w:tcPr>
                        <w:tcW w:w="1064" w:type="dxa"/>
                      </w:tcPr>
                      <w:p w:rsidR="00072482" w:rsidRDefault="00072482" w:rsidP="00072482">
                        <w:pPr>
                          <w:jc w:val="right"/>
                          <w:rPr>
                            <w:sz w:val="18"/>
                            <w:szCs w:val="18"/>
                          </w:rPr>
                        </w:pPr>
                      </w:p>
                    </w:tc>
                  </w:sdtContent>
                </w:sdt>
                <w:sdt>
                  <w:sdtPr>
                    <w:rPr>
                      <w:sz w:val="18"/>
                      <w:szCs w:val="18"/>
                    </w:rPr>
                    <w:alias w:val="专项储备导致其他综合收益变动金额"/>
                    <w:tag w:val="_GBC_c0351e15d055493ea8e603a4ff5ef594"/>
                    <w:id w:val="19171221"/>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导致专项储备变动金额"/>
                    <w:tag w:val="_GBC_fc574a847bc041af8f2298715be5a0fc"/>
                    <w:id w:val="19171222"/>
                    <w:lock w:val="sdtLocked"/>
                  </w:sdtPr>
                  <w:sdtContent>
                    <w:tc>
                      <w:tcPr>
                        <w:tcW w:w="1036" w:type="dxa"/>
                      </w:tcPr>
                      <w:p w:rsidR="00072482" w:rsidRDefault="00072482" w:rsidP="00072482">
                        <w:pPr>
                          <w:jc w:val="right"/>
                          <w:rPr>
                            <w:sz w:val="18"/>
                            <w:szCs w:val="18"/>
                          </w:rPr>
                        </w:pPr>
                      </w:p>
                    </w:tc>
                  </w:sdtContent>
                </w:sdt>
                <w:sdt>
                  <w:sdtPr>
                    <w:rPr>
                      <w:sz w:val="18"/>
                      <w:szCs w:val="18"/>
                    </w:rPr>
                    <w:alias w:val="专项储备导致盈余公积变动金额"/>
                    <w:tag w:val="_GBC_a43bf81f3d4c446b9e25984a0b46d0d5"/>
                    <w:id w:val="19171223"/>
                    <w:lock w:val="sdtLocked"/>
                  </w:sdtPr>
                  <w:sdtContent>
                    <w:tc>
                      <w:tcPr>
                        <w:tcW w:w="1021" w:type="dxa"/>
                      </w:tcPr>
                      <w:p w:rsidR="00072482" w:rsidRDefault="00072482" w:rsidP="00072482">
                        <w:pPr>
                          <w:jc w:val="right"/>
                          <w:rPr>
                            <w:sz w:val="18"/>
                            <w:szCs w:val="18"/>
                          </w:rPr>
                        </w:pPr>
                      </w:p>
                    </w:tc>
                  </w:sdtContent>
                </w:sdt>
                <w:sdt>
                  <w:sdtPr>
                    <w:rPr>
                      <w:sz w:val="18"/>
                      <w:szCs w:val="18"/>
                    </w:rPr>
                    <w:alias w:val="专项储备导致未分配利润变动金额"/>
                    <w:tag w:val="_GBC_964a0481c188400891441b6e98e63b81"/>
                    <w:id w:val="19171224"/>
                    <w:lock w:val="sdtLocked"/>
                  </w:sdtPr>
                  <w:sdtContent>
                    <w:tc>
                      <w:tcPr>
                        <w:tcW w:w="1008" w:type="dxa"/>
                      </w:tcPr>
                      <w:p w:rsidR="00072482" w:rsidRDefault="00072482" w:rsidP="00072482">
                        <w:pPr>
                          <w:jc w:val="right"/>
                          <w:rPr>
                            <w:sz w:val="18"/>
                            <w:szCs w:val="18"/>
                          </w:rPr>
                        </w:pPr>
                      </w:p>
                    </w:tc>
                  </w:sdtContent>
                </w:sdt>
                <w:sdt>
                  <w:sdtPr>
                    <w:rPr>
                      <w:sz w:val="18"/>
                      <w:szCs w:val="18"/>
                    </w:rPr>
                    <w:alias w:val="专项储备导致股东权益合计变动金额"/>
                    <w:tag w:val="_GBC_6c058e4ea0bd48a1a046d188fdffedce"/>
                    <w:id w:val="19171225"/>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vAlign w:val="center"/>
                  </w:tcPr>
                  <w:p w:rsidR="00072482" w:rsidRDefault="00072482" w:rsidP="00072482">
                    <w:pPr>
                      <w:rPr>
                        <w:sz w:val="18"/>
                        <w:szCs w:val="18"/>
                      </w:rPr>
                    </w:pPr>
                    <w:r>
                      <w:rPr>
                        <w:rFonts w:hint="eastAsia"/>
                        <w:sz w:val="18"/>
                        <w:szCs w:val="18"/>
                      </w:rPr>
                      <w:t>1．本期提取</w:t>
                    </w:r>
                  </w:p>
                </w:tc>
                <w:sdt>
                  <w:sdtPr>
                    <w:rPr>
                      <w:sz w:val="18"/>
                      <w:szCs w:val="18"/>
                    </w:rPr>
                    <w:alias w:val="提取导致实收资本（或股本）净额变动金额"/>
                    <w:tag w:val="_GBC_d42b1b7466004cff9b9894673ba32ec4"/>
                    <w:id w:val="19171226"/>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优先股变动金额"/>
                    <w:tag w:val="_GBC_af3e9a3f720943edba9d52561c530a2e"/>
                    <w:id w:val="19171227"/>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永续债变动金额"/>
                    <w:tag w:val="_GBC_574f241d49014f96befc74c64cabae90"/>
                    <w:id w:val="19171228"/>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提取导致其他权益工具中的其他变动金额"/>
                    <w:tag w:val="_GBC_a497914c83154d6db512aff70aa71d10"/>
                    <w:id w:val="19171229"/>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提取导致资本公积变动金额"/>
                    <w:tag w:val="_GBC_5bfa1dfd49ba4c7889062ebbce0f984d"/>
                    <w:id w:val="19171230"/>
                    <w:lock w:val="sdtLocked"/>
                  </w:sdtPr>
                  <w:sdtContent>
                    <w:tc>
                      <w:tcPr>
                        <w:tcW w:w="1036" w:type="dxa"/>
                      </w:tcPr>
                      <w:p w:rsidR="00072482" w:rsidRDefault="00072482" w:rsidP="00072482">
                        <w:pPr>
                          <w:jc w:val="right"/>
                          <w:rPr>
                            <w:sz w:val="18"/>
                            <w:szCs w:val="18"/>
                          </w:rPr>
                        </w:pPr>
                      </w:p>
                    </w:tc>
                  </w:sdtContent>
                </w:sdt>
                <w:sdt>
                  <w:sdtPr>
                    <w:rPr>
                      <w:sz w:val="18"/>
                      <w:szCs w:val="18"/>
                    </w:rPr>
                    <w:alias w:val="提取导致库存股变动金额"/>
                    <w:tag w:val="_GBC_8c60b1e530fc4237b0fd1df115cc1953"/>
                    <w:id w:val="19171231"/>
                    <w:lock w:val="sdtLocked"/>
                  </w:sdtPr>
                  <w:sdtContent>
                    <w:tc>
                      <w:tcPr>
                        <w:tcW w:w="1064" w:type="dxa"/>
                      </w:tcPr>
                      <w:p w:rsidR="00072482" w:rsidRDefault="00072482" w:rsidP="00072482">
                        <w:pPr>
                          <w:jc w:val="right"/>
                          <w:rPr>
                            <w:sz w:val="18"/>
                            <w:szCs w:val="18"/>
                          </w:rPr>
                        </w:pPr>
                      </w:p>
                    </w:tc>
                  </w:sdtContent>
                </w:sdt>
                <w:sdt>
                  <w:sdtPr>
                    <w:rPr>
                      <w:sz w:val="18"/>
                      <w:szCs w:val="18"/>
                    </w:rPr>
                    <w:alias w:val="提取导致其他综合收益变动金额"/>
                    <w:tag w:val="_GBC_b454a79c4ad041f9b38f5cb31fb02846"/>
                    <w:id w:val="19171232"/>
                    <w:lock w:val="sdtLocked"/>
                  </w:sdtPr>
                  <w:sdtContent>
                    <w:tc>
                      <w:tcPr>
                        <w:tcW w:w="1022" w:type="dxa"/>
                      </w:tcPr>
                      <w:p w:rsidR="00072482" w:rsidRDefault="00072482" w:rsidP="00072482">
                        <w:pPr>
                          <w:jc w:val="right"/>
                          <w:rPr>
                            <w:sz w:val="18"/>
                            <w:szCs w:val="18"/>
                          </w:rPr>
                        </w:pPr>
                      </w:p>
                    </w:tc>
                  </w:sdtContent>
                </w:sdt>
                <w:sdt>
                  <w:sdtPr>
                    <w:rPr>
                      <w:sz w:val="18"/>
                      <w:szCs w:val="18"/>
                    </w:rPr>
                    <w:alias w:val="提取导致专项储备变动金额"/>
                    <w:tag w:val="_GBC_1265224a3ae24f2ba7f55a42e26a768e"/>
                    <w:id w:val="19171233"/>
                    <w:lock w:val="sdtLocked"/>
                  </w:sdtPr>
                  <w:sdtContent>
                    <w:tc>
                      <w:tcPr>
                        <w:tcW w:w="1036" w:type="dxa"/>
                      </w:tcPr>
                      <w:p w:rsidR="00072482" w:rsidRDefault="00072482" w:rsidP="00072482">
                        <w:pPr>
                          <w:jc w:val="right"/>
                          <w:rPr>
                            <w:sz w:val="18"/>
                            <w:szCs w:val="18"/>
                          </w:rPr>
                        </w:pPr>
                      </w:p>
                    </w:tc>
                  </w:sdtContent>
                </w:sdt>
                <w:sdt>
                  <w:sdtPr>
                    <w:rPr>
                      <w:sz w:val="18"/>
                      <w:szCs w:val="18"/>
                    </w:rPr>
                    <w:alias w:val="提取导致盈余公积变动金额"/>
                    <w:tag w:val="_GBC_b26e4b07d5b44ae993d34be707e070de"/>
                    <w:id w:val="19171234"/>
                    <w:lock w:val="sdtLocked"/>
                  </w:sdtPr>
                  <w:sdtContent>
                    <w:tc>
                      <w:tcPr>
                        <w:tcW w:w="1021" w:type="dxa"/>
                      </w:tcPr>
                      <w:p w:rsidR="00072482" w:rsidRDefault="00072482" w:rsidP="00072482">
                        <w:pPr>
                          <w:jc w:val="right"/>
                          <w:rPr>
                            <w:sz w:val="18"/>
                            <w:szCs w:val="18"/>
                          </w:rPr>
                        </w:pPr>
                      </w:p>
                    </w:tc>
                  </w:sdtContent>
                </w:sdt>
                <w:sdt>
                  <w:sdtPr>
                    <w:rPr>
                      <w:sz w:val="18"/>
                      <w:szCs w:val="18"/>
                    </w:rPr>
                    <w:alias w:val="提取导致未分配利润变动金额"/>
                    <w:tag w:val="_GBC_2af5bf5741af44a7b0eab574cc274132"/>
                    <w:id w:val="19171235"/>
                    <w:lock w:val="sdtLocked"/>
                  </w:sdtPr>
                  <w:sdtContent>
                    <w:tc>
                      <w:tcPr>
                        <w:tcW w:w="1008" w:type="dxa"/>
                      </w:tcPr>
                      <w:p w:rsidR="00072482" w:rsidRDefault="00072482" w:rsidP="00072482">
                        <w:pPr>
                          <w:jc w:val="right"/>
                          <w:rPr>
                            <w:sz w:val="18"/>
                            <w:szCs w:val="18"/>
                          </w:rPr>
                        </w:pPr>
                      </w:p>
                    </w:tc>
                  </w:sdtContent>
                </w:sdt>
                <w:sdt>
                  <w:sdtPr>
                    <w:rPr>
                      <w:sz w:val="18"/>
                      <w:szCs w:val="18"/>
                    </w:rPr>
                    <w:alias w:val="提取导致股东权益合计变动金额"/>
                    <w:tag w:val="_GBC_989b4dbe92064a3f815763b785f59124"/>
                    <w:id w:val="19171236"/>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vAlign w:val="center"/>
                  </w:tcPr>
                  <w:p w:rsidR="00072482" w:rsidRDefault="00072482" w:rsidP="00072482">
                    <w:pPr>
                      <w:rPr>
                        <w:sz w:val="18"/>
                        <w:szCs w:val="18"/>
                      </w:rPr>
                    </w:pPr>
                    <w:r>
                      <w:rPr>
                        <w:rFonts w:hint="eastAsia"/>
                        <w:sz w:val="18"/>
                        <w:szCs w:val="18"/>
                      </w:rPr>
                      <w:t>2．本期使用</w:t>
                    </w:r>
                  </w:p>
                </w:tc>
                <w:sdt>
                  <w:sdtPr>
                    <w:rPr>
                      <w:sz w:val="18"/>
                      <w:szCs w:val="18"/>
                    </w:rPr>
                    <w:alias w:val="使用导致实收资本（或股本）净额变动金额"/>
                    <w:tag w:val="_GBC_07921bde4543446eb49d7816aa9085f8"/>
                    <w:id w:val="19171237"/>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优先股变动金额"/>
                    <w:tag w:val="_GBC_0899fc749554452f92eb05b272792215"/>
                    <w:id w:val="19171238"/>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永续债变动金额"/>
                    <w:tag w:val="_GBC_75a5cd845c8e42ac83faa919751a97d7"/>
                    <w:id w:val="19171239"/>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使用导致其他权益工具中的其他变动金额"/>
                    <w:tag w:val="_GBC_5478bfe0a4e8437a85a33dbdd0e83955"/>
                    <w:id w:val="19171240"/>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使用导致资本公积变动金额"/>
                    <w:tag w:val="_GBC_ee1beb58d4f743589e4cc6fe1de4857f"/>
                    <w:id w:val="19171241"/>
                    <w:lock w:val="sdtLocked"/>
                  </w:sdtPr>
                  <w:sdtContent>
                    <w:tc>
                      <w:tcPr>
                        <w:tcW w:w="1036" w:type="dxa"/>
                      </w:tcPr>
                      <w:p w:rsidR="00072482" w:rsidRDefault="00072482" w:rsidP="00072482">
                        <w:pPr>
                          <w:jc w:val="right"/>
                          <w:rPr>
                            <w:sz w:val="18"/>
                            <w:szCs w:val="18"/>
                          </w:rPr>
                        </w:pPr>
                      </w:p>
                    </w:tc>
                  </w:sdtContent>
                </w:sdt>
                <w:sdt>
                  <w:sdtPr>
                    <w:rPr>
                      <w:sz w:val="18"/>
                      <w:szCs w:val="18"/>
                    </w:rPr>
                    <w:alias w:val="使用导致库存股变动金额"/>
                    <w:tag w:val="_GBC_79fd122f2bdc4bddb02d63a63664b1ef"/>
                    <w:id w:val="19171242"/>
                    <w:lock w:val="sdtLocked"/>
                  </w:sdtPr>
                  <w:sdtContent>
                    <w:tc>
                      <w:tcPr>
                        <w:tcW w:w="1064" w:type="dxa"/>
                      </w:tcPr>
                      <w:p w:rsidR="00072482" w:rsidRDefault="00072482" w:rsidP="00072482">
                        <w:pPr>
                          <w:jc w:val="right"/>
                          <w:rPr>
                            <w:sz w:val="18"/>
                            <w:szCs w:val="18"/>
                          </w:rPr>
                        </w:pPr>
                      </w:p>
                    </w:tc>
                  </w:sdtContent>
                </w:sdt>
                <w:sdt>
                  <w:sdtPr>
                    <w:rPr>
                      <w:sz w:val="18"/>
                      <w:szCs w:val="18"/>
                    </w:rPr>
                    <w:alias w:val="使用导致其他综合收益变动金额"/>
                    <w:tag w:val="_GBC_515312e8f58d46fcb141a33ef470ffc7"/>
                    <w:id w:val="19171243"/>
                    <w:lock w:val="sdtLocked"/>
                  </w:sdtPr>
                  <w:sdtContent>
                    <w:tc>
                      <w:tcPr>
                        <w:tcW w:w="1022" w:type="dxa"/>
                      </w:tcPr>
                      <w:p w:rsidR="00072482" w:rsidRDefault="00072482" w:rsidP="00072482">
                        <w:pPr>
                          <w:jc w:val="right"/>
                          <w:rPr>
                            <w:sz w:val="18"/>
                            <w:szCs w:val="18"/>
                          </w:rPr>
                        </w:pPr>
                      </w:p>
                    </w:tc>
                  </w:sdtContent>
                </w:sdt>
                <w:sdt>
                  <w:sdtPr>
                    <w:rPr>
                      <w:sz w:val="18"/>
                      <w:szCs w:val="18"/>
                    </w:rPr>
                    <w:alias w:val="使用导致专项储备变动金额"/>
                    <w:tag w:val="_GBC_fb8f6dedd4dd4b1db6adc45ddf431787"/>
                    <w:id w:val="19171244"/>
                    <w:lock w:val="sdtLocked"/>
                  </w:sdtPr>
                  <w:sdtContent>
                    <w:tc>
                      <w:tcPr>
                        <w:tcW w:w="1036" w:type="dxa"/>
                      </w:tcPr>
                      <w:p w:rsidR="00072482" w:rsidRDefault="00072482" w:rsidP="00072482">
                        <w:pPr>
                          <w:jc w:val="right"/>
                          <w:rPr>
                            <w:sz w:val="18"/>
                            <w:szCs w:val="18"/>
                          </w:rPr>
                        </w:pPr>
                      </w:p>
                    </w:tc>
                  </w:sdtContent>
                </w:sdt>
                <w:sdt>
                  <w:sdtPr>
                    <w:rPr>
                      <w:sz w:val="18"/>
                      <w:szCs w:val="18"/>
                    </w:rPr>
                    <w:alias w:val="使用导致盈余公积变动金额"/>
                    <w:tag w:val="_GBC_f0077688fbde4b90b023fa92155c9ee4"/>
                    <w:id w:val="19171245"/>
                    <w:lock w:val="sdtLocked"/>
                  </w:sdtPr>
                  <w:sdtContent>
                    <w:tc>
                      <w:tcPr>
                        <w:tcW w:w="1021" w:type="dxa"/>
                      </w:tcPr>
                      <w:p w:rsidR="00072482" w:rsidRDefault="00072482" w:rsidP="00072482">
                        <w:pPr>
                          <w:jc w:val="right"/>
                          <w:rPr>
                            <w:sz w:val="18"/>
                            <w:szCs w:val="18"/>
                          </w:rPr>
                        </w:pPr>
                      </w:p>
                    </w:tc>
                  </w:sdtContent>
                </w:sdt>
                <w:sdt>
                  <w:sdtPr>
                    <w:rPr>
                      <w:sz w:val="18"/>
                      <w:szCs w:val="18"/>
                    </w:rPr>
                    <w:alias w:val="使用导致未分配利润变动金额"/>
                    <w:tag w:val="_GBC_d78855aa0d374cce9bfcebd9d8606bac"/>
                    <w:id w:val="19171246"/>
                    <w:lock w:val="sdtLocked"/>
                  </w:sdtPr>
                  <w:sdtContent>
                    <w:tc>
                      <w:tcPr>
                        <w:tcW w:w="1008" w:type="dxa"/>
                      </w:tcPr>
                      <w:p w:rsidR="00072482" w:rsidRDefault="00072482" w:rsidP="00072482">
                        <w:pPr>
                          <w:jc w:val="right"/>
                          <w:rPr>
                            <w:sz w:val="18"/>
                            <w:szCs w:val="18"/>
                          </w:rPr>
                        </w:pPr>
                      </w:p>
                    </w:tc>
                  </w:sdtContent>
                </w:sdt>
                <w:sdt>
                  <w:sdtPr>
                    <w:rPr>
                      <w:sz w:val="18"/>
                      <w:szCs w:val="18"/>
                    </w:rPr>
                    <w:alias w:val="使用导致股东权益合计变动金额"/>
                    <w:tag w:val="_GBC_3e32d12c40e742948d631aa8f7778789"/>
                    <w:id w:val="19171247"/>
                    <w:lock w:val="sdtLocked"/>
                  </w:sdtPr>
                  <w:sdtContent>
                    <w:tc>
                      <w:tcPr>
                        <w:tcW w:w="1026" w:type="dxa"/>
                      </w:tcPr>
                      <w:p w:rsidR="00072482" w:rsidRDefault="00072482" w:rsidP="00072482">
                        <w:pPr>
                          <w:jc w:val="right"/>
                          <w:rPr>
                            <w:sz w:val="18"/>
                            <w:szCs w:val="18"/>
                          </w:rPr>
                        </w:pPr>
                      </w:p>
                    </w:tc>
                  </w:sdtContent>
                </w:sdt>
              </w:tr>
              <w:tr w:rsidR="00072482" w:rsidTr="00072482">
                <w:trPr>
                  <w:trHeight w:val="20"/>
                </w:trPr>
                <w:tc>
                  <w:tcPr>
                    <w:tcW w:w="2394" w:type="dxa"/>
                  </w:tcPr>
                  <w:p w:rsidR="00072482" w:rsidRDefault="00072482" w:rsidP="00072482">
                    <w:pPr>
                      <w:rPr>
                        <w:sz w:val="18"/>
                        <w:szCs w:val="18"/>
                      </w:rPr>
                    </w:pPr>
                    <w:r>
                      <w:rPr>
                        <w:rFonts w:hint="eastAsia"/>
                        <w:sz w:val="18"/>
                        <w:szCs w:val="18"/>
                      </w:rPr>
                      <w:t>（六）其他</w:t>
                    </w:r>
                  </w:p>
                </w:tc>
                <w:sdt>
                  <w:sdtPr>
                    <w:rPr>
                      <w:sz w:val="18"/>
                      <w:szCs w:val="18"/>
                    </w:rPr>
                    <w:alias w:val="其他导致实收资本（或股本）净额变动金额"/>
                    <w:tag w:val="_GBC_71a27117a2ae4eba9f1467134211f92b"/>
                    <w:id w:val="19171248"/>
                    <w:lock w:val="sdtLocked"/>
                  </w:sdtPr>
                  <w:sdtContent>
                    <w:tc>
                      <w:tcPr>
                        <w:tcW w:w="1078" w:type="dxa"/>
                        <w:tcBorders>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优先股变动金额"/>
                    <w:tag w:val="_GBC_cdae179ccd124b27a2863808a4ab6b53"/>
                    <w:id w:val="19171249"/>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永续债变动金额"/>
                    <w:tag w:val="_GBC_db2da6802d9c4534bd4a125a4a2b8a6e"/>
                    <w:id w:val="19171250"/>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导致其他权益工具中的其他变动金额"/>
                    <w:tag w:val="_GBC_c632a3243e4941b48477298ae28e0975"/>
                    <w:id w:val="19171251"/>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其他导致资本公积变动金额"/>
                    <w:tag w:val="_GBC_af9fea912b3242869b1e3170aede5d07"/>
                    <w:id w:val="19171252"/>
                    <w:lock w:val="sdtLocked"/>
                  </w:sdtPr>
                  <w:sdtContent>
                    <w:tc>
                      <w:tcPr>
                        <w:tcW w:w="1036" w:type="dxa"/>
                      </w:tcPr>
                      <w:p w:rsidR="00072482" w:rsidRDefault="002A49BB" w:rsidP="00072482">
                        <w:pPr>
                          <w:jc w:val="right"/>
                          <w:rPr>
                            <w:sz w:val="18"/>
                            <w:szCs w:val="18"/>
                          </w:rPr>
                        </w:pPr>
                        <w:r>
                          <w:rPr>
                            <w:sz w:val="18"/>
                            <w:szCs w:val="18"/>
                          </w:rPr>
                          <w:t>15,663,988.78</w:t>
                        </w:r>
                      </w:p>
                    </w:tc>
                  </w:sdtContent>
                </w:sdt>
                <w:sdt>
                  <w:sdtPr>
                    <w:rPr>
                      <w:sz w:val="18"/>
                      <w:szCs w:val="18"/>
                    </w:rPr>
                    <w:alias w:val="其他导致库存股变动金额"/>
                    <w:tag w:val="_GBC_07493c16ad40469593169c9f0d17f41d"/>
                    <w:id w:val="19171253"/>
                    <w:lock w:val="sdtLocked"/>
                  </w:sdtPr>
                  <w:sdtContent>
                    <w:tc>
                      <w:tcPr>
                        <w:tcW w:w="1064" w:type="dxa"/>
                      </w:tcPr>
                      <w:p w:rsidR="00072482" w:rsidRDefault="00072482" w:rsidP="00072482">
                        <w:pPr>
                          <w:jc w:val="right"/>
                          <w:rPr>
                            <w:sz w:val="18"/>
                            <w:szCs w:val="18"/>
                          </w:rPr>
                        </w:pPr>
                      </w:p>
                    </w:tc>
                  </w:sdtContent>
                </w:sdt>
                <w:sdt>
                  <w:sdtPr>
                    <w:rPr>
                      <w:sz w:val="18"/>
                      <w:szCs w:val="18"/>
                    </w:rPr>
                    <w:alias w:val="其他导致其他综合收益变动金额"/>
                    <w:tag w:val="_GBC_77a0dba7bd3f4de6b5a9a804c3a55173"/>
                    <w:id w:val="19171254"/>
                    <w:lock w:val="sdtLocked"/>
                  </w:sdtPr>
                  <w:sdtContent>
                    <w:tc>
                      <w:tcPr>
                        <w:tcW w:w="1022" w:type="dxa"/>
                      </w:tcPr>
                      <w:p w:rsidR="00072482" w:rsidRDefault="00072482" w:rsidP="00072482">
                        <w:pPr>
                          <w:jc w:val="right"/>
                          <w:rPr>
                            <w:sz w:val="18"/>
                            <w:szCs w:val="18"/>
                          </w:rPr>
                        </w:pPr>
                      </w:p>
                    </w:tc>
                  </w:sdtContent>
                </w:sdt>
                <w:sdt>
                  <w:sdtPr>
                    <w:rPr>
                      <w:sz w:val="18"/>
                      <w:szCs w:val="18"/>
                    </w:rPr>
                    <w:alias w:val="其他导致专项储备变动金额"/>
                    <w:tag w:val="_GBC_bf060dfc588a48949fa9fdd4b1978a2c"/>
                    <w:id w:val="19171255"/>
                    <w:lock w:val="sdtLocked"/>
                  </w:sdtPr>
                  <w:sdtContent>
                    <w:tc>
                      <w:tcPr>
                        <w:tcW w:w="1036" w:type="dxa"/>
                      </w:tcPr>
                      <w:p w:rsidR="00072482" w:rsidRDefault="00072482" w:rsidP="00072482">
                        <w:pPr>
                          <w:jc w:val="right"/>
                          <w:rPr>
                            <w:sz w:val="18"/>
                            <w:szCs w:val="18"/>
                          </w:rPr>
                        </w:pPr>
                      </w:p>
                    </w:tc>
                  </w:sdtContent>
                </w:sdt>
                <w:sdt>
                  <w:sdtPr>
                    <w:rPr>
                      <w:sz w:val="18"/>
                      <w:szCs w:val="18"/>
                    </w:rPr>
                    <w:alias w:val="其他导致盈余公积变动金额"/>
                    <w:tag w:val="_GBC_272be9a209e44c10b11e86a90487a9e1"/>
                    <w:id w:val="19171256"/>
                    <w:lock w:val="sdtLocked"/>
                    <w:showingPlcHdr/>
                  </w:sdtPr>
                  <w:sdtContent>
                    <w:tc>
                      <w:tcPr>
                        <w:tcW w:w="1021" w:type="dxa"/>
                      </w:tcPr>
                      <w:p w:rsidR="00072482" w:rsidRDefault="002A49BB" w:rsidP="00072482">
                        <w:pPr>
                          <w:jc w:val="right"/>
                          <w:rPr>
                            <w:sz w:val="18"/>
                            <w:szCs w:val="18"/>
                          </w:rPr>
                        </w:pPr>
                        <w:r>
                          <w:rPr>
                            <w:sz w:val="18"/>
                            <w:szCs w:val="18"/>
                          </w:rPr>
                          <w:t xml:space="preserve">     </w:t>
                        </w:r>
                      </w:p>
                    </w:tc>
                  </w:sdtContent>
                </w:sdt>
                <w:sdt>
                  <w:sdtPr>
                    <w:rPr>
                      <w:sz w:val="18"/>
                      <w:szCs w:val="18"/>
                    </w:rPr>
                    <w:alias w:val="其他导致未分配利润变动金额"/>
                    <w:tag w:val="_GBC_a7e13d85a61840a8ac4aedcdd3303cdd"/>
                    <w:id w:val="19171257"/>
                    <w:lock w:val="sdtLocked"/>
                  </w:sdtPr>
                  <w:sdtContent>
                    <w:tc>
                      <w:tcPr>
                        <w:tcW w:w="1008" w:type="dxa"/>
                      </w:tcPr>
                      <w:p w:rsidR="00072482" w:rsidRDefault="00072482" w:rsidP="00072482">
                        <w:pPr>
                          <w:jc w:val="right"/>
                          <w:rPr>
                            <w:sz w:val="18"/>
                            <w:szCs w:val="18"/>
                          </w:rPr>
                        </w:pPr>
                      </w:p>
                    </w:tc>
                  </w:sdtContent>
                </w:sdt>
                <w:sdt>
                  <w:sdtPr>
                    <w:rPr>
                      <w:sz w:val="18"/>
                      <w:szCs w:val="18"/>
                    </w:rPr>
                    <w:alias w:val="其他导致股东权益合计变动金额"/>
                    <w:tag w:val="_GBC_1115ce83c5b54592aadda82104dd1cd7"/>
                    <w:id w:val="19171258"/>
                    <w:lock w:val="sdtLocked"/>
                  </w:sdtPr>
                  <w:sdtContent>
                    <w:tc>
                      <w:tcPr>
                        <w:tcW w:w="1026" w:type="dxa"/>
                      </w:tcPr>
                      <w:p w:rsidR="00072482" w:rsidRDefault="002A49BB" w:rsidP="00072482">
                        <w:pPr>
                          <w:jc w:val="right"/>
                          <w:rPr>
                            <w:sz w:val="18"/>
                            <w:szCs w:val="18"/>
                          </w:rPr>
                        </w:pPr>
                        <w:r>
                          <w:rPr>
                            <w:sz w:val="18"/>
                            <w:szCs w:val="18"/>
                          </w:rPr>
                          <w:t>15,663,988.78</w:t>
                        </w:r>
                      </w:p>
                    </w:tc>
                  </w:sdtContent>
                </w:sdt>
              </w:tr>
              <w:tr w:rsidR="00072482" w:rsidTr="00072482">
                <w:trPr>
                  <w:trHeight w:val="20"/>
                </w:trPr>
                <w:tc>
                  <w:tcPr>
                    <w:tcW w:w="2394" w:type="dxa"/>
                  </w:tcPr>
                  <w:p w:rsidR="00072482" w:rsidRDefault="00072482" w:rsidP="00072482">
                    <w:pPr>
                      <w:rPr>
                        <w:sz w:val="18"/>
                        <w:szCs w:val="18"/>
                      </w:rPr>
                    </w:pPr>
                    <w:r>
                      <w:rPr>
                        <w:sz w:val="18"/>
                        <w:szCs w:val="18"/>
                      </w:rPr>
                      <w:t>四、本期期末余额</w:t>
                    </w:r>
                  </w:p>
                </w:tc>
                <w:sdt>
                  <w:sdtPr>
                    <w:rPr>
                      <w:sz w:val="18"/>
                      <w:szCs w:val="18"/>
                    </w:rPr>
                    <w:alias w:val="股本"/>
                    <w:tag w:val="_GBC_be99164bc6754894808d9f31b7d5a3ce"/>
                    <w:id w:val="19171259"/>
                    <w:lock w:val="sdtLocked"/>
                  </w:sdtPr>
                  <w:sdtContent>
                    <w:tc>
                      <w:tcPr>
                        <w:tcW w:w="1078" w:type="dxa"/>
                        <w:tcBorders>
                          <w:right w:val="single" w:sz="4" w:space="0" w:color="auto"/>
                        </w:tcBorders>
                      </w:tcPr>
                      <w:p w:rsidR="00072482" w:rsidRDefault="00072482" w:rsidP="00072482">
                        <w:pPr>
                          <w:jc w:val="right"/>
                          <w:rPr>
                            <w:sz w:val="18"/>
                            <w:szCs w:val="18"/>
                          </w:rPr>
                        </w:pPr>
                        <w:r>
                          <w:rPr>
                            <w:sz w:val="18"/>
                            <w:szCs w:val="18"/>
                          </w:rPr>
                          <w:t>717,892,146.00</w:t>
                        </w:r>
                      </w:p>
                    </w:tc>
                  </w:sdtContent>
                </w:sdt>
                <w:sdt>
                  <w:sdtPr>
                    <w:rPr>
                      <w:sz w:val="18"/>
                      <w:szCs w:val="18"/>
                    </w:rPr>
                    <w:alias w:val="其他权益工具-其中：优先股"/>
                    <w:tag w:val="_GBC_4f2b8fbe744540319940bb01b22bc445"/>
                    <w:id w:val="19171260"/>
                    <w:lock w:val="sdtLocked"/>
                  </w:sdtPr>
                  <w:sdtContent>
                    <w:tc>
                      <w:tcPr>
                        <w:tcW w:w="1050"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永续债"/>
                    <w:tag w:val="_GBC_051497d8fd6e4a2cb1cfdaee3f94d3dc"/>
                    <w:id w:val="19171261"/>
                    <w:lock w:val="sdtLocked"/>
                  </w:sdtPr>
                  <w:sdtContent>
                    <w:tc>
                      <w:tcPr>
                        <w:tcW w:w="1078" w:type="dxa"/>
                        <w:tcBorders>
                          <w:left w:val="single" w:sz="4" w:space="0" w:color="auto"/>
                          <w:right w:val="single" w:sz="4" w:space="0" w:color="auto"/>
                        </w:tcBorders>
                      </w:tcPr>
                      <w:p w:rsidR="00072482" w:rsidRDefault="00072482" w:rsidP="00072482">
                        <w:pPr>
                          <w:jc w:val="right"/>
                          <w:rPr>
                            <w:sz w:val="18"/>
                            <w:szCs w:val="18"/>
                          </w:rPr>
                        </w:pPr>
                      </w:p>
                    </w:tc>
                  </w:sdtContent>
                </w:sdt>
                <w:sdt>
                  <w:sdtPr>
                    <w:rPr>
                      <w:sz w:val="18"/>
                      <w:szCs w:val="18"/>
                    </w:rPr>
                    <w:alias w:val="其他权益工具-其他"/>
                    <w:tag w:val="_GBC_65e9aa85a0134244afe0cf60975c863d"/>
                    <w:id w:val="19171262"/>
                    <w:lock w:val="sdtLocked"/>
                  </w:sdtPr>
                  <w:sdtContent>
                    <w:tc>
                      <w:tcPr>
                        <w:tcW w:w="1091" w:type="dxa"/>
                        <w:tcBorders>
                          <w:left w:val="single" w:sz="4" w:space="0" w:color="auto"/>
                        </w:tcBorders>
                      </w:tcPr>
                      <w:p w:rsidR="00072482" w:rsidRDefault="00072482" w:rsidP="00072482">
                        <w:pPr>
                          <w:jc w:val="right"/>
                          <w:rPr>
                            <w:sz w:val="18"/>
                            <w:szCs w:val="18"/>
                          </w:rPr>
                        </w:pPr>
                      </w:p>
                    </w:tc>
                  </w:sdtContent>
                </w:sdt>
                <w:sdt>
                  <w:sdtPr>
                    <w:rPr>
                      <w:sz w:val="18"/>
                      <w:szCs w:val="18"/>
                    </w:rPr>
                    <w:alias w:val="资本公积"/>
                    <w:tag w:val="_GBC_4bec7a0c51fd4f2c804bc26d32cbcd67"/>
                    <w:id w:val="19171263"/>
                    <w:lock w:val="sdtLocked"/>
                  </w:sdtPr>
                  <w:sdtContent>
                    <w:tc>
                      <w:tcPr>
                        <w:tcW w:w="1036" w:type="dxa"/>
                      </w:tcPr>
                      <w:p w:rsidR="00072482" w:rsidRDefault="00072482" w:rsidP="00072482">
                        <w:pPr>
                          <w:jc w:val="right"/>
                          <w:rPr>
                            <w:sz w:val="18"/>
                            <w:szCs w:val="18"/>
                          </w:rPr>
                        </w:pPr>
                        <w:r>
                          <w:rPr>
                            <w:sz w:val="18"/>
                            <w:szCs w:val="18"/>
                          </w:rPr>
                          <w:t>551,803,660.09</w:t>
                        </w:r>
                      </w:p>
                    </w:tc>
                  </w:sdtContent>
                </w:sdt>
                <w:sdt>
                  <w:sdtPr>
                    <w:rPr>
                      <w:sz w:val="18"/>
                      <w:szCs w:val="18"/>
                    </w:rPr>
                    <w:alias w:val="库存股"/>
                    <w:tag w:val="_GBC_7837edf6c4f944bd854a84a6d6988115"/>
                    <w:id w:val="19171264"/>
                    <w:lock w:val="sdtLocked"/>
                  </w:sdtPr>
                  <w:sdtContent>
                    <w:tc>
                      <w:tcPr>
                        <w:tcW w:w="1064" w:type="dxa"/>
                      </w:tcPr>
                      <w:p w:rsidR="00072482" w:rsidRDefault="00072482" w:rsidP="00072482">
                        <w:pPr>
                          <w:jc w:val="right"/>
                          <w:rPr>
                            <w:sz w:val="18"/>
                            <w:szCs w:val="18"/>
                          </w:rPr>
                        </w:pPr>
                      </w:p>
                    </w:tc>
                  </w:sdtContent>
                </w:sdt>
                <w:sdt>
                  <w:sdtPr>
                    <w:rPr>
                      <w:sz w:val="18"/>
                      <w:szCs w:val="18"/>
                    </w:rPr>
                    <w:alias w:val="其他综合收益（资产负债表项目）"/>
                    <w:tag w:val="_GBC_9ebbd78ed9ad4fd19efc1a6f2fc5b26f"/>
                    <w:id w:val="19171265"/>
                    <w:lock w:val="sdtLocked"/>
                  </w:sdtPr>
                  <w:sdtContent>
                    <w:tc>
                      <w:tcPr>
                        <w:tcW w:w="1022" w:type="dxa"/>
                      </w:tcPr>
                      <w:p w:rsidR="00072482" w:rsidRDefault="00072482" w:rsidP="00072482">
                        <w:pPr>
                          <w:jc w:val="right"/>
                          <w:rPr>
                            <w:sz w:val="18"/>
                            <w:szCs w:val="18"/>
                          </w:rPr>
                        </w:pPr>
                      </w:p>
                    </w:tc>
                  </w:sdtContent>
                </w:sdt>
                <w:sdt>
                  <w:sdtPr>
                    <w:rPr>
                      <w:sz w:val="18"/>
                      <w:szCs w:val="18"/>
                    </w:rPr>
                    <w:alias w:val="专项储备"/>
                    <w:tag w:val="_GBC_f1716e2c86364ffd9a8ca3852da24352"/>
                    <w:id w:val="19171266"/>
                    <w:lock w:val="sdtLocked"/>
                  </w:sdtPr>
                  <w:sdtContent>
                    <w:tc>
                      <w:tcPr>
                        <w:tcW w:w="1036" w:type="dxa"/>
                      </w:tcPr>
                      <w:p w:rsidR="00072482" w:rsidRDefault="00072482" w:rsidP="00072482">
                        <w:pPr>
                          <w:jc w:val="right"/>
                          <w:rPr>
                            <w:sz w:val="18"/>
                            <w:szCs w:val="18"/>
                          </w:rPr>
                        </w:pPr>
                      </w:p>
                    </w:tc>
                  </w:sdtContent>
                </w:sdt>
                <w:sdt>
                  <w:sdtPr>
                    <w:rPr>
                      <w:sz w:val="18"/>
                      <w:szCs w:val="18"/>
                    </w:rPr>
                    <w:alias w:val="盈余公积"/>
                    <w:tag w:val="_GBC_877a978213b84cbb93abc4b6fef17cd9"/>
                    <w:id w:val="19171267"/>
                    <w:lock w:val="sdtLocked"/>
                  </w:sdtPr>
                  <w:sdtContent>
                    <w:tc>
                      <w:tcPr>
                        <w:tcW w:w="1021" w:type="dxa"/>
                      </w:tcPr>
                      <w:p w:rsidR="00072482" w:rsidRDefault="00072482" w:rsidP="00072482">
                        <w:pPr>
                          <w:jc w:val="right"/>
                          <w:rPr>
                            <w:sz w:val="18"/>
                            <w:szCs w:val="18"/>
                          </w:rPr>
                        </w:pPr>
                        <w:r>
                          <w:rPr>
                            <w:sz w:val="18"/>
                            <w:szCs w:val="18"/>
                          </w:rPr>
                          <w:t>42,664,309.84</w:t>
                        </w:r>
                      </w:p>
                    </w:tc>
                  </w:sdtContent>
                </w:sdt>
                <w:sdt>
                  <w:sdtPr>
                    <w:rPr>
                      <w:sz w:val="18"/>
                      <w:szCs w:val="18"/>
                    </w:rPr>
                    <w:alias w:val="未分配利润"/>
                    <w:tag w:val="_GBC_e98ccb6ea3e148279ba9025302cc04fc"/>
                    <w:id w:val="19171268"/>
                    <w:lock w:val="sdtLocked"/>
                  </w:sdtPr>
                  <w:sdtContent>
                    <w:tc>
                      <w:tcPr>
                        <w:tcW w:w="1008" w:type="dxa"/>
                      </w:tcPr>
                      <w:p w:rsidR="00072482" w:rsidRDefault="00072482" w:rsidP="00072482">
                        <w:pPr>
                          <w:jc w:val="right"/>
                          <w:rPr>
                            <w:sz w:val="18"/>
                            <w:szCs w:val="18"/>
                          </w:rPr>
                        </w:pPr>
                        <w:r>
                          <w:rPr>
                            <w:sz w:val="18"/>
                            <w:szCs w:val="18"/>
                          </w:rPr>
                          <w:t>74,027,393.42</w:t>
                        </w:r>
                      </w:p>
                    </w:tc>
                  </w:sdtContent>
                </w:sdt>
                <w:sdt>
                  <w:sdtPr>
                    <w:rPr>
                      <w:sz w:val="18"/>
                      <w:szCs w:val="18"/>
                    </w:rPr>
                    <w:alias w:val="股东权益合计"/>
                    <w:tag w:val="_GBC_bb953d41b7474a6a9306e2072ea08354"/>
                    <w:id w:val="19171269"/>
                    <w:lock w:val="sdtLocked"/>
                  </w:sdtPr>
                  <w:sdtContent>
                    <w:tc>
                      <w:tcPr>
                        <w:tcW w:w="1026" w:type="dxa"/>
                      </w:tcPr>
                      <w:p w:rsidR="00072482" w:rsidRDefault="00072482" w:rsidP="00072482">
                        <w:pPr>
                          <w:jc w:val="right"/>
                          <w:rPr>
                            <w:sz w:val="18"/>
                            <w:szCs w:val="18"/>
                          </w:rPr>
                        </w:pPr>
                        <w:r>
                          <w:rPr>
                            <w:sz w:val="18"/>
                            <w:szCs w:val="18"/>
                          </w:rPr>
                          <w:t>1,386,387,509.35</w:t>
                        </w:r>
                      </w:p>
                    </w:tc>
                  </w:sdtContent>
                </w:sdt>
              </w:tr>
            </w:tbl>
            <w:p w:rsidR="00072482" w:rsidRDefault="00072482"/>
            <w:p w:rsidR="008F5910" w:rsidRDefault="00CA07ED">
              <w:pPr>
                <w:snapToGrid w:val="0"/>
                <w:spacing w:line="240" w:lineRule="atLeast"/>
                <w:rPr>
                  <w:b/>
                  <w:bCs/>
                  <w:color w:val="FF0000"/>
                  <w:szCs w:val="21"/>
                </w:rPr>
              </w:pPr>
              <w:r>
                <w:rPr>
                  <w:szCs w:val="21"/>
                </w:rPr>
                <w:lastRenderedPageBreak/>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 w:storeItemID="{89EBAB94-44A0-46A2-B712-30D997D04A6D}"/>
                  <w:text/>
                </w:sdtPr>
                <w:sdtContent>
                  <w:r w:rsidR="00AB304D">
                    <w:rPr>
                      <w:rFonts w:hint="eastAsia"/>
                      <w:szCs w:val="21"/>
                    </w:rPr>
                    <w:t>罗庆红</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 w:storeItemID="{89EBAB94-44A0-46A2-B712-30D997D04A6D}"/>
                  <w:text/>
                </w:sdtPr>
                <w:sdtContent>
                  <w:r w:rsidR="00AB304D">
                    <w:rPr>
                      <w:rFonts w:hint="eastAsia"/>
                      <w:szCs w:val="21"/>
                    </w:rPr>
                    <w:t>贺图林</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 w:storeItemID="{89EBAB94-44A0-46A2-B712-30D997D04A6D}"/>
                  <w:text/>
                </w:sdtPr>
                <w:sdtContent>
                  <w:r w:rsidR="00F039DA">
                    <w:rPr>
                      <w:rFonts w:hint="eastAsia"/>
                      <w:szCs w:val="21"/>
                    </w:rPr>
                    <w:t>谭健</w:t>
                  </w:r>
                </w:sdtContent>
              </w:sdt>
            </w:p>
          </w:sdtContent>
        </w:sdt>
        <w:p w:rsidR="008F5910" w:rsidRDefault="008A184A">
          <w:pPr>
            <w:rPr>
              <w:color w:val="FF0000"/>
            </w:rPr>
          </w:pPr>
        </w:p>
      </w:sdtContent>
    </w:sdt>
    <w:p w:rsidR="008F5910" w:rsidRDefault="008F5910">
      <w:pPr>
        <w:snapToGrid w:val="0"/>
        <w:spacing w:line="240" w:lineRule="atLeast"/>
        <w:rPr>
          <w:szCs w:val="21"/>
        </w:rPr>
      </w:pPr>
    </w:p>
    <w:p w:rsidR="008F5910" w:rsidRDefault="008F5910">
      <w:pPr>
        <w:snapToGrid w:val="0"/>
        <w:spacing w:line="240" w:lineRule="atLeast"/>
        <w:rPr>
          <w:szCs w:val="21"/>
        </w:rPr>
        <w:sectPr w:rsidR="008F5910" w:rsidSect="007C6651">
          <w:pgSz w:w="16838" w:h="11906" w:orient="landscape"/>
          <w:pgMar w:top="1276" w:right="1440" w:bottom="1797" w:left="1525" w:header="856" w:footer="992" w:gutter="0"/>
          <w:cols w:space="425"/>
          <w:docGrid w:linePitch="312"/>
        </w:sectPr>
      </w:pPr>
    </w:p>
    <w:sdt>
      <w:sdtPr>
        <w:rPr>
          <w:rFonts w:ascii="宋体" w:hAnsi="宋体" w:cs="宋体"/>
          <w:b w:val="0"/>
          <w:bCs w:val="0"/>
          <w:kern w:val="0"/>
          <w:szCs w:val="24"/>
        </w:rPr>
        <w:alias w:val="模块:公司基本情况"/>
        <w:tag w:val="_GBC_c49d72d4b04e4ead97addb731e9b6458"/>
        <w:id w:val="839962837"/>
        <w:lock w:val="sdtLocked"/>
        <w:placeholder>
          <w:docPart w:val="GBC22222222222222222222222222222"/>
        </w:placeholder>
      </w:sdtPr>
      <w:sdtEndPr>
        <w:rPr>
          <w:rFonts w:cs="Times New Roman" w:hint="eastAsia"/>
          <w:kern w:val="2"/>
        </w:rPr>
      </w:sdtEndPr>
      <w:sdtContent>
        <w:p w:rsidR="008F5910" w:rsidRDefault="00CA07ED">
          <w:pPr>
            <w:pStyle w:val="2"/>
            <w:numPr>
              <w:ilvl w:val="0"/>
              <w:numId w:val="46"/>
            </w:numPr>
            <w:rPr>
              <w:rFonts w:ascii="宋体" w:hAnsi="宋体"/>
            </w:rPr>
          </w:pPr>
          <w:r>
            <w:rPr>
              <w:rFonts w:ascii="宋体" w:hAnsi="宋体"/>
            </w:rPr>
            <w:t>公司基本情况</w:t>
          </w:r>
        </w:p>
        <w:p w:rsidR="008F5910" w:rsidRDefault="00CA07ED">
          <w:pPr>
            <w:pStyle w:val="3"/>
            <w:numPr>
              <w:ilvl w:val="0"/>
              <w:numId w:val="112"/>
            </w:numPr>
          </w:pPr>
          <w:r>
            <w:rPr>
              <w:rFonts w:hint="eastAsia"/>
            </w:rPr>
            <w:t>公司概况</w:t>
          </w:r>
        </w:p>
        <w:sdt>
          <w:sdtPr>
            <w:rPr>
              <w:rFonts w:hint="eastAsia"/>
              <w:szCs w:val="21"/>
            </w:rPr>
            <w:alias w:val="是否适用：公司概况[双击切换]"/>
            <w:tag w:val="_GBC_7b613deb8c7f4027b73602e5cd1d4a2e"/>
            <w:id w:val="-955021824"/>
            <w:lock w:val="sdtContentLocked"/>
            <w:placeholder>
              <w:docPart w:val="GBC22222222222222222222222222222"/>
            </w:placeholder>
          </w:sdtPr>
          <w:sdtContent>
            <w:p w:rsidR="008F5910" w:rsidRDefault="008A184A">
              <w:pPr>
                <w:rPr>
                  <w:szCs w:val="21"/>
                </w:rPr>
              </w:pPr>
              <w:r>
                <w:rPr>
                  <w:szCs w:val="21"/>
                </w:rPr>
                <w:fldChar w:fldCharType="begin"/>
              </w:r>
              <w:r w:rsidR="00B17438">
                <w:rPr>
                  <w:szCs w:val="21"/>
                </w:rPr>
                <w:instrText xml:space="preserve"> MACROBUTTON  SnrToggleCheckbox √适用 </w:instrText>
              </w:r>
              <w:r>
                <w:rPr>
                  <w:szCs w:val="21"/>
                </w:rPr>
                <w:fldChar w:fldCharType="end"/>
              </w:r>
              <w:r>
                <w:rPr>
                  <w:szCs w:val="21"/>
                </w:rPr>
                <w:fldChar w:fldCharType="begin"/>
              </w:r>
              <w:r w:rsidR="00B17438">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201175245"/>
            <w:lock w:val="sdtLocked"/>
            <w:placeholder>
              <w:docPart w:val="GBC22222222222222222222222222222"/>
            </w:placeholder>
          </w:sdtPr>
          <w:sdtEndPr>
            <w:rPr>
              <w:color w:val="000000" w:themeColor="text1"/>
            </w:rPr>
          </w:sdtEndPr>
          <w:sdtContent>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四川广安爱众股份有限公司（以下简称“本公司”或“公司”）前身为四川渠江电力有限公司（以下简称：渠江公司），成立于</w:t>
              </w:r>
              <w:r w:rsidRPr="00B17438">
                <w:rPr>
                  <w:rFonts w:ascii="Arial" w:cs="Arial" w:hint="eastAsia"/>
                  <w:bCs/>
                  <w:color w:val="000000" w:themeColor="text1"/>
                  <w:szCs w:val="21"/>
                </w:rPr>
                <w:t>1999</w:t>
              </w:r>
              <w:r w:rsidRPr="00B17438">
                <w:rPr>
                  <w:rFonts w:ascii="Arial" w:cs="Arial" w:hint="eastAsia"/>
                  <w:bCs/>
                  <w:color w:val="000000" w:themeColor="text1"/>
                  <w:szCs w:val="21"/>
                </w:rPr>
                <w:t>年</w:t>
              </w:r>
              <w:r w:rsidRPr="00B17438">
                <w:rPr>
                  <w:rFonts w:ascii="Arial" w:cs="Arial" w:hint="eastAsia"/>
                  <w:bCs/>
                  <w:color w:val="000000" w:themeColor="text1"/>
                  <w:szCs w:val="21"/>
                </w:rPr>
                <w:t>3</w:t>
              </w:r>
              <w:r w:rsidRPr="00B17438">
                <w:rPr>
                  <w:rFonts w:ascii="Arial" w:cs="Arial" w:hint="eastAsia"/>
                  <w:bCs/>
                  <w:color w:val="000000" w:themeColor="text1"/>
                  <w:szCs w:val="21"/>
                </w:rPr>
                <w:t>月</w:t>
              </w:r>
              <w:r w:rsidRPr="00B17438">
                <w:rPr>
                  <w:rFonts w:ascii="Arial" w:cs="Arial" w:hint="eastAsia"/>
                  <w:bCs/>
                  <w:color w:val="000000" w:themeColor="text1"/>
                  <w:szCs w:val="21"/>
                </w:rPr>
                <w:t>23</w:t>
              </w:r>
              <w:r w:rsidRPr="00B17438">
                <w:rPr>
                  <w:rFonts w:ascii="Arial" w:cs="Arial" w:hint="eastAsia"/>
                  <w:bCs/>
                  <w:color w:val="000000" w:themeColor="text1"/>
                  <w:szCs w:val="21"/>
                </w:rPr>
                <w:t>日。</w:t>
              </w:r>
              <w:r w:rsidRPr="00B17438">
                <w:rPr>
                  <w:rFonts w:ascii="Arial" w:cs="Arial" w:hint="eastAsia"/>
                  <w:bCs/>
                  <w:color w:val="000000" w:themeColor="text1"/>
                  <w:szCs w:val="21"/>
                </w:rPr>
                <w:t>2002</w:t>
              </w:r>
              <w:r w:rsidRPr="00B17438">
                <w:rPr>
                  <w:rFonts w:ascii="Arial" w:cs="Arial" w:hint="eastAsia"/>
                  <w:bCs/>
                  <w:color w:val="000000" w:themeColor="text1"/>
                  <w:szCs w:val="21"/>
                </w:rPr>
                <w:t>年</w:t>
              </w:r>
              <w:r w:rsidRPr="00B17438">
                <w:rPr>
                  <w:rFonts w:ascii="Arial" w:cs="Arial" w:hint="eastAsia"/>
                  <w:bCs/>
                  <w:color w:val="000000" w:themeColor="text1"/>
                  <w:szCs w:val="21"/>
                </w:rPr>
                <w:t>10</w:t>
              </w:r>
              <w:r w:rsidRPr="00B17438">
                <w:rPr>
                  <w:rFonts w:ascii="Arial" w:cs="Arial" w:hint="eastAsia"/>
                  <w:bCs/>
                  <w:color w:val="000000" w:themeColor="text1"/>
                  <w:szCs w:val="21"/>
                </w:rPr>
                <w:t>月</w:t>
              </w:r>
              <w:r w:rsidRPr="00B17438">
                <w:rPr>
                  <w:rFonts w:ascii="Arial" w:cs="Arial" w:hint="eastAsia"/>
                  <w:bCs/>
                  <w:color w:val="000000" w:themeColor="text1"/>
                  <w:szCs w:val="21"/>
                </w:rPr>
                <w:t>16</w:t>
              </w:r>
              <w:r w:rsidRPr="00B17438">
                <w:rPr>
                  <w:rFonts w:ascii="Arial" w:cs="Arial" w:hint="eastAsia"/>
                  <w:bCs/>
                  <w:color w:val="000000" w:themeColor="text1"/>
                  <w:szCs w:val="21"/>
                </w:rPr>
                <w:t>日，经四川省人民政府川府函</w:t>
              </w:r>
              <w:r w:rsidRPr="00B17438">
                <w:rPr>
                  <w:rFonts w:ascii="Arial" w:cs="Arial" w:hint="eastAsia"/>
                  <w:bCs/>
                  <w:color w:val="000000" w:themeColor="text1"/>
                  <w:szCs w:val="21"/>
                </w:rPr>
                <w:t>[2002]286</w:t>
              </w:r>
              <w:r w:rsidRPr="00B17438">
                <w:rPr>
                  <w:rFonts w:ascii="Arial" w:cs="Arial" w:hint="eastAsia"/>
                  <w:bCs/>
                  <w:color w:val="000000" w:themeColor="text1"/>
                  <w:szCs w:val="21"/>
                </w:rPr>
                <w:t>号《关于四川渠江电力有限责任公司变更设立四川广安爱众股份有限公司的批复》批准，渠江公司以</w:t>
              </w:r>
              <w:r w:rsidRPr="00B17438">
                <w:rPr>
                  <w:rFonts w:ascii="Arial" w:cs="Arial" w:hint="eastAsia"/>
                  <w:bCs/>
                  <w:color w:val="000000" w:themeColor="text1"/>
                  <w:szCs w:val="21"/>
                </w:rPr>
                <w:t>2002</w:t>
              </w:r>
              <w:r w:rsidRPr="00B17438">
                <w:rPr>
                  <w:rFonts w:ascii="Arial" w:cs="Arial" w:hint="eastAsia"/>
                  <w:bCs/>
                  <w:color w:val="000000" w:themeColor="text1"/>
                  <w:szCs w:val="21"/>
                </w:rPr>
                <w:t>年</w:t>
              </w:r>
              <w:r w:rsidRPr="00B17438">
                <w:rPr>
                  <w:rFonts w:ascii="Arial" w:cs="Arial" w:hint="eastAsia"/>
                  <w:bCs/>
                  <w:color w:val="000000" w:themeColor="text1"/>
                  <w:szCs w:val="21"/>
                </w:rPr>
                <w:t>8</w:t>
              </w:r>
              <w:r w:rsidRPr="00B17438">
                <w:rPr>
                  <w:rFonts w:ascii="Arial" w:cs="Arial" w:hint="eastAsia"/>
                  <w:bCs/>
                  <w:color w:val="000000" w:themeColor="text1"/>
                  <w:szCs w:val="21"/>
                </w:rPr>
                <w:t>月</w:t>
              </w:r>
              <w:r w:rsidRPr="00B17438">
                <w:rPr>
                  <w:rFonts w:ascii="Arial" w:cs="Arial" w:hint="eastAsia"/>
                  <w:bCs/>
                  <w:color w:val="000000" w:themeColor="text1"/>
                  <w:szCs w:val="21"/>
                </w:rPr>
                <w:t>31</w:t>
              </w:r>
              <w:r w:rsidRPr="00B17438">
                <w:rPr>
                  <w:rFonts w:ascii="Arial" w:cs="Arial" w:hint="eastAsia"/>
                  <w:bCs/>
                  <w:color w:val="000000" w:themeColor="text1"/>
                  <w:szCs w:val="21"/>
                </w:rPr>
                <w:t>日为基准日经审计的净资产按</w:t>
              </w:r>
              <w:r w:rsidRPr="00B17438">
                <w:rPr>
                  <w:rFonts w:ascii="Arial" w:cs="Arial" w:hint="eastAsia"/>
                  <w:bCs/>
                  <w:color w:val="000000" w:themeColor="text1"/>
                  <w:szCs w:val="21"/>
                </w:rPr>
                <w:t>1:1</w:t>
              </w:r>
              <w:r w:rsidRPr="00B17438">
                <w:rPr>
                  <w:rFonts w:ascii="Arial" w:cs="Arial" w:hint="eastAsia"/>
                  <w:bCs/>
                  <w:color w:val="000000" w:themeColor="text1"/>
                  <w:szCs w:val="21"/>
                </w:rPr>
                <w:t>折股，整体变更设立四川广安爱众股份有限公司，设立股本总数</w:t>
              </w:r>
              <w:r w:rsidRPr="00B17438">
                <w:rPr>
                  <w:rFonts w:ascii="Arial" w:cs="Arial" w:hint="eastAsia"/>
                  <w:bCs/>
                  <w:color w:val="000000" w:themeColor="text1"/>
                  <w:szCs w:val="21"/>
                </w:rPr>
                <w:t>100,170,884</w:t>
              </w:r>
              <w:r w:rsidRPr="00B17438">
                <w:rPr>
                  <w:rFonts w:ascii="Arial" w:cs="Arial" w:hint="eastAsia"/>
                  <w:bCs/>
                  <w:color w:val="000000" w:themeColor="text1"/>
                  <w:szCs w:val="21"/>
                </w:rPr>
                <w:t>股，其中国有发起人持有</w:t>
              </w:r>
              <w:r w:rsidRPr="00B17438">
                <w:rPr>
                  <w:rFonts w:ascii="Arial" w:cs="Arial" w:hint="eastAsia"/>
                  <w:bCs/>
                  <w:color w:val="000000" w:themeColor="text1"/>
                  <w:szCs w:val="21"/>
                </w:rPr>
                <w:t>89,352,427.00</w:t>
              </w:r>
              <w:r w:rsidRPr="00B17438">
                <w:rPr>
                  <w:rFonts w:ascii="Arial" w:cs="Arial" w:hint="eastAsia"/>
                  <w:bCs/>
                  <w:color w:val="000000" w:themeColor="text1"/>
                  <w:szCs w:val="21"/>
                </w:rPr>
                <w:t>股，社会法人持有</w:t>
              </w:r>
              <w:r w:rsidRPr="00B17438">
                <w:rPr>
                  <w:rFonts w:ascii="Arial" w:cs="Arial" w:hint="eastAsia"/>
                  <w:bCs/>
                  <w:color w:val="000000" w:themeColor="text1"/>
                  <w:szCs w:val="21"/>
                </w:rPr>
                <w:t>10,818,457.00</w:t>
              </w:r>
              <w:r w:rsidRPr="00B17438">
                <w:rPr>
                  <w:rFonts w:ascii="Arial" w:cs="Arial" w:hint="eastAsia"/>
                  <w:bCs/>
                  <w:color w:val="000000" w:themeColor="text1"/>
                  <w:szCs w:val="21"/>
                </w:rPr>
                <w:t>股，股票面值为每股人民币</w:t>
              </w:r>
              <w:r w:rsidRPr="00B17438">
                <w:rPr>
                  <w:rFonts w:ascii="Arial" w:cs="Arial" w:hint="eastAsia"/>
                  <w:bCs/>
                  <w:color w:val="000000" w:themeColor="text1"/>
                  <w:szCs w:val="21"/>
                </w:rPr>
                <w:t>1</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2004</w:t>
              </w:r>
              <w:r w:rsidRPr="00B17438">
                <w:rPr>
                  <w:rFonts w:ascii="Arial" w:cs="Arial" w:hint="eastAsia"/>
                  <w:bCs/>
                  <w:color w:val="000000" w:themeColor="text1"/>
                  <w:szCs w:val="21"/>
                </w:rPr>
                <w:t>年</w:t>
              </w:r>
              <w:r w:rsidRPr="00B17438">
                <w:rPr>
                  <w:rFonts w:ascii="Arial" w:cs="Arial" w:hint="eastAsia"/>
                  <w:bCs/>
                  <w:color w:val="000000" w:themeColor="text1"/>
                  <w:szCs w:val="21"/>
                </w:rPr>
                <w:t>8</w:t>
              </w:r>
              <w:r w:rsidRPr="00B17438">
                <w:rPr>
                  <w:rFonts w:ascii="Arial" w:cs="Arial" w:hint="eastAsia"/>
                  <w:bCs/>
                  <w:color w:val="000000" w:themeColor="text1"/>
                  <w:szCs w:val="21"/>
                </w:rPr>
                <w:t>月</w:t>
              </w:r>
              <w:r w:rsidRPr="00B17438">
                <w:rPr>
                  <w:rFonts w:ascii="Arial" w:cs="Arial" w:hint="eastAsia"/>
                  <w:bCs/>
                  <w:color w:val="000000" w:themeColor="text1"/>
                  <w:szCs w:val="21"/>
                </w:rPr>
                <w:t>20</w:t>
              </w:r>
              <w:r w:rsidRPr="00B17438">
                <w:rPr>
                  <w:rFonts w:ascii="Arial" w:cs="Arial" w:hint="eastAsia"/>
                  <w:bCs/>
                  <w:color w:val="000000" w:themeColor="text1"/>
                  <w:szCs w:val="21"/>
                </w:rPr>
                <w:t>日，本公司通过上海证券交易所及深圳证券交易所系统，采用全部向二级市场投资者定价配售的方式，公开发行人民币普通股（</w:t>
              </w:r>
              <w:r w:rsidRPr="00B17438">
                <w:rPr>
                  <w:rFonts w:ascii="Arial" w:cs="Arial" w:hint="eastAsia"/>
                  <w:bCs/>
                  <w:color w:val="000000" w:themeColor="text1"/>
                  <w:szCs w:val="21"/>
                </w:rPr>
                <w:t>A</w:t>
              </w:r>
              <w:r w:rsidRPr="00B17438">
                <w:rPr>
                  <w:rFonts w:ascii="Arial" w:cs="Arial" w:hint="eastAsia"/>
                  <w:bCs/>
                  <w:color w:val="000000" w:themeColor="text1"/>
                  <w:szCs w:val="21"/>
                </w:rPr>
                <w:t>股）</w:t>
              </w:r>
              <w:r w:rsidRPr="00B17438">
                <w:rPr>
                  <w:rFonts w:ascii="Arial" w:cs="Arial" w:hint="eastAsia"/>
                  <w:bCs/>
                  <w:color w:val="000000" w:themeColor="text1"/>
                  <w:szCs w:val="21"/>
                </w:rPr>
                <w:t>65,000,000</w:t>
              </w:r>
              <w:r w:rsidRPr="00B17438">
                <w:rPr>
                  <w:rFonts w:ascii="Arial" w:cs="Arial" w:hint="eastAsia"/>
                  <w:bCs/>
                  <w:color w:val="000000" w:themeColor="text1"/>
                  <w:szCs w:val="21"/>
                </w:rPr>
                <w:t>股，每股发行价人民币</w:t>
              </w:r>
              <w:r w:rsidRPr="00B17438">
                <w:rPr>
                  <w:rFonts w:ascii="Arial" w:cs="Arial" w:hint="eastAsia"/>
                  <w:bCs/>
                  <w:color w:val="000000" w:themeColor="text1"/>
                  <w:szCs w:val="21"/>
                </w:rPr>
                <w:t>4.00</w:t>
              </w:r>
              <w:r w:rsidRPr="00B17438">
                <w:rPr>
                  <w:rFonts w:ascii="Arial" w:cs="Arial" w:hint="eastAsia"/>
                  <w:bCs/>
                  <w:color w:val="000000" w:themeColor="text1"/>
                  <w:szCs w:val="21"/>
                </w:rPr>
                <w:t>元，注册资本变更为人民币</w:t>
              </w:r>
              <w:r w:rsidRPr="00B17438">
                <w:rPr>
                  <w:rFonts w:ascii="Arial" w:cs="Arial" w:hint="eastAsia"/>
                  <w:bCs/>
                  <w:color w:val="000000" w:themeColor="text1"/>
                  <w:szCs w:val="21"/>
                </w:rPr>
                <w:t>165,170,884.00</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根据本公司</w:t>
              </w:r>
              <w:r w:rsidRPr="00B17438">
                <w:rPr>
                  <w:rFonts w:ascii="Arial" w:cs="Arial" w:hint="eastAsia"/>
                  <w:bCs/>
                  <w:color w:val="000000" w:themeColor="text1"/>
                  <w:szCs w:val="21"/>
                </w:rPr>
                <w:t>2006</w:t>
              </w:r>
              <w:r w:rsidRPr="00B17438">
                <w:rPr>
                  <w:rFonts w:ascii="Arial" w:cs="Arial" w:hint="eastAsia"/>
                  <w:bCs/>
                  <w:color w:val="000000" w:themeColor="text1"/>
                  <w:szCs w:val="21"/>
                </w:rPr>
                <w:t>年度股东大会决议，本公司以当年</w:t>
              </w:r>
              <w:r w:rsidRPr="00B17438">
                <w:rPr>
                  <w:rFonts w:ascii="Arial" w:cs="Arial"/>
                  <w:bCs/>
                  <w:color w:val="000000" w:themeColor="text1"/>
                  <w:szCs w:val="21"/>
                </w:rPr>
                <w:t>12</w:t>
              </w:r>
              <w:r w:rsidRPr="00B17438">
                <w:rPr>
                  <w:rFonts w:ascii="Arial" w:cs="Arial" w:hint="eastAsia"/>
                  <w:bCs/>
                  <w:color w:val="000000" w:themeColor="text1"/>
                  <w:szCs w:val="21"/>
                </w:rPr>
                <w:t>月</w:t>
              </w:r>
              <w:r w:rsidRPr="00B17438">
                <w:rPr>
                  <w:rFonts w:ascii="Arial" w:cs="Arial"/>
                  <w:bCs/>
                  <w:color w:val="000000" w:themeColor="text1"/>
                  <w:szCs w:val="21"/>
                </w:rPr>
                <w:t>31</w:t>
              </w:r>
              <w:r w:rsidRPr="00B17438">
                <w:rPr>
                  <w:rFonts w:ascii="Arial" w:cs="Arial" w:hint="eastAsia"/>
                  <w:bCs/>
                  <w:color w:val="000000" w:themeColor="text1"/>
                  <w:szCs w:val="21"/>
                </w:rPr>
                <w:t>日股本为基数，按每</w:t>
              </w:r>
              <w:r w:rsidRPr="00B17438">
                <w:rPr>
                  <w:rFonts w:ascii="Arial" w:cs="Arial" w:hint="eastAsia"/>
                  <w:bCs/>
                  <w:color w:val="000000" w:themeColor="text1"/>
                  <w:szCs w:val="21"/>
                </w:rPr>
                <w:t>10</w:t>
              </w:r>
              <w:r w:rsidRPr="00B17438">
                <w:rPr>
                  <w:rFonts w:ascii="Arial" w:cs="Arial" w:hint="eastAsia"/>
                  <w:bCs/>
                  <w:color w:val="000000" w:themeColor="text1"/>
                  <w:szCs w:val="21"/>
                </w:rPr>
                <w:t>股送</w:t>
              </w:r>
              <w:r w:rsidRPr="00B17438">
                <w:rPr>
                  <w:rFonts w:ascii="Arial" w:cs="Arial" w:hint="eastAsia"/>
                  <w:bCs/>
                  <w:color w:val="000000" w:themeColor="text1"/>
                  <w:szCs w:val="21"/>
                </w:rPr>
                <w:t>2</w:t>
              </w:r>
              <w:r w:rsidRPr="00B17438">
                <w:rPr>
                  <w:rFonts w:ascii="Arial" w:cs="Arial" w:hint="eastAsia"/>
                  <w:bCs/>
                  <w:color w:val="000000" w:themeColor="text1"/>
                  <w:szCs w:val="21"/>
                </w:rPr>
                <w:t>股的比例，以未分配利润向全体股东转增股份</w:t>
              </w:r>
              <w:bookmarkStart w:id="81" w:name="OLE_LINK1"/>
              <w:r w:rsidRPr="00B17438">
                <w:rPr>
                  <w:rFonts w:ascii="Arial" w:cs="Arial" w:hint="eastAsia"/>
                  <w:bCs/>
                  <w:color w:val="000000" w:themeColor="text1"/>
                  <w:szCs w:val="21"/>
                </w:rPr>
                <w:t>33,034,177.00</w:t>
              </w:r>
              <w:bookmarkEnd w:id="81"/>
              <w:r w:rsidRPr="00B17438">
                <w:rPr>
                  <w:rFonts w:ascii="Arial" w:cs="Arial" w:hint="eastAsia"/>
                  <w:bCs/>
                  <w:color w:val="000000" w:themeColor="text1"/>
                  <w:szCs w:val="21"/>
                </w:rPr>
                <w:t>股，变更后注册资本为人民币</w:t>
              </w:r>
              <w:r w:rsidRPr="00B17438">
                <w:rPr>
                  <w:rFonts w:ascii="Arial" w:cs="Arial" w:hint="eastAsia"/>
                  <w:bCs/>
                  <w:color w:val="000000" w:themeColor="text1"/>
                  <w:szCs w:val="21"/>
                </w:rPr>
                <w:t>198,205,061.00</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根据本公司</w:t>
              </w:r>
              <w:r w:rsidRPr="00B17438">
                <w:rPr>
                  <w:rFonts w:ascii="Arial" w:cs="Arial" w:hint="eastAsia"/>
                  <w:bCs/>
                  <w:color w:val="000000" w:themeColor="text1"/>
                  <w:szCs w:val="21"/>
                </w:rPr>
                <w:t>2008</w:t>
              </w:r>
              <w:r w:rsidRPr="00B17438">
                <w:rPr>
                  <w:rFonts w:ascii="Arial" w:cs="Arial" w:hint="eastAsia"/>
                  <w:bCs/>
                  <w:color w:val="000000" w:themeColor="text1"/>
                  <w:szCs w:val="21"/>
                </w:rPr>
                <w:t>年第二次临时股东大会决议，本公司以当年</w:t>
              </w:r>
              <w:r w:rsidRPr="00B17438">
                <w:rPr>
                  <w:rFonts w:ascii="Arial" w:cs="Arial"/>
                  <w:bCs/>
                  <w:color w:val="000000" w:themeColor="text1"/>
                  <w:szCs w:val="21"/>
                </w:rPr>
                <w:t>12</w:t>
              </w:r>
              <w:r w:rsidRPr="00B17438">
                <w:rPr>
                  <w:rFonts w:ascii="Arial" w:cs="Arial" w:hint="eastAsia"/>
                  <w:bCs/>
                  <w:color w:val="000000" w:themeColor="text1"/>
                  <w:szCs w:val="21"/>
                </w:rPr>
                <w:t>月</w:t>
              </w:r>
              <w:r w:rsidRPr="00B17438">
                <w:rPr>
                  <w:rFonts w:ascii="Arial" w:cs="Arial"/>
                  <w:bCs/>
                  <w:color w:val="000000" w:themeColor="text1"/>
                  <w:szCs w:val="21"/>
                </w:rPr>
                <w:t>31</w:t>
              </w:r>
              <w:r w:rsidRPr="00B17438">
                <w:rPr>
                  <w:rFonts w:ascii="Arial" w:cs="Arial" w:hint="eastAsia"/>
                  <w:bCs/>
                  <w:color w:val="000000" w:themeColor="text1"/>
                  <w:szCs w:val="21"/>
                </w:rPr>
                <w:t>日股本为基数，按每</w:t>
              </w:r>
              <w:r w:rsidRPr="00B17438">
                <w:rPr>
                  <w:rFonts w:ascii="Arial" w:cs="Arial" w:hint="eastAsia"/>
                  <w:bCs/>
                  <w:color w:val="000000" w:themeColor="text1"/>
                  <w:szCs w:val="21"/>
                </w:rPr>
                <w:t>10</w:t>
              </w:r>
              <w:r w:rsidRPr="00B17438">
                <w:rPr>
                  <w:rFonts w:ascii="Arial" w:cs="Arial" w:hint="eastAsia"/>
                  <w:bCs/>
                  <w:color w:val="000000" w:themeColor="text1"/>
                  <w:szCs w:val="21"/>
                </w:rPr>
                <w:t>股转增</w:t>
              </w:r>
              <w:r w:rsidRPr="00B17438">
                <w:rPr>
                  <w:rFonts w:ascii="Arial" w:cs="Arial" w:hint="eastAsia"/>
                  <w:bCs/>
                  <w:color w:val="000000" w:themeColor="text1"/>
                  <w:szCs w:val="21"/>
                </w:rPr>
                <w:t>2</w:t>
              </w:r>
              <w:r w:rsidRPr="00B17438">
                <w:rPr>
                  <w:rFonts w:ascii="Arial" w:cs="Arial" w:hint="eastAsia"/>
                  <w:bCs/>
                  <w:color w:val="000000" w:themeColor="text1"/>
                  <w:szCs w:val="21"/>
                </w:rPr>
                <w:t>股的比例，以资本公积向全体股东转增股份</w:t>
              </w:r>
              <w:r w:rsidRPr="00B17438">
                <w:rPr>
                  <w:rFonts w:ascii="Arial" w:cs="Arial" w:hint="eastAsia"/>
                  <w:bCs/>
                  <w:color w:val="000000" w:themeColor="text1"/>
                  <w:szCs w:val="21"/>
                </w:rPr>
                <w:t>39,641,012.00</w:t>
              </w:r>
              <w:r w:rsidRPr="00B17438">
                <w:rPr>
                  <w:rFonts w:ascii="Arial" w:cs="Arial" w:hint="eastAsia"/>
                  <w:bCs/>
                  <w:color w:val="000000" w:themeColor="text1"/>
                  <w:szCs w:val="21"/>
                </w:rPr>
                <w:t>股，变更后注册资本为人民币</w:t>
              </w:r>
              <w:r w:rsidRPr="00B17438">
                <w:rPr>
                  <w:rFonts w:ascii="Arial" w:cs="Arial" w:hint="eastAsia"/>
                  <w:bCs/>
                  <w:color w:val="000000" w:themeColor="text1"/>
                  <w:szCs w:val="21"/>
                </w:rPr>
                <w:t>237,846,073.00</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经中国证券监督管理委员会《关于核准四川广安爱众股份有限公司非公开发行股票的批复》（证监许可【</w:t>
              </w:r>
              <w:r w:rsidRPr="00B17438">
                <w:rPr>
                  <w:rFonts w:ascii="Arial" w:cs="Arial" w:hint="eastAsia"/>
                  <w:bCs/>
                  <w:color w:val="000000" w:themeColor="text1"/>
                  <w:szCs w:val="21"/>
                </w:rPr>
                <w:t>2010</w:t>
              </w:r>
              <w:r w:rsidRPr="00B17438">
                <w:rPr>
                  <w:rFonts w:ascii="Arial" w:cs="Arial" w:hint="eastAsia"/>
                  <w:bCs/>
                  <w:color w:val="000000" w:themeColor="text1"/>
                  <w:szCs w:val="21"/>
                </w:rPr>
                <w:t>】</w:t>
              </w:r>
              <w:r w:rsidRPr="00B17438">
                <w:rPr>
                  <w:rFonts w:ascii="Arial" w:cs="Arial" w:hint="eastAsia"/>
                  <w:bCs/>
                  <w:color w:val="000000" w:themeColor="text1"/>
                  <w:szCs w:val="21"/>
                </w:rPr>
                <w:t>1156</w:t>
              </w:r>
              <w:r w:rsidRPr="00B17438">
                <w:rPr>
                  <w:rFonts w:ascii="Arial" w:cs="Arial" w:hint="eastAsia"/>
                  <w:bCs/>
                  <w:color w:val="000000" w:themeColor="text1"/>
                  <w:szCs w:val="21"/>
                </w:rPr>
                <w:t>号）核准，本公司于</w:t>
              </w:r>
              <w:r w:rsidRPr="00B17438">
                <w:rPr>
                  <w:rFonts w:ascii="Arial" w:cs="Arial" w:hint="eastAsia"/>
                  <w:bCs/>
                  <w:color w:val="000000" w:themeColor="text1"/>
                  <w:szCs w:val="21"/>
                </w:rPr>
                <w:t>2010</w:t>
              </w:r>
              <w:r w:rsidRPr="00B17438">
                <w:rPr>
                  <w:rFonts w:ascii="Arial" w:cs="Arial" w:hint="eastAsia"/>
                  <w:bCs/>
                  <w:color w:val="000000" w:themeColor="text1"/>
                  <w:szCs w:val="21"/>
                </w:rPr>
                <w:t>年</w:t>
              </w:r>
              <w:r w:rsidRPr="00B17438">
                <w:rPr>
                  <w:rFonts w:ascii="Arial" w:cs="Arial" w:hint="eastAsia"/>
                  <w:bCs/>
                  <w:color w:val="000000" w:themeColor="text1"/>
                  <w:szCs w:val="21"/>
                </w:rPr>
                <w:t>9</w:t>
              </w:r>
              <w:r w:rsidRPr="00B17438">
                <w:rPr>
                  <w:rFonts w:ascii="Arial" w:cs="Arial" w:hint="eastAsia"/>
                  <w:bCs/>
                  <w:color w:val="000000" w:themeColor="text1"/>
                  <w:szCs w:val="21"/>
                </w:rPr>
                <w:t>月非公开发行人民币普通股（</w:t>
              </w:r>
              <w:r w:rsidRPr="00B17438">
                <w:rPr>
                  <w:rFonts w:ascii="Arial" w:cs="Arial" w:hint="eastAsia"/>
                  <w:bCs/>
                  <w:color w:val="000000" w:themeColor="text1"/>
                  <w:szCs w:val="21"/>
                </w:rPr>
                <w:t>A</w:t>
              </w:r>
              <w:r w:rsidRPr="00B17438">
                <w:rPr>
                  <w:rFonts w:ascii="Arial" w:cs="Arial" w:hint="eastAsia"/>
                  <w:bCs/>
                  <w:color w:val="000000" w:themeColor="text1"/>
                  <w:szCs w:val="21"/>
                </w:rPr>
                <w:t>股）</w:t>
              </w:r>
              <w:r w:rsidRPr="00B17438">
                <w:rPr>
                  <w:rFonts w:ascii="Arial" w:cs="Arial" w:hint="eastAsia"/>
                  <w:bCs/>
                  <w:color w:val="000000" w:themeColor="text1"/>
                  <w:szCs w:val="21"/>
                </w:rPr>
                <w:t>5,860</w:t>
              </w:r>
              <w:r w:rsidRPr="00B17438">
                <w:rPr>
                  <w:rFonts w:ascii="Arial" w:cs="Arial" w:hint="eastAsia"/>
                  <w:bCs/>
                  <w:color w:val="000000" w:themeColor="text1"/>
                  <w:szCs w:val="21"/>
                </w:rPr>
                <w:t>万股，每股面值</w:t>
              </w:r>
              <w:r w:rsidRPr="00B17438">
                <w:rPr>
                  <w:rFonts w:ascii="Arial" w:cs="Arial" w:hint="eastAsia"/>
                  <w:bCs/>
                  <w:color w:val="000000" w:themeColor="text1"/>
                  <w:szCs w:val="21"/>
                </w:rPr>
                <w:t>1</w:t>
              </w:r>
              <w:r w:rsidRPr="00B17438">
                <w:rPr>
                  <w:rFonts w:ascii="Arial" w:cs="Arial" w:hint="eastAsia"/>
                  <w:bCs/>
                  <w:color w:val="000000" w:themeColor="text1"/>
                  <w:szCs w:val="21"/>
                </w:rPr>
                <w:t>元，发行价格</w:t>
              </w:r>
              <w:r w:rsidRPr="00B17438">
                <w:rPr>
                  <w:rFonts w:ascii="Arial" w:cs="Arial" w:hint="eastAsia"/>
                  <w:bCs/>
                  <w:color w:val="000000" w:themeColor="text1"/>
                  <w:szCs w:val="21"/>
                </w:rPr>
                <w:t>6.72</w:t>
              </w:r>
              <w:r w:rsidRPr="00B17438">
                <w:rPr>
                  <w:rFonts w:ascii="Arial" w:cs="Arial" w:hint="eastAsia"/>
                  <w:bCs/>
                  <w:color w:val="000000" w:themeColor="text1"/>
                  <w:szCs w:val="21"/>
                </w:rPr>
                <w:t>元，扣除发行费用后募集资金净额</w:t>
              </w:r>
              <w:r w:rsidRPr="00B17438">
                <w:rPr>
                  <w:rFonts w:ascii="Arial" w:cs="Arial" w:hint="eastAsia"/>
                  <w:bCs/>
                  <w:color w:val="000000" w:themeColor="text1"/>
                  <w:szCs w:val="21"/>
                </w:rPr>
                <w:t>379,672,000.00</w:t>
              </w:r>
              <w:r w:rsidRPr="00B17438">
                <w:rPr>
                  <w:rFonts w:ascii="Arial" w:cs="Arial" w:hint="eastAsia"/>
                  <w:bCs/>
                  <w:color w:val="000000" w:themeColor="text1"/>
                  <w:szCs w:val="21"/>
                </w:rPr>
                <w:t>元。本次增资完成后公司注册资本增加至</w:t>
              </w:r>
              <w:r w:rsidRPr="00B17438">
                <w:rPr>
                  <w:rFonts w:ascii="Arial" w:cs="Arial" w:hint="eastAsia"/>
                  <w:bCs/>
                  <w:color w:val="000000" w:themeColor="text1"/>
                  <w:szCs w:val="21"/>
                </w:rPr>
                <w:t>296,446,073.00</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根据本公司</w:t>
              </w:r>
              <w:r w:rsidRPr="00B17438">
                <w:rPr>
                  <w:rFonts w:ascii="Arial" w:cs="Arial" w:hint="eastAsia"/>
                  <w:bCs/>
                  <w:color w:val="000000" w:themeColor="text1"/>
                  <w:szCs w:val="21"/>
                </w:rPr>
                <w:t>2010</w:t>
              </w:r>
              <w:r w:rsidRPr="00B17438">
                <w:rPr>
                  <w:rFonts w:ascii="Arial" w:cs="Arial" w:hint="eastAsia"/>
                  <w:bCs/>
                  <w:color w:val="000000" w:themeColor="text1"/>
                  <w:szCs w:val="21"/>
                </w:rPr>
                <w:t>年度股东大会决议，以当年</w:t>
              </w:r>
              <w:r w:rsidRPr="00B17438">
                <w:rPr>
                  <w:rFonts w:ascii="Arial" w:cs="Arial"/>
                  <w:bCs/>
                  <w:color w:val="000000" w:themeColor="text1"/>
                  <w:szCs w:val="21"/>
                </w:rPr>
                <w:t>12</w:t>
              </w:r>
              <w:r w:rsidRPr="00B17438">
                <w:rPr>
                  <w:rFonts w:ascii="Arial" w:cs="Arial" w:hint="eastAsia"/>
                  <w:bCs/>
                  <w:color w:val="000000" w:themeColor="text1"/>
                  <w:szCs w:val="21"/>
                </w:rPr>
                <w:t>月</w:t>
              </w:r>
              <w:r w:rsidRPr="00B17438">
                <w:rPr>
                  <w:rFonts w:ascii="Arial" w:cs="Arial"/>
                  <w:bCs/>
                  <w:color w:val="000000" w:themeColor="text1"/>
                  <w:szCs w:val="21"/>
                </w:rPr>
                <w:t>31</w:t>
              </w:r>
              <w:r w:rsidRPr="00B17438">
                <w:rPr>
                  <w:rFonts w:ascii="Arial" w:cs="Arial" w:hint="eastAsia"/>
                  <w:bCs/>
                  <w:color w:val="000000" w:themeColor="text1"/>
                  <w:szCs w:val="21"/>
                </w:rPr>
                <w:t>日股本</w:t>
              </w:r>
              <w:r w:rsidRPr="00B17438">
                <w:rPr>
                  <w:rFonts w:ascii="Arial" w:cs="Arial" w:hint="eastAsia"/>
                  <w:bCs/>
                  <w:color w:val="000000" w:themeColor="text1"/>
                  <w:szCs w:val="21"/>
                </w:rPr>
                <w:t>296,446,073.00</w:t>
              </w:r>
              <w:r w:rsidRPr="00B17438">
                <w:rPr>
                  <w:rFonts w:ascii="Arial" w:cs="Arial" w:hint="eastAsia"/>
                  <w:bCs/>
                  <w:color w:val="000000" w:themeColor="text1"/>
                  <w:szCs w:val="21"/>
                </w:rPr>
                <w:t>股为基数，向全体股东每</w:t>
              </w:r>
              <w:r w:rsidRPr="00B17438">
                <w:rPr>
                  <w:rFonts w:ascii="Arial" w:cs="Arial" w:hint="eastAsia"/>
                  <w:bCs/>
                  <w:color w:val="000000" w:themeColor="text1"/>
                  <w:szCs w:val="21"/>
                </w:rPr>
                <w:t>10</w:t>
              </w:r>
              <w:r w:rsidRPr="00B17438">
                <w:rPr>
                  <w:rFonts w:ascii="Arial" w:cs="Arial" w:hint="eastAsia"/>
                  <w:bCs/>
                  <w:color w:val="000000" w:themeColor="text1"/>
                  <w:szCs w:val="21"/>
                </w:rPr>
                <w:t>股送红股</w:t>
              </w:r>
              <w:r w:rsidRPr="00B17438">
                <w:rPr>
                  <w:rFonts w:ascii="Arial" w:cs="Arial" w:hint="eastAsia"/>
                  <w:bCs/>
                  <w:color w:val="000000" w:themeColor="text1"/>
                  <w:szCs w:val="21"/>
                </w:rPr>
                <w:t>1</w:t>
              </w:r>
              <w:r w:rsidRPr="00B17438">
                <w:rPr>
                  <w:rFonts w:ascii="Arial" w:cs="Arial" w:hint="eastAsia"/>
                  <w:bCs/>
                  <w:color w:val="000000" w:themeColor="text1"/>
                  <w:szCs w:val="21"/>
                </w:rPr>
                <w:t>股派现金</w:t>
              </w:r>
              <w:r w:rsidRPr="00B17438">
                <w:rPr>
                  <w:rFonts w:ascii="Arial" w:cs="Arial" w:hint="eastAsia"/>
                  <w:bCs/>
                  <w:color w:val="000000" w:themeColor="text1"/>
                  <w:szCs w:val="21"/>
                </w:rPr>
                <w:t>0.2</w:t>
              </w:r>
              <w:r w:rsidRPr="00B17438">
                <w:rPr>
                  <w:rFonts w:ascii="Arial" w:cs="Arial" w:hint="eastAsia"/>
                  <w:bCs/>
                  <w:color w:val="000000" w:themeColor="text1"/>
                  <w:szCs w:val="21"/>
                </w:rPr>
                <w:t>元（含税）转增</w:t>
              </w:r>
              <w:r w:rsidRPr="00B17438">
                <w:rPr>
                  <w:rFonts w:ascii="Arial" w:cs="Arial" w:hint="eastAsia"/>
                  <w:bCs/>
                  <w:color w:val="000000" w:themeColor="text1"/>
                  <w:szCs w:val="21"/>
                </w:rPr>
                <w:t>9</w:t>
              </w:r>
              <w:r w:rsidRPr="00B17438">
                <w:rPr>
                  <w:rFonts w:ascii="Arial" w:cs="Arial" w:hint="eastAsia"/>
                  <w:bCs/>
                  <w:color w:val="000000" w:themeColor="text1"/>
                  <w:szCs w:val="21"/>
                </w:rPr>
                <w:t>股。变更后注册资本为</w:t>
              </w:r>
              <w:r w:rsidRPr="00B17438">
                <w:rPr>
                  <w:rFonts w:ascii="Arial" w:cs="Arial" w:hint="eastAsia"/>
                  <w:bCs/>
                  <w:color w:val="000000" w:themeColor="text1"/>
                  <w:szCs w:val="21"/>
                </w:rPr>
                <w:t>592,892,146.00</w:t>
              </w:r>
              <w:r w:rsidRPr="00B17438">
                <w:rPr>
                  <w:rFonts w:ascii="Arial" w:cs="Arial" w:hint="eastAsia"/>
                  <w:bCs/>
                  <w:color w:val="000000" w:themeColor="text1"/>
                  <w:szCs w:val="21"/>
                </w:rPr>
                <w:t>元。</w:t>
              </w:r>
            </w:p>
            <w:p w:rsidR="00B17438" w:rsidRPr="00B17438" w:rsidRDefault="00B17438" w:rsidP="00B17438">
              <w:pPr>
                <w:spacing w:line="400" w:lineRule="exact"/>
                <w:ind w:firstLine="420"/>
                <w:rPr>
                  <w:rFonts w:ascii="Arial" w:cs="Arial"/>
                  <w:bCs/>
                  <w:color w:val="000000" w:themeColor="text1"/>
                  <w:szCs w:val="21"/>
                </w:rPr>
              </w:pPr>
              <w:r w:rsidRPr="00B17438">
                <w:rPr>
                  <w:rFonts w:ascii="Arial" w:cs="Arial" w:hint="eastAsia"/>
                  <w:bCs/>
                  <w:color w:val="000000" w:themeColor="text1"/>
                  <w:szCs w:val="21"/>
                </w:rPr>
                <w:t>经中国证券监督管理委员会《关于核准四川广安爱众股份有限公司非公开发行股票的批复》（证监许可【</w:t>
              </w:r>
              <w:r w:rsidRPr="00B17438">
                <w:rPr>
                  <w:rFonts w:ascii="Arial" w:cs="Arial" w:hint="eastAsia"/>
                  <w:bCs/>
                  <w:color w:val="000000" w:themeColor="text1"/>
                  <w:szCs w:val="21"/>
                </w:rPr>
                <w:t>2012</w:t>
              </w:r>
              <w:r w:rsidRPr="00B17438">
                <w:rPr>
                  <w:rFonts w:ascii="Arial" w:cs="Arial" w:hint="eastAsia"/>
                  <w:bCs/>
                  <w:color w:val="000000" w:themeColor="text1"/>
                  <w:szCs w:val="21"/>
                </w:rPr>
                <w:t>】</w:t>
              </w:r>
              <w:r w:rsidRPr="00B17438">
                <w:rPr>
                  <w:rFonts w:ascii="Arial" w:cs="Arial" w:hint="eastAsia"/>
                  <w:bCs/>
                  <w:color w:val="000000" w:themeColor="text1"/>
                  <w:szCs w:val="21"/>
                </w:rPr>
                <w:t>1119</w:t>
              </w:r>
              <w:r w:rsidRPr="00B17438">
                <w:rPr>
                  <w:rFonts w:ascii="Arial" w:cs="Arial" w:hint="eastAsia"/>
                  <w:bCs/>
                  <w:color w:val="000000" w:themeColor="text1"/>
                  <w:szCs w:val="21"/>
                </w:rPr>
                <w:t>号）核准，公司于</w:t>
              </w:r>
              <w:r w:rsidRPr="00B17438">
                <w:rPr>
                  <w:rFonts w:ascii="Arial" w:cs="Arial" w:hint="eastAsia"/>
                  <w:bCs/>
                  <w:color w:val="000000" w:themeColor="text1"/>
                  <w:szCs w:val="21"/>
                </w:rPr>
                <w:t>2013</w:t>
              </w:r>
              <w:r w:rsidRPr="00B17438">
                <w:rPr>
                  <w:rFonts w:ascii="Arial" w:cs="Arial" w:hint="eastAsia"/>
                  <w:bCs/>
                  <w:color w:val="000000" w:themeColor="text1"/>
                  <w:szCs w:val="21"/>
                </w:rPr>
                <w:t>年</w:t>
              </w:r>
              <w:r w:rsidRPr="00B17438">
                <w:rPr>
                  <w:rFonts w:ascii="Arial" w:cs="Arial" w:hint="eastAsia"/>
                  <w:bCs/>
                  <w:color w:val="000000" w:themeColor="text1"/>
                  <w:szCs w:val="21"/>
                </w:rPr>
                <w:t>1</w:t>
              </w:r>
              <w:r w:rsidRPr="00B17438">
                <w:rPr>
                  <w:rFonts w:ascii="Arial" w:cs="Arial" w:hint="eastAsia"/>
                  <w:bCs/>
                  <w:color w:val="000000" w:themeColor="text1"/>
                  <w:szCs w:val="21"/>
                </w:rPr>
                <w:t>月</w:t>
              </w:r>
              <w:r w:rsidRPr="00B17438">
                <w:rPr>
                  <w:rFonts w:ascii="Arial" w:cs="Arial" w:hint="eastAsia"/>
                  <w:bCs/>
                  <w:color w:val="000000" w:themeColor="text1"/>
                  <w:szCs w:val="21"/>
                </w:rPr>
                <w:t>25</w:t>
              </w:r>
              <w:r w:rsidRPr="00B17438">
                <w:rPr>
                  <w:rFonts w:ascii="Arial" w:cs="Arial" w:hint="eastAsia"/>
                  <w:bCs/>
                  <w:color w:val="000000" w:themeColor="text1"/>
                  <w:szCs w:val="21"/>
                </w:rPr>
                <w:t>日非公开发行</w:t>
              </w:r>
              <w:r w:rsidRPr="00B17438">
                <w:rPr>
                  <w:rFonts w:ascii="Arial" w:cs="Arial" w:hint="eastAsia"/>
                  <w:bCs/>
                  <w:color w:val="000000" w:themeColor="text1"/>
                  <w:szCs w:val="21"/>
                </w:rPr>
                <w:t>12500</w:t>
              </w:r>
              <w:r w:rsidRPr="00B17438">
                <w:rPr>
                  <w:rFonts w:ascii="Arial" w:cs="Arial" w:hint="eastAsia"/>
                  <w:bCs/>
                  <w:color w:val="000000" w:themeColor="text1"/>
                  <w:szCs w:val="21"/>
                </w:rPr>
                <w:t>万股，每股面值</w:t>
              </w:r>
              <w:r w:rsidRPr="00B17438">
                <w:rPr>
                  <w:rFonts w:ascii="Arial" w:cs="Arial" w:hint="eastAsia"/>
                  <w:bCs/>
                  <w:color w:val="000000" w:themeColor="text1"/>
                  <w:szCs w:val="21"/>
                </w:rPr>
                <w:t>1</w:t>
              </w:r>
              <w:r w:rsidRPr="00B17438">
                <w:rPr>
                  <w:rFonts w:ascii="Arial" w:cs="Arial" w:hint="eastAsia"/>
                  <w:bCs/>
                  <w:color w:val="000000" w:themeColor="text1"/>
                  <w:szCs w:val="21"/>
                </w:rPr>
                <w:t>元，发行价为</w:t>
              </w:r>
              <w:r w:rsidRPr="00B17438">
                <w:rPr>
                  <w:rFonts w:ascii="Arial" w:cs="Arial" w:hint="eastAsia"/>
                  <w:bCs/>
                  <w:color w:val="000000" w:themeColor="text1"/>
                  <w:szCs w:val="21"/>
                </w:rPr>
                <w:t>4.32</w:t>
              </w:r>
              <w:r w:rsidRPr="00B17438">
                <w:rPr>
                  <w:rFonts w:ascii="Arial" w:cs="Arial" w:hint="eastAsia"/>
                  <w:bCs/>
                  <w:color w:val="000000" w:themeColor="text1"/>
                  <w:szCs w:val="21"/>
                </w:rPr>
                <w:t>元</w:t>
              </w:r>
              <w:r w:rsidRPr="00B17438">
                <w:rPr>
                  <w:rFonts w:ascii="Arial" w:cs="Arial" w:hint="eastAsia"/>
                  <w:bCs/>
                  <w:color w:val="000000" w:themeColor="text1"/>
                  <w:szCs w:val="21"/>
                </w:rPr>
                <w:t>/</w:t>
              </w:r>
              <w:r w:rsidRPr="00B17438">
                <w:rPr>
                  <w:rFonts w:ascii="Arial" w:cs="Arial" w:hint="eastAsia"/>
                  <w:bCs/>
                  <w:color w:val="000000" w:themeColor="text1"/>
                  <w:szCs w:val="21"/>
                </w:rPr>
                <w:t>股，扣除发行费用后募集资金净额为</w:t>
              </w:r>
              <w:r w:rsidRPr="00B17438">
                <w:rPr>
                  <w:rFonts w:ascii="Arial" w:cs="Arial" w:hint="eastAsia"/>
                  <w:bCs/>
                  <w:color w:val="000000" w:themeColor="text1"/>
                  <w:szCs w:val="21"/>
                </w:rPr>
                <w:t>517,739,821.80</w:t>
              </w:r>
              <w:r w:rsidRPr="00B17438">
                <w:rPr>
                  <w:rFonts w:ascii="Arial" w:cs="Arial" w:hint="eastAsia"/>
                  <w:bCs/>
                  <w:color w:val="000000" w:themeColor="text1"/>
                  <w:szCs w:val="21"/>
                </w:rPr>
                <w:t>元。其中增加注册资本</w:t>
              </w:r>
              <w:r w:rsidRPr="00B17438">
                <w:rPr>
                  <w:rFonts w:ascii="Arial" w:cs="Arial" w:hint="eastAsia"/>
                  <w:bCs/>
                  <w:color w:val="000000" w:themeColor="text1"/>
                  <w:szCs w:val="21"/>
                </w:rPr>
                <w:t>125,000,000.00</w:t>
              </w:r>
              <w:r w:rsidRPr="00B17438">
                <w:rPr>
                  <w:rFonts w:ascii="Arial" w:cs="Arial" w:hint="eastAsia"/>
                  <w:bCs/>
                  <w:color w:val="000000" w:themeColor="text1"/>
                  <w:szCs w:val="21"/>
                </w:rPr>
                <w:t>元，增加资本公积</w:t>
              </w:r>
              <w:r w:rsidRPr="00B17438">
                <w:rPr>
                  <w:rFonts w:ascii="Arial" w:cs="Arial" w:hint="eastAsia"/>
                  <w:bCs/>
                  <w:color w:val="000000" w:themeColor="text1"/>
                  <w:szCs w:val="21"/>
                </w:rPr>
                <w:t>392,739,821.80</w:t>
              </w:r>
              <w:r w:rsidRPr="00B17438">
                <w:rPr>
                  <w:rFonts w:ascii="Arial" w:cs="Arial" w:hint="eastAsia"/>
                  <w:bCs/>
                  <w:color w:val="000000" w:themeColor="text1"/>
                  <w:szCs w:val="21"/>
                </w:rPr>
                <w:t>元。本次增资完成后公司注册资本增加至</w:t>
              </w:r>
              <w:r w:rsidRPr="00B17438">
                <w:rPr>
                  <w:rFonts w:ascii="Arial" w:cs="Arial"/>
                  <w:bCs/>
                  <w:color w:val="000000" w:themeColor="text1"/>
                  <w:szCs w:val="21"/>
                </w:rPr>
                <w:t>717</w:t>
              </w:r>
              <w:r w:rsidRPr="00B17438">
                <w:rPr>
                  <w:rFonts w:ascii="Arial" w:cs="Arial" w:hint="eastAsia"/>
                  <w:bCs/>
                  <w:color w:val="000000" w:themeColor="text1"/>
                  <w:szCs w:val="21"/>
                </w:rPr>
                <w:t>,</w:t>
              </w:r>
              <w:r w:rsidRPr="00B17438">
                <w:rPr>
                  <w:rFonts w:ascii="Arial" w:cs="Arial"/>
                  <w:bCs/>
                  <w:color w:val="000000" w:themeColor="text1"/>
                  <w:szCs w:val="21"/>
                </w:rPr>
                <w:t>892</w:t>
              </w:r>
              <w:r w:rsidRPr="00B17438">
                <w:rPr>
                  <w:rFonts w:ascii="Arial" w:cs="Arial" w:hint="eastAsia"/>
                  <w:bCs/>
                  <w:color w:val="000000" w:themeColor="text1"/>
                  <w:szCs w:val="21"/>
                </w:rPr>
                <w:t>,</w:t>
              </w:r>
              <w:r w:rsidRPr="00B17438">
                <w:rPr>
                  <w:rFonts w:ascii="Arial" w:cs="Arial"/>
                  <w:bCs/>
                  <w:color w:val="000000" w:themeColor="text1"/>
                  <w:szCs w:val="21"/>
                </w:rPr>
                <w:t>146</w:t>
              </w:r>
              <w:r w:rsidRPr="00B17438">
                <w:rPr>
                  <w:rFonts w:ascii="Arial" w:cs="Arial" w:hint="eastAsia"/>
                  <w:bCs/>
                  <w:color w:val="000000" w:themeColor="text1"/>
                  <w:szCs w:val="21"/>
                </w:rPr>
                <w:t>.00</w:t>
              </w:r>
              <w:r w:rsidRPr="00B17438">
                <w:rPr>
                  <w:rFonts w:ascii="Arial" w:cs="Arial" w:hint="eastAsia"/>
                  <w:bCs/>
                  <w:color w:val="000000" w:themeColor="text1"/>
                  <w:szCs w:val="21"/>
                </w:rPr>
                <w:t>元。</w:t>
              </w:r>
            </w:p>
            <w:p w:rsidR="00B17438" w:rsidRPr="00B17438" w:rsidRDefault="00B17438" w:rsidP="00B17438">
              <w:pPr>
                <w:spacing w:line="400" w:lineRule="exact"/>
                <w:ind w:firstLine="420"/>
                <w:rPr>
                  <w:rFonts w:ascii="Arial" w:cs="Arial"/>
                  <w:bCs/>
                  <w:color w:val="000000" w:themeColor="text1"/>
                  <w:szCs w:val="21"/>
                </w:rPr>
              </w:pPr>
              <w:r w:rsidRPr="00B17438">
                <w:rPr>
                  <w:rFonts w:ascii="Arial" w:cs="Arial" w:hint="eastAsia"/>
                  <w:bCs/>
                  <w:color w:val="000000" w:themeColor="text1"/>
                  <w:szCs w:val="21"/>
                </w:rPr>
                <w:t>经中国证券监督管理委员会《关于核准四川广安爱众股份有限公司非公开发行股票的批复》（证监许可【</w:t>
              </w:r>
              <w:r w:rsidRPr="00B17438">
                <w:rPr>
                  <w:rFonts w:ascii="Arial" w:cs="Arial" w:hint="eastAsia"/>
                  <w:bCs/>
                  <w:color w:val="000000" w:themeColor="text1"/>
                  <w:szCs w:val="21"/>
                </w:rPr>
                <w:t>2016</w:t>
              </w:r>
              <w:r w:rsidRPr="00B17438">
                <w:rPr>
                  <w:rFonts w:ascii="Arial" w:cs="Arial" w:hint="eastAsia"/>
                  <w:bCs/>
                  <w:color w:val="000000" w:themeColor="text1"/>
                  <w:szCs w:val="21"/>
                </w:rPr>
                <w:t>】</w:t>
              </w:r>
              <w:r w:rsidRPr="00B17438">
                <w:rPr>
                  <w:rFonts w:ascii="Arial" w:cs="Arial" w:hint="eastAsia"/>
                  <w:bCs/>
                  <w:color w:val="000000" w:themeColor="text1"/>
                  <w:szCs w:val="21"/>
                </w:rPr>
                <w:t>526</w:t>
              </w:r>
              <w:r w:rsidRPr="00B17438">
                <w:rPr>
                  <w:rFonts w:ascii="Arial" w:cs="Arial" w:hint="eastAsia"/>
                  <w:bCs/>
                  <w:color w:val="000000" w:themeColor="text1"/>
                  <w:szCs w:val="21"/>
                </w:rPr>
                <w:t>号）核准，公司于</w:t>
              </w:r>
              <w:r w:rsidRPr="00B17438">
                <w:rPr>
                  <w:rFonts w:ascii="Arial" w:cs="Arial" w:hint="eastAsia"/>
                  <w:bCs/>
                  <w:color w:val="000000" w:themeColor="text1"/>
                  <w:szCs w:val="21"/>
                </w:rPr>
                <w:t>2016</w:t>
              </w:r>
              <w:r w:rsidRPr="00B17438">
                <w:rPr>
                  <w:rFonts w:ascii="Arial" w:cs="Arial" w:hint="eastAsia"/>
                  <w:bCs/>
                  <w:color w:val="000000" w:themeColor="text1"/>
                  <w:szCs w:val="21"/>
                </w:rPr>
                <w:t>年</w:t>
              </w:r>
              <w:r w:rsidRPr="00B17438">
                <w:rPr>
                  <w:rFonts w:ascii="Arial" w:cs="Arial" w:hint="eastAsia"/>
                  <w:bCs/>
                  <w:color w:val="000000" w:themeColor="text1"/>
                  <w:szCs w:val="21"/>
                </w:rPr>
                <w:t>4</w:t>
              </w:r>
              <w:r w:rsidRPr="00B17438">
                <w:rPr>
                  <w:rFonts w:ascii="Arial" w:cs="Arial" w:hint="eastAsia"/>
                  <w:bCs/>
                  <w:color w:val="000000" w:themeColor="text1"/>
                  <w:szCs w:val="21"/>
                </w:rPr>
                <w:t>月</w:t>
              </w:r>
              <w:r w:rsidRPr="00B17438">
                <w:rPr>
                  <w:rFonts w:ascii="Arial" w:cs="Arial" w:hint="eastAsia"/>
                  <w:bCs/>
                  <w:color w:val="000000" w:themeColor="text1"/>
                  <w:szCs w:val="21"/>
                </w:rPr>
                <w:t>21</w:t>
              </w:r>
              <w:r w:rsidRPr="00B17438">
                <w:rPr>
                  <w:rFonts w:ascii="Arial" w:cs="Arial" w:hint="eastAsia"/>
                  <w:bCs/>
                  <w:color w:val="000000" w:themeColor="text1"/>
                  <w:szCs w:val="21"/>
                </w:rPr>
                <w:t>日非公开发行</w:t>
              </w:r>
              <w:r w:rsidRPr="00B17438">
                <w:rPr>
                  <w:rFonts w:ascii="Arial" w:cs="Arial" w:hint="eastAsia"/>
                  <w:bCs/>
                  <w:color w:val="000000" w:themeColor="text1"/>
                  <w:szCs w:val="21"/>
                </w:rPr>
                <w:t>23,000</w:t>
              </w:r>
              <w:r w:rsidRPr="00B17438">
                <w:rPr>
                  <w:rFonts w:ascii="Arial" w:cs="Arial" w:hint="eastAsia"/>
                  <w:bCs/>
                  <w:color w:val="000000" w:themeColor="text1"/>
                  <w:szCs w:val="21"/>
                </w:rPr>
                <w:t>万股，每股面值</w:t>
              </w:r>
              <w:r w:rsidRPr="00B17438">
                <w:rPr>
                  <w:rFonts w:ascii="Arial" w:cs="Arial" w:hint="eastAsia"/>
                  <w:bCs/>
                  <w:color w:val="000000" w:themeColor="text1"/>
                  <w:szCs w:val="21"/>
                </w:rPr>
                <w:t>1</w:t>
              </w:r>
              <w:r w:rsidRPr="00B17438">
                <w:rPr>
                  <w:rFonts w:ascii="Arial" w:cs="Arial" w:hint="eastAsia"/>
                  <w:bCs/>
                  <w:color w:val="000000" w:themeColor="text1"/>
                  <w:szCs w:val="21"/>
                </w:rPr>
                <w:t>元，发行价为</w:t>
              </w:r>
              <w:r w:rsidRPr="00B17438">
                <w:rPr>
                  <w:rFonts w:ascii="Arial" w:cs="Arial" w:hint="eastAsia"/>
                  <w:bCs/>
                  <w:color w:val="000000" w:themeColor="text1"/>
                  <w:szCs w:val="21"/>
                </w:rPr>
                <w:t>6.67</w:t>
              </w:r>
              <w:r w:rsidRPr="00B17438">
                <w:rPr>
                  <w:rFonts w:ascii="Arial" w:cs="Arial" w:hint="eastAsia"/>
                  <w:bCs/>
                  <w:color w:val="000000" w:themeColor="text1"/>
                  <w:szCs w:val="21"/>
                </w:rPr>
                <w:t>元</w:t>
              </w:r>
              <w:r w:rsidRPr="00B17438">
                <w:rPr>
                  <w:rFonts w:ascii="Arial" w:cs="Arial" w:hint="eastAsia"/>
                  <w:bCs/>
                  <w:color w:val="000000" w:themeColor="text1"/>
                  <w:szCs w:val="21"/>
                </w:rPr>
                <w:t>/</w:t>
              </w:r>
              <w:r w:rsidRPr="00B17438">
                <w:rPr>
                  <w:rFonts w:ascii="Arial" w:cs="Arial" w:hint="eastAsia"/>
                  <w:bCs/>
                  <w:color w:val="000000" w:themeColor="text1"/>
                  <w:szCs w:val="21"/>
                </w:rPr>
                <w:t>股，扣除发行费用后募集资金净额为</w:t>
              </w:r>
              <w:r w:rsidRPr="00B17438">
                <w:rPr>
                  <w:rFonts w:ascii="Arial" w:cs="Arial" w:hint="eastAsia"/>
                  <w:bCs/>
                  <w:color w:val="000000" w:themeColor="text1"/>
                  <w:szCs w:val="21"/>
                </w:rPr>
                <w:t>1,507,244,516.00</w:t>
              </w:r>
              <w:r w:rsidRPr="00B17438">
                <w:rPr>
                  <w:rFonts w:ascii="Arial" w:cs="Arial" w:hint="eastAsia"/>
                  <w:bCs/>
                  <w:color w:val="000000" w:themeColor="text1"/>
                  <w:szCs w:val="21"/>
                </w:rPr>
                <w:t>元。其中增加注册资本</w:t>
              </w:r>
              <w:r w:rsidRPr="00B17438">
                <w:rPr>
                  <w:rFonts w:ascii="Arial" w:cs="Arial" w:hint="eastAsia"/>
                  <w:bCs/>
                  <w:color w:val="000000" w:themeColor="text1"/>
                  <w:szCs w:val="21"/>
                </w:rPr>
                <w:t>230,000,000.00</w:t>
              </w:r>
              <w:r w:rsidRPr="00B17438">
                <w:rPr>
                  <w:rFonts w:ascii="Arial" w:cs="Arial" w:hint="eastAsia"/>
                  <w:bCs/>
                  <w:color w:val="000000" w:themeColor="text1"/>
                  <w:szCs w:val="21"/>
                </w:rPr>
                <w:t>元，增加资本公积</w:t>
              </w:r>
              <w:r w:rsidRPr="00B17438">
                <w:rPr>
                  <w:rFonts w:ascii="Arial" w:cs="Arial" w:hint="eastAsia"/>
                  <w:bCs/>
                  <w:color w:val="000000" w:themeColor="text1"/>
                  <w:szCs w:val="21"/>
                </w:rPr>
                <w:t>1,277,244,516.00</w:t>
              </w:r>
              <w:r w:rsidRPr="00B17438">
                <w:rPr>
                  <w:rFonts w:ascii="Arial" w:cs="Arial" w:hint="eastAsia"/>
                  <w:bCs/>
                  <w:color w:val="000000" w:themeColor="text1"/>
                  <w:szCs w:val="21"/>
                </w:rPr>
                <w:t>元。本次增资完成后公司注册资本增加至</w:t>
              </w:r>
              <w:r w:rsidRPr="00B17438">
                <w:rPr>
                  <w:rFonts w:ascii="Arial" w:cs="Arial"/>
                  <w:bCs/>
                  <w:color w:val="000000" w:themeColor="text1"/>
                  <w:szCs w:val="21"/>
                </w:rPr>
                <w:t>947</w:t>
              </w:r>
              <w:r w:rsidRPr="00B17438">
                <w:rPr>
                  <w:rFonts w:ascii="Arial" w:cs="Arial" w:hint="eastAsia"/>
                  <w:bCs/>
                  <w:color w:val="000000" w:themeColor="text1"/>
                  <w:szCs w:val="21"/>
                </w:rPr>
                <w:t>,</w:t>
              </w:r>
              <w:r w:rsidRPr="00B17438">
                <w:rPr>
                  <w:rFonts w:ascii="Arial" w:cs="Arial"/>
                  <w:bCs/>
                  <w:color w:val="000000" w:themeColor="text1"/>
                  <w:szCs w:val="21"/>
                </w:rPr>
                <w:t>892</w:t>
              </w:r>
              <w:r w:rsidRPr="00B17438">
                <w:rPr>
                  <w:rFonts w:ascii="Arial" w:cs="Arial" w:hint="eastAsia"/>
                  <w:bCs/>
                  <w:color w:val="000000" w:themeColor="text1"/>
                  <w:szCs w:val="21"/>
                </w:rPr>
                <w:t>,</w:t>
              </w:r>
              <w:r w:rsidRPr="00B17438">
                <w:rPr>
                  <w:rFonts w:ascii="Arial" w:cs="Arial"/>
                  <w:bCs/>
                  <w:color w:val="000000" w:themeColor="text1"/>
                  <w:szCs w:val="21"/>
                </w:rPr>
                <w:t>146</w:t>
              </w:r>
              <w:r w:rsidR="002A49BB">
                <w:rPr>
                  <w:rFonts w:ascii="Arial" w:cs="Arial" w:hint="eastAsia"/>
                  <w:bCs/>
                  <w:color w:val="000000" w:themeColor="text1"/>
                  <w:szCs w:val="21"/>
                </w:rPr>
                <w:t>.00</w:t>
              </w:r>
              <w:r w:rsidRPr="00B17438">
                <w:rPr>
                  <w:rFonts w:ascii="Arial" w:cs="Arial" w:hint="eastAsia"/>
                  <w:bCs/>
                  <w:color w:val="000000" w:themeColor="text1"/>
                  <w:szCs w:val="21"/>
                </w:rPr>
                <w:t>元。</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bCs/>
                  <w:color w:val="000000" w:themeColor="text1"/>
                  <w:szCs w:val="21"/>
                </w:rPr>
                <w:lastRenderedPageBreak/>
                <w:t>截至</w:t>
              </w:r>
              <w:r w:rsidRPr="00B17438">
                <w:rPr>
                  <w:rFonts w:ascii="Arial" w:cs="Arial"/>
                  <w:bCs/>
                  <w:color w:val="000000" w:themeColor="text1"/>
                  <w:szCs w:val="21"/>
                </w:rPr>
                <w:t>201</w:t>
              </w:r>
              <w:r w:rsidRPr="00B17438">
                <w:rPr>
                  <w:rFonts w:ascii="Arial" w:cs="Arial" w:hint="eastAsia"/>
                  <w:bCs/>
                  <w:color w:val="000000" w:themeColor="text1"/>
                  <w:szCs w:val="21"/>
                </w:rPr>
                <w:t>6</w:t>
              </w:r>
              <w:r w:rsidRPr="00B17438">
                <w:rPr>
                  <w:rFonts w:ascii="Arial" w:cs="Arial"/>
                  <w:bCs/>
                  <w:color w:val="000000" w:themeColor="text1"/>
                  <w:szCs w:val="21"/>
                </w:rPr>
                <w:t>年</w:t>
              </w:r>
              <w:r w:rsidRPr="00B17438">
                <w:rPr>
                  <w:rFonts w:ascii="Arial" w:cs="Arial" w:hint="eastAsia"/>
                  <w:bCs/>
                  <w:color w:val="000000" w:themeColor="text1"/>
                  <w:szCs w:val="21"/>
                </w:rPr>
                <w:t>12</w:t>
              </w:r>
              <w:r w:rsidRPr="00B17438">
                <w:rPr>
                  <w:rFonts w:ascii="Arial" w:cs="Arial"/>
                  <w:bCs/>
                  <w:color w:val="000000" w:themeColor="text1"/>
                  <w:szCs w:val="21"/>
                </w:rPr>
                <w:t>月</w:t>
              </w:r>
              <w:r w:rsidRPr="00B17438">
                <w:rPr>
                  <w:rFonts w:ascii="Arial" w:cs="Arial"/>
                  <w:bCs/>
                  <w:color w:val="000000" w:themeColor="text1"/>
                  <w:szCs w:val="21"/>
                </w:rPr>
                <w:t>31</w:t>
              </w:r>
              <w:r w:rsidRPr="00B17438">
                <w:rPr>
                  <w:rFonts w:ascii="Arial" w:cs="Arial"/>
                  <w:bCs/>
                  <w:color w:val="000000" w:themeColor="text1"/>
                  <w:szCs w:val="21"/>
                </w:rPr>
                <w:t>日，本公司累计发行股本总数</w:t>
              </w:r>
              <w:r w:rsidRPr="00B17438">
                <w:rPr>
                  <w:rFonts w:ascii="Arial" w:cs="Arial"/>
                  <w:bCs/>
                  <w:color w:val="000000" w:themeColor="text1"/>
                  <w:szCs w:val="21"/>
                </w:rPr>
                <w:t>947</w:t>
              </w:r>
              <w:r w:rsidRPr="00B17438">
                <w:rPr>
                  <w:rFonts w:ascii="Arial" w:cs="Arial" w:hint="eastAsia"/>
                  <w:bCs/>
                  <w:color w:val="000000" w:themeColor="text1"/>
                  <w:szCs w:val="21"/>
                </w:rPr>
                <w:t>,</w:t>
              </w:r>
              <w:r w:rsidRPr="00B17438">
                <w:rPr>
                  <w:rFonts w:ascii="Arial" w:cs="Arial"/>
                  <w:bCs/>
                  <w:color w:val="000000" w:themeColor="text1"/>
                  <w:szCs w:val="21"/>
                </w:rPr>
                <w:t>892</w:t>
              </w:r>
              <w:r w:rsidRPr="00B17438">
                <w:rPr>
                  <w:rFonts w:ascii="Arial" w:cs="Arial" w:hint="eastAsia"/>
                  <w:bCs/>
                  <w:color w:val="000000" w:themeColor="text1"/>
                  <w:szCs w:val="21"/>
                </w:rPr>
                <w:t>,</w:t>
              </w:r>
              <w:r w:rsidRPr="00B17438">
                <w:rPr>
                  <w:rFonts w:ascii="Arial" w:cs="Arial"/>
                  <w:bCs/>
                  <w:color w:val="000000" w:themeColor="text1"/>
                  <w:szCs w:val="21"/>
                </w:rPr>
                <w:t>146</w:t>
              </w:r>
              <w:r w:rsidR="002A49BB">
                <w:rPr>
                  <w:rFonts w:ascii="Arial" w:cs="Arial" w:hint="eastAsia"/>
                  <w:bCs/>
                  <w:color w:val="000000" w:themeColor="text1"/>
                  <w:szCs w:val="21"/>
                </w:rPr>
                <w:t>.00</w:t>
              </w:r>
              <w:r w:rsidRPr="00B17438">
                <w:rPr>
                  <w:rFonts w:ascii="Arial" w:cs="Arial"/>
                  <w:bCs/>
                  <w:color w:val="000000" w:themeColor="text1"/>
                  <w:szCs w:val="21"/>
                </w:rPr>
                <w:t>股，详见附注</w:t>
              </w:r>
              <w:r>
                <w:rPr>
                  <w:rFonts w:ascii="Arial" w:cs="Arial" w:hint="eastAsia"/>
                  <w:bCs/>
                  <w:color w:val="000000" w:themeColor="text1"/>
                  <w:szCs w:val="21"/>
                </w:rPr>
                <w:t>七</w:t>
              </w:r>
              <w:r w:rsidRPr="00B17438">
                <w:rPr>
                  <w:rFonts w:ascii="Arial" w:cs="Arial"/>
                  <w:bCs/>
                  <w:color w:val="000000" w:themeColor="text1"/>
                  <w:szCs w:val="21"/>
                </w:rPr>
                <w:t>、</w:t>
              </w:r>
              <w:r>
                <w:rPr>
                  <w:rFonts w:ascii="Arial" w:cs="Arial" w:hint="eastAsia"/>
                  <w:bCs/>
                  <w:color w:val="000000" w:themeColor="text1"/>
                  <w:szCs w:val="21"/>
                </w:rPr>
                <w:t>53</w:t>
              </w:r>
              <w:r w:rsidRPr="00B17438">
                <w:rPr>
                  <w:rFonts w:ascii="Arial" w:cs="Arial"/>
                  <w:bCs/>
                  <w:color w:val="000000" w:themeColor="text1"/>
                  <w:szCs w:val="21"/>
                </w:rPr>
                <w:t>。</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本公司取得四川省工商行政管理局换发的统一社会信用代码为</w:t>
              </w:r>
              <w:r w:rsidRPr="00B17438">
                <w:rPr>
                  <w:rFonts w:ascii="Arial" w:cs="Arial"/>
                  <w:bCs/>
                  <w:color w:val="000000" w:themeColor="text1"/>
                  <w:szCs w:val="21"/>
                </w:rPr>
                <w:t>91511600711816831P</w:t>
              </w:r>
              <w:r w:rsidRPr="00B17438">
                <w:rPr>
                  <w:rFonts w:ascii="Arial" w:cs="Arial" w:hint="eastAsia"/>
                  <w:bCs/>
                  <w:color w:val="000000" w:themeColor="text1"/>
                  <w:szCs w:val="21"/>
                </w:rPr>
                <w:t>的企业法人营业执照。公司住所：四川广安市广安区渠江北路</w:t>
              </w:r>
              <w:r w:rsidRPr="00B17438">
                <w:rPr>
                  <w:rFonts w:ascii="Arial" w:cs="Arial" w:hint="eastAsia"/>
                  <w:bCs/>
                  <w:color w:val="000000" w:themeColor="text1"/>
                  <w:szCs w:val="21"/>
                </w:rPr>
                <w:t>86</w:t>
              </w:r>
              <w:r w:rsidRPr="00B17438">
                <w:rPr>
                  <w:rFonts w:ascii="Arial" w:cs="Arial" w:hint="eastAsia"/>
                  <w:bCs/>
                  <w:color w:val="000000" w:themeColor="text1"/>
                  <w:szCs w:val="21"/>
                </w:rPr>
                <w:t>号，法定代表人：罗庆红。</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本公司经营范围：水力发电、供电、天然气供应、生活饮用水生产和供应；水、电、气仪表校验、安装、调试；销售高低压电器材料、燃气炉具、建筑材料、五金、交电、钢材、管材、消毒剂。</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bCs/>
                  <w:color w:val="000000" w:themeColor="text1"/>
                  <w:szCs w:val="21"/>
                </w:rPr>
                <w:t>本公司</w:t>
              </w:r>
              <w:r w:rsidRPr="00B17438">
                <w:rPr>
                  <w:rFonts w:ascii="Arial" w:cs="Arial" w:hint="eastAsia"/>
                  <w:bCs/>
                  <w:color w:val="000000" w:themeColor="text1"/>
                  <w:szCs w:val="21"/>
                </w:rPr>
                <w:t>及各子公司</w:t>
              </w:r>
              <w:r w:rsidRPr="00B17438">
                <w:rPr>
                  <w:rFonts w:ascii="Arial" w:cs="Arial"/>
                  <w:bCs/>
                  <w:color w:val="000000" w:themeColor="text1"/>
                  <w:szCs w:val="21"/>
                </w:rPr>
                <w:t>主要从事</w:t>
              </w:r>
              <w:r w:rsidRPr="00B17438">
                <w:rPr>
                  <w:rFonts w:ascii="Arial" w:cs="Arial" w:hint="eastAsia"/>
                  <w:bCs/>
                  <w:color w:val="000000" w:themeColor="text1"/>
                  <w:szCs w:val="21"/>
                </w:rPr>
                <w:t>电力、燃气及水的生产和供应</w:t>
              </w:r>
              <w:r w:rsidRPr="00B17438">
                <w:rPr>
                  <w:rFonts w:ascii="Arial" w:cs="Arial"/>
                  <w:bCs/>
                  <w:color w:val="000000" w:themeColor="text1"/>
                  <w:szCs w:val="21"/>
                </w:rPr>
                <w:t>。</w:t>
              </w:r>
            </w:p>
            <w:p w:rsidR="00B17438"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hint="eastAsia"/>
                  <w:bCs/>
                  <w:color w:val="000000" w:themeColor="text1"/>
                  <w:szCs w:val="21"/>
                </w:rPr>
                <w:t>本公司现下设九个职能部门和水务事业部、电力事业部、燃气事业部。</w:t>
              </w:r>
            </w:p>
            <w:p w:rsidR="00B17438" w:rsidRPr="00B17438" w:rsidRDefault="00B17438" w:rsidP="00B17438">
              <w:pPr>
                <w:spacing w:line="400" w:lineRule="exact"/>
                <w:ind w:firstLineChars="200" w:firstLine="420"/>
                <w:rPr>
                  <w:rFonts w:ascii="Arial" w:cs="Arial"/>
                  <w:bCs/>
                  <w:color w:val="000000" w:themeColor="text1"/>
                  <w:szCs w:val="21"/>
                </w:rPr>
              </w:pPr>
              <w:r w:rsidRPr="00B17438">
                <w:rPr>
                  <w:rFonts w:ascii="Arial" w:cs="Arial" w:hint="eastAsia"/>
                  <w:bCs/>
                  <w:color w:val="000000" w:themeColor="text1"/>
                  <w:szCs w:val="21"/>
                </w:rPr>
                <w:t>本公司之母公司为四川爱众发展集团有限公司【原名为四川爱众投资控股集团有限公司】（以下简称“爱众集团公司”）。最终控制方为四川省广安市广安区人民政府。</w:t>
              </w:r>
            </w:p>
            <w:p w:rsidR="008F5910" w:rsidRPr="00B17438" w:rsidRDefault="00B17438" w:rsidP="00B17438">
              <w:pPr>
                <w:overflowPunct w:val="0"/>
                <w:autoSpaceDE w:val="0"/>
                <w:autoSpaceDN w:val="0"/>
                <w:adjustRightInd w:val="0"/>
                <w:snapToGrid w:val="0"/>
                <w:spacing w:line="400" w:lineRule="exact"/>
                <w:ind w:firstLineChars="200" w:firstLine="420"/>
                <w:textAlignment w:val="bottom"/>
                <w:rPr>
                  <w:rFonts w:ascii="Arial" w:cs="Arial"/>
                  <w:bCs/>
                  <w:color w:val="000000" w:themeColor="text1"/>
                  <w:szCs w:val="21"/>
                </w:rPr>
              </w:pPr>
              <w:r w:rsidRPr="00B17438">
                <w:rPr>
                  <w:rFonts w:ascii="Arial" w:cs="Arial"/>
                  <w:bCs/>
                  <w:color w:val="000000" w:themeColor="text1"/>
                  <w:szCs w:val="21"/>
                </w:rPr>
                <w:t>本财务报表业经本公司董事会于</w:t>
              </w:r>
              <w:r w:rsidRPr="00842CD1">
                <w:rPr>
                  <w:rFonts w:ascii="Arial" w:cs="Arial"/>
                  <w:bCs/>
                  <w:color w:val="000000" w:themeColor="text1"/>
                  <w:szCs w:val="21"/>
                </w:rPr>
                <w:t>201</w:t>
              </w:r>
              <w:r w:rsidRPr="00842CD1">
                <w:rPr>
                  <w:rFonts w:ascii="Arial" w:cs="Arial" w:hint="eastAsia"/>
                  <w:bCs/>
                  <w:color w:val="000000" w:themeColor="text1"/>
                  <w:szCs w:val="21"/>
                </w:rPr>
                <w:t>7</w:t>
              </w:r>
              <w:r w:rsidRPr="00842CD1">
                <w:rPr>
                  <w:rFonts w:ascii="Arial" w:cs="Arial"/>
                  <w:bCs/>
                  <w:color w:val="000000" w:themeColor="text1"/>
                  <w:szCs w:val="21"/>
                </w:rPr>
                <w:t>年</w:t>
              </w:r>
              <w:r w:rsidRPr="00842CD1">
                <w:rPr>
                  <w:rFonts w:ascii="Arial" w:cs="Arial" w:hint="eastAsia"/>
                  <w:bCs/>
                  <w:color w:val="000000" w:themeColor="text1"/>
                  <w:szCs w:val="21"/>
                </w:rPr>
                <w:t>4</w:t>
              </w:r>
              <w:r w:rsidRPr="00842CD1">
                <w:rPr>
                  <w:rFonts w:ascii="Arial" w:cs="Arial"/>
                  <w:bCs/>
                  <w:color w:val="000000" w:themeColor="text1"/>
                  <w:szCs w:val="21"/>
                </w:rPr>
                <w:t>月</w:t>
              </w:r>
              <w:r w:rsidR="00C9014F" w:rsidRPr="00842CD1">
                <w:rPr>
                  <w:rFonts w:ascii="Arial" w:cs="Arial" w:hint="eastAsia"/>
                  <w:bCs/>
                  <w:color w:val="000000" w:themeColor="text1"/>
                  <w:szCs w:val="21"/>
                </w:rPr>
                <w:t>26</w:t>
              </w:r>
              <w:r w:rsidRPr="00842CD1">
                <w:rPr>
                  <w:rFonts w:ascii="Arial" w:cs="Arial"/>
                  <w:bCs/>
                  <w:color w:val="000000" w:themeColor="text1"/>
                  <w:szCs w:val="21"/>
                </w:rPr>
                <w:t>日决</w:t>
              </w:r>
              <w:r w:rsidRPr="00B17438">
                <w:rPr>
                  <w:rFonts w:ascii="Arial" w:cs="Arial"/>
                  <w:bCs/>
                  <w:color w:val="000000" w:themeColor="text1"/>
                  <w:szCs w:val="21"/>
                </w:rPr>
                <w:t>议批准报出。根据本公司章程，本财务报表将提交股东大会审议。</w:t>
              </w:r>
            </w:p>
          </w:sdtContent>
        </w:sdt>
        <w:p w:rsidR="008F5910" w:rsidRDefault="00CA07ED">
          <w:pPr>
            <w:pStyle w:val="3"/>
            <w:numPr>
              <w:ilvl w:val="0"/>
              <w:numId w:val="112"/>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456149612"/>
            <w:lock w:val="sdtContentLocked"/>
            <w:placeholder>
              <w:docPart w:val="GBC22222222222222222222222222222"/>
            </w:placeholder>
          </w:sdtPr>
          <w:sdtContent>
            <w:p w:rsidR="008F5910" w:rsidRDefault="008A184A">
              <w:pPr>
                <w:rPr>
                  <w:szCs w:val="21"/>
                </w:rPr>
              </w:pPr>
              <w:r>
                <w:rPr>
                  <w:szCs w:val="21"/>
                </w:rPr>
                <w:fldChar w:fldCharType="begin"/>
              </w:r>
              <w:r w:rsidR="00B17438">
                <w:rPr>
                  <w:szCs w:val="21"/>
                </w:rPr>
                <w:instrText xml:space="preserve"> MACROBUTTON  SnrToggleCheckbox √适用 </w:instrText>
              </w:r>
              <w:r>
                <w:rPr>
                  <w:szCs w:val="21"/>
                </w:rPr>
                <w:fldChar w:fldCharType="end"/>
              </w:r>
              <w:r>
                <w:rPr>
                  <w:szCs w:val="21"/>
                </w:rPr>
                <w:fldChar w:fldCharType="begin"/>
              </w:r>
              <w:r w:rsidR="00B17438">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544523265"/>
            <w:lock w:val="sdtLocked"/>
            <w:placeholder>
              <w:docPart w:val="GBC22222222222222222222222222222"/>
            </w:placeholder>
          </w:sdtPr>
          <w:sdtContent>
            <w:p w:rsidR="008F5910" w:rsidRPr="002A49BB" w:rsidRDefault="002A49BB" w:rsidP="002A49BB">
              <w:pPr>
                <w:spacing w:line="400" w:lineRule="exact"/>
                <w:ind w:firstLineChars="200" w:firstLine="420"/>
                <w:rPr>
                  <w:rFonts w:asciiTheme="minorEastAsia" w:eastAsiaTheme="minorEastAsia" w:hAnsiTheme="minorEastAsia" w:cs="Arial"/>
                  <w:b/>
                  <w:szCs w:val="21"/>
                </w:rPr>
              </w:pPr>
              <w:r w:rsidRPr="002A49BB">
                <w:rPr>
                  <w:rFonts w:asciiTheme="minorEastAsia" w:eastAsiaTheme="minorEastAsia" w:hAnsiTheme="minorEastAsia" w:cs="Arial" w:hint="eastAsia"/>
                  <w:bCs/>
                  <w:szCs w:val="21"/>
                </w:rPr>
                <w:t>本公司2016年度纳入合并范围的子公司共25户，详见本附注</w:t>
              </w:r>
              <w:r>
                <w:rPr>
                  <w:rFonts w:asciiTheme="minorEastAsia" w:eastAsiaTheme="minorEastAsia" w:hAnsiTheme="minorEastAsia" w:cs="Arial" w:hint="eastAsia"/>
                  <w:bCs/>
                  <w:szCs w:val="21"/>
                </w:rPr>
                <w:t>九</w:t>
              </w:r>
              <w:r w:rsidRPr="002A49BB">
                <w:rPr>
                  <w:rFonts w:asciiTheme="minorEastAsia" w:eastAsiaTheme="minorEastAsia" w:hAnsiTheme="minorEastAsia" w:cs="Arial" w:hint="eastAsia"/>
                  <w:bCs/>
                  <w:szCs w:val="21"/>
                </w:rPr>
                <w:t>“在其他主体中的权益”。本公司本年合并范围比上年度增加5户，减少1户，详见本附注</w:t>
              </w:r>
              <w:r>
                <w:rPr>
                  <w:rFonts w:asciiTheme="minorEastAsia" w:eastAsiaTheme="minorEastAsia" w:hAnsiTheme="minorEastAsia" w:cs="Arial" w:hint="eastAsia"/>
                  <w:bCs/>
                  <w:szCs w:val="21"/>
                </w:rPr>
                <w:t>八</w:t>
              </w:r>
              <w:r w:rsidRPr="002A49BB">
                <w:rPr>
                  <w:rFonts w:asciiTheme="minorEastAsia" w:eastAsiaTheme="minorEastAsia" w:hAnsiTheme="minorEastAsia" w:cs="Arial" w:hint="eastAsia"/>
                  <w:bCs/>
                  <w:szCs w:val="21"/>
                </w:rPr>
                <w:t>“合并范围的变更”。</w:t>
              </w:r>
            </w:p>
          </w:sdtContent>
        </w:sdt>
      </w:sdtContent>
    </w:sdt>
    <w:p w:rsidR="008F5910" w:rsidRDefault="00CA07ED">
      <w:pPr>
        <w:pStyle w:val="2"/>
        <w:numPr>
          <w:ilvl w:val="0"/>
          <w:numId w:val="46"/>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7"/>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4D7E8D" w:rsidRPr="004D7E8D" w:rsidRDefault="004D7E8D" w:rsidP="004D7E8D">
              <w:pPr>
                <w:spacing w:line="400" w:lineRule="exact"/>
                <w:ind w:firstLineChars="200" w:firstLine="420"/>
                <w:rPr>
                  <w:rFonts w:ascii="Arial" w:hAnsi="Arial" w:cs="Arial"/>
                  <w:szCs w:val="21"/>
                </w:rPr>
              </w:pPr>
              <w:r w:rsidRPr="004D7E8D">
                <w:rPr>
                  <w:rFonts w:ascii="Arial" w:hAnsi="Arial" w:cs="Arial" w:hint="eastAsia"/>
                  <w:szCs w:val="21"/>
                </w:rPr>
                <w:t>本公司财务报表以持续经营假设为基础，根据实际发生的交易和事项，按照财政部发布的《企业会计准则——基本准则》（财政部令第</w:t>
              </w:r>
              <w:r w:rsidRPr="004D7E8D">
                <w:rPr>
                  <w:rFonts w:ascii="Arial" w:hAnsi="Arial" w:cs="Arial" w:hint="eastAsia"/>
                  <w:szCs w:val="21"/>
                </w:rPr>
                <w:t>33</w:t>
              </w:r>
              <w:r w:rsidRPr="004D7E8D">
                <w:rPr>
                  <w:rFonts w:ascii="Arial" w:hAnsi="Arial" w:cs="Arial" w:hint="eastAsia"/>
                  <w:szCs w:val="21"/>
                </w:rPr>
                <w:t>号发布、财政部令第</w:t>
              </w:r>
              <w:r w:rsidRPr="004D7E8D">
                <w:rPr>
                  <w:rFonts w:ascii="Arial" w:hAnsi="Arial" w:cs="Arial" w:hint="eastAsia"/>
                  <w:szCs w:val="21"/>
                </w:rPr>
                <w:t>76</w:t>
              </w:r>
              <w:r w:rsidRPr="004D7E8D">
                <w:rPr>
                  <w:rFonts w:ascii="Arial" w:hAnsi="Arial" w:cs="Arial" w:hint="eastAsia"/>
                  <w:szCs w:val="21"/>
                </w:rPr>
                <w:t>号修订）、于</w:t>
              </w:r>
              <w:r w:rsidRPr="004D7E8D">
                <w:rPr>
                  <w:rFonts w:ascii="Arial" w:hAnsi="Arial" w:cs="Arial" w:hint="eastAsia"/>
                  <w:szCs w:val="21"/>
                </w:rPr>
                <w:t>2006</w:t>
              </w:r>
              <w:r w:rsidRPr="004D7E8D">
                <w:rPr>
                  <w:rFonts w:ascii="Arial" w:hAnsi="Arial" w:cs="Arial" w:hint="eastAsia"/>
                  <w:szCs w:val="21"/>
                </w:rPr>
                <w:t>年</w:t>
              </w:r>
              <w:r w:rsidRPr="004D7E8D">
                <w:rPr>
                  <w:rFonts w:ascii="Arial" w:hAnsi="Arial" w:cs="Arial" w:hint="eastAsia"/>
                  <w:szCs w:val="21"/>
                </w:rPr>
                <w:t>2</w:t>
              </w:r>
              <w:r w:rsidRPr="004D7E8D">
                <w:rPr>
                  <w:rFonts w:ascii="Arial" w:hAnsi="Arial" w:cs="Arial" w:hint="eastAsia"/>
                  <w:szCs w:val="21"/>
                </w:rPr>
                <w:t>月</w:t>
              </w:r>
              <w:r w:rsidRPr="004D7E8D">
                <w:rPr>
                  <w:rFonts w:ascii="Arial" w:hAnsi="Arial" w:cs="Arial" w:hint="eastAsia"/>
                  <w:szCs w:val="21"/>
                </w:rPr>
                <w:t>15</w:t>
              </w:r>
              <w:r w:rsidRPr="004D7E8D">
                <w:rPr>
                  <w:rFonts w:ascii="Arial" w:hAnsi="Arial" w:cs="Arial" w:hint="eastAsia"/>
                  <w:szCs w:val="21"/>
                </w:rPr>
                <w:t>日及其后颁布和修订的</w:t>
              </w:r>
              <w:r w:rsidRPr="004D7E8D">
                <w:rPr>
                  <w:rFonts w:ascii="Arial" w:hAnsi="Arial" w:cs="Arial" w:hint="eastAsia"/>
                  <w:szCs w:val="21"/>
                </w:rPr>
                <w:t>41</w:t>
              </w:r>
              <w:r w:rsidRPr="004D7E8D">
                <w:rPr>
                  <w:rFonts w:ascii="Arial" w:hAnsi="Arial" w:cs="Arial" w:hint="eastAsia"/>
                  <w:szCs w:val="21"/>
                </w:rPr>
                <w:t>项具体会计准则、企业会计准则应用指南、企业会计准则解释及其他相关规定（以下合称“企业会计准则”），以及中国证券监督管理委员会《公开发行证券的公司信息披露编报规则第</w:t>
              </w:r>
              <w:r w:rsidRPr="004D7E8D">
                <w:rPr>
                  <w:rFonts w:ascii="Arial" w:hAnsi="Arial" w:cs="Arial" w:hint="eastAsia"/>
                  <w:szCs w:val="21"/>
                </w:rPr>
                <w:t>15</w:t>
              </w:r>
              <w:r w:rsidRPr="004D7E8D">
                <w:rPr>
                  <w:rFonts w:ascii="Arial" w:hAnsi="Arial" w:cs="Arial" w:hint="eastAsia"/>
                  <w:szCs w:val="21"/>
                </w:rPr>
                <w:t>号——财务报告的一般</w:t>
              </w:r>
              <w:r w:rsidR="00B35219">
                <w:rPr>
                  <w:rFonts w:ascii="Arial" w:hAnsi="Arial" w:cs="Arial" w:hint="eastAsia"/>
                  <w:szCs w:val="21"/>
                </w:rPr>
                <w:t xml:space="preserve"> </w:t>
              </w:r>
              <w:r w:rsidRPr="004D7E8D">
                <w:rPr>
                  <w:rFonts w:ascii="Arial" w:hAnsi="Arial" w:cs="Arial" w:hint="eastAsia"/>
                  <w:szCs w:val="21"/>
                </w:rPr>
                <w:t>规定》（</w:t>
              </w:r>
              <w:r w:rsidRPr="004D7E8D">
                <w:rPr>
                  <w:rFonts w:ascii="Arial" w:hAnsi="Arial" w:cs="Arial" w:hint="eastAsia"/>
                  <w:szCs w:val="21"/>
                </w:rPr>
                <w:t>2014</w:t>
              </w:r>
              <w:r w:rsidRPr="004D7E8D">
                <w:rPr>
                  <w:rFonts w:ascii="Arial" w:hAnsi="Arial" w:cs="Arial" w:hint="eastAsia"/>
                  <w:szCs w:val="21"/>
                </w:rPr>
                <w:t>年修订）的披露规定编制。</w:t>
              </w:r>
            </w:p>
            <w:p w:rsidR="004D7E8D" w:rsidRPr="004D7E8D" w:rsidRDefault="004D7E8D" w:rsidP="004D7E8D">
              <w:pPr>
                <w:tabs>
                  <w:tab w:val="left" w:pos="600"/>
                </w:tabs>
                <w:spacing w:line="400" w:lineRule="exact"/>
                <w:ind w:firstLineChars="200" w:firstLine="420"/>
                <w:rPr>
                  <w:rFonts w:ascii="Arial" w:cs="Arial"/>
                  <w:color w:val="0000FF"/>
                  <w:szCs w:val="21"/>
                </w:rPr>
              </w:pPr>
              <w:r w:rsidRPr="004D7E8D">
                <w:rPr>
                  <w:rFonts w:ascii="Arial" w:cs="Arial"/>
                  <w:szCs w:val="21"/>
                </w:rPr>
                <w:t>根据企业会计准则的相关规定，本公司会计核算以权责发生制为基础。除某些金融工具外，本财务报表均以历史成本为计量基础。资产如果发生减值，则按照相关规定计提相应的减值准备。</w:t>
              </w:r>
            </w:p>
            <w:p w:rsidR="008F5910" w:rsidRPr="004D7E8D" w:rsidRDefault="008A184A">
              <w:pPr>
                <w:rPr>
                  <w:szCs w:val="21"/>
                </w:rPr>
              </w:pPr>
            </w:p>
          </w:sdtContent>
        </w:sdt>
      </w:sdtContent>
    </w:sdt>
    <w:p w:rsidR="008F5910" w:rsidRDefault="008F5910">
      <w:pPr>
        <w:rPr>
          <w:szCs w:val="21"/>
        </w:rPr>
      </w:pPr>
    </w:p>
    <w:sdt>
      <w:sdtPr>
        <w:rPr>
          <w:rFonts w:asciiTheme="minorHAnsi" w:hAnsiTheme="minorHAnsi" w:cs="宋体" w:hint="eastAsia"/>
          <w:b w:val="0"/>
          <w:bCs w:val="0"/>
          <w:kern w:val="0"/>
          <w:szCs w:val="22"/>
        </w:rPr>
        <w:alias w:val="模块:持续经营"/>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8F5910" w:rsidRDefault="00CA07ED">
          <w:pPr>
            <w:pStyle w:val="3"/>
            <w:numPr>
              <w:ilvl w:val="0"/>
              <w:numId w:val="47"/>
            </w:numPr>
          </w:pPr>
          <w:r>
            <w:rPr>
              <w:rFonts w:hint="eastAsia"/>
            </w:rPr>
            <w:t>持续经营</w:t>
          </w:r>
        </w:p>
        <w:sdt>
          <w:sdtPr>
            <w:rPr>
              <w:rFonts w:hint="eastAsia"/>
              <w:szCs w:val="21"/>
            </w:rPr>
            <w:alias w:val="是否适用：持续经营[双击切换]"/>
            <w:tag w:val="_GBC_fa7177dc4f164e56b4df7bebc60acf50"/>
            <w:id w:val="1198280732"/>
            <w:lock w:val="sdtContentLocked"/>
            <w:placeholder>
              <w:docPart w:val="GBC22222222222222222222222222222"/>
            </w:placeholder>
          </w:sdtPr>
          <w:sdtContent>
            <w:p w:rsidR="008F5910" w:rsidRDefault="008A184A">
              <w:pPr>
                <w:rPr>
                  <w:szCs w:val="21"/>
                </w:rPr>
              </w:pPr>
              <w:r>
                <w:rPr>
                  <w:szCs w:val="21"/>
                </w:rPr>
                <w:fldChar w:fldCharType="begin"/>
              </w:r>
              <w:r w:rsidR="004D7E8D">
                <w:rPr>
                  <w:szCs w:val="21"/>
                </w:rPr>
                <w:instrText xml:space="preserve"> MACROBUTTON  SnrToggleCheckbox √适用 </w:instrText>
              </w:r>
              <w:r>
                <w:rPr>
                  <w:szCs w:val="21"/>
                </w:rPr>
                <w:fldChar w:fldCharType="end"/>
              </w:r>
              <w:r>
                <w:rPr>
                  <w:szCs w:val="21"/>
                </w:rPr>
                <w:fldChar w:fldCharType="begin"/>
              </w:r>
              <w:r w:rsidR="004D7E8D">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425929805"/>
            <w:lock w:val="sdtLocked"/>
            <w:placeholder>
              <w:docPart w:val="GBC22222222222222222222222222222"/>
            </w:placeholder>
          </w:sdtPr>
          <w:sdtContent>
            <w:p w:rsidR="008F5910" w:rsidRDefault="004D7E8D" w:rsidP="004D7E8D">
              <w:pPr>
                <w:rPr>
                  <w:szCs w:val="21"/>
                </w:rPr>
              </w:pPr>
              <w:r w:rsidRPr="004D7E8D">
                <w:rPr>
                  <w:rFonts w:hint="eastAsia"/>
                  <w:szCs w:val="21"/>
                </w:rPr>
                <w:t>本公司财务报表以持续经营为编制基础。</w:t>
              </w:r>
            </w:p>
          </w:sdtContent>
        </w:sdt>
      </w:sdtContent>
    </w:sdt>
    <w:p w:rsidR="008F5910" w:rsidRDefault="00CA07ED">
      <w:pPr>
        <w:pStyle w:val="2"/>
        <w:numPr>
          <w:ilvl w:val="0"/>
          <w:numId w:val="46"/>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198858015"/>
        <w:lock w:val="sdtLocked"/>
        <w:placeholder>
          <w:docPart w:val="GBC22222222222222222222222222222"/>
        </w:placeholder>
      </w:sdtPr>
      <w:sdtContent>
        <w:p w:rsidR="008F5910" w:rsidRDefault="00CA07ED">
          <w:r>
            <w:rPr>
              <w:rFonts w:hint="eastAsia"/>
            </w:rPr>
            <w:t>具体会计政策和会计估计提示：</w:t>
          </w:r>
        </w:p>
        <w:sdt>
          <w:sdtPr>
            <w:alias w:val="是否适用：具体会计政策和会计估计提示[双击切换]"/>
            <w:tag w:val="_GBC_86fd142a599649f8a3574e6ddaba5f71"/>
            <w:id w:val="822169050"/>
            <w:lock w:val="sdtContentLocked"/>
            <w:placeholder>
              <w:docPart w:val="GBC22222222222222222222222222222"/>
            </w:placeholder>
          </w:sdtPr>
          <w:sdtContent>
            <w:p w:rsidR="008F5910" w:rsidRDefault="008A184A">
              <w:r>
                <w:fldChar w:fldCharType="begin"/>
              </w:r>
              <w:r w:rsidR="004D7E8D">
                <w:instrText xml:space="preserve"> MACROBUTTON  SnrToggleCheckbox √适用 </w:instrText>
              </w:r>
              <w:r>
                <w:fldChar w:fldCharType="end"/>
              </w:r>
              <w:r>
                <w:fldChar w:fldCharType="begin"/>
              </w:r>
              <w:r w:rsidR="004D7E8D">
                <w:instrText xml:space="preserve"> MACROBUTTON  SnrToggleCheckbox □不适用 </w:instrText>
              </w:r>
              <w:r>
                <w:fldChar w:fldCharType="end"/>
              </w:r>
            </w:p>
          </w:sdtContent>
        </w:sdt>
        <w:sdt>
          <w:sdtPr>
            <w:alias w:val="具体会计政策和会计估计提示"/>
            <w:tag w:val="_GBC_caddaeaf0d1a454ab0bede37f0db7782"/>
            <w:id w:val="1857146552"/>
            <w:lock w:val="sdtLocked"/>
            <w:placeholder>
              <w:docPart w:val="GBC22222222222222222222222222222"/>
            </w:placeholder>
          </w:sdtPr>
          <w:sdtContent>
            <w:p w:rsidR="008F5910" w:rsidRPr="004D7E8D" w:rsidRDefault="004D7E8D" w:rsidP="004D7E8D">
              <w:pPr>
                <w:tabs>
                  <w:tab w:val="left" w:pos="600"/>
                </w:tabs>
                <w:spacing w:line="400" w:lineRule="exact"/>
                <w:ind w:firstLineChars="200" w:firstLine="420"/>
                <w:rPr>
                  <w:rFonts w:ascii="Arial" w:cs="Arial"/>
                  <w:color w:val="000000" w:themeColor="text1"/>
                  <w:szCs w:val="21"/>
                </w:rPr>
              </w:pPr>
              <w:r w:rsidRPr="004D7E8D">
                <w:rPr>
                  <w:rFonts w:ascii="Arial" w:cs="Arial" w:hint="eastAsia"/>
                  <w:color w:val="000000" w:themeColor="text1"/>
                  <w:szCs w:val="21"/>
                </w:rPr>
                <w:t>本公司及各子公司从事</w:t>
              </w:r>
              <w:r w:rsidRPr="004D7E8D">
                <w:rPr>
                  <w:rFonts w:ascii="Arial" w:hAnsi="Arial" w:cs="Arial" w:hint="eastAsia"/>
                  <w:color w:val="000000" w:themeColor="text1"/>
                  <w:szCs w:val="21"/>
                </w:rPr>
                <w:t>电力、自来水的生产及供应和燃气的供应。本公司及各子公司根据实际生产经营特点，依据相关企业会计准则的规定，对收入确认、建造合同完工百分比确定等交易</w:t>
              </w:r>
              <w:r w:rsidRPr="004D7E8D">
                <w:rPr>
                  <w:rFonts w:ascii="Arial" w:hAnsi="Arial" w:cs="Arial" w:hint="eastAsia"/>
                  <w:color w:val="000000" w:themeColor="text1"/>
                  <w:szCs w:val="21"/>
                </w:rPr>
                <w:lastRenderedPageBreak/>
                <w:t>和事项制定了若干项具体会计政策和会计估计，详见本附注</w:t>
              </w:r>
              <w:r w:rsidR="002A49BB">
                <w:rPr>
                  <w:rFonts w:ascii="Arial" w:hAnsi="Arial" w:cs="Arial" w:hint="eastAsia"/>
                  <w:color w:val="000000" w:themeColor="text1"/>
                  <w:szCs w:val="21"/>
                </w:rPr>
                <w:t>五</w:t>
              </w:r>
              <w:r w:rsidRPr="004D7E8D">
                <w:rPr>
                  <w:rFonts w:ascii="Arial" w:hAnsi="Arial" w:cs="Arial" w:hint="eastAsia"/>
                  <w:color w:val="000000" w:themeColor="text1"/>
                  <w:szCs w:val="21"/>
                </w:rPr>
                <w:t>、</w:t>
              </w:r>
              <w:r w:rsidRPr="004D7E8D">
                <w:rPr>
                  <w:rFonts w:ascii="Arial" w:hAnsi="Arial" w:cs="Arial" w:hint="eastAsia"/>
                  <w:color w:val="000000" w:themeColor="text1"/>
                  <w:szCs w:val="21"/>
                </w:rPr>
                <w:t>2</w:t>
              </w:r>
              <w:r w:rsidR="002A49BB">
                <w:rPr>
                  <w:rFonts w:ascii="Arial" w:hAnsi="Arial" w:cs="Arial" w:hint="eastAsia"/>
                  <w:color w:val="000000" w:themeColor="text1"/>
                  <w:szCs w:val="21"/>
                </w:rPr>
                <w:t>8</w:t>
              </w:r>
              <w:r w:rsidRPr="004D7E8D">
                <w:rPr>
                  <w:rFonts w:ascii="Arial" w:hAnsi="Arial" w:cs="Arial" w:hint="eastAsia"/>
                  <w:color w:val="000000" w:themeColor="text1"/>
                  <w:szCs w:val="21"/>
                </w:rPr>
                <w:t>“收入”各项描述。关于管理层所作出的重大会计判断和估计的说明，请参阅附注</w:t>
              </w:r>
              <w:r w:rsidR="002A49BB">
                <w:rPr>
                  <w:rFonts w:ascii="Arial" w:hAnsi="Arial" w:cs="Arial" w:hint="eastAsia"/>
                  <w:color w:val="000000" w:themeColor="text1"/>
                  <w:szCs w:val="21"/>
                </w:rPr>
                <w:t>五</w:t>
              </w:r>
              <w:r w:rsidRPr="004D7E8D">
                <w:rPr>
                  <w:rFonts w:ascii="Arial" w:hAnsi="Arial" w:cs="Arial" w:hint="eastAsia"/>
                  <w:color w:val="000000" w:themeColor="text1"/>
                  <w:szCs w:val="21"/>
                </w:rPr>
                <w:t>、</w:t>
              </w:r>
              <w:r w:rsidR="002A49BB">
                <w:rPr>
                  <w:rFonts w:ascii="Arial" w:hAnsi="Arial" w:cs="Arial" w:hint="eastAsia"/>
                  <w:color w:val="000000" w:themeColor="text1"/>
                  <w:szCs w:val="21"/>
                </w:rPr>
                <w:t>34</w:t>
              </w:r>
              <w:r w:rsidRPr="004D7E8D">
                <w:rPr>
                  <w:rFonts w:ascii="Arial" w:hAnsi="Arial" w:cs="Arial" w:hint="eastAsia"/>
                  <w:color w:val="000000" w:themeColor="text1"/>
                  <w:szCs w:val="21"/>
                </w:rPr>
                <w:t>“</w:t>
              </w:r>
              <w:r w:rsidR="002A49BB">
                <w:rPr>
                  <w:rFonts w:ascii="Arial" w:hAnsi="Arial" w:cs="Arial" w:hint="eastAsia"/>
                  <w:color w:val="000000" w:themeColor="text1"/>
                  <w:szCs w:val="21"/>
                </w:rPr>
                <w:t>其他</w:t>
              </w:r>
              <w:r w:rsidRPr="004D7E8D">
                <w:rPr>
                  <w:rFonts w:ascii="Arial" w:hAnsi="Arial" w:cs="Arial" w:hint="eastAsia"/>
                  <w:color w:val="000000" w:themeColor="text1"/>
                  <w:szCs w:val="21"/>
                </w:rPr>
                <w:t>”。</w:t>
              </w:r>
            </w:p>
          </w:sdtContent>
        </w:sdt>
      </w:sdtContent>
    </w:sdt>
    <w:sdt>
      <w:sdtPr>
        <w:rPr>
          <w:rFonts w:asciiTheme="minorHAnsi" w:hAnsiTheme="minorHAnsi" w:cs="宋体"/>
          <w:b w:val="0"/>
          <w:bCs w:val="0"/>
          <w:kern w:val="0"/>
          <w:szCs w:val="22"/>
        </w:rPr>
        <w:alias w:val="模块:遵循企业会计准则的声明"/>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8F5910" w:rsidRPr="004D7E8D" w:rsidRDefault="004D7E8D" w:rsidP="004D7E8D">
              <w:pPr>
                <w:tabs>
                  <w:tab w:val="left" w:pos="600"/>
                </w:tabs>
                <w:spacing w:line="400" w:lineRule="exact"/>
                <w:ind w:firstLineChars="200" w:firstLine="420"/>
                <w:rPr>
                  <w:rFonts w:ascii="Arial" w:hAnsi="Arial" w:cs="Arial"/>
                  <w:szCs w:val="21"/>
                </w:rPr>
              </w:pPr>
              <w:r w:rsidRPr="004D7E8D">
                <w:rPr>
                  <w:rFonts w:ascii="Arial" w:cs="Arial"/>
                  <w:szCs w:val="21"/>
                </w:rPr>
                <w:t>本公司编制的财务报表符合企业会计准则的要求，真实、完整地反映了本公司</w:t>
              </w:r>
              <w:r w:rsidRPr="004D7E8D">
                <w:rPr>
                  <w:rFonts w:ascii="Arial" w:hAnsi="Arial" w:cs="Arial"/>
                  <w:szCs w:val="21"/>
                </w:rPr>
                <w:t>201</w:t>
              </w:r>
              <w:r w:rsidRPr="004D7E8D">
                <w:rPr>
                  <w:rFonts w:ascii="Arial" w:hAnsi="Arial" w:cs="Arial" w:hint="eastAsia"/>
                  <w:szCs w:val="21"/>
                </w:rPr>
                <w:t>6</w:t>
              </w:r>
              <w:r w:rsidRPr="004D7E8D">
                <w:rPr>
                  <w:rFonts w:ascii="Arial" w:cs="Arial"/>
                  <w:szCs w:val="21"/>
                </w:rPr>
                <w:t>年</w:t>
              </w:r>
              <w:r w:rsidRPr="004D7E8D">
                <w:rPr>
                  <w:rFonts w:ascii="Arial" w:hAnsi="Arial" w:cs="Arial"/>
                  <w:szCs w:val="21"/>
                </w:rPr>
                <w:t>12</w:t>
              </w:r>
              <w:r w:rsidRPr="004D7E8D">
                <w:rPr>
                  <w:rFonts w:ascii="Arial" w:cs="Arial"/>
                  <w:szCs w:val="21"/>
                </w:rPr>
                <w:t>月</w:t>
              </w:r>
              <w:r w:rsidRPr="004D7E8D">
                <w:rPr>
                  <w:rFonts w:ascii="Arial" w:hAnsi="Arial" w:cs="Arial"/>
                  <w:szCs w:val="21"/>
                </w:rPr>
                <w:t>31</w:t>
              </w:r>
              <w:r w:rsidRPr="004D7E8D">
                <w:rPr>
                  <w:rFonts w:ascii="Arial" w:cs="Arial"/>
                  <w:szCs w:val="21"/>
                </w:rPr>
                <w:t>日的财务状况及</w:t>
              </w:r>
              <w:r w:rsidRPr="004D7E8D">
                <w:rPr>
                  <w:rFonts w:ascii="Arial" w:hAnsi="Arial" w:cs="Arial"/>
                  <w:szCs w:val="21"/>
                </w:rPr>
                <w:t>201</w:t>
              </w:r>
              <w:r w:rsidRPr="004D7E8D">
                <w:rPr>
                  <w:rFonts w:ascii="Arial" w:hAnsi="Arial" w:cs="Arial" w:hint="eastAsia"/>
                  <w:szCs w:val="21"/>
                </w:rPr>
                <w:t>6</w:t>
              </w:r>
              <w:r w:rsidRPr="004D7E8D">
                <w:rPr>
                  <w:rFonts w:ascii="Arial" w:cs="Arial"/>
                  <w:szCs w:val="21"/>
                </w:rPr>
                <w:t>年度的经营成果和现金流量等有关信息。此外，本公司的财务报表在所有重大方面符合中国证券监督管理委员会</w:t>
              </w:r>
              <w:r w:rsidRPr="004D7E8D">
                <w:rPr>
                  <w:rFonts w:ascii="Arial" w:hAnsi="Arial" w:cs="Arial"/>
                  <w:szCs w:val="21"/>
                </w:rPr>
                <w:t>201</w:t>
              </w:r>
              <w:r w:rsidRPr="004D7E8D">
                <w:rPr>
                  <w:rFonts w:ascii="Arial" w:hAnsi="Arial" w:cs="Arial" w:hint="eastAsia"/>
                  <w:szCs w:val="21"/>
                </w:rPr>
                <w:t>4</w:t>
              </w:r>
              <w:r w:rsidRPr="004D7E8D">
                <w:rPr>
                  <w:rFonts w:ascii="Arial" w:cs="Arial"/>
                  <w:szCs w:val="21"/>
                </w:rPr>
                <w:t>年修订的《公开发行证券的公司信息披露编报规则第</w:t>
              </w:r>
              <w:r w:rsidRPr="004D7E8D">
                <w:rPr>
                  <w:rFonts w:ascii="Arial" w:hAnsi="Arial" w:cs="Arial"/>
                  <w:szCs w:val="21"/>
                </w:rPr>
                <w:t>15</w:t>
              </w:r>
              <w:r w:rsidRPr="004D7E8D">
                <w:rPr>
                  <w:rFonts w:ascii="Arial" w:cs="Arial"/>
                  <w:szCs w:val="21"/>
                </w:rPr>
                <w:t>号－财务报告的一般规定》有关财务报表及其附注的披露要求。</w:t>
              </w:r>
            </w:p>
          </w:sdtContent>
        </w:sdt>
      </w:sdtContent>
    </w:sdt>
    <w:p w:rsidR="008F5910" w:rsidRDefault="008F5910">
      <w:pPr>
        <w:rPr>
          <w:szCs w:val="21"/>
        </w:rPr>
      </w:pPr>
    </w:p>
    <w:sdt>
      <w:sdtPr>
        <w:rPr>
          <w:rFonts w:ascii="宋体" w:hAnsi="宋体" w:cs="宋体"/>
          <w:b w:val="0"/>
          <w:bCs w:val="0"/>
          <w:kern w:val="0"/>
          <w:szCs w:val="24"/>
        </w:rPr>
        <w:alias w:val="模块:会计期间"/>
        <w:tag w:val="_GBC_2d7f332501c8461ea731797db5588ee5"/>
        <w:id w:val="770594104"/>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8F5910" w:rsidRDefault="00CA07ED">
              <w:pPr>
                <w:rPr>
                  <w:szCs w:val="21"/>
                </w:rPr>
              </w:pPr>
              <w:r>
                <w:rPr>
                  <w:szCs w:val="21"/>
                </w:rPr>
                <w:t>本公司会计年度自公历1月1日起至12月31日止。</w:t>
              </w:r>
            </w:p>
          </w:sdtContent>
        </w:sdt>
      </w:sdtContent>
    </w:sdt>
    <w:p w:rsidR="008F5910" w:rsidRDefault="008F5910">
      <w:pPr>
        <w:rPr>
          <w:szCs w:val="21"/>
        </w:rPr>
      </w:pPr>
    </w:p>
    <w:sdt>
      <w:sdtPr>
        <w:rPr>
          <w:rFonts w:asciiTheme="minorHAnsi" w:hAnsiTheme="minorHAnsi" w:cs="宋体" w:hint="eastAsia"/>
          <w:b w:val="0"/>
          <w:bCs w:val="0"/>
          <w:kern w:val="0"/>
          <w:szCs w:val="22"/>
        </w:rPr>
        <w:alias w:val="模块:营业周期"/>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8F5910" w:rsidRDefault="00CA07ED">
          <w:pPr>
            <w:pStyle w:val="3"/>
            <w:numPr>
              <w:ilvl w:val="0"/>
              <w:numId w:val="48"/>
            </w:numPr>
          </w:pPr>
          <w:r>
            <w:rPr>
              <w:rFonts w:hint="eastAsia"/>
            </w:rPr>
            <w:t>营业周期</w:t>
          </w:r>
        </w:p>
        <w:sdt>
          <w:sdtPr>
            <w:rPr>
              <w:rFonts w:hint="eastAsia"/>
              <w:szCs w:val="21"/>
            </w:rPr>
            <w:alias w:val="是否适用：营业周期[双击切换]"/>
            <w:tag w:val="_GBC_41bd09d0a4bd429996597e58a613259e"/>
            <w:id w:val="-111682097"/>
            <w:lock w:val="sdtContentLocked"/>
            <w:placeholder>
              <w:docPart w:val="GBC22222222222222222222222222222"/>
            </w:placeholder>
          </w:sdtPr>
          <w:sdtContent>
            <w:p w:rsidR="008F5910" w:rsidRDefault="008A184A">
              <w:pPr>
                <w:rPr>
                  <w:szCs w:val="21"/>
                </w:rPr>
              </w:pPr>
              <w:r>
                <w:rPr>
                  <w:szCs w:val="21"/>
                </w:rPr>
                <w:fldChar w:fldCharType="begin"/>
              </w:r>
              <w:r w:rsidR="004D7E8D">
                <w:rPr>
                  <w:szCs w:val="21"/>
                </w:rPr>
                <w:instrText xml:space="preserve"> MACROBUTTON  SnrToggleCheckbox √适用 </w:instrText>
              </w:r>
              <w:r>
                <w:rPr>
                  <w:szCs w:val="21"/>
                </w:rPr>
                <w:fldChar w:fldCharType="end"/>
              </w:r>
              <w:r>
                <w:rPr>
                  <w:szCs w:val="21"/>
                </w:rPr>
                <w:fldChar w:fldCharType="begin"/>
              </w:r>
              <w:r w:rsidR="004D7E8D">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1839073962"/>
            <w:lock w:val="sdtLocked"/>
            <w:placeholder>
              <w:docPart w:val="GBC22222222222222222222222222222"/>
            </w:placeholder>
          </w:sdtPr>
          <w:sdtContent>
            <w:p w:rsidR="008F5910" w:rsidRPr="004D7E8D" w:rsidRDefault="004D7E8D" w:rsidP="004D7E8D">
              <w:pPr>
                <w:tabs>
                  <w:tab w:val="left" w:pos="600"/>
                </w:tabs>
                <w:spacing w:line="400" w:lineRule="exact"/>
                <w:ind w:firstLineChars="200" w:firstLine="420"/>
                <w:rPr>
                  <w:rFonts w:ascii="Arial" w:cs="Arial"/>
                  <w:sz w:val="24"/>
                </w:rPr>
              </w:pPr>
              <w:r w:rsidRPr="004D7E8D">
                <w:rPr>
                  <w:rFonts w:ascii="Arial" w:cs="Arial" w:hint="eastAsia"/>
                  <w:szCs w:val="21"/>
                </w:rPr>
                <w:t>正常营业周期是指本公司从购买用于加工的资产起至实现现金或现金等价物的期间。本公司</w:t>
              </w:r>
              <w:r w:rsidRPr="004D7E8D">
                <w:rPr>
                  <w:rFonts w:ascii="Arial" w:cs="Arial" w:hint="eastAsia"/>
                  <w:color w:val="000000" w:themeColor="text1"/>
                  <w:szCs w:val="21"/>
                </w:rPr>
                <w:t>以</w:t>
              </w:r>
              <w:r w:rsidRPr="004D7E8D">
                <w:rPr>
                  <w:rFonts w:ascii="Arial" w:cs="Arial"/>
                  <w:color w:val="000000" w:themeColor="text1"/>
                  <w:szCs w:val="21"/>
                </w:rPr>
                <w:t>12</w:t>
              </w:r>
              <w:r w:rsidRPr="004D7E8D">
                <w:rPr>
                  <w:rFonts w:ascii="Arial" w:cs="Arial" w:hint="eastAsia"/>
                  <w:color w:val="000000" w:themeColor="text1"/>
                  <w:szCs w:val="21"/>
                </w:rPr>
                <w:t>个月作</w:t>
              </w:r>
              <w:r w:rsidRPr="004D7E8D">
                <w:rPr>
                  <w:rFonts w:ascii="Arial" w:cs="Arial" w:hint="eastAsia"/>
                  <w:szCs w:val="21"/>
                </w:rPr>
                <w:t>为一个营业周期，并以其作为资产和负债的流动性划分标准。</w:t>
              </w:r>
            </w:p>
          </w:sdtContent>
        </w:sdt>
      </w:sdtContent>
    </w:sdt>
    <w:p w:rsidR="008F5910" w:rsidRDefault="008F5910">
      <w:pPr>
        <w:rPr>
          <w:szCs w:val="21"/>
        </w:rPr>
      </w:pPr>
    </w:p>
    <w:sdt>
      <w:sdtPr>
        <w:rPr>
          <w:rFonts w:asciiTheme="minorHAnsi" w:hAnsiTheme="minorHAnsi" w:cs="宋体"/>
          <w:b w:val="0"/>
          <w:bCs w:val="0"/>
          <w:kern w:val="0"/>
          <w:szCs w:val="22"/>
        </w:rPr>
        <w:alias w:val="模块:记账本位币"/>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8F5910" w:rsidRDefault="00CA07ED">
              <w:pPr>
                <w:rPr>
                  <w:szCs w:val="21"/>
                </w:rPr>
              </w:pPr>
              <w:r>
                <w:rPr>
                  <w:szCs w:val="21"/>
                </w:rPr>
                <w:t>本公司的记账本位币为人民币。</w:t>
              </w:r>
            </w:p>
          </w:sdtContent>
        </w:sdt>
        <w:p w:rsidR="008F5910" w:rsidRDefault="008A184A">
          <w:pPr>
            <w:rPr>
              <w:szCs w:val="21"/>
            </w:rPr>
          </w:pPr>
        </w:p>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1041359531"/>
            <w:lock w:val="sdtContentLocked"/>
            <w:placeholder>
              <w:docPart w:val="GBC22222222222222222222222222222"/>
            </w:placeholder>
          </w:sdtPr>
          <w:sdtContent>
            <w:p w:rsidR="008F5910" w:rsidRDefault="008A184A">
              <w:pPr>
                <w:rPr>
                  <w:szCs w:val="21"/>
                </w:rPr>
              </w:pPr>
              <w:r>
                <w:rPr>
                  <w:szCs w:val="21"/>
                </w:rPr>
                <w:fldChar w:fldCharType="begin"/>
              </w:r>
              <w:r w:rsidR="004D7E8D">
                <w:rPr>
                  <w:szCs w:val="21"/>
                </w:rPr>
                <w:instrText xml:space="preserve"> MACROBUTTON  SnrToggleCheckbox √适用 </w:instrText>
              </w:r>
              <w:r>
                <w:rPr>
                  <w:szCs w:val="21"/>
                </w:rPr>
                <w:fldChar w:fldCharType="end"/>
              </w:r>
              <w:r>
                <w:rPr>
                  <w:szCs w:val="21"/>
                </w:rPr>
                <w:fldChar w:fldCharType="begin"/>
              </w:r>
              <w:r w:rsidR="004D7E8D">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1819805542"/>
            <w:lock w:val="sdtLocked"/>
            <w:placeholder>
              <w:docPart w:val="GBC22222222222222222222222222222"/>
            </w:placeholder>
          </w:sdtPr>
          <w:sdtContent>
            <w:p w:rsidR="004D7E8D" w:rsidRPr="004D7E8D" w:rsidRDefault="004D7E8D" w:rsidP="004D7E8D">
              <w:pPr>
                <w:spacing w:line="400" w:lineRule="exact"/>
                <w:ind w:left="3" w:firstLineChars="200" w:firstLine="420"/>
                <w:rPr>
                  <w:rFonts w:ascii="Arial" w:hAnsi="Arial" w:cs="Arial"/>
                  <w:color w:val="000000" w:themeColor="text1"/>
                  <w:szCs w:val="21"/>
                </w:rPr>
              </w:pPr>
              <w:r w:rsidRPr="004D7E8D">
                <w:rPr>
                  <w:rFonts w:ascii="Arial" w:cs="Arial"/>
                  <w:color w:val="000000" w:themeColor="text1"/>
                  <w:szCs w:val="21"/>
                </w:rPr>
                <w:t>企业合并，是指将两个或两个以上单独的企业合并形成一个报告主体的交易或事项。企业合并分为同一控制下企业合并和非同一控制下企业合并。</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t>（</w:t>
              </w:r>
              <w:r w:rsidRPr="004D7E8D">
                <w:rPr>
                  <w:rFonts w:ascii="Arial" w:hAnsi="Arial" w:cs="Arial"/>
                  <w:color w:val="000000" w:themeColor="text1"/>
                  <w:szCs w:val="21"/>
                </w:rPr>
                <w:t>1</w:t>
              </w:r>
              <w:r w:rsidRPr="004D7E8D">
                <w:rPr>
                  <w:rFonts w:ascii="Arial" w:cs="Arial"/>
                  <w:color w:val="000000" w:themeColor="text1"/>
                  <w:szCs w:val="21"/>
                </w:rPr>
                <w:t>）同一控制下企业合并</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t>参与合并的企业在合并前后均受同一方或相同的多方最终控制，且该控制并非暂时性的，为同一控制下的企业合并。同一控制下的企业合并，在合并日取得对其他参与合并企业控制权的一方为合并方，参与合并的其他企业为被合并方。合并日，是指合并方实际取得对被合并方控制权的日期。</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t>合并方取得的资产和负债均按合并日在被合并方的账面价值计量。合并方取得的净资产账面价值与支付的合并对价账面价值（或发行股份面值总额）的差额，调整资本公积（股本溢价）；资本公积（股本溢价）不足以冲减的，调整留存收益。</w:t>
              </w:r>
            </w:p>
            <w:p w:rsidR="004D7E8D" w:rsidRPr="004D7E8D" w:rsidRDefault="004D7E8D" w:rsidP="004D7E8D">
              <w:pPr>
                <w:spacing w:line="400" w:lineRule="exact"/>
                <w:ind w:firstLineChars="200" w:firstLine="420"/>
                <w:rPr>
                  <w:rFonts w:ascii="Arial" w:cs="Arial"/>
                  <w:color w:val="000000" w:themeColor="text1"/>
                  <w:szCs w:val="21"/>
                </w:rPr>
              </w:pPr>
              <w:r w:rsidRPr="004D7E8D">
                <w:rPr>
                  <w:rFonts w:ascii="Arial" w:cs="Arial"/>
                  <w:color w:val="000000" w:themeColor="text1"/>
                  <w:szCs w:val="21"/>
                </w:rPr>
                <w:t>合并方为进行企业合并发生的各项直接费用，于发生时计入当期损益。</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t>（</w:t>
              </w:r>
              <w:r w:rsidRPr="004D7E8D">
                <w:rPr>
                  <w:rFonts w:ascii="Arial" w:hAnsi="Arial" w:cs="Arial"/>
                  <w:color w:val="000000" w:themeColor="text1"/>
                  <w:szCs w:val="21"/>
                </w:rPr>
                <w:t>2</w:t>
              </w:r>
              <w:r w:rsidRPr="004D7E8D">
                <w:rPr>
                  <w:rFonts w:ascii="Arial" w:cs="Arial"/>
                  <w:color w:val="000000" w:themeColor="text1"/>
                  <w:szCs w:val="21"/>
                </w:rPr>
                <w:t>）非同一控制下企业合并</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t>参与合并的企业在合并前后不受同一方或相同的多方最终控制的，为非同一控制下的企业合并。非同一控制下的企业合并，在购买日取得对其他参与合并企业控制权的一方为购买方，参与合并的其他企业为被购买方。购买日，是指为购买方实际取得对被购买方控制权的日期。</w:t>
              </w:r>
            </w:p>
            <w:p w:rsidR="004D7E8D" w:rsidRPr="004D7E8D" w:rsidRDefault="004D7E8D" w:rsidP="004D7E8D">
              <w:pPr>
                <w:spacing w:line="400" w:lineRule="exact"/>
                <w:ind w:firstLineChars="200" w:firstLine="420"/>
                <w:rPr>
                  <w:rFonts w:ascii="Arial" w:hAnsi="Arial" w:cs="Arial"/>
                  <w:color w:val="000000" w:themeColor="text1"/>
                  <w:szCs w:val="21"/>
                </w:rPr>
              </w:pPr>
              <w:r w:rsidRPr="004D7E8D">
                <w:rPr>
                  <w:rFonts w:ascii="Arial" w:cs="Arial"/>
                  <w:color w:val="000000" w:themeColor="text1"/>
                  <w:szCs w:val="21"/>
                </w:rPr>
                <w:lastRenderedPageBreak/>
                <w:t>对于非同一控制下的企业合并，合并成本包含购买日购买方为取得对被购买方的控制权而付出的资产、发生或承担的负债以及发行的权益性证券的公允价值，为企业合并发生的审计、法律服务、评估咨询等中介费用以及其他管理费用于发生时计入当期损益。购买方作为合并对价发行的权益性证券或债务性证券的交易费用，计入权益性证券或债务性证券的初始确认金额。所涉及的或有对价按其在购买日的公允价值计入合并成本，购买日后</w:t>
              </w:r>
              <w:r w:rsidRPr="004D7E8D">
                <w:rPr>
                  <w:rFonts w:ascii="Arial" w:hAnsi="Arial" w:cs="Arial"/>
                  <w:color w:val="000000" w:themeColor="text1"/>
                  <w:szCs w:val="21"/>
                </w:rPr>
                <w:t>12</w:t>
              </w:r>
              <w:r w:rsidRPr="004D7E8D">
                <w:rPr>
                  <w:rFonts w:ascii="Arial" w:cs="Arial"/>
                  <w:color w:val="000000" w:themeColor="text1"/>
                  <w:szCs w:val="21"/>
                </w:rPr>
                <w:t>个月内出现对购买日已存在情况的新的或进一步证据而需要调整或有对价的，相应调整合并商誉。购买方发生的合并成本及在合并中取得的可辨认净资产按购买日的公允价值计量。合并成本大于合并中取得的被购买方于购买日可辨认净资产公允价值份额的差额，确认为商誉。合并成本小于合并中取得的被购买方可辨认净资产公允价值份额的，首先对取得的被购买方各项可辨认资产、负债及或有负债的公允价值以及合并成本的计量进行复核，复核后合并成本仍小于合并中取得的被购买方可辨认净资产公允价值份额的，其差额计入当期损益。</w:t>
              </w:r>
            </w:p>
            <w:p w:rsidR="004D7E8D" w:rsidRPr="004D7E8D" w:rsidRDefault="004D7E8D" w:rsidP="004D7E8D">
              <w:pPr>
                <w:spacing w:line="400" w:lineRule="exact"/>
                <w:ind w:firstLineChars="200" w:firstLine="420"/>
                <w:rPr>
                  <w:rFonts w:ascii="Arial" w:cs="Arial"/>
                  <w:color w:val="000000" w:themeColor="text1"/>
                  <w:szCs w:val="21"/>
                </w:rPr>
              </w:pPr>
              <w:r w:rsidRPr="004D7E8D">
                <w:rPr>
                  <w:rFonts w:ascii="Arial" w:cs="Arial"/>
                  <w:color w:val="000000" w:themeColor="text1"/>
                  <w:szCs w:val="21"/>
                </w:rPr>
                <w:t>购买方取得被购买方的可抵扣暂时性差异，在购买日因不符合递延所得税资产确认条件而未予确认的，在购买日后</w:t>
              </w:r>
              <w:r w:rsidRPr="004D7E8D">
                <w:rPr>
                  <w:rFonts w:ascii="Arial" w:hAnsi="Arial" w:cs="Arial"/>
                  <w:color w:val="000000" w:themeColor="text1"/>
                  <w:szCs w:val="21"/>
                </w:rPr>
                <w:t>12</w:t>
              </w:r>
              <w:r w:rsidRPr="004D7E8D">
                <w:rPr>
                  <w:rFonts w:ascii="Arial" w:cs="Arial"/>
                  <w:color w:val="000000" w:themeColor="text1"/>
                  <w:szCs w:val="21"/>
                </w:rPr>
                <w:t>个月内，如取得新的或进一步的信息表明购买日的相关情况已经存在，预期被购买方在购买日可抵扣暂时性差异带来的经济利益能够实现的，则确认相关的递延所得税资产，同时减少商誉，商誉不足冲减的，差额部分确认为当期损益；除上述情况以外，确认与企业合并相关的递延所得税资产的，计入当期损益。</w:t>
              </w:r>
            </w:p>
            <w:p w:rsidR="004D7E8D" w:rsidRPr="004D7E8D" w:rsidRDefault="004D7E8D" w:rsidP="004D7E8D">
              <w:pPr>
                <w:snapToGrid w:val="0"/>
                <w:spacing w:line="400" w:lineRule="exact"/>
                <w:ind w:firstLineChars="200" w:firstLine="420"/>
                <w:rPr>
                  <w:rFonts w:ascii="Arial" w:cs="Arial"/>
                  <w:color w:val="000000" w:themeColor="text1"/>
                  <w:szCs w:val="21"/>
                </w:rPr>
              </w:pPr>
              <w:r w:rsidRPr="004D7E8D">
                <w:rPr>
                  <w:rFonts w:ascii="Arial" w:cs="Arial" w:hint="eastAsia"/>
                  <w:color w:val="000000" w:themeColor="text1"/>
                  <w:szCs w:val="21"/>
                </w:rPr>
                <w:t>通过多次交易分步实现的非同一控制下企业合并，根据《财政部关于印发企业会计准则解释第</w:t>
              </w:r>
              <w:r w:rsidRPr="004D7E8D">
                <w:rPr>
                  <w:rFonts w:ascii="Arial" w:cs="Arial" w:hint="eastAsia"/>
                  <w:color w:val="000000" w:themeColor="text1"/>
                  <w:szCs w:val="21"/>
                </w:rPr>
                <w:t>5</w:t>
              </w:r>
              <w:r w:rsidRPr="004D7E8D">
                <w:rPr>
                  <w:rFonts w:ascii="Arial" w:cs="Arial" w:hint="eastAsia"/>
                  <w:color w:val="000000" w:themeColor="text1"/>
                  <w:szCs w:val="21"/>
                </w:rPr>
                <w:t>号的通知》（财会〔</w:t>
              </w:r>
              <w:r w:rsidRPr="004D7E8D">
                <w:rPr>
                  <w:rFonts w:ascii="Arial" w:cs="Arial" w:hint="eastAsia"/>
                  <w:color w:val="000000" w:themeColor="text1"/>
                  <w:szCs w:val="21"/>
                </w:rPr>
                <w:t>2012</w:t>
              </w:r>
              <w:r w:rsidRPr="004D7E8D">
                <w:rPr>
                  <w:rFonts w:ascii="Arial" w:cs="Arial" w:hint="eastAsia"/>
                  <w:color w:val="000000" w:themeColor="text1"/>
                  <w:szCs w:val="21"/>
                </w:rPr>
                <w:t>〕</w:t>
              </w:r>
              <w:r w:rsidRPr="004D7E8D">
                <w:rPr>
                  <w:rFonts w:ascii="Arial" w:cs="Arial" w:hint="eastAsia"/>
                  <w:color w:val="000000" w:themeColor="text1"/>
                  <w:szCs w:val="21"/>
                </w:rPr>
                <w:t>19</w:t>
              </w:r>
              <w:r w:rsidRPr="004D7E8D">
                <w:rPr>
                  <w:rFonts w:ascii="Arial" w:cs="Arial" w:hint="eastAsia"/>
                  <w:color w:val="000000" w:themeColor="text1"/>
                  <w:szCs w:val="21"/>
                </w:rPr>
                <w:t>号）和《企业会计准则第</w:t>
              </w:r>
              <w:r w:rsidRPr="004D7E8D">
                <w:rPr>
                  <w:rFonts w:ascii="Arial" w:cs="Arial" w:hint="eastAsia"/>
                  <w:color w:val="000000" w:themeColor="text1"/>
                  <w:szCs w:val="21"/>
                </w:rPr>
                <w:t>33</w:t>
              </w:r>
              <w:r w:rsidRPr="004D7E8D">
                <w:rPr>
                  <w:rFonts w:ascii="Arial" w:cs="Arial" w:hint="eastAsia"/>
                  <w:color w:val="000000" w:themeColor="text1"/>
                  <w:szCs w:val="21"/>
                </w:rPr>
                <w:t>号——合并财务报表》第五十一条关于“一揽子交易”的判断标准（参见本附注</w:t>
              </w:r>
              <w:r w:rsidR="002A49BB">
                <w:rPr>
                  <w:rFonts w:ascii="Arial" w:cs="Arial" w:hint="eastAsia"/>
                  <w:color w:val="000000" w:themeColor="text1"/>
                  <w:szCs w:val="21"/>
                </w:rPr>
                <w:t>五</w:t>
              </w:r>
              <w:r w:rsidRPr="004D7E8D">
                <w:rPr>
                  <w:rFonts w:ascii="Arial" w:cs="Arial" w:hint="eastAsia"/>
                  <w:color w:val="000000" w:themeColor="text1"/>
                  <w:szCs w:val="21"/>
                </w:rPr>
                <w:t>、</w:t>
              </w:r>
              <w:r w:rsidR="002A49BB">
                <w:rPr>
                  <w:rFonts w:ascii="Arial" w:cs="Arial" w:hint="eastAsia"/>
                  <w:color w:val="000000" w:themeColor="text1"/>
                  <w:szCs w:val="21"/>
                </w:rPr>
                <w:t>6</w:t>
              </w:r>
              <w:r w:rsidRPr="004D7E8D">
                <w:rPr>
                  <w:rFonts w:ascii="Arial" w:cs="Arial" w:hint="eastAsia"/>
                  <w:color w:val="000000" w:themeColor="text1"/>
                  <w:szCs w:val="21"/>
                </w:rPr>
                <w:t>（</w:t>
              </w:r>
              <w:r w:rsidRPr="004D7E8D">
                <w:rPr>
                  <w:rFonts w:ascii="Arial" w:cs="Arial" w:hint="eastAsia"/>
                  <w:color w:val="000000" w:themeColor="text1"/>
                  <w:szCs w:val="21"/>
                </w:rPr>
                <w:t>2</w:t>
              </w:r>
              <w:r w:rsidRPr="004D7E8D">
                <w:rPr>
                  <w:rFonts w:ascii="Arial" w:cs="Arial" w:hint="eastAsia"/>
                  <w:color w:val="000000" w:themeColor="text1"/>
                  <w:szCs w:val="21"/>
                </w:rPr>
                <w:t>）），判断该多次交易是否属于“一揽子交易”。属于“一揽子交易”的，参考本部分前面各段描述及本附注</w:t>
              </w:r>
              <w:r w:rsidR="002A49BB">
                <w:rPr>
                  <w:rFonts w:ascii="Arial" w:cs="Arial" w:hint="eastAsia"/>
                  <w:color w:val="000000" w:themeColor="text1"/>
                  <w:szCs w:val="21"/>
                </w:rPr>
                <w:t>五</w:t>
              </w:r>
              <w:r w:rsidRPr="004D7E8D">
                <w:rPr>
                  <w:rFonts w:ascii="Arial" w:cs="Arial" w:hint="eastAsia"/>
                  <w:color w:val="000000" w:themeColor="text1"/>
                  <w:szCs w:val="21"/>
                </w:rPr>
                <w:t>、</w:t>
              </w:r>
              <w:r w:rsidRPr="004D7E8D">
                <w:rPr>
                  <w:rFonts w:ascii="Arial" w:cs="Arial" w:hint="eastAsia"/>
                  <w:color w:val="000000" w:themeColor="text1"/>
                  <w:szCs w:val="21"/>
                </w:rPr>
                <w:t>1</w:t>
              </w:r>
              <w:r w:rsidR="002A49BB">
                <w:rPr>
                  <w:rFonts w:ascii="Arial" w:cs="Arial" w:hint="eastAsia"/>
                  <w:color w:val="000000" w:themeColor="text1"/>
                  <w:szCs w:val="21"/>
                </w:rPr>
                <w:t>4</w:t>
              </w:r>
              <w:r w:rsidRPr="004D7E8D">
                <w:rPr>
                  <w:rFonts w:ascii="Arial" w:cs="Arial" w:hint="eastAsia"/>
                  <w:color w:val="000000" w:themeColor="text1"/>
                  <w:szCs w:val="21"/>
                </w:rPr>
                <w:t>“长期股权投资”进行会计处理；不属于“一揽子交易”的，区分个别财务报表和合并财务报表进行相关会计处理：</w:t>
              </w:r>
            </w:p>
            <w:p w:rsidR="004D7E8D" w:rsidRPr="004D7E8D" w:rsidRDefault="004D7E8D" w:rsidP="004D7E8D">
              <w:pPr>
                <w:snapToGrid w:val="0"/>
                <w:spacing w:line="400" w:lineRule="exact"/>
                <w:ind w:firstLineChars="200" w:firstLine="420"/>
                <w:rPr>
                  <w:rFonts w:ascii="Arial" w:cs="Arial"/>
                  <w:color w:val="000000" w:themeColor="text1"/>
                  <w:szCs w:val="21"/>
                </w:rPr>
              </w:pPr>
              <w:r w:rsidRPr="004D7E8D">
                <w:rPr>
                  <w:rFonts w:ascii="Arial" w:cs="Arial" w:hint="eastAsia"/>
                  <w:color w:val="000000" w:themeColor="text1"/>
                  <w:szCs w:val="21"/>
                </w:rPr>
                <w:t>在个别财务报表中，以购买日之前所持被购买方的股权投资的账面价值与购买日新增投资成本之和，作为该项投资的初始投资成本；购买日之前持有的被购买方的股权涉及其他综合收益的，在处置该项投资时将与其相关的其他综合收益采用与被购买方直接处置相关资产或负债相同的基础进行会计处理（即，除了按照权益法核算的在被购买方重新计量设定受益计划净负债或净资产导致的变动中的相应份额以外，其余转入当期投资收益）。</w:t>
              </w:r>
            </w:p>
            <w:p w:rsidR="008F5910" w:rsidRPr="00885FE3" w:rsidRDefault="004D7E8D" w:rsidP="00885FE3">
              <w:pPr>
                <w:snapToGrid w:val="0"/>
                <w:spacing w:line="400" w:lineRule="exact"/>
                <w:ind w:firstLineChars="200" w:firstLine="420"/>
                <w:rPr>
                  <w:rFonts w:ascii="Arial" w:cs="Arial"/>
                  <w:color w:val="000000" w:themeColor="text1"/>
                  <w:szCs w:val="21"/>
                </w:rPr>
              </w:pPr>
              <w:r w:rsidRPr="004D7E8D">
                <w:rPr>
                  <w:rFonts w:ascii="Arial" w:cs="Arial" w:hint="eastAsia"/>
                  <w:color w:val="000000" w:themeColor="text1"/>
                  <w:szCs w:val="21"/>
                </w:rPr>
                <w:t>在合并财务报表中，对于购买日之前持有的被购买方的股权，按照该股权在购买日的公允价值进行重新计量，公允价值与其账面价值的差额计入当期投资收益；购买日之前持有的被购买方的股权涉及其他综合收益的，与其相关的其他综合收益应当采用与被购买方直接处置相关资产或负债相同的基础进行会计处理（即，除了按照权益法核算的在被购买方重新计量设定受益计划净负债或净资产导致的变动中的相应份额以外，其余转为购买日所属当期投资收益）。</w:t>
              </w:r>
            </w:p>
          </w:sdtContent>
        </w:sdt>
      </w:sdtContent>
    </w:sdt>
    <w:p w:rsidR="008F5910" w:rsidRDefault="008F5910">
      <w:pPr>
        <w:rPr>
          <w:szCs w:val="21"/>
        </w:rPr>
      </w:pPr>
    </w:p>
    <w:sdt>
      <w:sdtPr>
        <w:rPr>
          <w:rFonts w:ascii="宋体" w:hAnsi="宋体" w:cs="宋体"/>
          <w:b w:val="0"/>
          <w:bCs w:val="0"/>
          <w:kern w:val="0"/>
          <w:szCs w:val="24"/>
        </w:rPr>
        <w:alias w:val="模块:合并财务报表的编制方法"/>
        <w:tag w:val="_GBC_c23be25e527044f689b710dabd312b04"/>
        <w:id w:val="744612665"/>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合并财务报表的编制方法</w:t>
          </w:r>
        </w:p>
        <w:sdt>
          <w:sdtPr>
            <w:rPr>
              <w:rFonts w:hint="eastAsia"/>
              <w:szCs w:val="21"/>
            </w:rPr>
            <w:alias w:val="是否适用：合并财务报表的编制方法[双击切换]"/>
            <w:tag w:val="_GBC_d8312ea572e647a59b796bf708b54713"/>
            <w:id w:val="113342161"/>
            <w:lock w:val="sdtContentLocked"/>
            <w:placeholder>
              <w:docPart w:val="GBC22222222222222222222222222222"/>
            </w:placeholder>
          </w:sdtPr>
          <w:sdtContent>
            <w:p w:rsidR="008F5910" w:rsidRDefault="008A184A">
              <w:pPr>
                <w:rPr>
                  <w:szCs w:val="21"/>
                </w:rPr>
              </w:pPr>
              <w:r>
                <w:rPr>
                  <w:szCs w:val="21"/>
                </w:rPr>
                <w:fldChar w:fldCharType="begin"/>
              </w:r>
              <w:r w:rsidR="00885FE3">
                <w:rPr>
                  <w:szCs w:val="21"/>
                </w:rPr>
                <w:instrText xml:space="preserve"> MACROBUTTON  SnrToggleCheckbox √适用 </w:instrText>
              </w:r>
              <w:r>
                <w:rPr>
                  <w:szCs w:val="21"/>
                </w:rPr>
                <w:fldChar w:fldCharType="end"/>
              </w:r>
              <w:r>
                <w:rPr>
                  <w:szCs w:val="21"/>
                </w:rPr>
                <w:fldChar w:fldCharType="begin"/>
              </w:r>
              <w:r w:rsidR="00885FE3">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315152006"/>
            <w:lock w:val="sdtLocked"/>
            <w:placeholder>
              <w:docPart w:val="GBC22222222222222222222222222222"/>
            </w:placeholder>
          </w:sdtPr>
          <w:sdtContent>
            <w:p w:rsidR="00885FE3" w:rsidRPr="00885FE3" w:rsidRDefault="00885FE3" w:rsidP="00885FE3">
              <w:pPr>
                <w:overflowPunct w:val="0"/>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w:t>
              </w:r>
              <w:r w:rsidRPr="00885FE3">
                <w:rPr>
                  <w:rFonts w:ascii="Arial" w:hAnsi="Arial" w:cs="Arial"/>
                  <w:color w:val="000000" w:themeColor="text1"/>
                  <w:szCs w:val="21"/>
                </w:rPr>
                <w:t>1</w:t>
              </w:r>
              <w:r w:rsidRPr="00885FE3">
                <w:rPr>
                  <w:rFonts w:ascii="Arial" w:cs="Arial"/>
                  <w:color w:val="000000" w:themeColor="text1"/>
                  <w:szCs w:val="21"/>
                </w:rPr>
                <w:t>）合并财务报表范围的确定原则</w:t>
              </w:r>
            </w:p>
            <w:p w:rsidR="00885FE3" w:rsidRPr="00885FE3" w:rsidRDefault="00885FE3" w:rsidP="00885FE3">
              <w:pPr>
                <w:overflowPunct w:val="0"/>
                <w:spacing w:line="400" w:lineRule="exact"/>
                <w:ind w:firstLineChars="200" w:firstLine="420"/>
                <w:rPr>
                  <w:rFonts w:ascii="Arial" w:cs="Arial"/>
                  <w:color w:val="000000" w:themeColor="text1"/>
                  <w:szCs w:val="21"/>
                </w:rPr>
              </w:pPr>
              <w:r w:rsidRPr="00885FE3">
                <w:rPr>
                  <w:rFonts w:ascii="Arial" w:cs="Arial"/>
                  <w:color w:val="000000" w:themeColor="text1"/>
                  <w:szCs w:val="21"/>
                </w:rPr>
                <w:lastRenderedPageBreak/>
                <w:t>合并财务报表的合并范围以控制为基础予以确定。控制是指</w:t>
              </w:r>
              <w:r w:rsidRPr="00885FE3">
                <w:rPr>
                  <w:rFonts w:ascii="Arial" w:cs="Arial" w:hint="eastAsia"/>
                  <w:color w:val="000000" w:themeColor="text1"/>
                  <w:szCs w:val="21"/>
                </w:rPr>
                <w:t>本公司拥有对被投资方的权力，通过参与被投资方的相关活动而享有可变回报，并且有能力运用对被投资方的权力影响该回报金额</w:t>
              </w:r>
              <w:r w:rsidRPr="00885FE3">
                <w:rPr>
                  <w:rFonts w:ascii="Arial" w:cs="Arial"/>
                  <w:color w:val="000000" w:themeColor="text1"/>
                  <w:szCs w:val="21"/>
                </w:rPr>
                <w:t>。合并范围包括本公司及全部子公司。子公司，是指被本公司控制的主体。</w:t>
              </w:r>
            </w:p>
            <w:p w:rsidR="00885FE3" w:rsidRPr="00885FE3" w:rsidRDefault="00885FE3" w:rsidP="00885FE3">
              <w:pPr>
                <w:overflowPunct w:val="0"/>
                <w:spacing w:line="400" w:lineRule="exact"/>
                <w:ind w:firstLineChars="200" w:firstLine="420"/>
                <w:rPr>
                  <w:rFonts w:ascii="Arial" w:cs="Arial"/>
                  <w:color w:val="000000" w:themeColor="text1"/>
                  <w:szCs w:val="21"/>
                </w:rPr>
              </w:pPr>
              <w:r w:rsidRPr="00885FE3">
                <w:rPr>
                  <w:rFonts w:ascii="Arial" w:cs="Arial" w:hint="eastAsia"/>
                  <w:color w:val="000000" w:themeColor="text1"/>
                  <w:szCs w:val="21"/>
                </w:rPr>
                <w:t>一旦相关事实和情况的变化导致上述控制定义涉及的相关要素发生了变化，本公司将进行重新评估。</w:t>
              </w:r>
            </w:p>
            <w:p w:rsidR="00885FE3" w:rsidRPr="00885FE3" w:rsidRDefault="00885FE3" w:rsidP="00885FE3">
              <w:pPr>
                <w:overflowPunct w:val="0"/>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w:t>
              </w:r>
              <w:r w:rsidRPr="00885FE3">
                <w:rPr>
                  <w:rFonts w:ascii="Arial" w:hAnsi="Arial" w:cs="Arial"/>
                  <w:color w:val="000000" w:themeColor="text1"/>
                  <w:szCs w:val="21"/>
                </w:rPr>
                <w:t>2</w:t>
              </w:r>
              <w:r w:rsidRPr="00885FE3">
                <w:rPr>
                  <w:rFonts w:ascii="Arial" w:cs="Arial"/>
                  <w:color w:val="000000" w:themeColor="text1"/>
                  <w:szCs w:val="21"/>
                </w:rPr>
                <w:t>）合并财务报表编制的方法</w:t>
              </w:r>
            </w:p>
            <w:p w:rsidR="00885FE3" w:rsidRPr="00885FE3" w:rsidRDefault="00885FE3" w:rsidP="00885FE3">
              <w:pPr>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从取得子公司的净资产和生产经营决策的实际控制权之日起，本公司开始将其纳入合并范围；从丧失实际控制权之日起停止纳入合并范围。对于处置的子公司，处置日前的经营成果和现金流量已经适当地包括在合并利润表和合并现金流量表中；当期处置的子公司，不调整合并资产负债表的期初数。非同一控制下企业合并增加的子公司，其购买日后的经营成果及现金流量已经适当地包括在合并利润表和合并现金流量表中，且不调整合并财务报表的期初数和对比数。同一控制下企业合并增加的子公司，其自合并当期期初至合并日的经营成果和现金流量已经适当地包括在合并利润表和合并现金流量表中，并且同时调整合并财务报表的对比数。</w:t>
              </w:r>
            </w:p>
            <w:p w:rsidR="00885FE3" w:rsidRPr="00885FE3" w:rsidRDefault="00885FE3" w:rsidP="00885FE3">
              <w:pPr>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在编制合并财务报表时，子公司与本公司采用的会计政策或会计期间不一致的，按照本公司的会计政策和会计期间对子公司财务报表进行必要的调整。对于非同一控制下企业合并取得的子公司，以购买日可辨认净资产公允价值为基础对其财务报表进行调整。</w:t>
              </w:r>
            </w:p>
            <w:p w:rsidR="00885FE3" w:rsidRPr="00885FE3" w:rsidRDefault="00885FE3" w:rsidP="00885FE3">
              <w:pPr>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公司内所有重大往来余额、交易及未实现利润在合并财务报表编制时予以抵销。</w:t>
              </w:r>
            </w:p>
            <w:p w:rsidR="00885FE3" w:rsidRPr="00885FE3" w:rsidRDefault="00885FE3" w:rsidP="00885FE3">
              <w:pPr>
                <w:spacing w:line="400" w:lineRule="exact"/>
                <w:ind w:firstLineChars="200" w:firstLine="420"/>
                <w:rPr>
                  <w:rFonts w:ascii="Arial" w:hAnsi="Arial" w:cs="Arial"/>
                  <w:color w:val="000000" w:themeColor="text1"/>
                  <w:szCs w:val="21"/>
                </w:rPr>
              </w:pPr>
              <w:r w:rsidRPr="00885FE3">
                <w:rPr>
                  <w:rFonts w:ascii="Arial" w:cs="Arial"/>
                  <w:color w:val="000000" w:themeColor="text1"/>
                  <w:szCs w:val="21"/>
                </w:rPr>
                <w:t>子公司的股东权益及当期净损益中不属于本公司所拥有的部分分别作为少数股东权益及少数股东损益在合并财务报表中股东权益及净利润项下单独列示。子公司当期净损益中属于少数股东权益的份额，在合并利润表中净利润项目下以</w:t>
              </w:r>
              <w:r w:rsidRPr="00885FE3">
                <w:rPr>
                  <w:rFonts w:ascii="Arial" w:hAnsi="Arial" w:cs="Arial" w:hint="eastAsia"/>
                  <w:color w:val="000000" w:themeColor="text1"/>
                  <w:szCs w:val="21"/>
                </w:rPr>
                <w:t>“</w:t>
              </w:r>
              <w:r w:rsidRPr="00885FE3">
                <w:rPr>
                  <w:rFonts w:ascii="Arial" w:cs="Arial"/>
                  <w:color w:val="000000" w:themeColor="text1"/>
                  <w:szCs w:val="21"/>
                </w:rPr>
                <w:t>少数股东损益</w:t>
              </w:r>
              <w:r w:rsidRPr="00885FE3">
                <w:rPr>
                  <w:rFonts w:ascii="Arial" w:hAnsi="Arial" w:cs="Arial" w:hint="eastAsia"/>
                  <w:color w:val="000000" w:themeColor="text1"/>
                  <w:szCs w:val="21"/>
                </w:rPr>
                <w:t>”</w:t>
              </w:r>
              <w:r w:rsidRPr="00885FE3">
                <w:rPr>
                  <w:rFonts w:ascii="Arial" w:cs="Arial"/>
                  <w:color w:val="000000" w:themeColor="text1"/>
                  <w:szCs w:val="21"/>
                </w:rPr>
                <w:t>项目列示。少数股东分担的子公司的亏损超过了少数股东在该子公司期初</w:t>
              </w:r>
              <w:r w:rsidRPr="00885FE3">
                <w:rPr>
                  <w:rFonts w:ascii="Arial" w:cs="Arial" w:hint="eastAsia"/>
                  <w:color w:val="000000" w:themeColor="text1"/>
                  <w:szCs w:val="21"/>
                </w:rPr>
                <w:t>股东</w:t>
              </w:r>
              <w:r w:rsidRPr="00885FE3">
                <w:rPr>
                  <w:rFonts w:ascii="Arial" w:cs="Arial"/>
                  <w:color w:val="000000" w:themeColor="text1"/>
                  <w:szCs w:val="21"/>
                </w:rPr>
                <w:t>权益中所享有的份额，</w:t>
              </w:r>
              <w:r w:rsidRPr="00885FE3">
                <w:rPr>
                  <w:rFonts w:ascii="Arial" w:cs="Arial" w:hint="eastAsia"/>
                  <w:color w:val="000000" w:themeColor="text1"/>
                  <w:szCs w:val="21"/>
                </w:rPr>
                <w:t>仍</w:t>
              </w:r>
              <w:r w:rsidRPr="00885FE3">
                <w:rPr>
                  <w:rFonts w:ascii="Arial" w:cs="Arial"/>
                  <w:color w:val="000000" w:themeColor="text1"/>
                  <w:szCs w:val="21"/>
                </w:rPr>
                <w:t>冲减少数股东权益。</w:t>
              </w:r>
            </w:p>
            <w:p w:rsidR="00885FE3" w:rsidRPr="00885FE3" w:rsidRDefault="00885FE3" w:rsidP="00885FE3">
              <w:pPr>
                <w:spacing w:line="400" w:lineRule="exact"/>
                <w:ind w:firstLineChars="200" w:firstLine="420"/>
                <w:rPr>
                  <w:rFonts w:ascii="Arial" w:cs="Arial"/>
                  <w:color w:val="000000" w:themeColor="text1"/>
                  <w:szCs w:val="21"/>
                </w:rPr>
              </w:pPr>
              <w:r w:rsidRPr="00885FE3">
                <w:rPr>
                  <w:rFonts w:ascii="Arial" w:cs="Arial"/>
                  <w:color w:val="000000" w:themeColor="text1"/>
                  <w:szCs w:val="21"/>
                </w:rPr>
                <w:t>当因处置部分股权投资或其他原因丧失了对原有子公司的控制权时，对于剩余股权，按照其在丧失控制权日的公允价值进行重新计量。处置股权取得的对价与剩余股权公允价值之和，减去按原持股比例计算应享有原有子公司自购买日开始持续计算的净资产的份额之间的差额，计入丧失控制权当期的投资收益。与原有子公司股权投资相关的其他综合收益，在丧失控制权时</w:t>
              </w:r>
              <w:r w:rsidRPr="00885FE3">
                <w:rPr>
                  <w:rFonts w:ascii="Arial" w:cs="Arial" w:hint="eastAsia"/>
                  <w:color w:val="000000" w:themeColor="text1"/>
                  <w:szCs w:val="21"/>
                </w:rPr>
                <w:t>采用与被购买方直接处置相关资产或负债相同的基础进行会计处理（即，除了在该原有子公司重新计量设定受益计划净负债或净资产导致的变动以外，其余</w:t>
              </w:r>
              <w:r w:rsidRPr="00885FE3">
                <w:rPr>
                  <w:rFonts w:ascii="Arial" w:cs="Arial"/>
                  <w:color w:val="000000" w:themeColor="text1"/>
                  <w:szCs w:val="21"/>
                </w:rPr>
                <w:t>一并转为当期投资收益</w:t>
              </w:r>
              <w:r w:rsidRPr="00885FE3">
                <w:rPr>
                  <w:rFonts w:ascii="Arial" w:cs="Arial" w:hint="eastAsia"/>
                  <w:color w:val="000000" w:themeColor="text1"/>
                  <w:szCs w:val="21"/>
                </w:rPr>
                <w:t>）</w:t>
              </w:r>
              <w:r w:rsidRPr="00885FE3">
                <w:rPr>
                  <w:rFonts w:ascii="Arial" w:cs="Arial"/>
                  <w:color w:val="000000" w:themeColor="text1"/>
                  <w:szCs w:val="21"/>
                </w:rPr>
                <w:t>。其后，对该部分剩余股权按照《企业会计准则第</w:t>
              </w:r>
              <w:r w:rsidRPr="00885FE3">
                <w:rPr>
                  <w:rFonts w:ascii="Arial" w:hAnsi="Arial" w:cs="Arial"/>
                  <w:color w:val="000000" w:themeColor="text1"/>
                  <w:szCs w:val="21"/>
                </w:rPr>
                <w:t>2</w:t>
              </w:r>
              <w:r w:rsidRPr="00885FE3">
                <w:rPr>
                  <w:rFonts w:ascii="Arial" w:cs="Arial"/>
                  <w:color w:val="000000" w:themeColor="text1"/>
                  <w:szCs w:val="21"/>
                </w:rPr>
                <w:t>号</w:t>
              </w:r>
              <w:r w:rsidRPr="00885FE3">
                <w:rPr>
                  <w:rFonts w:ascii="Arial" w:hAnsi="Arial" w:cs="Arial"/>
                  <w:color w:val="000000" w:themeColor="text1"/>
                  <w:szCs w:val="21"/>
                </w:rPr>
                <w:t>——</w:t>
              </w:r>
              <w:r w:rsidRPr="00885FE3">
                <w:rPr>
                  <w:rFonts w:ascii="Arial" w:cs="Arial"/>
                  <w:color w:val="000000" w:themeColor="text1"/>
                  <w:szCs w:val="21"/>
                </w:rPr>
                <w:t>长期股权投资》或《企业会计准则第</w:t>
              </w:r>
              <w:r w:rsidRPr="00885FE3">
                <w:rPr>
                  <w:rFonts w:ascii="Arial" w:hAnsi="Arial" w:cs="Arial"/>
                  <w:color w:val="000000" w:themeColor="text1"/>
                  <w:szCs w:val="21"/>
                </w:rPr>
                <w:t>22</w:t>
              </w:r>
              <w:r w:rsidRPr="00885FE3">
                <w:rPr>
                  <w:rFonts w:ascii="Arial" w:cs="Arial"/>
                  <w:color w:val="000000" w:themeColor="text1"/>
                  <w:szCs w:val="21"/>
                </w:rPr>
                <w:t>号</w:t>
              </w:r>
              <w:r w:rsidRPr="00885FE3">
                <w:rPr>
                  <w:rFonts w:ascii="Arial" w:hAnsi="Arial" w:cs="Arial"/>
                  <w:color w:val="000000" w:themeColor="text1"/>
                  <w:szCs w:val="21"/>
                </w:rPr>
                <w:t>——</w:t>
              </w:r>
              <w:r w:rsidRPr="00885FE3">
                <w:rPr>
                  <w:rFonts w:ascii="Arial" w:cs="Arial"/>
                  <w:color w:val="000000" w:themeColor="text1"/>
                  <w:szCs w:val="21"/>
                </w:rPr>
                <w:t>金融工具确认和计量》等相关规定进行后续计量，详见本附注</w:t>
              </w:r>
              <w:r w:rsidR="002A49BB">
                <w:rPr>
                  <w:rFonts w:ascii="Arial" w:cs="Arial" w:hint="eastAsia"/>
                  <w:color w:val="000000" w:themeColor="text1"/>
                  <w:szCs w:val="21"/>
                </w:rPr>
                <w:t>五</w:t>
              </w:r>
              <w:r w:rsidRPr="00885FE3">
                <w:rPr>
                  <w:rFonts w:ascii="Arial" w:cs="Arial"/>
                  <w:color w:val="000000" w:themeColor="text1"/>
                  <w:szCs w:val="21"/>
                </w:rPr>
                <w:t>、</w:t>
              </w:r>
              <w:r w:rsidR="002A49BB">
                <w:rPr>
                  <w:rFonts w:ascii="Arial" w:hAnsi="Arial" w:cs="Arial" w:hint="eastAsia"/>
                  <w:color w:val="000000" w:themeColor="text1"/>
                  <w:szCs w:val="21"/>
                </w:rPr>
                <w:t>14</w:t>
              </w:r>
              <w:r w:rsidRPr="00885FE3">
                <w:rPr>
                  <w:rFonts w:ascii="Arial" w:hAnsi="Arial" w:cs="Arial" w:hint="eastAsia"/>
                  <w:color w:val="000000" w:themeColor="text1"/>
                  <w:szCs w:val="21"/>
                </w:rPr>
                <w:t>“</w:t>
              </w:r>
              <w:r w:rsidRPr="00885FE3">
                <w:rPr>
                  <w:rFonts w:ascii="Arial" w:cs="Arial"/>
                  <w:color w:val="000000" w:themeColor="text1"/>
                  <w:szCs w:val="21"/>
                </w:rPr>
                <w:t>长期股权投资</w:t>
              </w:r>
              <w:r w:rsidRPr="00885FE3">
                <w:rPr>
                  <w:rFonts w:ascii="Arial" w:hAnsi="Arial" w:cs="Arial" w:hint="eastAsia"/>
                  <w:color w:val="000000" w:themeColor="text1"/>
                  <w:szCs w:val="21"/>
                </w:rPr>
                <w:t>”</w:t>
              </w:r>
              <w:r w:rsidRPr="00885FE3">
                <w:rPr>
                  <w:rFonts w:ascii="Arial" w:cs="Arial"/>
                  <w:color w:val="000000" w:themeColor="text1"/>
                  <w:szCs w:val="21"/>
                </w:rPr>
                <w:t>或本附注</w:t>
              </w:r>
              <w:r w:rsidR="002A49BB">
                <w:rPr>
                  <w:rFonts w:ascii="Arial" w:cs="Arial" w:hint="eastAsia"/>
                  <w:color w:val="000000" w:themeColor="text1"/>
                  <w:szCs w:val="21"/>
                </w:rPr>
                <w:t>五</w:t>
              </w:r>
              <w:r w:rsidRPr="00885FE3">
                <w:rPr>
                  <w:rFonts w:ascii="Arial" w:cs="Arial"/>
                  <w:color w:val="000000" w:themeColor="text1"/>
                  <w:szCs w:val="21"/>
                </w:rPr>
                <w:t>、</w:t>
              </w:r>
              <w:r w:rsidR="002A49BB">
                <w:rPr>
                  <w:rFonts w:ascii="Arial" w:hAnsi="Arial" w:cs="Arial" w:hint="eastAsia"/>
                  <w:color w:val="000000" w:themeColor="text1"/>
                  <w:szCs w:val="21"/>
                </w:rPr>
                <w:t>10</w:t>
              </w:r>
              <w:r w:rsidRPr="00885FE3">
                <w:rPr>
                  <w:rFonts w:ascii="Arial" w:hAnsi="Arial" w:cs="Arial" w:hint="eastAsia"/>
                  <w:color w:val="000000" w:themeColor="text1"/>
                  <w:szCs w:val="21"/>
                </w:rPr>
                <w:t>“</w:t>
              </w:r>
              <w:r w:rsidRPr="00885FE3">
                <w:rPr>
                  <w:rFonts w:ascii="Arial" w:cs="Arial"/>
                  <w:color w:val="000000" w:themeColor="text1"/>
                  <w:szCs w:val="21"/>
                </w:rPr>
                <w:t>金融工具</w:t>
              </w:r>
              <w:r w:rsidRPr="00885FE3">
                <w:rPr>
                  <w:rFonts w:ascii="Arial" w:hAnsi="Arial" w:cs="Arial" w:hint="eastAsia"/>
                  <w:color w:val="000000" w:themeColor="text1"/>
                  <w:szCs w:val="21"/>
                </w:rPr>
                <w:t>”</w:t>
              </w:r>
              <w:r w:rsidRPr="00885FE3">
                <w:rPr>
                  <w:rFonts w:ascii="Arial" w:cs="Arial"/>
                  <w:color w:val="000000" w:themeColor="text1"/>
                  <w:szCs w:val="21"/>
                </w:rPr>
                <w:t>。</w:t>
              </w:r>
            </w:p>
            <w:p w:rsidR="008F5910" w:rsidRPr="00885FE3" w:rsidRDefault="00885FE3" w:rsidP="00885FE3">
              <w:pPr>
                <w:spacing w:line="400" w:lineRule="exact"/>
                <w:ind w:firstLineChars="200" w:firstLine="420"/>
                <w:rPr>
                  <w:rFonts w:ascii="Arial" w:cs="Arial"/>
                  <w:color w:val="000000" w:themeColor="text1"/>
                  <w:szCs w:val="21"/>
                </w:rPr>
              </w:pPr>
              <w:r w:rsidRPr="00885FE3">
                <w:rPr>
                  <w:rFonts w:ascii="Arial" w:cs="Arial" w:hint="eastAsia"/>
                  <w:color w:val="000000" w:themeColor="text1"/>
                  <w:szCs w:val="21"/>
                </w:rPr>
                <w:t>本公司通过多次交易分步处置对子公司股权投资直至丧失控制权的，需区分处置对子公司股权投资直至丧失控制权的各项交易是否属于一揽子交易。处置对子公司股权投资的各项交易的条款、条件以及经济影响符合以下一种或多种情况，通常表明应将多次交易事项作为一揽子交易进行会计处理：</w:t>
              </w:r>
              <w:r w:rsidRPr="00885FE3">
                <w:rPr>
                  <w:rFonts w:cs="Arial" w:hint="eastAsia"/>
                  <w:color w:val="000000" w:themeColor="text1"/>
                  <w:szCs w:val="21"/>
                </w:rPr>
                <w:t>①</w:t>
              </w:r>
              <w:r w:rsidRPr="00885FE3">
                <w:rPr>
                  <w:rFonts w:ascii="Arial" w:cs="Arial" w:hint="eastAsia"/>
                  <w:color w:val="000000" w:themeColor="text1"/>
                  <w:szCs w:val="21"/>
                </w:rPr>
                <w:t>这些交易是同时或者在考虑了彼此影响的情况下订立的；</w:t>
              </w:r>
              <w:r w:rsidRPr="00885FE3">
                <w:rPr>
                  <w:rFonts w:cs="Arial" w:hint="eastAsia"/>
                  <w:color w:val="000000" w:themeColor="text1"/>
                  <w:szCs w:val="21"/>
                </w:rPr>
                <w:t>②</w:t>
              </w:r>
              <w:r w:rsidRPr="00885FE3">
                <w:rPr>
                  <w:rFonts w:ascii="Arial" w:cs="Arial" w:hint="eastAsia"/>
                  <w:color w:val="000000" w:themeColor="text1"/>
                  <w:szCs w:val="21"/>
                </w:rPr>
                <w:t>这些交易整体才能达</w:t>
              </w:r>
              <w:r w:rsidRPr="00885FE3">
                <w:rPr>
                  <w:rFonts w:ascii="Arial" w:cs="Arial" w:hint="eastAsia"/>
                  <w:color w:val="000000" w:themeColor="text1"/>
                  <w:szCs w:val="21"/>
                </w:rPr>
                <w:lastRenderedPageBreak/>
                <w:t>成一项完整的商业结果；</w:t>
              </w:r>
              <w:r w:rsidRPr="00885FE3">
                <w:rPr>
                  <w:rFonts w:cs="Arial" w:hint="eastAsia"/>
                  <w:color w:val="000000" w:themeColor="text1"/>
                  <w:szCs w:val="21"/>
                </w:rPr>
                <w:t>③</w:t>
              </w:r>
              <w:r w:rsidRPr="00885FE3">
                <w:rPr>
                  <w:rFonts w:ascii="Arial" w:cs="Arial" w:hint="eastAsia"/>
                  <w:color w:val="000000" w:themeColor="text1"/>
                  <w:szCs w:val="21"/>
                </w:rPr>
                <w:t>一项交易的发生取决于其他至少一项交易的发生；</w:t>
              </w:r>
              <w:r w:rsidRPr="00885FE3">
                <w:rPr>
                  <w:rFonts w:cs="Arial" w:hint="eastAsia"/>
                  <w:color w:val="000000" w:themeColor="text1"/>
                  <w:szCs w:val="21"/>
                </w:rPr>
                <w:t>④</w:t>
              </w:r>
              <w:r w:rsidRPr="00885FE3">
                <w:rPr>
                  <w:rFonts w:ascii="Arial" w:cs="Arial" w:hint="eastAsia"/>
                  <w:color w:val="000000" w:themeColor="text1"/>
                  <w:szCs w:val="21"/>
                </w:rPr>
                <w:t>一项交易单独看是不经济的，但是和其他交易一并考虑时是经济的。不属于一揽子交易的，对其中的每一项交易视情况分别按照“不丧失控制权的情况下部分处置对子公司的长期股权投资”（详见本</w:t>
              </w:r>
              <w:r w:rsidRPr="00885FE3">
                <w:rPr>
                  <w:rFonts w:ascii="Arial" w:cs="Arial"/>
                  <w:color w:val="000000" w:themeColor="text1"/>
                  <w:szCs w:val="21"/>
                </w:rPr>
                <w:t>附注</w:t>
              </w:r>
              <w:r w:rsidR="002A49BB">
                <w:rPr>
                  <w:rFonts w:ascii="Arial" w:cs="Arial" w:hint="eastAsia"/>
                  <w:color w:val="000000" w:themeColor="text1"/>
                  <w:szCs w:val="21"/>
                </w:rPr>
                <w:t>五</w:t>
              </w:r>
              <w:r w:rsidRPr="00885FE3">
                <w:rPr>
                  <w:rFonts w:ascii="Arial" w:cs="Arial"/>
                  <w:color w:val="000000" w:themeColor="text1"/>
                  <w:szCs w:val="21"/>
                </w:rPr>
                <w:t>、</w:t>
              </w:r>
              <w:r w:rsidRPr="00885FE3">
                <w:rPr>
                  <w:rFonts w:ascii="Arial" w:cs="Arial"/>
                  <w:color w:val="000000" w:themeColor="text1"/>
                  <w:szCs w:val="21"/>
                </w:rPr>
                <w:t>1</w:t>
              </w:r>
              <w:r w:rsidR="002A49BB">
                <w:rPr>
                  <w:rFonts w:ascii="Arial" w:cs="Arial" w:hint="eastAsia"/>
                  <w:color w:val="000000" w:themeColor="text1"/>
                  <w:szCs w:val="21"/>
                </w:rPr>
                <w:t>4</w:t>
              </w:r>
              <w:r w:rsidRPr="00885FE3">
                <w:rPr>
                  <w:rFonts w:ascii="Arial" w:cs="Arial" w:hint="eastAsia"/>
                  <w:color w:val="000000" w:themeColor="text1"/>
                  <w:szCs w:val="21"/>
                </w:rPr>
                <w:t>、（</w:t>
              </w:r>
              <w:r w:rsidRPr="00885FE3">
                <w:rPr>
                  <w:rFonts w:ascii="Arial" w:cs="Arial" w:hint="eastAsia"/>
                  <w:color w:val="000000" w:themeColor="text1"/>
                  <w:szCs w:val="21"/>
                </w:rPr>
                <w:t>2</w:t>
              </w:r>
              <w:r w:rsidRPr="00885FE3">
                <w:rPr>
                  <w:rFonts w:ascii="Arial" w:cs="Arial" w:hint="eastAsia"/>
                  <w:color w:val="000000" w:themeColor="text1"/>
                  <w:szCs w:val="21"/>
                </w:rPr>
                <w:t>）④）和“因处置部分股权投资或其他原因丧失了对原有子公司的控制权”（详见前段）适用的原则进行会计处理。处置对子公司股权投资直至丧失控制权的各项交易属于一揽子交易的，将各项交易作为一项处置子公司并丧失控制权的交易进行会计处理；但是，在丧失控制权之前每一次处置价款与处置投资对应的享有该子公司净资产份额的差额，在合并财务报表中确认为其他综合收益，在丧失控制权时一并转入丧失控制权当期的损益。</w:t>
              </w:r>
            </w:p>
          </w:sdtContent>
        </w:sdt>
      </w:sdtContent>
    </w:sdt>
    <w:p w:rsidR="008F5910" w:rsidRDefault="008F5910">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1683344737"/>
        <w:lock w:val="sdtLocked"/>
        <w:placeholder>
          <w:docPart w:val="GBC22222222222222222222222222222"/>
        </w:placeholder>
      </w:sdtPr>
      <w:sdtEndPr>
        <w:rPr>
          <w:b/>
          <w:bCs/>
        </w:rPr>
      </w:sdtEndPr>
      <w:sdtContent>
        <w:p w:rsidR="008F5910" w:rsidRDefault="00CA07ED">
          <w:pPr>
            <w:pStyle w:val="3"/>
            <w:numPr>
              <w:ilvl w:val="0"/>
              <w:numId w:val="48"/>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1331440792"/>
            <w:lock w:val="sdtContentLocked"/>
            <w:placeholder>
              <w:docPart w:val="GBC22222222222222222222222222222"/>
            </w:placeholder>
          </w:sdtPr>
          <w:sdtContent>
            <w:p w:rsidR="008F5910" w:rsidRDefault="008A184A">
              <w:r>
                <w:fldChar w:fldCharType="begin"/>
              </w:r>
              <w:r w:rsidR="00885FE3">
                <w:instrText xml:space="preserve"> MACROBUTTON  SnrToggleCheckbox √适用 </w:instrText>
              </w:r>
              <w:r>
                <w:fldChar w:fldCharType="end"/>
              </w:r>
              <w:r>
                <w:fldChar w:fldCharType="begin"/>
              </w:r>
              <w:r w:rsidR="00885FE3">
                <w:instrText xml:space="preserve"> MACROBUTTON  SnrToggleCheckbox □不适用 </w:instrText>
              </w:r>
              <w:r>
                <w:fldChar w:fldCharType="end"/>
              </w:r>
            </w:p>
          </w:sdtContent>
        </w:sdt>
        <w:sdt>
          <w:sdtPr>
            <w:alias w:val="合营安排分类及共同经营会计处理方法"/>
            <w:tag w:val="_GBC_cf67ede4230c4056b34792c6a0db55e2"/>
            <w:id w:val="2005704059"/>
            <w:lock w:val="sdtLocked"/>
            <w:placeholder>
              <w:docPart w:val="GBC22222222222222222222222222222"/>
            </w:placeholder>
          </w:sdtPr>
          <w:sdtContent>
            <w:p w:rsidR="00B64E8F" w:rsidRPr="00B64E8F" w:rsidRDefault="00B64E8F" w:rsidP="00B64E8F">
              <w:pPr>
                <w:spacing w:line="400" w:lineRule="exact"/>
                <w:ind w:firstLineChars="200" w:firstLine="420"/>
                <w:rPr>
                  <w:rFonts w:ascii="Arial" w:cs="Arial"/>
                  <w:color w:val="000000" w:themeColor="text1"/>
                  <w:szCs w:val="21"/>
                </w:rPr>
              </w:pPr>
              <w:r w:rsidRPr="00B64E8F">
                <w:rPr>
                  <w:rFonts w:ascii="Arial" w:cs="Arial" w:hint="eastAsia"/>
                  <w:color w:val="000000" w:themeColor="text1"/>
                  <w:szCs w:val="21"/>
                </w:rPr>
                <w:t>合营安排，是指一项由两个或两个以上的参与方共同控制的安排。本公司根据在合营安排中享有的权利和承担的义务</w:t>
              </w:r>
              <w:r w:rsidRPr="00B64E8F">
                <w:rPr>
                  <w:rFonts w:ascii="Arial" w:cs="Arial"/>
                  <w:color w:val="000000" w:themeColor="text1"/>
                  <w:szCs w:val="21"/>
                </w:rPr>
                <w:t>，</w:t>
              </w:r>
              <w:r w:rsidRPr="00B64E8F">
                <w:rPr>
                  <w:rFonts w:ascii="Arial" w:cs="Arial" w:hint="eastAsia"/>
                  <w:color w:val="000000" w:themeColor="text1"/>
                  <w:szCs w:val="21"/>
                </w:rPr>
                <w:t>将合营安排</w:t>
              </w:r>
              <w:r w:rsidRPr="00B64E8F">
                <w:rPr>
                  <w:rFonts w:ascii="Arial" w:cs="Arial"/>
                  <w:color w:val="000000" w:themeColor="text1"/>
                  <w:szCs w:val="21"/>
                </w:rPr>
                <w:t>分为共同经营和合营企业。共同经营，是指</w:t>
              </w:r>
              <w:r w:rsidRPr="00B64E8F">
                <w:rPr>
                  <w:rFonts w:ascii="Arial" w:cs="Arial" w:hint="eastAsia"/>
                  <w:color w:val="000000" w:themeColor="text1"/>
                  <w:szCs w:val="21"/>
                </w:rPr>
                <w:t>本公司</w:t>
              </w:r>
              <w:r w:rsidRPr="00B64E8F">
                <w:rPr>
                  <w:rFonts w:ascii="Arial" w:cs="Arial"/>
                  <w:color w:val="000000" w:themeColor="text1"/>
                  <w:szCs w:val="21"/>
                </w:rPr>
                <w:t>享有该安排相关资产且承担该安排相关负债的合营安排。合营企业，是指</w:t>
              </w:r>
              <w:r w:rsidRPr="00B64E8F">
                <w:rPr>
                  <w:rFonts w:ascii="Arial" w:cs="Arial" w:hint="eastAsia"/>
                  <w:color w:val="000000" w:themeColor="text1"/>
                  <w:szCs w:val="21"/>
                </w:rPr>
                <w:t>本公司</w:t>
              </w:r>
              <w:r w:rsidRPr="00B64E8F">
                <w:rPr>
                  <w:rFonts w:ascii="Arial" w:cs="Arial"/>
                  <w:color w:val="000000" w:themeColor="text1"/>
                  <w:szCs w:val="21"/>
                </w:rPr>
                <w:t>仅对该安排的净资产享有权利的合营安排。</w:t>
              </w:r>
            </w:p>
            <w:p w:rsidR="00B64E8F" w:rsidRPr="00B64E8F" w:rsidRDefault="00B64E8F" w:rsidP="00B64E8F">
              <w:pPr>
                <w:spacing w:line="400" w:lineRule="exact"/>
                <w:ind w:firstLineChars="200" w:firstLine="420"/>
                <w:rPr>
                  <w:rFonts w:ascii="Arial" w:cs="Arial"/>
                  <w:color w:val="000000" w:themeColor="text1"/>
                  <w:szCs w:val="21"/>
                </w:rPr>
              </w:pPr>
              <w:r w:rsidRPr="00B64E8F">
                <w:rPr>
                  <w:rFonts w:ascii="Arial" w:cs="Arial" w:hint="eastAsia"/>
                  <w:color w:val="000000" w:themeColor="text1"/>
                  <w:szCs w:val="21"/>
                </w:rPr>
                <w:t>本公司</w:t>
              </w:r>
              <w:r w:rsidRPr="00B64E8F">
                <w:rPr>
                  <w:rFonts w:ascii="Arial" w:cs="Arial"/>
                  <w:color w:val="000000" w:themeColor="text1"/>
                  <w:szCs w:val="21"/>
                </w:rPr>
                <w:t>对合营企业的投资</w:t>
              </w:r>
              <w:r w:rsidRPr="00B64E8F">
                <w:rPr>
                  <w:rFonts w:ascii="Arial" w:cs="Arial" w:hint="eastAsia"/>
                  <w:color w:val="000000" w:themeColor="text1"/>
                  <w:szCs w:val="21"/>
                </w:rPr>
                <w:t>采</w:t>
              </w:r>
              <w:r w:rsidRPr="00B64E8F">
                <w:rPr>
                  <w:rFonts w:ascii="Arial" w:cs="Arial"/>
                  <w:color w:val="000000" w:themeColor="text1"/>
                  <w:szCs w:val="21"/>
                </w:rPr>
                <w:t>用权益法核算</w:t>
              </w:r>
              <w:r w:rsidRPr="00B64E8F">
                <w:rPr>
                  <w:rFonts w:ascii="Arial" w:cs="Arial" w:hint="eastAsia"/>
                  <w:color w:val="000000" w:themeColor="text1"/>
                  <w:szCs w:val="21"/>
                </w:rPr>
                <w:t>，按照本</w:t>
              </w:r>
              <w:r w:rsidRPr="00B64E8F">
                <w:rPr>
                  <w:rFonts w:ascii="Arial" w:cs="Arial"/>
                  <w:color w:val="000000" w:themeColor="text1"/>
                  <w:szCs w:val="21"/>
                </w:rPr>
                <w:t>附注</w:t>
              </w:r>
              <w:r w:rsidR="002A49BB">
                <w:rPr>
                  <w:rFonts w:ascii="Arial" w:cs="Arial" w:hint="eastAsia"/>
                  <w:color w:val="000000" w:themeColor="text1"/>
                  <w:szCs w:val="21"/>
                </w:rPr>
                <w:t>五</w:t>
              </w:r>
              <w:r w:rsidRPr="00B64E8F">
                <w:rPr>
                  <w:rFonts w:ascii="Arial" w:cs="Arial"/>
                  <w:color w:val="000000" w:themeColor="text1"/>
                  <w:szCs w:val="21"/>
                </w:rPr>
                <w:t>、</w:t>
              </w:r>
              <w:r w:rsidRPr="00B64E8F">
                <w:rPr>
                  <w:rFonts w:ascii="Arial" w:hAnsi="Arial" w:cs="Arial" w:hint="eastAsia"/>
                  <w:color w:val="000000" w:themeColor="text1"/>
                  <w:szCs w:val="21"/>
                </w:rPr>
                <w:t>1</w:t>
              </w:r>
              <w:r w:rsidR="002A49BB">
                <w:rPr>
                  <w:rFonts w:ascii="Arial" w:hAnsi="Arial" w:cs="Arial" w:hint="eastAsia"/>
                  <w:color w:val="000000" w:themeColor="text1"/>
                  <w:szCs w:val="21"/>
                </w:rPr>
                <w:t>4</w:t>
              </w:r>
              <w:r w:rsidRPr="00B64E8F">
                <w:rPr>
                  <w:rFonts w:ascii="Arial" w:hAnsi="Arial" w:cs="Arial" w:hint="eastAsia"/>
                  <w:color w:val="000000" w:themeColor="text1"/>
                  <w:szCs w:val="21"/>
                </w:rPr>
                <w:t>（</w:t>
              </w:r>
              <w:r w:rsidRPr="00B64E8F">
                <w:rPr>
                  <w:rFonts w:ascii="Arial" w:hAnsi="Arial" w:cs="Arial" w:hint="eastAsia"/>
                  <w:color w:val="000000" w:themeColor="text1"/>
                  <w:szCs w:val="21"/>
                </w:rPr>
                <w:t>2</w:t>
              </w:r>
              <w:r w:rsidRPr="00B64E8F">
                <w:rPr>
                  <w:rFonts w:ascii="Arial" w:hAnsi="Arial" w:cs="Arial" w:hint="eastAsia"/>
                  <w:color w:val="000000" w:themeColor="text1"/>
                  <w:szCs w:val="21"/>
                </w:rPr>
                <w:t>）</w:t>
              </w:r>
              <w:r w:rsidRPr="00B64E8F">
                <w:rPr>
                  <w:rFonts w:cs="Arial"/>
                  <w:color w:val="000000" w:themeColor="text1"/>
                  <w:szCs w:val="21"/>
                </w:rPr>
                <w:t>②</w:t>
              </w:r>
              <w:r w:rsidRPr="00B64E8F">
                <w:rPr>
                  <w:rFonts w:ascii="Arial" w:hAnsi="Arial" w:cs="Arial" w:hint="eastAsia"/>
                  <w:color w:val="000000" w:themeColor="text1"/>
                  <w:szCs w:val="21"/>
                </w:rPr>
                <w:t>“</w:t>
              </w:r>
              <w:r w:rsidRPr="00B64E8F">
                <w:rPr>
                  <w:rFonts w:ascii="Arial" w:cs="Arial"/>
                  <w:color w:val="000000" w:themeColor="text1"/>
                  <w:szCs w:val="21"/>
                </w:rPr>
                <w:t>权益法核算的长期股权投资</w:t>
              </w:r>
              <w:r w:rsidRPr="00B64E8F">
                <w:rPr>
                  <w:rFonts w:ascii="Arial" w:cs="Arial" w:hint="eastAsia"/>
                  <w:color w:val="000000" w:themeColor="text1"/>
                  <w:szCs w:val="21"/>
                </w:rPr>
                <w:t>”中所述的会计政策处理。</w:t>
              </w:r>
            </w:p>
            <w:p w:rsidR="00B64E8F" w:rsidRPr="00B64E8F" w:rsidRDefault="00B64E8F" w:rsidP="00B64E8F">
              <w:pPr>
                <w:spacing w:line="400" w:lineRule="exact"/>
                <w:ind w:firstLineChars="200" w:firstLine="420"/>
                <w:rPr>
                  <w:rFonts w:ascii="Arial" w:cs="Arial"/>
                  <w:color w:val="000000" w:themeColor="text1"/>
                  <w:szCs w:val="21"/>
                </w:rPr>
              </w:pPr>
              <w:r w:rsidRPr="00B64E8F">
                <w:rPr>
                  <w:rFonts w:ascii="Arial" w:cs="Arial" w:hint="eastAsia"/>
                  <w:color w:val="000000" w:themeColor="text1"/>
                  <w:szCs w:val="21"/>
                </w:rPr>
                <w:t>本公司作为合营方</w:t>
              </w:r>
              <w:r w:rsidRPr="00B64E8F">
                <w:rPr>
                  <w:rFonts w:ascii="Arial" w:cs="Arial"/>
                  <w:color w:val="000000" w:themeColor="text1"/>
                  <w:szCs w:val="21"/>
                </w:rPr>
                <w:t>对共同经营</w:t>
              </w:r>
              <w:r w:rsidRPr="00B64E8F">
                <w:rPr>
                  <w:rFonts w:ascii="Arial" w:cs="Arial" w:hint="eastAsia"/>
                  <w:color w:val="000000" w:themeColor="text1"/>
                  <w:szCs w:val="21"/>
                </w:rPr>
                <w:t>，</w:t>
              </w:r>
              <w:r w:rsidRPr="00B64E8F">
                <w:rPr>
                  <w:rFonts w:ascii="Arial" w:cs="Arial"/>
                  <w:color w:val="000000" w:themeColor="text1"/>
                  <w:szCs w:val="21"/>
                </w:rPr>
                <w:t>确认</w:t>
              </w:r>
              <w:r w:rsidRPr="00B64E8F">
                <w:rPr>
                  <w:rFonts w:ascii="Arial" w:cs="Arial" w:hint="eastAsia"/>
                  <w:color w:val="000000" w:themeColor="text1"/>
                  <w:szCs w:val="21"/>
                </w:rPr>
                <w:t>本公司单独持有的资产、单独所承担的负债，以及按本公司份额确认共同持有的资产和共同承担的负债；确认出售本公司享有的共同经营产出份额所产生的收入；按本公司份额确认共同经营因出售产出所产生的收入；确认本公司单独所发生的费用，以及按本公司份额确认共同经营发生的费用。</w:t>
              </w:r>
            </w:p>
            <w:p w:rsidR="00B64E8F" w:rsidRPr="00B64E8F" w:rsidRDefault="00B64E8F" w:rsidP="00B64E8F">
              <w:pPr>
                <w:spacing w:line="400" w:lineRule="exact"/>
                <w:ind w:firstLineChars="200" w:firstLine="420"/>
                <w:rPr>
                  <w:rFonts w:ascii="Arial" w:hAnsi="Arial" w:cs="Arial"/>
                  <w:b/>
                  <w:color w:val="000000" w:themeColor="text1"/>
                  <w:szCs w:val="21"/>
                </w:rPr>
              </w:pPr>
              <w:r w:rsidRPr="00B64E8F">
                <w:rPr>
                  <w:rFonts w:ascii="Arial" w:cs="Arial" w:hint="eastAsia"/>
                  <w:color w:val="000000" w:themeColor="text1"/>
                  <w:szCs w:val="21"/>
                </w:rPr>
                <w:t>当本公司作为合营方向共同经营投出或出售资产（该资产不构成业务，下同）、或者自共同经营购买资产时，在该等资产出售给第三方之前，本公司仅确认因该交易产生的损益中归属于共同经营其他参与方的部分。该等资产发生符合《企业会计准则第</w:t>
              </w:r>
              <w:r w:rsidRPr="00B64E8F">
                <w:rPr>
                  <w:rFonts w:ascii="Arial" w:cs="Arial" w:hint="eastAsia"/>
                  <w:color w:val="000000" w:themeColor="text1"/>
                  <w:szCs w:val="21"/>
                </w:rPr>
                <w:t>8</w:t>
              </w:r>
              <w:r w:rsidRPr="00B64E8F">
                <w:rPr>
                  <w:rFonts w:ascii="Arial" w:cs="Arial" w:hint="eastAsia"/>
                  <w:color w:val="000000" w:themeColor="text1"/>
                  <w:szCs w:val="21"/>
                </w:rPr>
                <w:t>号——资产减值》等规定的资产减值损失的，对于由本公司向共同经营投出或出售资产的情况，本公司全额确认该损失；对于本公司自共同经营购买资产的情况，本公司按承担的份额确认该损失。</w:t>
              </w:r>
            </w:p>
            <w:p w:rsidR="008F5910" w:rsidRDefault="008A184A">
              <w:pPr>
                <w:rPr>
                  <w:b/>
                  <w:bCs/>
                  <w:szCs w:val="21"/>
                </w:rPr>
              </w:pPr>
            </w:p>
          </w:sdtContent>
        </w:sdt>
      </w:sdtContent>
    </w:sdt>
    <w:p w:rsidR="008F5910" w:rsidRDefault="008F5910"/>
    <w:sdt>
      <w:sdtPr>
        <w:rPr>
          <w:rFonts w:ascii="宋体" w:hAnsi="宋体" w:cs="宋体"/>
          <w:b w:val="0"/>
          <w:bCs w:val="0"/>
          <w:kern w:val="0"/>
          <w:szCs w:val="24"/>
        </w:rPr>
        <w:alias w:val="模块:现金及现金等价物的确定标准"/>
        <w:tag w:val="_GBC_9f2dfe6521c4434b9ad3e7bb1a8a52b7"/>
        <w:id w:val="-1885711177"/>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8F5910" w:rsidRPr="000A3B66" w:rsidRDefault="000A3B66" w:rsidP="000A3B66">
              <w:pPr>
                <w:spacing w:line="400" w:lineRule="exact"/>
                <w:ind w:firstLineChars="200" w:firstLine="420"/>
                <w:rPr>
                  <w:rFonts w:ascii="Arial" w:hAnsi="Arial" w:cs="Arial"/>
                  <w:szCs w:val="21"/>
                </w:rPr>
              </w:pPr>
              <w:r w:rsidRPr="000A3B66">
                <w:rPr>
                  <w:rFonts w:ascii="Arial" w:cs="Arial"/>
                  <w:szCs w:val="21"/>
                </w:rPr>
                <w:t>本公司现金及现金等价物包括库存现金、可以随时用于支付的存款以及本公司持有的期限短（一般为从购买日起三个月内到期）、流动性强、易于转换为已知金额现金、价值变动风险很小的投资。</w:t>
              </w:r>
            </w:p>
          </w:sdtContent>
        </w:sdt>
      </w:sdtContent>
    </w:sdt>
    <w:p w:rsidR="008F5910" w:rsidRDefault="008F5910">
      <w:pPr>
        <w:rPr>
          <w:szCs w:val="21"/>
        </w:rPr>
      </w:pPr>
    </w:p>
    <w:sdt>
      <w:sdtPr>
        <w:rPr>
          <w:rFonts w:asciiTheme="minorHAnsi" w:hAnsiTheme="minorHAnsi" w:cs="宋体"/>
          <w:b w:val="0"/>
          <w:bCs w:val="0"/>
          <w:kern w:val="0"/>
          <w:szCs w:val="22"/>
        </w:rPr>
        <w:alias w:val="模块:外币业务和外币报表折算"/>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外币业务和外币报表折算</w:t>
          </w:r>
        </w:p>
        <w:sdt>
          <w:sdtPr>
            <w:rPr>
              <w:rFonts w:hint="eastAsia"/>
              <w:szCs w:val="21"/>
            </w:rPr>
            <w:alias w:val="是否适用：外币业务和外币报表折算[双击切换]"/>
            <w:tag w:val="_GBC_9c9def5a1d2241b5a3ee696d03433778"/>
            <w:id w:val="-1081132740"/>
            <w:lock w:val="sdtContentLocked"/>
            <w:placeholder>
              <w:docPart w:val="GBC22222222222222222222222222222"/>
            </w:placeholder>
          </w:sdtPr>
          <w:sdtContent>
            <w:p w:rsidR="008F5910" w:rsidRDefault="008A184A" w:rsidP="000A3B66">
              <w:pPr>
                <w:rPr>
                  <w:rFonts w:cs="Times New Roman"/>
                  <w:kern w:val="2"/>
                  <w:szCs w:val="21"/>
                </w:rPr>
              </w:pPr>
              <w:r>
                <w:rPr>
                  <w:szCs w:val="21"/>
                </w:rPr>
                <w:fldChar w:fldCharType="begin"/>
              </w:r>
              <w:r w:rsidR="000A3B66">
                <w:rPr>
                  <w:szCs w:val="21"/>
                </w:rPr>
                <w:instrText xml:space="preserve"> MACROBUTTON  SnrToggleCheckbox □适用 </w:instrText>
              </w:r>
              <w:r>
                <w:rPr>
                  <w:szCs w:val="21"/>
                </w:rPr>
                <w:fldChar w:fldCharType="end"/>
              </w:r>
              <w:r>
                <w:rPr>
                  <w:szCs w:val="21"/>
                </w:rPr>
                <w:fldChar w:fldCharType="begin"/>
              </w:r>
              <w:r w:rsidR="000A3B66">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b w:val="0"/>
          <w:bCs w:val="0"/>
          <w:kern w:val="0"/>
          <w:szCs w:val="24"/>
        </w:rPr>
        <w:alias w:val="模块:金融工具"/>
        <w:tag w:val="_GBC_4b3a058b038b41689d379e6a2726a904"/>
        <w:id w:val="-1175177702"/>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金融工具</w:t>
          </w:r>
        </w:p>
        <w:sdt>
          <w:sdtPr>
            <w:rPr>
              <w:rFonts w:hint="eastAsia"/>
              <w:szCs w:val="21"/>
            </w:rPr>
            <w:alias w:val="是否适用：金融工具_重要会计政策和估计[双击切换]"/>
            <w:tag w:val="_GBC_1537cea503f244c2af870a2a0d5fd7a9"/>
            <w:id w:val="-336768443"/>
            <w:lock w:val="sdtContentLocked"/>
            <w:placeholder>
              <w:docPart w:val="GBC22222222222222222222222222222"/>
            </w:placeholder>
          </w:sdtPr>
          <w:sdtContent>
            <w:p w:rsidR="008F5910" w:rsidRDefault="008A184A">
              <w:pPr>
                <w:rPr>
                  <w:szCs w:val="21"/>
                </w:rPr>
              </w:pPr>
              <w:r>
                <w:rPr>
                  <w:szCs w:val="21"/>
                </w:rPr>
                <w:fldChar w:fldCharType="begin"/>
              </w:r>
              <w:r w:rsidR="000A3B66">
                <w:rPr>
                  <w:szCs w:val="21"/>
                </w:rPr>
                <w:instrText xml:space="preserve"> MACROBUTTON  SnrToggleCheckbox √适用 </w:instrText>
              </w:r>
              <w:r>
                <w:rPr>
                  <w:szCs w:val="21"/>
                </w:rPr>
                <w:fldChar w:fldCharType="end"/>
              </w:r>
              <w:r>
                <w:rPr>
                  <w:szCs w:val="21"/>
                </w:rPr>
                <w:fldChar w:fldCharType="begin"/>
              </w:r>
              <w:r w:rsidR="000A3B66">
                <w:rPr>
                  <w:szCs w:val="21"/>
                </w:rPr>
                <w:instrText xml:space="preserve"> MACROBUTTON  SnrToggleCheckbox □不适用 </w:instrText>
              </w:r>
              <w:r>
                <w:rPr>
                  <w:szCs w:val="21"/>
                </w:rPr>
                <w:fldChar w:fldCharType="end"/>
              </w:r>
            </w:p>
          </w:sdtContent>
        </w:sdt>
        <w:sdt>
          <w:sdtPr>
            <w:rPr>
              <w:rFonts w:hAnsi="宋体" w:cs="宋体" w:hint="eastAsia"/>
              <w:kern w:val="0"/>
              <w:szCs w:val="21"/>
            </w:rPr>
            <w:alias w:val="金融资产和金融负债的核算方法"/>
            <w:tag w:val="_GBC_b358067bbe2a49bf880c383a5db50d8a"/>
            <w:id w:val="1207913491"/>
            <w:lock w:val="sdtLocked"/>
            <w:placeholder>
              <w:docPart w:val="GBC22222222222222222222222222222"/>
            </w:placeholder>
          </w:sdtPr>
          <w:sdtContent>
            <w:p w:rsidR="000A3B66" w:rsidRPr="000A3B66" w:rsidRDefault="000A3B66" w:rsidP="000A3B66">
              <w:pPr>
                <w:pStyle w:val="ad"/>
                <w:spacing w:line="400" w:lineRule="exact"/>
                <w:ind w:firstLineChars="200" w:firstLine="420"/>
                <w:rPr>
                  <w:rFonts w:ascii="Arial" w:hAnsi="宋体" w:cs="Arial"/>
                  <w:szCs w:val="21"/>
                </w:rPr>
              </w:pPr>
              <w:r w:rsidRPr="000A3B66">
                <w:rPr>
                  <w:rFonts w:ascii="Arial" w:hAnsi="宋体" w:cs="Arial" w:hint="eastAsia"/>
                  <w:szCs w:val="21"/>
                </w:rPr>
                <w:t>在本公司成为金融工具合同的一方时确认一项金融资产或金融负债。金融资产和金融负债在初始确认时以公允价值计量。对于以公允价值计量且其变动计入当期损益的金融资产和金融负债，相关的交易费用直接计入损益；对于其他类别的金融资产和金融负债，相关交易费用计入初始确认金额。</w:t>
              </w:r>
            </w:p>
            <w:p w:rsidR="000A3B66" w:rsidRPr="000A3B66" w:rsidRDefault="000A3B66" w:rsidP="000A3B66">
              <w:pPr>
                <w:pStyle w:val="ad"/>
                <w:spacing w:line="400" w:lineRule="exact"/>
                <w:ind w:firstLineChars="200" w:firstLine="420"/>
                <w:rPr>
                  <w:rFonts w:ascii="Arial" w:hAnsi="宋体" w:cs="Arial"/>
                  <w:szCs w:val="21"/>
                </w:rPr>
              </w:pPr>
              <w:r w:rsidRPr="000A3B66">
                <w:rPr>
                  <w:rFonts w:ascii="Arial" w:hAnsi="宋体" w:cs="Arial"/>
                  <w:szCs w:val="21"/>
                </w:rPr>
                <w:t>（</w:t>
              </w:r>
              <w:r w:rsidRPr="000A3B66">
                <w:rPr>
                  <w:rFonts w:ascii="Arial" w:hAnsi="宋体" w:cs="Arial"/>
                  <w:szCs w:val="21"/>
                </w:rPr>
                <w:t>1</w:t>
              </w:r>
              <w:r w:rsidRPr="000A3B66">
                <w:rPr>
                  <w:rFonts w:ascii="Arial" w:hAnsi="宋体" w:cs="Arial"/>
                  <w:szCs w:val="21"/>
                </w:rPr>
                <w:t>）金融资产和金融负债的公允价值确定方法</w:t>
              </w:r>
            </w:p>
            <w:p w:rsidR="000A3B66" w:rsidRPr="000A3B66" w:rsidRDefault="000A3B66" w:rsidP="000A3B66">
              <w:pPr>
                <w:pStyle w:val="ad"/>
                <w:spacing w:line="400" w:lineRule="exact"/>
                <w:ind w:firstLineChars="200" w:firstLine="420"/>
                <w:rPr>
                  <w:rFonts w:ascii="Arial" w:hAnsi="宋体" w:cs="Arial"/>
                  <w:szCs w:val="21"/>
                </w:rPr>
              </w:pPr>
              <w:r w:rsidRPr="000A3B66">
                <w:rPr>
                  <w:rFonts w:ascii="Arial" w:hAnsi="宋体" w:cs="Arial"/>
                  <w:szCs w:val="21"/>
                </w:rPr>
                <w:t>公允价值，</w:t>
              </w:r>
              <w:r w:rsidRPr="000A3B66">
                <w:rPr>
                  <w:rFonts w:ascii="Arial" w:hAnsi="宋体" w:cs="Arial" w:hint="eastAsia"/>
                  <w:szCs w:val="21"/>
                </w:rPr>
                <w:t>是指市场参与者在计量日发生的有序交易中，出售一项资产所能收到或者转移一项负债所需支付的价格</w:t>
              </w:r>
              <w:r w:rsidRPr="000A3B66">
                <w:rPr>
                  <w:rFonts w:ascii="Arial" w:hAnsi="宋体" w:cs="Arial"/>
                  <w:szCs w:val="21"/>
                </w:rPr>
                <w:t>。金融工具存在活跃市场的，本公司采用活跃市场中的报价确定其公允价值。活跃市场中的报价是指易于定期从交易所、经纪商、行业协会、定价服务机构等获得的价格，且代表了在公平交易中实际发生的市场交易的价格。金融工具不存在活跃市场的，本公司采用估值技术确定其公允价值。估值技术包括参考熟悉情况并自愿交易的各方最近进行的市场交易中使用的价格、参照实质上相同的其他金融工具当前的公允价值、现金流量折现法和期权定价模型等。</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2</w:t>
              </w:r>
              <w:r w:rsidRPr="000A3B66">
                <w:rPr>
                  <w:rFonts w:ascii="Arial" w:cs="Arial"/>
                  <w:szCs w:val="21"/>
                </w:rPr>
                <w:t>）金融资产的分类、确认和计量</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以常规方式买卖金融资产，按交易日进行会计确认和终止确认。金融资产在初始确认时划分为以公允价值计量且其变动计入当期损益的金融资产、持有至到期投资、贷款和应收款项以及可供出售金融资产。</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①</w:t>
              </w:r>
              <w:r w:rsidRPr="000A3B66">
                <w:rPr>
                  <w:rFonts w:ascii="Arial" w:cs="Arial"/>
                  <w:szCs w:val="21"/>
                </w:rPr>
                <w:t>以公允价值计量且其变动计入当期损益的金融资产</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包括交易性金融资产和指定为以公允价值计量且其变动计入当期损益的金融资产。</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交易性金融资产是指满足下列条件之一的金融资产：</w:t>
              </w:r>
              <w:r w:rsidRPr="000A3B66">
                <w:rPr>
                  <w:rFonts w:ascii="Arial" w:hAnsi="Arial" w:cs="Arial"/>
                  <w:szCs w:val="21"/>
                </w:rPr>
                <w:t>A.</w:t>
              </w:r>
              <w:r w:rsidRPr="000A3B66">
                <w:rPr>
                  <w:rFonts w:ascii="Arial" w:cs="Arial"/>
                  <w:szCs w:val="21"/>
                </w:rPr>
                <w:t>取得该金融资产的目的，主要是为了近期内出售；</w:t>
              </w:r>
              <w:r w:rsidRPr="000A3B66">
                <w:rPr>
                  <w:rFonts w:ascii="Arial" w:hAnsi="Arial" w:cs="Arial"/>
                  <w:szCs w:val="21"/>
                </w:rPr>
                <w:t>B.</w:t>
              </w:r>
              <w:r w:rsidRPr="000A3B66">
                <w:rPr>
                  <w:rFonts w:ascii="Arial" w:cs="Arial"/>
                  <w:szCs w:val="21"/>
                </w:rPr>
                <w:t>属于进行集中管理的可辨认金融工具组合的一部分，且有客观证据表明本公司近期采用短期获利方式对该组合进行管理；</w:t>
              </w:r>
              <w:r w:rsidRPr="000A3B66">
                <w:rPr>
                  <w:rFonts w:ascii="Arial" w:hAnsi="Arial" w:cs="Arial"/>
                  <w:szCs w:val="21"/>
                </w:rPr>
                <w:t>C.</w:t>
              </w:r>
              <w:r w:rsidRPr="000A3B66">
                <w:rPr>
                  <w:rFonts w:ascii="Arial" w:cs="Arial"/>
                  <w:szCs w:val="21"/>
                </w:rPr>
                <w:t>属于衍生工具，但是，被指定且为有效套期工具的衍生工具、属于财务担保合同的衍生工具、与在活跃市场中没有报价且其公允价值不能可靠计量的权益工具投资挂钩并须通过交付该权益工具结算的衍生工具除外。</w:t>
              </w:r>
            </w:p>
            <w:p w:rsidR="000A3B66" w:rsidRPr="000A3B66" w:rsidRDefault="000A3B66" w:rsidP="000A3B66">
              <w:pPr>
                <w:tabs>
                  <w:tab w:val="left" w:pos="432"/>
                </w:tabs>
                <w:spacing w:line="400" w:lineRule="exact"/>
                <w:ind w:firstLineChars="200" w:firstLine="420"/>
                <w:rPr>
                  <w:rFonts w:ascii="Arial" w:hAnsi="Arial" w:cs="Arial"/>
                  <w:szCs w:val="21"/>
                </w:rPr>
              </w:pPr>
              <w:r w:rsidRPr="000A3B66">
                <w:rPr>
                  <w:rFonts w:ascii="Arial" w:cs="Arial"/>
                  <w:szCs w:val="21"/>
                </w:rPr>
                <w:t>符合下述条件之一的金融资产，在初始确认时可指定为以公允价值计量且其变动计入当期损益的金融资产：</w:t>
              </w:r>
              <w:r w:rsidRPr="000A3B66">
                <w:rPr>
                  <w:rFonts w:ascii="Arial" w:hAnsi="Arial" w:cs="Arial"/>
                  <w:szCs w:val="21"/>
                </w:rPr>
                <w:t>A.</w:t>
              </w:r>
              <w:r w:rsidRPr="000A3B66">
                <w:rPr>
                  <w:rFonts w:ascii="Arial" w:cs="Arial"/>
                  <w:szCs w:val="21"/>
                </w:rPr>
                <w:t>该指定可以消除或明显减少由于该金融资产的计量基础不同所导致的相关利得或损失在确认或计量方面不一致的情况；</w:t>
              </w:r>
              <w:r w:rsidRPr="000A3B66">
                <w:rPr>
                  <w:rFonts w:ascii="Arial" w:hAnsi="Arial" w:cs="Arial"/>
                  <w:szCs w:val="21"/>
                </w:rPr>
                <w:t>B.</w:t>
              </w:r>
              <w:r w:rsidRPr="000A3B66">
                <w:rPr>
                  <w:rFonts w:ascii="Arial" w:cs="Arial"/>
                  <w:szCs w:val="21"/>
                </w:rPr>
                <w:t>本公司风险管理或投资策略的正式书面文件已载明，对该金融资产所在的金融资产组合或金融资产和金融负债组合以公允价值为基础进行管理、评价并向关键管理人员报告。</w:t>
              </w:r>
            </w:p>
            <w:p w:rsidR="000A3B66" w:rsidRPr="000A3B66" w:rsidRDefault="000A3B66" w:rsidP="000A3B66">
              <w:pPr>
                <w:tabs>
                  <w:tab w:val="left" w:pos="432"/>
                </w:tabs>
                <w:spacing w:line="400" w:lineRule="exact"/>
                <w:ind w:firstLineChars="200" w:firstLine="420"/>
                <w:rPr>
                  <w:rFonts w:ascii="Arial" w:hAnsi="Arial" w:cs="Arial"/>
                  <w:szCs w:val="21"/>
                </w:rPr>
              </w:pPr>
              <w:r w:rsidRPr="000A3B66">
                <w:rPr>
                  <w:rFonts w:ascii="Arial" w:cs="Arial"/>
                  <w:szCs w:val="21"/>
                </w:rPr>
                <w:t>以公允价值计量且其变动计入当期损益的金融资产采用公允价值进行后续计量，公允价值变动形成的利得或损失以及与该等金融资产相关的股利和利息收入计入当期损益。</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②</w:t>
              </w:r>
              <w:r w:rsidRPr="000A3B66">
                <w:rPr>
                  <w:rFonts w:ascii="Arial" w:cs="Arial"/>
                  <w:szCs w:val="21"/>
                </w:rPr>
                <w:t>持有至到期投资</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是指到期日固定、回收金额固定或可确定，且本公司有明确意图和能力持有至到期的非衍生金融资产。</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lastRenderedPageBreak/>
                <w:t>持有至到期投资采用实际利率法，按摊余成本进行后续计量，在终止确认、发生减值或摊销时产生的利得或损失，计入当期损益。</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实际利率法是指按照金融资产或金融负债（含一组金融资产或金融负债）的实际利率计算其摊余成本及各期利息收入或支出的方法。实际利率是指将金融资产或金融负债在预期存续期间或适用的更短期间内的未来现金流量，折现为该金融资产或金融负债当前账面价值所使用的利率。</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在计算实际利率时，本公司将在考虑金融资产或金融负债所有合同条款的基础上预计未来现金流量（不考虑未来的信用损失），同时还将考虑金融资产或金融负债合同各方之间支付或收取的、属于实际利率组成部分的各项收费、交易费用及折价或溢价等。</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③</w:t>
              </w:r>
              <w:r w:rsidRPr="000A3B66">
                <w:rPr>
                  <w:rFonts w:ascii="Arial" w:cs="Arial"/>
                  <w:szCs w:val="21"/>
                </w:rPr>
                <w:t>贷款和应收款项</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是指在活跃市场中没有报价、回收金额固定或可确定的非衍生金融资产。本公司划分为贷款和应收款的金融资产包括应收票据、应收账款、应收利息、应收股利及其他应收款等。</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贷款和应收款项采用实际利率法，按摊余成本进行后续计量，在终止确认、发生减值或摊销时产生的利得或损失，计入当期损益。</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④</w:t>
              </w:r>
              <w:r w:rsidRPr="000A3B66">
                <w:rPr>
                  <w:rFonts w:ascii="Arial" w:cs="Arial"/>
                  <w:szCs w:val="21"/>
                </w:rPr>
                <w:t>可供出售金融资产</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包括初始确认时即被指定为可供出售的非衍生金融资产，以及除了以公允价值计量且其变动计入当期损益的金融资产、贷款和应收款项、持有至到期投资以外的金融资产。</w:t>
              </w:r>
            </w:p>
            <w:p w:rsidR="000A3B66" w:rsidRPr="000A3B66" w:rsidRDefault="000A3B66" w:rsidP="000A3B66">
              <w:pPr>
                <w:spacing w:line="400" w:lineRule="exact"/>
                <w:ind w:firstLineChars="200" w:firstLine="420"/>
                <w:rPr>
                  <w:rFonts w:ascii="Arial" w:cs="Arial"/>
                  <w:szCs w:val="21"/>
                </w:rPr>
              </w:pPr>
              <w:r w:rsidRPr="000A3B66">
                <w:rPr>
                  <w:rFonts w:ascii="Arial" w:cs="Arial" w:hint="eastAsia"/>
                  <w:szCs w:val="21"/>
                </w:rPr>
                <w:t>可供出售债务工具投资的期末成本按照摊余成本法确定，即初始确认金额扣除已偿还的本金，加上或减去采用实际利率法将该初始确认金额与到期日金额之间的差额进行摊销形成的累计摊销额，并扣除已发生的减值损失后的金额。可供出售权益工具投资的期末成本为其初始取得成本。</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可供出售金融资产采用公允价值进行后续计量，公允价值变动形成的利得或损失，除减值损失和外币货币性金融资产与摊余成本相关的汇兑差额计入当期损益外，确认为其他综合收益，在该金融资产终止确认时转出，计入当期损益。</w:t>
              </w:r>
              <w:r w:rsidRPr="000A3B66">
                <w:rPr>
                  <w:rFonts w:ascii="Arial" w:cs="Arial" w:hint="eastAsia"/>
                  <w:szCs w:val="21"/>
                </w:rPr>
                <w:t>但是，在活跃市场中没有报价且其公允价值不能可靠计量的权益工具投资，以及与该权益工具挂钩并须通过交付该权益工具结算的衍生金融资产，按照成本进行后续计量。</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可供出售金融资产持有期间取得的利息及被投资单位宣告发放的现金股利，计入投资收益。</w:t>
              </w:r>
            </w:p>
            <w:p w:rsidR="000A3B66" w:rsidRPr="000A3B66" w:rsidRDefault="000A3B66" w:rsidP="000A3B66">
              <w:pPr>
                <w:tabs>
                  <w:tab w:val="left" w:pos="576"/>
                </w:tabs>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3</w:t>
              </w:r>
              <w:r w:rsidRPr="000A3B66">
                <w:rPr>
                  <w:rFonts w:ascii="Arial" w:cs="Arial"/>
                  <w:szCs w:val="21"/>
                </w:rPr>
                <w:t>）金融资产减值</w:t>
              </w:r>
            </w:p>
            <w:p w:rsidR="000A3B66" w:rsidRPr="000A3B66" w:rsidRDefault="000A3B66" w:rsidP="000A3B66">
              <w:pPr>
                <w:tabs>
                  <w:tab w:val="left" w:pos="576"/>
                </w:tabs>
                <w:spacing w:line="400" w:lineRule="exact"/>
                <w:ind w:firstLineChars="200" w:firstLine="420"/>
                <w:rPr>
                  <w:rFonts w:ascii="Arial" w:hAnsi="Arial" w:cs="Arial"/>
                  <w:szCs w:val="21"/>
                </w:rPr>
              </w:pPr>
              <w:r w:rsidRPr="000A3B66">
                <w:rPr>
                  <w:rFonts w:ascii="Arial" w:cs="Arial"/>
                  <w:szCs w:val="21"/>
                </w:rPr>
                <w:t>除了以公允价值计量且其变动计入当期损益的金融资产外，本公司在每个资产负债表日对其他金融资产的账面价值进行检查，有客观证据表明金融资产发生减值的，计提减值准备。</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本公司对单项金额重大的金融资产单独进行减值测试；对单项金额不重大的金融资产，单独进行减值测试或包括在具有类似信用风险特征的金融资产组合中进行减值测试。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①</w:t>
              </w:r>
              <w:r w:rsidRPr="000A3B66">
                <w:rPr>
                  <w:rFonts w:ascii="Arial" w:cs="Arial"/>
                  <w:szCs w:val="21"/>
                </w:rPr>
                <w:t>持有至到期投资、贷款和应收款项减值</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lastRenderedPageBreak/>
                <w:t>以成本或摊余成本计量的金融资产将其账面价值减记至预计未来现金流量现值，减记金额确认为减值损失，计入当期损益。金融资产在确认减值损失后，如有客观证据表明该金融资产价值已恢复，且客观上与确认该损失后发生的事项有关，原确认的减值损失予以转回，金融资产转回减值损失后的账面价值不超过假定不计提减值准备情况下该金融资产在转回日的摊余成本。</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②</w:t>
              </w:r>
              <w:r w:rsidRPr="000A3B66">
                <w:rPr>
                  <w:rFonts w:ascii="Arial" w:cs="Arial"/>
                  <w:szCs w:val="21"/>
                </w:rPr>
                <w:t>可供出售金融资产减值</w:t>
              </w:r>
            </w:p>
            <w:p w:rsidR="000A3B66" w:rsidRPr="000A3B66" w:rsidRDefault="000A3B66" w:rsidP="000A3B66">
              <w:pPr>
                <w:spacing w:line="400" w:lineRule="exact"/>
                <w:ind w:firstLineChars="200" w:firstLine="420"/>
                <w:rPr>
                  <w:rFonts w:ascii="Arial" w:hAnsi="Arial" w:cs="Arial"/>
                  <w:color w:val="000000" w:themeColor="text1"/>
                  <w:szCs w:val="21"/>
                </w:rPr>
              </w:pPr>
              <w:r w:rsidRPr="000A3B66">
                <w:rPr>
                  <w:rFonts w:ascii="Arial" w:cs="Arial"/>
                  <w:szCs w:val="21"/>
                </w:rPr>
                <w:t>当综合相关因素判断</w:t>
              </w:r>
              <w:r w:rsidRPr="000A3B66">
                <w:rPr>
                  <w:rFonts w:ascii="Arial" w:cs="Arial"/>
                  <w:color w:val="000000" w:themeColor="text1"/>
                  <w:szCs w:val="21"/>
                </w:rPr>
                <w:t>可供出售权益工具投资公允价值下跌是严重或非暂时性下跌时，表明该可供出售权益工具投资发生减值。其中</w:t>
              </w:r>
              <w:r w:rsidRPr="000A3B66">
                <w:rPr>
                  <w:rFonts w:ascii="Arial" w:hAnsi="Arial" w:cs="Arial"/>
                  <w:color w:val="000000" w:themeColor="text1"/>
                  <w:szCs w:val="21"/>
                </w:rPr>
                <w:t>“</w:t>
              </w:r>
              <w:r w:rsidRPr="000A3B66">
                <w:rPr>
                  <w:rFonts w:ascii="Arial" w:cs="Arial"/>
                  <w:color w:val="000000" w:themeColor="text1"/>
                  <w:szCs w:val="21"/>
                </w:rPr>
                <w:t>严重下跌</w:t>
              </w:r>
              <w:r w:rsidRPr="000A3B66">
                <w:rPr>
                  <w:rFonts w:ascii="Arial" w:hAnsi="Arial" w:cs="Arial"/>
                  <w:color w:val="000000" w:themeColor="text1"/>
                  <w:szCs w:val="21"/>
                </w:rPr>
                <w:t>”</w:t>
              </w:r>
              <w:r w:rsidRPr="000A3B66">
                <w:rPr>
                  <w:rFonts w:ascii="Arial" w:cs="Arial"/>
                  <w:color w:val="000000" w:themeColor="text1"/>
                  <w:szCs w:val="21"/>
                </w:rPr>
                <w:t>是指公允价值下跌幅度累计超过</w:t>
              </w:r>
              <w:r w:rsidRPr="000A3B66">
                <w:rPr>
                  <w:rFonts w:ascii="Arial" w:hAnsi="Arial" w:cs="Arial"/>
                  <w:color w:val="000000" w:themeColor="text1"/>
                  <w:szCs w:val="21"/>
                </w:rPr>
                <w:t>20%</w:t>
              </w:r>
              <w:r w:rsidRPr="000A3B66">
                <w:rPr>
                  <w:rFonts w:ascii="Arial" w:cs="Arial"/>
                  <w:color w:val="000000" w:themeColor="text1"/>
                  <w:szCs w:val="21"/>
                </w:rPr>
                <w:t>；</w:t>
              </w:r>
              <w:r w:rsidRPr="000A3B66">
                <w:rPr>
                  <w:rFonts w:ascii="Arial" w:hAnsi="Arial" w:cs="Arial"/>
                  <w:color w:val="000000" w:themeColor="text1"/>
                  <w:szCs w:val="21"/>
                </w:rPr>
                <w:t>“</w:t>
              </w:r>
              <w:r w:rsidRPr="000A3B66">
                <w:rPr>
                  <w:rFonts w:ascii="Arial" w:cs="Arial"/>
                  <w:color w:val="000000" w:themeColor="text1"/>
                  <w:szCs w:val="21"/>
                </w:rPr>
                <w:t>非暂时性下跌</w:t>
              </w:r>
              <w:r w:rsidRPr="000A3B66">
                <w:rPr>
                  <w:rFonts w:ascii="Arial" w:hAnsi="Arial" w:cs="Arial"/>
                  <w:color w:val="000000" w:themeColor="text1"/>
                  <w:szCs w:val="21"/>
                </w:rPr>
                <w:t>”</w:t>
              </w:r>
              <w:r w:rsidRPr="000A3B66">
                <w:rPr>
                  <w:rFonts w:ascii="Arial" w:cs="Arial"/>
                  <w:color w:val="000000" w:themeColor="text1"/>
                  <w:szCs w:val="21"/>
                </w:rPr>
                <w:t>是指公允价值连续下跌时间超过</w:t>
              </w:r>
              <w:r w:rsidRPr="000A3B66">
                <w:rPr>
                  <w:rFonts w:ascii="Arial" w:hAnsi="Arial" w:cs="Arial"/>
                  <w:color w:val="000000" w:themeColor="text1"/>
                  <w:szCs w:val="21"/>
                </w:rPr>
                <w:t>12</w:t>
              </w:r>
              <w:r w:rsidRPr="000A3B66">
                <w:rPr>
                  <w:rFonts w:ascii="Arial" w:cs="Arial"/>
                  <w:color w:val="000000" w:themeColor="text1"/>
                  <w:szCs w:val="21"/>
                </w:rPr>
                <w:t>个月</w:t>
              </w:r>
              <w:r w:rsidRPr="000A3B66">
                <w:rPr>
                  <w:rFonts w:ascii="Arial" w:cs="Arial" w:hint="eastAsia"/>
                  <w:color w:val="000000" w:themeColor="text1"/>
                  <w:szCs w:val="21"/>
                </w:rPr>
                <w:t>。</w:t>
              </w:r>
            </w:p>
            <w:p w:rsidR="000A3B66" w:rsidRPr="000A3B66" w:rsidRDefault="000A3B66" w:rsidP="000A3B66">
              <w:pPr>
                <w:spacing w:line="400" w:lineRule="exact"/>
                <w:ind w:firstLineChars="200" w:firstLine="420"/>
                <w:rPr>
                  <w:rFonts w:ascii="Arial" w:hAnsi="Arial" w:cs="Arial"/>
                  <w:color w:val="000000" w:themeColor="text1"/>
                  <w:szCs w:val="21"/>
                </w:rPr>
              </w:pPr>
              <w:r w:rsidRPr="000A3B66">
                <w:rPr>
                  <w:rFonts w:ascii="Arial" w:cs="Arial"/>
                  <w:color w:val="000000" w:themeColor="text1"/>
                  <w:szCs w:val="21"/>
                </w:rPr>
                <w:t>可供出售金融资产发生减值时，将原计入</w:t>
              </w:r>
              <w:r w:rsidRPr="000A3B66">
                <w:rPr>
                  <w:rFonts w:ascii="Arial" w:cs="Arial" w:hint="eastAsia"/>
                  <w:color w:val="000000" w:themeColor="text1"/>
                  <w:szCs w:val="21"/>
                </w:rPr>
                <w:t>其他综合收益</w:t>
              </w:r>
              <w:r w:rsidRPr="000A3B66">
                <w:rPr>
                  <w:rFonts w:ascii="Arial" w:cs="Arial"/>
                  <w:color w:val="000000" w:themeColor="text1"/>
                  <w:szCs w:val="21"/>
                </w:rPr>
                <w:t>的因公允价值下降形成的累计损失予以转出并计入当期损益，该转出的累计损失为该资产初始取得成本扣除已收回本金和已摊销金额、当前公允价值和原已计入损益的减值损失后的余额。</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在确认减值损失后，期后如有客观证据表明该金融资产价值已恢复，且客观上与确认该损失后发生的事项有关，原确认的减值损失予以转回，可供出售权益工具投资的减值损失转回确认为其他综合收益，可供出售债务工具的减值损失转回计入当期损益。</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在活跃市场中没有报价且其公允价值不能可靠计量的权益工具投资，或与该权益工具挂钩并须通过交付该权益工具结算的衍生金融资产的减值损失，不予转回。</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4</w:t>
              </w:r>
              <w:r w:rsidRPr="000A3B66">
                <w:rPr>
                  <w:rFonts w:ascii="Arial" w:cs="Arial"/>
                  <w:szCs w:val="21"/>
                </w:rPr>
                <w:t>）金融资产转移的确认依据和计量方法</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满足下列条件之一的金融资产，予以终止确认：</w:t>
              </w:r>
              <w:r w:rsidRPr="000A3B66">
                <w:rPr>
                  <w:rFonts w:cs="Arial"/>
                  <w:szCs w:val="21"/>
                </w:rPr>
                <w:t>①</w:t>
              </w:r>
              <w:r w:rsidRPr="000A3B66">
                <w:rPr>
                  <w:rFonts w:ascii="Arial" w:cs="Arial"/>
                  <w:szCs w:val="21"/>
                </w:rPr>
                <w:t>收取该金融资产现金流量的合同权利终止；</w:t>
              </w:r>
              <w:r w:rsidRPr="000A3B66">
                <w:rPr>
                  <w:rFonts w:cs="Arial"/>
                  <w:szCs w:val="21"/>
                </w:rPr>
                <w:t>②</w:t>
              </w:r>
              <w:r w:rsidRPr="000A3B66">
                <w:rPr>
                  <w:rFonts w:ascii="Arial" w:cs="Arial"/>
                  <w:szCs w:val="21"/>
                </w:rPr>
                <w:t>该金融资产已转移，且将金融资产所有权上几乎所有的风险和报酬转移给转入方；③该金融资产已转移，虽然企业既没有转移也没有保留金融资产所有权上几乎所有的风险和报酬，但是放弃了对该金融资产</w:t>
              </w:r>
              <w:r w:rsidRPr="000A3B66">
                <w:rPr>
                  <w:rFonts w:ascii="Arial" w:cs="Arial" w:hint="eastAsia"/>
                  <w:szCs w:val="21"/>
                </w:rPr>
                <w:t>的</w:t>
              </w:r>
              <w:r w:rsidRPr="000A3B66">
                <w:rPr>
                  <w:rFonts w:ascii="Arial" w:cs="Arial"/>
                  <w:szCs w:val="21"/>
                </w:rPr>
                <w:t>控制。</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若企业既没有转移也没有保留金融资产所有权上几乎所有的风险和报酬，且未放弃对该金融资产的控制的，则按照继续涉入所转移金融资产的程度确认有关金融资产，并相应确认有关负债。继续涉入所转移金融资产的程度，是指该金融资产价值变动使企业面临的风险水平。</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金融资产整体转移满足终止确认条件的，将所转移金融资产的账面价值及因转移而收到的对价与原计入其他综合收益的公允价值变动累计额之和的差额计入当期损益。</w:t>
              </w:r>
            </w:p>
            <w:p w:rsidR="000A3B66" w:rsidRPr="000A3B66" w:rsidRDefault="000A3B66" w:rsidP="000A3B66">
              <w:pPr>
                <w:spacing w:line="400" w:lineRule="exact"/>
                <w:ind w:firstLineChars="200" w:firstLine="420"/>
                <w:rPr>
                  <w:rFonts w:ascii="Arial" w:cs="Arial"/>
                  <w:szCs w:val="21"/>
                </w:rPr>
              </w:pPr>
              <w:r w:rsidRPr="000A3B66">
                <w:rPr>
                  <w:rFonts w:ascii="Arial" w:cs="Arial"/>
                  <w:szCs w:val="21"/>
                </w:rPr>
                <w:t>金融资产部分转移满足终止确认条件的，将所转移金融资产的账面价值在终止确认及未终止确认部分之间按其相对的公允价值进行分摊，并将因转移而收到的对价与应分摊至终止确认部分的原计入其他综合收益的公允价值变动累计额之和与分摊的前述账面金额之差额计入当期损益。</w:t>
              </w:r>
            </w:p>
            <w:p w:rsidR="000A3B66" w:rsidRPr="000A3B66" w:rsidRDefault="000A3B66" w:rsidP="000A3B66">
              <w:pPr>
                <w:spacing w:line="400" w:lineRule="exact"/>
                <w:ind w:firstLineChars="200" w:firstLine="420"/>
                <w:rPr>
                  <w:rFonts w:ascii="Arial" w:cs="Arial"/>
                  <w:szCs w:val="21"/>
                </w:rPr>
              </w:pPr>
              <w:r w:rsidRPr="000A3B66">
                <w:rPr>
                  <w:rFonts w:ascii="Arial" w:cs="Arial" w:hint="eastAsia"/>
                  <w:szCs w:val="21"/>
                </w:rPr>
                <w:t>本公司对采用附追索权方式出售的金融资产，或将持有的金融资产背书转让，需确定该金融资产所有权上几乎所有的风险和报酬是否已经转移。已将该金融资产所有权上几乎所有的风险和报酬转移给转入方的，终止确认该金融资产；保留了金融资产所有权上几乎所有的风险和报酬的，不终止确认该金融资产；既没有转移也没有保留金融资产所有权上几乎所有的风险和报酬的，则继续判断企业是否对该资产保留了控制，并根据前面各段所述的原则进行会计处理。</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lastRenderedPageBreak/>
                <w:t>（</w:t>
              </w:r>
              <w:r w:rsidRPr="000A3B66">
                <w:rPr>
                  <w:rFonts w:ascii="Arial" w:hAnsi="Arial" w:cs="Arial"/>
                  <w:szCs w:val="21"/>
                </w:rPr>
                <w:t>5</w:t>
              </w:r>
              <w:r w:rsidRPr="000A3B66">
                <w:rPr>
                  <w:rFonts w:ascii="Arial" w:cs="Arial"/>
                  <w:szCs w:val="21"/>
                </w:rPr>
                <w:t>）金融负债的分类和计量</w:t>
              </w:r>
            </w:p>
            <w:p w:rsidR="000A3B66" w:rsidRPr="000A3B66" w:rsidRDefault="000A3B66" w:rsidP="000A3B66">
              <w:pPr>
                <w:spacing w:line="400" w:lineRule="exact"/>
                <w:ind w:firstLineChars="200" w:firstLine="420"/>
                <w:rPr>
                  <w:rFonts w:ascii="Arial" w:hAnsi="Arial" w:cs="Arial"/>
                  <w:b/>
                  <w:bCs/>
                  <w:szCs w:val="21"/>
                </w:rPr>
              </w:pPr>
              <w:r w:rsidRPr="000A3B66">
                <w:rPr>
                  <w:rFonts w:ascii="Arial" w:cs="Arial"/>
                  <w:szCs w:val="21"/>
                </w:rPr>
                <w:t>金融负债在初始确认时划分为以公允价值计量且其变动计入当期损益的金融负债和其他金融负债。初始确认金融负债，以公允价值计量。对于以公允价值计量且其变动计入当期损益的金融负债，相关的交易费用直接计入当期损益</w:t>
              </w:r>
              <w:r w:rsidRPr="000A3B66">
                <w:rPr>
                  <w:rFonts w:ascii="Arial" w:cs="Arial" w:hint="eastAsia"/>
                  <w:szCs w:val="21"/>
                </w:rPr>
                <w:t>；</w:t>
              </w:r>
              <w:r w:rsidRPr="000A3B66">
                <w:rPr>
                  <w:rFonts w:ascii="Arial" w:cs="Arial"/>
                  <w:szCs w:val="21"/>
                </w:rPr>
                <w:t>对于其他金融负债，相关交易费用计入初始确认金额。</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①</w:t>
              </w:r>
              <w:r w:rsidRPr="000A3B66">
                <w:rPr>
                  <w:rFonts w:ascii="Arial" w:cs="Arial"/>
                  <w:szCs w:val="21"/>
                </w:rPr>
                <w:t>以公允价值计量且其变动计入当期损益的金融负债</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分类为交易性金融负债和在初始确认时指定为以公允价值计量且其变动计入当期损益的金融负债的条件与分类为交易性金融资产和在初始确认时指定为以公允价值计量且其变动计入当期损益的金融资产的条件一致。</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以公允价值计量且其变动计入当期损益的金融负债采用公允价值进行后续计量，公允价值的变动形成的利得或损失以及与该等金融负债相关的股利和利息支出计入当期损益。</w:t>
              </w:r>
            </w:p>
            <w:p w:rsidR="000A3B66" w:rsidRPr="000A3B66" w:rsidRDefault="000A3B66" w:rsidP="000A3B66">
              <w:pPr>
                <w:spacing w:line="400" w:lineRule="exact"/>
                <w:ind w:firstLineChars="200" w:firstLine="420"/>
                <w:rPr>
                  <w:rFonts w:ascii="Arial" w:hAnsi="Arial" w:cs="Arial"/>
                  <w:b/>
                  <w:bCs/>
                  <w:kern w:val="32"/>
                  <w:szCs w:val="21"/>
                </w:rPr>
              </w:pPr>
              <w:r w:rsidRPr="000A3B66">
                <w:rPr>
                  <w:rFonts w:cs="Arial"/>
                  <w:szCs w:val="21"/>
                </w:rPr>
                <w:t>②</w:t>
              </w:r>
              <w:r w:rsidRPr="000A3B66">
                <w:rPr>
                  <w:rFonts w:ascii="Arial" w:cs="Arial"/>
                  <w:szCs w:val="21"/>
                </w:rPr>
                <w:t>其他金融负债</w:t>
              </w:r>
            </w:p>
            <w:p w:rsidR="000A3B66" w:rsidRPr="000A3B66" w:rsidRDefault="000A3B66" w:rsidP="000A3B66">
              <w:pPr>
                <w:spacing w:line="400" w:lineRule="exact"/>
                <w:ind w:firstLineChars="200" w:firstLine="420"/>
                <w:rPr>
                  <w:rFonts w:ascii="Arial" w:hAnsi="Arial" w:cs="Arial"/>
                  <w:i/>
                  <w:szCs w:val="21"/>
                </w:rPr>
              </w:pPr>
              <w:r w:rsidRPr="000A3B66">
                <w:rPr>
                  <w:rFonts w:ascii="Arial" w:cs="Arial"/>
                  <w:szCs w:val="21"/>
                </w:rPr>
                <w:t>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0A3B66" w:rsidRPr="000A3B66" w:rsidRDefault="000A3B66" w:rsidP="000A3B66">
              <w:pPr>
                <w:spacing w:line="400" w:lineRule="exact"/>
                <w:ind w:firstLineChars="200" w:firstLine="420"/>
                <w:rPr>
                  <w:rFonts w:ascii="Arial" w:hAnsi="Arial" w:cs="Arial"/>
                  <w:szCs w:val="21"/>
                </w:rPr>
              </w:pPr>
              <w:r w:rsidRPr="000A3B66">
                <w:rPr>
                  <w:rFonts w:cs="Arial"/>
                  <w:szCs w:val="21"/>
                </w:rPr>
                <w:t>③</w:t>
              </w:r>
              <w:r w:rsidRPr="000A3B66">
                <w:rPr>
                  <w:rFonts w:ascii="Arial" w:cs="Arial"/>
                  <w:szCs w:val="21"/>
                </w:rPr>
                <w:t>财务担保合同</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不属于指定为以公允价值计量且其变动计入当期损益的金融负债的财务担保合同，以公允价值进行初始确认，在初始确认后按照《企业会计准则第</w:t>
              </w:r>
              <w:r w:rsidRPr="000A3B66">
                <w:rPr>
                  <w:rFonts w:ascii="Arial" w:hAnsi="Arial" w:cs="Arial"/>
                  <w:szCs w:val="21"/>
                </w:rPr>
                <w:t>13</w:t>
              </w:r>
              <w:r w:rsidRPr="000A3B66">
                <w:rPr>
                  <w:rFonts w:ascii="Arial" w:cs="Arial"/>
                  <w:szCs w:val="21"/>
                </w:rPr>
                <w:t>号</w:t>
              </w:r>
              <w:r w:rsidRPr="000A3B66">
                <w:rPr>
                  <w:rFonts w:ascii="Arial" w:hAnsi="Arial" w:cs="Arial"/>
                  <w:szCs w:val="21"/>
                </w:rPr>
                <w:t>—</w:t>
              </w:r>
              <w:r w:rsidRPr="000A3B66">
                <w:rPr>
                  <w:rFonts w:ascii="Arial" w:cs="Arial"/>
                  <w:szCs w:val="21"/>
                </w:rPr>
                <w:t>或有事项》确定的金额和初始确认金额扣除按照《企业会计准则第</w:t>
              </w:r>
              <w:r w:rsidRPr="000A3B66">
                <w:rPr>
                  <w:rFonts w:ascii="Arial" w:hAnsi="Arial" w:cs="Arial"/>
                  <w:szCs w:val="21"/>
                </w:rPr>
                <w:t>14</w:t>
              </w:r>
              <w:r w:rsidRPr="000A3B66">
                <w:rPr>
                  <w:rFonts w:ascii="Arial" w:cs="Arial"/>
                  <w:szCs w:val="21"/>
                </w:rPr>
                <w:t>号</w:t>
              </w:r>
              <w:r w:rsidRPr="000A3B66">
                <w:rPr>
                  <w:rFonts w:ascii="Arial" w:hAnsi="Arial" w:cs="Arial"/>
                  <w:szCs w:val="21"/>
                </w:rPr>
                <w:t>—</w:t>
              </w:r>
              <w:r w:rsidRPr="000A3B66">
                <w:rPr>
                  <w:rFonts w:ascii="Arial" w:cs="Arial"/>
                  <w:szCs w:val="21"/>
                </w:rPr>
                <w:t>收入》的原则确定的累计摊销额后的余额之中的较高者进行后续计量。</w:t>
              </w:r>
            </w:p>
            <w:p w:rsidR="000A3B66" w:rsidRPr="000A3B66" w:rsidRDefault="000A3B66" w:rsidP="000A3B66">
              <w:pPr>
                <w:tabs>
                  <w:tab w:val="left" w:pos="198"/>
                </w:tabs>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6</w:t>
              </w:r>
              <w:r w:rsidRPr="000A3B66">
                <w:rPr>
                  <w:rFonts w:ascii="Arial" w:cs="Arial"/>
                  <w:szCs w:val="21"/>
                </w:rPr>
                <w:t>）金融负债的终止确认</w:t>
              </w:r>
            </w:p>
            <w:p w:rsidR="000A3B66" w:rsidRPr="000A3B66" w:rsidRDefault="000A3B66" w:rsidP="000A3B66">
              <w:pPr>
                <w:tabs>
                  <w:tab w:val="left" w:pos="198"/>
                </w:tabs>
                <w:spacing w:line="400" w:lineRule="exact"/>
                <w:ind w:firstLineChars="200" w:firstLine="420"/>
                <w:rPr>
                  <w:rFonts w:ascii="Arial" w:hAnsi="Arial" w:cs="Arial"/>
                  <w:szCs w:val="21"/>
                </w:rPr>
              </w:pPr>
              <w:r w:rsidRPr="000A3B66">
                <w:rPr>
                  <w:rFonts w:ascii="Arial" w:cs="Arial"/>
                  <w:szCs w:val="21"/>
                </w:rPr>
                <w:t>金融负债的现时义务全部或部分已经解除的，才能终止确认该金融负债或其一部分。本公司（债务人）与债权人之间签订协议，以承担新金融负债方式替换现存金融负债，且新金融负债与现存金融负债的合同条款实质上不同的，终止确认现存金融负债，并同时确认新金融负债。</w:t>
              </w:r>
            </w:p>
            <w:p w:rsidR="000A3B66" w:rsidRPr="000A3B66" w:rsidRDefault="000A3B66" w:rsidP="000A3B66">
              <w:pPr>
                <w:tabs>
                  <w:tab w:val="left" w:pos="198"/>
                </w:tabs>
                <w:spacing w:line="400" w:lineRule="exact"/>
                <w:ind w:firstLineChars="200" w:firstLine="420"/>
                <w:rPr>
                  <w:rFonts w:ascii="Arial" w:hAnsi="Arial" w:cs="Arial"/>
                  <w:szCs w:val="21"/>
                </w:rPr>
              </w:pPr>
              <w:r w:rsidRPr="000A3B66">
                <w:rPr>
                  <w:rFonts w:ascii="Arial" w:cs="Arial"/>
                  <w:szCs w:val="21"/>
                </w:rPr>
                <w:t>金融负债全部或部分终止确认的，将终止确认部分的账面价值与支付的对价（包括转出的非现金资产或承担的新金融负债）之间的差额，计入当期损益。</w:t>
              </w:r>
            </w:p>
            <w:p w:rsidR="000A3B66" w:rsidRPr="000A3B66" w:rsidRDefault="000A3B66" w:rsidP="000A3B66">
              <w:pPr>
                <w:tabs>
                  <w:tab w:val="left" w:pos="198"/>
                </w:tabs>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7</w:t>
              </w:r>
              <w:r w:rsidRPr="000A3B66">
                <w:rPr>
                  <w:rFonts w:ascii="Arial" w:cs="Arial"/>
                  <w:szCs w:val="21"/>
                </w:rPr>
                <w:t>）衍生工具及嵌入衍生工具</w:t>
              </w:r>
            </w:p>
            <w:p w:rsidR="000A3B66" w:rsidRPr="000A3B66" w:rsidRDefault="000A3B66" w:rsidP="000A3B66">
              <w:pPr>
                <w:tabs>
                  <w:tab w:val="left" w:pos="198"/>
                </w:tabs>
                <w:spacing w:line="400" w:lineRule="exact"/>
                <w:ind w:firstLineChars="200" w:firstLine="420"/>
                <w:rPr>
                  <w:rFonts w:ascii="Arial" w:hAnsi="Arial" w:cs="Arial"/>
                  <w:szCs w:val="21"/>
                </w:rPr>
              </w:pPr>
              <w:r w:rsidRPr="000A3B66">
                <w:rPr>
                  <w:rFonts w:ascii="Arial" w:cs="Arial"/>
                  <w:szCs w:val="21"/>
                </w:rPr>
                <w:t>衍生工具于相关合同签署日以公允价值进行初始计量，并以公允价值进行后续计量。衍生工具的公允价值变动计入当期损益。</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对包含嵌入衍生工具的混合工具，如未指定为以公允价值计量且其变动计入当期损益的金融资产或金融负债，嵌入衍生工具与该主合同在经济特征及风险方面不存在紧密关系，且与嵌入衍生工具条件相同，单独存在的工具符合衍生工具定义的，嵌入衍生工具从混合工具中分拆，作为单独的衍生金融工具处理。如果无法在取得时或后续的资产负债表日对嵌入衍生工具进行单独计量，则将混合工具整体指定为以公允价值计量且其变动计入当期损益的金融资产或金融负债。</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8</w:t>
              </w:r>
              <w:r w:rsidRPr="000A3B66">
                <w:rPr>
                  <w:rFonts w:ascii="Arial" w:cs="Arial"/>
                  <w:szCs w:val="21"/>
                </w:rPr>
                <w:t>）金融资产和金融负债的抵销</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lastRenderedPageBreak/>
                <w:t>当本公司具有抵销已确认金融资产和金融负债的法定权利，且目前可执行该种法定权利，同时本公司计划以净额结算或同时变现该金融资产和清偿该金融负债时，金融资产和金融负债以相互抵销后的金额在资产负债表内列示。除此以外，金融资产和金融负债在资产负债表内分别列示，不予相互抵销。</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szCs w:val="21"/>
                </w:rPr>
                <w:t>（</w:t>
              </w:r>
              <w:r w:rsidRPr="000A3B66">
                <w:rPr>
                  <w:rFonts w:ascii="Arial" w:hAnsi="Arial" w:cs="Arial"/>
                  <w:szCs w:val="21"/>
                </w:rPr>
                <w:t>9</w:t>
              </w:r>
              <w:r w:rsidRPr="000A3B66">
                <w:rPr>
                  <w:rFonts w:ascii="Arial" w:cs="Arial"/>
                  <w:szCs w:val="21"/>
                </w:rPr>
                <w:t>）权益工具</w:t>
              </w:r>
            </w:p>
            <w:p w:rsidR="000A3B66" w:rsidRPr="000A3B66" w:rsidRDefault="000A3B66" w:rsidP="000A3B66">
              <w:pPr>
                <w:spacing w:line="400" w:lineRule="exact"/>
                <w:ind w:firstLineChars="200" w:firstLine="420"/>
                <w:rPr>
                  <w:rFonts w:ascii="Arial" w:hAnsi="Arial" w:cs="Arial"/>
                  <w:szCs w:val="21"/>
                </w:rPr>
              </w:pPr>
              <w:r w:rsidRPr="000A3B66">
                <w:rPr>
                  <w:rFonts w:ascii="Arial" w:cs="Arial" w:hint="eastAsia"/>
                  <w:szCs w:val="21"/>
                </w:rPr>
                <w:t>权益工具是指能证明拥有本公司在扣除所有负债后的资产中的剩余权益的合同。本公司发行（含再融资）、回购、出售或注销权益工具作为权益的变动处理。本公司不确认权益工具的公允价值变动。与权益性交易相关的交易费用从权益中扣减。</w:t>
              </w:r>
            </w:p>
            <w:p w:rsidR="008F5910" w:rsidRPr="000A3B66" w:rsidRDefault="000A3B66" w:rsidP="000A3B66">
              <w:pPr>
                <w:spacing w:line="400" w:lineRule="exact"/>
                <w:ind w:firstLineChars="200" w:firstLine="420"/>
                <w:rPr>
                  <w:rFonts w:ascii="Arial" w:hAnsi="Arial" w:cs="Arial"/>
                  <w:szCs w:val="21"/>
                </w:rPr>
              </w:pPr>
              <w:r w:rsidRPr="000A3B66">
                <w:rPr>
                  <w:rFonts w:ascii="Arial" w:cs="Arial"/>
                  <w:szCs w:val="21"/>
                </w:rPr>
                <w:t>本公司对权益工具持有方的各种分配（不包括股票股利），减少</w:t>
              </w:r>
              <w:r w:rsidRPr="000A3B66">
                <w:rPr>
                  <w:rFonts w:ascii="Arial" w:cs="Arial" w:hint="eastAsia"/>
                  <w:szCs w:val="21"/>
                </w:rPr>
                <w:t>股东</w:t>
              </w:r>
              <w:r w:rsidRPr="000A3B66">
                <w:rPr>
                  <w:rFonts w:ascii="Arial" w:cs="Arial"/>
                  <w:szCs w:val="21"/>
                </w:rPr>
                <w:t>权益。本公司不确认权益工具的公允价值变动额。</w:t>
              </w:r>
            </w:p>
          </w:sdtContent>
        </w:sdt>
      </w:sdtContent>
    </w:sdt>
    <w:p w:rsidR="008F5910" w:rsidRDefault="00CA07ED">
      <w:pPr>
        <w:pStyle w:val="3"/>
        <w:numPr>
          <w:ilvl w:val="0"/>
          <w:numId w:val="48"/>
        </w:numPr>
      </w:pPr>
      <w:r>
        <w:t>应收款项</w:t>
      </w:r>
    </w:p>
    <w:sdt>
      <w:sdtPr>
        <w:rPr>
          <w:rFonts w:asciiTheme="minorHAnsi" w:hAnsiTheme="minorHAnsi" w:cs="宋体"/>
          <w:b w:val="0"/>
          <w:bCs w:val="0"/>
          <w:kern w:val="0"/>
          <w:szCs w:val="22"/>
        </w:rPr>
        <w:alias w:val="模块:单项金额重大并单项计提坏账准备的应收款项"/>
        <w:tag w:val="_GBC_1049cb1c0c11493f89bf524d2060bec8"/>
        <w:id w:val="-2011058614"/>
        <w:lock w:val="sdtLocked"/>
        <w:placeholder>
          <w:docPart w:val="GBC22222222222222222222222222222"/>
        </w:placeholder>
      </w:sdtPr>
      <w:sdtEndPr>
        <w:rPr>
          <w:rFonts w:cs="Times New Roman" w:hint="eastAsia"/>
        </w:rPr>
      </w:sdtEndPr>
      <w:sdtContent>
        <w:p w:rsidR="008F5910" w:rsidRDefault="00CA07ED">
          <w:pPr>
            <w:pStyle w:val="4"/>
            <w:numPr>
              <w:ilvl w:val="0"/>
              <w:numId w:val="49"/>
            </w:numPr>
          </w:pPr>
          <w:r>
            <w:t>单项金额重大并单</w:t>
          </w:r>
          <w:r>
            <w:rPr>
              <w:rFonts w:hint="eastAsia"/>
            </w:rPr>
            <w:t>独</w:t>
          </w:r>
          <w:r>
            <w:t>计提坏账准备的应收款项</w:t>
          </w:r>
        </w:p>
        <w:sdt>
          <w:sdtPr>
            <w:alias w:val="是否适用：单项金额重大并单独计提坏账准备的应收款项[双击切换]"/>
            <w:tag w:val="_GBC_ac4f85c0ea044e59bfcb2dd490301125"/>
            <w:id w:val="2125660446"/>
            <w:lock w:val="sdtContentLocked"/>
            <w:placeholder>
              <w:docPart w:val="GBC22222222222222222222222222222"/>
            </w:placeholder>
          </w:sdtPr>
          <w:sdtContent>
            <w:p w:rsidR="008F5910" w:rsidRDefault="008A184A">
              <w:r>
                <w:fldChar w:fldCharType="begin"/>
              </w:r>
              <w:r w:rsidR="000A3B66">
                <w:instrText xml:space="preserve"> MACROBUTTON  SnrToggleCheckbox √适用 </w:instrText>
              </w:r>
              <w:r>
                <w:fldChar w:fldCharType="end"/>
              </w:r>
              <w:r>
                <w:fldChar w:fldCharType="begin"/>
              </w:r>
              <w:r w:rsidR="000A3B6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8F5910" w:rsidTr="00F96290">
            <w:tc>
              <w:tcPr>
                <w:tcW w:w="2532" w:type="pct"/>
              </w:tcPr>
              <w:p w:rsidR="008F5910" w:rsidRDefault="00CA07ED">
                <w:pPr>
                  <w:rPr>
                    <w:szCs w:val="21"/>
                  </w:rPr>
                </w:pPr>
                <w:r>
                  <w:rPr>
                    <w:szCs w:val="21"/>
                  </w:rPr>
                  <w:t>单项金额重大的判断依据或金额标准</w:t>
                </w:r>
              </w:p>
            </w:tc>
            <w:sdt>
              <w:sdtPr>
                <w:rPr>
                  <w:rFonts w:hint="eastAsia"/>
                  <w:szCs w:val="21"/>
                </w:rPr>
                <w:alias w:val="单项金额重大的应收款项坏账准备的确认标准"/>
                <w:tag w:val="_GBC_02a9e9ed5c384de3ac907a34ffb0fede"/>
                <w:id w:val="-560335033"/>
                <w:lock w:val="sdtLocked"/>
              </w:sdtPr>
              <w:sdtContent>
                <w:tc>
                  <w:tcPr>
                    <w:tcW w:w="2468" w:type="pct"/>
                  </w:tcPr>
                  <w:p w:rsidR="008F5910" w:rsidRPr="000A3B66" w:rsidRDefault="000A3B66" w:rsidP="000A3B66">
                    <w:pPr>
                      <w:overflowPunct w:val="0"/>
                      <w:spacing w:line="400" w:lineRule="exact"/>
                      <w:rPr>
                        <w:rFonts w:ascii="Arial" w:hAnsi="Arial" w:cs="Arial"/>
                        <w:color w:val="000000" w:themeColor="text1"/>
                        <w:szCs w:val="21"/>
                      </w:rPr>
                    </w:pPr>
                    <w:r w:rsidRPr="000A3B66">
                      <w:rPr>
                        <w:rFonts w:ascii="Arial" w:cs="Arial"/>
                        <w:color w:val="000000" w:themeColor="text1"/>
                        <w:szCs w:val="21"/>
                      </w:rPr>
                      <w:t>本公司将金额为人民币</w:t>
                    </w:r>
                    <w:r w:rsidRPr="000A3B66">
                      <w:rPr>
                        <w:rFonts w:ascii="Arial" w:hAnsi="Arial" w:cs="Arial" w:hint="eastAsia"/>
                        <w:color w:val="000000" w:themeColor="text1"/>
                        <w:szCs w:val="21"/>
                      </w:rPr>
                      <w:t>100.00</w:t>
                    </w:r>
                    <w:r w:rsidRPr="000A3B66">
                      <w:rPr>
                        <w:rFonts w:ascii="Arial" w:cs="Arial"/>
                        <w:color w:val="000000" w:themeColor="text1"/>
                        <w:szCs w:val="21"/>
                      </w:rPr>
                      <w:t>万元以上的应收款项确认为单项金额重大的应收款项。</w:t>
                    </w:r>
                  </w:p>
                </w:tc>
              </w:sdtContent>
            </w:sdt>
          </w:tr>
          <w:tr w:rsidR="008F5910" w:rsidTr="00F96290">
            <w:tc>
              <w:tcPr>
                <w:tcW w:w="2532" w:type="pct"/>
              </w:tcPr>
              <w:p w:rsidR="008F5910" w:rsidRDefault="00CA07ED">
                <w:pPr>
                  <w:rPr>
                    <w:szCs w:val="21"/>
                  </w:rPr>
                </w:pPr>
                <w:r>
                  <w:rPr>
                    <w:szCs w:val="21"/>
                  </w:rPr>
                  <w:t>单项金额重大并单项计提坏账准备的计提方法</w:t>
                </w:r>
              </w:p>
            </w:tc>
            <w:sdt>
              <w:sdtPr>
                <w:rPr>
                  <w:rFonts w:hint="eastAsia"/>
                  <w:szCs w:val="21"/>
                </w:rPr>
                <w:alias w:val="单项金额重大的应收款项坏账准备的计提方法"/>
                <w:tag w:val="_GBC_8fa48e3f5d284ab18eb68532bad84e3d"/>
                <w:id w:val="-922490321"/>
                <w:lock w:val="sdtLocked"/>
              </w:sdtPr>
              <w:sdtContent>
                <w:tc>
                  <w:tcPr>
                    <w:tcW w:w="2468" w:type="pct"/>
                  </w:tcPr>
                  <w:p w:rsidR="008F5910" w:rsidRPr="00020474" w:rsidRDefault="00020474" w:rsidP="00020474">
                    <w:pPr>
                      <w:overflowPunct w:val="0"/>
                      <w:spacing w:line="400" w:lineRule="exact"/>
                      <w:rPr>
                        <w:rFonts w:ascii="Arial" w:hAnsi="Arial" w:cs="Arial"/>
                        <w:color w:val="000000" w:themeColor="text1"/>
                        <w:szCs w:val="21"/>
                      </w:rPr>
                    </w:pPr>
                    <w:r w:rsidRPr="00020474">
                      <w:rPr>
                        <w:rFonts w:ascii="Arial" w:cs="Arial"/>
                        <w:color w:val="000000" w:themeColor="text1"/>
                        <w:szCs w:val="21"/>
                      </w:rPr>
                      <w:t>本公司对单项金额重大的应收款项单独进行减值测试，单独测试未发生减值的金融资产，包括在具有类似信用风险特征的金融资产组合中进行减值测试。单项测试已确认减值损失的应收款项，不再包括在具有类似信用风险特征的应收款项组合中进行减值测试。</w:t>
                    </w:r>
                  </w:p>
                </w:tc>
              </w:sdtContent>
            </w:sdt>
          </w:tr>
        </w:tbl>
      </w:sdtContent>
    </w:sdt>
    <w:p w:rsidR="008F5910" w:rsidRDefault="008F5910"/>
    <w:sdt>
      <w:sdtPr>
        <w:rPr>
          <w:rFonts w:ascii="宋体" w:hAnsi="宋体" w:cs="宋体"/>
          <w:b w:val="0"/>
          <w:bCs w:val="0"/>
          <w:kern w:val="0"/>
          <w:szCs w:val="24"/>
        </w:rPr>
        <w:alias w:val="模块:按组合计提坏账准备应收款项"/>
        <w:tag w:val="_GBC_8f8efa32335c4dda8872c175bbc98aa6"/>
        <w:id w:val="1402716868"/>
        <w:lock w:val="sdtLocked"/>
        <w:placeholder>
          <w:docPart w:val="GBC22222222222222222222222222222"/>
        </w:placeholder>
      </w:sdtPr>
      <w:sdtEndPr>
        <w:rPr>
          <w:rFonts w:hint="eastAsia"/>
          <w:szCs w:val="21"/>
        </w:rPr>
      </w:sdtEndPr>
      <w:sdtContent>
        <w:p w:rsidR="008F5910" w:rsidRDefault="00CA07ED">
          <w:pPr>
            <w:pStyle w:val="4"/>
            <w:numPr>
              <w:ilvl w:val="0"/>
              <w:numId w:val="49"/>
            </w:numPr>
          </w:pPr>
          <w:r>
            <w:t>按信用风险特征组合计提坏账准备的应收款项：</w:t>
          </w:r>
        </w:p>
        <w:sdt>
          <w:sdtPr>
            <w:alias w:val="是否适用：按信用风险特征组合计提坏账准备的应收款项[双击切换]"/>
            <w:tag w:val="_GBC_43e0acfb984643bf8e9362440e6d3d30"/>
            <w:id w:val="-921555796"/>
            <w:lock w:val="sdtContentLocked"/>
            <w:placeholder>
              <w:docPart w:val="GBC22222222222222222222222222222"/>
            </w:placeholder>
          </w:sdtPr>
          <w:sdtContent>
            <w:p w:rsidR="008F5910" w:rsidRDefault="008A184A">
              <w:r>
                <w:fldChar w:fldCharType="begin"/>
              </w:r>
              <w:r w:rsidR="00020474">
                <w:instrText xml:space="preserve"> MACROBUTTON  SnrToggleCheckbox √适用 </w:instrText>
              </w:r>
              <w:r>
                <w:fldChar w:fldCharType="end"/>
              </w:r>
              <w:r>
                <w:fldChar w:fldCharType="begin"/>
              </w:r>
              <w:r w:rsidR="00020474">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8F5910" w:rsidTr="00F96290">
            <w:tc>
              <w:tcPr>
                <w:tcW w:w="5000" w:type="pct"/>
                <w:gridSpan w:val="2"/>
              </w:tcPr>
              <w:p w:rsidR="008F5910" w:rsidRDefault="00CA07ED">
                <w:pPr>
                  <w:rPr>
                    <w:szCs w:val="21"/>
                  </w:rPr>
                </w:pPr>
                <w:r>
                  <w:rPr>
                    <w:rFonts w:hint="eastAsia"/>
                    <w:szCs w:val="21"/>
                  </w:rPr>
                  <w:t>按信用风险特征组合计提坏账准备的计提方法（账龄分析法、余额百分比法、其他方法）</w:t>
                </w:r>
              </w:p>
            </w:tc>
          </w:tr>
          <w:sdt>
            <w:sdtPr>
              <w:rPr>
                <w:rFonts w:cstheme="minorBidi"/>
                <w:kern w:val="2"/>
                <w:szCs w:val="21"/>
              </w:rPr>
              <w:alias w:val="按信用风险特征组合计提坏账准备的应收款项明细"/>
              <w:tag w:val="_GBC_757caf6360334ab4802eb9d1db5ddf44"/>
              <w:id w:val="1971773564"/>
              <w:lock w:val="sdtLocked"/>
            </w:sdtPr>
            <w:sdtContent>
              <w:tr w:rsidR="008F5910" w:rsidTr="00F96290">
                <w:sdt>
                  <w:sdtPr>
                    <w:rPr>
                      <w:rFonts w:cstheme="minorBidi"/>
                      <w:kern w:val="2"/>
                      <w:szCs w:val="21"/>
                    </w:rPr>
                    <w:alias w:val="按信用风险特征组合计提坏账准备的应收款项明细-组合名称"/>
                    <w:tag w:val="_GBC_6310d006f2d94cf7b43e56f6f3fda59f"/>
                    <w:id w:val="-1230147549"/>
                    <w:lock w:val="sdtLocked"/>
                  </w:sdtPr>
                  <w:sdtEndPr>
                    <w:rPr>
                      <w:rFonts w:cs="Times New Roman"/>
                      <w:kern w:val="0"/>
                      <w:sz w:val="20"/>
                    </w:rPr>
                  </w:sdtEndPr>
                  <w:sdtContent>
                    <w:tc>
                      <w:tcPr>
                        <w:tcW w:w="2532" w:type="pct"/>
                      </w:tcPr>
                      <w:p w:rsidR="008F5910" w:rsidRDefault="00020474" w:rsidP="00020474">
                        <w:pPr>
                          <w:rPr>
                            <w:szCs w:val="21"/>
                          </w:rPr>
                        </w:pPr>
                        <w:r>
                          <w:rPr>
                            <w:rFonts w:cstheme="minorBidi" w:hint="eastAsia"/>
                            <w:kern w:val="2"/>
                            <w:szCs w:val="21"/>
                          </w:rPr>
                          <w:t>账龄</w:t>
                        </w:r>
                        <w:r w:rsidR="00F55CA3">
                          <w:rPr>
                            <w:rFonts w:cstheme="minorBidi" w:hint="eastAsia"/>
                            <w:kern w:val="2"/>
                            <w:szCs w:val="21"/>
                          </w:rPr>
                          <w:t>组合</w:t>
                        </w:r>
                      </w:p>
                    </w:tc>
                  </w:sdtContent>
                </w:sdt>
                <w:sdt>
                  <w:sdtPr>
                    <w:rPr>
                      <w:szCs w:val="21"/>
                    </w:rPr>
                    <w:alias w:val="按信用风险特征组合计提坏账准备的应收款项明细-应收账款计提坏账准备方法"/>
                    <w:tag w:val="_GBC_f0223d8eed774f6d88e69c4a34cefffc"/>
                    <w:id w:val="1426451298"/>
                    <w:lock w:val="sdtLocked"/>
                  </w:sdtPr>
                  <w:sdtContent>
                    <w:tc>
                      <w:tcPr>
                        <w:tcW w:w="2468" w:type="pct"/>
                      </w:tcPr>
                      <w:p w:rsidR="008F5910" w:rsidRDefault="00F55CA3" w:rsidP="00F55CA3">
                        <w:pPr>
                          <w:rPr>
                            <w:szCs w:val="21"/>
                          </w:rPr>
                        </w:pPr>
                        <w:r>
                          <w:rPr>
                            <w:rFonts w:hint="eastAsia"/>
                            <w:szCs w:val="21"/>
                          </w:rPr>
                          <w:t>账龄分析法</w:t>
                        </w:r>
                      </w:p>
                    </w:tc>
                  </w:sdtContent>
                </w:sdt>
              </w:tr>
            </w:sdtContent>
          </w:sdt>
          <w:sdt>
            <w:sdtPr>
              <w:rPr>
                <w:rFonts w:cstheme="minorBidi"/>
                <w:kern w:val="2"/>
                <w:szCs w:val="21"/>
              </w:rPr>
              <w:alias w:val="按信用风险特征组合计提坏账准备的应收款项明细"/>
              <w:tag w:val="_GBC_757caf6360334ab4802eb9d1db5ddf44"/>
              <w:id w:val="91318148"/>
              <w:lock w:val="sdtLocked"/>
            </w:sdtPr>
            <w:sdtContent>
              <w:tr w:rsidR="008F5910" w:rsidTr="00F96290">
                <w:sdt>
                  <w:sdtPr>
                    <w:rPr>
                      <w:rFonts w:cstheme="minorBidi"/>
                      <w:kern w:val="2"/>
                      <w:szCs w:val="21"/>
                    </w:rPr>
                    <w:alias w:val="按信用风险特征组合计提坏账准备的应收款项明细-组合名称"/>
                    <w:tag w:val="_GBC_6310d006f2d94cf7b43e56f6f3fda59f"/>
                    <w:id w:val="91318146"/>
                    <w:lock w:val="sdtLocked"/>
                  </w:sdtPr>
                  <w:sdtEndPr>
                    <w:rPr>
                      <w:rFonts w:cs="Times New Roman"/>
                      <w:kern w:val="0"/>
                      <w:sz w:val="20"/>
                    </w:rPr>
                  </w:sdtEndPr>
                  <w:sdtContent>
                    <w:tc>
                      <w:tcPr>
                        <w:tcW w:w="2532" w:type="pct"/>
                      </w:tcPr>
                      <w:p w:rsidR="008F5910" w:rsidRDefault="00F55CA3" w:rsidP="00F55CA3">
                        <w:pPr>
                          <w:rPr>
                            <w:szCs w:val="21"/>
                          </w:rPr>
                        </w:pPr>
                        <w:r>
                          <w:rPr>
                            <w:rFonts w:cstheme="minorBidi" w:hint="eastAsia"/>
                            <w:kern w:val="2"/>
                            <w:szCs w:val="21"/>
                          </w:rPr>
                          <w:t>债权性质组合</w:t>
                        </w:r>
                      </w:p>
                    </w:tc>
                  </w:sdtContent>
                </w:sdt>
                <w:sdt>
                  <w:sdtPr>
                    <w:rPr>
                      <w:szCs w:val="21"/>
                    </w:rPr>
                    <w:alias w:val="按信用风险特征组合计提坏账准备的应收款项明细-应收账款计提坏账准备方法"/>
                    <w:tag w:val="_GBC_f0223d8eed774f6d88e69c4a34cefffc"/>
                    <w:id w:val="91318147"/>
                    <w:lock w:val="sdtLocked"/>
                  </w:sdtPr>
                  <w:sdtContent>
                    <w:tc>
                      <w:tcPr>
                        <w:tcW w:w="2468" w:type="pct"/>
                      </w:tcPr>
                      <w:p w:rsidR="008F5910" w:rsidRDefault="00F55CA3" w:rsidP="00F55CA3">
                        <w:pPr>
                          <w:rPr>
                            <w:szCs w:val="21"/>
                          </w:rPr>
                        </w:pPr>
                        <w:r>
                          <w:rPr>
                            <w:rFonts w:hint="eastAsia"/>
                            <w:szCs w:val="21"/>
                          </w:rPr>
                          <w:t>个别认定法</w:t>
                        </w:r>
                      </w:p>
                    </w:tc>
                  </w:sdtContent>
                </w:sdt>
              </w:tr>
            </w:sdtContent>
          </w:sdt>
        </w:tbl>
        <w:p w:rsidR="008F5910" w:rsidRDefault="008A184A">
          <w:pPr>
            <w:rPr>
              <w:szCs w:val="21"/>
            </w:rPr>
          </w:pPr>
        </w:p>
      </w:sdtContent>
    </w:sdt>
    <w:sdt>
      <w:sdtPr>
        <w:rPr>
          <w:szCs w:val="21"/>
        </w:rPr>
        <w:alias w:val="模块:组合中，采用账龄分析法计提坏账准备的"/>
        <w:tag w:val="_GBC_d2b0bcab648248b28260e0b64daec338"/>
        <w:id w:val="-438918786"/>
        <w:lock w:val="sdtLocked"/>
        <w:placeholder>
          <w:docPart w:val="GBC22222222222222222222222222222"/>
        </w:placeholder>
      </w:sdtPr>
      <w:sdtEndPr>
        <w:rPr>
          <w:rFonts w:hint="eastAsia"/>
        </w:rPr>
      </w:sdtEndPr>
      <w:sdtContent>
        <w:p w:rsidR="008F5910" w:rsidRDefault="00CA07ED">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830568741"/>
            <w:lock w:val="sdtContentLocked"/>
            <w:placeholder>
              <w:docPart w:val="GBC22222222222222222222222222222"/>
            </w:placeholder>
          </w:sdtPr>
          <w:sdtContent>
            <w:p w:rsidR="008F5910" w:rsidRDefault="008A184A">
              <w:pPr>
                <w:rPr>
                  <w:szCs w:val="21"/>
                </w:rPr>
              </w:pPr>
              <w:r>
                <w:rPr>
                  <w:szCs w:val="21"/>
                </w:rPr>
                <w:fldChar w:fldCharType="begin"/>
              </w:r>
              <w:r w:rsidR="00584D96">
                <w:rPr>
                  <w:szCs w:val="21"/>
                </w:rPr>
                <w:instrText xml:space="preserve"> MACROBUTTON  SnrToggleCheckbox √适用 </w:instrText>
              </w:r>
              <w:r>
                <w:rPr>
                  <w:szCs w:val="21"/>
                </w:rPr>
                <w:fldChar w:fldCharType="end"/>
              </w:r>
              <w:r>
                <w:rPr>
                  <w:szCs w:val="21"/>
                </w:rPr>
                <w:fldChar w:fldCharType="begin"/>
              </w:r>
              <w:r w:rsidR="00584D96">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8F5910" w:rsidTr="007C634C">
            <w:tc>
              <w:tcPr>
                <w:tcW w:w="1725" w:type="pct"/>
                <w:vAlign w:val="center"/>
              </w:tcPr>
              <w:p w:rsidR="008F5910" w:rsidRDefault="00CA07ED">
                <w:pPr>
                  <w:jc w:val="center"/>
                  <w:rPr>
                    <w:szCs w:val="21"/>
                  </w:rPr>
                </w:pPr>
                <w:r>
                  <w:rPr>
                    <w:szCs w:val="21"/>
                  </w:rPr>
                  <w:t>账龄</w:t>
                </w:r>
              </w:p>
            </w:tc>
            <w:tc>
              <w:tcPr>
                <w:tcW w:w="1637" w:type="pct"/>
                <w:vAlign w:val="center"/>
              </w:tcPr>
              <w:p w:rsidR="008F5910" w:rsidRDefault="00CA07ED">
                <w:pPr>
                  <w:jc w:val="center"/>
                  <w:rPr>
                    <w:szCs w:val="21"/>
                  </w:rPr>
                </w:pPr>
                <w:r>
                  <w:rPr>
                    <w:szCs w:val="21"/>
                  </w:rPr>
                  <w:t>应收账款计提比例(%)</w:t>
                </w:r>
              </w:p>
            </w:tc>
            <w:tc>
              <w:tcPr>
                <w:tcW w:w="1638" w:type="pct"/>
                <w:vAlign w:val="center"/>
              </w:tcPr>
              <w:p w:rsidR="008F5910" w:rsidRDefault="00CA07ED">
                <w:pPr>
                  <w:jc w:val="center"/>
                  <w:rPr>
                    <w:szCs w:val="21"/>
                  </w:rPr>
                </w:pPr>
                <w:r>
                  <w:rPr>
                    <w:rFonts w:hint="eastAsia"/>
                    <w:szCs w:val="21"/>
                  </w:rPr>
                  <w:t>其他应收款计提比例</w:t>
                </w:r>
                <w:r>
                  <w:rPr>
                    <w:szCs w:val="21"/>
                  </w:rPr>
                  <w:t>(%)</w:t>
                </w:r>
              </w:p>
            </w:tc>
          </w:tr>
          <w:tr w:rsidR="008F5910" w:rsidTr="00F96290">
            <w:tc>
              <w:tcPr>
                <w:tcW w:w="1725" w:type="pct"/>
              </w:tcPr>
              <w:p w:rsidR="008F5910" w:rsidRDefault="00CA07ED">
                <w:pPr>
                  <w:rPr>
                    <w:szCs w:val="21"/>
                  </w:rPr>
                </w:pPr>
                <w:r>
                  <w:rPr>
                    <w:szCs w:val="21"/>
                  </w:rPr>
                  <w:t>1年以内（含1年）</w:t>
                </w:r>
              </w:p>
            </w:tc>
            <w:sdt>
              <w:sdtPr>
                <w:rPr>
                  <w:szCs w:val="21"/>
                </w:rPr>
                <w:alias w:val="应收账款一年以内坏账准备比例"/>
                <w:tag w:val="_GBC_46003ec566c8444eb7f90175f4fea94f"/>
                <w:id w:val="-657150034"/>
                <w:lock w:val="sdtLocked"/>
              </w:sdtPr>
              <w:sdtContent>
                <w:tc>
                  <w:tcPr>
                    <w:tcW w:w="1637" w:type="pct"/>
                  </w:tcPr>
                  <w:p w:rsidR="008F5910" w:rsidRDefault="00F55CA3">
                    <w:pPr>
                      <w:jc w:val="right"/>
                      <w:rPr>
                        <w:szCs w:val="21"/>
                      </w:rPr>
                    </w:pPr>
                    <w:r>
                      <w:rPr>
                        <w:szCs w:val="21"/>
                      </w:rPr>
                      <w:t>5</w:t>
                    </w:r>
                    <w:r w:rsidR="00830657">
                      <w:rPr>
                        <w:rFonts w:hint="eastAsia"/>
                        <w:szCs w:val="21"/>
                      </w:rPr>
                      <w:t>.00</w:t>
                    </w:r>
                  </w:p>
                </w:tc>
              </w:sdtContent>
            </w:sdt>
            <w:sdt>
              <w:sdtPr>
                <w:rPr>
                  <w:szCs w:val="21"/>
                </w:rPr>
                <w:alias w:val="其他应收款一年以内坏账准备比例"/>
                <w:tag w:val="_GBC_31e987a46c3a48d2ac2d334c18f84ffb"/>
                <w:id w:val="167142798"/>
                <w:lock w:val="sdtLocked"/>
              </w:sdtPr>
              <w:sdtContent>
                <w:tc>
                  <w:tcPr>
                    <w:tcW w:w="1638" w:type="pct"/>
                  </w:tcPr>
                  <w:p w:rsidR="008F5910" w:rsidRDefault="00F55CA3">
                    <w:pPr>
                      <w:jc w:val="right"/>
                      <w:rPr>
                        <w:szCs w:val="21"/>
                      </w:rPr>
                    </w:pPr>
                    <w:r>
                      <w:rPr>
                        <w:szCs w:val="21"/>
                      </w:rPr>
                      <w:t>5</w:t>
                    </w:r>
                    <w:r w:rsidR="00830657">
                      <w:rPr>
                        <w:rFonts w:hint="eastAsia"/>
                        <w:szCs w:val="21"/>
                      </w:rPr>
                      <w:t>.00</w:t>
                    </w:r>
                  </w:p>
                </w:tc>
              </w:sdtContent>
            </w:sdt>
          </w:tr>
          <w:tr w:rsidR="008F5910" w:rsidTr="00F96290">
            <w:tc>
              <w:tcPr>
                <w:tcW w:w="5000" w:type="pct"/>
                <w:gridSpan w:val="3"/>
              </w:tcPr>
              <w:p w:rsidR="008F5910" w:rsidRDefault="00CA07ED">
                <w:pPr>
                  <w:rPr>
                    <w:szCs w:val="21"/>
                  </w:rPr>
                </w:pPr>
                <w:r>
                  <w:rPr>
                    <w:rFonts w:hint="eastAsia"/>
                    <w:szCs w:val="21"/>
                  </w:rPr>
                  <w:t>其中：</w:t>
                </w:r>
                <w:r>
                  <w:rPr>
                    <w:szCs w:val="21"/>
                  </w:rPr>
                  <w:t>1年以内分项，可添加行</w:t>
                </w:r>
              </w:p>
            </w:tc>
          </w:tr>
          <w:tr w:rsidR="008F5910" w:rsidTr="00F96290">
            <w:tc>
              <w:tcPr>
                <w:tcW w:w="1725" w:type="pct"/>
              </w:tcPr>
              <w:p w:rsidR="008F5910" w:rsidRDefault="00CA07ED">
                <w:pPr>
                  <w:rPr>
                    <w:szCs w:val="21"/>
                  </w:rPr>
                </w:pPr>
                <w:r>
                  <w:rPr>
                    <w:szCs w:val="21"/>
                  </w:rPr>
                  <w:t>1－2年</w:t>
                </w:r>
              </w:p>
            </w:tc>
            <w:sdt>
              <w:sdtPr>
                <w:rPr>
                  <w:szCs w:val="21"/>
                </w:rPr>
                <w:alias w:val="应收账款一至二年坏账准备比例"/>
                <w:tag w:val="_GBC_511f8d0ead4e4f498b5ac4a478562173"/>
                <w:id w:val="-69355568"/>
                <w:lock w:val="sdtLocked"/>
              </w:sdtPr>
              <w:sdtContent>
                <w:tc>
                  <w:tcPr>
                    <w:tcW w:w="1637" w:type="pct"/>
                  </w:tcPr>
                  <w:p w:rsidR="008F5910" w:rsidRDefault="00F55CA3">
                    <w:pPr>
                      <w:jc w:val="right"/>
                      <w:rPr>
                        <w:szCs w:val="21"/>
                      </w:rPr>
                    </w:pPr>
                    <w:r>
                      <w:rPr>
                        <w:szCs w:val="21"/>
                      </w:rPr>
                      <w:t>10</w:t>
                    </w:r>
                    <w:r w:rsidR="00830657">
                      <w:rPr>
                        <w:rFonts w:hint="eastAsia"/>
                        <w:szCs w:val="21"/>
                      </w:rPr>
                      <w:t>.00</w:t>
                    </w:r>
                  </w:p>
                </w:tc>
              </w:sdtContent>
            </w:sdt>
            <w:sdt>
              <w:sdtPr>
                <w:rPr>
                  <w:szCs w:val="21"/>
                </w:rPr>
                <w:alias w:val="其他应收款一至二年坏账准备比例"/>
                <w:tag w:val="_GBC_5770006459d54f8fab0e11578e8fe531"/>
                <w:id w:val="259801656"/>
                <w:lock w:val="sdtLocked"/>
              </w:sdtPr>
              <w:sdtContent>
                <w:tc>
                  <w:tcPr>
                    <w:tcW w:w="1638" w:type="pct"/>
                  </w:tcPr>
                  <w:p w:rsidR="008F5910" w:rsidRDefault="00F55CA3">
                    <w:pPr>
                      <w:jc w:val="right"/>
                      <w:rPr>
                        <w:szCs w:val="21"/>
                      </w:rPr>
                    </w:pPr>
                    <w:r>
                      <w:rPr>
                        <w:szCs w:val="21"/>
                      </w:rPr>
                      <w:t>10</w:t>
                    </w:r>
                    <w:r w:rsidR="00830657">
                      <w:rPr>
                        <w:rFonts w:hint="eastAsia"/>
                        <w:szCs w:val="21"/>
                      </w:rPr>
                      <w:t>.00</w:t>
                    </w:r>
                  </w:p>
                </w:tc>
              </w:sdtContent>
            </w:sdt>
          </w:tr>
          <w:tr w:rsidR="008F5910" w:rsidTr="00F96290">
            <w:tc>
              <w:tcPr>
                <w:tcW w:w="1725" w:type="pct"/>
              </w:tcPr>
              <w:p w:rsidR="008F5910" w:rsidRDefault="00CA07ED">
                <w:pPr>
                  <w:rPr>
                    <w:szCs w:val="21"/>
                  </w:rPr>
                </w:pPr>
                <w:r>
                  <w:rPr>
                    <w:szCs w:val="21"/>
                  </w:rPr>
                  <w:t>2－3年</w:t>
                </w:r>
              </w:p>
            </w:tc>
            <w:sdt>
              <w:sdtPr>
                <w:rPr>
                  <w:szCs w:val="21"/>
                </w:rPr>
                <w:alias w:val="应收账款二至三年坏账准备比例"/>
                <w:tag w:val="_GBC_37b64976c1bb46908f10f7112137ba4b"/>
                <w:id w:val="-1261672701"/>
                <w:lock w:val="sdtLocked"/>
              </w:sdtPr>
              <w:sdtContent>
                <w:tc>
                  <w:tcPr>
                    <w:tcW w:w="1637" w:type="pct"/>
                  </w:tcPr>
                  <w:p w:rsidR="008F5910" w:rsidRDefault="00F55CA3">
                    <w:pPr>
                      <w:jc w:val="right"/>
                      <w:rPr>
                        <w:szCs w:val="21"/>
                      </w:rPr>
                    </w:pPr>
                    <w:r>
                      <w:rPr>
                        <w:szCs w:val="21"/>
                      </w:rPr>
                      <w:t>20</w:t>
                    </w:r>
                    <w:r w:rsidR="00830657">
                      <w:rPr>
                        <w:rFonts w:hint="eastAsia"/>
                        <w:szCs w:val="21"/>
                      </w:rPr>
                      <w:t>.00</w:t>
                    </w:r>
                  </w:p>
                </w:tc>
              </w:sdtContent>
            </w:sdt>
            <w:sdt>
              <w:sdtPr>
                <w:rPr>
                  <w:szCs w:val="21"/>
                </w:rPr>
                <w:alias w:val="其他应收款二至三年坏账准备比例"/>
                <w:tag w:val="_GBC_063c3c144d224ab1a5120e5d9558e8bf"/>
                <w:id w:val="1231348860"/>
                <w:lock w:val="sdtLocked"/>
              </w:sdtPr>
              <w:sdtContent>
                <w:tc>
                  <w:tcPr>
                    <w:tcW w:w="1638" w:type="pct"/>
                  </w:tcPr>
                  <w:p w:rsidR="008F5910" w:rsidRDefault="00F55CA3">
                    <w:pPr>
                      <w:jc w:val="right"/>
                      <w:rPr>
                        <w:szCs w:val="21"/>
                      </w:rPr>
                    </w:pPr>
                    <w:r>
                      <w:rPr>
                        <w:szCs w:val="21"/>
                      </w:rPr>
                      <w:t>20</w:t>
                    </w:r>
                    <w:r w:rsidR="00830657">
                      <w:rPr>
                        <w:rFonts w:hint="eastAsia"/>
                        <w:szCs w:val="21"/>
                      </w:rPr>
                      <w:t>.00</w:t>
                    </w:r>
                  </w:p>
                </w:tc>
              </w:sdtContent>
            </w:sdt>
          </w:tr>
          <w:tr w:rsidR="008F5910" w:rsidTr="00F96290">
            <w:tc>
              <w:tcPr>
                <w:tcW w:w="1725" w:type="pct"/>
              </w:tcPr>
              <w:p w:rsidR="008F5910" w:rsidRDefault="00CA07ED">
                <w:pPr>
                  <w:rPr>
                    <w:szCs w:val="21"/>
                  </w:rPr>
                </w:pPr>
                <w:r>
                  <w:rPr>
                    <w:szCs w:val="21"/>
                  </w:rPr>
                  <w:t>3－4年</w:t>
                </w:r>
              </w:p>
            </w:tc>
            <w:sdt>
              <w:sdtPr>
                <w:rPr>
                  <w:rFonts w:hint="eastAsia"/>
                  <w:szCs w:val="21"/>
                </w:rPr>
                <w:alias w:val="应收账款三至四年坏账准备比例"/>
                <w:tag w:val="_GBC_ab60e70da3ab4e6e87dee477a300cd55"/>
                <w:id w:val="-1238081781"/>
                <w:lock w:val="sdtLocked"/>
              </w:sdtPr>
              <w:sdtContent>
                <w:tc>
                  <w:tcPr>
                    <w:tcW w:w="1637" w:type="pct"/>
                  </w:tcPr>
                  <w:p w:rsidR="008F5910" w:rsidRDefault="00F55CA3">
                    <w:pPr>
                      <w:jc w:val="right"/>
                      <w:rPr>
                        <w:szCs w:val="21"/>
                      </w:rPr>
                    </w:pPr>
                    <w:r>
                      <w:rPr>
                        <w:szCs w:val="21"/>
                      </w:rPr>
                      <w:t>30</w:t>
                    </w:r>
                    <w:r w:rsidR="00830657">
                      <w:rPr>
                        <w:rFonts w:hint="eastAsia"/>
                        <w:szCs w:val="21"/>
                      </w:rPr>
                      <w:t>.00</w:t>
                    </w:r>
                  </w:p>
                </w:tc>
              </w:sdtContent>
            </w:sdt>
            <w:sdt>
              <w:sdtPr>
                <w:rPr>
                  <w:rFonts w:hint="eastAsia"/>
                  <w:szCs w:val="21"/>
                </w:rPr>
                <w:alias w:val="其他应收款三至四年坏账准备比例"/>
                <w:tag w:val="_GBC_4aaf1ef3b4874aea922da9af58594f24"/>
                <w:id w:val="1877508141"/>
                <w:lock w:val="sdtLocked"/>
              </w:sdtPr>
              <w:sdtContent>
                <w:tc>
                  <w:tcPr>
                    <w:tcW w:w="1638" w:type="pct"/>
                  </w:tcPr>
                  <w:p w:rsidR="008F5910" w:rsidRDefault="00F55CA3">
                    <w:pPr>
                      <w:jc w:val="right"/>
                      <w:rPr>
                        <w:szCs w:val="21"/>
                      </w:rPr>
                    </w:pPr>
                    <w:r>
                      <w:rPr>
                        <w:szCs w:val="21"/>
                      </w:rPr>
                      <w:t>30</w:t>
                    </w:r>
                    <w:r w:rsidR="00830657">
                      <w:rPr>
                        <w:rFonts w:hint="eastAsia"/>
                        <w:szCs w:val="21"/>
                      </w:rPr>
                      <w:t>.00</w:t>
                    </w:r>
                  </w:p>
                </w:tc>
              </w:sdtContent>
            </w:sdt>
          </w:tr>
          <w:tr w:rsidR="008F5910" w:rsidTr="00F96290">
            <w:tc>
              <w:tcPr>
                <w:tcW w:w="1725" w:type="pct"/>
              </w:tcPr>
              <w:p w:rsidR="008F5910" w:rsidRDefault="00CA07ED">
                <w:pPr>
                  <w:rPr>
                    <w:szCs w:val="21"/>
                  </w:rPr>
                </w:pPr>
                <w:r>
                  <w:rPr>
                    <w:szCs w:val="21"/>
                  </w:rPr>
                  <w:t>4－5年</w:t>
                </w:r>
              </w:p>
            </w:tc>
            <w:sdt>
              <w:sdtPr>
                <w:rPr>
                  <w:rFonts w:hint="eastAsia"/>
                  <w:szCs w:val="21"/>
                </w:rPr>
                <w:alias w:val="应收账款四至五年坏账准备比例"/>
                <w:tag w:val="_GBC_c89b518309454854b6f82416cf01fb98"/>
                <w:id w:val="-1548057216"/>
                <w:lock w:val="sdtLocked"/>
              </w:sdtPr>
              <w:sdtContent>
                <w:tc>
                  <w:tcPr>
                    <w:tcW w:w="1637" w:type="pct"/>
                  </w:tcPr>
                  <w:p w:rsidR="008F5910" w:rsidRDefault="00F55CA3">
                    <w:pPr>
                      <w:jc w:val="right"/>
                      <w:rPr>
                        <w:szCs w:val="21"/>
                      </w:rPr>
                    </w:pPr>
                    <w:r>
                      <w:rPr>
                        <w:szCs w:val="21"/>
                      </w:rPr>
                      <w:t>50</w:t>
                    </w:r>
                    <w:r w:rsidR="00830657">
                      <w:rPr>
                        <w:rFonts w:hint="eastAsia"/>
                        <w:szCs w:val="21"/>
                      </w:rPr>
                      <w:t>.00</w:t>
                    </w:r>
                  </w:p>
                </w:tc>
              </w:sdtContent>
            </w:sdt>
            <w:sdt>
              <w:sdtPr>
                <w:rPr>
                  <w:rFonts w:hint="eastAsia"/>
                  <w:szCs w:val="21"/>
                </w:rPr>
                <w:alias w:val="其他应收款四至五年坏账准备比例"/>
                <w:tag w:val="_GBC_709682ede72d49d58833367fc46cb822"/>
                <w:id w:val="-799228119"/>
                <w:lock w:val="sdtLocked"/>
              </w:sdtPr>
              <w:sdtContent>
                <w:tc>
                  <w:tcPr>
                    <w:tcW w:w="1638" w:type="pct"/>
                  </w:tcPr>
                  <w:p w:rsidR="008F5910" w:rsidRDefault="00F55CA3">
                    <w:pPr>
                      <w:jc w:val="right"/>
                      <w:rPr>
                        <w:szCs w:val="21"/>
                      </w:rPr>
                    </w:pPr>
                    <w:r>
                      <w:rPr>
                        <w:szCs w:val="21"/>
                      </w:rPr>
                      <w:t>50</w:t>
                    </w:r>
                    <w:r w:rsidR="00830657">
                      <w:rPr>
                        <w:rFonts w:hint="eastAsia"/>
                        <w:szCs w:val="21"/>
                      </w:rPr>
                      <w:t>.00</w:t>
                    </w:r>
                  </w:p>
                </w:tc>
              </w:sdtContent>
            </w:sdt>
          </w:tr>
          <w:tr w:rsidR="008F5910" w:rsidTr="00F96290">
            <w:tc>
              <w:tcPr>
                <w:tcW w:w="1725" w:type="pct"/>
              </w:tcPr>
              <w:p w:rsidR="008F5910" w:rsidRDefault="00CA07ED">
                <w:pPr>
                  <w:rPr>
                    <w:szCs w:val="21"/>
                  </w:rPr>
                </w:pPr>
                <w:r>
                  <w:rPr>
                    <w:szCs w:val="21"/>
                  </w:rPr>
                  <w:lastRenderedPageBreak/>
                  <w:t>5年以上</w:t>
                </w:r>
              </w:p>
            </w:tc>
            <w:sdt>
              <w:sdtPr>
                <w:rPr>
                  <w:rFonts w:hint="eastAsia"/>
                  <w:szCs w:val="21"/>
                </w:rPr>
                <w:alias w:val="应收账款五年以上坏账准备比例"/>
                <w:tag w:val="_GBC_c76c7aae8b1f4b69a38b9a9b111f3329"/>
                <w:id w:val="-293600734"/>
                <w:lock w:val="sdtLocked"/>
              </w:sdtPr>
              <w:sdtContent>
                <w:tc>
                  <w:tcPr>
                    <w:tcW w:w="1637" w:type="pct"/>
                  </w:tcPr>
                  <w:p w:rsidR="008F5910" w:rsidRDefault="00F55CA3">
                    <w:pPr>
                      <w:jc w:val="right"/>
                      <w:rPr>
                        <w:szCs w:val="21"/>
                      </w:rPr>
                    </w:pPr>
                    <w:r>
                      <w:rPr>
                        <w:szCs w:val="21"/>
                      </w:rPr>
                      <w:t>100</w:t>
                    </w:r>
                    <w:r w:rsidR="00830657">
                      <w:rPr>
                        <w:rFonts w:hint="eastAsia"/>
                        <w:szCs w:val="21"/>
                      </w:rPr>
                      <w:t>.00</w:t>
                    </w:r>
                  </w:p>
                </w:tc>
              </w:sdtContent>
            </w:sdt>
            <w:sdt>
              <w:sdtPr>
                <w:rPr>
                  <w:rFonts w:hint="eastAsia"/>
                  <w:szCs w:val="21"/>
                </w:rPr>
                <w:alias w:val="其他应收款五年以上坏账准备比例"/>
                <w:tag w:val="_GBC_ca384a2a66464013b6fb8f554cd3b6ad"/>
                <w:id w:val="472250320"/>
                <w:lock w:val="sdtLocked"/>
              </w:sdtPr>
              <w:sdtContent>
                <w:tc>
                  <w:tcPr>
                    <w:tcW w:w="1638" w:type="pct"/>
                  </w:tcPr>
                  <w:p w:rsidR="008F5910" w:rsidRDefault="00F55CA3">
                    <w:pPr>
                      <w:jc w:val="right"/>
                      <w:rPr>
                        <w:szCs w:val="21"/>
                      </w:rPr>
                    </w:pPr>
                    <w:r>
                      <w:rPr>
                        <w:szCs w:val="21"/>
                      </w:rPr>
                      <w:t>100</w:t>
                    </w:r>
                    <w:r w:rsidR="00830657">
                      <w:rPr>
                        <w:rFonts w:hint="eastAsia"/>
                        <w:szCs w:val="21"/>
                      </w:rPr>
                      <w:t>.00</w:t>
                    </w:r>
                  </w:p>
                </w:tc>
              </w:sdtContent>
            </w:sdt>
          </w:tr>
        </w:tbl>
      </w:sdtContent>
    </w:sdt>
    <w:p w:rsidR="008F5910" w:rsidRDefault="008F5910">
      <w:pPr>
        <w:rPr>
          <w:szCs w:val="21"/>
        </w:rPr>
      </w:pPr>
    </w:p>
    <w:sdt>
      <w:sdtPr>
        <w:rPr>
          <w:szCs w:val="21"/>
        </w:rPr>
        <w:alias w:val="模块:组合中，采用余额百分比法计提坏账准备的"/>
        <w:tag w:val="_GBC_42695328443346a19705a83f0dd76480"/>
        <w:id w:val="-1833751041"/>
        <w:lock w:val="sdtLocked"/>
        <w:placeholder>
          <w:docPart w:val="GBC22222222222222222222222222222"/>
        </w:placeholder>
      </w:sdtPr>
      <w:sdtEndPr>
        <w:rPr>
          <w:rFonts w:hint="eastAsia"/>
        </w:rPr>
      </w:sdtEndPr>
      <w:sdtContent>
        <w:p w:rsidR="008F5910" w:rsidRDefault="00CA07ED">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1048678693"/>
            <w:lock w:val="sdtContentLocked"/>
            <w:placeholder>
              <w:docPart w:val="GBC22222222222222222222222222222"/>
            </w:placeholder>
          </w:sdtPr>
          <w:sdtContent>
            <w:p w:rsidR="008F5910" w:rsidRDefault="008A184A" w:rsidP="00F55CA3">
              <w:pPr>
                <w:rPr>
                  <w:szCs w:val="21"/>
                </w:rPr>
              </w:pPr>
              <w:r>
                <w:rPr>
                  <w:szCs w:val="21"/>
                </w:rPr>
                <w:fldChar w:fldCharType="begin"/>
              </w:r>
              <w:r w:rsidR="00F55CA3">
                <w:rPr>
                  <w:szCs w:val="21"/>
                </w:rPr>
                <w:instrText xml:space="preserve"> MACROBUTTON  SnrToggleCheckbox □适用 </w:instrText>
              </w:r>
              <w:r>
                <w:rPr>
                  <w:szCs w:val="21"/>
                </w:rPr>
                <w:fldChar w:fldCharType="end"/>
              </w:r>
              <w:r>
                <w:rPr>
                  <w:szCs w:val="21"/>
                </w:rPr>
                <w:fldChar w:fldCharType="begin"/>
              </w:r>
              <w:r w:rsidR="00F55CA3">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1129054794"/>
        <w:lock w:val="sdtLocked"/>
        <w:placeholder>
          <w:docPart w:val="GBC22222222222222222222222222222"/>
        </w:placeholder>
      </w:sdtPr>
      <w:sdtContent>
        <w:p w:rsidR="008F5910" w:rsidRDefault="00CA07ED">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263921583"/>
            <w:lock w:val="sdtContentLocked"/>
            <w:placeholder>
              <w:docPart w:val="GBC22222222222222222222222222222"/>
            </w:placeholder>
          </w:sdtPr>
          <w:sdtContent>
            <w:p w:rsidR="00F55CA3" w:rsidRDefault="008A184A" w:rsidP="00F55CA3">
              <w:pPr>
                <w:rPr>
                  <w:szCs w:val="21"/>
                </w:rPr>
              </w:pPr>
              <w:r>
                <w:rPr>
                  <w:szCs w:val="21"/>
                </w:rPr>
                <w:fldChar w:fldCharType="begin"/>
              </w:r>
              <w:r w:rsidR="00F55CA3">
                <w:rPr>
                  <w:szCs w:val="21"/>
                </w:rPr>
                <w:instrText xml:space="preserve"> MACROBUTTON  SnrToggleCheckbox √适用 </w:instrText>
              </w:r>
              <w:r>
                <w:rPr>
                  <w:szCs w:val="21"/>
                </w:rPr>
                <w:fldChar w:fldCharType="end"/>
              </w:r>
              <w:r>
                <w:rPr>
                  <w:szCs w:val="21"/>
                </w:rPr>
                <w:fldChar w:fldCharType="begin"/>
              </w:r>
              <w:r w:rsidR="00F55CA3">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3006"/>
            <w:gridCol w:w="2950"/>
          </w:tblGrid>
          <w:tr w:rsidR="00F55CA3" w:rsidTr="007C634C">
            <w:tc>
              <w:tcPr>
                <w:tcW w:w="1709" w:type="pct"/>
                <w:vAlign w:val="center"/>
              </w:tcPr>
              <w:p w:rsidR="00F55CA3" w:rsidRDefault="00F55CA3">
                <w:pPr>
                  <w:jc w:val="center"/>
                  <w:rPr>
                    <w:szCs w:val="21"/>
                  </w:rPr>
                </w:pPr>
                <w:r>
                  <w:rPr>
                    <w:szCs w:val="21"/>
                  </w:rPr>
                  <w:t>组合名称</w:t>
                </w:r>
              </w:p>
            </w:tc>
            <w:tc>
              <w:tcPr>
                <w:tcW w:w="1661" w:type="pct"/>
                <w:vAlign w:val="center"/>
              </w:tcPr>
              <w:p w:rsidR="00F55CA3" w:rsidRDefault="00F55CA3">
                <w:pPr>
                  <w:jc w:val="center"/>
                  <w:rPr>
                    <w:szCs w:val="21"/>
                  </w:rPr>
                </w:pPr>
                <w:r>
                  <w:rPr>
                    <w:rFonts w:hint="eastAsia"/>
                    <w:szCs w:val="21"/>
                  </w:rPr>
                  <w:t>应收账款计提比例(%)</w:t>
                </w:r>
              </w:p>
            </w:tc>
            <w:tc>
              <w:tcPr>
                <w:tcW w:w="1630" w:type="pct"/>
                <w:vAlign w:val="center"/>
              </w:tcPr>
              <w:p w:rsidR="00F55CA3" w:rsidRDefault="00F55CA3">
                <w:pPr>
                  <w:jc w:val="center"/>
                  <w:rPr>
                    <w:szCs w:val="21"/>
                  </w:rPr>
                </w:pPr>
                <w:r>
                  <w:rPr>
                    <w:rFonts w:hint="eastAsia"/>
                    <w:szCs w:val="21"/>
                  </w:rPr>
                  <w:t>其他应收款计提比例(%)</w:t>
                </w:r>
              </w:p>
            </w:tc>
          </w:tr>
          <w:sdt>
            <w:sdtPr>
              <w:rPr>
                <w:rFonts w:cstheme="minorBidi" w:hint="eastAsia"/>
                <w:kern w:val="2"/>
                <w:szCs w:val="21"/>
              </w:rPr>
              <w:alias w:val="采用其他方法计提坏账准备的组合明细"/>
              <w:tag w:val="_GBC_9a9a0a88f8ca45779b0b3c71ed5bd4ac"/>
              <w:id w:val="1523127814"/>
              <w:lock w:val="sdtLocked"/>
            </w:sdtPr>
            <w:sdtContent>
              <w:tr w:rsidR="00F55CA3" w:rsidTr="00F96290">
                <w:trPr>
                  <w:trHeight w:val="74"/>
                </w:trPr>
                <w:sdt>
                  <w:sdtPr>
                    <w:rPr>
                      <w:rFonts w:cstheme="minorBidi" w:hint="eastAsia"/>
                      <w:kern w:val="2"/>
                      <w:szCs w:val="21"/>
                    </w:rPr>
                    <w:alias w:val="采用其他方法计提坏账准备的组合明细-组合名称"/>
                    <w:tag w:val="_GBC_2939559eb13e44499daf8788e1e8749d"/>
                    <w:id w:val="-1571024871"/>
                    <w:lock w:val="sdtLocked"/>
                  </w:sdtPr>
                  <w:sdtContent>
                    <w:tc>
                      <w:tcPr>
                        <w:tcW w:w="1709" w:type="pct"/>
                      </w:tcPr>
                      <w:p w:rsidR="00F55CA3" w:rsidRDefault="00F55CA3">
                        <w:pPr>
                          <w:rPr>
                            <w:szCs w:val="21"/>
                          </w:rPr>
                        </w:pPr>
                        <w:r w:rsidRPr="00F55CA3">
                          <w:rPr>
                            <w:rFonts w:cs="Arial" w:hint="eastAsia"/>
                            <w:color w:val="000000" w:themeColor="text1"/>
                            <w:szCs w:val="21"/>
                          </w:rPr>
                          <w:t>合并范围内的关联方往来单项认定不存在减值迹象</w:t>
                        </w:r>
                      </w:p>
                    </w:tc>
                  </w:sdtContent>
                </w:sdt>
                <w:sdt>
                  <w:sdtPr>
                    <w:rPr>
                      <w:szCs w:val="21"/>
                    </w:rPr>
                    <w:alias w:val="采用其他方法计提坏账准备的组合明细-应收账款计提比例"/>
                    <w:tag w:val="_GBC_68e9c8c9747947f0b38a3422e650960d"/>
                    <w:id w:val="-373166205"/>
                    <w:lock w:val="sdtLocked"/>
                  </w:sdtPr>
                  <w:sdtContent>
                    <w:tc>
                      <w:tcPr>
                        <w:tcW w:w="1661" w:type="pct"/>
                      </w:tcPr>
                      <w:p w:rsidR="00F55CA3" w:rsidRDefault="00F55CA3" w:rsidP="00F55CA3">
                        <w:pPr>
                          <w:jc w:val="right"/>
                          <w:rPr>
                            <w:szCs w:val="21"/>
                          </w:rPr>
                        </w:pPr>
                        <w:r>
                          <w:rPr>
                            <w:rFonts w:hint="eastAsia"/>
                            <w:szCs w:val="21"/>
                          </w:rPr>
                          <w:t>0.00</w:t>
                        </w:r>
                      </w:p>
                    </w:tc>
                  </w:sdtContent>
                </w:sdt>
                <w:sdt>
                  <w:sdtPr>
                    <w:rPr>
                      <w:szCs w:val="21"/>
                    </w:rPr>
                    <w:alias w:val="采用其他方法计提坏账准备的组合明细-其他应收账款计提比例"/>
                    <w:tag w:val="_GBC_d9134aaeba1f4a0a94bba0521ce01938"/>
                    <w:id w:val="-288903148"/>
                    <w:lock w:val="sdtLocked"/>
                  </w:sdtPr>
                  <w:sdtContent>
                    <w:tc>
                      <w:tcPr>
                        <w:tcW w:w="1630" w:type="pct"/>
                      </w:tcPr>
                      <w:p w:rsidR="00F55CA3" w:rsidRDefault="00F55CA3" w:rsidP="00F55CA3">
                        <w:pPr>
                          <w:jc w:val="right"/>
                          <w:rPr>
                            <w:szCs w:val="21"/>
                          </w:rPr>
                        </w:pPr>
                        <w:r>
                          <w:rPr>
                            <w:rFonts w:hint="eastAsia"/>
                            <w:szCs w:val="21"/>
                          </w:rPr>
                          <w:t>0.00</w:t>
                        </w:r>
                      </w:p>
                    </w:tc>
                  </w:sdtContent>
                </w:sdt>
              </w:tr>
            </w:sdtContent>
          </w:sdt>
        </w:tbl>
        <w:p w:rsidR="008F5910" w:rsidRPr="00F55CA3" w:rsidRDefault="008A184A" w:rsidP="00830657">
          <w:pPr>
            <w:overflowPunct w:val="0"/>
            <w:spacing w:line="400" w:lineRule="exact"/>
            <w:rPr>
              <w:rFonts w:cs="Arial"/>
              <w:color w:val="000000" w:themeColor="text1"/>
              <w:szCs w:val="21"/>
            </w:rPr>
          </w:pPr>
        </w:p>
      </w:sdtContent>
    </w:sdt>
    <w:sdt>
      <w:sdtPr>
        <w:rPr>
          <w:rFonts w:ascii="宋体" w:hAnsi="宋体" w:cs="宋体"/>
          <w:b w:val="0"/>
          <w:bCs w:val="0"/>
          <w:kern w:val="0"/>
          <w:szCs w:val="24"/>
        </w:rPr>
        <w:alias w:val="模块:单项金额虽不重大但单项计提坏账准备的应收账款"/>
        <w:tag w:val="_GBC_33896797ad594644807d9982b1d20f12"/>
        <w:id w:val="-1661078002"/>
        <w:lock w:val="sdtLocked"/>
        <w:placeholder>
          <w:docPart w:val="GBC22222222222222222222222222222"/>
        </w:placeholder>
      </w:sdtPr>
      <w:sdtEndPr>
        <w:rPr>
          <w:rFonts w:asciiTheme="minorHAnsi" w:hAnsiTheme="minorHAnsi" w:hint="eastAsia"/>
          <w:szCs w:val="22"/>
        </w:rPr>
      </w:sdtEndPr>
      <w:sdtContent>
        <w:p w:rsidR="008F5910" w:rsidRDefault="00CA07ED">
          <w:pPr>
            <w:pStyle w:val="4"/>
            <w:numPr>
              <w:ilvl w:val="0"/>
              <w:numId w:val="49"/>
            </w:numPr>
          </w:pPr>
          <w:r>
            <w:rPr>
              <w:rFonts w:hint="eastAsia"/>
            </w:rPr>
            <w:t>单项金额不重大但单独计提坏账准备的应收款项：</w:t>
          </w:r>
        </w:p>
        <w:sdt>
          <w:sdtPr>
            <w:alias w:val="是否适用：单项金额不重大但单独计提坏账准备的应收款项[双击切换]"/>
            <w:tag w:val="_GBC_534344bf7eb34f10b7dbb5288d105894"/>
            <w:id w:val="779618316"/>
            <w:lock w:val="sdtContentLocked"/>
            <w:placeholder>
              <w:docPart w:val="GBC22222222222222222222222222222"/>
            </w:placeholder>
          </w:sdtPr>
          <w:sdtContent>
            <w:p w:rsidR="008F5910" w:rsidRDefault="008A184A">
              <w:r>
                <w:fldChar w:fldCharType="begin"/>
              </w:r>
              <w:r w:rsidR="00830657">
                <w:instrText xml:space="preserve"> MACROBUTTON  SnrToggleCheckbox √适用 </w:instrText>
              </w:r>
              <w:r>
                <w:fldChar w:fldCharType="end"/>
              </w:r>
              <w:r>
                <w:fldChar w:fldCharType="begin"/>
              </w:r>
              <w:r w:rsidR="0083065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8F5910" w:rsidTr="00F96290">
            <w:tc>
              <w:tcPr>
                <w:tcW w:w="2397" w:type="pct"/>
              </w:tcPr>
              <w:p w:rsidR="008F5910" w:rsidRDefault="00CA07ED">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428705202"/>
                <w:lock w:val="sdtLocked"/>
              </w:sdtPr>
              <w:sdtContent>
                <w:tc>
                  <w:tcPr>
                    <w:tcW w:w="2603" w:type="pct"/>
                  </w:tcPr>
                  <w:p w:rsidR="008F5910" w:rsidRPr="00830657" w:rsidRDefault="00830657" w:rsidP="00830657">
                    <w:pPr>
                      <w:overflowPunct w:val="0"/>
                      <w:spacing w:line="400" w:lineRule="exact"/>
                      <w:rPr>
                        <w:rFonts w:ascii="Arial" w:cs="Arial"/>
                        <w:b/>
                        <w:color w:val="000000" w:themeColor="text1"/>
                        <w:szCs w:val="21"/>
                      </w:rPr>
                    </w:pPr>
                    <w:r w:rsidRPr="00830657">
                      <w:rPr>
                        <w:rFonts w:ascii="Arial" w:cs="Arial"/>
                        <w:color w:val="000000" w:themeColor="text1"/>
                        <w:szCs w:val="21"/>
                      </w:rPr>
                      <w:t>本公司对于单项金额虽不重大但</w:t>
                    </w:r>
                    <w:r>
                      <w:rPr>
                        <w:rFonts w:ascii="Arial" w:cs="Arial" w:hint="eastAsia"/>
                        <w:color w:val="000000" w:themeColor="text1"/>
                        <w:szCs w:val="21"/>
                      </w:rPr>
                      <w:t>已有明显迹象表明债务人很可能无法履行还款义务的应收款项、对方存在争议或涉及诉讼、仲裁的应收款项进项单项认定计提坏账准备</w:t>
                    </w:r>
                  </w:p>
                </w:tc>
              </w:sdtContent>
            </w:sdt>
          </w:tr>
          <w:tr w:rsidR="008F5910" w:rsidTr="00F96290">
            <w:tc>
              <w:tcPr>
                <w:tcW w:w="2397" w:type="pct"/>
              </w:tcPr>
              <w:p w:rsidR="008F5910" w:rsidRDefault="00CA07ED">
                <w:pPr>
                  <w:rPr>
                    <w:szCs w:val="21"/>
                  </w:rPr>
                </w:pPr>
                <w:r>
                  <w:rPr>
                    <w:szCs w:val="21"/>
                  </w:rPr>
                  <w:t>坏账准备的计提方法</w:t>
                </w:r>
              </w:p>
            </w:tc>
            <w:sdt>
              <w:sdtPr>
                <w:rPr>
                  <w:rFonts w:hint="eastAsia"/>
                  <w:szCs w:val="21"/>
                </w:rPr>
                <w:alias w:val="单项金额虽不重大但计提坏账准备的应收账款的计提方法"/>
                <w:tag w:val="_GBC_73b32d7deeea45e6910b09149fd43693"/>
                <w:id w:val="1466008945"/>
                <w:lock w:val="sdtLocked"/>
              </w:sdtPr>
              <w:sdtContent>
                <w:tc>
                  <w:tcPr>
                    <w:tcW w:w="2603" w:type="pct"/>
                  </w:tcPr>
                  <w:p w:rsidR="008F5910" w:rsidRDefault="00830657">
                    <w:pPr>
                      <w:rPr>
                        <w:szCs w:val="21"/>
                      </w:rPr>
                    </w:pPr>
                    <w:r w:rsidRPr="00830657">
                      <w:rPr>
                        <w:rFonts w:ascii="Arial" w:cs="Arial"/>
                        <w:color w:val="000000" w:themeColor="text1"/>
                        <w:szCs w:val="21"/>
                      </w:rPr>
                      <w:t>根据其未来现金流量现值低于其账面价值的差额，确认减值损失</w:t>
                    </w:r>
                  </w:p>
                </w:tc>
              </w:sdtContent>
            </w:sdt>
          </w:tr>
        </w:tbl>
      </w:sdtContent>
    </w:sdt>
    <w:p w:rsidR="008F5910" w:rsidRDefault="008F5910">
      <w:pPr>
        <w:rPr>
          <w:szCs w:val="21"/>
        </w:rPr>
      </w:pPr>
    </w:p>
    <w:sdt>
      <w:sdtPr>
        <w:rPr>
          <w:rFonts w:asciiTheme="minorHAnsi" w:hAnsiTheme="minorHAnsi" w:cstheme="minorBidi"/>
          <w:b w:val="0"/>
          <w:bCs w:val="0"/>
          <w:kern w:val="0"/>
          <w:szCs w:val="22"/>
        </w:rPr>
        <w:alias w:val="模块:存货"/>
        <w:tag w:val="_GBC_b0f90fdf6c7749dbb9bd3cde55d5c0c3"/>
        <w:id w:val="-705108549"/>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t>存货</w:t>
          </w:r>
        </w:p>
        <w:sdt>
          <w:sdtPr>
            <w:rPr>
              <w:rFonts w:hint="eastAsia"/>
              <w:szCs w:val="21"/>
            </w:rPr>
            <w:alias w:val="是否适用：存货_重要会计政策和估计[双击切换]"/>
            <w:tag w:val="_GBC_dcacbe0db27e4ea5b80fa4aefb3bdbac"/>
            <w:id w:val="28539246"/>
            <w:lock w:val="sdtContentLocked"/>
            <w:placeholder>
              <w:docPart w:val="GBC22222222222222222222222222222"/>
            </w:placeholder>
          </w:sdtPr>
          <w:sdtContent>
            <w:p w:rsidR="008F5910" w:rsidRDefault="008A184A">
              <w:pPr>
                <w:rPr>
                  <w:szCs w:val="21"/>
                </w:rPr>
              </w:pPr>
              <w:r>
                <w:rPr>
                  <w:szCs w:val="21"/>
                </w:rPr>
                <w:fldChar w:fldCharType="begin"/>
              </w:r>
              <w:r w:rsidR="0064586B">
                <w:rPr>
                  <w:szCs w:val="21"/>
                </w:rPr>
                <w:instrText xml:space="preserve"> MACROBUTTON  SnrToggleCheckbox √适用 </w:instrText>
              </w:r>
              <w:r>
                <w:rPr>
                  <w:szCs w:val="21"/>
                </w:rPr>
                <w:fldChar w:fldCharType="end"/>
              </w:r>
              <w:r>
                <w:rPr>
                  <w:szCs w:val="21"/>
                </w:rPr>
                <w:fldChar w:fldCharType="begin"/>
              </w:r>
              <w:r w:rsidR="0064586B">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753122232"/>
            <w:lock w:val="sdtLocked"/>
            <w:placeholder>
              <w:docPart w:val="GBC22222222222222222222222222222"/>
            </w:placeholder>
          </w:sdtPr>
          <w:sdtContent>
            <w:p w:rsidR="0064586B" w:rsidRPr="0064586B" w:rsidRDefault="0064586B" w:rsidP="0064586B">
              <w:pPr>
                <w:rPr>
                  <w:rFonts w:ascii="Arial" w:cs="Arial"/>
                  <w:color w:val="000000" w:themeColor="text1"/>
                  <w:szCs w:val="21"/>
                </w:rPr>
              </w:pPr>
              <w:r w:rsidRPr="0064586B">
                <w:rPr>
                  <w:rFonts w:ascii="Arial" w:cs="Arial"/>
                  <w:color w:val="000000" w:themeColor="text1"/>
                  <w:szCs w:val="21"/>
                </w:rPr>
                <w:t>（</w:t>
              </w:r>
              <w:r w:rsidRPr="0064586B">
                <w:rPr>
                  <w:rFonts w:ascii="Arial" w:cs="Arial"/>
                  <w:color w:val="000000" w:themeColor="text1"/>
                  <w:szCs w:val="21"/>
                </w:rPr>
                <w:t>1</w:t>
              </w:r>
              <w:r w:rsidRPr="0064586B">
                <w:rPr>
                  <w:rFonts w:ascii="Arial" w:cs="Arial"/>
                  <w:color w:val="000000" w:themeColor="text1"/>
                  <w:szCs w:val="21"/>
                </w:rPr>
                <w:t>）存货的分类</w:t>
              </w:r>
            </w:p>
            <w:p w:rsidR="0064586B" w:rsidRPr="0064586B" w:rsidRDefault="0064586B" w:rsidP="0064586B">
              <w:pPr>
                <w:pStyle w:val="33"/>
                <w:tabs>
                  <w:tab w:val="left" w:pos="0"/>
                </w:tabs>
                <w:rPr>
                  <w:rFonts w:ascii="Arial" w:cs="Arial"/>
                  <w:color w:val="000000" w:themeColor="text1"/>
                  <w:sz w:val="21"/>
                  <w:szCs w:val="21"/>
                </w:rPr>
              </w:pPr>
              <w:r w:rsidRPr="0064586B">
                <w:rPr>
                  <w:rFonts w:ascii="Arial" w:cs="Arial"/>
                  <w:color w:val="000000" w:themeColor="text1"/>
                  <w:sz w:val="21"/>
                  <w:szCs w:val="21"/>
                </w:rPr>
                <w:t>存货主要包括主要包括原材料、周转材料、库存商品</w:t>
              </w:r>
              <w:r w:rsidRPr="0064586B">
                <w:rPr>
                  <w:rFonts w:ascii="Arial" w:cs="Arial" w:hint="eastAsia"/>
                  <w:color w:val="000000" w:themeColor="text1"/>
                  <w:sz w:val="21"/>
                  <w:szCs w:val="21"/>
                </w:rPr>
                <w:t>、低值易耗品和已完工未结算工程</w:t>
              </w:r>
              <w:r w:rsidRPr="0064586B">
                <w:rPr>
                  <w:rFonts w:ascii="Arial" w:cs="Arial"/>
                  <w:color w:val="000000" w:themeColor="text1"/>
                  <w:sz w:val="21"/>
                  <w:szCs w:val="21"/>
                </w:rPr>
                <w:t>等。</w:t>
              </w:r>
            </w:p>
            <w:p w:rsidR="0064586B" w:rsidRPr="0064586B" w:rsidRDefault="0064586B" w:rsidP="0064586B">
              <w:pPr>
                <w:rPr>
                  <w:rFonts w:ascii="Arial" w:cs="Arial"/>
                  <w:color w:val="000000" w:themeColor="text1"/>
                  <w:szCs w:val="21"/>
                </w:rPr>
              </w:pPr>
              <w:r w:rsidRPr="0064586B">
                <w:rPr>
                  <w:rFonts w:ascii="Arial" w:cs="Arial"/>
                  <w:color w:val="000000" w:themeColor="text1"/>
                  <w:szCs w:val="21"/>
                </w:rPr>
                <w:t>（</w:t>
              </w:r>
              <w:r w:rsidRPr="0064586B">
                <w:rPr>
                  <w:rFonts w:ascii="Arial" w:cs="Arial"/>
                  <w:color w:val="000000" w:themeColor="text1"/>
                  <w:szCs w:val="21"/>
                </w:rPr>
                <w:t>2</w:t>
              </w:r>
              <w:r w:rsidRPr="0064586B">
                <w:rPr>
                  <w:rFonts w:ascii="Arial" w:cs="Arial"/>
                  <w:color w:val="000000" w:themeColor="text1"/>
                  <w:szCs w:val="21"/>
                </w:rPr>
                <w:t>）存货取得和发出的计价方法</w:t>
              </w:r>
            </w:p>
            <w:p w:rsidR="0064586B" w:rsidRDefault="0064586B" w:rsidP="0064586B">
              <w:pPr>
                <w:pStyle w:val="21"/>
                <w:spacing w:line="240" w:lineRule="auto"/>
                <w:rPr>
                  <w:rFonts w:ascii="Arial" w:cs="Arial"/>
                  <w:color w:val="000000" w:themeColor="text1"/>
                  <w:szCs w:val="21"/>
                </w:rPr>
              </w:pPr>
              <w:r w:rsidRPr="0064586B">
                <w:rPr>
                  <w:rFonts w:ascii="Arial" w:cs="Arial"/>
                  <w:color w:val="000000" w:themeColor="text1"/>
                  <w:szCs w:val="21"/>
                </w:rPr>
                <w:t>存货在取得时按实际成本计价，存货成本包括采购成本、加工成本和其他成本。领用和发出</w:t>
              </w:r>
            </w:p>
            <w:p w:rsidR="0064586B" w:rsidRPr="0064586B" w:rsidRDefault="0064586B" w:rsidP="0064586B">
              <w:pPr>
                <w:pStyle w:val="21"/>
                <w:spacing w:line="240" w:lineRule="auto"/>
                <w:ind w:leftChars="0" w:left="0"/>
                <w:rPr>
                  <w:rFonts w:ascii="Arial" w:cs="Arial"/>
                  <w:color w:val="000000" w:themeColor="text1"/>
                  <w:szCs w:val="21"/>
                </w:rPr>
              </w:pPr>
              <w:r w:rsidRPr="0064586B">
                <w:rPr>
                  <w:rFonts w:ascii="Arial" w:cs="Arial"/>
                  <w:color w:val="000000" w:themeColor="text1"/>
                  <w:szCs w:val="21"/>
                </w:rPr>
                <w:t>时按加权平均法计价。</w:t>
              </w:r>
            </w:p>
            <w:p w:rsidR="0064586B" w:rsidRPr="0064586B" w:rsidRDefault="0064586B" w:rsidP="0064586B">
              <w:pPr>
                <w:pStyle w:val="21"/>
                <w:spacing w:line="240" w:lineRule="auto"/>
                <w:ind w:leftChars="0" w:left="0"/>
                <w:rPr>
                  <w:rFonts w:ascii="Arial" w:cs="Arial"/>
                  <w:color w:val="000000" w:themeColor="text1"/>
                  <w:szCs w:val="21"/>
                </w:rPr>
              </w:pPr>
              <w:r w:rsidRPr="0064586B">
                <w:rPr>
                  <w:rFonts w:ascii="Arial" w:cs="Arial"/>
                  <w:color w:val="000000" w:themeColor="text1"/>
                  <w:szCs w:val="21"/>
                </w:rPr>
                <w:t>（</w:t>
              </w:r>
              <w:r w:rsidRPr="0064586B">
                <w:rPr>
                  <w:rFonts w:ascii="Arial" w:cs="Arial"/>
                  <w:color w:val="000000" w:themeColor="text1"/>
                  <w:szCs w:val="21"/>
                </w:rPr>
                <w:t>3</w:t>
              </w:r>
              <w:r w:rsidRPr="0064586B">
                <w:rPr>
                  <w:rFonts w:ascii="Arial" w:cs="Arial"/>
                  <w:color w:val="000000" w:themeColor="text1"/>
                  <w:szCs w:val="21"/>
                </w:rPr>
                <w:t>）存货可变现净值的确认和跌价准备的计提方法</w:t>
              </w:r>
            </w:p>
            <w:p w:rsidR="0064586B" w:rsidRPr="0064586B" w:rsidRDefault="0064586B" w:rsidP="0064586B">
              <w:pPr>
                <w:ind w:firstLineChars="200" w:firstLine="420"/>
                <w:rPr>
                  <w:rFonts w:ascii="Arial" w:hAnsi="Arial" w:cs="Arial"/>
                  <w:b/>
                  <w:bCs/>
                  <w:color w:val="000000" w:themeColor="text1"/>
                  <w:szCs w:val="21"/>
                </w:rPr>
              </w:pPr>
              <w:r w:rsidRPr="0064586B">
                <w:rPr>
                  <w:rFonts w:ascii="Arial" w:cs="Arial"/>
                  <w:color w:val="000000" w:themeColor="text1"/>
                  <w:szCs w:val="21"/>
                </w:rPr>
                <w:t>可变现净值是指在日常活动中，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64586B" w:rsidRPr="0064586B" w:rsidRDefault="0064586B" w:rsidP="0064586B">
              <w:pPr>
                <w:ind w:firstLineChars="200" w:firstLine="420"/>
                <w:rPr>
                  <w:rFonts w:ascii="Arial" w:hAnsi="Arial" w:cs="Arial"/>
                  <w:color w:val="000000" w:themeColor="text1"/>
                  <w:szCs w:val="21"/>
                </w:rPr>
              </w:pPr>
              <w:r w:rsidRPr="0064586B">
                <w:rPr>
                  <w:rFonts w:ascii="Arial" w:cs="Arial"/>
                  <w:color w:val="000000" w:themeColor="text1"/>
                  <w:szCs w:val="21"/>
                </w:rPr>
                <w:t>在资产负债表日，存货按照成本与可变现净值孰低计量。当其可变现净值低于成本时，提取存货跌价准备。存货跌价准备通常按单个存货项目的成本高于其可变现净值的差额提取。</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计提存货跌价准备后，如果以前减记存货价值的影响因素已经消失，导致存货的可变现净值高于其账面价值的，在原已计提的存货跌价准备金额内予以转回，转回的金额计入当期损益。</w:t>
              </w:r>
            </w:p>
            <w:p w:rsidR="0064586B" w:rsidRPr="0064586B" w:rsidRDefault="0064586B" w:rsidP="0064586B">
              <w:pPr>
                <w:pStyle w:val="afc"/>
                <w:spacing w:line="400" w:lineRule="exact"/>
                <w:ind w:leftChars="0" w:left="0"/>
                <w:rPr>
                  <w:rFonts w:ascii="Arial" w:hAnsi="Arial" w:cs="Arial"/>
                  <w:color w:val="000000" w:themeColor="text1"/>
                  <w:szCs w:val="21"/>
                </w:rPr>
              </w:pPr>
              <w:r w:rsidRPr="0064586B">
                <w:rPr>
                  <w:rFonts w:ascii="Arial" w:cs="Arial"/>
                  <w:color w:val="000000" w:themeColor="text1"/>
                  <w:szCs w:val="21"/>
                </w:rPr>
                <w:t>（</w:t>
              </w:r>
              <w:r w:rsidRPr="0064586B">
                <w:rPr>
                  <w:rFonts w:ascii="Arial" w:hAnsi="Arial" w:cs="Arial"/>
                  <w:color w:val="000000" w:themeColor="text1"/>
                  <w:szCs w:val="21"/>
                </w:rPr>
                <w:t>4</w:t>
              </w:r>
              <w:r w:rsidRPr="0064586B">
                <w:rPr>
                  <w:rFonts w:ascii="Arial" w:cs="Arial"/>
                  <w:color w:val="000000" w:themeColor="text1"/>
                  <w:szCs w:val="21"/>
                </w:rPr>
                <w:t>）存货的盘存制度为永续盘存制。</w:t>
              </w:r>
            </w:p>
            <w:p w:rsidR="0064586B" w:rsidRPr="0064586B" w:rsidRDefault="0064586B" w:rsidP="0064586B">
              <w:pPr>
                <w:spacing w:line="400" w:lineRule="exact"/>
                <w:rPr>
                  <w:rFonts w:ascii="Arial" w:cs="Arial"/>
                  <w:color w:val="000000" w:themeColor="text1"/>
                  <w:szCs w:val="21"/>
                </w:rPr>
              </w:pPr>
              <w:r w:rsidRPr="0064586B">
                <w:rPr>
                  <w:rFonts w:ascii="Arial" w:cs="Arial"/>
                  <w:color w:val="000000" w:themeColor="text1"/>
                  <w:szCs w:val="21"/>
                </w:rPr>
                <w:t>（</w:t>
              </w:r>
              <w:r w:rsidRPr="0064586B">
                <w:rPr>
                  <w:rFonts w:ascii="Arial" w:hAnsi="Arial" w:cs="Arial"/>
                  <w:color w:val="000000" w:themeColor="text1"/>
                  <w:szCs w:val="21"/>
                </w:rPr>
                <w:t>5</w:t>
              </w:r>
              <w:r w:rsidRPr="0064586B">
                <w:rPr>
                  <w:rFonts w:ascii="Arial" w:cs="Arial"/>
                  <w:color w:val="000000" w:themeColor="text1"/>
                  <w:szCs w:val="21"/>
                </w:rPr>
                <w:t>）低值易耗品摊销方法</w:t>
              </w:r>
            </w:p>
            <w:p w:rsidR="008F5910"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低值易耗品于领用时按五五摊销法摊销。</w:t>
              </w:r>
            </w:p>
          </w:sdtContent>
        </w:sdt>
      </w:sdtContent>
    </w:sdt>
    <w:sdt>
      <w:sdtPr>
        <w:rPr>
          <w:rFonts w:ascii="宋体" w:hAnsi="宋体" w:cs="宋体" w:hint="eastAsia"/>
          <w:b w:val="0"/>
          <w:bCs w:val="0"/>
          <w:kern w:val="0"/>
          <w:szCs w:val="21"/>
        </w:rPr>
        <w:alias w:val="模块:划分为持有待售资产"/>
        <w:tag w:val="_GBC_a1a86a762feb43c3bed478ce8a19ae7c"/>
        <w:id w:val="-1368525775"/>
        <w:lock w:val="sdtLocked"/>
        <w:placeholder>
          <w:docPart w:val="GBC22222222222222222222222222222"/>
        </w:placeholder>
      </w:sdtPr>
      <w:sdtContent>
        <w:p w:rsidR="008F5910" w:rsidRDefault="00CA07ED">
          <w:pPr>
            <w:pStyle w:val="3"/>
            <w:numPr>
              <w:ilvl w:val="0"/>
              <w:numId w:val="48"/>
            </w:numPr>
            <w:rPr>
              <w:szCs w:val="21"/>
            </w:rPr>
          </w:pPr>
          <w:r>
            <w:rPr>
              <w:rFonts w:hint="eastAsia"/>
              <w:szCs w:val="21"/>
            </w:rPr>
            <w:t>划分为</w:t>
          </w:r>
          <w:r>
            <w:rPr>
              <w:rFonts w:hint="eastAsia"/>
            </w:rPr>
            <w:t>持有</w:t>
          </w:r>
          <w:r>
            <w:rPr>
              <w:rFonts w:hint="eastAsia"/>
              <w:szCs w:val="21"/>
            </w:rPr>
            <w:t>待售资产</w:t>
          </w:r>
        </w:p>
        <w:sdt>
          <w:sdtPr>
            <w:rPr>
              <w:rFonts w:hint="eastAsia"/>
              <w:szCs w:val="21"/>
            </w:rPr>
            <w:alias w:val="是否适用：划分为持有待售资产_重要会计政策和估计[双击切换]"/>
            <w:tag w:val="_GBC_f860c57547b540e0980c826c493b2d75"/>
            <w:id w:val="-1313564249"/>
            <w:lock w:val="sdtContentLocked"/>
            <w:placeholder>
              <w:docPart w:val="GBC22222222222222222222222222222"/>
            </w:placeholder>
          </w:sdtPr>
          <w:sdtContent>
            <w:p w:rsidR="008F5910" w:rsidRDefault="008A184A">
              <w:pPr>
                <w:rPr>
                  <w:szCs w:val="21"/>
                </w:rPr>
              </w:pPr>
              <w:r>
                <w:rPr>
                  <w:szCs w:val="21"/>
                </w:rPr>
                <w:fldChar w:fldCharType="begin"/>
              </w:r>
              <w:r w:rsidR="0064586B">
                <w:rPr>
                  <w:szCs w:val="21"/>
                </w:rPr>
                <w:instrText xml:space="preserve"> MACROBUTTON  SnrToggleCheckbox √适用 </w:instrText>
              </w:r>
              <w:r>
                <w:rPr>
                  <w:szCs w:val="21"/>
                </w:rPr>
                <w:fldChar w:fldCharType="end"/>
              </w:r>
              <w:r>
                <w:rPr>
                  <w:szCs w:val="21"/>
                </w:rPr>
                <w:fldChar w:fldCharType="begin"/>
              </w:r>
              <w:r w:rsidR="0064586B">
                <w:rPr>
                  <w:szCs w:val="21"/>
                </w:rPr>
                <w:instrText xml:space="preserve"> MACROBUTTON  SnrToggleCheckbox □不适用 </w:instrText>
              </w:r>
              <w:r>
                <w:rPr>
                  <w:szCs w:val="21"/>
                </w:rPr>
                <w:fldChar w:fldCharType="end"/>
              </w:r>
            </w:p>
          </w:sdtContent>
        </w:sdt>
        <w:sdt>
          <w:sdtPr>
            <w:rPr>
              <w:szCs w:val="21"/>
            </w:rPr>
            <w:alias w:val="划分为持有待售资产的确认标准"/>
            <w:tag w:val="_GBC_d8726eddbed2465794ccdff8edd6a7cc"/>
            <w:id w:val="1752152214"/>
            <w:lock w:val="sdtLocked"/>
            <w:placeholder>
              <w:docPart w:val="GBC22222222222222222222222222222"/>
            </w:placeholder>
          </w:sdtPr>
          <w:sdtContent>
            <w:p w:rsidR="0064586B" w:rsidRPr="0064586B" w:rsidRDefault="0064586B" w:rsidP="0064586B">
              <w:pPr>
                <w:spacing w:line="400" w:lineRule="exact"/>
                <w:ind w:firstLineChars="200" w:firstLine="420"/>
                <w:rPr>
                  <w:rFonts w:cs="Arial"/>
                  <w:color w:val="000000" w:themeColor="text1"/>
                  <w:szCs w:val="21"/>
                </w:rPr>
              </w:pPr>
              <w:r w:rsidRPr="0064586B">
                <w:rPr>
                  <w:rFonts w:cs="Arial"/>
                  <w:color w:val="000000" w:themeColor="text1"/>
                  <w:szCs w:val="21"/>
                </w:rPr>
                <w:t>若</w:t>
              </w:r>
              <w:r w:rsidRPr="0064586B">
                <w:rPr>
                  <w:rFonts w:cs="Arial" w:hint="eastAsia"/>
                  <w:color w:val="000000" w:themeColor="text1"/>
                  <w:szCs w:val="21"/>
                </w:rPr>
                <w:t>某项非流动资产在其当前状况下仅根据出售此类资产的惯常条款即可立即出售，</w:t>
              </w:r>
              <w:r w:rsidRPr="0064586B">
                <w:rPr>
                  <w:rFonts w:cs="Arial"/>
                  <w:color w:val="000000" w:themeColor="text1"/>
                  <w:szCs w:val="21"/>
                </w:rPr>
                <w:t>本公司已就处置</w:t>
              </w:r>
              <w:r w:rsidRPr="0064586B">
                <w:rPr>
                  <w:rFonts w:cs="Arial" w:hint="eastAsia"/>
                  <w:color w:val="000000" w:themeColor="text1"/>
                  <w:szCs w:val="21"/>
                </w:rPr>
                <w:t>该</w:t>
              </w:r>
              <w:r w:rsidRPr="0064586B">
                <w:rPr>
                  <w:rFonts w:cs="Arial"/>
                  <w:color w:val="000000" w:themeColor="text1"/>
                  <w:szCs w:val="21"/>
                </w:rPr>
                <w:t>项非流动资产作出决议，已经与受让方签订了不可撤销的转让协议，且该项转让</w:t>
              </w:r>
              <w:r w:rsidRPr="0064586B">
                <w:rPr>
                  <w:rFonts w:cs="Arial" w:hint="eastAsia"/>
                  <w:color w:val="000000" w:themeColor="text1"/>
                  <w:szCs w:val="21"/>
                </w:rPr>
                <w:t>将</w:t>
              </w:r>
              <w:r w:rsidRPr="0064586B">
                <w:rPr>
                  <w:rFonts w:cs="Arial"/>
                  <w:color w:val="000000" w:themeColor="text1"/>
                  <w:szCs w:val="21"/>
                </w:rPr>
                <w:t>在一年内完成，则该非流动资产作为持有待售非流动资产核算，</w:t>
              </w:r>
              <w:r w:rsidRPr="0064586B">
                <w:rPr>
                  <w:rFonts w:cs="Arial" w:hint="eastAsia"/>
                  <w:color w:val="000000" w:themeColor="text1"/>
                  <w:szCs w:val="21"/>
                </w:rPr>
                <w:t>自划分为持有待售之日起</w:t>
              </w:r>
              <w:r w:rsidRPr="0064586B">
                <w:rPr>
                  <w:rFonts w:cs="Arial"/>
                  <w:color w:val="000000" w:themeColor="text1"/>
                  <w:szCs w:val="21"/>
                </w:rPr>
                <w:t>不计提折旧或进行摊销，按照账面价值与公允价值减去处置费用后的净额孰低计量。持有待售的非流动资产包括单项资产和处置组。如果处置组是一</w:t>
              </w:r>
              <w:r w:rsidRPr="0064586B">
                <w:rPr>
                  <w:rFonts w:cs="Arial" w:hint="eastAsia"/>
                  <w:color w:val="000000" w:themeColor="text1"/>
                  <w:szCs w:val="21"/>
                </w:rPr>
                <w:t>个《企业会计准则第8号——资产减值》所定义的</w:t>
              </w:r>
              <w:r w:rsidRPr="0064586B">
                <w:rPr>
                  <w:rFonts w:cs="Arial"/>
                  <w:color w:val="000000" w:themeColor="text1"/>
                  <w:szCs w:val="21"/>
                </w:rPr>
                <w:t>资产组，并且按照</w:t>
              </w:r>
              <w:r w:rsidRPr="0064586B">
                <w:rPr>
                  <w:rFonts w:cs="Arial" w:hint="eastAsia"/>
                  <w:color w:val="000000" w:themeColor="text1"/>
                  <w:szCs w:val="21"/>
                </w:rPr>
                <w:t>该准则</w:t>
              </w:r>
              <w:r w:rsidRPr="0064586B">
                <w:rPr>
                  <w:rFonts w:cs="Arial"/>
                  <w:color w:val="000000" w:themeColor="text1"/>
                  <w:szCs w:val="21"/>
                </w:rPr>
                <w:t>的规定将企业合并中取得的商誉分摊至该资产组，或者该处置组是资产组中</w:t>
              </w:r>
              <w:r w:rsidRPr="0064586B">
                <w:rPr>
                  <w:rFonts w:cs="Arial" w:hint="eastAsia"/>
                  <w:color w:val="000000" w:themeColor="text1"/>
                  <w:szCs w:val="21"/>
                </w:rPr>
                <w:t>的</w:t>
              </w:r>
              <w:r w:rsidRPr="0064586B">
                <w:rPr>
                  <w:rFonts w:cs="Arial"/>
                  <w:color w:val="000000" w:themeColor="text1"/>
                  <w:szCs w:val="21"/>
                </w:rPr>
                <w:t>一项经营，则该处置组包括企业合并中</w:t>
              </w:r>
              <w:r w:rsidRPr="0064586B">
                <w:rPr>
                  <w:rFonts w:cs="Arial" w:hint="eastAsia"/>
                  <w:color w:val="000000" w:themeColor="text1"/>
                  <w:szCs w:val="21"/>
                </w:rPr>
                <w:t>所形成</w:t>
              </w:r>
              <w:r w:rsidRPr="0064586B">
                <w:rPr>
                  <w:rFonts w:cs="Arial"/>
                  <w:color w:val="000000" w:themeColor="text1"/>
                  <w:szCs w:val="21"/>
                </w:rPr>
                <w:t>的商誉。</w:t>
              </w:r>
            </w:p>
            <w:p w:rsidR="0064586B" w:rsidRPr="0064586B" w:rsidRDefault="0064586B" w:rsidP="0064586B">
              <w:pPr>
                <w:spacing w:line="400" w:lineRule="exact"/>
                <w:ind w:firstLineChars="200" w:firstLine="420"/>
                <w:rPr>
                  <w:rFonts w:cs="Arial"/>
                  <w:color w:val="000000" w:themeColor="text1"/>
                  <w:szCs w:val="21"/>
                </w:rPr>
              </w:pPr>
              <w:r w:rsidRPr="0064586B">
                <w:rPr>
                  <w:rFonts w:cs="Arial" w:hint="eastAsia"/>
                  <w:color w:val="000000" w:themeColor="text1"/>
                  <w:szCs w:val="21"/>
                </w:rPr>
                <w:t>被划分为持有待售的单项非流动资产和处置组中的资产，在资产负债表的流动资产部分单独列报；被划分为持有待售的处置组中的与转让资产相关的负债，在资产负债表的流动负债部分单独列报。</w:t>
              </w:r>
            </w:p>
            <w:p w:rsidR="008F5910" w:rsidRPr="0064586B" w:rsidRDefault="0064586B" w:rsidP="0064586B">
              <w:pPr>
                <w:pStyle w:val="afc"/>
                <w:spacing w:line="400" w:lineRule="exact"/>
                <w:ind w:leftChars="0" w:left="0" w:right="147" w:firstLineChars="200" w:firstLine="420"/>
                <w:jc w:val="both"/>
                <w:rPr>
                  <w:rFonts w:ascii="Arial" w:hAnsi="Arial" w:cs="Arial"/>
                  <w:color w:val="000000" w:themeColor="text1"/>
                  <w:kern w:val="2"/>
                  <w:szCs w:val="21"/>
                </w:rPr>
              </w:pPr>
              <w:r w:rsidRPr="0064586B">
                <w:rPr>
                  <w:rFonts w:cs="Arial"/>
                  <w:color w:val="000000" w:themeColor="text1"/>
                  <w:szCs w:val="21"/>
                </w:rPr>
                <w:t>某项资产或处置组被划归为持有待售，但后来不再满足持有待售的非流动资产的确认条件，本公司停止将其划归为持有待售，并按照下列两项金额中较低者进行计量：（1）该资产或处置组被划归为持有待售之前的账面价值，按照其假定在没有被划归为持有待售的情况下原应确认的折旧、摊销或减值进行调整后的金额；（2）决定不再出售之日的可收回金额。</w:t>
              </w:r>
            </w:p>
          </w:sdtContent>
        </w:sdt>
      </w:sdtContent>
    </w:sdt>
    <w:sdt>
      <w:sdtPr>
        <w:rPr>
          <w:rFonts w:asciiTheme="minorHAnsi" w:hAnsiTheme="minorHAnsi" w:cstheme="minorBidi"/>
          <w:b w:val="0"/>
          <w:bCs w:val="0"/>
          <w:kern w:val="0"/>
          <w:szCs w:val="22"/>
        </w:rPr>
        <w:alias w:val="模块:长期股权投资"/>
        <w:tag w:val="_GBC_d82c12cf13554acd90dfb7880244798c"/>
        <w:id w:val="502020553"/>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t>长期股权投资</w:t>
          </w:r>
        </w:p>
        <w:sdt>
          <w:sdtPr>
            <w:rPr>
              <w:rFonts w:hint="eastAsia"/>
              <w:szCs w:val="21"/>
            </w:rPr>
            <w:alias w:val="是否适用：长期股权投资_重要会计政策和估计[双击切换]"/>
            <w:tag w:val="_GBC_990faa4da4e64a5389a573293ba4981b"/>
            <w:id w:val="912589436"/>
            <w:lock w:val="sdtContentLocked"/>
            <w:placeholder>
              <w:docPart w:val="GBC22222222222222222222222222222"/>
            </w:placeholder>
          </w:sdtPr>
          <w:sdtContent>
            <w:p w:rsidR="008F5910" w:rsidRDefault="008A184A">
              <w:pPr>
                <w:rPr>
                  <w:szCs w:val="21"/>
                </w:rPr>
              </w:pPr>
              <w:r>
                <w:rPr>
                  <w:szCs w:val="21"/>
                </w:rPr>
                <w:fldChar w:fldCharType="begin"/>
              </w:r>
              <w:r w:rsidR="0064586B">
                <w:rPr>
                  <w:szCs w:val="21"/>
                </w:rPr>
                <w:instrText xml:space="preserve"> MACROBUTTON  SnrToggleCheckbox √适用 </w:instrText>
              </w:r>
              <w:r>
                <w:rPr>
                  <w:szCs w:val="21"/>
                </w:rPr>
                <w:fldChar w:fldCharType="end"/>
              </w:r>
              <w:r>
                <w:rPr>
                  <w:szCs w:val="21"/>
                </w:rPr>
                <w:fldChar w:fldCharType="begin"/>
              </w:r>
              <w:r w:rsidR="0064586B">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835031590"/>
            <w:lock w:val="sdtLocked"/>
            <w:placeholder>
              <w:docPart w:val="GBC22222222222222222222222222222"/>
            </w:placeholder>
          </w:sdtPr>
          <w:sdtEndPr>
            <w:rPr>
              <w:color w:val="000000" w:themeColor="text1"/>
            </w:rPr>
          </w:sdtEndPr>
          <w:sdtContent>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hint="eastAsia"/>
                  <w:color w:val="000000" w:themeColor="text1"/>
                  <w:szCs w:val="21"/>
                </w:rPr>
                <w:t>本部分所指的长期股权投资是指本公司对被投资单位具有控制、共同控制或重大影响的长期股权投资。本公司</w:t>
              </w:r>
              <w:r w:rsidRPr="0064586B">
                <w:rPr>
                  <w:rFonts w:ascii="Arial" w:cs="Arial"/>
                  <w:color w:val="000000" w:themeColor="text1"/>
                  <w:szCs w:val="21"/>
                </w:rPr>
                <w:t>对被投资单位不具有控制、共同控制或重大影响的长期股权投资，作为可供出售金融资产或以公允价值计量且其变动计入当期损益的金融资产核算</w:t>
              </w:r>
              <w:r w:rsidRPr="0064586B">
                <w:rPr>
                  <w:rFonts w:ascii="Arial" w:cs="Arial" w:hint="eastAsia"/>
                  <w:color w:val="000000" w:themeColor="text1"/>
                  <w:szCs w:val="21"/>
                </w:rPr>
                <w:t>，其会计政策详见</w:t>
              </w:r>
              <w:r w:rsidRPr="0064586B">
                <w:rPr>
                  <w:rFonts w:ascii="Arial" w:cs="Arial"/>
                  <w:color w:val="000000" w:themeColor="text1"/>
                  <w:szCs w:val="21"/>
                </w:rPr>
                <w:t>附注</w:t>
              </w:r>
              <w:r w:rsidR="002A49BB">
                <w:rPr>
                  <w:rFonts w:ascii="Arial" w:cs="Arial" w:hint="eastAsia"/>
                  <w:color w:val="000000" w:themeColor="text1"/>
                  <w:szCs w:val="21"/>
                </w:rPr>
                <w:t>五</w:t>
              </w:r>
              <w:r w:rsidRPr="0064586B">
                <w:rPr>
                  <w:rFonts w:ascii="Arial" w:cs="Arial"/>
                  <w:color w:val="000000" w:themeColor="text1"/>
                  <w:szCs w:val="21"/>
                </w:rPr>
                <w:t>、</w:t>
              </w:r>
              <w:r w:rsidR="002A49BB">
                <w:rPr>
                  <w:rFonts w:ascii="Arial" w:hAnsi="Arial" w:cs="Arial" w:hint="eastAsia"/>
                  <w:color w:val="000000" w:themeColor="text1"/>
                  <w:szCs w:val="21"/>
                </w:rPr>
                <w:t>10</w:t>
              </w:r>
              <w:r w:rsidRPr="0064586B">
                <w:rPr>
                  <w:rFonts w:ascii="Arial" w:hAnsi="Arial" w:cs="Arial" w:hint="eastAsia"/>
                  <w:color w:val="000000" w:themeColor="text1"/>
                  <w:szCs w:val="21"/>
                </w:rPr>
                <w:t>“</w:t>
              </w:r>
              <w:r w:rsidRPr="0064586B">
                <w:rPr>
                  <w:rFonts w:ascii="Arial" w:cs="Arial"/>
                  <w:color w:val="000000" w:themeColor="text1"/>
                  <w:szCs w:val="21"/>
                </w:rPr>
                <w:t>金融工具</w:t>
              </w:r>
              <w:r w:rsidRPr="0064586B">
                <w:rPr>
                  <w:rFonts w:ascii="Arial" w:hAnsi="Arial" w:cs="Arial" w:hint="eastAsia"/>
                  <w:color w:val="000000" w:themeColor="text1"/>
                  <w:szCs w:val="21"/>
                </w:rPr>
                <w:t>”</w:t>
              </w:r>
              <w:r w:rsidRPr="0064586B">
                <w:rPr>
                  <w:rFonts w:ascii="Arial" w:cs="Arial" w:hint="eastAsia"/>
                  <w:color w:val="000000" w:themeColor="text1"/>
                  <w:szCs w:val="21"/>
                </w:rPr>
                <w:t>。</w:t>
              </w:r>
            </w:p>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hint="eastAsia"/>
                  <w:color w:val="000000" w:themeColor="text1"/>
                  <w:szCs w:val="21"/>
                </w:rPr>
                <w:t>共同控制，是指本公司按照相关约定对某项安排所共有的控制，并且该安排的相关活动必须经过分享控制权的参与方一致同意后才能决策。重大影响，是指本公司对被投资单位的财务和经营政策有参与决策的权力，但并不能够控制或者与其他方一起共同控制这些政策的制定。</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w:t>
              </w:r>
              <w:r w:rsidRPr="0064586B">
                <w:rPr>
                  <w:rFonts w:ascii="Arial" w:hAnsi="Arial" w:cs="Arial"/>
                  <w:color w:val="000000" w:themeColor="text1"/>
                  <w:szCs w:val="21"/>
                </w:rPr>
                <w:t>1</w:t>
              </w:r>
              <w:r w:rsidRPr="0064586B">
                <w:rPr>
                  <w:rFonts w:ascii="Arial" w:cs="Arial"/>
                  <w:color w:val="000000" w:themeColor="text1"/>
                  <w:szCs w:val="21"/>
                </w:rPr>
                <w:t>）投资成本的确定</w:t>
              </w:r>
            </w:p>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hint="eastAsia"/>
                  <w:color w:val="000000" w:themeColor="text1"/>
                  <w:szCs w:val="21"/>
                </w:rPr>
                <w:t>对于同一控制下的企业合并取得的长期股权投资，在合并日按照被合并方所有者权益在最终控制方合并财务报表中的账面价值的份额作为长期股权投资的初始投资成本。长期股权投资初始投资成本与支付的现金、转让的非现金资产以及所承担债务账面价值之间的差额，调整资本公积；资本公积不足冲减的，调整留存收益。以发行权益性证券作为合并对价的，在合并日按照被合并方所有者权益在最终控制方合并财务报表中的账面价值的份额作为长期股权投资的初始投资成本，按照发行股份的面值总额作为股本，长期股权投资初始投资成本与所发行股份面值总额之间的差额，调整资本公积；资本公积不足冲减的，调整留存收益。</w:t>
              </w:r>
            </w:p>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hint="eastAsia"/>
                  <w:color w:val="000000" w:themeColor="text1"/>
                  <w:szCs w:val="21"/>
                </w:rPr>
                <w:lastRenderedPageBreak/>
                <w:t>对于非同一控制下的企业合并取得的长期股权投资，在购买日按照合并成本作为长期股权投资的初始投资成本，合并成本包括购买方付出的资产、发生或承担的负债、发行的权益性证券的公允价值之和。通过多次交易分步取得被购买方的股权，最终形成非同一控制下的企业合并的，应分别是否属于“一揽子交易”进行处理：属于“一揽子交易”的，将各项交易作为一项取得控制权的交易进行会计处理。不属于“一揽子交易”的，按照原持有被购买方的股权投资账面价值加上新增投资成本之和，作为改按成本法核算的长期股权投资的初始投资成本。原持有的股权采用权益法核算的，相关其他综合收益暂不进行会计处理。原持有股权投资为可供出售金融资产的，其公允价值与账面价值之间的差额，以及原计入其他综合收益的累计公允价值变动转入当期损益。</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hint="eastAsia"/>
                  <w:color w:val="000000" w:themeColor="text1"/>
                  <w:szCs w:val="21"/>
                </w:rPr>
                <w:t>合并方或购买方为企业合并发生的审计、法律服务、评估咨询等中介费用以及其他相关管理费用，于发生时计入当期损益。</w:t>
              </w:r>
            </w:p>
            <w:p w:rsidR="0064586B" w:rsidRPr="0064586B" w:rsidRDefault="0064586B" w:rsidP="0064586B">
              <w:pPr>
                <w:snapToGrid w:val="0"/>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除企业合并形成的长期股权投资外的其他股权投资，按成本进行初始计量，该成本视长期股权投资取得方式的不同，分别按照本公司实际支付的现金购买价款、本公司发行的权益性证券的公允价值、投资合同或协议约定的价值、非货币性资产交换交易中换出资产的公允价值或原账面价值、该项长期股权投资自身的公允价值等方式确定。与取得长期股权投资直接相关的费用、税金及其他必要支出也计入投资成本。</w:t>
              </w:r>
            </w:p>
            <w:p w:rsidR="0064586B" w:rsidRPr="0064586B" w:rsidRDefault="0064586B" w:rsidP="0064586B">
              <w:pPr>
                <w:spacing w:line="400" w:lineRule="exact"/>
                <w:rPr>
                  <w:rFonts w:ascii="Arial" w:hAnsi="Arial" w:cs="Arial"/>
                  <w:color w:val="000000" w:themeColor="text1"/>
                  <w:szCs w:val="21"/>
                </w:rPr>
              </w:pPr>
              <w:r w:rsidRPr="0064586B">
                <w:rPr>
                  <w:rFonts w:ascii="Arial" w:cs="Arial"/>
                  <w:color w:val="000000" w:themeColor="text1"/>
                  <w:szCs w:val="21"/>
                </w:rPr>
                <w:t>（</w:t>
              </w:r>
              <w:r w:rsidRPr="0064586B">
                <w:rPr>
                  <w:rFonts w:ascii="Arial" w:hAnsi="Arial" w:cs="Arial"/>
                  <w:color w:val="000000" w:themeColor="text1"/>
                  <w:szCs w:val="21"/>
                </w:rPr>
                <w:t>2</w:t>
              </w:r>
              <w:r w:rsidRPr="0064586B">
                <w:rPr>
                  <w:rFonts w:ascii="Arial" w:cs="Arial"/>
                  <w:color w:val="000000" w:themeColor="text1"/>
                  <w:szCs w:val="21"/>
                </w:rPr>
                <w:t>）后续计量及损益确认方法</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对</w:t>
              </w:r>
              <w:r w:rsidRPr="0064586B">
                <w:rPr>
                  <w:rFonts w:ascii="Arial" w:cs="Arial" w:hint="eastAsia"/>
                  <w:color w:val="000000" w:themeColor="text1"/>
                  <w:szCs w:val="21"/>
                </w:rPr>
                <w:t>被投资单位具有共同控制（构成共同经营者除外）</w:t>
              </w:r>
              <w:r w:rsidRPr="0064586B">
                <w:rPr>
                  <w:rFonts w:ascii="Arial" w:cs="Arial"/>
                  <w:color w:val="000000" w:themeColor="text1"/>
                  <w:szCs w:val="21"/>
                </w:rPr>
                <w:t>或重大影响的长期股权投资，采用权益法核算。此外，公司财务报表采用成本法核算能够对被投资单位实施控制的长期股权投资。</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cs="Arial"/>
                  <w:color w:val="000000" w:themeColor="text1"/>
                  <w:szCs w:val="21"/>
                </w:rPr>
                <w:t>①</w:t>
              </w:r>
              <w:r w:rsidRPr="0064586B">
                <w:rPr>
                  <w:rFonts w:ascii="Arial" w:cs="Arial"/>
                  <w:color w:val="000000" w:themeColor="text1"/>
                  <w:szCs w:val="21"/>
                </w:rPr>
                <w:t>成本法核算的长期股权投资</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采用成本法核算时，长期股权投资按初始投资成本计价，</w:t>
              </w:r>
              <w:r w:rsidRPr="0064586B">
                <w:rPr>
                  <w:rFonts w:ascii="Arial" w:cs="Arial" w:hint="eastAsia"/>
                  <w:color w:val="000000" w:themeColor="text1"/>
                  <w:szCs w:val="21"/>
                </w:rPr>
                <w:t>追加或收回投资调整长期股权投资的成本。</w:t>
              </w:r>
              <w:r w:rsidRPr="0064586B">
                <w:rPr>
                  <w:rFonts w:ascii="Arial" w:cs="Arial"/>
                  <w:color w:val="000000" w:themeColor="text1"/>
                  <w:szCs w:val="21"/>
                </w:rPr>
                <w:t>除取得投资时实际支付的价款或者对价中包含的已宣告但尚未发放的现金股利或者利润外，当期投资收益按照享有被投资单位宣告发放的现金股利或利润确认。</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cs="Arial"/>
                  <w:color w:val="000000" w:themeColor="text1"/>
                  <w:szCs w:val="21"/>
                </w:rPr>
                <w:t>②</w:t>
              </w:r>
              <w:r w:rsidRPr="0064586B">
                <w:rPr>
                  <w:rFonts w:ascii="Arial" w:cs="Arial"/>
                  <w:color w:val="000000" w:themeColor="text1"/>
                  <w:szCs w:val="21"/>
                </w:rPr>
                <w:t>权益法核算的长期股权投资</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采用权益法核算时，长期股权投资的初始投资成本大于投资时应享有被投资单位可辨认净资产公允价值份额的，不调整长期股权投资的初始投资成本；初始投资成本小于投资时应享有被投资单位可辨认净资产公允价值份额的，其差额计入当期损益，同时调整长期股权投资的成本。</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hint="eastAsia"/>
                  <w:color w:val="000000" w:themeColor="text1"/>
                  <w:szCs w:val="21"/>
                </w:rPr>
                <w:t>采用权益法核算时，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资本公积。在确认应享有被投资单位净损益的份额时，以取得投资时被投资单位各项可辨认资产等的公允价值为基础，对被投资单位的净利润进行调整后确认。被投资单位采用的会计政策及会计期间与本公司不一致的，按照本公司的会计政策及会计期间对被投资单位的财务报表进行调整，并据以确认投资收益和其他综合收益。对于本公司与联营企业及合营企业之间发生的交易，</w:t>
              </w:r>
              <w:r w:rsidRPr="0064586B">
                <w:rPr>
                  <w:rFonts w:ascii="Arial" w:cs="Arial" w:hint="eastAsia"/>
                  <w:color w:val="000000" w:themeColor="text1"/>
                  <w:szCs w:val="21"/>
                </w:rPr>
                <w:lastRenderedPageBreak/>
                <w:t>投出或出售的资产不构成业务的，未实现内部交易损益按照享有的比例计算归属于本公司的部分予以抵销，在此基础上确认投资损益。但本公司与被投资单位发生的未实现内部交易损失，属于所转让资产减值损失的，不予以抵销。本公司向合营企业或联营企业投出的资产构成业务的，投资方因此取得长期股权投资但未取得控制权的，以投出业务的公允价值作为新增长期股权投资的初始投资成本，初始投资成本与投出业务的账面价值之差，全额计入当期损益。本公司向合营企业或联营企业出售的资产构成业务的，取得的对价与业务的账面价值之差，全额计入当期损益。本公司自联营企业及合营企业购入的资产构成业务的，按《企业会计准则第</w:t>
              </w:r>
              <w:r w:rsidRPr="0064586B">
                <w:rPr>
                  <w:rFonts w:ascii="Arial" w:cs="Arial"/>
                  <w:color w:val="000000" w:themeColor="text1"/>
                  <w:szCs w:val="21"/>
                </w:rPr>
                <w:t>20</w:t>
              </w:r>
              <w:r w:rsidRPr="0064586B">
                <w:rPr>
                  <w:rFonts w:ascii="Arial" w:cs="Arial" w:hint="eastAsia"/>
                  <w:color w:val="000000" w:themeColor="text1"/>
                  <w:szCs w:val="21"/>
                </w:rPr>
                <w:t>号——企业合并》的规定进行会计处理，全额确认与交易相关的利得或损失。</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在确认应分担被投资单位发生的净亏损时，以长期股权投资的账面价值和其他实质上构成对被投资单位净投资的长期权益减记至零为限。此外，如本公司对被投资单位负有承担额外损失的义务，则按预计承担的义务确认预计负债，计入当期投资损失。被投资单位以后期间实现净利润的，本公司在收益分享额弥补未确认的亏损分担额后，恢复确认收益分享额。</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对于本公司</w:t>
              </w:r>
              <w:r w:rsidRPr="0064586B">
                <w:rPr>
                  <w:rFonts w:ascii="Arial" w:hAnsi="Arial" w:cs="Arial"/>
                  <w:color w:val="000000" w:themeColor="text1"/>
                  <w:szCs w:val="21"/>
                </w:rPr>
                <w:t>200</w:t>
              </w:r>
              <w:r w:rsidRPr="0064586B">
                <w:rPr>
                  <w:rFonts w:ascii="Arial" w:hAnsi="Arial" w:cs="Arial" w:hint="eastAsia"/>
                  <w:color w:val="000000" w:themeColor="text1"/>
                  <w:szCs w:val="21"/>
                </w:rPr>
                <w:t>7</w:t>
              </w:r>
              <w:r w:rsidRPr="0064586B">
                <w:rPr>
                  <w:rFonts w:ascii="Arial" w:cs="Arial"/>
                  <w:color w:val="000000" w:themeColor="text1"/>
                  <w:szCs w:val="21"/>
                </w:rPr>
                <w:t>年</w:t>
              </w:r>
              <w:r w:rsidRPr="0064586B">
                <w:rPr>
                  <w:rFonts w:ascii="Arial" w:hAnsi="Arial" w:cs="Arial" w:hint="eastAsia"/>
                  <w:color w:val="000000" w:themeColor="text1"/>
                  <w:szCs w:val="21"/>
                </w:rPr>
                <w:t>1</w:t>
              </w:r>
              <w:r w:rsidRPr="0064586B">
                <w:rPr>
                  <w:rFonts w:ascii="Arial" w:cs="Arial"/>
                  <w:color w:val="000000" w:themeColor="text1"/>
                  <w:szCs w:val="21"/>
                </w:rPr>
                <w:t>月</w:t>
              </w:r>
              <w:r w:rsidRPr="0064586B">
                <w:rPr>
                  <w:rFonts w:ascii="Arial" w:hAnsi="Arial" w:cs="Arial" w:hint="eastAsia"/>
                  <w:color w:val="000000" w:themeColor="text1"/>
                  <w:szCs w:val="21"/>
                </w:rPr>
                <w:t>1</w:t>
              </w:r>
              <w:r w:rsidRPr="0064586B">
                <w:rPr>
                  <w:rFonts w:ascii="Arial" w:cs="Arial"/>
                  <w:color w:val="000000" w:themeColor="text1"/>
                  <w:szCs w:val="21"/>
                </w:rPr>
                <w:t>日首次执行新会计准则之前已经持有的对联营企业和合营企业的长期股权投资，如存在与该投资相关的股权投资借方差额，按原剩余期限直线摊销的金额计入当期损益。</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cs="Arial"/>
                  <w:color w:val="000000" w:themeColor="text1"/>
                  <w:szCs w:val="21"/>
                </w:rPr>
                <w:t>③</w:t>
              </w:r>
              <w:r w:rsidRPr="0064586B">
                <w:rPr>
                  <w:rFonts w:ascii="Arial" w:cs="Arial"/>
                  <w:color w:val="000000" w:themeColor="text1"/>
                  <w:szCs w:val="21"/>
                </w:rPr>
                <w:t>收购少数股权</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在编制合并财务报表时，因购买少数股权新增的长期股权投资与按照新增持股比例计算应享有子公司自购买日（或合并日）开始持续计算的净资产份额之间的差额，调整资本公积，资本公积不足冲减的，调整留存收益。</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cs="Arial"/>
                  <w:color w:val="000000" w:themeColor="text1"/>
                  <w:szCs w:val="21"/>
                </w:rPr>
                <w:t>④</w:t>
              </w:r>
              <w:r w:rsidRPr="0064586B">
                <w:rPr>
                  <w:rFonts w:ascii="Arial" w:cs="Arial"/>
                  <w:color w:val="000000" w:themeColor="text1"/>
                  <w:szCs w:val="21"/>
                </w:rPr>
                <w:t>处置长期股权投资</w:t>
              </w:r>
            </w:p>
            <w:p w:rsidR="0064586B"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在合并财务报表中，母公司在不丧失控制权的情况下部分处置对子公司的长期股权投资，处置价款与处置长期股权投资相对应享有子公司净资产的差额计入</w:t>
              </w:r>
              <w:r w:rsidRPr="0064586B">
                <w:rPr>
                  <w:rFonts w:ascii="Arial" w:cs="Arial" w:hint="eastAsia"/>
                  <w:color w:val="000000" w:themeColor="text1"/>
                  <w:szCs w:val="21"/>
                </w:rPr>
                <w:t>股东</w:t>
              </w:r>
              <w:r w:rsidRPr="0064586B">
                <w:rPr>
                  <w:rFonts w:ascii="Arial" w:cs="Arial"/>
                  <w:color w:val="000000" w:themeColor="text1"/>
                  <w:szCs w:val="21"/>
                </w:rPr>
                <w:t>权益；母公司部分处置对子公司的长期股权投资导致丧失对子公司控制权的，按本附注</w:t>
              </w:r>
              <w:r w:rsidR="002A49BB">
                <w:rPr>
                  <w:rFonts w:ascii="Arial" w:cs="Arial" w:hint="eastAsia"/>
                  <w:color w:val="000000" w:themeColor="text1"/>
                  <w:szCs w:val="21"/>
                </w:rPr>
                <w:t>五</w:t>
              </w:r>
              <w:r w:rsidRPr="0064586B">
                <w:rPr>
                  <w:rFonts w:ascii="Arial" w:cs="Arial"/>
                  <w:color w:val="000000" w:themeColor="text1"/>
                  <w:szCs w:val="21"/>
                </w:rPr>
                <w:t>、</w:t>
              </w:r>
              <w:r w:rsidR="002A49BB">
                <w:rPr>
                  <w:rFonts w:ascii="Arial" w:hAnsi="Arial" w:cs="Arial" w:hint="eastAsia"/>
                  <w:color w:val="000000" w:themeColor="text1"/>
                  <w:szCs w:val="21"/>
                </w:rPr>
                <w:t>6</w:t>
              </w:r>
              <w:r w:rsidRPr="0064586B">
                <w:rPr>
                  <w:rFonts w:ascii="Arial" w:cs="Arial"/>
                  <w:color w:val="000000" w:themeColor="text1"/>
                  <w:szCs w:val="21"/>
                </w:rPr>
                <w:t>、（</w:t>
              </w:r>
              <w:r w:rsidRPr="0064586B">
                <w:rPr>
                  <w:rFonts w:ascii="Arial" w:hAnsi="Arial" w:cs="Arial"/>
                  <w:color w:val="000000" w:themeColor="text1"/>
                  <w:szCs w:val="21"/>
                </w:rPr>
                <w:t>2</w:t>
              </w:r>
              <w:r w:rsidRPr="0064586B">
                <w:rPr>
                  <w:rFonts w:ascii="Arial" w:cs="Arial"/>
                  <w:color w:val="000000" w:themeColor="text1"/>
                  <w:szCs w:val="21"/>
                </w:rPr>
                <w:t>）</w:t>
              </w:r>
              <w:r w:rsidRPr="0064586B">
                <w:rPr>
                  <w:rFonts w:ascii="Arial" w:hAnsi="Arial" w:cs="Arial" w:hint="eastAsia"/>
                  <w:color w:val="000000" w:themeColor="text1"/>
                  <w:szCs w:val="21"/>
                </w:rPr>
                <w:t>“</w:t>
              </w:r>
              <w:r w:rsidRPr="0064586B">
                <w:rPr>
                  <w:rFonts w:ascii="Arial" w:cs="Arial"/>
                  <w:color w:val="000000" w:themeColor="text1"/>
                  <w:szCs w:val="21"/>
                </w:rPr>
                <w:t>合并财务报表编制的方法</w:t>
              </w:r>
              <w:r w:rsidRPr="0064586B">
                <w:rPr>
                  <w:rFonts w:ascii="Arial" w:hAnsi="Arial" w:cs="Arial" w:hint="eastAsia"/>
                  <w:color w:val="000000" w:themeColor="text1"/>
                  <w:szCs w:val="21"/>
                </w:rPr>
                <w:t>”</w:t>
              </w:r>
              <w:r w:rsidRPr="0064586B">
                <w:rPr>
                  <w:rFonts w:ascii="Arial" w:cs="Arial"/>
                  <w:color w:val="000000" w:themeColor="text1"/>
                  <w:szCs w:val="21"/>
                </w:rPr>
                <w:t>中所述的相关会计政策处理。</w:t>
              </w:r>
            </w:p>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color w:val="000000" w:themeColor="text1"/>
                  <w:szCs w:val="21"/>
                </w:rPr>
                <w:t>其他情形下的长期股权投资处置，对于处置的股权，其账面价值与实际取得价款的差额，计入当期损益</w:t>
              </w:r>
              <w:r w:rsidRPr="0064586B">
                <w:rPr>
                  <w:rFonts w:ascii="Arial" w:cs="Arial" w:hint="eastAsia"/>
                  <w:color w:val="000000" w:themeColor="text1"/>
                  <w:szCs w:val="21"/>
                </w:rPr>
                <w:t>。</w:t>
              </w:r>
            </w:p>
            <w:p w:rsidR="0064586B" w:rsidRPr="0064586B" w:rsidRDefault="0064586B" w:rsidP="0064586B">
              <w:pPr>
                <w:spacing w:line="400" w:lineRule="exact"/>
                <w:ind w:firstLineChars="200" w:firstLine="420"/>
                <w:rPr>
                  <w:rFonts w:ascii="Arial" w:cs="Arial"/>
                  <w:color w:val="000000" w:themeColor="text1"/>
                  <w:szCs w:val="21"/>
                </w:rPr>
              </w:pPr>
              <w:r w:rsidRPr="0064586B">
                <w:rPr>
                  <w:rFonts w:ascii="Arial" w:cs="Arial"/>
                  <w:color w:val="000000" w:themeColor="text1"/>
                  <w:szCs w:val="21"/>
                </w:rPr>
                <w:t>采用权益法核算的长期股权投资，</w:t>
              </w:r>
              <w:r w:rsidRPr="0064586B">
                <w:rPr>
                  <w:rFonts w:ascii="Arial" w:cs="Arial" w:hint="eastAsia"/>
                  <w:color w:val="000000" w:themeColor="text1"/>
                  <w:szCs w:val="21"/>
                </w:rPr>
                <w:t>处置后的剩余股权仍采用权益法核算的，</w:t>
              </w:r>
              <w:r w:rsidRPr="0064586B">
                <w:rPr>
                  <w:rFonts w:ascii="Arial" w:cs="Arial"/>
                  <w:color w:val="000000" w:themeColor="text1"/>
                  <w:szCs w:val="21"/>
                </w:rPr>
                <w:t>在处置时将原计入股东权益的其他综合收益部分按相应的比例</w:t>
              </w:r>
              <w:r w:rsidRPr="0064586B">
                <w:rPr>
                  <w:rFonts w:ascii="Arial" w:cs="Arial" w:hint="eastAsia"/>
                  <w:color w:val="000000" w:themeColor="text1"/>
                  <w:szCs w:val="21"/>
                </w:rPr>
                <w:t>采用与被投资单位直接处置相关资产或负债相同的基础进行会计处理</w:t>
              </w:r>
              <w:r w:rsidRPr="0064586B">
                <w:rPr>
                  <w:rFonts w:ascii="Arial" w:cs="Arial"/>
                  <w:color w:val="000000" w:themeColor="text1"/>
                  <w:szCs w:val="21"/>
                </w:rPr>
                <w:t>。</w:t>
              </w:r>
              <w:r w:rsidRPr="0064586B">
                <w:rPr>
                  <w:rFonts w:ascii="Arial" w:cs="Arial" w:hint="eastAsia"/>
                  <w:color w:val="000000" w:themeColor="text1"/>
                  <w:szCs w:val="21"/>
                </w:rPr>
                <w:t>因被投资方除净损益、其他综合收益和利润分配以外的其他所有者权益变动而确认的所有者权益，按比例结转入当期损益。</w:t>
              </w:r>
            </w:p>
            <w:p w:rsidR="008F5910" w:rsidRPr="0064586B" w:rsidRDefault="0064586B">
              <w:pPr>
                <w:rPr>
                  <w:color w:val="000000" w:themeColor="text1"/>
                  <w:szCs w:val="21"/>
                </w:rPr>
              </w:pPr>
              <w:r w:rsidRPr="0064586B">
                <w:rPr>
                  <w:rFonts w:ascii="Arial" w:cs="Arial" w:hint="eastAsia"/>
                  <w:color w:val="000000" w:themeColor="text1"/>
                  <w:szCs w:val="21"/>
                </w:rPr>
                <w:t>采用成本法核算的长期股权投资，处置后剩余股权仍采用成本法核算的，其在取得对被投资单位的控制之前因采用权益法核算或金融工具确认和计量准则核算而确认的其他综合收益，采用与被投资单位直接处置相关资产或负债相同的基础进行会计处理，并按比例结转当期损益；因采用权益法核算而确认的被投资单位净资产中除净损益、其他综合收益和利润分配以外的其他所有者权益变动按比例结转当期损益。</w:t>
              </w:r>
            </w:p>
          </w:sdtContent>
        </w:sdt>
      </w:sdtContent>
    </w:sdt>
    <w:p w:rsidR="008F5910" w:rsidRDefault="00CA07ED">
      <w:pPr>
        <w:pStyle w:val="3"/>
        <w:numPr>
          <w:ilvl w:val="0"/>
          <w:numId w:val="48"/>
        </w:numPr>
      </w:pPr>
      <w:r>
        <w:lastRenderedPageBreak/>
        <w:t>投资性房地产</w:t>
      </w:r>
    </w:p>
    <w:sdt>
      <w:sdtPr>
        <w:rPr>
          <w:rFonts w:hint="eastAsia"/>
        </w:rPr>
        <w:alias w:val=""/>
        <w:tag w:val="_GBC_6983d9e24ed54c18a335cb0386f36c2c"/>
        <w:id w:val="-292835151"/>
        <w:lock w:val="sdtLocked"/>
        <w:placeholder>
          <w:docPart w:val="GBC22222222222222222222222222222"/>
        </w:placeholder>
      </w:sdtPr>
      <w:sdtEndPr>
        <w:rPr>
          <w:color w:val="FF0000"/>
          <w:szCs w:val="21"/>
        </w:rPr>
      </w:sdtEndPr>
      <w:sdtContent>
        <w:p w:rsidR="008F5910" w:rsidRPr="000A468D" w:rsidRDefault="00E85095">
          <w:pPr>
            <w:rPr>
              <w:szCs w:val="21"/>
            </w:rPr>
          </w:pPr>
          <w:r w:rsidRPr="00804E3E">
            <w:rPr>
              <w:rFonts w:hint="eastAsia"/>
              <w:color w:val="000000" w:themeColor="text1"/>
              <w:szCs w:val="21"/>
            </w:rPr>
            <w:t>无。</w:t>
          </w:r>
        </w:p>
      </w:sdtContent>
    </w:sdt>
    <w:p w:rsidR="008F5910" w:rsidRDefault="008F5910">
      <w:pPr>
        <w:rPr>
          <w:szCs w:val="21"/>
        </w:rPr>
      </w:pPr>
    </w:p>
    <w:p w:rsidR="008F5910" w:rsidRDefault="00CA07ED">
      <w:pPr>
        <w:pStyle w:val="3"/>
        <w:numPr>
          <w:ilvl w:val="0"/>
          <w:numId w:val="48"/>
        </w:numPr>
      </w:pPr>
      <w:r>
        <w:t>固定资产</w:t>
      </w:r>
    </w:p>
    <w:sdt>
      <w:sdtPr>
        <w:rPr>
          <w:rFonts w:ascii="宋体" w:hAnsi="宋体" w:cs="宋体"/>
          <w:b w:val="0"/>
          <w:bCs w:val="0"/>
          <w:kern w:val="0"/>
          <w:szCs w:val="24"/>
        </w:rPr>
        <w:alias w:val="模块:固定资产确认条件"/>
        <w:tag w:val="_GBC_662771796da549e1b2a02fb7d497f077"/>
        <w:id w:val="953910363"/>
        <w:lock w:val="sdtLocked"/>
        <w:placeholder>
          <w:docPart w:val="GBC22222222222222222222222222222"/>
        </w:placeholder>
      </w:sdtPr>
      <w:sdtEndPr>
        <w:rPr>
          <w:rFonts w:ascii="Times New Roman" w:hAnsi="Times New Roman"/>
        </w:rPr>
      </w:sdtEndPr>
      <w:sdtContent>
        <w:p w:rsidR="008F5910" w:rsidRDefault="00CA07ED">
          <w:pPr>
            <w:pStyle w:val="4"/>
            <w:numPr>
              <w:ilvl w:val="0"/>
              <w:numId w:val="51"/>
            </w:numPr>
          </w:pPr>
          <w:r>
            <w:rPr>
              <w:rFonts w:hint="eastAsia"/>
            </w:rPr>
            <w:t>确认条件</w:t>
          </w:r>
        </w:p>
        <w:sdt>
          <w:sdtPr>
            <w:alias w:val="是否适用：固定资产确认条件[双击切换]"/>
            <w:tag w:val="_GBC_4c768c6eca804bab9e4fc027185bcda6"/>
            <w:id w:val="-1227062113"/>
            <w:lock w:val="sdtContentLocked"/>
            <w:placeholder>
              <w:docPart w:val="GBC22222222222222222222222222222"/>
            </w:placeholder>
          </w:sdtPr>
          <w:sdtContent>
            <w:p w:rsidR="008F5910" w:rsidRDefault="008A184A">
              <w:r>
                <w:fldChar w:fldCharType="begin"/>
              </w:r>
              <w:r w:rsidR="0064586B">
                <w:instrText xml:space="preserve"> MACROBUTTON  SnrToggleCheckbox √适用 </w:instrText>
              </w:r>
              <w:r>
                <w:fldChar w:fldCharType="end"/>
              </w:r>
              <w:r>
                <w:fldChar w:fldCharType="begin"/>
              </w:r>
              <w:r w:rsidR="0064586B">
                <w:instrText xml:space="preserve"> MACROBUTTON  SnrToggleCheckbox □不适用 </w:instrText>
              </w:r>
              <w:r>
                <w:fldChar w:fldCharType="end"/>
              </w:r>
            </w:p>
          </w:sdtContent>
        </w:sdt>
        <w:sdt>
          <w:sdtPr>
            <w:rPr>
              <w:bCs/>
              <w:szCs w:val="21"/>
            </w:rPr>
            <w:alias w:val="固定资产确认条件"/>
            <w:tag w:val="_GBC_3044d53470b143fa9477fa34b85d4ec5"/>
            <w:id w:val="143795786"/>
            <w:lock w:val="sdtLocked"/>
            <w:placeholder>
              <w:docPart w:val="GBC22222222222222222222222222222"/>
            </w:placeholder>
          </w:sdtPr>
          <w:sdtEndPr>
            <w:rPr>
              <w:b/>
            </w:rPr>
          </w:sdtEndPr>
          <w:sdtContent>
            <w:p w:rsidR="008F5910" w:rsidRPr="0064586B" w:rsidRDefault="0064586B" w:rsidP="0064586B">
              <w:pPr>
                <w:spacing w:line="400" w:lineRule="exact"/>
                <w:ind w:firstLineChars="200" w:firstLine="420"/>
                <w:rPr>
                  <w:rFonts w:ascii="Arial" w:hAnsi="Arial" w:cs="Arial"/>
                  <w:color w:val="000000" w:themeColor="text1"/>
                  <w:szCs w:val="21"/>
                </w:rPr>
              </w:pPr>
              <w:r w:rsidRPr="0064586B">
                <w:rPr>
                  <w:rFonts w:ascii="Arial" w:cs="Arial"/>
                  <w:color w:val="000000" w:themeColor="text1"/>
                  <w:szCs w:val="21"/>
                </w:rPr>
                <w:t>固定资产是指为生产商品、提供劳务、出租或经营管理而持有的，使用寿命超过一个会计年度的有形资产。</w:t>
              </w:r>
              <w:r w:rsidRPr="0064586B">
                <w:rPr>
                  <w:rFonts w:ascii="Arial" w:cs="Arial" w:hint="eastAsia"/>
                  <w:color w:val="000000" w:themeColor="text1"/>
                  <w:szCs w:val="21"/>
                </w:rPr>
                <w:t>固定资产仅在与其有关的经济利益很可能流入本公司，且其成本能够可靠地计量时才予以确认。</w:t>
              </w:r>
              <w:r w:rsidRPr="0064586B">
                <w:rPr>
                  <w:rFonts w:ascii="Arial" w:cs="Arial"/>
                  <w:color w:val="000000" w:themeColor="text1"/>
                  <w:szCs w:val="21"/>
                </w:rPr>
                <w:t>固定资产按成本并考虑预计弃置费用因素的影响进行初始计量。</w:t>
              </w:r>
            </w:p>
          </w:sdtContent>
        </w:sdt>
      </w:sdtContent>
    </w:sdt>
    <w:p w:rsidR="008F5910" w:rsidRDefault="008F5910">
      <w:pPr>
        <w:rPr>
          <w:szCs w:val="21"/>
        </w:rPr>
      </w:pPr>
    </w:p>
    <w:sdt>
      <w:sdtPr>
        <w:rPr>
          <w:rFonts w:asciiTheme="minorHAnsi" w:hAnsiTheme="minorHAnsi" w:cstheme="minorBidi"/>
          <w:b w:val="0"/>
          <w:bCs w:val="0"/>
          <w:kern w:val="0"/>
          <w:szCs w:val="22"/>
        </w:rPr>
        <w:alias w:val="模块:固定资产折旧方法"/>
        <w:tag w:val="_GBC_7c749a57d4094b3386978c34c3487e2a"/>
        <w:id w:val="-1911527738"/>
        <w:lock w:val="sdtLocked"/>
        <w:placeholder>
          <w:docPart w:val="GBC22222222222222222222222222222"/>
        </w:placeholder>
      </w:sdtPr>
      <w:sdtEndPr>
        <w:rPr>
          <w:rFonts w:ascii="宋体" w:hAnsi="宋体" w:cs="宋体"/>
          <w:szCs w:val="24"/>
        </w:rPr>
      </w:sdtEndPr>
      <w:sdtContent>
        <w:p w:rsidR="008F5910" w:rsidRDefault="00CA07ED">
          <w:pPr>
            <w:pStyle w:val="4"/>
            <w:numPr>
              <w:ilvl w:val="0"/>
              <w:numId w:val="51"/>
            </w:numPr>
          </w:pPr>
          <w:r>
            <w:t>折旧方法</w:t>
          </w:r>
        </w:p>
        <w:sdt>
          <w:sdtPr>
            <w:alias w:val="是否适用：固定资产折旧方法[双击切换]"/>
            <w:tag w:val="_GBC_f89f129fe73045168ebdc30031da9fdd"/>
            <w:id w:val="-1135404166"/>
            <w:lock w:val="sdtContentLocked"/>
            <w:placeholder>
              <w:docPart w:val="GBC22222222222222222222222222222"/>
            </w:placeholder>
          </w:sdtPr>
          <w:sdtContent>
            <w:p w:rsidR="0064586B" w:rsidRDefault="008A184A">
              <w:r>
                <w:fldChar w:fldCharType="begin"/>
              </w:r>
              <w:r w:rsidR="0064586B">
                <w:instrText xml:space="preserve"> MACROBUTTON  SnrToggleCheckbox √适用 </w:instrText>
              </w:r>
              <w:r>
                <w:fldChar w:fldCharType="end"/>
              </w:r>
              <w:r>
                <w:fldChar w:fldCharType="begin"/>
              </w:r>
              <w:r w:rsidR="0064586B">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64586B" w:rsidTr="00197F99">
            <w:tc>
              <w:tcPr>
                <w:tcW w:w="949" w:type="pct"/>
                <w:vAlign w:val="center"/>
              </w:tcPr>
              <w:p w:rsidR="0064586B" w:rsidRDefault="0064586B" w:rsidP="00197F99">
                <w:pPr>
                  <w:jc w:val="center"/>
                  <w:rPr>
                    <w:szCs w:val="21"/>
                  </w:rPr>
                </w:pPr>
                <w:r>
                  <w:rPr>
                    <w:szCs w:val="21"/>
                  </w:rPr>
                  <w:t>类别</w:t>
                </w:r>
              </w:p>
            </w:tc>
            <w:tc>
              <w:tcPr>
                <w:tcW w:w="1012" w:type="pct"/>
                <w:vAlign w:val="center"/>
              </w:tcPr>
              <w:p w:rsidR="0064586B" w:rsidRDefault="0064586B" w:rsidP="00197F99">
                <w:pPr>
                  <w:jc w:val="center"/>
                  <w:rPr>
                    <w:szCs w:val="21"/>
                  </w:rPr>
                </w:pPr>
                <w:r>
                  <w:rPr>
                    <w:rFonts w:hint="eastAsia"/>
                    <w:szCs w:val="21"/>
                  </w:rPr>
                  <w:t>折旧方法</w:t>
                </w:r>
              </w:p>
            </w:tc>
            <w:tc>
              <w:tcPr>
                <w:tcW w:w="1013" w:type="pct"/>
                <w:vAlign w:val="center"/>
              </w:tcPr>
              <w:p w:rsidR="0064586B" w:rsidRDefault="0064586B" w:rsidP="00197F99">
                <w:pPr>
                  <w:jc w:val="center"/>
                  <w:rPr>
                    <w:szCs w:val="21"/>
                  </w:rPr>
                </w:pPr>
                <w:r>
                  <w:rPr>
                    <w:szCs w:val="21"/>
                  </w:rPr>
                  <w:t>折旧年限（年）</w:t>
                </w:r>
              </w:p>
            </w:tc>
            <w:tc>
              <w:tcPr>
                <w:tcW w:w="1013" w:type="pct"/>
                <w:vAlign w:val="center"/>
              </w:tcPr>
              <w:p w:rsidR="0064586B" w:rsidRDefault="0064586B" w:rsidP="00197F99">
                <w:pPr>
                  <w:jc w:val="center"/>
                  <w:rPr>
                    <w:szCs w:val="21"/>
                  </w:rPr>
                </w:pPr>
                <w:r>
                  <w:rPr>
                    <w:szCs w:val="21"/>
                  </w:rPr>
                  <w:t>残值率（%）</w:t>
                </w:r>
              </w:p>
            </w:tc>
            <w:tc>
              <w:tcPr>
                <w:tcW w:w="1013" w:type="pct"/>
                <w:vAlign w:val="center"/>
              </w:tcPr>
              <w:p w:rsidR="0064586B" w:rsidRDefault="0064586B" w:rsidP="00197F99">
                <w:pPr>
                  <w:jc w:val="center"/>
                  <w:rPr>
                    <w:szCs w:val="21"/>
                  </w:rPr>
                </w:pPr>
                <w:r>
                  <w:rPr>
                    <w:szCs w:val="21"/>
                  </w:rPr>
                  <w:t>年折旧率（%）</w:t>
                </w:r>
              </w:p>
            </w:tc>
          </w:tr>
          <w:sdt>
            <w:sdtPr>
              <w:rPr>
                <w:szCs w:val="21"/>
              </w:rPr>
              <w:alias w:val="其他固定资产计价、折旧、减值方法"/>
              <w:tag w:val="_GBC_f1ad6125c5d74d2a98f593d2ba574474"/>
              <w:id w:val="19173709"/>
              <w:lock w:val="sdtLocked"/>
            </w:sdtPr>
            <w:sdtContent>
              <w:tr w:rsidR="0064586B" w:rsidTr="00197F99">
                <w:sdt>
                  <w:sdtPr>
                    <w:rPr>
                      <w:szCs w:val="21"/>
                    </w:rPr>
                    <w:alias w:val="固定资产类别"/>
                    <w:tag w:val="_GBC_a35d877f25bc40f3994d41d8763e2a50"/>
                    <w:id w:val="19173704"/>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房屋、建筑物及建筑物</w:t>
                        </w:r>
                      </w:p>
                    </w:tc>
                  </w:sdtContent>
                </w:sdt>
                <w:sdt>
                  <w:sdtPr>
                    <w:rPr>
                      <w:szCs w:val="21"/>
                    </w:rPr>
                    <w:alias w:val="固定资产折旧方法"/>
                    <w:tag w:val="_GBC_9b84b623c81948d4be1abe781ca5da73"/>
                    <w:id w:val="19173705"/>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06"/>
                    <w:lock w:val="sdtLocked"/>
                  </w:sdtPr>
                  <w:sdtContent>
                    <w:tc>
                      <w:tcPr>
                        <w:tcW w:w="1013" w:type="pct"/>
                      </w:tcPr>
                      <w:p w:rsidR="0064586B" w:rsidRDefault="0064586B" w:rsidP="00197F99">
                        <w:pPr>
                          <w:rPr>
                            <w:szCs w:val="21"/>
                          </w:rPr>
                        </w:pPr>
                        <w:r>
                          <w:rPr>
                            <w:szCs w:val="21"/>
                          </w:rPr>
                          <w:t>20-55</w:t>
                        </w:r>
                      </w:p>
                    </w:tc>
                  </w:sdtContent>
                </w:sdt>
                <w:sdt>
                  <w:sdtPr>
                    <w:rPr>
                      <w:szCs w:val="21"/>
                    </w:rPr>
                    <w:alias w:val="固定资产类别的残值率"/>
                    <w:tag w:val="_GBC_76af0d0da53c455f9b0a413f033af92e"/>
                    <w:id w:val="19173707"/>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08"/>
                    <w:lock w:val="sdtLocked"/>
                  </w:sdtPr>
                  <w:sdtContent>
                    <w:tc>
                      <w:tcPr>
                        <w:tcW w:w="1013" w:type="pct"/>
                      </w:tcPr>
                      <w:p w:rsidR="0064586B" w:rsidRDefault="00BE2DC2" w:rsidP="00197F99">
                        <w:pPr>
                          <w:rPr>
                            <w:szCs w:val="21"/>
                          </w:rPr>
                        </w:pPr>
                        <w:r>
                          <w:rPr>
                            <w:szCs w:val="21"/>
                          </w:rPr>
                          <w:t>1.76-4.85</w:t>
                        </w:r>
                      </w:p>
                    </w:tc>
                  </w:sdtContent>
                </w:sdt>
              </w:tr>
            </w:sdtContent>
          </w:sdt>
          <w:sdt>
            <w:sdtPr>
              <w:rPr>
                <w:szCs w:val="21"/>
              </w:rPr>
              <w:alias w:val="其他固定资产计价、折旧、减值方法"/>
              <w:tag w:val="_GBC_f1ad6125c5d74d2a98f593d2ba574474"/>
              <w:id w:val="19173715"/>
              <w:lock w:val="sdtLocked"/>
            </w:sdtPr>
            <w:sdtContent>
              <w:tr w:rsidR="0064586B" w:rsidTr="00197F99">
                <w:sdt>
                  <w:sdtPr>
                    <w:rPr>
                      <w:szCs w:val="21"/>
                    </w:rPr>
                    <w:alias w:val="固定资产类别"/>
                    <w:tag w:val="_GBC_a35d877f25bc40f3994d41d8763e2a50"/>
                    <w:id w:val="19173710"/>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电气线路及设备</w:t>
                        </w:r>
                      </w:p>
                    </w:tc>
                  </w:sdtContent>
                </w:sdt>
                <w:sdt>
                  <w:sdtPr>
                    <w:rPr>
                      <w:szCs w:val="21"/>
                    </w:rPr>
                    <w:alias w:val="固定资产折旧方法"/>
                    <w:tag w:val="_GBC_9b84b623c81948d4be1abe781ca5da73"/>
                    <w:id w:val="19173711"/>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12"/>
                    <w:lock w:val="sdtLocked"/>
                  </w:sdtPr>
                  <w:sdtContent>
                    <w:tc>
                      <w:tcPr>
                        <w:tcW w:w="1013" w:type="pct"/>
                      </w:tcPr>
                      <w:p w:rsidR="0064586B" w:rsidRDefault="0064586B" w:rsidP="00197F99">
                        <w:pPr>
                          <w:rPr>
                            <w:szCs w:val="21"/>
                          </w:rPr>
                        </w:pPr>
                        <w:r>
                          <w:rPr>
                            <w:szCs w:val="21"/>
                          </w:rPr>
                          <w:t>13-35</w:t>
                        </w:r>
                      </w:p>
                    </w:tc>
                  </w:sdtContent>
                </w:sdt>
                <w:sdt>
                  <w:sdtPr>
                    <w:rPr>
                      <w:szCs w:val="21"/>
                    </w:rPr>
                    <w:alias w:val="固定资产类别的残值率"/>
                    <w:tag w:val="_GBC_76af0d0da53c455f9b0a413f033af92e"/>
                    <w:id w:val="19173713"/>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14"/>
                    <w:lock w:val="sdtLocked"/>
                  </w:sdtPr>
                  <w:sdtContent>
                    <w:tc>
                      <w:tcPr>
                        <w:tcW w:w="1013" w:type="pct"/>
                      </w:tcPr>
                      <w:p w:rsidR="0064586B" w:rsidRDefault="00BE2DC2" w:rsidP="00197F99">
                        <w:pPr>
                          <w:rPr>
                            <w:szCs w:val="21"/>
                          </w:rPr>
                        </w:pPr>
                        <w:r>
                          <w:rPr>
                            <w:szCs w:val="21"/>
                          </w:rPr>
                          <w:t>2.77-7.46</w:t>
                        </w:r>
                      </w:p>
                    </w:tc>
                  </w:sdtContent>
                </w:sdt>
              </w:tr>
            </w:sdtContent>
          </w:sdt>
          <w:sdt>
            <w:sdtPr>
              <w:rPr>
                <w:szCs w:val="21"/>
              </w:rPr>
              <w:alias w:val="其他固定资产计价、折旧、减值方法"/>
              <w:tag w:val="_GBC_f1ad6125c5d74d2a98f593d2ba574474"/>
              <w:id w:val="19173721"/>
              <w:lock w:val="sdtLocked"/>
            </w:sdtPr>
            <w:sdtContent>
              <w:tr w:rsidR="0064586B" w:rsidRPr="0064586B" w:rsidTr="00197F99">
                <w:sdt>
                  <w:sdtPr>
                    <w:rPr>
                      <w:szCs w:val="21"/>
                    </w:rPr>
                    <w:alias w:val="固定资产类别"/>
                    <w:tag w:val="_GBC_a35d877f25bc40f3994d41d8763e2a50"/>
                    <w:id w:val="19173716"/>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机械设备</w:t>
                        </w:r>
                      </w:p>
                    </w:tc>
                  </w:sdtContent>
                </w:sdt>
                <w:sdt>
                  <w:sdtPr>
                    <w:rPr>
                      <w:szCs w:val="21"/>
                    </w:rPr>
                    <w:alias w:val="固定资产折旧方法"/>
                    <w:tag w:val="_GBC_9b84b623c81948d4be1abe781ca5da73"/>
                    <w:id w:val="19173717"/>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18"/>
                    <w:lock w:val="sdtLocked"/>
                  </w:sdtPr>
                  <w:sdtContent>
                    <w:tc>
                      <w:tcPr>
                        <w:tcW w:w="1013" w:type="pct"/>
                      </w:tcPr>
                      <w:p w:rsidR="0064586B" w:rsidRDefault="0064586B" w:rsidP="00197F99">
                        <w:pPr>
                          <w:rPr>
                            <w:szCs w:val="21"/>
                          </w:rPr>
                        </w:pPr>
                        <w:r>
                          <w:rPr>
                            <w:szCs w:val="21"/>
                          </w:rPr>
                          <w:t>9-30</w:t>
                        </w:r>
                      </w:p>
                    </w:tc>
                  </w:sdtContent>
                </w:sdt>
                <w:sdt>
                  <w:sdtPr>
                    <w:rPr>
                      <w:szCs w:val="21"/>
                    </w:rPr>
                    <w:alias w:val="固定资产类别的残值率"/>
                    <w:tag w:val="_GBC_76af0d0da53c455f9b0a413f033af92e"/>
                    <w:id w:val="19173719"/>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20"/>
                    <w:lock w:val="sdtLocked"/>
                  </w:sdtPr>
                  <w:sdtContent>
                    <w:tc>
                      <w:tcPr>
                        <w:tcW w:w="1013" w:type="pct"/>
                      </w:tcPr>
                      <w:p w:rsidR="0064586B" w:rsidRDefault="00BE2DC2" w:rsidP="00197F99">
                        <w:pPr>
                          <w:rPr>
                            <w:szCs w:val="21"/>
                          </w:rPr>
                        </w:pPr>
                        <w:r>
                          <w:rPr>
                            <w:szCs w:val="21"/>
                          </w:rPr>
                          <w:t>3.23-10.78</w:t>
                        </w:r>
                      </w:p>
                    </w:tc>
                  </w:sdtContent>
                </w:sdt>
              </w:tr>
            </w:sdtContent>
          </w:sdt>
          <w:sdt>
            <w:sdtPr>
              <w:rPr>
                <w:szCs w:val="21"/>
              </w:rPr>
              <w:alias w:val="其他固定资产计价、折旧、减值方法"/>
              <w:tag w:val="_GBC_f1ad6125c5d74d2a98f593d2ba574474"/>
              <w:id w:val="19173727"/>
              <w:lock w:val="sdtLocked"/>
            </w:sdtPr>
            <w:sdtContent>
              <w:tr w:rsidR="0064586B" w:rsidRPr="0064586B" w:rsidTr="00197F99">
                <w:sdt>
                  <w:sdtPr>
                    <w:rPr>
                      <w:szCs w:val="21"/>
                    </w:rPr>
                    <w:alias w:val="固定资产类别"/>
                    <w:tag w:val="_GBC_a35d877f25bc40f3994d41d8763e2a50"/>
                    <w:id w:val="19173722"/>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电子及通讯设备</w:t>
                        </w:r>
                      </w:p>
                    </w:tc>
                  </w:sdtContent>
                </w:sdt>
                <w:sdt>
                  <w:sdtPr>
                    <w:rPr>
                      <w:szCs w:val="21"/>
                    </w:rPr>
                    <w:alias w:val="固定资产折旧方法"/>
                    <w:tag w:val="_GBC_9b84b623c81948d4be1abe781ca5da73"/>
                    <w:id w:val="19173723"/>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24"/>
                    <w:lock w:val="sdtLocked"/>
                  </w:sdtPr>
                  <w:sdtContent>
                    <w:tc>
                      <w:tcPr>
                        <w:tcW w:w="1013" w:type="pct"/>
                      </w:tcPr>
                      <w:p w:rsidR="0064586B" w:rsidRDefault="0064586B" w:rsidP="00197F99">
                        <w:pPr>
                          <w:rPr>
                            <w:szCs w:val="21"/>
                          </w:rPr>
                        </w:pPr>
                        <w:r>
                          <w:rPr>
                            <w:szCs w:val="21"/>
                          </w:rPr>
                          <w:t>5-21</w:t>
                        </w:r>
                      </w:p>
                    </w:tc>
                  </w:sdtContent>
                </w:sdt>
                <w:sdt>
                  <w:sdtPr>
                    <w:rPr>
                      <w:szCs w:val="21"/>
                    </w:rPr>
                    <w:alias w:val="固定资产类别的残值率"/>
                    <w:tag w:val="_GBC_76af0d0da53c455f9b0a413f033af92e"/>
                    <w:id w:val="19173725"/>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26"/>
                    <w:lock w:val="sdtLocked"/>
                  </w:sdtPr>
                  <w:sdtContent>
                    <w:tc>
                      <w:tcPr>
                        <w:tcW w:w="1013" w:type="pct"/>
                      </w:tcPr>
                      <w:p w:rsidR="0064586B" w:rsidRDefault="00BE2DC2" w:rsidP="00197F99">
                        <w:pPr>
                          <w:rPr>
                            <w:szCs w:val="21"/>
                          </w:rPr>
                        </w:pPr>
                        <w:r>
                          <w:rPr>
                            <w:szCs w:val="21"/>
                          </w:rPr>
                          <w:t>4.62-19.40</w:t>
                        </w:r>
                      </w:p>
                    </w:tc>
                  </w:sdtContent>
                </w:sdt>
              </w:tr>
            </w:sdtContent>
          </w:sdt>
          <w:sdt>
            <w:sdtPr>
              <w:rPr>
                <w:szCs w:val="21"/>
              </w:rPr>
              <w:alias w:val="其他固定资产计价、折旧、减值方法"/>
              <w:tag w:val="_GBC_f1ad6125c5d74d2a98f593d2ba574474"/>
              <w:id w:val="19173733"/>
              <w:lock w:val="sdtLocked"/>
            </w:sdtPr>
            <w:sdtContent>
              <w:tr w:rsidR="0064586B" w:rsidRPr="0064586B" w:rsidTr="00197F99">
                <w:sdt>
                  <w:sdtPr>
                    <w:rPr>
                      <w:szCs w:val="21"/>
                    </w:rPr>
                    <w:alias w:val="固定资产类别"/>
                    <w:tag w:val="_GBC_a35d877f25bc40f3994d41d8763e2a50"/>
                    <w:id w:val="19173728"/>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运输设备</w:t>
                        </w:r>
                      </w:p>
                    </w:tc>
                  </w:sdtContent>
                </w:sdt>
                <w:sdt>
                  <w:sdtPr>
                    <w:rPr>
                      <w:szCs w:val="21"/>
                    </w:rPr>
                    <w:alias w:val="固定资产折旧方法"/>
                    <w:tag w:val="_GBC_9b84b623c81948d4be1abe781ca5da73"/>
                    <w:id w:val="19173729"/>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30"/>
                    <w:lock w:val="sdtLocked"/>
                  </w:sdtPr>
                  <w:sdtContent>
                    <w:tc>
                      <w:tcPr>
                        <w:tcW w:w="1013" w:type="pct"/>
                      </w:tcPr>
                      <w:p w:rsidR="0064586B" w:rsidRDefault="0064586B" w:rsidP="00197F99">
                        <w:pPr>
                          <w:rPr>
                            <w:szCs w:val="21"/>
                          </w:rPr>
                        </w:pPr>
                        <w:r>
                          <w:rPr>
                            <w:szCs w:val="21"/>
                          </w:rPr>
                          <w:t>5-12</w:t>
                        </w:r>
                      </w:p>
                    </w:tc>
                  </w:sdtContent>
                </w:sdt>
                <w:sdt>
                  <w:sdtPr>
                    <w:rPr>
                      <w:szCs w:val="21"/>
                    </w:rPr>
                    <w:alias w:val="固定资产类别的残值率"/>
                    <w:tag w:val="_GBC_76af0d0da53c455f9b0a413f033af92e"/>
                    <w:id w:val="19173731"/>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32"/>
                    <w:lock w:val="sdtLocked"/>
                  </w:sdtPr>
                  <w:sdtContent>
                    <w:tc>
                      <w:tcPr>
                        <w:tcW w:w="1013" w:type="pct"/>
                      </w:tcPr>
                      <w:p w:rsidR="0064586B" w:rsidRDefault="00BE2DC2" w:rsidP="00197F99">
                        <w:pPr>
                          <w:rPr>
                            <w:szCs w:val="21"/>
                          </w:rPr>
                        </w:pPr>
                        <w:r>
                          <w:rPr>
                            <w:szCs w:val="21"/>
                          </w:rPr>
                          <w:t>8.08-19.40</w:t>
                        </w:r>
                      </w:p>
                    </w:tc>
                  </w:sdtContent>
                </w:sdt>
              </w:tr>
            </w:sdtContent>
          </w:sdt>
          <w:sdt>
            <w:sdtPr>
              <w:rPr>
                <w:szCs w:val="21"/>
              </w:rPr>
              <w:alias w:val="其他固定资产计价、折旧、减值方法"/>
              <w:tag w:val="_GBC_f1ad6125c5d74d2a98f593d2ba574474"/>
              <w:id w:val="19173739"/>
              <w:lock w:val="sdtLocked"/>
            </w:sdtPr>
            <w:sdtContent>
              <w:tr w:rsidR="0064586B" w:rsidRPr="0064586B" w:rsidTr="00197F99">
                <w:sdt>
                  <w:sdtPr>
                    <w:rPr>
                      <w:szCs w:val="21"/>
                    </w:rPr>
                    <w:alias w:val="固定资产类别"/>
                    <w:tag w:val="_GBC_a35d877f25bc40f3994d41d8763e2a50"/>
                    <w:id w:val="19173734"/>
                    <w:lock w:val="sdtLocked"/>
                  </w:sdtPr>
                  <w:sdtEndPr>
                    <w:rPr>
                      <w:rFonts w:cs="Times New Roman"/>
                      <w:sz w:val="20"/>
                    </w:rPr>
                  </w:sdtEndPr>
                  <w:sdtContent>
                    <w:tc>
                      <w:tcPr>
                        <w:tcW w:w="949" w:type="pct"/>
                      </w:tcPr>
                      <w:p w:rsidR="0064586B" w:rsidRDefault="0064586B" w:rsidP="00197F99">
                        <w:pPr>
                          <w:rPr>
                            <w:szCs w:val="21"/>
                          </w:rPr>
                        </w:pPr>
                        <w:r>
                          <w:rPr>
                            <w:rFonts w:hint="eastAsia"/>
                            <w:szCs w:val="21"/>
                          </w:rPr>
                          <w:t>其他</w:t>
                        </w:r>
                      </w:p>
                    </w:tc>
                  </w:sdtContent>
                </w:sdt>
                <w:sdt>
                  <w:sdtPr>
                    <w:rPr>
                      <w:szCs w:val="21"/>
                    </w:rPr>
                    <w:alias w:val="固定资产折旧方法"/>
                    <w:tag w:val="_GBC_9b84b623c81948d4be1abe781ca5da73"/>
                    <w:id w:val="19173735"/>
                    <w:lock w:val="sdtLocked"/>
                  </w:sdtPr>
                  <w:sdtContent>
                    <w:tc>
                      <w:tcPr>
                        <w:tcW w:w="1012" w:type="pct"/>
                      </w:tcPr>
                      <w:p w:rsidR="0064586B" w:rsidRDefault="0064586B" w:rsidP="0064586B">
                        <w:pPr>
                          <w:rPr>
                            <w:szCs w:val="21"/>
                          </w:rPr>
                        </w:pPr>
                        <w:r>
                          <w:rPr>
                            <w:rFonts w:hint="eastAsia"/>
                            <w:szCs w:val="21"/>
                          </w:rPr>
                          <w:t>年限平均法</w:t>
                        </w:r>
                      </w:p>
                    </w:tc>
                  </w:sdtContent>
                </w:sdt>
                <w:sdt>
                  <w:sdtPr>
                    <w:rPr>
                      <w:szCs w:val="21"/>
                    </w:rPr>
                    <w:alias w:val="固定资产类别的折旧年限"/>
                    <w:tag w:val="_GBC_3b6f8ca8242140bca158d6718f6e4a67"/>
                    <w:id w:val="19173736"/>
                    <w:lock w:val="sdtLocked"/>
                  </w:sdtPr>
                  <w:sdtContent>
                    <w:tc>
                      <w:tcPr>
                        <w:tcW w:w="1013" w:type="pct"/>
                      </w:tcPr>
                      <w:p w:rsidR="0064586B" w:rsidRDefault="0064586B" w:rsidP="00197F99">
                        <w:pPr>
                          <w:rPr>
                            <w:szCs w:val="21"/>
                          </w:rPr>
                        </w:pPr>
                        <w:r>
                          <w:rPr>
                            <w:szCs w:val="21"/>
                          </w:rPr>
                          <w:t>3-6</w:t>
                        </w:r>
                      </w:p>
                    </w:tc>
                  </w:sdtContent>
                </w:sdt>
                <w:sdt>
                  <w:sdtPr>
                    <w:rPr>
                      <w:szCs w:val="21"/>
                    </w:rPr>
                    <w:alias w:val="固定资产类别的残值率"/>
                    <w:tag w:val="_GBC_76af0d0da53c455f9b0a413f033af92e"/>
                    <w:id w:val="19173737"/>
                    <w:lock w:val="sdtLocked"/>
                  </w:sdtPr>
                  <w:sdtContent>
                    <w:tc>
                      <w:tcPr>
                        <w:tcW w:w="1013" w:type="pct"/>
                      </w:tcPr>
                      <w:p w:rsidR="0064586B" w:rsidRDefault="00BE2DC2" w:rsidP="00197F99">
                        <w:pPr>
                          <w:rPr>
                            <w:szCs w:val="21"/>
                          </w:rPr>
                        </w:pPr>
                        <w:r>
                          <w:rPr>
                            <w:szCs w:val="21"/>
                          </w:rPr>
                          <w:t>3.00</w:t>
                        </w:r>
                      </w:p>
                    </w:tc>
                  </w:sdtContent>
                </w:sdt>
                <w:sdt>
                  <w:sdtPr>
                    <w:rPr>
                      <w:szCs w:val="21"/>
                    </w:rPr>
                    <w:alias w:val="固定资产类别的年折旧率"/>
                    <w:tag w:val="_GBC_58d98c7dc02f49118e0a3b88e17eda01"/>
                    <w:id w:val="19173738"/>
                    <w:lock w:val="sdtLocked"/>
                  </w:sdtPr>
                  <w:sdtContent>
                    <w:tc>
                      <w:tcPr>
                        <w:tcW w:w="1013" w:type="pct"/>
                      </w:tcPr>
                      <w:p w:rsidR="0064586B" w:rsidRDefault="00BE2DC2" w:rsidP="00197F99">
                        <w:pPr>
                          <w:rPr>
                            <w:szCs w:val="21"/>
                          </w:rPr>
                        </w:pPr>
                        <w:r>
                          <w:rPr>
                            <w:szCs w:val="21"/>
                          </w:rPr>
                          <w:t>16.17-32.33</w:t>
                        </w:r>
                      </w:p>
                    </w:tc>
                  </w:sdtContent>
                </w:sdt>
              </w:tr>
            </w:sdtContent>
          </w:sdt>
        </w:tbl>
        <w:p w:rsidR="008F5910" w:rsidRPr="00BE2DC2" w:rsidRDefault="00BE2DC2" w:rsidP="00BE2DC2">
          <w:pPr>
            <w:spacing w:line="400" w:lineRule="exact"/>
            <w:ind w:firstLineChars="200" w:firstLine="420"/>
            <w:rPr>
              <w:rFonts w:ascii="Arial" w:cs="Arial"/>
              <w:color w:val="000000" w:themeColor="text1"/>
              <w:szCs w:val="21"/>
            </w:rPr>
          </w:pPr>
          <w:r w:rsidRPr="00BE2DC2">
            <w:rPr>
              <w:rFonts w:ascii="Arial" w:cs="Arial"/>
              <w:color w:val="000000" w:themeColor="text1"/>
              <w:szCs w:val="21"/>
            </w:rPr>
            <w:t>预计净残值是指假定固定资产预计使用寿命已满并处于使用寿命终了时的预期状态，本公司目前从该项资产处置中获得的扣除预计处置费用后的金额。</w:t>
          </w:r>
        </w:p>
      </w:sdtContent>
    </w:sdt>
    <w:p w:rsidR="008F5910" w:rsidRDefault="008F5910">
      <w:pPr>
        <w:rPr>
          <w:szCs w:val="21"/>
        </w:rPr>
      </w:pPr>
    </w:p>
    <w:sdt>
      <w:sdtPr>
        <w:rPr>
          <w:rFonts w:asciiTheme="minorHAnsi" w:hAnsiTheme="minorHAnsi" w:cs="宋体"/>
          <w:b w:val="0"/>
          <w:bCs w:val="0"/>
          <w:kern w:val="0"/>
          <w:szCs w:val="22"/>
        </w:rPr>
        <w:alias w:val="模块:固定资产计价和折旧方法及减值准备的计提方法"/>
        <w:tag w:val="_GBC_a1560089c32f441f92e145c3cdc25289"/>
        <w:id w:val="-866439436"/>
        <w:lock w:val="sdtLocked"/>
        <w:placeholder>
          <w:docPart w:val="GBC22222222222222222222222222222"/>
        </w:placeholder>
      </w:sdtPr>
      <w:sdtEndPr>
        <w:rPr>
          <w:rFonts w:ascii="Times New Roman" w:hAnsi="Times New Roman" w:cs="Times New Roman" w:hint="eastAsia"/>
          <w:kern w:val="2"/>
          <w:szCs w:val="24"/>
        </w:rPr>
      </w:sdtEndPr>
      <w:sdtContent>
        <w:p w:rsidR="008F5910" w:rsidRDefault="00CA07ED">
          <w:pPr>
            <w:pStyle w:val="4"/>
            <w:numPr>
              <w:ilvl w:val="0"/>
              <w:numId w:val="51"/>
            </w:numPr>
          </w:pPr>
          <w:r>
            <w:rPr>
              <w:rFonts w:ascii="宋体" w:hAnsi="宋体" w:hint="eastAsia"/>
              <w:szCs w:val="21"/>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370064918"/>
            <w:lock w:val="sdtContentLocked"/>
            <w:placeholder>
              <w:docPart w:val="GBC22222222222222222222222222222"/>
            </w:placeholder>
          </w:sdtPr>
          <w:sdtContent>
            <w:p w:rsidR="008F5910" w:rsidRDefault="008A184A">
              <w:pPr>
                <w:rPr>
                  <w:szCs w:val="21"/>
                </w:rPr>
              </w:pPr>
              <w:r>
                <w:rPr>
                  <w:szCs w:val="21"/>
                </w:rPr>
                <w:fldChar w:fldCharType="begin"/>
              </w:r>
              <w:r w:rsidR="00BE2DC2">
                <w:rPr>
                  <w:szCs w:val="21"/>
                </w:rPr>
                <w:instrText xml:space="preserve"> MACROBUTTON  SnrToggleCheckbox √适用 </w:instrText>
              </w:r>
              <w:r>
                <w:rPr>
                  <w:szCs w:val="21"/>
                </w:rPr>
                <w:fldChar w:fldCharType="end"/>
              </w:r>
              <w:r>
                <w:rPr>
                  <w:szCs w:val="21"/>
                </w:rPr>
                <w:fldChar w:fldCharType="begin"/>
              </w:r>
              <w:r w:rsidR="00BE2DC2">
                <w:rPr>
                  <w:szCs w:val="21"/>
                </w:rPr>
                <w:instrText xml:space="preserve"> MACROBUTTON  SnrToggleCheckbox □不适用 </w:instrText>
              </w:r>
              <w:r>
                <w:rPr>
                  <w:szCs w:val="21"/>
                </w:rPr>
                <w:fldChar w:fldCharType="end"/>
              </w:r>
            </w:p>
          </w:sdtContent>
        </w:sdt>
        <w:p w:rsidR="00BE2DC2" w:rsidRPr="00BE2DC2" w:rsidRDefault="008A184A" w:rsidP="00BE2DC2">
          <w:pPr>
            <w:spacing w:line="400" w:lineRule="exact"/>
            <w:ind w:firstLineChars="200" w:firstLine="420"/>
            <w:rPr>
              <w:rFonts w:ascii="Arial" w:hAnsi="Arial" w:cs="Arial"/>
              <w:color w:val="00B0F0"/>
              <w:sz w:val="24"/>
            </w:rPr>
          </w:pPr>
          <w:sdt>
            <w:sdtPr>
              <w:rPr>
                <w:rFonts w:hint="eastAsia"/>
                <w:szCs w:val="21"/>
              </w:rPr>
              <w:alias w:val="固定资产计价和折旧方法及减值准备的计提方法"/>
              <w:tag w:val="_GBC_42d68e0aaa744ab7aaa46e6c7964e66f"/>
              <w:id w:val="2145379872"/>
              <w:lock w:val="sdtLocked"/>
              <w:placeholder>
                <w:docPart w:val="GBC22222222222222222222222222222"/>
              </w:placeholder>
            </w:sdtPr>
            <w:sdtContent>
              <w:r w:rsidR="00BE2DC2" w:rsidRPr="00BE2DC2">
                <w:rPr>
                  <w:rFonts w:ascii="Arial" w:cs="Arial"/>
                  <w:color w:val="000000" w:themeColor="text1"/>
                  <w:szCs w:val="21"/>
                </w:rPr>
                <w:t>融资租赁为实质上转移了与资产所有权有关的全部风险和报酬的租赁，其所有权最终可能转移，也可能不转移。以融资租赁方式租入的固定资产采用与自有固定资产一致的政策计提租赁资产折旧。能够合理确定租赁期届满时取得租赁资产所有权的在租赁资产使用寿命内计提折旧，无法合理确定租赁期届满能够取得租赁资产所有权的，在租赁期与租赁资产使用寿命两者中较短的期间内计提折旧。</w:t>
              </w:r>
            </w:sdtContent>
          </w:sdt>
        </w:p>
        <w:p w:rsidR="00CF0D32" w:rsidRPr="00CF0D32" w:rsidRDefault="00CF0D32" w:rsidP="00CF0D32">
          <w:pPr>
            <w:spacing w:line="400" w:lineRule="exact"/>
            <w:rPr>
              <w:rFonts w:ascii="Arial" w:hAnsi="Arial" w:cs="Arial"/>
              <w:color w:val="000000" w:themeColor="text1"/>
              <w:szCs w:val="21"/>
            </w:rPr>
          </w:pPr>
          <w:r w:rsidRPr="005930AA">
            <w:rPr>
              <w:rFonts w:ascii="Arial" w:cs="Arial"/>
              <w:b/>
              <w:color w:val="000000" w:themeColor="text1"/>
              <w:szCs w:val="21"/>
            </w:rPr>
            <w:t>（</w:t>
          </w:r>
          <w:r w:rsidRPr="005930AA">
            <w:rPr>
              <w:rFonts w:ascii="Arial" w:hAnsi="Arial" w:cs="Arial" w:hint="eastAsia"/>
              <w:b/>
              <w:color w:val="000000" w:themeColor="text1"/>
              <w:szCs w:val="21"/>
            </w:rPr>
            <w:t>4</w:t>
          </w:r>
          <w:r w:rsidRPr="005930AA">
            <w:rPr>
              <w:rFonts w:ascii="Arial" w:cs="Arial"/>
              <w:b/>
              <w:color w:val="000000" w:themeColor="text1"/>
              <w:szCs w:val="21"/>
            </w:rPr>
            <w:t>）</w:t>
          </w:r>
          <w:r w:rsidRPr="00CF0D32">
            <w:rPr>
              <w:rFonts w:ascii="Arial" w:cs="Arial"/>
              <w:color w:val="000000" w:themeColor="text1"/>
              <w:szCs w:val="21"/>
            </w:rPr>
            <w:t>固定资产的减值测试方法及减值准备计提方法</w:t>
          </w:r>
        </w:p>
        <w:p w:rsidR="00CF0D32" w:rsidRPr="00CF0D32" w:rsidRDefault="00CF0D32" w:rsidP="00CF0D32">
          <w:pPr>
            <w:spacing w:line="400" w:lineRule="exact"/>
            <w:ind w:firstLineChars="200" w:firstLine="420"/>
            <w:rPr>
              <w:rFonts w:ascii="Arial" w:hAnsi="Arial" w:cs="Arial"/>
              <w:color w:val="000000" w:themeColor="text1"/>
              <w:szCs w:val="21"/>
            </w:rPr>
          </w:pPr>
          <w:r w:rsidRPr="00CF0D32">
            <w:rPr>
              <w:rFonts w:ascii="Arial" w:cs="Arial"/>
              <w:color w:val="000000" w:themeColor="text1"/>
              <w:szCs w:val="21"/>
            </w:rPr>
            <w:t>固定资产的减值测试方法和减值准备计提方法详见附注</w:t>
          </w:r>
          <w:r w:rsidR="002A49BB">
            <w:rPr>
              <w:rFonts w:ascii="Arial" w:cs="Arial" w:hint="eastAsia"/>
              <w:color w:val="000000" w:themeColor="text1"/>
              <w:szCs w:val="21"/>
            </w:rPr>
            <w:t>五</w:t>
          </w:r>
          <w:r w:rsidRPr="00CF0D32">
            <w:rPr>
              <w:rFonts w:ascii="Arial" w:cs="Arial"/>
              <w:color w:val="000000" w:themeColor="text1"/>
              <w:szCs w:val="21"/>
            </w:rPr>
            <w:t>、</w:t>
          </w:r>
          <w:r w:rsidR="002A49BB">
            <w:rPr>
              <w:rFonts w:ascii="Arial" w:hAnsi="Arial" w:cs="Arial" w:hint="eastAsia"/>
              <w:color w:val="000000" w:themeColor="text1"/>
              <w:szCs w:val="21"/>
            </w:rPr>
            <w:t>22</w:t>
          </w:r>
          <w:r w:rsidRPr="00CF0D32">
            <w:rPr>
              <w:rFonts w:ascii="Arial" w:hAnsi="Arial" w:cs="Arial" w:hint="eastAsia"/>
              <w:color w:val="000000" w:themeColor="text1"/>
              <w:szCs w:val="21"/>
            </w:rPr>
            <w:t>“</w:t>
          </w:r>
          <w:r w:rsidRPr="00CF0D32">
            <w:rPr>
              <w:rFonts w:ascii="Arial" w:cs="Arial" w:hint="eastAsia"/>
              <w:color w:val="000000" w:themeColor="text1"/>
              <w:szCs w:val="21"/>
            </w:rPr>
            <w:t>长期</w:t>
          </w:r>
          <w:r w:rsidRPr="00CF0D32">
            <w:rPr>
              <w:rFonts w:ascii="Arial" w:cs="Arial"/>
              <w:color w:val="000000" w:themeColor="text1"/>
              <w:szCs w:val="21"/>
            </w:rPr>
            <w:t>资产减值</w:t>
          </w:r>
          <w:r w:rsidRPr="00CF0D32">
            <w:rPr>
              <w:rFonts w:ascii="Arial" w:hAnsi="Arial" w:cs="Arial" w:hint="eastAsia"/>
              <w:color w:val="000000" w:themeColor="text1"/>
              <w:szCs w:val="21"/>
            </w:rPr>
            <w:t>”</w:t>
          </w:r>
          <w:r w:rsidRPr="00CF0D32">
            <w:rPr>
              <w:rFonts w:ascii="Arial" w:cs="Arial"/>
              <w:color w:val="000000" w:themeColor="text1"/>
              <w:szCs w:val="21"/>
            </w:rPr>
            <w:t>。</w:t>
          </w:r>
        </w:p>
        <w:p w:rsidR="00CF0D32" w:rsidRPr="00CF0D32" w:rsidRDefault="00CF0D32" w:rsidP="00CF0D32">
          <w:pPr>
            <w:spacing w:line="400" w:lineRule="exact"/>
            <w:rPr>
              <w:rFonts w:ascii="Arial" w:hAnsi="Arial" w:cs="Arial"/>
              <w:color w:val="000000" w:themeColor="text1"/>
              <w:szCs w:val="21"/>
            </w:rPr>
          </w:pPr>
          <w:r w:rsidRPr="005930AA">
            <w:rPr>
              <w:rFonts w:ascii="Arial" w:cs="Arial"/>
              <w:b/>
              <w:color w:val="000000" w:themeColor="text1"/>
              <w:szCs w:val="21"/>
            </w:rPr>
            <w:t>（</w:t>
          </w:r>
          <w:r w:rsidRPr="005930AA">
            <w:rPr>
              <w:rFonts w:ascii="Arial" w:hAnsi="Arial" w:cs="Arial"/>
              <w:b/>
              <w:color w:val="000000" w:themeColor="text1"/>
              <w:szCs w:val="21"/>
            </w:rPr>
            <w:t>5</w:t>
          </w:r>
          <w:r w:rsidRPr="005930AA">
            <w:rPr>
              <w:rFonts w:ascii="Arial" w:cs="Arial"/>
              <w:b/>
              <w:color w:val="000000" w:themeColor="text1"/>
              <w:szCs w:val="21"/>
            </w:rPr>
            <w:t>）</w:t>
          </w:r>
          <w:r w:rsidRPr="00CF0D32">
            <w:rPr>
              <w:rFonts w:ascii="Arial" w:cs="Arial"/>
              <w:color w:val="000000" w:themeColor="text1"/>
              <w:szCs w:val="21"/>
            </w:rPr>
            <w:t>其他说明</w:t>
          </w:r>
        </w:p>
        <w:p w:rsidR="00CF0D32" w:rsidRPr="00CF0D32" w:rsidRDefault="00CF0D32" w:rsidP="00CF0D32">
          <w:pPr>
            <w:spacing w:line="400" w:lineRule="exact"/>
            <w:ind w:firstLineChars="200" w:firstLine="420"/>
            <w:rPr>
              <w:rFonts w:ascii="Arial" w:hAnsi="Arial" w:cs="Arial"/>
              <w:color w:val="000000" w:themeColor="text1"/>
              <w:szCs w:val="21"/>
            </w:rPr>
          </w:pPr>
          <w:r w:rsidRPr="00CF0D32">
            <w:rPr>
              <w:rFonts w:ascii="Arial" w:cs="Arial"/>
              <w:color w:val="000000" w:themeColor="text1"/>
              <w:szCs w:val="21"/>
            </w:rPr>
            <w:t>与固定资产有关的后续支出，如果与该固定资产有关的经济利益很可能流入且其成本能可靠地计量，则计入固定资产成本，并终止确认被替换部分的账面价值。除此以外的其他后续支出，在发生时计入当期损益。</w:t>
          </w:r>
        </w:p>
        <w:p w:rsidR="00CF0D32" w:rsidRPr="00CF0D32" w:rsidRDefault="00CF0D32" w:rsidP="00CF0D32">
          <w:pPr>
            <w:spacing w:line="400" w:lineRule="exact"/>
            <w:ind w:firstLineChars="200" w:firstLine="420"/>
            <w:rPr>
              <w:rFonts w:ascii="Arial" w:hAnsi="Arial" w:cs="Arial"/>
              <w:color w:val="000000" w:themeColor="text1"/>
              <w:szCs w:val="21"/>
            </w:rPr>
          </w:pPr>
          <w:r w:rsidRPr="00CF0D32">
            <w:rPr>
              <w:rFonts w:ascii="Arial" w:cs="Arial" w:hint="eastAsia"/>
              <w:color w:val="000000" w:themeColor="text1"/>
              <w:szCs w:val="21"/>
            </w:rPr>
            <w:lastRenderedPageBreak/>
            <w:t>当固定资产处于处置状态或预期通过使用或处置不能产生经济利益时，终止确认该固定资产。</w:t>
          </w:r>
          <w:r w:rsidRPr="00CF0D32">
            <w:rPr>
              <w:rFonts w:ascii="Arial" w:cs="Arial"/>
              <w:color w:val="000000" w:themeColor="text1"/>
              <w:szCs w:val="21"/>
            </w:rPr>
            <w:t>固定资产出售、转让、报废或毁损的处置收入扣除其账面价值和相关税费后的差额计入当期损益。</w:t>
          </w:r>
        </w:p>
        <w:p w:rsidR="00CF0D32" w:rsidRPr="00CF0D32" w:rsidRDefault="00CF0D32" w:rsidP="00CF0D32">
          <w:pPr>
            <w:spacing w:line="400" w:lineRule="exact"/>
            <w:ind w:firstLineChars="200" w:firstLine="420"/>
            <w:rPr>
              <w:rFonts w:ascii="Arial" w:cs="Arial"/>
              <w:color w:val="000000" w:themeColor="text1"/>
              <w:szCs w:val="21"/>
            </w:rPr>
          </w:pPr>
          <w:r w:rsidRPr="00CF0D32">
            <w:rPr>
              <w:rFonts w:ascii="Arial" w:cs="Arial"/>
              <w:color w:val="000000" w:themeColor="text1"/>
              <w:szCs w:val="21"/>
            </w:rPr>
            <w:t>本公司至少于年度终了对固定资产的使用寿命、预计净残值和折旧方法进行复核，如发生改变则作为会计估计变更处理。</w:t>
          </w:r>
        </w:p>
        <w:p w:rsidR="008F5910" w:rsidRDefault="008A184A">
          <w:pPr>
            <w:rPr>
              <w:szCs w:val="21"/>
            </w:rPr>
          </w:pPr>
        </w:p>
      </w:sdtContent>
    </w:sdt>
    <w:sdt>
      <w:sdtPr>
        <w:rPr>
          <w:rFonts w:ascii="宋体" w:hAnsi="宋体" w:cs="宋体"/>
          <w:b w:val="0"/>
          <w:bCs w:val="0"/>
          <w:kern w:val="0"/>
          <w:szCs w:val="24"/>
        </w:rPr>
        <w:alias w:val="模块:在建工程会计处理方法"/>
        <w:tag w:val="_GBC_3eb5f960df3e47f0a4bf3af0bc67ca96"/>
        <w:id w:val="1047951829"/>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在建工程</w:t>
          </w:r>
        </w:p>
        <w:sdt>
          <w:sdtPr>
            <w:rPr>
              <w:rFonts w:hint="eastAsia"/>
              <w:szCs w:val="21"/>
            </w:rPr>
            <w:alias w:val="是否适用：在建工程_重要会计政策和估计[双击切换]"/>
            <w:tag w:val="_GBC_00730441e5ea4f57b3cd3ff1ecc5c1bd"/>
            <w:id w:val="2100593817"/>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1588924519"/>
            <w:lock w:val="sdtLocked"/>
            <w:placeholder>
              <w:docPart w:val="GBC22222222222222222222222222222"/>
            </w:placeholder>
          </w:sdtPr>
          <w:sdtContent>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在建工程成本按实际工程支出确定，包括在建期间发生的各项工程支出、工程达到预定可使用状态前的资本化的借款费用以及其他相关费用等。在建工程在达到预定可使用状态后结转为固定资产。</w:t>
              </w:r>
            </w:p>
            <w:p w:rsidR="008F5910" w:rsidRPr="00197F99" w:rsidRDefault="00197F99" w:rsidP="00197F99">
              <w:pPr>
                <w:widowControl w:val="0"/>
                <w:spacing w:line="400" w:lineRule="exact"/>
                <w:ind w:left="420"/>
                <w:jc w:val="both"/>
                <w:rPr>
                  <w:rFonts w:ascii="Arial" w:hAnsi="Arial" w:cs="Arial"/>
                  <w:color w:val="000000" w:themeColor="text1"/>
                  <w:szCs w:val="21"/>
                </w:rPr>
              </w:pPr>
              <w:r w:rsidRPr="00197F99">
                <w:rPr>
                  <w:rFonts w:ascii="Arial" w:cs="Arial"/>
                  <w:color w:val="000000" w:themeColor="text1"/>
                  <w:szCs w:val="21"/>
                </w:rPr>
                <w:t>在建工程的减值测试方法和减值准备计提方法详见附注</w:t>
              </w:r>
              <w:r w:rsidR="002A49BB">
                <w:rPr>
                  <w:rFonts w:ascii="Arial" w:cs="Arial" w:hint="eastAsia"/>
                  <w:color w:val="000000" w:themeColor="text1"/>
                  <w:szCs w:val="21"/>
                </w:rPr>
                <w:t>五</w:t>
              </w:r>
              <w:r w:rsidRPr="00197F99">
                <w:rPr>
                  <w:rFonts w:ascii="Arial" w:cs="Arial"/>
                  <w:color w:val="000000" w:themeColor="text1"/>
                  <w:szCs w:val="21"/>
                </w:rPr>
                <w:t>、</w:t>
              </w:r>
              <w:r w:rsidRPr="00197F99">
                <w:rPr>
                  <w:rFonts w:ascii="Arial" w:hAnsi="Arial" w:cs="Arial" w:hint="eastAsia"/>
                  <w:color w:val="000000" w:themeColor="text1"/>
                  <w:szCs w:val="21"/>
                </w:rPr>
                <w:t>2</w:t>
              </w:r>
              <w:r w:rsidR="002A49BB">
                <w:rPr>
                  <w:rFonts w:ascii="Arial" w:hAnsi="Arial" w:cs="Arial" w:hint="eastAsia"/>
                  <w:color w:val="000000" w:themeColor="text1"/>
                  <w:szCs w:val="21"/>
                </w:rPr>
                <w:t>2</w:t>
              </w:r>
              <w:r w:rsidRPr="00197F99">
                <w:rPr>
                  <w:rFonts w:ascii="Arial" w:hAnsi="Arial" w:cs="Arial" w:hint="eastAsia"/>
                  <w:color w:val="000000" w:themeColor="text1"/>
                  <w:szCs w:val="21"/>
                </w:rPr>
                <w:t>“</w:t>
              </w:r>
              <w:r w:rsidRPr="00197F99">
                <w:rPr>
                  <w:rFonts w:ascii="Arial" w:cs="Arial" w:hint="eastAsia"/>
                  <w:color w:val="000000" w:themeColor="text1"/>
                  <w:szCs w:val="21"/>
                </w:rPr>
                <w:t>长期</w:t>
              </w:r>
              <w:r w:rsidRPr="00197F99">
                <w:rPr>
                  <w:rFonts w:ascii="Arial" w:cs="Arial"/>
                  <w:color w:val="000000" w:themeColor="text1"/>
                  <w:szCs w:val="21"/>
                </w:rPr>
                <w:t>资产减值</w:t>
              </w:r>
              <w:r w:rsidRPr="00197F99">
                <w:rPr>
                  <w:rFonts w:ascii="Arial" w:hAnsi="Arial" w:cs="Arial" w:hint="eastAsia"/>
                  <w:color w:val="000000" w:themeColor="text1"/>
                  <w:szCs w:val="21"/>
                </w:rPr>
                <w:t>”</w:t>
              </w:r>
              <w:r w:rsidRPr="00197F99">
                <w:rPr>
                  <w:rFonts w:ascii="Arial" w:cs="Arial"/>
                  <w:color w:val="000000" w:themeColor="text1"/>
                  <w:szCs w:val="21"/>
                </w:rPr>
                <w:t>。</w:t>
              </w:r>
            </w:p>
          </w:sdtContent>
        </w:sdt>
      </w:sdtContent>
    </w:sdt>
    <w:p w:rsidR="008F5910" w:rsidRDefault="008F5910">
      <w:pPr>
        <w:rPr>
          <w:szCs w:val="21"/>
        </w:rPr>
      </w:pPr>
    </w:p>
    <w:sdt>
      <w:sdtPr>
        <w:rPr>
          <w:rFonts w:asciiTheme="minorHAnsi" w:hAnsiTheme="minorHAnsi" w:cs="宋体"/>
          <w:b w:val="0"/>
          <w:bCs w:val="0"/>
          <w:kern w:val="0"/>
          <w:szCs w:val="22"/>
        </w:rPr>
        <w:alias w:val="模块:借款费用会计处理方法"/>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借款费用</w:t>
          </w:r>
        </w:p>
        <w:sdt>
          <w:sdtPr>
            <w:rPr>
              <w:rFonts w:hint="eastAsia"/>
              <w:szCs w:val="21"/>
            </w:rPr>
            <w:alias w:val="是否适用：借款费用_重要会计政策和估计[双击切换]"/>
            <w:tag w:val="_GBC_84ea3b60fd54474487b81f25f176d989"/>
            <w:id w:val="-882021006"/>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791020216"/>
            <w:lock w:val="sdtLocked"/>
            <w:placeholder>
              <w:docPart w:val="GBC22222222222222222222222222222"/>
            </w:placeholder>
          </w:sdtPr>
          <w:sdtContent>
            <w:p w:rsidR="00197F99" w:rsidRPr="00197F99" w:rsidRDefault="00197F99" w:rsidP="00197F99">
              <w:pPr>
                <w:spacing w:line="400" w:lineRule="exact"/>
                <w:ind w:firstLineChars="200" w:firstLine="420"/>
                <w:rPr>
                  <w:rFonts w:ascii="Arial" w:hAnsi="Arial" w:cs="Arial"/>
                  <w:szCs w:val="21"/>
                </w:rPr>
              </w:pPr>
              <w:r w:rsidRPr="00197F99">
                <w:rPr>
                  <w:rFonts w:ascii="Arial" w:cs="Arial"/>
                  <w:szCs w:val="21"/>
                </w:rPr>
                <w:t>借款费用包括借款利息、折价或溢价的摊销、辅助费用以及因外币借款而发生的汇兑差额等。可直接归属于符合资本化条件的资产的购建或者生产的借款费用，在资产支出已经发生、借款费用已经发生、为使资产达到预定可使用或可销售状态所必要的购建或生产活动已经开始时，开始资本化；构建或者生产的符合资本化条件的资产达到预定可使用状态或者可销售状态时，停止资本化。其余借款费用在发生当期确认为费用。</w:t>
              </w:r>
            </w:p>
            <w:p w:rsidR="00197F99" w:rsidRPr="00197F99" w:rsidRDefault="00197F99" w:rsidP="00197F99">
              <w:pPr>
                <w:spacing w:line="400" w:lineRule="exact"/>
                <w:ind w:firstLineChars="200" w:firstLine="420"/>
                <w:rPr>
                  <w:rFonts w:ascii="Arial" w:hAnsi="Arial" w:cs="Arial"/>
                  <w:szCs w:val="21"/>
                </w:rPr>
              </w:pPr>
              <w:r w:rsidRPr="00197F99">
                <w:rPr>
                  <w:rFonts w:ascii="Arial" w:cs="Arial"/>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197F99" w:rsidRPr="00197F99" w:rsidRDefault="00197F99" w:rsidP="00197F99">
              <w:pPr>
                <w:spacing w:line="400" w:lineRule="exact"/>
                <w:ind w:firstLineChars="200" w:firstLine="420"/>
                <w:rPr>
                  <w:rFonts w:ascii="Arial" w:hAnsi="Arial" w:cs="Arial"/>
                  <w:szCs w:val="21"/>
                </w:rPr>
              </w:pPr>
              <w:r w:rsidRPr="00197F99">
                <w:rPr>
                  <w:rFonts w:ascii="Arial" w:cs="Arial"/>
                  <w:szCs w:val="21"/>
                </w:rPr>
                <w:t>资本化期间内，外币专门借款的汇兑差额全部予以资本化；外币一般借款的汇兑差额计入当期损益。</w:t>
              </w:r>
            </w:p>
            <w:p w:rsidR="00197F99" w:rsidRPr="00197F99" w:rsidRDefault="00197F99" w:rsidP="00197F99">
              <w:pPr>
                <w:spacing w:line="400" w:lineRule="exact"/>
                <w:ind w:firstLineChars="200" w:firstLine="420"/>
                <w:rPr>
                  <w:rFonts w:ascii="Arial" w:hAnsi="Arial" w:cs="Arial"/>
                  <w:szCs w:val="21"/>
                </w:rPr>
              </w:pPr>
              <w:r w:rsidRPr="00197F99">
                <w:rPr>
                  <w:rFonts w:ascii="Arial" w:cs="Arial"/>
                  <w:szCs w:val="21"/>
                </w:rPr>
                <w:t>符合资本化条件的资产指需要经过相当长时间的购建或者生产活动才能达到预定可使用或可销售状态的固定资产、投资性房地产和存货等资产。</w:t>
              </w:r>
            </w:p>
            <w:p w:rsidR="008F5910" w:rsidRPr="00197F99" w:rsidRDefault="00197F99" w:rsidP="00197F99">
              <w:pPr>
                <w:spacing w:line="400" w:lineRule="exact"/>
                <w:ind w:firstLineChars="200" w:firstLine="420"/>
                <w:rPr>
                  <w:rFonts w:ascii="Arial" w:hAnsi="Arial" w:cs="Arial"/>
                  <w:szCs w:val="21"/>
                </w:rPr>
              </w:pPr>
              <w:r w:rsidRPr="00197F99">
                <w:rPr>
                  <w:rFonts w:ascii="Arial" w:cs="Arial"/>
                  <w:szCs w:val="21"/>
                </w:rPr>
                <w:t>如果符合资本化条件的资产在购建或生产过程中发生非正常中断、并且中断时间连续超过</w:t>
              </w:r>
              <w:r w:rsidRPr="00197F99">
                <w:rPr>
                  <w:rFonts w:ascii="Arial" w:hAnsi="Arial" w:cs="Arial"/>
                  <w:szCs w:val="21"/>
                </w:rPr>
                <w:t>3</w:t>
              </w:r>
              <w:r w:rsidRPr="00197F99">
                <w:rPr>
                  <w:rFonts w:ascii="Arial" w:cs="Arial"/>
                  <w:szCs w:val="21"/>
                </w:rPr>
                <w:t>个月的，暂停借款费用的资本化，直至资产的购建或生产活动重新开始。</w:t>
              </w:r>
            </w:p>
          </w:sdtContent>
        </w:sdt>
      </w:sdtContent>
    </w:sdt>
    <w:p w:rsidR="008F5910" w:rsidRDefault="008F5910">
      <w:pPr>
        <w:rPr>
          <w:szCs w:val="21"/>
        </w:rPr>
      </w:pPr>
    </w:p>
    <w:sdt>
      <w:sdtPr>
        <w:rPr>
          <w:rFonts w:asciiTheme="minorHAnsi" w:hAnsiTheme="minorHAnsi" w:cs="宋体"/>
          <w:b w:val="0"/>
          <w:bCs w:val="0"/>
          <w:kern w:val="0"/>
          <w:szCs w:val="22"/>
        </w:rPr>
        <w:alias w:val="模块:生物资产会计处理方法"/>
        <w:tag w:val="_GBC_0b83f813710f436286429917c8c39567"/>
        <w:id w:val="-1531411801"/>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生物资产</w:t>
          </w:r>
        </w:p>
        <w:sdt>
          <w:sdtPr>
            <w:rPr>
              <w:rFonts w:hint="eastAsia"/>
              <w:szCs w:val="21"/>
            </w:rPr>
            <w:alias w:val="是否适用：生物资产_重要会计政策和估计[双击切换]"/>
            <w:tag w:val="_GBC_f511e8d0a6dc417eb1d10eeecb5b05a5"/>
            <w:id w:val="1071622327"/>
            <w:lock w:val="sdtContentLocked"/>
            <w:placeholder>
              <w:docPart w:val="GBC22222222222222222222222222222"/>
            </w:placeholder>
          </w:sdtPr>
          <w:sdtContent>
            <w:p w:rsidR="008F5910" w:rsidRDefault="008A184A" w:rsidP="00197F99">
              <w:pPr>
                <w:rPr>
                  <w:rFonts w:cs="Times New Roman"/>
                  <w:kern w:val="2"/>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heme="minorHAnsi" w:hAnsiTheme="minorHAnsi" w:cs="宋体"/>
          <w:b w:val="0"/>
          <w:bCs w:val="0"/>
          <w:kern w:val="0"/>
          <w:szCs w:val="22"/>
        </w:rPr>
        <w:alias w:val="模块:油气资产会计处理方法"/>
        <w:tag w:val="_GBC_ed738d1d51d04aad8efd3fb3e88bf021"/>
        <w:id w:val="1465319608"/>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油气资产</w:t>
          </w:r>
        </w:p>
        <w:sdt>
          <w:sdtPr>
            <w:rPr>
              <w:rFonts w:hint="eastAsia"/>
              <w:szCs w:val="21"/>
            </w:rPr>
            <w:alias w:val="是否适用：油气资产_重要会计政策和估计[双击切换]"/>
            <w:tag w:val="_GBC_fb60dd1d8d2346fb9b2e461875c070c9"/>
            <w:id w:val="-1043287651"/>
            <w:lock w:val="sdtContentLocked"/>
            <w:placeholder>
              <w:docPart w:val="GBC22222222222222222222222222222"/>
            </w:placeholder>
          </w:sdtPr>
          <w:sdtContent>
            <w:p w:rsidR="008F5910" w:rsidRDefault="008A184A" w:rsidP="00197F99">
              <w:pPr>
                <w:rPr>
                  <w:rFonts w:cs="Times New Roman"/>
                  <w:kern w:val="2"/>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heme="minorHAnsi" w:hAnsiTheme="minorHAnsi" w:cs="宋体"/>
          <w:b w:val="0"/>
          <w:bCs w:val="0"/>
          <w:kern w:val="0"/>
          <w:szCs w:val="22"/>
        </w:rPr>
        <w:alias w:val="模块:无形资产会计处理方法"/>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无形资产</w:t>
          </w:r>
        </w:p>
        <w:p w:rsidR="008F5910" w:rsidRDefault="00CA07ED">
          <w:pPr>
            <w:pStyle w:val="4"/>
            <w:numPr>
              <w:ilvl w:val="3"/>
              <w:numId w:val="52"/>
            </w:numPr>
            <w:tabs>
              <w:tab w:val="left" w:pos="448"/>
            </w:tabs>
          </w:pPr>
          <w:r>
            <w:rPr>
              <w:rFonts w:hint="eastAsia"/>
            </w:rPr>
            <w:t>计价方法、使用寿命、减值测试</w:t>
          </w:r>
        </w:p>
        <w:sdt>
          <w:sdtPr>
            <w:alias w:val="是否适用：无形资产计价方法、使用寿命、减值测试[双击切换]"/>
            <w:tag w:val="_GBC_40df8c87b47d48bbbf73a71cc533a892"/>
            <w:id w:val="1336814441"/>
            <w:lock w:val="sdtContentLocked"/>
            <w:placeholder>
              <w:docPart w:val="GBC22222222222222222222222222222"/>
            </w:placeholder>
          </w:sdtPr>
          <w:sdtContent>
            <w:p w:rsidR="008F5910" w:rsidRDefault="008A184A">
              <w:r>
                <w:fldChar w:fldCharType="begin"/>
              </w:r>
              <w:r w:rsidR="00197F99">
                <w:instrText xml:space="preserve"> MACROBUTTON  SnrToggleCheckbox √适用 </w:instrText>
              </w:r>
              <w:r>
                <w:fldChar w:fldCharType="end"/>
              </w:r>
              <w:r>
                <w:fldChar w:fldCharType="begin"/>
              </w:r>
              <w:r w:rsidR="00197F99">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470597226"/>
            <w:lock w:val="sdtLocked"/>
            <w:placeholder>
              <w:docPart w:val="GBC22222222222222222222222222222"/>
            </w:placeholder>
          </w:sdtPr>
          <w:sdtContent>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1</w:t>
              </w:r>
              <w:r w:rsidRPr="00197F99">
                <w:rPr>
                  <w:rFonts w:ascii="Arial" w:cs="Arial"/>
                  <w:color w:val="000000" w:themeColor="text1"/>
                  <w:szCs w:val="21"/>
                </w:rPr>
                <w:t>）无形资产</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无形资产是指本公司拥有或者控制的没有实物形态的可辨认非货币性资产。</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无形资产按成本进行初始计量。与无形资产有关的支出，如果相关的经济利益很可能流入本公司且其成本能可靠地计量，则计入无形资产成本。除此以外的其他项目的支出，在发生时计入当期损益。</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取得的土地使用权通常作为无形资产核算。自行开发建造厂房等建筑物，相关的土地使用权支出和建筑物建造成本则分别作为无形资产和固定资产核算。如为外购的房屋及建筑物，则将有关价款在土地使用权和建筑物之间进行分配，难以合理分配的，全部作为固定资产处理。</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使用寿命有限的无形资产自可供使用时起，对其原值减去预计净残值和已计提的减值准备累计金额在其预计使用寿命内采用直线法分期平均摊销。使用寿命不确定的无形资产不予摊销。</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期末，对使用寿命有限的无形资产的使用寿命和摊销方法进行复核，如发生变更则作为会计估计变更处理。此外，还对使用寿命不确定的无形资产的使用寿命进行复核，如果有证据表明该无形资产为企业带来经济利益的期限是可预见的，则估计其使用寿命并按照使用寿命有限的无形资产的摊销政策进行摊销。</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hint="eastAsia"/>
                  <w:color w:val="000000" w:themeColor="text1"/>
                  <w:szCs w:val="21"/>
                </w:rPr>
                <w:t>2</w:t>
              </w:r>
              <w:r w:rsidRPr="00197F99">
                <w:rPr>
                  <w:rFonts w:ascii="Arial" w:cs="Arial"/>
                  <w:color w:val="000000" w:themeColor="text1"/>
                  <w:szCs w:val="21"/>
                </w:rPr>
                <w:t>）无形资产的减值测试方法及减值准备计提方法</w:t>
              </w:r>
            </w:p>
            <w:p w:rsidR="008F5910" w:rsidRPr="00197F99" w:rsidRDefault="00197F99" w:rsidP="00197F99">
              <w:pPr>
                <w:spacing w:line="400" w:lineRule="exact"/>
                <w:ind w:firstLineChars="200" w:firstLine="420"/>
                <w:rPr>
                  <w:rFonts w:ascii="Arial" w:hAnsi="Arial" w:cs="Arial"/>
                  <w:sz w:val="24"/>
                </w:rPr>
              </w:pPr>
              <w:r w:rsidRPr="00197F99">
                <w:rPr>
                  <w:rFonts w:ascii="Arial" w:cs="Arial"/>
                  <w:color w:val="000000" w:themeColor="text1"/>
                  <w:szCs w:val="21"/>
                </w:rPr>
                <w:t>无形资产的减值测试方法和减值准备计提方法详见附注</w:t>
              </w:r>
              <w:r w:rsidR="002A49BB">
                <w:rPr>
                  <w:rFonts w:ascii="Arial" w:cs="Arial" w:hint="eastAsia"/>
                  <w:color w:val="000000" w:themeColor="text1"/>
                  <w:szCs w:val="21"/>
                </w:rPr>
                <w:t>五</w:t>
              </w:r>
              <w:r w:rsidRPr="00197F99">
                <w:rPr>
                  <w:rFonts w:ascii="Arial" w:cs="Arial"/>
                  <w:color w:val="000000" w:themeColor="text1"/>
                  <w:szCs w:val="21"/>
                </w:rPr>
                <w:t>、</w:t>
              </w:r>
              <w:r w:rsidR="002A49BB">
                <w:rPr>
                  <w:rFonts w:ascii="Arial" w:hAnsi="Arial" w:cs="Arial" w:hint="eastAsia"/>
                  <w:color w:val="000000" w:themeColor="text1"/>
                  <w:szCs w:val="21"/>
                </w:rPr>
                <w:t>22</w:t>
              </w:r>
              <w:r w:rsidRPr="00197F99">
                <w:rPr>
                  <w:rFonts w:ascii="Arial" w:hAnsi="Arial" w:cs="Arial" w:hint="eastAsia"/>
                  <w:color w:val="000000" w:themeColor="text1"/>
                  <w:szCs w:val="21"/>
                </w:rPr>
                <w:t>“</w:t>
              </w:r>
              <w:r w:rsidRPr="00197F99">
                <w:rPr>
                  <w:rFonts w:ascii="Arial" w:cs="Arial" w:hint="eastAsia"/>
                  <w:color w:val="000000" w:themeColor="text1"/>
                  <w:szCs w:val="21"/>
                </w:rPr>
                <w:t>长期</w:t>
              </w:r>
              <w:r w:rsidRPr="00197F99">
                <w:rPr>
                  <w:rFonts w:ascii="Arial" w:cs="Arial"/>
                  <w:color w:val="000000" w:themeColor="text1"/>
                  <w:szCs w:val="21"/>
                </w:rPr>
                <w:t>资产减值</w:t>
              </w:r>
              <w:r w:rsidRPr="00197F99">
                <w:rPr>
                  <w:rFonts w:ascii="Arial" w:hAnsi="Arial" w:cs="Arial" w:hint="eastAsia"/>
                  <w:color w:val="000000" w:themeColor="text1"/>
                  <w:szCs w:val="21"/>
                </w:rPr>
                <w:t>”</w:t>
              </w:r>
              <w:r w:rsidRPr="00197F99">
                <w:rPr>
                  <w:rFonts w:ascii="Arial" w:cs="Arial"/>
                  <w:color w:val="000000" w:themeColor="text1"/>
                  <w:szCs w:val="21"/>
                </w:rPr>
                <w:t>。</w:t>
              </w:r>
            </w:p>
          </w:sdtContent>
        </w:sdt>
        <w:p w:rsidR="008F5910" w:rsidRDefault="008F5910">
          <w:pPr>
            <w:rPr>
              <w:szCs w:val="21"/>
            </w:rPr>
          </w:pPr>
        </w:p>
        <w:p w:rsidR="008F5910" w:rsidRDefault="00CA07ED">
          <w:pPr>
            <w:pStyle w:val="4"/>
            <w:numPr>
              <w:ilvl w:val="3"/>
              <w:numId w:val="52"/>
            </w:numPr>
            <w:tabs>
              <w:tab w:val="left" w:pos="448"/>
            </w:tabs>
          </w:pPr>
          <w:r>
            <w:rPr>
              <w:rFonts w:hint="eastAsia"/>
            </w:rPr>
            <w:t>内部研究开发支出会计政策</w:t>
          </w:r>
        </w:p>
        <w:sdt>
          <w:sdtPr>
            <w:alias w:val="是否适用：无形资产内部研究开发支出会计政策[双击切换]"/>
            <w:tag w:val="_GBC_8f6b939ea36a42808f60b7c024994f2b"/>
            <w:id w:val="270979609"/>
            <w:lock w:val="sdtContentLocked"/>
            <w:placeholder>
              <w:docPart w:val="GBC22222222222222222222222222222"/>
            </w:placeholder>
          </w:sdtPr>
          <w:sdtContent>
            <w:p w:rsidR="008F5910" w:rsidRDefault="008A184A" w:rsidP="00197F99">
              <w:pPr>
                <w:rPr>
                  <w:szCs w:val="21"/>
                </w:rPr>
              </w:pPr>
              <w:r>
                <w:fldChar w:fldCharType="begin"/>
              </w:r>
              <w:r w:rsidR="00197F99">
                <w:instrText xml:space="preserve"> MACROBUTTON  SnrToggleCheckbox □适用 </w:instrText>
              </w:r>
              <w:r>
                <w:fldChar w:fldCharType="end"/>
              </w:r>
              <w:r>
                <w:fldChar w:fldCharType="begin"/>
              </w:r>
              <w:r w:rsidR="00197F99">
                <w:instrText xml:space="preserve"> MACROBUTTON  SnrToggleCheckbox √不适用 </w:instrText>
              </w:r>
              <w:r>
                <w:fldChar w:fldCharType="end"/>
              </w:r>
            </w:p>
          </w:sdtContent>
        </w:sdt>
        <w:p w:rsidR="008F5910" w:rsidRDefault="008A184A">
          <w:pPr>
            <w:rPr>
              <w:szCs w:val="21"/>
            </w:rPr>
          </w:pPr>
        </w:p>
      </w:sdtContent>
    </w:sdt>
    <w:sdt>
      <w:sdtPr>
        <w:rPr>
          <w:rFonts w:ascii="宋体" w:hAnsi="宋体" w:cs="宋体" w:hint="eastAsia"/>
          <w:b w:val="0"/>
          <w:bCs w:val="0"/>
          <w:kern w:val="0"/>
          <w:szCs w:val="21"/>
        </w:rPr>
        <w:alias w:val="模块:非金融长期资产减值"/>
        <w:tag w:val="_GBC_da2f3f0531094e5e9dcd987c45223bec"/>
        <w:id w:val="-738017837"/>
        <w:lock w:val="sdtLocked"/>
        <w:placeholder>
          <w:docPart w:val="GBC22222222222222222222222222222"/>
        </w:placeholder>
      </w:sdtPr>
      <w:sdtContent>
        <w:p w:rsidR="008F5910" w:rsidRDefault="00CA07ED">
          <w:pPr>
            <w:pStyle w:val="3"/>
            <w:numPr>
              <w:ilvl w:val="0"/>
              <w:numId w:val="48"/>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1333258692"/>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非金融长期资产减值测试方法及会计处理方法"/>
            <w:tag w:val="_GBC_0a065c1269a846f6923598a2c1fc4269"/>
            <w:id w:val="878979310"/>
            <w:lock w:val="sdtLocked"/>
            <w:placeholder>
              <w:docPart w:val="GBC22222222222222222222222222222"/>
            </w:placeholder>
          </w:sdtPr>
          <w:sdtContent>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对于固定资产、在建工程、使用寿命有限的无形资产、以成本模式计量的投资性房地产及对子公司、合营企业、联营企业的长期股权投资等非流动非金融资产，本公司于资产负债表日判断是否存在减值迹象。如存在减值迹象的，则估计其可收回金额，进行减值测试。商誉、使用寿命不确定的无形资产和尚未达到可使用状态的无形资产，无论是否存在减值迹象，每年均进行减值测试。</w:t>
              </w:r>
            </w:p>
            <w:p w:rsidR="00197F99" w:rsidRPr="00197F99" w:rsidRDefault="00197F99" w:rsidP="00197F99">
              <w:pPr>
                <w:overflowPunct w:val="0"/>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减值测试结果表明资产的可收回金额低于其账面价值的，按其差额计提减值准备并计入减值损失。可收回金额为资产的公允价值减去处置费用后的净额与资产预计未来现金流量的现值两者之间的较高者。资产的公允价值根据公平交易中销售协议价格确定；不存在销售协议但存在资产活跃市场的，公允价值按照该资产的买方出价确定；不存在销售协议和资产活跃市场的，则以可获取的最佳信息为基础估计资产的公允价值。处置费用包括与资产处置有关的法律费用、相关税</w:t>
              </w:r>
              <w:r w:rsidRPr="00197F99">
                <w:rPr>
                  <w:rFonts w:ascii="Arial" w:cs="Arial"/>
                  <w:color w:val="000000" w:themeColor="text1"/>
                  <w:szCs w:val="21"/>
                </w:rPr>
                <w:lastRenderedPageBreak/>
                <w:t>费、搬运费以及为使资产达到可销售状态所发生的直接费用。资产预计未来现金流量的现值，按照资产在持续使用过程中和最终处置时所产生的预计未来现金流量，选择恰当的折现率对其进行折现后的金额加以确定。资产减值准备按单项资产为基础计算并确认，如果难以对单项资产的可收回金额进行估计的，以该资产所属的资产组确定资产组的可收回金额。资产组是能够独立产生现金流入的最小资产组合。</w:t>
              </w:r>
            </w:p>
            <w:p w:rsidR="00197F99" w:rsidRPr="00197F99" w:rsidRDefault="00197F99" w:rsidP="00197F99">
              <w:pPr>
                <w:overflowPunct w:val="0"/>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在财务报表中单独列示的商誉，在进行减值测试时，将商誉的账面价值分摊至预期从企业合并的协同效应中受益的资产组或资产组组合。测试结果表明包含分摊的商誉的资产组或资产组组合的可收回金额低于其账面价值的，确认相应的减值损失。减值损失金额先抵减分摊至该资产组或资产组组合的商誉的账面价值，再根据资产组或资产组组合中除商誉以外的其他各项资产的账面价值所占比重，按比例抵减其他各项资产的账面价值。</w:t>
              </w:r>
            </w:p>
            <w:p w:rsidR="008F5910" w:rsidRPr="00197F99" w:rsidRDefault="00197F99" w:rsidP="00197F99">
              <w:pPr>
                <w:overflowPunct w:val="0"/>
                <w:spacing w:line="400" w:lineRule="exact"/>
                <w:ind w:firstLineChars="200" w:firstLine="420"/>
                <w:rPr>
                  <w:rFonts w:ascii="Arial" w:hAnsi="Arial" w:cs="Arial"/>
                  <w:b/>
                  <w:color w:val="000000" w:themeColor="text1"/>
                  <w:szCs w:val="21"/>
                </w:rPr>
              </w:pPr>
              <w:r w:rsidRPr="00197F99">
                <w:rPr>
                  <w:rFonts w:ascii="Arial" w:cs="Arial"/>
                  <w:color w:val="000000" w:themeColor="text1"/>
                  <w:szCs w:val="21"/>
                </w:rPr>
                <w:t>上述资产减值损失一经确认，以后期间不予转回价值得以恢复的部分。</w:t>
              </w:r>
            </w:p>
          </w:sdtContent>
        </w:sdt>
        <w:p w:rsidR="008F5910" w:rsidRDefault="008A184A">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8F5910" w:rsidRDefault="00CA07ED">
          <w:pPr>
            <w:pStyle w:val="3"/>
            <w:numPr>
              <w:ilvl w:val="0"/>
              <w:numId w:val="48"/>
            </w:numPr>
          </w:pPr>
          <w:r>
            <w:t>长期待摊费用</w:t>
          </w:r>
        </w:p>
        <w:sdt>
          <w:sdtPr>
            <w:rPr>
              <w:rFonts w:hint="eastAsia"/>
              <w:szCs w:val="21"/>
            </w:rPr>
            <w:alias w:val="是否适用：长期待摊费用_重要会计政策和估计[双击切换]"/>
            <w:tag w:val="_GBC_5f2bbee5e66644d489f8d74ae8f96539"/>
            <w:id w:val="376058473"/>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开办费、长期待摊费用摊销方法"/>
            <w:tag w:val="_GBC_a0e2b7a5a9454eaea97ca201421d7dde"/>
            <w:id w:val="706994660"/>
            <w:lock w:val="sdtLocked"/>
            <w:placeholder>
              <w:docPart w:val="GBC22222222222222222222222222222"/>
            </w:placeholder>
          </w:sdtPr>
          <w:sdtEndPr>
            <w:rPr>
              <w:color w:val="000000" w:themeColor="text1"/>
            </w:rPr>
          </w:sdtEndPr>
          <w:sdtContent>
            <w:p w:rsidR="008F5910"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长期待摊费用为已经发生但应由报告期和以后各期负担的分摊期限在一年以上的各项费用。长期待摊费用在预计受益期间按直线法摊销。</w:t>
              </w:r>
            </w:p>
          </w:sdtContent>
        </w:sdt>
        <w:p w:rsidR="008F5910" w:rsidRDefault="008A184A">
          <w:pPr>
            <w:rPr>
              <w:szCs w:val="21"/>
            </w:rPr>
          </w:pPr>
        </w:p>
      </w:sdtContent>
    </w:sdt>
    <w:sdt>
      <w:sdtPr>
        <w:rPr>
          <w:rFonts w:asciiTheme="minorHAnsi" w:hAnsiTheme="minorHAnsi" w:cstheme="minorBidi" w:hint="eastAsia"/>
          <w:b w:val="0"/>
          <w:bCs w:val="0"/>
          <w:kern w:val="0"/>
          <w:szCs w:val="22"/>
        </w:rPr>
        <w:alias w:val="模块:职工薪酬"/>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rPr>
              <w:rFonts w:hint="eastAsia"/>
            </w:rPr>
            <w:t>职工薪酬</w:t>
          </w:r>
        </w:p>
        <w:p w:rsidR="008F5910" w:rsidRDefault="00CA07ED">
          <w:pPr>
            <w:pStyle w:val="4"/>
            <w:numPr>
              <w:ilvl w:val="0"/>
              <w:numId w:val="53"/>
            </w:numPr>
          </w:pPr>
          <w:r>
            <w:rPr>
              <w:rFonts w:hint="eastAsia"/>
            </w:rPr>
            <w:t>短期薪酬的会计处理方法</w:t>
          </w:r>
        </w:p>
        <w:sdt>
          <w:sdtPr>
            <w:rPr>
              <w:rFonts w:hint="eastAsia"/>
              <w:szCs w:val="21"/>
            </w:rPr>
            <w:alias w:val="是否适用：短期薪酬的会计处理方法[双击切换]"/>
            <w:tag w:val="_GBC_efadddc5ff4a48fb9432574c3528c6b3"/>
            <w:id w:val="-2066474927"/>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496006619"/>
            <w:lock w:val="sdtLocked"/>
            <w:placeholder>
              <w:docPart w:val="GBC22222222222222222222222222222"/>
            </w:placeholder>
          </w:sdtPr>
          <w:sdtEndPr>
            <w:rPr>
              <w:color w:val="000000" w:themeColor="text1"/>
            </w:rPr>
          </w:sdtEndPr>
          <w:sdtContent>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hint="eastAsia"/>
                  <w:color w:val="000000" w:themeColor="text1"/>
                  <w:szCs w:val="21"/>
                </w:rPr>
                <w:t>短期薪酬</w:t>
              </w:r>
              <w:r w:rsidRPr="00197F99">
                <w:rPr>
                  <w:rFonts w:ascii="Arial" w:cs="Arial"/>
                  <w:color w:val="000000" w:themeColor="text1"/>
                  <w:szCs w:val="21"/>
                </w:rPr>
                <w:t>主要包括工资、奖金、津贴和补贴、职工福利费、</w:t>
              </w:r>
              <w:r w:rsidRPr="00197F99">
                <w:rPr>
                  <w:rFonts w:ascii="Arial" w:cs="Arial" w:hint="eastAsia"/>
                  <w:color w:val="000000" w:themeColor="text1"/>
                  <w:szCs w:val="21"/>
                </w:rPr>
                <w:t>医疗保险费、生育保险费、工伤保险费</w:t>
              </w:r>
              <w:r w:rsidRPr="00197F99">
                <w:rPr>
                  <w:rFonts w:ascii="Arial" w:cs="Arial"/>
                  <w:color w:val="000000" w:themeColor="text1"/>
                  <w:szCs w:val="21"/>
                </w:rPr>
                <w:t>、住房公积金、工会经费和职工教育经费、非货币性福利</w:t>
              </w:r>
              <w:r w:rsidRPr="00197F99">
                <w:rPr>
                  <w:rFonts w:ascii="Arial" w:cs="Arial" w:hint="eastAsia"/>
                  <w:color w:val="000000" w:themeColor="text1"/>
                  <w:szCs w:val="21"/>
                </w:rPr>
                <w:t>等。本公司在职工为本公司提供服务的会计期间将实际发生的短期职工薪酬确认为负债，并计入当期损益或相关资产成本。其中非货币性福利按公允价值计量。</w:t>
              </w:r>
            </w:p>
          </w:sdtContent>
        </w:sdt>
        <w:p w:rsidR="008F5910" w:rsidRDefault="008F5910">
          <w:pPr>
            <w:rPr>
              <w:szCs w:val="21"/>
            </w:rPr>
          </w:pPr>
        </w:p>
        <w:p w:rsidR="008F5910" w:rsidRDefault="00CA07ED">
          <w:pPr>
            <w:pStyle w:val="4"/>
            <w:numPr>
              <w:ilvl w:val="0"/>
              <w:numId w:val="53"/>
            </w:numPr>
          </w:pPr>
          <w:r>
            <w:rPr>
              <w:rFonts w:hint="eastAsia"/>
            </w:rPr>
            <w:t>离职后福利的会计处理方法</w:t>
          </w:r>
        </w:p>
        <w:sdt>
          <w:sdtPr>
            <w:rPr>
              <w:rFonts w:hint="eastAsia"/>
              <w:szCs w:val="21"/>
            </w:rPr>
            <w:alias w:val="是否适用：离职后福利的会计处理方法[双击切换]"/>
            <w:tag w:val="_GBC_64248844b1544474ae8d85d08e7479af"/>
            <w:id w:val="473418287"/>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1439362009"/>
            <w:lock w:val="sdtLocked"/>
            <w:placeholder>
              <w:docPart w:val="GBC22222222222222222222222222222"/>
            </w:placeholder>
          </w:sdtPr>
          <w:sdtEndPr>
            <w:rPr>
              <w:color w:val="000000" w:themeColor="text1"/>
            </w:rPr>
          </w:sdtEndPr>
          <w:sdtContent>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hint="eastAsia"/>
                  <w:color w:val="000000" w:themeColor="text1"/>
                  <w:szCs w:val="21"/>
                </w:rPr>
                <w:t>离职后福利主要包括设定提存计划。其中设定提存计划主要包括基本养老保险、失业保险以及年金等，</w:t>
              </w:r>
              <w:r w:rsidRPr="00197F99">
                <w:rPr>
                  <w:rFonts w:ascii="Arial" w:cs="Arial"/>
                  <w:color w:val="000000" w:themeColor="text1"/>
                  <w:szCs w:val="21"/>
                </w:rPr>
                <w:t>相应的</w:t>
              </w:r>
              <w:r w:rsidRPr="00197F99">
                <w:rPr>
                  <w:rFonts w:ascii="Arial" w:cs="Arial" w:hint="eastAsia"/>
                  <w:color w:val="000000" w:themeColor="text1"/>
                  <w:szCs w:val="21"/>
                </w:rPr>
                <w:t>应缴存金额</w:t>
              </w:r>
              <w:r w:rsidRPr="00197F99">
                <w:rPr>
                  <w:rFonts w:ascii="Arial" w:cs="Arial"/>
                  <w:color w:val="000000" w:themeColor="text1"/>
                  <w:szCs w:val="21"/>
                </w:rPr>
                <w:t>于发生时计入相关资产成本或当期损益。</w:t>
              </w:r>
            </w:p>
          </w:sdtContent>
        </w:sdt>
        <w:p w:rsidR="008F5910" w:rsidRDefault="008F5910">
          <w:pPr>
            <w:rPr>
              <w:szCs w:val="21"/>
            </w:rPr>
          </w:pPr>
        </w:p>
        <w:p w:rsidR="008F5910" w:rsidRDefault="00CA07ED">
          <w:pPr>
            <w:pStyle w:val="4"/>
            <w:numPr>
              <w:ilvl w:val="0"/>
              <w:numId w:val="53"/>
            </w:numPr>
          </w:pPr>
          <w:r>
            <w:rPr>
              <w:rFonts w:hint="eastAsia"/>
            </w:rPr>
            <w:t>辞退福利的会计处理方法</w:t>
          </w:r>
        </w:p>
        <w:sdt>
          <w:sdtPr>
            <w:rPr>
              <w:rFonts w:hint="eastAsia"/>
              <w:szCs w:val="21"/>
            </w:rPr>
            <w:alias w:val="是否适用：辞退福利的会计处理方法[双击切换]"/>
            <w:tag w:val="_GBC_7a3bf6905df64c658fb0148a81f2964d"/>
            <w:id w:val="-2025476993"/>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1510564558"/>
            <w:lock w:val="sdtLocked"/>
            <w:placeholder>
              <w:docPart w:val="GBC22222222222222222222222222222"/>
            </w:placeholder>
          </w:sdtPr>
          <w:sdtEndPr>
            <w:rPr>
              <w:color w:val="000000" w:themeColor="text1"/>
            </w:rPr>
          </w:sdtEndPr>
          <w:sdtContent>
            <w:p w:rsidR="00197F99"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在职工劳动合同到期之前解除与职工的劳动关系，或为鼓励职工自愿接受裁减而提出给予补偿的建议，</w:t>
              </w:r>
              <w:r w:rsidRPr="00197F99">
                <w:rPr>
                  <w:rFonts w:ascii="Arial" w:cs="Arial" w:hint="eastAsia"/>
                  <w:color w:val="000000" w:themeColor="text1"/>
                  <w:szCs w:val="21"/>
                </w:rPr>
                <w:t>在本公司不能单方面撤回因解除劳动关系计划或裁减建议所提供的辞退福利时，和本公司确认与涉及支付辞退福利的重组相关的成本两者孰早日，确认辞退福利产生的职工薪酬负债，</w:t>
              </w:r>
              <w:r w:rsidRPr="00197F99">
                <w:rPr>
                  <w:rFonts w:ascii="Arial" w:cs="Arial" w:hint="eastAsia"/>
                  <w:color w:val="000000" w:themeColor="text1"/>
                  <w:szCs w:val="21"/>
                </w:rPr>
                <w:lastRenderedPageBreak/>
                <w:t>并计入当期损益。但辞退福利预期在年度报告期结束后十二个月不能完全支付的，按照其他长期职工薪酬处理。</w:t>
              </w:r>
            </w:p>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职工内部退休计划采用</w:t>
              </w:r>
              <w:r w:rsidRPr="00197F99">
                <w:rPr>
                  <w:rFonts w:ascii="Arial" w:cs="Arial" w:hint="eastAsia"/>
                  <w:color w:val="000000" w:themeColor="text1"/>
                  <w:szCs w:val="21"/>
                </w:rPr>
                <w:t>与</w:t>
              </w:r>
              <w:r w:rsidRPr="00197F99">
                <w:rPr>
                  <w:rFonts w:ascii="Arial" w:cs="Arial"/>
                  <w:color w:val="000000" w:themeColor="text1"/>
                  <w:szCs w:val="21"/>
                </w:rPr>
                <w:t>上述辞退福利相同的原则处理。本公司将自职工停止提供服务日至正常退休日的期间拟支付的内退人员工资和缴纳的社会保险费等，在符合预计负债确认条件时，计入当期损益（辞退福利）。</w:t>
              </w:r>
            </w:p>
          </w:sdtContent>
        </w:sdt>
        <w:p w:rsidR="008F5910" w:rsidRDefault="008F5910">
          <w:pPr>
            <w:rPr>
              <w:szCs w:val="21"/>
            </w:rPr>
          </w:pPr>
        </w:p>
        <w:p w:rsidR="008F5910" w:rsidRDefault="00CA07ED">
          <w:pPr>
            <w:pStyle w:val="4"/>
            <w:numPr>
              <w:ilvl w:val="0"/>
              <w:numId w:val="53"/>
            </w:numPr>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2120788660"/>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914163475"/>
            <w:lock w:val="sdtLocked"/>
            <w:placeholder>
              <w:docPart w:val="GBC22222222222222222222222222222"/>
            </w:placeholder>
          </w:sdtPr>
          <w:sdtEndPr>
            <w:rPr>
              <w:color w:val="000000" w:themeColor="text1"/>
            </w:rPr>
          </w:sdtEndPr>
          <w:sdtContent>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hint="eastAsia"/>
                  <w:color w:val="000000" w:themeColor="text1"/>
                  <w:szCs w:val="21"/>
                </w:rPr>
                <w:t>本公司向职工提供的其他长期职工福利，符合设定提存计划的，按照设定提存计划进行会计处理，除此之外按照设定受益计划进行会计处理。</w:t>
              </w:r>
            </w:p>
          </w:sdtContent>
        </w:sdt>
      </w:sdtContent>
    </w:sdt>
    <w:sdt>
      <w:sdtPr>
        <w:rPr>
          <w:rFonts w:ascii="宋体" w:hAnsi="宋体" w:cs="宋体"/>
          <w:b w:val="0"/>
          <w:bCs w:val="0"/>
          <w:kern w:val="0"/>
          <w:szCs w:val="24"/>
        </w:rPr>
        <w:alias w:val="模块:预计负债会计处理方法"/>
        <w:tag w:val="_GBC_b5b71a4d3cc1425c80f55e751e7e18c2"/>
        <w:id w:val="-1086690114"/>
        <w:lock w:val="sdtLocked"/>
        <w:placeholder>
          <w:docPart w:val="GBC22222222222222222222222222222"/>
        </w:placeholder>
      </w:sdtPr>
      <w:sdtEndPr>
        <w:rPr>
          <w:rFonts w:hint="eastAsia"/>
          <w:szCs w:val="21"/>
        </w:rPr>
      </w:sdtEndPr>
      <w:sdtContent>
        <w:p w:rsidR="008F5910" w:rsidRDefault="00CA07ED">
          <w:pPr>
            <w:pStyle w:val="3"/>
            <w:numPr>
              <w:ilvl w:val="0"/>
              <w:numId w:val="48"/>
            </w:numPr>
          </w:pPr>
          <w:r>
            <w:t>预计负债</w:t>
          </w:r>
        </w:p>
        <w:sdt>
          <w:sdtPr>
            <w:rPr>
              <w:rFonts w:hint="eastAsia"/>
              <w:szCs w:val="21"/>
            </w:rPr>
            <w:alias w:val="是否适用：预计负债_重要会计政策和估计[双击切换]"/>
            <w:tag w:val="_GBC_546a7423773c46d2b57f08fc5fdbc638"/>
            <w:id w:val="265896199"/>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1902745436"/>
            <w:lock w:val="sdtLocked"/>
            <w:placeholder>
              <w:docPart w:val="GBC22222222222222222222222222222"/>
            </w:placeholder>
          </w:sdtPr>
          <w:sdtContent>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当与或有事项相关的义务同时符合以下条件，确认为预计负债：（</w:t>
              </w:r>
              <w:r w:rsidRPr="00197F99">
                <w:rPr>
                  <w:rFonts w:ascii="Arial" w:hAnsi="Arial" w:cs="Arial"/>
                  <w:color w:val="000000" w:themeColor="text1"/>
                  <w:szCs w:val="21"/>
                </w:rPr>
                <w:t>1</w:t>
              </w:r>
              <w:r w:rsidRPr="00197F99">
                <w:rPr>
                  <w:rFonts w:ascii="Arial" w:cs="Arial"/>
                  <w:color w:val="000000" w:themeColor="text1"/>
                  <w:szCs w:val="21"/>
                </w:rPr>
                <w:t>）该义务是本公司承担的现时义务；（</w:t>
              </w:r>
              <w:r w:rsidRPr="00197F99">
                <w:rPr>
                  <w:rFonts w:ascii="Arial" w:hAnsi="Arial" w:cs="Arial"/>
                  <w:color w:val="000000" w:themeColor="text1"/>
                  <w:szCs w:val="21"/>
                </w:rPr>
                <w:t>2</w:t>
              </w:r>
              <w:r w:rsidRPr="00197F99">
                <w:rPr>
                  <w:rFonts w:ascii="Arial" w:cs="Arial"/>
                  <w:color w:val="000000" w:themeColor="text1"/>
                  <w:szCs w:val="21"/>
                </w:rPr>
                <w:t>）履行该义务很可能导致经济利益流出；（</w:t>
              </w:r>
              <w:r w:rsidRPr="00197F99">
                <w:rPr>
                  <w:rFonts w:ascii="Arial" w:hAnsi="Arial" w:cs="Arial"/>
                  <w:color w:val="000000" w:themeColor="text1"/>
                  <w:szCs w:val="21"/>
                </w:rPr>
                <w:t>3</w:t>
              </w:r>
              <w:r w:rsidRPr="00197F99">
                <w:rPr>
                  <w:rFonts w:ascii="Arial" w:cs="Arial"/>
                  <w:color w:val="000000" w:themeColor="text1"/>
                  <w:szCs w:val="21"/>
                </w:rPr>
                <w:t>）该义务的金额能够可靠地计量。</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在资产负债表日，考虑与或有事项有关的风险、不确定性和货币时间价值等因素，按照履行相关现时义务所需支出的最佳估计数对预计负债进行计量。</w:t>
              </w:r>
            </w:p>
            <w:p w:rsidR="008F5910"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如果清偿预计负债所需支出全部或部分预期由第三方补偿的，补偿金额在基本确定能够收到时，作为资产单独确认，且确认的补偿金额不超过预计负债的账面价值。</w:t>
              </w:r>
            </w:p>
          </w:sdtContent>
        </w:sdt>
      </w:sdtContent>
    </w:sdt>
    <w:sdt>
      <w:sdtPr>
        <w:rPr>
          <w:rFonts w:asciiTheme="minorHAnsi" w:hAnsiTheme="minorHAnsi" w:cstheme="minorBidi" w:hint="eastAsia"/>
          <w:b w:val="0"/>
          <w:bCs w:val="0"/>
          <w:kern w:val="0"/>
          <w:szCs w:val="22"/>
        </w:rPr>
        <w:alias w:val="模块:股份支付"/>
        <w:tag w:val="_GBC_5300d3ce4b5f4c1690fe13bde0a610e3"/>
        <w:id w:val="1350289357"/>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rPr>
              <w:rFonts w:hint="eastAsia"/>
            </w:rPr>
            <w:t>股份支付</w:t>
          </w:r>
        </w:p>
        <w:sdt>
          <w:sdtPr>
            <w:rPr>
              <w:rFonts w:hint="eastAsia"/>
              <w:szCs w:val="21"/>
            </w:rPr>
            <w:alias w:val="是否适用：股份支付_重要会计政策和估计[双击切换]"/>
            <w:tag w:val="_GBC_7741eb89da65434190830ba1cd87e4dc"/>
            <w:id w:val="-146052333"/>
            <w:lock w:val="sdtContentLocked"/>
            <w:placeholder>
              <w:docPart w:val="GBC22222222222222222222222222222"/>
            </w:placeholder>
          </w:sdtPr>
          <w:sdtContent>
            <w:p w:rsidR="008F5910" w:rsidRDefault="008A184A" w:rsidP="00197F99">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heme="minorHAnsi" w:hAnsiTheme="minorHAnsi" w:cstheme="minorBidi" w:hint="eastAsia"/>
          <w:b w:val="0"/>
          <w:bCs w:val="0"/>
          <w:kern w:val="0"/>
          <w:szCs w:val="22"/>
        </w:rPr>
        <w:alias w:val="模块:优先股、永续债"/>
        <w:tag w:val="_GBC_d3c9524999e647d78f354bb216cfb1aa"/>
        <w:id w:val="366881843"/>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1671939228"/>
            <w:lock w:val="sdtContentLocked"/>
            <w:placeholder>
              <w:docPart w:val="GBC22222222222222222222222222222"/>
            </w:placeholder>
          </w:sdtPr>
          <w:sdtContent>
            <w:p w:rsidR="008F5910" w:rsidRDefault="008A184A" w:rsidP="00197F99">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heme="minorHAnsi" w:hAnsiTheme="minorHAnsi" w:cs="宋体"/>
          <w:b w:val="0"/>
          <w:bCs w:val="0"/>
          <w:kern w:val="0"/>
          <w:szCs w:val="22"/>
        </w:rPr>
        <w:alias w:val="模块:收入会计处理方法"/>
        <w:tag w:val="_GBC_19704df9fd714cad895419bf4903f70e"/>
        <w:id w:val="718941702"/>
        <w:lock w:val="sdtLocked"/>
        <w:placeholder>
          <w:docPart w:val="GBC22222222222222222222222222222"/>
        </w:placeholder>
      </w:sdtPr>
      <w:sdtEndPr>
        <w:rPr>
          <w:rFonts w:ascii="宋体" w:hAnsi="宋体" w:cs="Times New Roman"/>
          <w:color w:val="000000" w:themeColor="text1"/>
          <w:kern w:val="2"/>
          <w:szCs w:val="21"/>
        </w:rPr>
      </w:sdtEndPr>
      <w:sdtContent>
        <w:p w:rsidR="008F5910" w:rsidRDefault="00CA07ED">
          <w:pPr>
            <w:pStyle w:val="3"/>
            <w:numPr>
              <w:ilvl w:val="0"/>
              <w:numId w:val="48"/>
            </w:numPr>
          </w:pPr>
          <w:r>
            <w:t>收入</w:t>
          </w:r>
        </w:p>
        <w:sdt>
          <w:sdtPr>
            <w:rPr>
              <w:rFonts w:hint="eastAsia"/>
              <w:szCs w:val="21"/>
            </w:rPr>
            <w:alias w:val="是否适用：收入_重要会计政策和估计[双击切换]"/>
            <w:tag w:val="_GBC_c9b9a5090b964788a710da0cc599e591"/>
            <w:id w:val="-2144886368"/>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484785555"/>
            <w:lock w:val="sdtLocked"/>
            <w:placeholder>
              <w:docPart w:val="GBC22222222222222222222222222222"/>
            </w:placeholder>
          </w:sdtPr>
          <w:sdtEndPr>
            <w:rPr>
              <w:color w:val="000000" w:themeColor="text1"/>
            </w:rPr>
          </w:sdtEndPr>
          <w:sdtContent>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1</w:t>
              </w:r>
              <w:r w:rsidRPr="00197F99">
                <w:rPr>
                  <w:rFonts w:ascii="Arial" w:cs="Arial"/>
                  <w:color w:val="000000" w:themeColor="text1"/>
                  <w:szCs w:val="21"/>
                </w:rPr>
                <w:t>）商品销售收入</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在已将商品所有权上的主要风险和报酬转移给买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2</w:t>
              </w:r>
              <w:r w:rsidRPr="00197F99">
                <w:rPr>
                  <w:rFonts w:ascii="Arial" w:cs="Arial"/>
                  <w:color w:val="000000" w:themeColor="text1"/>
                  <w:szCs w:val="21"/>
                </w:rPr>
                <w:t>）提供劳务收入</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在提供劳务交易的结果能够可靠估计的情况下，于资产负债表日按照完工百分比法确认提供的劳务收入。劳务交易的完工进度按已经发生的劳务成本占估计总成本的比例确定。</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提供劳务交易的结果能够可靠估计是指同时满足：①收入的金额能够可靠地计量；②相关的经济利益很可能流入企业；③交易的完工程度能够可靠地确定；④交易中已发生和将发生的成本能够可靠地计量。</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lastRenderedPageBreak/>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197F99"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本公司与其他企业签订的合同或协议包括销售商品和提供劳务时，如销售商品部分和提供劳务部分能够区分并单独计量的，将销售商品部分和提供劳务部分分别处理；如销售商品部分和提供劳务部分不能够区分，或虽能区分但不能够单独计量的，将该合同全部作为销售商品处理。</w:t>
              </w:r>
            </w:p>
            <w:p w:rsidR="00197F99" w:rsidRPr="00197F99" w:rsidRDefault="00197F99" w:rsidP="00197F99">
              <w:pPr>
                <w:spacing w:line="400" w:lineRule="exact"/>
                <w:ind w:firstLineChars="200" w:firstLine="420"/>
                <w:rPr>
                  <w:rFonts w:ascii="Arial" w:cs="Arial"/>
                  <w:color w:val="000000" w:themeColor="text1"/>
                  <w:szCs w:val="21"/>
                </w:rPr>
              </w:pPr>
              <w:r w:rsidRPr="00197F99">
                <w:rPr>
                  <w:rFonts w:ascii="Arial" w:cs="Arial" w:hint="eastAsia"/>
                  <w:color w:val="000000" w:themeColor="text1"/>
                  <w:szCs w:val="21"/>
                </w:rPr>
                <w:t>本公司为客户进行水、电、气安装所取得的安装收入，由于工期较短，于安装完毕并验收合格后确认收入。</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3</w:t>
              </w:r>
              <w:r w:rsidRPr="00197F99">
                <w:rPr>
                  <w:rFonts w:ascii="Arial" w:cs="Arial"/>
                  <w:color w:val="000000" w:themeColor="text1"/>
                  <w:szCs w:val="21"/>
                </w:rPr>
                <w:t>）建造合同收入</w:t>
              </w:r>
            </w:p>
            <w:p w:rsidR="00197F99" w:rsidRPr="00197F99" w:rsidRDefault="00197F99" w:rsidP="00197F99">
              <w:pPr>
                <w:spacing w:line="400" w:lineRule="exact"/>
                <w:ind w:firstLineChars="200" w:firstLine="420"/>
                <w:rPr>
                  <w:rFonts w:ascii="Arial" w:cs="Arial"/>
                  <w:color w:val="000000" w:themeColor="text1"/>
                  <w:szCs w:val="21"/>
                </w:rPr>
              </w:pPr>
              <w:r w:rsidRPr="00197F99">
                <w:rPr>
                  <w:rFonts w:ascii="Arial" w:cs="Arial" w:hint="eastAsia"/>
                  <w:color w:val="000000" w:themeColor="text1"/>
                  <w:szCs w:val="21"/>
                </w:rPr>
                <w:t>本公司对合同金额</w:t>
              </w:r>
              <w:r w:rsidRPr="00197F99">
                <w:rPr>
                  <w:rFonts w:ascii="Arial" w:cs="Arial" w:hint="eastAsia"/>
                  <w:color w:val="000000" w:themeColor="text1"/>
                  <w:szCs w:val="21"/>
                </w:rPr>
                <w:t>100</w:t>
              </w:r>
              <w:r w:rsidRPr="00197F99">
                <w:rPr>
                  <w:rFonts w:ascii="Arial" w:cs="Arial" w:hint="eastAsia"/>
                  <w:color w:val="000000" w:themeColor="text1"/>
                  <w:szCs w:val="21"/>
                </w:rPr>
                <w:t>万元以上，且工期超过</w:t>
              </w:r>
              <w:r w:rsidRPr="00197F99">
                <w:rPr>
                  <w:rFonts w:ascii="Arial" w:cs="Arial" w:hint="eastAsia"/>
                  <w:color w:val="000000" w:themeColor="text1"/>
                  <w:szCs w:val="21"/>
                </w:rPr>
                <w:t>6</w:t>
              </w:r>
              <w:r w:rsidRPr="00197F99">
                <w:rPr>
                  <w:rFonts w:ascii="Arial" w:cs="Arial" w:hint="eastAsia"/>
                  <w:color w:val="000000" w:themeColor="text1"/>
                  <w:szCs w:val="21"/>
                </w:rPr>
                <w:t>个月的工程，按照建造合同完工百分比法确认提供劳务收入。本公司对其他合同金额较小，工期较短的工程，在工程完工时确认提供劳务收入。</w:t>
              </w:r>
            </w:p>
            <w:p w:rsidR="00197F99" w:rsidRPr="00197F99" w:rsidRDefault="00197F99" w:rsidP="00197F99">
              <w:pPr>
                <w:spacing w:line="400" w:lineRule="exact"/>
                <w:ind w:firstLineChars="200" w:firstLine="420"/>
                <w:rPr>
                  <w:rFonts w:ascii="Arial" w:hAnsi="Arial" w:cs="Arial"/>
                  <w:i/>
                  <w:color w:val="000000" w:themeColor="text1"/>
                  <w:szCs w:val="21"/>
                </w:rPr>
              </w:pPr>
              <w:r w:rsidRPr="00197F99">
                <w:rPr>
                  <w:rFonts w:ascii="Arial" w:cs="Arial"/>
                  <w:color w:val="000000" w:themeColor="text1"/>
                  <w:szCs w:val="21"/>
                </w:rPr>
                <w:t>在建造合同的结果能够可靠估计的情况下，于资产负债表日按照完工百分比法确认合同收入和合同费用。合同完工进度按已经完成的合同工作量占合同预计总工作量的比例确定。</w:t>
              </w:r>
            </w:p>
            <w:p w:rsidR="00197F99" w:rsidRPr="00197F99" w:rsidRDefault="00197F99" w:rsidP="00197F99">
              <w:pPr>
                <w:spacing w:line="400" w:lineRule="exact"/>
                <w:ind w:firstLineChars="200" w:firstLine="420"/>
                <w:rPr>
                  <w:rFonts w:ascii="Arial" w:hAnsi="Arial" w:cs="Arial"/>
                  <w:i/>
                  <w:color w:val="000000" w:themeColor="text1"/>
                  <w:szCs w:val="21"/>
                </w:rPr>
              </w:pPr>
              <w:r w:rsidRPr="00197F99">
                <w:rPr>
                  <w:rFonts w:ascii="Arial" w:cs="Arial"/>
                  <w:color w:val="000000" w:themeColor="text1"/>
                  <w:szCs w:val="21"/>
                </w:rPr>
                <w:t>建造合同的结果能够可靠估计是指同时满足：①合同总收入能够可靠地计量；②与合同相关的经济利益很可能流入企业；③实际发生的合同成本能够清楚地区分和可靠地计量；④合同完工进度和为完成合同尚需发生的成本能够可靠地确定。</w:t>
              </w:r>
            </w:p>
            <w:p w:rsidR="00197F99" w:rsidRPr="00197F99" w:rsidRDefault="00197F99" w:rsidP="00197F99">
              <w:pPr>
                <w:spacing w:line="400" w:lineRule="exact"/>
                <w:ind w:firstLineChars="200" w:firstLine="420"/>
                <w:rPr>
                  <w:rFonts w:ascii="Arial" w:hAnsi="Arial" w:cs="Arial"/>
                  <w:i/>
                  <w:color w:val="000000" w:themeColor="text1"/>
                  <w:szCs w:val="21"/>
                </w:rPr>
              </w:pPr>
              <w:r w:rsidRPr="00197F99">
                <w:rPr>
                  <w:rFonts w:ascii="Arial" w:cs="Arial"/>
                  <w:color w:val="000000" w:themeColor="text1"/>
                  <w:szCs w:val="21"/>
                </w:rPr>
                <w:t>如建造合同的结果不能可靠地估计，但合同成本能够收回的，合同收入根据能够收回的实际合同成本予以确认，合同成本在其发生的当期确认为合同费用；合同成本不可能收回的，在发生时立即确认为合同费用，不确认合同收入。使建造合同的结果不能可靠估计的不确定因素不复存在的，按照完工百分比法确定与建造合同有关的收入和费用。</w:t>
              </w:r>
            </w:p>
            <w:p w:rsidR="00197F99"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合同预计总成本超过合同总收入的，将预计损失确认为当期费用。</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hAnsi="Arial" w:cs="Arial" w:hint="eastAsia"/>
                  <w:color w:val="000000" w:themeColor="text1"/>
                  <w:szCs w:val="21"/>
                </w:rPr>
                <w:t>在建合同累计已发生的成本和累计已确认的毛利</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亏损</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与已结算的价款在资产负债表中以抵销后的净额列示。在建合同累计已发生的成本和累计已确认的毛利</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亏损</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之和超过已结算价款的部分作为存货列示；在建合同已结算的价款超过累计已发生的成本与累计已确认的毛利</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亏损</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之和的部分作为预收款项列示。</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4</w:t>
              </w:r>
              <w:r w:rsidRPr="00197F99">
                <w:rPr>
                  <w:rFonts w:ascii="Arial" w:cs="Arial"/>
                  <w:color w:val="000000" w:themeColor="text1"/>
                  <w:szCs w:val="21"/>
                </w:rPr>
                <w:t>）使用费收入</w:t>
              </w:r>
            </w:p>
            <w:p w:rsidR="00197F99" w:rsidRPr="00197F99" w:rsidRDefault="00197F99" w:rsidP="00197F99">
              <w:pPr>
                <w:spacing w:line="400" w:lineRule="exact"/>
                <w:ind w:firstLineChars="200" w:firstLine="420"/>
                <w:rPr>
                  <w:rFonts w:ascii="Arial" w:hAnsi="Arial" w:cs="Arial"/>
                  <w:i/>
                  <w:color w:val="000000" w:themeColor="text1"/>
                  <w:szCs w:val="21"/>
                </w:rPr>
              </w:pPr>
              <w:r w:rsidRPr="00197F99">
                <w:rPr>
                  <w:rFonts w:ascii="Arial" w:cs="Arial"/>
                  <w:color w:val="000000" w:themeColor="text1"/>
                  <w:szCs w:val="21"/>
                </w:rPr>
                <w:t>根据有关合同或协议，按权责发生制确认收入。</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5</w:t>
              </w:r>
              <w:r w:rsidRPr="00197F99">
                <w:rPr>
                  <w:rFonts w:ascii="Arial" w:cs="Arial"/>
                  <w:color w:val="000000" w:themeColor="text1"/>
                  <w:szCs w:val="21"/>
                </w:rPr>
                <w:t>）利息收入</w:t>
              </w:r>
            </w:p>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按照他人使用本公司货币资金的时间和实际利率计算确定</w:t>
              </w:r>
              <w:r w:rsidRPr="00197F99">
                <w:rPr>
                  <w:rFonts w:ascii="Arial" w:hAnsi="Arial" w:cs="Arial" w:hint="eastAsia"/>
                  <w:color w:val="000000" w:themeColor="text1"/>
                  <w:szCs w:val="21"/>
                </w:rPr>
                <w:t>。</w:t>
              </w:r>
            </w:p>
          </w:sdtContent>
        </w:sdt>
      </w:sdtContent>
    </w:sdt>
    <w:p w:rsidR="008F5910" w:rsidRDefault="008F5910">
      <w:pPr>
        <w:rPr>
          <w:szCs w:val="21"/>
        </w:rPr>
      </w:pPr>
    </w:p>
    <w:sdt>
      <w:sdtPr>
        <w:rPr>
          <w:rFonts w:ascii="宋体" w:hAnsi="宋体" w:cs="宋体"/>
          <w:b w:val="0"/>
          <w:bCs w:val="0"/>
          <w:kern w:val="0"/>
          <w:szCs w:val="24"/>
        </w:rPr>
        <w:alias w:val="模块:政府补助会计处理方法"/>
        <w:tag w:val="_GBC_b03bd816e50b42ae97b660897ca33234"/>
        <w:id w:val="-1856723588"/>
        <w:lock w:val="sdtLocked"/>
        <w:placeholder>
          <w:docPart w:val="GBC22222222222222222222222222222"/>
        </w:placeholder>
      </w:sdtPr>
      <w:sdtEndPr>
        <w:rPr>
          <w:szCs w:val="21"/>
        </w:rPr>
      </w:sdtEndPr>
      <w:sdtContent>
        <w:p w:rsidR="008F5910" w:rsidRDefault="00CA07ED">
          <w:pPr>
            <w:pStyle w:val="3"/>
            <w:numPr>
              <w:ilvl w:val="0"/>
              <w:numId w:val="48"/>
            </w:numPr>
          </w:pPr>
          <w:r>
            <w:t>政府补助</w:t>
          </w:r>
        </w:p>
        <w:p w:rsidR="008F5910" w:rsidRDefault="00CA07ED">
          <w:pPr>
            <w:pStyle w:val="4"/>
            <w:numPr>
              <w:ilvl w:val="0"/>
              <w:numId w:val="54"/>
            </w:numPr>
          </w:pPr>
          <w:r>
            <w:rPr>
              <w:rFonts w:hint="eastAsia"/>
            </w:rPr>
            <w:t>与资产相关的政府补助判断依据及会计处理方法</w:t>
          </w:r>
        </w:p>
        <w:sdt>
          <w:sdtPr>
            <w:rPr>
              <w:rFonts w:hint="eastAsia"/>
              <w:szCs w:val="21"/>
            </w:rPr>
            <w:alias w:val="是否适用：与资产相关的政府补助判断依据及会计处理方法[双击切换]"/>
            <w:tag w:val="_GBC_70804f2999134ae68097c5b6ec2bfbcb"/>
            <w:id w:val="1129284969"/>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与资产相关的政府补助判断依据及会计处理方法"/>
            <w:tag w:val="_GBC_cd66a39ff16b420ab048fe3969a2b94e"/>
            <w:id w:val="-572896321"/>
            <w:lock w:val="sdtLocked"/>
            <w:placeholder>
              <w:docPart w:val="GBC22222222222222222222222222222"/>
            </w:placeholder>
          </w:sdtPr>
          <w:sdtContent>
            <w:p w:rsidR="008F5910" w:rsidRPr="00197F99" w:rsidRDefault="00197F99" w:rsidP="00197F99">
              <w:pPr>
                <w:ind w:firstLineChars="100" w:firstLine="210"/>
                <w:rPr>
                  <w:szCs w:val="21"/>
                </w:rPr>
              </w:pPr>
              <w:r w:rsidRPr="00197F99">
                <w:rPr>
                  <w:rFonts w:ascii="Arial" w:cs="Arial"/>
                  <w:szCs w:val="21"/>
                </w:rPr>
                <w:t>与资产相关的政府补助，确认为递延收益，并在相关资产的使用寿命内平均分配计入当期损益。</w:t>
              </w:r>
            </w:p>
          </w:sdtContent>
        </w:sdt>
        <w:p w:rsidR="008F5910" w:rsidRDefault="008F5910">
          <w:pPr>
            <w:rPr>
              <w:szCs w:val="21"/>
            </w:rPr>
          </w:pPr>
        </w:p>
        <w:p w:rsidR="008F5910" w:rsidRDefault="00CA07ED">
          <w:pPr>
            <w:pStyle w:val="4"/>
            <w:numPr>
              <w:ilvl w:val="0"/>
              <w:numId w:val="54"/>
            </w:numPr>
          </w:pPr>
          <w:r>
            <w:rPr>
              <w:rFonts w:hint="eastAsia"/>
            </w:rPr>
            <w:t>与收益相关的政府补助判断依据及会计处理方法</w:t>
          </w:r>
        </w:p>
        <w:sdt>
          <w:sdtPr>
            <w:rPr>
              <w:rFonts w:hint="eastAsia"/>
              <w:szCs w:val="21"/>
            </w:rPr>
            <w:alias w:val="是否适用：与收益相关的政府补助判断依据及会计处理方法[双击切换]"/>
            <w:tag w:val="_GBC_bd1581a110b549559a7efecb9543a554"/>
            <w:id w:val="1762871137"/>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与收益相关的政府补助判断依据及会计处理方法"/>
            <w:tag w:val="_GBC_88abd245f8724ebeacecc0583258503c"/>
            <w:id w:val="551428921"/>
            <w:lock w:val="sdtLocked"/>
            <w:placeholder>
              <w:docPart w:val="GBC22222222222222222222222222222"/>
            </w:placeholder>
          </w:sdtPr>
          <w:sdtContent>
            <w:p w:rsidR="002A49BB" w:rsidRDefault="00197F99" w:rsidP="00197F99">
              <w:pPr>
                <w:spacing w:line="400" w:lineRule="exact"/>
                <w:ind w:firstLineChars="200" w:firstLine="420"/>
                <w:rPr>
                  <w:rFonts w:ascii="Arial" w:cs="Arial"/>
                  <w:szCs w:val="21"/>
                </w:rPr>
              </w:pPr>
              <w:r w:rsidRPr="00197F99">
                <w:rPr>
                  <w:rFonts w:ascii="Arial" w:cs="Arial"/>
                  <w:szCs w:val="21"/>
                </w:rPr>
                <w:t>与收益相关的政府补助，用于补偿以后期间的相关费用和损失的，确认为递延收益，并在确认相关费用的期间计入当期损益；用于补偿已经发生的相关费用和损失的，直接计入当期损益。</w:t>
              </w:r>
            </w:p>
            <w:p w:rsidR="008F5910" w:rsidRPr="002A49BB" w:rsidRDefault="002A49BB" w:rsidP="00197F99">
              <w:pPr>
                <w:spacing w:line="400" w:lineRule="exact"/>
                <w:ind w:firstLineChars="200" w:firstLine="420"/>
                <w:rPr>
                  <w:rFonts w:ascii="Arial" w:cs="Arial"/>
                  <w:szCs w:val="21"/>
                </w:rPr>
              </w:pPr>
              <w:r w:rsidRPr="002A49BB">
                <w:rPr>
                  <w:rFonts w:ascii="Arial" w:cs="Arial"/>
                  <w:szCs w:val="21"/>
                </w:rPr>
                <w:t>已确认的政府补助需要返还时，存在相关递延收益余额的，冲减相关递延收益账面余额，超出部分计入当期损益；不存在相关递延收益的，直接计入当期损益。</w:t>
              </w:r>
            </w:p>
          </w:sdtContent>
        </w:sdt>
      </w:sdtContent>
    </w:sdt>
    <w:p w:rsidR="008F5910" w:rsidRDefault="008F5910">
      <w:pPr>
        <w:rPr>
          <w:szCs w:val="21"/>
        </w:rPr>
      </w:pPr>
    </w:p>
    <w:p w:rsidR="002A49BB" w:rsidRDefault="002A49BB">
      <w:pPr>
        <w:rPr>
          <w:szCs w:val="21"/>
        </w:rPr>
      </w:pPr>
    </w:p>
    <w:sdt>
      <w:sdtPr>
        <w:rPr>
          <w:rFonts w:asciiTheme="minorHAnsi" w:hAnsiTheme="minorHAnsi" w:cs="宋体"/>
          <w:b w:val="0"/>
          <w:bCs w:val="0"/>
          <w:kern w:val="0"/>
          <w:szCs w:val="22"/>
        </w:rPr>
        <w:alias w:val="模块:递延所得税资产/递延所得税负债会计处理方法"/>
        <w:tag w:val="_GBC_01f1973e44f24cd99b90200f8205be13"/>
        <w:id w:val="-330139030"/>
        <w:lock w:val="sdtLocked"/>
        <w:placeholder>
          <w:docPart w:val="GBC22222222222222222222222222222"/>
        </w:placeholder>
      </w:sdtPr>
      <w:sdtEndPr>
        <w:rPr>
          <w:rFonts w:ascii="宋体" w:hAnsi="宋体" w:cs="Times New Roman" w:hint="eastAsia"/>
          <w:color w:val="000000" w:themeColor="text1"/>
          <w:kern w:val="2"/>
          <w:szCs w:val="21"/>
        </w:rPr>
      </w:sdtEndPr>
      <w:sdtContent>
        <w:p w:rsidR="008F5910" w:rsidRDefault="00CA07ED">
          <w:pPr>
            <w:pStyle w:val="3"/>
            <w:numPr>
              <w:ilvl w:val="0"/>
              <w:numId w:val="48"/>
            </w:numPr>
          </w:pPr>
          <w:r>
            <w:t>递延所得税资产</w:t>
          </w:r>
          <w:r>
            <w:t>/</w:t>
          </w:r>
          <w:r>
            <w:t>递延所得税负债</w:t>
          </w:r>
        </w:p>
        <w:sdt>
          <w:sdtPr>
            <w:rPr>
              <w:rFonts w:hint="eastAsia"/>
              <w:szCs w:val="21"/>
            </w:rPr>
            <w:alias w:val="是否适用：所得税的会计处理方法[双击切换]"/>
            <w:tag w:val="_GBC_7e8295f4559b44568e5d37a6a605588c"/>
            <w:id w:val="1605538260"/>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285895802"/>
            <w:lock w:val="sdtLocked"/>
            <w:placeholder>
              <w:docPart w:val="GBC22222222222222222222222222222"/>
            </w:placeholder>
          </w:sdtPr>
          <w:sdtEndPr>
            <w:rPr>
              <w:color w:val="000000" w:themeColor="text1"/>
            </w:rPr>
          </w:sdtEndPr>
          <w:sdtContent>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1</w:t>
              </w:r>
              <w:r w:rsidRPr="00197F99">
                <w:rPr>
                  <w:rFonts w:ascii="Arial" w:cs="Arial"/>
                  <w:color w:val="000000" w:themeColor="text1"/>
                  <w:szCs w:val="21"/>
                </w:rPr>
                <w:t>）当期所得税</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资产负债表日，对于当期和以前期间形成的当期所得税负债（或资产），以按照税法规定计算的预期应交纳（或返还）的所得税金额计量。计算当期所得税费用所依据的应纳税所得额系根据有关税法规定对本年度税前会计利润作相应调整后计算得出。</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2</w:t>
              </w:r>
              <w:r w:rsidRPr="00197F99">
                <w:rPr>
                  <w:rFonts w:ascii="Arial" w:cs="Arial"/>
                  <w:color w:val="000000" w:themeColor="text1"/>
                  <w:szCs w:val="21"/>
                </w:rPr>
                <w:t>）递延所得税资产及递延所得税负债</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某些资产、负债项目的账面价值与其计税基础之间的差额，以及未作为资产和负债确认但按照税法规定可以确定其计税基础的项目的账面价值与计税基础之间的差额产生的暂时性差异，采用资产负债表债务法确认递延所得税资产及递延所得税负债。</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与商誉的初始确认有关，以及与既不是企业合并、发生时也不影响会计利润和应纳税所得额（或可抵扣亏损）的交易中产生的资产或负债的初始确认有关的应纳税暂时性差异，不予确认有关的递延所得税负债。此外，对与子公司、联营企业及合营企业投资相关的应纳税暂时性差异，如果本公司能够控制暂时性差异转回的时间，而且该暂时性差异在可预见的未来很可能不会转回，也不予确认有关的递延所得税负债。除上述例外情况，本公司确认其他所有应纳税暂时性差异产生的递延所得税负债。</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与既不是企业合并、发生时也不影响会计利润和应纳税所得额（或可抵扣亏损）的交易中产生的资产或负债的初始确认有关的可抵扣暂时性差异，不予确认有关的递延所得税资产。此外，对与子公司、联营企业及合营企业投资相关的可抵扣暂时性差异，如果暂时性差异在可预见的未来不是很可能转回，或者未来不是很可能获得用来抵扣可抵扣暂时性差异的应纳税所得额，不予确认有关的递延所得税资产。除上述例外情况，本公司以很可能取得用来抵扣可抵扣暂时性差异的应纳税所得额为限，确认其他可抵扣暂时性差异产生的递延所得税资产。</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对于能够结转以后年度的可抵扣亏损和税款抵减，以很可能获得用来抵扣可抵扣亏损和税款抵减的未来应纳税所得额为限，确认相应的递延所得税资产。</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资产负债表日，对于递延所得税资产和递延所得税负债，根据税法规定，按照预期收回相关资产或清偿相关负债期间的适用税率计量。</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lastRenderedPageBreak/>
                <w:t>于资产负债表日，对递延所得税资产的账面价值进行复核，如果未来很可能无法获得足够的应纳税所得额用以抵扣递延所得税资产的利益，则减记递延所得税资产的账面价值。在很可能获得足够的应纳税所得额时，减记的金额予以转回。</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3</w:t>
              </w:r>
              <w:r w:rsidRPr="00197F99">
                <w:rPr>
                  <w:rFonts w:ascii="Arial" w:cs="Arial"/>
                  <w:color w:val="000000" w:themeColor="text1"/>
                  <w:szCs w:val="21"/>
                </w:rPr>
                <w:t>）所得税费用</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所得税费用包括当期所得税和递延所得税。</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除确认为其他综合收益或直接计入</w:t>
              </w:r>
              <w:r w:rsidRPr="00197F99">
                <w:rPr>
                  <w:rFonts w:ascii="Arial" w:cs="Arial" w:hint="eastAsia"/>
                  <w:color w:val="000000" w:themeColor="text1"/>
                  <w:szCs w:val="21"/>
                </w:rPr>
                <w:t>股东</w:t>
              </w:r>
              <w:r w:rsidRPr="00197F99">
                <w:rPr>
                  <w:rFonts w:ascii="Arial" w:cs="Arial"/>
                  <w:color w:val="000000" w:themeColor="text1"/>
                  <w:szCs w:val="21"/>
                </w:rPr>
                <w:t>权益的交易和事项相关的当期所得税和递延所得税计入其他综合收益或</w:t>
              </w:r>
              <w:r w:rsidRPr="00197F99">
                <w:rPr>
                  <w:rFonts w:ascii="Arial" w:cs="Arial" w:hint="eastAsia"/>
                  <w:color w:val="000000" w:themeColor="text1"/>
                  <w:szCs w:val="21"/>
                </w:rPr>
                <w:t>股东</w:t>
              </w:r>
              <w:r w:rsidRPr="00197F99">
                <w:rPr>
                  <w:rFonts w:ascii="Arial" w:cs="Arial"/>
                  <w:color w:val="000000" w:themeColor="text1"/>
                  <w:szCs w:val="21"/>
                </w:rPr>
                <w:t>权益，以及企业合并产生的递延所得税调整商誉的账面价值外，其余当期所得税和递延所得税费用或收益计入当期损益。</w:t>
              </w:r>
            </w:p>
            <w:p w:rsidR="00197F99" w:rsidRPr="00197F99" w:rsidRDefault="00197F99" w:rsidP="00197F99">
              <w:pPr>
                <w:spacing w:line="400" w:lineRule="exact"/>
                <w:rPr>
                  <w:rFonts w:ascii="Arial" w:hAnsi="Arial" w:cs="Arial"/>
                  <w:color w:val="000000" w:themeColor="text1"/>
                  <w:szCs w:val="21"/>
                </w:rPr>
              </w:pPr>
              <w:r w:rsidRPr="00197F99">
                <w:rPr>
                  <w:rFonts w:ascii="Arial" w:cs="Arial"/>
                  <w:color w:val="000000" w:themeColor="text1"/>
                  <w:szCs w:val="21"/>
                </w:rPr>
                <w:t>（</w:t>
              </w:r>
              <w:r w:rsidRPr="00197F99">
                <w:rPr>
                  <w:rFonts w:ascii="Arial" w:hAnsi="Arial" w:cs="Arial"/>
                  <w:color w:val="000000" w:themeColor="text1"/>
                  <w:szCs w:val="21"/>
                </w:rPr>
                <w:t>4</w:t>
              </w:r>
              <w:r w:rsidRPr="00197F99">
                <w:rPr>
                  <w:rFonts w:ascii="Arial" w:cs="Arial"/>
                  <w:color w:val="000000" w:themeColor="text1"/>
                  <w:szCs w:val="21"/>
                </w:rPr>
                <w:t>）所得税的抵销</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当拥有以净额结算的法定权利，且意图以净额结算或取得资产、清偿负债同时进行时，本公司当期所得税资产及当期所得税负债以抵销后的净额列报。</w:t>
              </w:r>
            </w:p>
            <w:p w:rsidR="008F5910"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本公司递延所得税资产及递延所得税负债以抵销后的净额列报。</w:t>
              </w:r>
            </w:p>
          </w:sdtContent>
        </w:sdt>
      </w:sdtContent>
    </w:sdt>
    <w:p w:rsidR="008F5910" w:rsidRPr="00197F99" w:rsidRDefault="008F5910">
      <w:pPr>
        <w:rPr>
          <w:szCs w:val="21"/>
        </w:rPr>
      </w:pPr>
    </w:p>
    <w:sdt>
      <w:sdtPr>
        <w:rPr>
          <w:rFonts w:ascii="宋体" w:hAnsi="宋体" w:cs="宋体"/>
          <w:b w:val="0"/>
          <w:bCs w:val="0"/>
          <w:kern w:val="0"/>
          <w:szCs w:val="24"/>
        </w:rPr>
        <w:alias w:val="模块:经营租赁、融资租赁会计处理方法"/>
        <w:tag w:val="_GBC_f9ff4c1b9d1748b8854889b1fd9b076c"/>
        <w:id w:val="1161126410"/>
        <w:lock w:val="sdtLocked"/>
        <w:placeholder>
          <w:docPart w:val="GBC22222222222222222222222222222"/>
        </w:placeholder>
      </w:sdtPr>
      <w:sdtEndPr>
        <w:rPr>
          <w:rFonts w:hint="eastAsia"/>
          <w:color w:val="000000" w:themeColor="text1"/>
          <w:szCs w:val="21"/>
        </w:rPr>
      </w:sdtEndPr>
      <w:sdtContent>
        <w:p w:rsidR="008F5910" w:rsidRDefault="00CA07ED">
          <w:pPr>
            <w:pStyle w:val="3"/>
            <w:numPr>
              <w:ilvl w:val="0"/>
              <w:numId w:val="48"/>
            </w:numPr>
          </w:pPr>
          <w:r>
            <w:t>租赁</w:t>
          </w:r>
        </w:p>
        <w:p w:rsidR="008F5910" w:rsidRDefault="00CA07ED">
          <w:pPr>
            <w:pStyle w:val="4"/>
            <w:numPr>
              <w:ilvl w:val="0"/>
              <w:numId w:val="55"/>
            </w:numPr>
          </w:pPr>
          <w:r>
            <w:rPr>
              <w:rFonts w:hint="eastAsia"/>
            </w:rPr>
            <w:t>经营租赁的会计处理方法</w:t>
          </w:r>
        </w:p>
        <w:sdt>
          <w:sdtPr>
            <w:rPr>
              <w:rFonts w:hint="eastAsia"/>
              <w:szCs w:val="21"/>
            </w:rPr>
            <w:alias w:val="是否适用：经营租赁的会计处理方法[双击切换]"/>
            <w:tag w:val="_GBC_95cb2bae8f5047ec8fbc3c0ebf30481e"/>
            <w:id w:val="-657837179"/>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2090064461"/>
            <w:lock w:val="sdtLocked"/>
            <w:placeholder>
              <w:docPart w:val="GBC22222222222222222222222222222"/>
            </w:placeholder>
          </w:sdtPr>
          <w:sdtContent>
            <w:p w:rsidR="00197F99" w:rsidRPr="00197F99" w:rsidRDefault="00197F99" w:rsidP="00197F99">
              <w:pPr>
                <w:spacing w:line="400" w:lineRule="exact"/>
                <w:ind w:firstLineChars="200" w:firstLine="420"/>
                <w:rPr>
                  <w:rFonts w:ascii="Arial" w:hAnsi="Arial" w:cs="Arial"/>
                  <w:szCs w:val="21"/>
                </w:rPr>
              </w:pPr>
              <w:r w:rsidRPr="00197F99">
                <w:rPr>
                  <w:rFonts w:ascii="Arial" w:cs="Arial"/>
                  <w:szCs w:val="21"/>
                </w:rPr>
                <w:t>融资租赁以外的其他租赁为经营租赁。</w:t>
              </w:r>
            </w:p>
            <w:p w:rsidR="00197F99" w:rsidRPr="00197F99" w:rsidRDefault="002A49BB" w:rsidP="00197F99">
              <w:pPr>
                <w:spacing w:line="400" w:lineRule="exact"/>
                <w:rPr>
                  <w:rFonts w:ascii="Arial" w:hAnsi="Arial" w:cs="Arial"/>
                  <w:szCs w:val="21"/>
                </w:rPr>
              </w:pPr>
              <w:r>
                <w:rPr>
                  <w:rFonts w:cs="Arial" w:hint="eastAsia"/>
                  <w:sz w:val="24"/>
                </w:rPr>
                <w:t xml:space="preserve">   </w:t>
              </w:r>
              <w:r w:rsidRPr="006040B3">
                <w:rPr>
                  <w:rFonts w:cs="Arial"/>
                  <w:sz w:val="24"/>
                </w:rPr>
                <w:t>①</w:t>
              </w:r>
              <w:r w:rsidR="00197F99" w:rsidRPr="00197F99">
                <w:rPr>
                  <w:rFonts w:ascii="Arial" w:cs="Arial"/>
                  <w:szCs w:val="21"/>
                </w:rPr>
                <w:t>本公司作为承租人记录经营租赁业务</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szCs w:val="21"/>
                </w:rPr>
                <w:t>经营租赁的租金支出在租赁期内的各个</w:t>
              </w:r>
              <w:r w:rsidRPr="00197F99">
                <w:rPr>
                  <w:rFonts w:ascii="Arial" w:cs="Arial"/>
                  <w:color w:val="000000" w:themeColor="text1"/>
                  <w:szCs w:val="21"/>
                </w:rPr>
                <w:t>期间按直线法计入相关资产成本或当期损益。初始直接费用计入当期损益。或有租金于实际发生时计入当期损益。</w:t>
              </w:r>
            </w:p>
            <w:p w:rsidR="00197F99" w:rsidRPr="00197F99" w:rsidRDefault="002A49BB" w:rsidP="00197F99">
              <w:pPr>
                <w:spacing w:line="400" w:lineRule="exact"/>
                <w:rPr>
                  <w:rFonts w:ascii="Arial" w:hAnsi="Arial" w:cs="Arial"/>
                  <w:color w:val="000000" w:themeColor="text1"/>
                  <w:szCs w:val="21"/>
                </w:rPr>
              </w:pPr>
              <w:r>
                <w:rPr>
                  <w:rFonts w:cs="Arial" w:hint="eastAsia"/>
                  <w:sz w:val="24"/>
                </w:rPr>
                <w:t xml:space="preserve">   </w:t>
              </w:r>
              <w:r w:rsidRPr="006040B3">
                <w:rPr>
                  <w:rFonts w:cs="Arial"/>
                  <w:sz w:val="24"/>
                </w:rPr>
                <w:t>②</w:t>
              </w:r>
              <w:r w:rsidR="00197F99" w:rsidRPr="00197F99">
                <w:rPr>
                  <w:rFonts w:ascii="Arial" w:cs="Arial"/>
                  <w:color w:val="000000" w:themeColor="text1"/>
                  <w:szCs w:val="21"/>
                </w:rPr>
                <w:t>本公司作为出租人记录经营租赁业务</w:t>
              </w:r>
            </w:p>
            <w:p w:rsidR="008F5910" w:rsidRPr="00197F99" w:rsidRDefault="00197F99" w:rsidP="00197F99">
              <w:pPr>
                <w:spacing w:line="400" w:lineRule="exact"/>
                <w:ind w:firstLineChars="200" w:firstLine="420"/>
                <w:rPr>
                  <w:rFonts w:ascii="Arial" w:hAnsi="Arial" w:cs="Arial"/>
                  <w:szCs w:val="21"/>
                </w:rPr>
              </w:pPr>
              <w:r w:rsidRPr="00197F99">
                <w:rPr>
                  <w:rFonts w:ascii="Arial" w:cs="Arial"/>
                  <w:color w:val="000000" w:themeColor="text1"/>
                  <w:szCs w:val="21"/>
                </w:rPr>
                <w:t>经营租赁的租金收入在租赁期内的各个期间按直线法确认为当期损益。对金额较大的初始直接费用于发生时予以资本化，在整个租赁期间内按照与确认租金收入相同的基础分期计入当期损益；其他金额较小的初始直接费用于发生时计入当期损益。或有租金于实际发</w:t>
              </w:r>
              <w:r w:rsidRPr="00197F99">
                <w:rPr>
                  <w:rFonts w:ascii="Arial" w:cs="Arial"/>
                  <w:szCs w:val="21"/>
                </w:rPr>
                <w:t>生时计入当期损益。</w:t>
              </w:r>
            </w:p>
          </w:sdtContent>
        </w:sdt>
        <w:p w:rsidR="008F5910" w:rsidRDefault="00CA07ED">
          <w:pPr>
            <w:pStyle w:val="4"/>
            <w:numPr>
              <w:ilvl w:val="0"/>
              <w:numId w:val="55"/>
            </w:numPr>
          </w:pPr>
          <w:r>
            <w:rPr>
              <w:rFonts w:hint="eastAsia"/>
            </w:rPr>
            <w:t>融资租赁的会计处理方法</w:t>
          </w:r>
        </w:p>
        <w:sdt>
          <w:sdtPr>
            <w:rPr>
              <w:rFonts w:hint="eastAsia"/>
              <w:szCs w:val="21"/>
            </w:rPr>
            <w:alias w:val="是否适用：融资租赁的会计处理方法[双击切换]"/>
            <w:tag w:val="_GBC_8645a1f3c69c48ed8ae3aadf85145de8"/>
            <w:id w:val="844750459"/>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szCs w:val="21"/>
            </w:rPr>
            <w:alias w:val="融资租赁的会计处理方法"/>
            <w:tag w:val="_GBC_b569fbdb600447ad8fef8d88dedd81cc"/>
            <w:id w:val="-2025549500"/>
            <w:lock w:val="sdtLocked"/>
            <w:placeholder>
              <w:docPart w:val="GBC22222222222222222222222222222"/>
            </w:placeholder>
          </w:sdtPr>
          <w:sdtEndPr>
            <w:rPr>
              <w:color w:val="000000" w:themeColor="text1"/>
            </w:rPr>
          </w:sdtEndPr>
          <w:sdtContent>
            <w:p w:rsidR="00197F99" w:rsidRPr="00197F99" w:rsidRDefault="00197F99" w:rsidP="00197F99">
              <w:pPr>
                <w:ind w:firstLineChars="200" w:firstLine="420"/>
                <w:rPr>
                  <w:rFonts w:ascii="Arial" w:cs="Arial"/>
                  <w:color w:val="000000" w:themeColor="text1"/>
                  <w:szCs w:val="21"/>
                </w:rPr>
              </w:pPr>
              <w:r w:rsidRPr="00197F99">
                <w:rPr>
                  <w:rFonts w:ascii="Arial" w:cs="Arial"/>
                  <w:color w:val="000000" w:themeColor="text1"/>
                  <w:szCs w:val="21"/>
                </w:rPr>
                <w:t>融资租赁为实质上转移了与资产所有权有关的全部风险和报酬的租赁，其所有权最终可能转移，也可能不转移。</w:t>
              </w:r>
            </w:p>
            <w:p w:rsidR="00197F99" w:rsidRPr="00197F99" w:rsidRDefault="002A49BB" w:rsidP="002A49BB">
              <w:pPr>
                <w:spacing w:line="400" w:lineRule="exact"/>
                <w:ind w:firstLineChars="200" w:firstLine="480"/>
                <w:rPr>
                  <w:rFonts w:ascii="Arial" w:hAnsi="Arial" w:cs="Arial"/>
                  <w:color w:val="000000" w:themeColor="text1"/>
                  <w:szCs w:val="21"/>
                </w:rPr>
              </w:pPr>
              <w:r w:rsidRPr="006040B3">
                <w:rPr>
                  <w:rFonts w:cs="Arial"/>
                  <w:sz w:val="24"/>
                </w:rPr>
                <w:t>①</w:t>
              </w:r>
              <w:r w:rsidR="00197F99" w:rsidRPr="00197F99">
                <w:rPr>
                  <w:rFonts w:ascii="Arial" w:cs="Arial"/>
                  <w:color w:val="000000" w:themeColor="text1"/>
                  <w:szCs w:val="21"/>
                </w:rPr>
                <w:t>本公司作为承租人记录融资租赁业务</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于租赁期开始日，将租赁开始日租赁资产的公允价值与最低租赁付款额现值两者中较低者作为租入资产的入账价值，将最低租赁付款额作为长期应付款的入账价值，其差额作为未确认融资</w:t>
              </w:r>
              <w:r w:rsidRPr="00197F99">
                <w:rPr>
                  <w:rFonts w:ascii="Arial" w:cs="Arial"/>
                  <w:color w:val="000000" w:themeColor="text1"/>
                  <w:szCs w:val="21"/>
                </w:rPr>
                <w:lastRenderedPageBreak/>
                <w:t>费用。此外，在租赁谈判和签订租赁合同过程中发生的，可归属于租赁项目的初始直接费用也计入租入资产价值。最低租赁付款额扣除未确认融资费用后的余额分别长期负债和一年内到期的长期负债列示。</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未确认融资费用在租赁期内采用实际利率法计算确认当期的融资费用。或有租金于实际发生时计入当期损益。</w:t>
              </w:r>
            </w:p>
            <w:p w:rsidR="00197F99" w:rsidRPr="00197F99" w:rsidRDefault="002A49BB" w:rsidP="002A49BB">
              <w:pPr>
                <w:spacing w:line="400" w:lineRule="exact"/>
                <w:ind w:firstLineChars="200" w:firstLine="480"/>
                <w:rPr>
                  <w:rFonts w:ascii="Arial" w:hAnsi="Arial" w:cs="Arial"/>
                  <w:color w:val="000000" w:themeColor="text1"/>
                  <w:szCs w:val="21"/>
                </w:rPr>
              </w:pPr>
              <w:r w:rsidRPr="006040B3">
                <w:rPr>
                  <w:rFonts w:cs="Arial"/>
                  <w:sz w:val="24"/>
                </w:rPr>
                <w:t>②</w:t>
              </w:r>
              <w:r w:rsidR="00197F99" w:rsidRPr="00197F99">
                <w:rPr>
                  <w:rFonts w:ascii="Arial" w:cs="Arial"/>
                  <w:color w:val="000000" w:themeColor="text1"/>
                  <w:szCs w:val="21"/>
                </w:rPr>
                <w:t>本公司作为出租人记录融资租赁业务</w:t>
              </w:r>
            </w:p>
            <w:p w:rsidR="00197F99"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cs="Arial"/>
                  <w:color w:val="000000" w:themeColor="text1"/>
                  <w:szCs w:val="21"/>
                </w:rPr>
                <w:t>于租赁期开始日，将租赁开始日最低租赁收款额与初始直接费用之和作为应收融资租赁款的入账价值，同时记录未担保余值；将最低租赁收款额、初始直接费用及未担保余值之和与其现值之和的差额确认为未实现融资收益。应收融资租赁款扣除未实现融资收益后的余额分别长期债权和一年内到期的长期债权列示。</w:t>
              </w:r>
            </w:p>
            <w:p w:rsidR="008F5910" w:rsidRPr="00197F99" w:rsidRDefault="00197F99" w:rsidP="00197F99">
              <w:pPr>
                <w:spacing w:line="400" w:lineRule="exact"/>
                <w:ind w:firstLineChars="200" w:firstLine="420"/>
                <w:rPr>
                  <w:rFonts w:ascii="Arial" w:cs="Arial"/>
                  <w:color w:val="000000" w:themeColor="text1"/>
                  <w:szCs w:val="21"/>
                </w:rPr>
              </w:pPr>
              <w:r w:rsidRPr="00197F99">
                <w:rPr>
                  <w:rFonts w:ascii="Arial" w:cs="Arial"/>
                  <w:color w:val="000000" w:themeColor="text1"/>
                  <w:szCs w:val="21"/>
                </w:rPr>
                <w:t>未实现融资收益在租赁期内采用实际利率法计算确认当期的融资收入。或有租金于实际发生时计入当期损益。</w:t>
              </w:r>
            </w:p>
          </w:sdtContent>
        </w:sdt>
      </w:sdtContent>
    </w:sdt>
    <w:p w:rsidR="008F5910" w:rsidRDefault="008F5910">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376307636"/>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1274053418"/>
            <w:lock w:val="sdtContentLocked"/>
            <w:placeholder>
              <w:docPart w:val="GBC22222222222222222222222222222"/>
            </w:placeholder>
          </w:sdtPr>
          <w:sdtContent>
            <w:p w:rsidR="008F5910" w:rsidRDefault="008A184A">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2101981048"/>
            <w:lock w:val="sdtLocked"/>
            <w:placeholder>
              <w:docPart w:val="GBC22222222222222222222222222222"/>
            </w:placeholder>
          </w:sdtPr>
          <w:sdtContent>
            <w:p w:rsidR="00322B7C" w:rsidRPr="00322B7C" w:rsidRDefault="00322B7C" w:rsidP="00322B7C">
              <w:pPr>
                <w:spacing w:line="400" w:lineRule="exact"/>
                <w:ind w:firstLineChars="200" w:firstLine="420"/>
                <w:rPr>
                  <w:rFonts w:asciiTheme="minorEastAsia" w:eastAsiaTheme="minorEastAsia" w:hAnsiTheme="minorEastAsia" w:cs="Arial"/>
                  <w:bCs/>
                  <w:szCs w:val="21"/>
                </w:rPr>
              </w:pPr>
              <w:r>
                <w:rPr>
                  <w:rFonts w:hint="eastAsia"/>
                  <w:szCs w:val="21"/>
                </w:rPr>
                <w:t>（1）</w:t>
              </w:r>
              <w:r w:rsidRPr="00322B7C">
                <w:rPr>
                  <w:rFonts w:asciiTheme="minorEastAsia" w:eastAsiaTheme="minorEastAsia" w:hAnsiTheme="minorEastAsia" w:cs="Arial" w:hint="eastAsia"/>
                  <w:bCs/>
                  <w:szCs w:val="21"/>
                </w:rPr>
                <w:t>根据财政部、国家安全生产监督管理总局财企</w:t>
              </w:r>
              <w:r w:rsidRPr="00322B7C">
                <w:rPr>
                  <w:rFonts w:asciiTheme="minorEastAsia" w:eastAsiaTheme="minorEastAsia" w:hAnsiTheme="minorEastAsia" w:cs="Arial"/>
                  <w:bCs/>
                  <w:szCs w:val="21"/>
                </w:rPr>
                <w:t>[2012]16</w:t>
              </w:r>
              <w:r w:rsidRPr="00322B7C">
                <w:rPr>
                  <w:rFonts w:asciiTheme="minorEastAsia" w:eastAsiaTheme="minorEastAsia" w:hAnsiTheme="minorEastAsia" w:cs="Arial" w:hint="eastAsia"/>
                  <w:bCs/>
                  <w:szCs w:val="21"/>
                </w:rPr>
                <w:t>号关于印发《企业安全生产费用提取和使用管理办法》规定提取的安全生</w:t>
              </w:r>
              <w:r w:rsidRPr="00322B7C">
                <w:rPr>
                  <w:rFonts w:asciiTheme="minorEastAsia" w:eastAsiaTheme="minorEastAsia" w:hAnsiTheme="minorEastAsia" w:cs="Arial"/>
                  <w:bCs/>
                  <w:szCs w:val="21"/>
                </w:rPr>
                <w:t>产费用</w:t>
              </w:r>
              <w:r w:rsidRPr="00322B7C">
                <w:rPr>
                  <w:rFonts w:asciiTheme="minorEastAsia" w:eastAsiaTheme="minorEastAsia" w:hAnsiTheme="minorEastAsia" w:cs="Arial" w:hint="eastAsia"/>
                  <w:bCs/>
                  <w:szCs w:val="21"/>
                </w:rPr>
                <w:t>，</w:t>
              </w:r>
              <w:r w:rsidRPr="00322B7C">
                <w:rPr>
                  <w:rFonts w:asciiTheme="minorEastAsia" w:eastAsiaTheme="minorEastAsia" w:hAnsiTheme="minorEastAsia" w:cs="Arial"/>
                  <w:bCs/>
                  <w:szCs w:val="21"/>
                </w:rPr>
                <w:t>在所有者权益中的“专项储备”项目单独反映。</w:t>
              </w:r>
              <w:r w:rsidRPr="00322B7C">
                <w:rPr>
                  <w:rFonts w:asciiTheme="minorEastAsia" w:eastAsiaTheme="minorEastAsia" w:hAnsiTheme="minorEastAsia" w:cs="Arial" w:hint="eastAsia"/>
                  <w:bCs/>
                  <w:szCs w:val="21"/>
                </w:rPr>
                <w:t>本公司之子公司四川省爱众能源工程有限公司</w:t>
              </w:r>
              <w:r w:rsidRPr="00322B7C">
                <w:rPr>
                  <w:rFonts w:asciiTheme="minorEastAsia" w:eastAsiaTheme="minorEastAsia" w:hAnsiTheme="minorEastAsia" w:cs="Arial"/>
                  <w:bCs/>
                  <w:szCs w:val="21"/>
                </w:rPr>
                <w:t>安全生产费用计提标准为：</w:t>
              </w:r>
              <w:r w:rsidRPr="00322B7C">
                <w:rPr>
                  <w:rFonts w:asciiTheme="minorEastAsia" w:eastAsiaTheme="minorEastAsia" w:hAnsiTheme="minorEastAsia" w:cs="Arial" w:hint="eastAsia"/>
                  <w:bCs/>
                  <w:szCs w:val="21"/>
                </w:rPr>
                <w:t>电力工程，以工程造价为计提依据，按照2.0％提取。</w:t>
              </w:r>
            </w:p>
            <w:p w:rsidR="00322B7C" w:rsidRPr="00322B7C" w:rsidRDefault="00322B7C" w:rsidP="00322B7C">
              <w:pPr>
                <w:spacing w:line="400" w:lineRule="exact"/>
                <w:ind w:firstLineChars="200" w:firstLine="420"/>
                <w:rPr>
                  <w:rFonts w:asciiTheme="minorEastAsia" w:eastAsiaTheme="minorEastAsia" w:hAnsiTheme="minorEastAsia" w:cs="Arial"/>
                  <w:szCs w:val="21"/>
                </w:rPr>
              </w:pPr>
              <w:r w:rsidRPr="00322B7C">
                <w:rPr>
                  <w:rFonts w:asciiTheme="minorEastAsia" w:eastAsiaTheme="minorEastAsia" w:hAnsiTheme="minorEastAsia" w:cs="Arial" w:hint="eastAsia"/>
                  <w:bCs/>
                  <w:szCs w:val="21"/>
                </w:rPr>
                <w:t>根据《企业会计准则解释第3号》财会[2009]8号，按规定标准提取安全生产费用等时，计入相关产品的成本或当期损益，同时记入“专项储备”科目。企业使用提取的安全生产费用等时，属于费用性支出的，直接冲减专项储备。企业使用提取的安全生产费形成固定资产的，应当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197F99" w:rsidRPr="00197F99" w:rsidRDefault="00322B7C" w:rsidP="00197F99">
              <w:pPr>
                <w:spacing w:line="400" w:lineRule="exact"/>
                <w:ind w:firstLineChars="200" w:firstLine="420"/>
                <w:rPr>
                  <w:rFonts w:ascii="Arial" w:hAnsi="Arial" w:cs="Arial"/>
                  <w:color w:val="000000" w:themeColor="text1"/>
                  <w:szCs w:val="21"/>
                </w:rPr>
              </w:pPr>
              <w:r>
                <w:rPr>
                  <w:rFonts w:hint="eastAsia"/>
                  <w:szCs w:val="21"/>
                </w:rPr>
                <w:t>（2）</w:t>
              </w:r>
              <w:r w:rsidR="00197F99" w:rsidRPr="00197F99">
                <w:rPr>
                  <w:rFonts w:ascii="Arial" w:hAnsi="Arial" w:cs="Arial" w:hint="eastAsia"/>
                  <w:color w:val="000000" w:themeColor="text1"/>
                  <w:szCs w:val="21"/>
                </w:rPr>
                <w:t>终止经营，是指满足下列条件之一的已被本公司处置或划归为持有待售的、在经营和编制财务报表时能够单独区分的组成部分：</w:t>
              </w:r>
              <w:r w:rsidR="00197F99" w:rsidRPr="00197F99">
                <w:rPr>
                  <w:rFonts w:cs="Arial" w:hint="eastAsia"/>
                  <w:color w:val="000000" w:themeColor="text1"/>
                  <w:szCs w:val="21"/>
                </w:rPr>
                <w:t>①</w:t>
              </w:r>
              <w:r w:rsidR="00197F99" w:rsidRPr="00197F99">
                <w:rPr>
                  <w:rFonts w:ascii="Arial" w:hAnsi="Arial" w:cs="Arial" w:hint="eastAsia"/>
                  <w:color w:val="000000" w:themeColor="text1"/>
                  <w:szCs w:val="21"/>
                </w:rPr>
                <w:t>该组成部分代表一项独立的主要业务或一个主要经营地区；</w:t>
              </w:r>
              <w:r w:rsidR="00197F99" w:rsidRPr="00197F99">
                <w:rPr>
                  <w:rFonts w:cs="Arial" w:hint="eastAsia"/>
                  <w:color w:val="000000" w:themeColor="text1"/>
                  <w:szCs w:val="21"/>
                </w:rPr>
                <w:t>②</w:t>
              </w:r>
              <w:r w:rsidR="00197F99" w:rsidRPr="00197F99">
                <w:rPr>
                  <w:rFonts w:ascii="Arial" w:hAnsi="Arial" w:cs="Arial" w:hint="eastAsia"/>
                  <w:color w:val="000000" w:themeColor="text1"/>
                  <w:szCs w:val="21"/>
                </w:rPr>
                <w:t>该组成部分是拟对一项独立的主要业务或一个主要经营地区进行处置计划的一部分；</w:t>
              </w:r>
              <w:r w:rsidR="00197F99" w:rsidRPr="00197F99">
                <w:rPr>
                  <w:rFonts w:cs="Arial" w:hint="eastAsia"/>
                  <w:color w:val="000000" w:themeColor="text1"/>
                  <w:szCs w:val="21"/>
                </w:rPr>
                <w:t>③</w:t>
              </w:r>
              <w:r w:rsidR="00197F99" w:rsidRPr="00197F99">
                <w:rPr>
                  <w:rFonts w:ascii="Arial" w:hAnsi="Arial" w:cs="Arial" w:hint="eastAsia"/>
                  <w:color w:val="000000" w:themeColor="text1"/>
                  <w:szCs w:val="21"/>
                </w:rPr>
                <w:t>该组成部分是仅仅为了再出售而取得的子公司。</w:t>
              </w:r>
            </w:p>
            <w:p w:rsidR="008F5910" w:rsidRPr="00197F99" w:rsidRDefault="00197F99" w:rsidP="00197F99">
              <w:pPr>
                <w:spacing w:line="400" w:lineRule="exact"/>
                <w:ind w:firstLineChars="200" w:firstLine="420"/>
                <w:rPr>
                  <w:rFonts w:ascii="Arial" w:hAnsi="Arial" w:cs="Arial"/>
                  <w:color w:val="000000" w:themeColor="text1"/>
                  <w:szCs w:val="21"/>
                </w:rPr>
              </w:pPr>
              <w:r w:rsidRPr="00197F99">
                <w:rPr>
                  <w:rFonts w:ascii="Arial" w:hAnsi="Arial" w:cs="Arial" w:hint="eastAsia"/>
                  <w:color w:val="000000" w:themeColor="text1"/>
                  <w:szCs w:val="21"/>
                </w:rPr>
                <w:t>终止经营的会计处理方法参见本附注</w:t>
              </w:r>
              <w:r w:rsidR="002A49BB">
                <w:rPr>
                  <w:rFonts w:ascii="Arial" w:hAnsi="Arial" w:cs="Arial" w:hint="eastAsia"/>
                  <w:color w:val="000000" w:themeColor="text1"/>
                  <w:szCs w:val="21"/>
                </w:rPr>
                <w:t>五</w:t>
              </w:r>
              <w:r w:rsidRPr="00197F99">
                <w:rPr>
                  <w:rFonts w:ascii="Arial" w:hAnsi="Arial" w:cs="Arial" w:hint="eastAsia"/>
                  <w:color w:val="000000" w:themeColor="text1"/>
                  <w:szCs w:val="21"/>
                </w:rPr>
                <w:t>、</w:t>
              </w:r>
              <w:r w:rsidRPr="00197F99">
                <w:rPr>
                  <w:rFonts w:ascii="Arial" w:hAnsi="Arial" w:cs="Arial" w:hint="eastAsia"/>
                  <w:color w:val="000000" w:themeColor="text1"/>
                  <w:szCs w:val="21"/>
                </w:rPr>
                <w:t>1</w:t>
              </w:r>
              <w:r w:rsidR="002A49BB">
                <w:rPr>
                  <w:rFonts w:ascii="Arial" w:hAnsi="Arial" w:cs="Arial" w:hint="eastAsia"/>
                  <w:color w:val="000000" w:themeColor="text1"/>
                  <w:szCs w:val="21"/>
                </w:rPr>
                <w:t>3</w:t>
              </w:r>
              <w:r w:rsidRPr="00197F99">
                <w:rPr>
                  <w:rFonts w:ascii="Arial" w:hAnsi="Arial" w:cs="Arial" w:hint="eastAsia"/>
                  <w:color w:val="000000" w:themeColor="text1"/>
                  <w:szCs w:val="21"/>
                </w:rPr>
                <w:t>“划分为持有待售资产”相关描述。</w:t>
              </w:r>
            </w:p>
          </w:sdtContent>
        </w:sdt>
      </w:sdtContent>
    </w:sdt>
    <w:p w:rsidR="008F5910" w:rsidRDefault="008F5910">
      <w:pPr>
        <w:rPr>
          <w:szCs w:val="21"/>
        </w:rPr>
      </w:pPr>
    </w:p>
    <w:p w:rsidR="008F5910" w:rsidRDefault="00CA07ED">
      <w:pPr>
        <w:pStyle w:val="3"/>
        <w:numPr>
          <w:ilvl w:val="0"/>
          <w:numId w:val="48"/>
        </w:numPr>
      </w:pPr>
      <w:r>
        <w:rPr>
          <w:rFonts w:hint="eastAsia"/>
        </w:rPr>
        <w:t>重要</w:t>
      </w:r>
      <w:r>
        <w:t>会计政策</w:t>
      </w:r>
      <w:r>
        <w:rPr>
          <w:rFonts w:hint="eastAsia"/>
        </w:rPr>
        <w:t>和</w:t>
      </w:r>
      <w:r>
        <w:t>会计估计的变更</w:t>
      </w:r>
    </w:p>
    <w:p w:rsidR="008F5910" w:rsidRDefault="00CA07ED">
      <w:pPr>
        <w:pStyle w:val="4"/>
        <w:numPr>
          <w:ilvl w:val="0"/>
          <w:numId w:val="56"/>
        </w:numPr>
      </w:pPr>
      <w:r>
        <w:rPr>
          <w:rFonts w:hint="eastAsia"/>
        </w:rPr>
        <w:t>重要</w:t>
      </w:r>
      <w:r>
        <w:t>会计政策变更</w:t>
      </w:r>
    </w:p>
    <w:sdt>
      <w:sdtPr>
        <w:rPr>
          <w:szCs w:val="21"/>
        </w:rPr>
        <w:alias w:val="是否适用：重要会计政策变更[双击切换]"/>
        <w:tag w:val="_GBC_f1ebc580f60c4d30a80747190ffbec4f"/>
        <w:id w:val="-1546521859"/>
        <w:lock w:val="sdtContentLocked"/>
        <w:placeholder>
          <w:docPart w:val="GBC22222222222222222222222222222"/>
        </w:placeholder>
      </w:sdtPr>
      <w:sdtContent>
        <w:p w:rsidR="00197F99" w:rsidRDefault="008A184A" w:rsidP="00197F99">
          <w:pPr>
            <w:rPr>
              <w:szCs w:val="21"/>
            </w:rPr>
          </w:pPr>
          <w:r>
            <w:rPr>
              <w:szCs w:val="21"/>
            </w:rPr>
            <w:fldChar w:fldCharType="begin"/>
          </w:r>
          <w:r w:rsidR="00197F99">
            <w:rPr>
              <w:szCs w:val="21"/>
            </w:rPr>
            <w:instrText xml:space="preserve"> MACROBUTTON  SnrToggleCheckbox □适用 </w:instrText>
          </w:r>
          <w:r>
            <w:rPr>
              <w:szCs w:val="21"/>
            </w:rPr>
            <w:fldChar w:fldCharType="end"/>
          </w:r>
          <w:r>
            <w:rPr>
              <w:szCs w:val="21"/>
            </w:rPr>
            <w:fldChar w:fldCharType="begin"/>
          </w:r>
          <w:r w:rsidR="00197F99">
            <w:rPr>
              <w:szCs w:val="21"/>
            </w:rPr>
            <w:instrText xml:space="preserve"> MACROBUTTON  SnrToggleCheckbox √不适用 </w:instrText>
          </w:r>
          <w:r>
            <w:rPr>
              <w:szCs w:val="21"/>
            </w:rPr>
            <w:fldChar w:fldCharType="end"/>
          </w:r>
        </w:p>
      </w:sdtContent>
    </w:sdt>
    <w:p w:rsidR="008F5910" w:rsidRDefault="008F5910">
      <w:pPr>
        <w:rPr>
          <w:szCs w:val="21"/>
        </w:rPr>
      </w:pPr>
    </w:p>
    <w:p w:rsidR="008F5910" w:rsidRDefault="008F5910">
      <w:pPr>
        <w:rPr>
          <w:szCs w:val="21"/>
        </w:rPr>
      </w:pPr>
    </w:p>
    <w:p w:rsidR="008F5910" w:rsidRDefault="00CA07ED">
      <w:pPr>
        <w:pStyle w:val="4"/>
        <w:numPr>
          <w:ilvl w:val="0"/>
          <w:numId w:val="56"/>
        </w:numPr>
      </w:pPr>
      <w:r>
        <w:rPr>
          <w:rFonts w:hint="eastAsia"/>
        </w:rPr>
        <w:t>重要</w:t>
      </w:r>
      <w:r>
        <w:t>会计估计变更</w:t>
      </w:r>
    </w:p>
    <w:sdt>
      <w:sdtPr>
        <w:alias w:val="是否适用：重要会计估计变更[双击切换]"/>
        <w:tag w:val="_GBC_902f08bd36774074945386d2d1f9b67d"/>
        <w:id w:val="1051656543"/>
        <w:lock w:val="sdtContentLocked"/>
        <w:placeholder>
          <w:docPart w:val="GBC22222222222222222222222222222"/>
        </w:placeholder>
      </w:sdtPr>
      <w:sdtContent>
        <w:p w:rsidR="008F5910" w:rsidRDefault="008A184A">
          <w:r>
            <w:fldChar w:fldCharType="begin"/>
          </w:r>
          <w:r w:rsidR="00197F99">
            <w:instrText xml:space="preserve"> MACROBUTTON  SnrToggleCheckbox √适用 </w:instrText>
          </w:r>
          <w:r>
            <w:fldChar w:fldCharType="end"/>
          </w:r>
          <w:r>
            <w:fldChar w:fldCharType="begin"/>
          </w:r>
          <w:r w:rsidR="00197F99">
            <w:instrText xml:space="preserve"> MACROBUTTON  SnrToggleCheckbox □不适用 </w:instrText>
          </w:r>
          <w:r>
            <w:fldChar w:fldCharType="end"/>
          </w:r>
        </w:p>
      </w:sdtContent>
    </w:sdt>
    <w:sdt>
      <w:sdtPr>
        <w:rPr>
          <w:rFonts w:cstheme="minorBidi" w:hint="eastAsia"/>
          <w:kern w:val="2"/>
          <w:szCs w:val="21"/>
        </w:rPr>
        <w:alias w:val="模块:会计估计变更"/>
        <w:tag w:val="_GBC_a657a03221464003b54e3c1dc1675cb2"/>
        <w:id w:val="755251994"/>
        <w:lock w:val="sdtLocked"/>
        <w:placeholder>
          <w:docPart w:val="GBC22222222222222222222222222222"/>
        </w:placeholder>
      </w:sdtPr>
      <w:sdtEndPr>
        <w:rPr>
          <w:rFonts w:cs="Times New Roman" w:hint="default"/>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6"/>
            <w:gridCol w:w="1994"/>
            <w:gridCol w:w="1699"/>
            <w:gridCol w:w="2420"/>
          </w:tblGrid>
          <w:tr w:rsidR="008F5910" w:rsidTr="0008332B">
            <w:tc>
              <w:tcPr>
                <w:tcW w:w="1622" w:type="pct"/>
                <w:vAlign w:val="center"/>
              </w:tcPr>
              <w:p w:rsidR="008F5910" w:rsidRDefault="00CA07ED">
                <w:pPr>
                  <w:jc w:val="center"/>
                  <w:rPr>
                    <w:szCs w:val="21"/>
                  </w:rPr>
                </w:pPr>
                <w:r>
                  <w:rPr>
                    <w:szCs w:val="21"/>
                  </w:rPr>
                  <w:t>会计估计变更的内容和原因</w:t>
                </w:r>
              </w:p>
            </w:tc>
            <w:tc>
              <w:tcPr>
                <w:tcW w:w="1102" w:type="pct"/>
                <w:vAlign w:val="center"/>
              </w:tcPr>
              <w:p w:rsidR="008F5910" w:rsidRDefault="00CA07ED">
                <w:pPr>
                  <w:jc w:val="center"/>
                  <w:rPr>
                    <w:szCs w:val="21"/>
                  </w:rPr>
                </w:pPr>
                <w:r>
                  <w:rPr>
                    <w:szCs w:val="21"/>
                  </w:rPr>
                  <w:t>审批程序</w:t>
                </w:r>
              </w:p>
            </w:tc>
            <w:tc>
              <w:tcPr>
                <w:tcW w:w="939" w:type="pct"/>
                <w:vAlign w:val="center"/>
              </w:tcPr>
              <w:p w:rsidR="008F5910" w:rsidRDefault="00CA07ED">
                <w:pPr>
                  <w:jc w:val="center"/>
                  <w:rPr>
                    <w:szCs w:val="21"/>
                  </w:rPr>
                </w:pPr>
                <w:r>
                  <w:rPr>
                    <w:rFonts w:hint="eastAsia"/>
                    <w:szCs w:val="21"/>
                  </w:rPr>
                  <w:t>开始适用的时点</w:t>
                </w:r>
              </w:p>
            </w:tc>
            <w:tc>
              <w:tcPr>
                <w:tcW w:w="1337" w:type="pct"/>
                <w:vAlign w:val="center"/>
              </w:tcPr>
              <w:p w:rsidR="008F5910" w:rsidRDefault="00CA07ED">
                <w:pPr>
                  <w:jc w:val="center"/>
                  <w:rPr>
                    <w:szCs w:val="21"/>
                  </w:rPr>
                </w:pPr>
                <w:r>
                  <w:rPr>
                    <w:rFonts w:hint="eastAsia"/>
                    <w:szCs w:val="21"/>
                  </w:rPr>
                  <w:t>备注</w:t>
                </w:r>
                <w:r>
                  <w:rPr>
                    <w:szCs w:val="21"/>
                  </w:rPr>
                  <w:t>(受重要影响的报表项目名称和金额)</w:t>
                </w:r>
              </w:p>
            </w:tc>
          </w:tr>
          <w:sdt>
            <w:sdtPr>
              <w:rPr>
                <w:rFonts w:cstheme="minorBidi" w:hint="eastAsia"/>
                <w:kern w:val="2"/>
                <w:szCs w:val="21"/>
              </w:rPr>
              <w:alias w:val="会计估计的变更"/>
              <w:tag w:val="_GBC_8e0c16d0b81e4bf081d014194942ee86"/>
              <w:id w:val="1429388293"/>
              <w:lock w:val="sdtLocked"/>
            </w:sdtPr>
            <w:sdtEndPr>
              <w:rPr>
                <w:color w:val="000000" w:themeColor="text1"/>
              </w:rPr>
            </w:sdtEndPr>
            <w:sdtContent>
              <w:tr w:rsidR="008F5910" w:rsidTr="0008332B">
                <w:sdt>
                  <w:sdtPr>
                    <w:rPr>
                      <w:rFonts w:cstheme="minorBidi" w:hint="eastAsia"/>
                      <w:kern w:val="2"/>
                      <w:szCs w:val="21"/>
                    </w:rPr>
                    <w:alias w:val="会计估计变更的内容和理由"/>
                    <w:tag w:val="_GBC_e5cac8e07e244d12a7e8a8347fb22108"/>
                    <w:id w:val="-714341604"/>
                    <w:lock w:val="sdtLocked"/>
                  </w:sdtPr>
                  <w:sdtEndPr>
                    <w:rPr>
                      <w:rFonts w:cs="Times New Roman"/>
                      <w:color w:val="000000" w:themeColor="text1"/>
                      <w:kern w:val="0"/>
                    </w:rPr>
                  </w:sdtEndPr>
                  <w:sdtContent>
                    <w:tc>
                      <w:tcPr>
                        <w:tcW w:w="1622" w:type="pct"/>
                      </w:tcPr>
                      <w:p w:rsidR="008F5910" w:rsidRDefault="00A41136">
                        <w:pPr>
                          <w:rPr>
                            <w:szCs w:val="21"/>
                          </w:rPr>
                        </w:pPr>
                        <w:r w:rsidRPr="00A41136">
                          <w:rPr>
                            <w:rFonts w:ascii="Arial" w:cs="Arial" w:hint="eastAsia"/>
                            <w:color w:val="000000" w:themeColor="text1"/>
                            <w:szCs w:val="21"/>
                          </w:rPr>
                          <w:t>为能够更好地反映公司财务状况及经营成果，同时结合近年来公司的实际运营情况和应收款项的回收情况，按照谨慎性原则对公司的坏账准备</w:t>
                        </w:r>
                        <w:r>
                          <w:rPr>
                            <w:rFonts w:ascii="Arial" w:cs="Arial" w:hint="eastAsia"/>
                            <w:color w:val="000000" w:themeColor="text1"/>
                            <w:szCs w:val="21"/>
                          </w:rPr>
                          <w:t>计提进行充分估计，对公司应收款项（含应收账款和其他应收账款</w:t>
                        </w:r>
                        <w:r w:rsidRPr="00A41136">
                          <w:rPr>
                            <w:rFonts w:ascii="Arial" w:cs="Arial" w:hint="eastAsia"/>
                            <w:color w:val="000000" w:themeColor="text1"/>
                            <w:szCs w:val="21"/>
                          </w:rPr>
                          <w:t>）的坏账准备会计估计进行变更</w:t>
                        </w:r>
                      </w:p>
                    </w:tc>
                  </w:sdtContent>
                </w:sdt>
                <w:sdt>
                  <w:sdtPr>
                    <w:rPr>
                      <w:rFonts w:hint="eastAsia"/>
                      <w:szCs w:val="21"/>
                    </w:rPr>
                    <w:alias w:val="会计估计的变更-审批程序"/>
                    <w:tag w:val="_GBC_acf7eb0bc5b14419a550ec6192733063"/>
                    <w:id w:val="-1878840787"/>
                    <w:lock w:val="sdtLocked"/>
                  </w:sdtPr>
                  <w:sdtContent>
                    <w:tc>
                      <w:tcPr>
                        <w:tcW w:w="1102" w:type="pct"/>
                      </w:tcPr>
                      <w:p w:rsidR="008F5910" w:rsidRDefault="00A41136">
                        <w:pPr>
                          <w:rPr>
                            <w:szCs w:val="21"/>
                          </w:rPr>
                        </w:pPr>
                        <w:r w:rsidRPr="00A41136">
                          <w:rPr>
                            <w:rFonts w:ascii="Arial" w:cs="Arial" w:hint="eastAsia"/>
                            <w:szCs w:val="21"/>
                          </w:rPr>
                          <w:t>经公司第五届董事会第十七会议于</w:t>
                        </w:r>
                        <w:r w:rsidRPr="00A41136">
                          <w:rPr>
                            <w:rFonts w:ascii="Arial" w:cs="Arial" w:hint="eastAsia"/>
                            <w:szCs w:val="21"/>
                          </w:rPr>
                          <w:t>2016</w:t>
                        </w:r>
                        <w:r w:rsidRPr="00A41136">
                          <w:rPr>
                            <w:rFonts w:ascii="Arial" w:cs="Arial" w:hint="eastAsia"/>
                            <w:szCs w:val="21"/>
                          </w:rPr>
                          <w:t>年</w:t>
                        </w:r>
                        <w:r w:rsidRPr="00A41136">
                          <w:rPr>
                            <w:rFonts w:ascii="Arial" w:cs="Arial" w:hint="eastAsia"/>
                            <w:szCs w:val="21"/>
                          </w:rPr>
                          <w:t>10</w:t>
                        </w:r>
                        <w:r w:rsidRPr="00A41136">
                          <w:rPr>
                            <w:rFonts w:ascii="Arial" w:cs="Arial" w:hint="eastAsia"/>
                            <w:szCs w:val="21"/>
                          </w:rPr>
                          <w:t>月</w:t>
                        </w:r>
                        <w:r w:rsidRPr="00A41136">
                          <w:rPr>
                            <w:rFonts w:ascii="Arial" w:cs="Arial" w:hint="eastAsia"/>
                            <w:szCs w:val="21"/>
                          </w:rPr>
                          <w:t>26</w:t>
                        </w:r>
                        <w:r w:rsidRPr="00A41136">
                          <w:rPr>
                            <w:rFonts w:ascii="Arial" w:cs="Arial" w:hint="eastAsia"/>
                            <w:szCs w:val="21"/>
                          </w:rPr>
                          <w:t>日决议同意。</w:t>
                        </w:r>
                      </w:p>
                    </w:tc>
                  </w:sdtContent>
                </w:sdt>
                <w:sdt>
                  <w:sdtPr>
                    <w:rPr>
                      <w:rFonts w:hint="eastAsia"/>
                      <w:szCs w:val="21"/>
                    </w:rPr>
                    <w:alias w:val="会计估计的变更-开始适用的时点"/>
                    <w:tag w:val="_GBC_4ac605eccc76456d8295995a7ac1e6fa"/>
                    <w:id w:val="1481109770"/>
                    <w:lock w:val="sdtLocked"/>
                  </w:sdtPr>
                  <w:sdtContent>
                    <w:tc>
                      <w:tcPr>
                        <w:tcW w:w="939" w:type="pct"/>
                      </w:tcPr>
                      <w:p w:rsidR="008F5910" w:rsidRDefault="00A41136">
                        <w:pPr>
                          <w:rPr>
                            <w:szCs w:val="21"/>
                          </w:rPr>
                        </w:pPr>
                        <w:r w:rsidRPr="00A41136">
                          <w:rPr>
                            <w:rFonts w:ascii="Arial" w:cs="Arial" w:hint="eastAsia"/>
                            <w:szCs w:val="21"/>
                          </w:rPr>
                          <w:t>自</w:t>
                        </w:r>
                        <w:r w:rsidRPr="00A41136">
                          <w:rPr>
                            <w:rFonts w:ascii="Arial" w:cs="Arial" w:hint="eastAsia"/>
                            <w:szCs w:val="21"/>
                          </w:rPr>
                          <w:t xml:space="preserve"> 2016</w:t>
                        </w:r>
                        <w:r w:rsidRPr="00A41136">
                          <w:rPr>
                            <w:rFonts w:ascii="Arial" w:cs="Arial" w:hint="eastAsia"/>
                            <w:szCs w:val="21"/>
                          </w:rPr>
                          <w:t>年</w:t>
                        </w:r>
                        <w:r w:rsidRPr="00A41136">
                          <w:rPr>
                            <w:rFonts w:ascii="Arial" w:cs="Arial" w:hint="eastAsia"/>
                            <w:szCs w:val="21"/>
                          </w:rPr>
                          <w:t xml:space="preserve"> 10</w:t>
                        </w:r>
                        <w:r w:rsidRPr="00A41136">
                          <w:rPr>
                            <w:rFonts w:ascii="Arial" w:cs="Arial" w:hint="eastAsia"/>
                            <w:szCs w:val="21"/>
                          </w:rPr>
                          <w:t>月开始执行</w:t>
                        </w:r>
                      </w:p>
                    </w:tc>
                  </w:sdtContent>
                </w:sdt>
                <w:sdt>
                  <w:sdtPr>
                    <w:rPr>
                      <w:rFonts w:hint="eastAsia"/>
                      <w:szCs w:val="21"/>
                    </w:rPr>
                    <w:alias w:val="会计估计的变更-备注"/>
                    <w:tag w:val="_GBC_e0574c906b644dc8af553bc83dbb4172"/>
                    <w:id w:val="-2078118033"/>
                    <w:lock w:val="sdtLocked"/>
                  </w:sdtPr>
                  <w:sdtEndPr>
                    <w:rPr>
                      <w:color w:val="000000" w:themeColor="text1"/>
                    </w:rPr>
                  </w:sdtEndPr>
                  <w:sdtContent>
                    <w:tc>
                      <w:tcPr>
                        <w:tcW w:w="1337" w:type="pct"/>
                      </w:tcPr>
                      <w:p w:rsidR="008F5910" w:rsidRPr="00A41136" w:rsidRDefault="001747CF" w:rsidP="001747CF">
                        <w:pPr>
                          <w:spacing w:line="400" w:lineRule="exact"/>
                          <w:rPr>
                            <w:rFonts w:ascii="Arial" w:cs="Arial"/>
                            <w:color w:val="00B0F0"/>
                            <w:sz w:val="24"/>
                          </w:rPr>
                        </w:pPr>
                        <w:r w:rsidRPr="00804E3E">
                          <w:rPr>
                            <w:rFonts w:asciiTheme="minorEastAsia" w:eastAsiaTheme="minorEastAsia" w:hAnsiTheme="minorEastAsia" w:cs="Arial" w:hint="eastAsia"/>
                            <w:color w:val="000000" w:themeColor="text1"/>
                            <w:szCs w:val="21"/>
                          </w:rPr>
                          <w:t>公司以</w:t>
                        </w:r>
                        <w:r w:rsidRPr="00804E3E">
                          <w:rPr>
                            <w:rFonts w:asciiTheme="minorEastAsia" w:eastAsiaTheme="minorEastAsia" w:hAnsiTheme="minorEastAsia" w:cs="Arial"/>
                            <w:color w:val="000000" w:themeColor="text1"/>
                            <w:szCs w:val="21"/>
                          </w:rPr>
                          <w:t>2016年9月30日数据测算，本次会计估计变更使利润总额减少9,074,141.26元，净利润减少8,655,726.62元。</w:t>
                        </w:r>
                      </w:p>
                    </w:tc>
                  </w:sdtContent>
                </w:sdt>
              </w:tr>
            </w:sdtContent>
          </w:sdt>
        </w:tbl>
        <w:p w:rsidR="008F5910" w:rsidRDefault="00CA07ED">
          <w:pPr>
            <w:rPr>
              <w:szCs w:val="21"/>
            </w:rPr>
          </w:pPr>
          <w:r>
            <w:rPr>
              <w:rFonts w:hint="eastAsia"/>
              <w:szCs w:val="21"/>
            </w:rPr>
            <w:t>其他说明</w:t>
          </w:r>
        </w:p>
        <w:sdt>
          <w:sdtPr>
            <w:rPr>
              <w:szCs w:val="21"/>
            </w:rPr>
            <w:alias w:val="会计估计的变更的其他说明"/>
            <w:tag w:val="_GBC_3eb14b79700f4ec8a99bc143c5b8016c"/>
            <w:id w:val="1855146796"/>
            <w:lock w:val="sdtLocked"/>
            <w:placeholder>
              <w:docPart w:val="GBC22222222222222222222222222222"/>
            </w:placeholder>
          </w:sdtPr>
          <w:sdtContent>
            <w:p w:rsidR="00A41136" w:rsidRPr="00A41136" w:rsidRDefault="00A41136" w:rsidP="00A41136">
              <w:pPr>
                <w:spacing w:line="400" w:lineRule="exact"/>
                <w:ind w:firstLineChars="200" w:firstLine="420"/>
                <w:rPr>
                  <w:rFonts w:ascii="Arial" w:cs="Arial"/>
                  <w:szCs w:val="21"/>
                </w:rPr>
              </w:pPr>
              <w:r w:rsidRPr="00A41136">
                <w:rPr>
                  <w:rFonts w:ascii="Arial" w:cs="Arial" w:hint="eastAsia"/>
                  <w:szCs w:val="21"/>
                </w:rPr>
                <w:t>（</w:t>
              </w:r>
              <w:r w:rsidRPr="00A41136">
                <w:rPr>
                  <w:rFonts w:ascii="Arial" w:cs="Arial" w:hint="eastAsia"/>
                  <w:szCs w:val="21"/>
                </w:rPr>
                <w:t>1</w:t>
              </w:r>
              <w:r w:rsidRPr="00A41136">
                <w:rPr>
                  <w:rFonts w:ascii="Arial" w:cs="Arial" w:hint="eastAsia"/>
                  <w:szCs w:val="21"/>
                </w:rPr>
                <w:t>）变更前采用的会计估计变更</w:t>
              </w:r>
            </w:p>
            <w:p w:rsidR="00A41136" w:rsidRPr="00A41136" w:rsidRDefault="00A41136" w:rsidP="00A41136">
              <w:pPr>
                <w:spacing w:line="400" w:lineRule="exact"/>
                <w:ind w:firstLineChars="200" w:firstLine="420"/>
                <w:rPr>
                  <w:rFonts w:ascii="Arial" w:cs="Arial"/>
                  <w:szCs w:val="21"/>
                </w:rPr>
              </w:pPr>
              <w:r w:rsidRPr="00A41136">
                <w:rPr>
                  <w:rFonts w:ascii="Arial" w:cs="Arial" w:hint="eastAsia"/>
                  <w:szCs w:val="21"/>
                </w:rPr>
                <w:t>本公司对单项金额重大但未单项计提坏账准备、单项不重大且未单项计提坏账准备的应收款项，按期末余额的</w:t>
              </w:r>
              <w:r w:rsidRPr="00A41136">
                <w:rPr>
                  <w:rFonts w:ascii="Arial" w:cs="Arial" w:hint="eastAsia"/>
                  <w:szCs w:val="21"/>
                </w:rPr>
                <w:t xml:space="preserve"> 5%</w:t>
              </w:r>
              <w:r w:rsidRPr="00A41136">
                <w:rPr>
                  <w:rFonts w:ascii="Arial" w:cs="Arial" w:hint="eastAsia"/>
                  <w:szCs w:val="21"/>
                </w:rPr>
                <w:t>计提坏账准备。</w:t>
              </w:r>
            </w:p>
            <w:p w:rsidR="00A41136" w:rsidRPr="00A41136" w:rsidRDefault="00A41136" w:rsidP="00A41136">
              <w:pPr>
                <w:spacing w:line="400" w:lineRule="exact"/>
                <w:ind w:firstLineChars="200" w:firstLine="420"/>
                <w:rPr>
                  <w:rFonts w:ascii="Arial" w:cs="Arial"/>
                  <w:szCs w:val="21"/>
                </w:rPr>
              </w:pPr>
              <w:r w:rsidRPr="00A41136">
                <w:rPr>
                  <w:rFonts w:ascii="Arial" w:cs="Arial" w:hint="eastAsia"/>
                  <w:szCs w:val="21"/>
                </w:rPr>
                <w:t>（</w:t>
              </w:r>
              <w:r w:rsidRPr="00A41136">
                <w:rPr>
                  <w:rFonts w:ascii="Arial" w:cs="Arial" w:hint="eastAsia"/>
                  <w:szCs w:val="21"/>
                </w:rPr>
                <w:t>2</w:t>
              </w:r>
              <w:r w:rsidRPr="00A41136">
                <w:rPr>
                  <w:rFonts w:ascii="Arial" w:cs="Arial" w:hint="eastAsia"/>
                  <w:szCs w:val="21"/>
                </w:rPr>
                <w:t>）变更后采用的会计估计变更</w:t>
              </w:r>
            </w:p>
            <w:p w:rsidR="00A41136" w:rsidRPr="00A41136" w:rsidRDefault="00A41136" w:rsidP="00A41136">
              <w:pPr>
                <w:spacing w:line="400" w:lineRule="exact"/>
                <w:ind w:firstLineChars="200" w:firstLine="420"/>
                <w:rPr>
                  <w:rFonts w:ascii="Arial" w:cs="Arial"/>
                  <w:szCs w:val="21"/>
                </w:rPr>
              </w:pPr>
              <w:r w:rsidRPr="00A41136">
                <w:rPr>
                  <w:rFonts w:cs="Arial" w:hint="eastAsia"/>
                  <w:szCs w:val="21"/>
                </w:rPr>
                <w:t>①</w:t>
              </w:r>
              <w:r w:rsidRPr="00A41136">
                <w:rPr>
                  <w:rFonts w:ascii="Arial" w:cs="Arial" w:hint="eastAsia"/>
                  <w:szCs w:val="21"/>
                </w:rPr>
                <w:t>本公司对单项金额重大但未单项计提坏账准备、单项不重大且未单项计提坏账准备的应收款项，按账龄分析法计提坏账准备，计提比例如下：</w:t>
              </w:r>
            </w:p>
            <w:tbl>
              <w:tblPr>
                <w:tblW w:w="9214" w:type="dxa"/>
                <w:jc w:val="center"/>
                <w:tblBorders>
                  <w:top w:val="single" w:sz="12" w:space="0" w:color="auto"/>
                  <w:bottom w:val="single" w:sz="12" w:space="0" w:color="auto"/>
                  <w:insideH w:val="dotted" w:sz="4" w:space="0" w:color="auto"/>
                  <w:insideV w:val="dotted" w:sz="4" w:space="0" w:color="auto"/>
                </w:tblBorders>
                <w:tblCellMar>
                  <w:left w:w="28" w:type="dxa"/>
                  <w:right w:w="28" w:type="dxa"/>
                </w:tblCellMar>
                <w:tblLook w:val="0000"/>
              </w:tblPr>
              <w:tblGrid>
                <w:gridCol w:w="3272"/>
                <w:gridCol w:w="3070"/>
                <w:gridCol w:w="2872"/>
              </w:tblGrid>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账龄</w:t>
                    </w:r>
                  </w:p>
                </w:tc>
                <w:tc>
                  <w:tcPr>
                    <w:tcW w:w="3070"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szCs w:val="21"/>
                      </w:rPr>
                      <w:t>应收账款计提比例（</w:t>
                    </w:r>
                    <w:r w:rsidRPr="00A41136">
                      <w:rPr>
                        <w:rFonts w:ascii="Arial" w:hAnsi="Arial" w:cs="Arial"/>
                        <w:szCs w:val="21"/>
                      </w:rPr>
                      <w:t>%</w:t>
                    </w:r>
                    <w:r w:rsidRPr="00A41136">
                      <w:rPr>
                        <w:rFonts w:ascii="Arial" w:cs="Arial"/>
                        <w:szCs w:val="21"/>
                      </w:rPr>
                      <w:t>）</w:t>
                    </w:r>
                  </w:p>
                </w:tc>
                <w:tc>
                  <w:tcPr>
                    <w:tcW w:w="28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szCs w:val="21"/>
                      </w:rPr>
                      <w:t>其他应收</w:t>
                    </w:r>
                    <w:r w:rsidRPr="00A41136">
                      <w:rPr>
                        <w:rFonts w:ascii="Arial" w:cs="Arial" w:hint="eastAsia"/>
                        <w:szCs w:val="21"/>
                      </w:rPr>
                      <w:t>款</w:t>
                    </w:r>
                    <w:r w:rsidRPr="00A41136">
                      <w:rPr>
                        <w:rFonts w:ascii="Arial" w:cs="Arial"/>
                        <w:szCs w:val="21"/>
                      </w:rPr>
                      <w:t>计提比例（</w:t>
                    </w:r>
                    <w:r w:rsidRPr="00A41136">
                      <w:rPr>
                        <w:rFonts w:ascii="Arial" w:hAnsi="Arial" w:cs="Arial"/>
                        <w:szCs w:val="21"/>
                      </w:rPr>
                      <w:t>%</w:t>
                    </w:r>
                    <w:r w:rsidRPr="00A41136">
                      <w:rPr>
                        <w:rFonts w:ascii="Arial" w:cs="Arial"/>
                        <w:szCs w:val="21"/>
                      </w:rPr>
                      <w:t>）</w:t>
                    </w:r>
                  </w:p>
                </w:tc>
              </w:tr>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1</w:t>
                    </w:r>
                    <w:r w:rsidRPr="00A41136">
                      <w:rPr>
                        <w:rFonts w:ascii="Arial" w:cs="Arial" w:hint="eastAsia"/>
                        <w:szCs w:val="21"/>
                      </w:rPr>
                      <w:t>年以内</w:t>
                    </w:r>
                  </w:p>
                </w:tc>
                <w:tc>
                  <w:tcPr>
                    <w:tcW w:w="3070"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5</w:t>
                    </w:r>
                  </w:p>
                </w:tc>
                <w:tc>
                  <w:tcPr>
                    <w:tcW w:w="28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5</w:t>
                    </w:r>
                  </w:p>
                </w:tc>
              </w:tr>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1-2</w:t>
                    </w:r>
                    <w:r w:rsidRPr="00A41136">
                      <w:rPr>
                        <w:rFonts w:ascii="Arial" w:cs="Arial" w:hint="eastAsia"/>
                        <w:szCs w:val="21"/>
                      </w:rPr>
                      <w:t>年</w:t>
                    </w:r>
                  </w:p>
                </w:tc>
                <w:tc>
                  <w:tcPr>
                    <w:tcW w:w="3070"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10</w:t>
                    </w:r>
                  </w:p>
                </w:tc>
                <w:tc>
                  <w:tcPr>
                    <w:tcW w:w="2872"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10</w:t>
                    </w:r>
                  </w:p>
                </w:tc>
              </w:tr>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2-3</w:t>
                    </w:r>
                    <w:r w:rsidRPr="00A41136">
                      <w:rPr>
                        <w:rFonts w:ascii="Arial" w:cs="Arial" w:hint="eastAsia"/>
                        <w:szCs w:val="21"/>
                      </w:rPr>
                      <w:t>年</w:t>
                    </w:r>
                  </w:p>
                </w:tc>
                <w:tc>
                  <w:tcPr>
                    <w:tcW w:w="3070"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20</w:t>
                    </w:r>
                  </w:p>
                </w:tc>
                <w:tc>
                  <w:tcPr>
                    <w:tcW w:w="2872"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20</w:t>
                    </w:r>
                  </w:p>
                </w:tc>
              </w:tr>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cs="Arial"/>
                        <w:szCs w:val="21"/>
                      </w:rPr>
                    </w:pPr>
                    <w:r w:rsidRPr="00A41136">
                      <w:rPr>
                        <w:rFonts w:ascii="Arial" w:cs="Arial" w:hint="eastAsia"/>
                        <w:szCs w:val="21"/>
                      </w:rPr>
                      <w:t>3-4</w:t>
                    </w:r>
                    <w:r w:rsidRPr="00A41136">
                      <w:rPr>
                        <w:rFonts w:ascii="Arial" w:cs="Arial" w:hint="eastAsia"/>
                        <w:szCs w:val="21"/>
                      </w:rPr>
                      <w:t>年</w:t>
                    </w:r>
                  </w:p>
                </w:tc>
                <w:tc>
                  <w:tcPr>
                    <w:tcW w:w="3070"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30</w:t>
                    </w:r>
                  </w:p>
                </w:tc>
                <w:tc>
                  <w:tcPr>
                    <w:tcW w:w="2872"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30</w:t>
                    </w:r>
                  </w:p>
                </w:tc>
              </w:tr>
              <w:tr w:rsidR="00A41136" w:rsidRPr="00A41136" w:rsidTr="00F471A6">
                <w:trPr>
                  <w:trHeight w:val="301"/>
                  <w:jc w:val="center"/>
                </w:trPr>
                <w:tc>
                  <w:tcPr>
                    <w:tcW w:w="3272" w:type="dxa"/>
                    <w:shd w:val="clear" w:color="auto" w:fill="auto"/>
                    <w:vAlign w:val="center"/>
                  </w:tcPr>
                  <w:p w:rsidR="00A41136" w:rsidRPr="00A41136" w:rsidRDefault="00A41136" w:rsidP="00F471A6">
                    <w:pPr>
                      <w:spacing w:line="400" w:lineRule="exact"/>
                      <w:jc w:val="center"/>
                      <w:rPr>
                        <w:rFonts w:ascii="Arial" w:hAnsi="Arial" w:cs="Arial"/>
                        <w:szCs w:val="21"/>
                      </w:rPr>
                    </w:pPr>
                    <w:r w:rsidRPr="00A41136">
                      <w:rPr>
                        <w:rFonts w:ascii="Arial" w:cs="Arial" w:hint="eastAsia"/>
                        <w:szCs w:val="21"/>
                      </w:rPr>
                      <w:t>4-5</w:t>
                    </w:r>
                    <w:r w:rsidRPr="00A41136">
                      <w:rPr>
                        <w:rFonts w:ascii="Arial" w:cs="Arial" w:hint="eastAsia"/>
                        <w:szCs w:val="21"/>
                      </w:rPr>
                      <w:t>年</w:t>
                    </w:r>
                  </w:p>
                </w:tc>
                <w:tc>
                  <w:tcPr>
                    <w:tcW w:w="3070"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50</w:t>
                    </w:r>
                  </w:p>
                </w:tc>
                <w:tc>
                  <w:tcPr>
                    <w:tcW w:w="2872" w:type="dxa"/>
                    <w:shd w:val="clear" w:color="auto" w:fill="auto"/>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50</w:t>
                    </w:r>
                  </w:p>
                </w:tc>
              </w:tr>
              <w:tr w:rsidR="00A41136" w:rsidRPr="00A41136" w:rsidTr="00F471A6">
                <w:trPr>
                  <w:trHeight w:val="300"/>
                  <w:jc w:val="center"/>
                </w:trPr>
                <w:tc>
                  <w:tcPr>
                    <w:tcW w:w="3272" w:type="dxa"/>
                    <w:shd w:val="clear" w:color="auto" w:fill="auto"/>
                    <w:noWrap/>
                    <w:vAlign w:val="center"/>
                  </w:tcPr>
                  <w:p w:rsidR="00A41136" w:rsidRPr="00A41136" w:rsidRDefault="00A41136" w:rsidP="00F471A6">
                    <w:pPr>
                      <w:spacing w:line="400" w:lineRule="exact"/>
                      <w:jc w:val="center"/>
                      <w:rPr>
                        <w:rFonts w:ascii="Arial" w:hAnsi="Arial" w:cs="Arial"/>
                        <w:szCs w:val="21"/>
                      </w:rPr>
                    </w:pPr>
                    <w:r w:rsidRPr="00A41136">
                      <w:rPr>
                        <w:rFonts w:ascii="Arial" w:hAnsi="Arial" w:cs="Arial" w:hint="eastAsia"/>
                        <w:szCs w:val="21"/>
                      </w:rPr>
                      <w:t>5</w:t>
                    </w:r>
                    <w:r w:rsidRPr="00A41136">
                      <w:rPr>
                        <w:rFonts w:ascii="Arial" w:hAnsi="Arial" w:cs="Arial" w:hint="eastAsia"/>
                        <w:szCs w:val="21"/>
                      </w:rPr>
                      <w:t>年以上</w:t>
                    </w:r>
                  </w:p>
                </w:tc>
                <w:tc>
                  <w:tcPr>
                    <w:tcW w:w="3070" w:type="dxa"/>
                    <w:shd w:val="clear" w:color="auto" w:fill="auto"/>
                    <w:noWrap/>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100</w:t>
                    </w:r>
                  </w:p>
                </w:tc>
                <w:tc>
                  <w:tcPr>
                    <w:tcW w:w="2872" w:type="dxa"/>
                    <w:shd w:val="clear" w:color="auto" w:fill="auto"/>
                    <w:noWrap/>
                    <w:vAlign w:val="center"/>
                  </w:tcPr>
                  <w:p w:rsidR="00A41136" w:rsidRPr="00A41136" w:rsidRDefault="00A41136" w:rsidP="00F471A6">
                    <w:pPr>
                      <w:spacing w:line="400" w:lineRule="exact"/>
                      <w:jc w:val="center"/>
                      <w:rPr>
                        <w:rFonts w:ascii="Arial Narrow" w:hAnsi="Arial Narrow" w:cs="Arial"/>
                        <w:szCs w:val="21"/>
                      </w:rPr>
                    </w:pPr>
                    <w:r w:rsidRPr="00A41136">
                      <w:rPr>
                        <w:rFonts w:ascii="Arial Narrow" w:hAnsi="Arial Narrow" w:cs="Arial"/>
                        <w:szCs w:val="21"/>
                      </w:rPr>
                      <w:t>100</w:t>
                    </w:r>
                  </w:p>
                </w:tc>
              </w:tr>
            </w:tbl>
            <w:p w:rsidR="008F5910" w:rsidRPr="00A41136" w:rsidRDefault="00A41136" w:rsidP="00A41136">
              <w:pPr>
                <w:spacing w:line="400" w:lineRule="exact"/>
                <w:ind w:firstLineChars="200" w:firstLine="420"/>
                <w:rPr>
                  <w:rFonts w:ascii="Arial" w:cs="Arial"/>
                  <w:szCs w:val="21"/>
                </w:rPr>
              </w:pPr>
              <w:r w:rsidRPr="00A41136">
                <w:rPr>
                  <w:rFonts w:cs="Arial" w:hint="eastAsia"/>
                  <w:szCs w:val="21"/>
                </w:rPr>
                <w:t>②</w:t>
              </w:r>
              <w:r w:rsidRPr="00A41136">
                <w:rPr>
                  <w:rFonts w:ascii="Arial" w:cs="Arial" w:hint="eastAsia"/>
                  <w:szCs w:val="21"/>
                </w:rPr>
                <w:t>对于合并范围内的关联方往来单项认定不存在减值迹象的，不提取坏账准备。</w:t>
              </w:r>
            </w:p>
          </w:sdtContent>
        </w:sdt>
      </w:sdtContent>
    </w:sdt>
    <w:p w:rsidR="008F5910" w:rsidRDefault="008F5910">
      <w:pPr>
        <w:rPr>
          <w:szCs w:val="21"/>
        </w:rPr>
      </w:pPr>
    </w:p>
    <w:sdt>
      <w:sdtPr>
        <w:rPr>
          <w:rFonts w:asciiTheme="minorHAnsi" w:hAnsiTheme="minorHAnsi" w:cstheme="minorBidi" w:hint="eastAsia"/>
          <w:b w:val="0"/>
          <w:bCs w:val="0"/>
          <w:kern w:val="0"/>
          <w:szCs w:val="22"/>
        </w:rPr>
        <w:alias w:val="模块:其他"/>
        <w:tag w:val="_GBC_f9189f2c315949f484bded540173f7a8"/>
        <w:id w:val="-1357881275"/>
        <w:lock w:val="sdtLocked"/>
        <w:placeholder>
          <w:docPart w:val="GBC22222222222222222222222222222"/>
        </w:placeholder>
      </w:sdtPr>
      <w:sdtEndPr>
        <w:rPr>
          <w:rFonts w:ascii="宋体" w:hAnsi="宋体" w:cs="Times New Roman"/>
          <w:szCs w:val="21"/>
        </w:rPr>
      </w:sdtEndPr>
      <w:sdtContent>
        <w:p w:rsidR="008F5910" w:rsidRDefault="00CA07ED">
          <w:pPr>
            <w:pStyle w:val="3"/>
            <w:numPr>
              <w:ilvl w:val="0"/>
              <w:numId w:val="48"/>
            </w:numPr>
          </w:pPr>
          <w:r>
            <w:rPr>
              <w:rFonts w:hint="eastAsia"/>
            </w:rPr>
            <w:t>其他</w:t>
          </w:r>
        </w:p>
        <w:sdt>
          <w:sdtPr>
            <w:rPr>
              <w:rFonts w:hint="eastAsia"/>
              <w:szCs w:val="21"/>
            </w:rPr>
            <w:alias w:val="是否适用：公司主要会计政策、会计估计和前期差错的其他说明[双击切换]"/>
            <w:tag w:val="_GBC_bcb348c2b015461e9de30ce69ad888ae"/>
            <w:id w:val="183945872"/>
            <w:lock w:val="sdtContentLocked"/>
            <w:placeholder>
              <w:docPart w:val="GBC22222222222222222222222222222"/>
            </w:placeholder>
          </w:sdtPr>
          <w:sdtContent>
            <w:p w:rsidR="008F5910" w:rsidRDefault="008A184A">
              <w:pPr>
                <w:rPr>
                  <w:szCs w:val="21"/>
                </w:rPr>
              </w:pPr>
              <w:r>
                <w:rPr>
                  <w:szCs w:val="21"/>
                </w:rPr>
                <w:fldChar w:fldCharType="begin"/>
              </w:r>
              <w:r w:rsidR="00A41136">
                <w:rPr>
                  <w:szCs w:val="21"/>
                </w:rPr>
                <w:instrText xml:space="preserve"> MACROBUTTON  SnrToggleCheckbox √适用 </w:instrText>
              </w:r>
              <w:r>
                <w:rPr>
                  <w:szCs w:val="21"/>
                </w:rPr>
                <w:fldChar w:fldCharType="end"/>
              </w:r>
              <w:r>
                <w:rPr>
                  <w:szCs w:val="21"/>
                </w:rPr>
                <w:fldChar w:fldCharType="begin"/>
              </w:r>
              <w:r w:rsidR="00A41136">
                <w:rPr>
                  <w:szCs w:val="21"/>
                </w:rPr>
                <w:instrText xml:space="preserve"> MACROBUTTON  SnrToggleCheckbox □不适用 </w:instrText>
              </w:r>
              <w:r>
                <w:rPr>
                  <w:szCs w:val="21"/>
                </w:rPr>
                <w:fldChar w:fldCharType="end"/>
              </w:r>
            </w:p>
          </w:sdtContent>
        </w:sdt>
        <w:sdt>
          <w:sdtPr>
            <w:rPr>
              <w:szCs w:val="21"/>
            </w:rPr>
            <w:alias w:val="公司主要会计政策、会计估计和前期差错的其他说明"/>
            <w:tag w:val="_GBC_c92422e9f0294891888f1127365f4bbf"/>
            <w:id w:val="-1419943773"/>
            <w:lock w:val="sdtLocked"/>
            <w:placeholder>
              <w:docPart w:val="GBC22222222222222222222222222222"/>
            </w:placeholder>
          </w:sdtPr>
          <w:sdtContent>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在运用会计政策过程中，由于经营活动内在的不确定性，本公司需要对无法准确计量的报表项目的账面价值进行判断、估计和假设。这些判断、估计和假设是基于本公司管理层过去的历史经验，并在考虑其他相关因素的基础上做出的。这些判断、估计和假设会影响收入、费用、资产和负债的报告金额以及资产负债表日或有负债的披露。然而，这些估计的不确定性所导致的</w:t>
              </w:r>
              <w:r w:rsidRPr="00A41136">
                <w:rPr>
                  <w:rFonts w:ascii="Arial" w:cs="Arial" w:hint="eastAsia"/>
                  <w:szCs w:val="21"/>
                </w:rPr>
                <w:lastRenderedPageBreak/>
                <w:t>实际</w:t>
              </w:r>
              <w:r w:rsidRPr="00A41136">
                <w:rPr>
                  <w:rFonts w:ascii="Arial" w:cs="Arial"/>
                  <w:szCs w:val="21"/>
                </w:rPr>
                <w:t>结果可能</w:t>
              </w:r>
              <w:r w:rsidRPr="00A41136">
                <w:rPr>
                  <w:rFonts w:ascii="Arial" w:cs="Arial" w:hint="eastAsia"/>
                  <w:szCs w:val="21"/>
                </w:rPr>
                <w:t>与本公司管理层当前的估计存在差异，进而</w:t>
              </w:r>
              <w:r w:rsidRPr="00A41136">
                <w:rPr>
                  <w:rFonts w:ascii="Arial" w:cs="Arial"/>
                  <w:szCs w:val="21"/>
                </w:rPr>
                <w:t>造成对未来受影响的资产或负债的账面金额进行重大调整。</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对前述判断、估计和假设在持续经营的基础上进行定期复核，会计估计的变更仅影响变更当期的，其影响数在变更当期予以确认；既影响变更当期又影响未来期间的，其影响数在变更当期和未来期间予以确认。</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于资产负债表日，本公司需对财务报表项目金额进行判断、估计和假设的重要领域如下：</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1</w:t>
              </w:r>
              <w:r w:rsidRPr="00A41136">
                <w:rPr>
                  <w:rFonts w:ascii="Arial" w:cs="Arial"/>
                  <w:szCs w:val="21"/>
                </w:rPr>
                <w:t>）收入确认</w:t>
              </w:r>
              <w:r w:rsidRPr="00A41136">
                <w:rPr>
                  <w:rFonts w:ascii="Arial" w:hAnsi="Arial" w:cs="Arial"/>
                  <w:szCs w:val="21"/>
                </w:rPr>
                <w:t>——</w:t>
              </w:r>
              <w:r w:rsidRPr="00A41136">
                <w:rPr>
                  <w:rFonts w:ascii="Arial" w:cs="Arial"/>
                  <w:szCs w:val="21"/>
                </w:rPr>
                <w:t>建造合同</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hint="eastAsia"/>
                  <w:szCs w:val="21"/>
                </w:rPr>
                <w:t>本公司对合同金额</w:t>
              </w:r>
              <w:r w:rsidRPr="00A41136">
                <w:rPr>
                  <w:rFonts w:ascii="Arial" w:cs="Arial" w:hint="eastAsia"/>
                  <w:szCs w:val="21"/>
                </w:rPr>
                <w:t>100</w:t>
              </w:r>
              <w:r w:rsidRPr="00A41136">
                <w:rPr>
                  <w:rFonts w:ascii="Arial" w:cs="Arial" w:hint="eastAsia"/>
                  <w:szCs w:val="21"/>
                </w:rPr>
                <w:t>万元以上，且工期超过</w:t>
              </w:r>
              <w:r w:rsidRPr="00A41136">
                <w:rPr>
                  <w:rFonts w:ascii="Arial" w:cs="Arial" w:hint="eastAsia"/>
                  <w:szCs w:val="21"/>
                </w:rPr>
                <w:t>6</w:t>
              </w:r>
              <w:r w:rsidRPr="00A41136">
                <w:rPr>
                  <w:rFonts w:ascii="Arial" w:cs="Arial" w:hint="eastAsia"/>
                  <w:szCs w:val="21"/>
                </w:rPr>
                <w:t>个月的工程，按照建造合同完工百分比法确认提供劳务收入</w:t>
              </w:r>
              <w:r w:rsidRPr="00A41136">
                <w:rPr>
                  <w:rFonts w:ascii="Arial" w:eastAsia="楷体_GB2312" w:hAnsi="Arial" w:cs="Arial" w:hint="eastAsia"/>
                  <w:szCs w:val="21"/>
                </w:rPr>
                <w:t>。</w:t>
              </w:r>
              <w:r w:rsidRPr="00A41136">
                <w:rPr>
                  <w:rFonts w:ascii="Arial" w:cs="Arial"/>
                  <w:szCs w:val="21"/>
                </w:rPr>
                <w:t>在建造合同结果可以可靠估计时，本公司采用完工百分比法在资产负债表日确认合同收入。合同的完工百分比是依照本附注</w:t>
              </w:r>
              <w:r w:rsidR="00344775">
                <w:rPr>
                  <w:rFonts w:ascii="Arial" w:cs="Arial" w:hint="eastAsia"/>
                  <w:szCs w:val="21"/>
                </w:rPr>
                <w:t>五</w:t>
              </w:r>
              <w:r w:rsidRPr="00A41136">
                <w:rPr>
                  <w:rFonts w:ascii="Arial" w:cs="Arial"/>
                  <w:szCs w:val="21"/>
                </w:rPr>
                <w:t>、</w:t>
              </w:r>
              <w:r w:rsidRPr="00A41136">
                <w:rPr>
                  <w:rFonts w:ascii="Arial" w:hAnsi="Arial" w:cs="Arial" w:hint="eastAsia"/>
                  <w:szCs w:val="21"/>
                </w:rPr>
                <w:t>2</w:t>
              </w:r>
              <w:r w:rsidR="00344775">
                <w:rPr>
                  <w:rFonts w:ascii="Arial" w:hAnsi="Arial" w:cs="Arial" w:hint="eastAsia"/>
                  <w:szCs w:val="21"/>
                </w:rPr>
                <w:t>8</w:t>
              </w:r>
              <w:r w:rsidRPr="00A41136">
                <w:rPr>
                  <w:rFonts w:ascii="Arial" w:cs="Arial"/>
                  <w:szCs w:val="21"/>
                </w:rPr>
                <w:t>、</w:t>
              </w:r>
              <w:r w:rsidRPr="00A41136">
                <w:rPr>
                  <w:rFonts w:ascii="Arial" w:hAnsi="Arial" w:cs="Arial"/>
                  <w:szCs w:val="21"/>
                </w:rPr>
                <w:t>“</w:t>
              </w:r>
              <w:r w:rsidRPr="00A41136">
                <w:rPr>
                  <w:rFonts w:ascii="Arial" w:cs="Arial"/>
                  <w:szCs w:val="21"/>
                </w:rPr>
                <w:t>收入</w:t>
              </w:r>
              <w:r w:rsidRPr="00A41136">
                <w:rPr>
                  <w:rFonts w:ascii="Arial" w:hAnsi="Arial" w:cs="Arial"/>
                  <w:szCs w:val="21"/>
                </w:rPr>
                <w:t>”</w:t>
              </w:r>
              <w:r w:rsidRPr="00A41136">
                <w:rPr>
                  <w:rFonts w:ascii="Arial" w:cs="Arial"/>
                  <w:szCs w:val="21"/>
                </w:rPr>
                <w:t>所述方法进行确认的，在执行各该建造合同的各会计年度内累积计算。</w:t>
              </w:r>
            </w:p>
            <w:p w:rsidR="00A41136" w:rsidRPr="00A41136" w:rsidRDefault="00A41136" w:rsidP="00A41136">
              <w:pPr>
                <w:spacing w:line="400" w:lineRule="exact"/>
                <w:ind w:firstLineChars="200" w:firstLine="420"/>
                <w:rPr>
                  <w:rFonts w:ascii="Arial" w:cs="Arial"/>
                  <w:szCs w:val="21"/>
                </w:rPr>
              </w:pPr>
              <w:r w:rsidRPr="00A41136">
                <w:rPr>
                  <w:rFonts w:ascii="Arial" w:cs="Arial"/>
                  <w:szCs w:val="21"/>
                </w:rPr>
                <w:t>在确定完工百分比、已发生的合同成本、预计合同总收入和总成本，以及合同可回收性时，需要作出重大判断。项目管理层主要依靠过去的经验和工作作出判断。预计合同总收入和总成本，以及合同执行结果的估计变更都可能对变更当期或以后期间的营业收入、营业成本，以及期间损益产生影响，且可能构成重大影响。</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2</w:t>
              </w:r>
              <w:r w:rsidRPr="00A41136">
                <w:rPr>
                  <w:rFonts w:ascii="Arial" w:cs="Arial"/>
                  <w:szCs w:val="21"/>
                </w:rPr>
                <w:t>）租赁的归类</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本公司根据《企业会计准则第</w:t>
              </w:r>
              <w:r w:rsidRPr="00A41136">
                <w:rPr>
                  <w:rFonts w:ascii="Arial" w:hAnsi="Arial" w:cs="Arial"/>
                  <w:szCs w:val="21"/>
                </w:rPr>
                <w:t>21</w:t>
              </w:r>
              <w:r w:rsidRPr="00A41136">
                <w:rPr>
                  <w:rFonts w:ascii="Arial" w:cs="Arial"/>
                  <w:szCs w:val="21"/>
                </w:rPr>
                <w:t>号</w:t>
              </w:r>
              <w:r w:rsidRPr="00A41136">
                <w:rPr>
                  <w:rFonts w:ascii="Arial" w:hAnsi="Arial" w:cs="Arial"/>
                  <w:szCs w:val="21"/>
                </w:rPr>
                <w:t>——</w:t>
              </w:r>
              <w:r w:rsidRPr="00A41136">
                <w:rPr>
                  <w:rFonts w:ascii="Arial" w:cs="Arial"/>
                  <w:szCs w:val="21"/>
                </w:rPr>
                <w:t>租赁》的规定，将租赁归类为经营租赁和融资租赁，在进行归类时，管理层需要对是否已将与租出资产所有权有关的全部风险和报酬实质上转移给承租人，或者本公司是否已经实质上承担与租入资产所有权有关的全部风险和报酬，作出分析和判断。</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3</w:t>
              </w:r>
              <w:r w:rsidRPr="00A41136">
                <w:rPr>
                  <w:rFonts w:ascii="Arial" w:cs="Arial"/>
                  <w:szCs w:val="21"/>
                </w:rPr>
                <w:t>）坏账准备计提</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根据应收款项的会计政策，采用备抵法核算坏账损失。应收款项减值是基于评估应收款项的可收回性。鉴定应收款项减值要求管理层的判断和估计。实际的结果与原先估计的差异将在估计被改变的期间影响应收款项的账面价值及应收款项坏账准备的计提或转回。</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4</w:t>
              </w:r>
              <w:r w:rsidRPr="00A41136">
                <w:rPr>
                  <w:rFonts w:ascii="Arial" w:cs="Arial"/>
                  <w:szCs w:val="21"/>
                </w:rPr>
                <w:t>）存货跌价准备</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根据存货会计政策，按照成本与可变现净值孰低计量，对成本高于可变现净值及陈旧和滞销的存货，计提存货跌价准备。存货减值至可变现净值是基于评估存货的可售性及其可变现净值。鉴定存货减值要求管理层在取得确凿证据，并且考虑持有存货的目的、资产负债表日后事项的影响等因素的基础上作出判断和估计。实际的结果与原先估计的差异将在估计被改变的期间影响存货的账面价值及存货跌价准备的计提或转回。</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5</w:t>
              </w:r>
              <w:r w:rsidRPr="00A41136">
                <w:rPr>
                  <w:rFonts w:ascii="Arial" w:cs="Arial"/>
                  <w:szCs w:val="21"/>
                </w:rPr>
                <w:t>）金融工具公允价值</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对不存在活跃交易市场的金融工具，本公司通过各种估值方法确定其公允价值。这些估值方法包括贴现现金流模型分析等。估值时本公司需对未来现金流量、信用风险、市场波动率和相关</w:t>
              </w:r>
              <w:r w:rsidRPr="00A41136">
                <w:rPr>
                  <w:rFonts w:ascii="Arial" w:cs="Arial"/>
                  <w:szCs w:val="21"/>
                </w:rPr>
                <w:lastRenderedPageBreak/>
                <w:t>性等方面进行估计，并选择适当的折现率。这些相关假设具有不确定性，其变化会对金融工具的公允价值产生影响。</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hint="eastAsia"/>
                  <w:szCs w:val="21"/>
                </w:rPr>
                <w:t>6</w:t>
              </w:r>
              <w:r w:rsidRPr="00A41136">
                <w:rPr>
                  <w:rFonts w:ascii="Arial" w:cs="Arial"/>
                  <w:szCs w:val="21"/>
                </w:rPr>
                <w:t>）可供出售金融资产减值</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确定可供出售金融资产是否减值在很大程度上依赖于管理层的判断和假设，以确定是否需要在利润表中确认其减值损失。在进行判断和作出假设的过程中，本公司需评估该项投资的公允价值低于成本的程度和持续期间，以及被投资对象的财务状况和短期业务展望，包括行业状况、技术变革、信用评级、违约率和对手方的风险。</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hint="eastAsia"/>
                  <w:szCs w:val="21"/>
                </w:rPr>
                <w:t>7</w:t>
              </w:r>
              <w:r w:rsidRPr="00A41136">
                <w:rPr>
                  <w:rFonts w:ascii="Arial" w:cs="Arial"/>
                  <w:szCs w:val="21"/>
                </w:rPr>
                <w:t>）非金融非流动资产减值准备</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于资产负债表日对除金融资产之外的非流动资产判断是否存在可能发生减值的迹象。对使用寿命不确定的无形资产，除每年进行的减值测试外，当其存在减值迹象时，也进行减值测试。其他除金融资产之外的非流动资产，当存在迹象表明其账面金额不可收回时，进行减值测试。</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当资产或资产组的账面价值高于可收回金额，即公允价值减去处置费用后的净额和预计未来现金流量的现值中的较高者，表明发生了减值。</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公允价值减去处置费用后的净额，参考公平交易中类似资产的销售协议价格或可观察到的市场价格，减去可直接归属于该资产处置的增量成本确定。</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在预计未来现金流量现值时，需要对该资产（或资产组）的产量、售价、相关经营成本以及计算现值时使用的折现率等作出重大判断。本公司在估计可收回金额时会采用所有能够获得的相关资料，包括根据合理和可支持的假设所作出有关产量、售价和相关经营成本的预测。</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至少每年测试商誉是否发生减值。这要求对分配了商誉的资产组或者资产组组合的未来现金流量的现值进行预计。对未来现金流量的现值进行预计时，本公司需要预计未来资产组或者资产组组合产生的现金流量，同时选择恰当的折现率确定未来现金流量的现值。</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hint="eastAsia"/>
                  <w:szCs w:val="21"/>
                </w:rPr>
                <w:t>8</w:t>
              </w:r>
              <w:r w:rsidRPr="00A41136">
                <w:rPr>
                  <w:rFonts w:ascii="Arial" w:cs="Arial"/>
                  <w:szCs w:val="21"/>
                </w:rPr>
                <w:t>）折旧和摊销</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对投资性房地产、固定资产和无形资产在考虑其残值后，在使用寿命内按直线法计提折旧和摊销。本公司定期复核使用寿命，以决定将计入每个报告期的折旧和摊销费用数额。使用寿命是本公司根据对同类资产的以往经验并结合预期的技术更新而确定的。如果以前的估计发生重大变化，则会在未来期间对折旧和摊销费用进行调整。</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hint="eastAsia"/>
                  <w:szCs w:val="21"/>
                </w:rPr>
                <w:t>9</w:t>
              </w:r>
              <w:r w:rsidRPr="00A41136">
                <w:rPr>
                  <w:rFonts w:ascii="Arial" w:cs="Arial"/>
                  <w:szCs w:val="21"/>
                </w:rPr>
                <w:t>）递延所得税资产</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在很有可能有足够的应纳税利润来抵扣亏损的限度内，本公司就所有未利用的税务亏损确认递延所得税资产。这需要本公司管理层运用大量的判断来估计未来应纳税利润发生的时间和金额，结合纳税筹划策略，以决定应确认的递延所得税资产的金额。</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1</w:t>
              </w:r>
              <w:r w:rsidRPr="00A41136">
                <w:rPr>
                  <w:rFonts w:ascii="Arial" w:hAnsi="Arial" w:cs="Arial" w:hint="eastAsia"/>
                  <w:szCs w:val="21"/>
                </w:rPr>
                <w:t>0</w:t>
              </w:r>
              <w:r w:rsidRPr="00A41136">
                <w:rPr>
                  <w:rFonts w:ascii="Arial" w:cs="Arial"/>
                  <w:szCs w:val="21"/>
                </w:rPr>
                <w:t>）所得税</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在正常的经营活动中，有部分交易其最终的税务处理和计算存在一定的不确定性。部分项目是否能够在税前列支需要税收主管机关的审批。如果这些税务事项的最终认定结果同最初估计的金额存在差异，则该差异将对其最终认定期间的当期所得税和递延所得税产生影响。</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lastRenderedPageBreak/>
                <w:t>（</w:t>
              </w:r>
              <w:r w:rsidRPr="00A41136">
                <w:rPr>
                  <w:rFonts w:ascii="Arial" w:hAnsi="Arial" w:cs="Arial"/>
                  <w:szCs w:val="21"/>
                </w:rPr>
                <w:t>1</w:t>
              </w:r>
              <w:r w:rsidRPr="00A41136">
                <w:rPr>
                  <w:rFonts w:ascii="Arial" w:hAnsi="Arial" w:cs="Arial" w:hint="eastAsia"/>
                  <w:szCs w:val="21"/>
                </w:rPr>
                <w:t>1</w:t>
              </w:r>
              <w:r w:rsidRPr="00A41136">
                <w:rPr>
                  <w:rFonts w:ascii="Arial" w:cs="Arial"/>
                  <w:szCs w:val="21"/>
                </w:rPr>
                <w:t>）内部退养福利及补充退休福利</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内部退养福利和补充退休福利费用支出及负债的金额依据各种假设条件确定。这些假设条件包括折现率、平均医疗费用增长率、内退人员及离退人员补贴增长率和其他因素。实际结果和假设的差异将在发生时立即确认并计入当年费用。尽管管理层认为已采用了合理假设，但实际经验值及假设条件的变化仍将影响本公司内部退养福利和补充退休福利的费用及负债余额。</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w:t>
              </w:r>
              <w:r w:rsidRPr="00A41136">
                <w:rPr>
                  <w:rFonts w:ascii="Arial" w:hAnsi="Arial" w:cs="Arial"/>
                  <w:szCs w:val="21"/>
                </w:rPr>
                <w:t>1</w:t>
              </w:r>
              <w:r w:rsidRPr="00A41136">
                <w:rPr>
                  <w:rFonts w:ascii="Arial" w:hAnsi="Arial" w:cs="Arial" w:hint="eastAsia"/>
                  <w:szCs w:val="21"/>
                </w:rPr>
                <w:t>2</w:t>
              </w:r>
              <w:r w:rsidRPr="00A41136">
                <w:rPr>
                  <w:rFonts w:ascii="Arial" w:cs="Arial"/>
                  <w:szCs w:val="21"/>
                </w:rPr>
                <w:t>）预计负债</w:t>
              </w:r>
            </w:p>
            <w:p w:rsidR="00A41136" w:rsidRPr="00A41136" w:rsidRDefault="00A41136" w:rsidP="00A41136">
              <w:pPr>
                <w:spacing w:line="400" w:lineRule="exact"/>
                <w:ind w:firstLineChars="200" w:firstLine="420"/>
                <w:rPr>
                  <w:rFonts w:ascii="Arial" w:hAnsi="Arial" w:cs="Arial"/>
                  <w:szCs w:val="21"/>
                </w:rPr>
              </w:pPr>
              <w:r w:rsidRPr="00A41136">
                <w:rPr>
                  <w:rFonts w:ascii="Arial" w:cs="Arial"/>
                  <w:szCs w:val="21"/>
                </w:rPr>
                <w:t>本公司根据合约条款、现有知识及历史经验，对产品质量保证、预计合同亏损、延迟交货违约金等估计并计提相应准备。在该等或有事项已经形成一项现时义务，且履行该等现时义务很可能导致经济利益流出本公司的情况下，本公司对或有事项按履行相关现时义务所需支出的最佳估计数确认为预计负债。预计负债的确认和计量在很大程度上依赖于管理层的判断。在进行判断过程中本公司需评估该等或有事项相关的风险、不确定性及货币时间价值等因素。</w:t>
              </w:r>
            </w:p>
            <w:p w:rsidR="00A41136" w:rsidRPr="00A41136" w:rsidRDefault="00A41136" w:rsidP="00A41136">
              <w:pPr>
                <w:spacing w:line="400" w:lineRule="exact"/>
                <w:ind w:firstLineChars="200" w:firstLine="420"/>
                <w:rPr>
                  <w:rFonts w:ascii="Arial" w:cs="Arial"/>
                  <w:szCs w:val="21"/>
                </w:rPr>
              </w:pPr>
              <w:r w:rsidRPr="00A41136">
                <w:rPr>
                  <w:rFonts w:ascii="Arial" w:cs="Arial"/>
                  <w:szCs w:val="21"/>
                </w:rPr>
                <w:t>其中，本公司会就出售、维修及改造所售商品向客户提供的售后质量维修承诺预计负债。预计负债时已考虑本公司近期的维修经验数据，但近期的维修经验可能无法反映将来的维修情况。这项准备的任何增加或减少，均可能影响未来年度的损益。</w:t>
              </w:r>
            </w:p>
            <w:p w:rsidR="008F5910" w:rsidRPr="00A41136" w:rsidRDefault="008A184A">
              <w:pPr>
                <w:rPr>
                  <w:szCs w:val="21"/>
                </w:rPr>
              </w:pPr>
            </w:p>
          </w:sdtContent>
        </w:sdt>
        <w:p w:rsidR="008F5910" w:rsidRDefault="008A184A">
          <w:pPr>
            <w:rPr>
              <w:szCs w:val="21"/>
            </w:rPr>
          </w:pPr>
        </w:p>
      </w:sdtContent>
    </w:sdt>
    <w:p w:rsidR="008F5910" w:rsidRDefault="00CA07ED">
      <w:pPr>
        <w:pStyle w:val="2"/>
        <w:numPr>
          <w:ilvl w:val="0"/>
          <w:numId w:val="46"/>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1883745031"/>
        <w:lock w:val="sdtLocked"/>
        <w:placeholder>
          <w:docPart w:val="GBC22222222222222222222222222222"/>
        </w:placeholder>
      </w:sdtPr>
      <w:sdtEndPr>
        <w:rPr>
          <w:rFonts w:ascii="宋体" w:hAnsi="宋体" w:cs="Times New Roman"/>
          <w:kern w:val="2"/>
          <w:szCs w:val="21"/>
        </w:rPr>
      </w:sdtEndPr>
      <w:sdtContent>
        <w:p w:rsidR="008F5910" w:rsidRDefault="00CA07ED">
          <w:pPr>
            <w:pStyle w:val="3"/>
            <w:numPr>
              <w:ilvl w:val="0"/>
              <w:numId w:val="57"/>
            </w:numPr>
            <w:tabs>
              <w:tab w:val="left" w:pos="546"/>
            </w:tabs>
          </w:pPr>
          <w:r>
            <w:t>主要税种及税率</w:t>
          </w:r>
        </w:p>
        <w:sdt>
          <w:sdtPr>
            <w:tag w:val="_GBC_cd48dbef8f724802baa896e009e06b0d"/>
            <w:id w:val="-876537032"/>
            <w:lock w:val="sdtLocked"/>
            <w:placeholder>
              <w:docPart w:val="GBC22222222222222222222222222222"/>
            </w:placeholder>
          </w:sdtPr>
          <w:sdtEndPr>
            <w:rPr>
              <w:rFonts w:cstheme="minorBidi"/>
              <w:kern w:val="2"/>
              <w:szCs w:val="21"/>
            </w:rPr>
          </w:sdtEndPr>
          <w:sdtContent>
            <w:p w:rsidR="008F5910" w:rsidRDefault="00CA07ED">
              <w:r>
                <w:t>主要税种及税率</w:t>
              </w:r>
              <w:r>
                <w:rPr>
                  <w:rFonts w:hint="eastAsia"/>
                </w:rPr>
                <w:t>情况</w:t>
              </w:r>
            </w:p>
            <w:sdt>
              <w:sdtPr>
                <w:alias w:val="是否适用：主要税种及税率情况 [双击切换]"/>
                <w:tag w:val="_GBC_f900f926144b41b9ba020b5a24aff3c0"/>
                <w:id w:val="-1226841782"/>
                <w:lock w:val="sdtContentLocked"/>
                <w:placeholder>
                  <w:docPart w:val="GBC22222222222222222222222222222"/>
                </w:placeholder>
              </w:sdtPr>
              <w:sdtContent>
                <w:p w:rsidR="008F5910" w:rsidRDefault="008A184A">
                  <w:r>
                    <w:fldChar w:fldCharType="begin"/>
                  </w:r>
                  <w:r w:rsidR="00A41136">
                    <w:instrText xml:space="preserve"> MACROBUTTON  SnrToggleCheckbox √适用 </w:instrText>
                  </w:r>
                  <w:r>
                    <w:fldChar w:fldCharType="end"/>
                  </w:r>
                  <w:r>
                    <w:fldChar w:fldCharType="begin"/>
                  </w:r>
                  <w:r w:rsidR="00A4113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8F5910" w:rsidTr="007C634C">
                <w:tc>
                  <w:tcPr>
                    <w:tcW w:w="1537" w:type="pct"/>
                    <w:vAlign w:val="center"/>
                  </w:tcPr>
                  <w:p w:rsidR="008F5910" w:rsidRDefault="00CA07ED">
                    <w:pPr>
                      <w:jc w:val="center"/>
                      <w:rPr>
                        <w:szCs w:val="21"/>
                      </w:rPr>
                    </w:pPr>
                    <w:r>
                      <w:rPr>
                        <w:szCs w:val="21"/>
                      </w:rPr>
                      <w:t>税种</w:t>
                    </w:r>
                  </w:p>
                </w:tc>
                <w:tc>
                  <w:tcPr>
                    <w:tcW w:w="1738" w:type="pct"/>
                    <w:vAlign w:val="center"/>
                  </w:tcPr>
                  <w:p w:rsidR="008F5910" w:rsidRDefault="00CA07ED">
                    <w:pPr>
                      <w:jc w:val="center"/>
                      <w:rPr>
                        <w:szCs w:val="21"/>
                      </w:rPr>
                    </w:pPr>
                    <w:r>
                      <w:rPr>
                        <w:szCs w:val="21"/>
                      </w:rPr>
                      <w:t>计税依据</w:t>
                    </w:r>
                  </w:p>
                </w:tc>
                <w:tc>
                  <w:tcPr>
                    <w:tcW w:w="1725" w:type="pct"/>
                    <w:vAlign w:val="center"/>
                  </w:tcPr>
                  <w:p w:rsidR="008F5910" w:rsidRDefault="00CA07ED">
                    <w:pPr>
                      <w:jc w:val="center"/>
                      <w:rPr>
                        <w:szCs w:val="21"/>
                      </w:rPr>
                    </w:pPr>
                    <w:r>
                      <w:rPr>
                        <w:szCs w:val="21"/>
                      </w:rPr>
                      <w:t>税率</w:t>
                    </w:r>
                  </w:p>
                </w:tc>
              </w:tr>
              <w:tr w:rsidR="008F5910" w:rsidTr="00F96290">
                <w:tc>
                  <w:tcPr>
                    <w:tcW w:w="1537" w:type="pct"/>
                  </w:tcPr>
                  <w:p w:rsidR="008F5910" w:rsidRDefault="00CA07ED">
                    <w:pPr>
                      <w:rPr>
                        <w:szCs w:val="21"/>
                      </w:rPr>
                    </w:pPr>
                    <w:r>
                      <w:rPr>
                        <w:szCs w:val="21"/>
                      </w:rPr>
                      <w:t>增值税</w:t>
                    </w:r>
                    <w:r w:rsidR="00A41136">
                      <w:rPr>
                        <w:rFonts w:hint="eastAsia"/>
                        <w:szCs w:val="21"/>
                      </w:rPr>
                      <w:t>（注1）</w:t>
                    </w:r>
                  </w:p>
                </w:tc>
                <w:sdt>
                  <w:sdtPr>
                    <w:rPr>
                      <w:szCs w:val="21"/>
                    </w:rPr>
                    <w:alias w:val="增值税的计缴标准"/>
                    <w:tag w:val="_GBC_11f2a3832d244b0ab73a57a8c8a61bf2"/>
                    <w:id w:val="-1605188293"/>
                    <w:lock w:val="sdtLocked"/>
                    <w:showingPlcHdr/>
                  </w:sdtPr>
                  <w:sdtContent>
                    <w:tc>
                      <w:tcPr>
                        <w:tcW w:w="1738" w:type="pct"/>
                      </w:tcPr>
                      <w:p w:rsidR="008F5910" w:rsidRDefault="00CA07ED">
                        <w:pPr>
                          <w:rPr>
                            <w:szCs w:val="21"/>
                          </w:rPr>
                        </w:pPr>
                        <w:r>
                          <w:rPr>
                            <w:rFonts w:hint="eastAsia"/>
                            <w:color w:val="333399"/>
                            <w:szCs w:val="21"/>
                          </w:rPr>
                          <w:t xml:space="preserve">　</w:t>
                        </w:r>
                      </w:p>
                    </w:tc>
                  </w:sdtContent>
                </w:sdt>
                <w:sdt>
                  <w:sdtPr>
                    <w:rPr>
                      <w:szCs w:val="21"/>
                    </w:rPr>
                    <w:alias w:val="增值税税率"/>
                    <w:tag w:val="_GBC_ba800c47453f4253a4567179200d7fdf"/>
                    <w:id w:val="-1064330760"/>
                    <w:lock w:val="sdtLocked"/>
                  </w:sdtPr>
                  <w:sdtContent>
                    <w:tc>
                      <w:tcPr>
                        <w:tcW w:w="1725" w:type="pct"/>
                      </w:tcPr>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①</w:t>
                        </w:r>
                        <w:r w:rsidRPr="00A41136">
                          <w:rPr>
                            <w:rFonts w:ascii="Arial" w:cs="Arial" w:hint="eastAsia"/>
                            <w:snapToGrid w:val="0"/>
                          </w:rPr>
                          <w:t>电力</w:t>
                        </w:r>
                        <w:r w:rsidRPr="00A41136">
                          <w:rPr>
                            <w:rFonts w:ascii="Arial" w:cs="Arial"/>
                            <w:snapToGrid w:val="0"/>
                          </w:rPr>
                          <w:t>应税收入按</w:t>
                        </w:r>
                        <w:r w:rsidRPr="00A41136">
                          <w:rPr>
                            <w:rFonts w:ascii="Arial" w:cs="Arial"/>
                            <w:snapToGrid w:val="0"/>
                          </w:rPr>
                          <w:t>17%</w:t>
                        </w:r>
                        <w:r w:rsidRPr="00A41136">
                          <w:rPr>
                            <w:rFonts w:ascii="Arial" w:cs="Arial"/>
                            <w:snapToGrid w:val="0"/>
                          </w:rPr>
                          <w:t>的税率计算销项税，并按扣除当期允许抵扣的进项税额后的差额计缴增值税</w:t>
                        </w:r>
                        <w:r w:rsidRPr="00A41136">
                          <w:rPr>
                            <w:rFonts w:ascii="Arial" w:cs="Arial" w:hint="eastAsia"/>
                            <w:snapToGrid w:val="0"/>
                          </w:rPr>
                          <w:t>；</w:t>
                        </w:r>
                      </w:p>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②</w:t>
                        </w:r>
                        <w:r w:rsidRPr="00A41136">
                          <w:rPr>
                            <w:rFonts w:ascii="Arial" w:cs="Arial" w:hint="eastAsia"/>
                            <w:snapToGrid w:val="0"/>
                          </w:rPr>
                          <w:t>自来水应税收入按</w:t>
                        </w:r>
                        <w:r w:rsidR="00E85095">
                          <w:rPr>
                            <w:rFonts w:ascii="Arial" w:cs="Arial" w:hint="eastAsia"/>
                            <w:snapToGrid w:val="0"/>
                          </w:rPr>
                          <w:t>3</w:t>
                        </w:r>
                        <w:r w:rsidRPr="00A41136">
                          <w:rPr>
                            <w:rFonts w:ascii="Arial" w:cs="Arial" w:hint="eastAsia"/>
                            <w:snapToGrid w:val="0"/>
                          </w:rPr>
                          <w:t>%</w:t>
                        </w:r>
                        <w:r w:rsidRPr="00A41136">
                          <w:rPr>
                            <w:rFonts w:ascii="Arial" w:cs="Arial" w:hint="eastAsia"/>
                            <w:snapToGrid w:val="0"/>
                          </w:rPr>
                          <w:t>的税率计缴增值税；</w:t>
                        </w:r>
                        <w:r w:rsidR="00E85095" w:rsidRPr="00A41136">
                          <w:rPr>
                            <w:rFonts w:ascii="Arial" w:cs="Arial"/>
                            <w:snapToGrid w:val="0"/>
                          </w:rPr>
                          <w:t xml:space="preserve"> </w:t>
                        </w:r>
                      </w:p>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③</w:t>
                        </w:r>
                        <w:r w:rsidRPr="00A41136">
                          <w:rPr>
                            <w:rFonts w:ascii="Arial" w:cs="Arial" w:hint="eastAsia"/>
                            <w:snapToGrid w:val="0"/>
                          </w:rPr>
                          <w:t>天然气应税收入按</w:t>
                        </w:r>
                        <w:r w:rsidRPr="00A41136">
                          <w:rPr>
                            <w:rFonts w:ascii="Arial" w:cs="Arial" w:hint="eastAsia"/>
                            <w:snapToGrid w:val="0"/>
                          </w:rPr>
                          <w:t>13%</w:t>
                        </w:r>
                        <w:r w:rsidRPr="00A41136">
                          <w:rPr>
                            <w:rFonts w:ascii="Arial" w:cs="Arial" w:hint="eastAsia"/>
                            <w:snapToGrid w:val="0"/>
                          </w:rPr>
                          <w:t>的</w:t>
                        </w:r>
                        <w:r w:rsidRPr="00A41136">
                          <w:rPr>
                            <w:rFonts w:ascii="Arial" w:cs="Arial"/>
                            <w:snapToGrid w:val="0"/>
                          </w:rPr>
                          <w:t>税率计算销项税，并按扣除当期允许抵扣的进项税额后的差额计缴增值税</w:t>
                        </w:r>
                        <w:r w:rsidRPr="00A41136">
                          <w:rPr>
                            <w:rFonts w:ascii="Arial" w:cs="Arial" w:hint="eastAsia"/>
                            <w:snapToGrid w:val="0"/>
                          </w:rPr>
                          <w:t>；</w:t>
                        </w:r>
                      </w:p>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④</w:t>
                        </w:r>
                        <w:r w:rsidRPr="00A41136">
                          <w:rPr>
                            <w:rFonts w:ascii="Arial" w:cs="Arial" w:hint="eastAsia"/>
                            <w:snapToGrid w:val="0"/>
                          </w:rPr>
                          <w:t>建筑安装类业务，按简易征收率</w:t>
                        </w:r>
                        <w:r w:rsidRPr="00A41136">
                          <w:rPr>
                            <w:rFonts w:ascii="Arial" w:cs="Arial" w:hint="eastAsia"/>
                            <w:snapToGrid w:val="0"/>
                          </w:rPr>
                          <w:t>3%</w:t>
                        </w:r>
                        <w:r w:rsidRPr="00A41136">
                          <w:rPr>
                            <w:rFonts w:ascii="Arial" w:cs="Arial" w:hint="eastAsia"/>
                            <w:snapToGrid w:val="0"/>
                          </w:rPr>
                          <w:t>交增值税或按</w:t>
                        </w:r>
                        <w:r w:rsidRPr="00A41136">
                          <w:rPr>
                            <w:rFonts w:ascii="Arial" w:cs="Arial" w:hint="eastAsia"/>
                            <w:snapToGrid w:val="0"/>
                          </w:rPr>
                          <w:t>11%</w:t>
                        </w:r>
                        <w:r w:rsidRPr="00A41136">
                          <w:rPr>
                            <w:rFonts w:ascii="Arial" w:cs="Arial" w:hint="eastAsia"/>
                            <w:snapToGrid w:val="0"/>
                          </w:rPr>
                          <w:t>计缴增值税；</w:t>
                        </w:r>
                      </w:p>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⑤其他</w:t>
                        </w:r>
                        <w:r w:rsidRPr="00A41136">
                          <w:rPr>
                            <w:rFonts w:ascii="Arial" w:cs="Arial" w:hint="eastAsia"/>
                            <w:snapToGrid w:val="0"/>
                          </w:rPr>
                          <w:t>销售材料和提供应税劳务按</w:t>
                        </w:r>
                        <w:r w:rsidRPr="00A41136">
                          <w:rPr>
                            <w:rFonts w:ascii="Arial" w:cs="Arial" w:hint="eastAsia"/>
                            <w:snapToGrid w:val="0"/>
                          </w:rPr>
                          <w:t>1</w:t>
                        </w:r>
                        <w:r w:rsidRPr="00A41136">
                          <w:rPr>
                            <w:rFonts w:ascii="Arial" w:cs="Arial"/>
                            <w:snapToGrid w:val="0"/>
                          </w:rPr>
                          <w:t>7%</w:t>
                        </w:r>
                        <w:r w:rsidRPr="00A41136">
                          <w:rPr>
                            <w:rFonts w:ascii="Arial" w:cs="Arial"/>
                            <w:snapToGrid w:val="0"/>
                          </w:rPr>
                          <w:t>的税率计算销项税，并按扣除当期允许抵扣的进项税额后的差额计缴增值税</w:t>
                        </w:r>
                        <w:r w:rsidRPr="00A41136">
                          <w:rPr>
                            <w:rFonts w:ascii="Arial" w:cs="Arial" w:hint="eastAsia"/>
                            <w:snapToGrid w:val="0"/>
                          </w:rPr>
                          <w:t>；</w:t>
                        </w:r>
                      </w:p>
                      <w:p w:rsidR="00A41136" w:rsidRPr="00A41136" w:rsidRDefault="00A41136" w:rsidP="00A41136">
                        <w:pPr>
                          <w:tabs>
                            <w:tab w:val="left" w:pos="2520"/>
                          </w:tabs>
                          <w:overflowPunct w:val="0"/>
                          <w:autoSpaceDE w:val="0"/>
                          <w:autoSpaceDN w:val="0"/>
                          <w:adjustRightInd w:val="0"/>
                          <w:snapToGrid w:val="0"/>
                          <w:spacing w:line="240" w:lineRule="atLeast"/>
                          <w:textAlignment w:val="bottom"/>
                          <w:rPr>
                            <w:rFonts w:ascii="Arial" w:cs="Arial"/>
                            <w:snapToGrid w:val="0"/>
                          </w:rPr>
                        </w:pPr>
                        <w:r w:rsidRPr="00A41136">
                          <w:rPr>
                            <w:rFonts w:cs="Arial" w:hint="eastAsia"/>
                            <w:snapToGrid w:val="0"/>
                          </w:rPr>
                          <w:t>⑥服务业务按6%计缴增值税。</w:t>
                        </w:r>
                      </w:p>
                      <w:p w:rsidR="008F5910" w:rsidRDefault="008F5910">
                        <w:pPr>
                          <w:rPr>
                            <w:szCs w:val="21"/>
                          </w:rPr>
                        </w:pPr>
                      </w:p>
                    </w:tc>
                  </w:sdtContent>
                </w:sdt>
              </w:tr>
              <w:tr w:rsidR="008F5910" w:rsidTr="00F96290">
                <w:tc>
                  <w:tcPr>
                    <w:tcW w:w="1537" w:type="pct"/>
                  </w:tcPr>
                  <w:p w:rsidR="008F5910" w:rsidRDefault="00CA07ED">
                    <w:pPr>
                      <w:rPr>
                        <w:szCs w:val="21"/>
                      </w:rPr>
                    </w:pPr>
                    <w:r>
                      <w:rPr>
                        <w:szCs w:val="21"/>
                      </w:rPr>
                      <w:t>营业税</w:t>
                    </w:r>
                  </w:p>
                </w:tc>
                <w:sdt>
                  <w:sdtPr>
                    <w:rPr>
                      <w:szCs w:val="21"/>
                    </w:rPr>
                    <w:alias w:val="营业税的计缴标准"/>
                    <w:tag w:val="_GBC_3c6a374f8b274931891b9142610590fe"/>
                    <w:id w:val="192735288"/>
                    <w:lock w:val="sdtLocked"/>
                    <w:showingPlcHdr/>
                  </w:sdtPr>
                  <w:sdtContent>
                    <w:tc>
                      <w:tcPr>
                        <w:tcW w:w="1738" w:type="pct"/>
                      </w:tcPr>
                      <w:p w:rsidR="008F5910" w:rsidRDefault="00CA07ED">
                        <w:pPr>
                          <w:rPr>
                            <w:szCs w:val="21"/>
                          </w:rPr>
                        </w:pPr>
                        <w:r>
                          <w:rPr>
                            <w:rFonts w:hint="eastAsia"/>
                            <w:color w:val="333399"/>
                            <w:szCs w:val="21"/>
                          </w:rPr>
                          <w:t xml:space="preserve">　</w:t>
                        </w:r>
                      </w:p>
                    </w:tc>
                  </w:sdtContent>
                </w:sdt>
                <w:sdt>
                  <w:sdtPr>
                    <w:rPr>
                      <w:szCs w:val="21"/>
                    </w:rPr>
                    <w:alias w:val="营业税税率"/>
                    <w:tag w:val="_GBC_8cf00eb556844bc2b2211a1c76c8dc8f"/>
                    <w:id w:val="419681183"/>
                    <w:lock w:val="sdtLocked"/>
                  </w:sdtPr>
                  <w:sdtContent>
                    <w:tc>
                      <w:tcPr>
                        <w:tcW w:w="1725" w:type="pct"/>
                      </w:tcPr>
                      <w:p w:rsidR="008F5910" w:rsidRDefault="00A41136">
                        <w:pPr>
                          <w:rPr>
                            <w:szCs w:val="21"/>
                          </w:rPr>
                        </w:pPr>
                        <w:r w:rsidRPr="00A41136">
                          <w:rPr>
                            <w:rFonts w:ascii="Arial" w:cs="Arial" w:hint="eastAsia"/>
                            <w:snapToGrid w:val="0"/>
                          </w:rPr>
                          <w:t>2016</w:t>
                        </w:r>
                        <w:r w:rsidRPr="00A41136">
                          <w:rPr>
                            <w:rFonts w:ascii="Arial" w:cs="Arial" w:hint="eastAsia"/>
                            <w:snapToGrid w:val="0"/>
                          </w:rPr>
                          <w:t>年</w:t>
                        </w:r>
                        <w:r w:rsidRPr="00A41136">
                          <w:rPr>
                            <w:rFonts w:ascii="Arial" w:cs="Arial" w:hint="eastAsia"/>
                            <w:snapToGrid w:val="0"/>
                          </w:rPr>
                          <w:t>5</w:t>
                        </w:r>
                        <w:r w:rsidRPr="00A41136">
                          <w:rPr>
                            <w:rFonts w:ascii="Arial" w:cs="Arial" w:hint="eastAsia"/>
                            <w:snapToGrid w:val="0"/>
                          </w:rPr>
                          <w:t>月</w:t>
                        </w:r>
                        <w:r w:rsidRPr="00A41136">
                          <w:rPr>
                            <w:rFonts w:ascii="Arial" w:cs="Arial" w:hint="eastAsia"/>
                            <w:snapToGrid w:val="0"/>
                          </w:rPr>
                          <w:t>1</w:t>
                        </w:r>
                        <w:r w:rsidRPr="00A41136">
                          <w:rPr>
                            <w:rFonts w:ascii="Arial" w:cs="Arial" w:hint="eastAsia"/>
                            <w:snapToGrid w:val="0"/>
                          </w:rPr>
                          <w:t>日前，</w:t>
                        </w:r>
                        <w:r w:rsidRPr="00A41136">
                          <w:rPr>
                            <w:rFonts w:ascii="Arial" w:cs="Arial"/>
                            <w:snapToGrid w:val="0"/>
                          </w:rPr>
                          <w:t>按应税营业额的</w:t>
                        </w:r>
                        <w:r w:rsidRPr="00A41136">
                          <w:rPr>
                            <w:rFonts w:ascii="Arial" w:hAnsi="Arial" w:cs="Arial" w:hint="eastAsia"/>
                            <w:snapToGrid w:val="0"/>
                          </w:rPr>
                          <w:t>3</w:t>
                        </w:r>
                        <w:r w:rsidRPr="00A41136">
                          <w:rPr>
                            <w:rFonts w:ascii="Arial" w:hAnsi="Arial" w:cs="Arial"/>
                            <w:snapToGrid w:val="0"/>
                          </w:rPr>
                          <w:t>%-</w:t>
                        </w:r>
                        <w:r w:rsidRPr="00A41136">
                          <w:rPr>
                            <w:rFonts w:ascii="Arial" w:hAnsi="Arial" w:cs="Arial" w:hint="eastAsia"/>
                            <w:snapToGrid w:val="0"/>
                          </w:rPr>
                          <w:t>5</w:t>
                        </w:r>
                        <w:r w:rsidRPr="00A41136">
                          <w:rPr>
                            <w:rFonts w:ascii="Arial" w:hAnsi="Arial" w:cs="Arial"/>
                            <w:snapToGrid w:val="0"/>
                          </w:rPr>
                          <w:t>%</w:t>
                        </w:r>
                        <w:r w:rsidRPr="00A41136">
                          <w:rPr>
                            <w:rFonts w:ascii="Arial" w:cs="Arial"/>
                            <w:snapToGrid w:val="0"/>
                          </w:rPr>
                          <w:t>计缴营业税。</w:t>
                        </w:r>
                        <w:r w:rsidRPr="00A41136">
                          <w:rPr>
                            <w:rFonts w:ascii="Arial" w:cs="Arial" w:hint="eastAsia"/>
                            <w:snapToGrid w:val="0"/>
                          </w:rPr>
                          <w:lastRenderedPageBreak/>
                          <w:t>2016</w:t>
                        </w:r>
                        <w:r w:rsidRPr="00A41136">
                          <w:rPr>
                            <w:rFonts w:ascii="Arial" w:cs="Arial" w:hint="eastAsia"/>
                            <w:snapToGrid w:val="0"/>
                          </w:rPr>
                          <w:t>年</w:t>
                        </w:r>
                        <w:r w:rsidRPr="00A41136">
                          <w:rPr>
                            <w:rFonts w:ascii="Arial" w:cs="Arial" w:hint="eastAsia"/>
                            <w:snapToGrid w:val="0"/>
                          </w:rPr>
                          <w:t>5</w:t>
                        </w:r>
                        <w:r w:rsidRPr="00A41136">
                          <w:rPr>
                            <w:rFonts w:ascii="Arial" w:cs="Arial" w:hint="eastAsia"/>
                            <w:snapToGrid w:val="0"/>
                          </w:rPr>
                          <w:t>月</w:t>
                        </w:r>
                        <w:r w:rsidRPr="00A41136">
                          <w:rPr>
                            <w:rFonts w:ascii="Arial" w:cs="Arial" w:hint="eastAsia"/>
                            <w:snapToGrid w:val="0"/>
                          </w:rPr>
                          <w:t>1</w:t>
                        </w:r>
                        <w:r w:rsidRPr="00A41136">
                          <w:rPr>
                            <w:rFonts w:ascii="Arial" w:cs="Arial" w:hint="eastAsia"/>
                            <w:snapToGrid w:val="0"/>
                          </w:rPr>
                          <w:t>日营改增后，不再涉及营业税。</w:t>
                        </w:r>
                      </w:p>
                    </w:tc>
                  </w:sdtContent>
                </w:sdt>
              </w:tr>
              <w:tr w:rsidR="008F5910" w:rsidTr="00F96290">
                <w:tc>
                  <w:tcPr>
                    <w:tcW w:w="1537" w:type="pct"/>
                  </w:tcPr>
                  <w:p w:rsidR="008F5910" w:rsidRDefault="00CA07ED">
                    <w:pPr>
                      <w:rPr>
                        <w:szCs w:val="21"/>
                      </w:rPr>
                    </w:pPr>
                    <w:r>
                      <w:rPr>
                        <w:szCs w:val="21"/>
                      </w:rPr>
                      <w:lastRenderedPageBreak/>
                      <w:t>城市维护建设税</w:t>
                    </w:r>
                  </w:p>
                </w:tc>
                <w:sdt>
                  <w:sdtPr>
                    <w:rPr>
                      <w:szCs w:val="21"/>
                    </w:rPr>
                    <w:alias w:val="城建税的计缴标准"/>
                    <w:tag w:val="_GBC_b8adb0d580af4d7cbe52b708530d870e"/>
                    <w:id w:val="-309019277"/>
                    <w:lock w:val="sdtLocked"/>
                    <w:showingPlcHdr/>
                  </w:sdtPr>
                  <w:sdtContent>
                    <w:tc>
                      <w:tcPr>
                        <w:tcW w:w="1738" w:type="pct"/>
                      </w:tcPr>
                      <w:p w:rsidR="008F5910" w:rsidRDefault="00CA07ED">
                        <w:pPr>
                          <w:rPr>
                            <w:szCs w:val="21"/>
                          </w:rPr>
                        </w:pPr>
                        <w:r>
                          <w:rPr>
                            <w:rFonts w:hint="eastAsia"/>
                            <w:color w:val="333399"/>
                            <w:szCs w:val="21"/>
                          </w:rPr>
                          <w:t xml:space="preserve">　</w:t>
                        </w:r>
                      </w:p>
                    </w:tc>
                  </w:sdtContent>
                </w:sdt>
                <w:sdt>
                  <w:sdtPr>
                    <w:rPr>
                      <w:szCs w:val="21"/>
                    </w:rPr>
                    <w:alias w:val="城建税税率"/>
                    <w:tag w:val="_GBC_0bf2ebb5727a4af29d739eff67e0cd9c"/>
                    <w:id w:val="1367947700"/>
                    <w:lock w:val="sdtLocked"/>
                  </w:sdtPr>
                  <w:sdtContent>
                    <w:tc>
                      <w:tcPr>
                        <w:tcW w:w="1725" w:type="pct"/>
                      </w:tcPr>
                      <w:p w:rsidR="008F5910" w:rsidRDefault="00A41136">
                        <w:pPr>
                          <w:rPr>
                            <w:szCs w:val="21"/>
                          </w:rPr>
                        </w:pPr>
                        <w:r w:rsidRPr="00A41136">
                          <w:rPr>
                            <w:rFonts w:ascii="Arial" w:cs="Arial" w:hint="eastAsia"/>
                            <w:snapToGrid w:val="0"/>
                          </w:rPr>
                          <w:t>按所处地区不同，分别</w:t>
                        </w:r>
                        <w:r w:rsidRPr="00A41136">
                          <w:rPr>
                            <w:rFonts w:ascii="Arial" w:cs="Arial"/>
                            <w:snapToGrid w:val="0"/>
                          </w:rPr>
                          <w:t>按应纳税所得额的</w:t>
                        </w:r>
                        <w:r w:rsidRPr="00A41136">
                          <w:rPr>
                            <w:rFonts w:ascii="Arial" w:hAnsi="Arial" w:cs="Arial" w:hint="eastAsia"/>
                            <w:snapToGrid w:val="0"/>
                          </w:rPr>
                          <w:t>1%</w:t>
                        </w:r>
                        <w:r w:rsidRPr="00A41136">
                          <w:rPr>
                            <w:rFonts w:ascii="Arial" w:hAnsi="Arial" w:cs="Arial" w:hint="eastAsia"/>
                            <w:snapToGrid w:val="0"/>
                          </w:rPr>
                          <w:t>、</w:t>
                        </w:r>
                        <w:r w:rsidRPr="00A41136">
                          <w:rPr>
                            <w:rFonts w:ascii="Arial" w:hAnsi="Arial" w:cs="Arial" w:hint="eastAsia"/>
                            <w:snapToGrid w:val="0"/>
                          </w:rPr>
                          <w:t>5%</w:t>
                        </w:r>
                        <w:r w:rsidRPr="00A41136">
                          <w:rPr>
                            <w:rFonts w:ascii="Arial" w:hAnsi="Arial" w:cs="Arial" w:hint="eastAsia"/>
                            <w:snapToGrid w:val="0"/>
                          </w:rPr>
                          <w:t>、</w:t>
                        </w:r>
                        <w:r w:rsidRPr="00A41136">
                          <w:rPr>
                            <w:rFonts w:ascii="Arial" w:hAnsi="Arial" w:cs="Arial" w:hint="eastAsia"/>
                            <w:snapToGrid w:val="0"/>
                          </w:rPr>
                          <w:t>7%</w:t>
                        </w:r>
                        <w:r w:rsidRPr="00A41136">
                          <w:rPr>
                            <w:rFonts w:ascii="Arial" w:cs="Arial"/>
                            <w:snapToGrid w:val="0"/>
                          </w:rPr>
                          <w:t>计缴。</w:t>
                        </w:r>
                      </w:p>
                    </w:tc>
                  </w:sdtContent>
                </w:sdt>
              </w:tr>
              <w:tr w:rsidR="008F5910" w:rsidTr="00F96290">
                <w:tc>
                  <w:tcPr>
                    <w:tcW w:w="1537" w:type="pct"/>
                  </w:tcPr>
                  <w:p w:rsidR="008F5910" w:rsidRDefault="00CA07ED">
                    <w:pPr>
                      <w:rPr>
                        <w:szCs w:val="21"/>
                      </w:rPr>
                    </w:pPr>
                    <w:r>
                      <w:rPr>
                        <w:szCs w:val="21"/>
                      </w:rPr>
                      <w:t>企业所得税</w:t>
                    </w:r>
                    <w:r w:rsidR="00A41136">
                      <w:rPr>
                        <w:rFonts w:hint="eastAsia"/>
                        <w:szCs w:val="21"/>
                      </w:rPr>
                      <w:t>（注2）</w:t>
                    </w:r>
                  </w:p>
                </w:tc>
                <w:sdt>
                  <w:sdtPr>
                    <w:rPr>
                      <w:szCs w:val="21"/>
                    </w:rPr>
                    <w:alias w:val="所得税的计缴标准"/>
                    <w:tag w:val="_GBC_fc8438529f7f47089c036c6f62ba0dc7"/>
                    <w:id w:val="138239881"/>
                    <w:lock w:val="sdtLocked"/>
                    <w:showingPlcHdr/>
                  </w:sdtPr>
                  <w:sdtContent>
                    <w:tc>
                      <w:tcPr>
                        <w:tcW w:w="1738" w:type="pct"/>
                      </w:tcPr>
                      <w:p w:rsidR="008F5910" w:rsidRDefault="00CA07ED">
                        <w:pPr>
                          <w:rPr>
                            <w:szCs w:val="21"/>
                          </w:rPr>
                        </w:pPr>
                        <w:r>
                          <w:rPr>
                            <w:rFonts w:hint="eastAsia"/>
                            <w:color w:val="333399"/>
                            <w:szCs w:val="21"/>
                          </w:rPr>
                          <w:t xml:space="preserve">　</w:t>
                        </w:r>
                      </w:p>
                    </w:tc>
                  </w:sdtContent>
                </w:sdt>
                <w:sdt>
                  <w:sdtPr>
                    <w:rPr>
                      <w:szCs w:val="21"/>
                    </w:rPr>
                    <w:alias w:val="企业所得税税率"/>
                    <w:tag w:val="_GBC_10a877fdd8df46e98ec5e56db75c969a"/>
                    <w:id w:val="1941405645"/>
                    <w:lock w:val="sdtLocked"/>
                  </w:sdtPr>
                  <w:sdtContent>
                    <w:tc>
                      <w:tcPr>
                        <w:tcW w:w="1725" w:type="pct"/>
                      </w:tcPr>
                      <w:p w:rsidR="008F5910" w:rsidRDefault="00A41136">
                        <w:pPr>
                          <w:rPr>
                            <w:szCs w:val="21"/>
                          </w:rPr>
                        </w:pPr>
                        <w:r w:rsidRPr="00A41136">
                          <w:rPr>
                            <w:rFonts w:ascii="Arial" w:cs="Arial"/>
                            <w:snapToGrid w:val="0"/>
                          </w:rPr>
                          <w:t>按应纳税所得额的</w:t>
                        </w:r>
                        <w:r w:rsidR="00775299">
                          <w:rPr>
                            <w:rFonts w:ascii="Arial" w:cs="Arial" w:hint="eastAsia"/>
                            <w:snapToGrid w:val="0"/>
                          </w:rPr>
                          <w:t>7.5%</w:t>
                        </w:r>
                        <w:r w:rsidR="00775299">
                          <w:rPr>
                            <w:rFonts w:ascii="Arial" w:cs="Arial" w:hint="eastAsia"/>
                            <w:snapToGrid w:val="0"/>
                          </w:rPr>
                          <w:t>、</w:t>
                        </w:r>
                        <w:r w:rsidRPr="00A41136">
                          <w:rPr>
                            <w:rFonts w:ascii="Arial" w:hAnsi="Arial" w:cs="Arial" w:hint="eastAsia"/>
                            <w:snapToGrid w:val="0"/>
                          </w:rPr>
                          <w:t>15%</w:t>
                        </w:r>
                        <w:r w:rsidRPr="00A41136">
                          <w:rPr>
                            <w:rFonts w:ascii="Arial" w:hAnsi="Arial" w:cs="Arial" w:hint="eastAsia"/>
                            <w:snapToGrid w:val="0"/>
                          </w:rPr>
                          <w:t>、</w:t>
                        </w:r>
                        <w:r w:rsidRPr="00A41136">
                          <w:rPr>
                            <w:rFonts w:ascii="Arial" w:hAnsi="Arial" w:cs="Arial"/>
                            <w:snapToGrid w:val="0"/>
                          </w:rPr>
                          <w:t>25%</w:t>
                        </w:r>
                        <w:r w:rsidRPr="00A41136">
                          <w:rPr>
                            <w:rFonts w:ascii="Arial" w:cs="Arial"/>
                            <w:snapToGrid w:val="0"/>
                          </w:rPr>
                          <w:t>计缴</w:t>
                        </w:r>
                        <w:r w:rsidRPr="00A41136">
                          <w:rPr>
                            <w:rFonts w:ascii="Arial" w:hAnsi="Arial" w:cs="Arial" w:hint="eastAsia"/>
                            <w:snapToGrid w:val="0"/>
                          </w:rPr>
                          <w:t>或按比例核定计缴</w:t>
                        </w:r>
                        <w:r w:rsidRPr="00A41136">
                          <w:rPr>
                            <w:rFonts w:ascii="Arial" w:cs="Arial" w:hint="eastAsia"/>
                            <w:snapToGrid w:val="0"/>
                          </w:rPr>
                          <w:t>。</w:t>
                        </w:r>
                      </w:p>
                    </w:tc>
                  </w:sdtContent>
                </w:sdt>
              </w:tr>
              <w:sdt>
                <w:sdtPr>
                  <w:rPr>
                    <w:rFonts w:cstheme="minorBidi"/>
                    <w:kern w:val="2"/>
                    <w:szCs w:val="21"/>
                  </w:rPr>
                  <w:alias w:val="其他主要税种及税率"/>
                  <w:tag w:val="_GBC_b4f10406bc8741879c7bff390b72f9b9"/>
                  <w:id w:val="489838088"/>
                  <w:lock w:val="sdtLocked"/>
                </w:sdtPr>
                <w:sdtContent>
                  <w:tr w:rsidR="008F5910" w:rsidTr="00F96290">
                    <w:sdt>
                      <w:sdtPr>
                        <w:rPr>
                          <w:rFonts w:cstheme="minorBidi"/>
                          <w:kern w:val="2"/>
                          <w:szCs w:val="21"/>
                        </w:rPr>
                        <w:alias w:val="其他主要税种名称"/>
                        <w:tag w:val="_GBC_1223c460ad9643b2be25823841569b04"/>
                        <w:id w:val="1048490189"/>
                        <w:lock w:val="sdtLocked"/>
                      </w:sdtPr>
                      <w:sdtEndPr>
                        <w:rPr>
                          <w:rFonts w:cs="Times New Roman"/>
                          <w:kern w:val="0"/>
                          <w:sz w:val="20"/>
                        </w:rPr>
                      </w:sdtEndPr>
                      <w:sdtContent>
                        <w:tc>
                          <w:tcPr>
                            <w:tcW w:w="1537" w:type="pct"/>
                          </w:tcPr>
                          <w:p w:rsidR="008F5910" w:rsidRPr="00A41136" w:rsidRDefault="00A41136">
                            <w:pPr>
                              <w:rPr>
                                <w:szCs w:val="21"/>
                              </w:rPr>
                            </w:pPr>
                            <w:r w:rsidRPr="00A41136">
                              <w:rPr>
                                <w:rFonts w:ascii="Arial" w:hAnsi="Arial" w:cs="Arial" w:hint="eastAsia"/>
                                <w:snapToGrid w:val="0"/>
                              </w:rPr>
                              <w:t>教育费附加</w:t>
                            </w:r>
                          </w:p>
                        </w:tc>
                      </w:sdtContent>
                    </w:sdt>
                    <w:sdt>
                      <w:sdtPr>
                        <w:rPr>
                          <w:szCs w:val="21"/>
                        </w:rPr>
                        <w:alias w:val="其他主要税种计税依据"/>
                        <w:tag w:val="_GBC_36b43cfa1c5b4e56b53e56c3668c2985"/>
                        <w:id w:val="181876730"/>
                        <w:lock w:val="sdtLocked"/>
                        <w:showingPlcHdr/>
                      </w:sdtPr>
                      <w:sdtContent>
                        <w:tc>
                          <w:tcPr>
                            <w:tcW w:w="1738" w:type="pct"/>
                          </w:tcPr>
                          <w:p w:rsidR="008F5910" w:rsidRPr="00A41136" w:rsidRDefault="00CA07ED">
                            <w:pPr>
                              <w:rPr>
                                <w:szCs w:val="21"/>
                              </w:rPr>
                            </w:pPr>
                            <w:r w:rsidRPr="00A41136">
                              <w:rPr>
                                <w:rFonts w:hint="eastAsia"/>
                                <w:szCs w:val="21"/>
                              </w:rPr>
                              <w:t xml:space="preserve">　</w:t>
                            </w:r>
                          </w:p>
                        </w:tc>
                      </w:sdtContent>
                    </w:sdt>
                    <w:sdt>
                      <w:sdtPr>
                        <w:rPr>
                          <w:szCs w:val="21"/>
                        </w:rPr>
                        <w:alias w:val="其他主要税种税率"/>
                        <w:tag w:val="_GBC_ff09195391064ccb8c7ca98d11731bcc"/>
                        <w:id w:val="-861513876"/>
                        <w:lock w:val="sdtLocked"/>
                      </w:sdtPr>
                      <w:sdtContent>
                        <w:tc>
                          <w:tcPr>
                            <w:tcW w:w="1725" w:type="pct"/>
                          </w:tcPr>
                          <w:p w:rsidR="008F5910" w:rsidRPr="00A41136" w:rsidRDefault="00A41136">
                            <w:pPr>
                              <w:rPr>
                                <w:szCs w:val="21"/>
                              </w:rPr>
                            </w:pPr>
                            <w:r w:rsidRPr="00A41136">
                              <w:rPr>
                                <w:rFonts w:ascii="Arial" w:cs="Arial"/>
                                <w:snapToGrid w:val="0"/>
                              </w:rPr>
                              <w:t>按实际缴纳的流转税的</w:t>
                            </w:r>
                            <w:r w:rsidRPr="00A41136">
                              <w:rPr>
                                <w:rFonts w:ascii="Arial" w:cs="Arial" w:hint="eastAsia"/>
                                <w:snapToGrid w:val="0"/>
                              </w:rPr>
                              <w:t>3</w:t>
                            </w:r>
                            <w:r w:rsidRPr="00A41136">
                              <w:rPr>
                                <w:rFonts w:ascii="Arial" w:cs="Arial"/>
                                <w:snapToGrid w:val="0"/>
                              </w:rPr>
                              <w:t>%</w:t>
                            </w:r>
                            <w:r w:rsidRPr="00A41136">
                              <w:rPr>
                                <w:rFonts w:ascii="Arial" w:cs="Arial"/>
                                <w:snapToGrid w:val="0"/>
                              </w:rPr>
                              <w:t>计缴。</w:t>
                            </w:r>
                          </w:p>
                        </w:tc>
                      </w:sdtContent>
                    </w:sdt>
                  </w:tr>
                </w:sdtContent>
              </w:sdt>
              <w:sdt>
                <w:sdtPr>
                  <w:rPr>
                    <w:rFonts w:cstheme="minorBidi"/>
                    <w:kern w:val="2"/>
                    <w:szCs w:val="21"/>
                  </w:rPr>
                  <w:alias w:val="其他主要税种及税率"/>
                  <w:tag w:val="_GBC_b4f10406bc8741879c7bff390b72f9b9"/>
                  <w:id w:val="91318183"/>
                  <w:lock w:val="sdtLocked"/>
                </w:sdtPr>
                <w:sdtContent>
                  <w:tr w:rsidR="008F5910" w:rsidTr="00F96290">
                    <w:sdt>
                      <w:sdtPr>
                        <w:rPr>
                          <w:rFonts w:cstheme="minorBidi"/>
                          <w:kern w:val="2"/>
                          <w:szCs w:val="21"/>
                        </w:rPr>
                        <w:alias w:val="其他主要税种名称"/>
                        <w:tag w:val="_GBC_1223c460ad9643b2be25823841569b04"/>
                        <w:id w:val="91318180"/>
                        <w:lock w:val="sdtLocked"/>
                      </w:sdtPr>
                      <w:sdtEndPr>
                        <w:rPr>
                          <w:rFonts w:cs="Times New Roman"/>
                          <w:kern w:val="0"/>
                          <w:sz w:val="20"/>
                        </w:rPr>
                      </w:sdtEndPr>
                      <w:sdtContent>
                        <w:tc>
                          <w:tcPr>
                            <w:tcW w:w="1537" w:type="pct"/>
                          </w:tcPr>
                          <w:p w:rsidR="008F5910" w:rsidRPr="00A41136" w:rsidRDefault="00A41136">
                            <w:pPr>
                              <w:rPr>
                                <w:szCs w:val="21"/>
                              </w:rPr>
                            </w:pPr>
                            <w:r w:rsidRPr="00A41136">
                              <w:rPr>
                                <w:rFonts w:ascii="Arial" w:hAnsi="Arial" w:cs="Arial" w:hint="eastAsia"/>
                                <w:snapToGrid w:val="0"/>
                              </w:rPr>
                              <w:t>其他税费</w:t>
                            </w:r>
                          </w:p>
                        </w:tc>
                      </w:sdtContent>
                    </w:sdt>
                    <w:sdt>
                      <w:sdtPr>
                        <w:rPr>
                          <w:szCs w:val="21"/>
                        </w:rPr>
                        <w:alias w:val="其他主要税种计税依据"/>
                        <w:tag w:val="_GBC_36b43cfa1c5b4e56b53e56c3668c2985"/>
                        <w:id w:val="91318181"/>
                        <w:lock w:val="sdtLocked"/>
                        <w:showingPlcHdr/>
                      </w:sdtPr>
                      <w:sdtContent>
                        <w:tc>
                          <w:tcPr>
                            <w:tcW w:w="1738" w:type="pct"/>
                          </w:tcPr>
                          <w:p w:rsidR="008F5910" w:rsidRPr="00A41136" w:rsidRDefault="00CA07ED">
                            <w:pPr>
                              <w:rPr>
                                <w:szCs w:val="21"/>
                              </w:rPr>
                            </w:pPr>
                            <w:r w:rsidRPr="00A41136">
                              <w:rPr>
                                <w:rFonts w:hint="eastAsia"/>
                                <w:szCs w:val="21"/>
                              </w:rPr>
                              <w:t xml:space="preserve">　</w:t>
                            </w:r>
                          </w:p>
                        </w:tc>
                      </w:sdtContent>
                    </w:sdt>
                    <w:sdt>
                      <w:sdtPr>
                        <w:rPr>
                          <w:szCs w:val="21"/>
                        </w:rPr>
                        <w:alias w:val="其他主要税种税率"/>
                        <w:tag w:val="_GBC_ff09195391064ccb8c7ca98d11731bcc"/>
                        <w:id w:val="91318182"/>
                        <w:lock w:val="sdtLocked"/>
                      </w:sdtPr>
                      <w:sdtContent>
                        <w:tc>
                          <w:tcPr>
                            <w:tcW w:w="1725" w:type="pct"/>
                          </w:tcPr>
                          <w:p w:rsidR="008F5910" w:rsidRPr="00A41136" w:rsidRDefault="00A41136">
                            <w:pPr>
                              <w:rPr>
                                <w:szCs w:val="21"/>
                              </w:rPr>
                            </w:pPr>
                            <w:r w:rsidRPr="00A41136">
                              <w:rPr>
                                <w:rFonts w:ascii="Arial" w:hAnsi="Arial" w:cs="Arial" w:hint="eastAsia"/>
                                <w:snapToGrid w:val="0"/>
                              </w:rPr>
                              <w:t>按国家或当地规定缴纳。</w:t>
                            </w:r>
                          </w:p>
                        </w:tc>
                      </w:sdtContent>
                    </w:sdt>
                  </w:tr>
                </w:sdtContent>
              </w:sdt>
            </w:tbl>
          </w:sdtContent>
        </w:sdt>
        <w:p w:rsidR="00C44CCC" w:rsidRPr="00C44CCC" w:rsidRDefault="00C44CCC" w:rsidP="00C44CCC">
          <w:pPr>
            <w:spacing w:line="400" w:lineRule="exact"/>
            <w:ind w:firstLineChars="200" w:firstLine="420"/>
            <w:rPr>
              <w:rFonts w:cs="Arial"/>
              <w:szCs w:val="21"/>
            </w:rPr>
          </w:pPr>
          <w:r w:rsidRPr="00C44CCC">
            <w:rPr>
              <w:rFonts w:ascii="Arial" w:cs="Arial" w:hint="eastAsia"/>
              <w:szCs w:val="21"/>
            </w:rPr>
            <w:t>注</w:t>
          </w:r>
          <w:r w:rsidRPr="00C44CCC">
            <w:rPr>
              <w:rFonts w:ascii="Arial" w:cs="Arial" w:hint="eastAsia"/>
              <w:szCs w:val="21"/>
            </w:rPr>
            <w:t>1</w:t>
          </w:r>
          <w:r w:rsidRPr="00C44CCC">
            <w:rPr>
              <w:rFonts w:ascii="Arial" w:cs="Arial" w:hint="eastAsia"/>
              <w:szCs w:val="21"/>
            </w:rPr>
            <w:t>：</w:t>
          </w:r>
          <w:r w:rsidRPr="00C44CCC">
            <w:rPr>
              <w:rFonts w:cs="Arial" w:hint="eastAsia"/>
              <w:szCs w:val="21"/>
            </w:rPr>
            <w:t>四川省华蓥爱众发电有限公司电力原按应税收入6%计缴增值税，2014年7月1日起按3%的税率计缴增值税；</w:t>
          </w:r>
        </w:p>
        <w:p w:rsidR="00C44CCC" w:rsidRPr="00C44CCC" w:rsidRDefault="00C44CCC" w:rsidP="00C44CCC">
          <w:pPr>
            <w:spacing w:line="400" w:lineRule="exact"/>
            <w:ind w:firstLineChars="200" w:firstLine="420"/>
            <w:rPr>
              <w:rFonts w:ascii="Arial" w:cs="Arial"/>
              <w:szCs w:val="21"/>
            </w:rPr>
          </w:pPr>
          <w:r w:rsidRPr="00C44CCC">
            <w:rPr>
              <w:rFonts w:ascii="Arial" w:cs="Arial" w:hint="eastAsia"/>
              <w:szCs w:val="21"/>
            </w:rPr>
            <w:t>注</w:t>
          </w:r>
          <w:r w:rsidRPr="00C44CCC">
            <w:rPr>
              <w:rFonts w:ascii="Arial" w:cs="Arial" w:hint="eastAsia"/>
              <w:szCs w:val="21"/>
            </w:rPr>
            <w:t xml:space="preserve">2 </w:t>
          </w:r>
          <w:r w:rsidRPr="00C44CCC">
            <w:rPr>
              <w:rFonts w:ascii="Arial" w:cs="Arial" w:hint="eastAsia"/>
              <w:szCs w:val="21"/>
            </w:rPr>
            <w:t>：子公司四川省爱众能源工程有限公司和</w:t>
          </w:r>
          <w:r w:rsidRPr="00C44CCC">
            <w:rPr>
              <w:rFonts w:ascii="Arial" w:hAnsi="Arial" w:cs="Arial" w:hint="eastAsia"/>
              <w:bCs/>
              <w:szCs w:val="21"/>
            </w:rPr>
            <w:t>广安爱众公用事业服务有限公司</w:t>
          </w:r>
          <w:r w:rsidRPr="00C44CCC">
            <w:rPr>
              <w:rFonts w:ascii="Arial" w:cs="Arial" w:hint="eastAsia"/>
              <w:szCs w:val="21"/>
            </w:rPr>
            <w:t>按核定应纳税所得额及适用税率计缴企业所得税。</w:t>
          </w:r>
        </w:p>
        <w:p w:rsidR="00C44CCC" w:rsidRDefault="00C44CCC" w:rsidP="00C44CCC">
          <w:pPr>
            <w:spacing w:line="400" w:lineRule="exact"/>
            <w:ind w:firstLineChars="200" w:firstLine="420"/>
            <w:rPr>
              <w:rFonts w:ascii="Arial" w:cs="Arial"/>
              <w:szCs w:val="21"/>
            </w:rPr>
          </w:pPr>
          <w:r w:rsidRPr="00C44CCC">
            <w:rPr>
              <w:rFonts w:ascii="Arial" w:cs="Arial" w:hint="eastAsia"/>
              <w:szCs w:val="21"/>
            </w:rPr>
            <w:t>根据《关于支持鲁甸地震灾后恢复重建有关税收政策问题的通知》（财税【</w:t>
          </w:r>
          <w:r w:rsidRPr="00C44CCC">
            <w:rPr>
              <w:rFonts w:ascii="Arial" w:cs="Arial" w:hint="eastAsia"/>
              <w:szCs w:val="21"/>
            </w:rPr>
            <w:t>2015</w:t>
          </w:r>
          <w:r w:rsidRPr="00C44CCC">
            <w:rPr>
              <w:rFonts w:ascii="Arial" w:cs="Arial" w:hint="eastAsia"/>
              <w:szCs w:val="21"/>
            </w:rPr>
            <w:t>】</w:t>
          </w:r>
          <w:r w:rsidRPr="00C44CCC">
            <w:rPr>
              <w:rFonts w:ascii="Arial" w:cs="Arial" w:hint="eastAsia"/>
              <w:szCs w:val="21"/>
            </w:rPr>
            <w:t>27</w:t>
          </w:r>
          <w:r w:rsidRPr="00C44CCC">
            <w:rPr>
              <w:rFonts w:ascii="Arial" w:cs="Arial" w:hint="eastAsia"/>
              <w:szCs w:val="21"/>
            </w:rPr>
            <w:t>号），云南昭通爱众发电有限公司属于受灾严重地区损失严重的企业，免征</w:t>
          </w:r>
          <w:r w:rsidRPr="00C44CCC">
            <w:rPr>
              <w:rFonts w:ascii="Arial" w:cs="Arial" w:hint="eastAsia"/>
              <w:szCs w:val="21"/>
            </w:rPr>
            <w:t>2014</w:t>
          </w:r>
          <w:r w:rsidRPr="00C44CCC">
            <w:rPr>
              <w:rFonts w:ascii="Arial" w:cs="Arial" w:hint="eastAsia"/>
              <w:szCs w:val="21"/>
            </w:rPr>
            <w:t>年至</w:t>
          </w:r>
          <w:r w:rsidRPr="00C44CCC">
            <w:rPr>
              <w:rFonts w:ascii="Arial" w:cs="Arial" w:hint="eastAsia"/>
              <w:szCs w:val="21"/>
            </w:rPr>
            <w:t>2016</w:t>
          </w:r>
          <w:r w:rsidRPr="00C44CCC">
            <w:rPr>
              <w:rFonts w:ascii="Arial" w:cs="Arial" w:hint="eastAsia"/>
              <w:szCs w:val="21"/>
            </w:rPr>
            <w:t>年度的企业所得税。</w:t>
          </w:r>
        </w:p>
        <w:p w:rsidR="00CF2B14" w:rsidRPr="00C44CCC" w:rsidRDefault="00CF2B14" w:rsidP="00C44CCC">
          <w:pPr>
            <w:spacing w:line="400" w:lineRule="exact"/>
            <w:ind w:firstLineChars="200" w:firstLine="420"/>
            <w:rPr>
              <w:rFonts w:ascii="Arial" w:cs="Arial"/>
              <w:szCs w:val="21"/>
            </w:rPr>
          </w:pPr>
          <w:r>
            <w:rPr>
              <w:szCs w:val="21"/>
            </w:rPr>
            <w:t>四川星辰水电投资有限公司</w:t>
          </w:r>
          <w:r>
            <w:rPr>
              <w:rFonts w:hint="eastAsia"/>
              <w:szCs w:val="21"/>
            </w:rPr>
            <w:t>纳税情况说明：</w:t>
          </w:r>
          <w:r>
            <w:rPr>
              <w:szCs w:val="21"/>
            </w:rPr>
            <w:t>2012-2013年度免缴企业所得税，2014-2016年度减半缴纳所得税，2017-2020年期间按15%税率计缴企业所得税。</w:t>
          </w:r>
        </w:p>
        <w:p w:rsidR="008F5910" w:rsidRPr="00C44CCC" w:rsidRDefault="00C44CCC" w:rsidP="00C44CCC">
          <w:pPr>
            <w:spacing w:line="400" w:lineRule="exact"/>
            <w:ind w:firstLineChars="200" w:firstLine="420"/>
            <w:rPr>
              <w:rFonts w:ascii="Arial" w:cs="Arial"/>
              <w:szCs w:val="21"/>
            </w:rPr>
          </w:pPr>
          <w:r w:rsidRPr="00C44CCC">
            <w:rPr>
              <w:rFonts w:ascii="Arial" w:cs="Arial" w:hint="eastAsia"/>
              <w:szCs w:val="21"/>
            </w:rPr>
            <w:t>其余公司除后述享受西部大开发所得税优惠政策外，均适用</w:t>
          </w:r>
          <w:r w:rsidRPr="00C44CCC">
            <w:rPr>
              <w:rFonts w:ascii="Arial" w:cs="Arial" w:hint="eastAsia"/>
              <w:szCs w:val="21"/>
            </w:rPr>
            <w:t>25%</w:t>
          </w:r>
          <w:r w:rsidRPr="00C44CCC">
            <w:rPr>
              <w:rFonts w:ascii="Arial" w:cs="Arial" w:hint="eastAsia"/>
              <w:szCs w:val="21"/>
            </w:rPr>
            <w:t>的所得税税率。</w:t>
          </w:r>
        </w:p>
        <w:p w:rsidR="008F5910" w:rsidRDefault="00CA07ED">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1284344997"/>
            <w:lock w:val="sdtContentLocked"/>
            <w:placeholder>
              <w:docPart w:val="GBC22222222222222222222222222222"/>
            </w:placeholder>
          </w:sdtPr>
          <w:sdtContent>
            <w:p w:rsidR="008F5910" w:rsidRDefault="008A184A">
              <w:pPr>
                <w:rPr>
                  <w:szCs w:val="21"/>
                </w:rPr>
              </w:pPr>
              <w:r>
                <w:rPr>
                  <w:szCs w:val="21"/>
                </w:rPr>
                <w:fldChar w:fldCharType="begin"/>
              </w:r>
              <w:r w:rsidR="00C44CCC">
                <w:rPr>
                  <w:szCs w:val="21"/>
                </w:rPr>
                <w:instrText xml:space="preserve"> MACROBUTTON  SnrToggleCheckbox √适用 </w:instrText>
              </w:r>
              <w:r>
                <w:rPr>
                  <w:szCs w:val="21"/>
                </w:rPr>
                <w:fldChar w:fldCharType="end"/>
              </w:r>
              <w:r>
                <w:rPr>
                  <w:szCs w:val="21"/>
                </w:rPr>
                <w:fldChar w:fldCharType="begin"/>
              </w:r>
              <w:r w:rsidR="00C44CCC">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C44CCC" w:rsidTr="00F471A6">
            <w:tc>
              <w:tcPr>
                <w:tcW w:w="2543" w:type="pct"/>
                <w:shd w:val="clear" w:color="auto" w:fill="auto"/>
                <w:vAlign w:val="center"/>
              </w:tcPr>
              <w:p w:rsidR="00C44CCC" w:rsidRDefault="00C44CCC" w:rsidP="00F471A6">
                <w:pPr>
                  <w:jc w:val="center"/>
                  <w:rPr>
                    <w:szCs w:val="21"/>
                  </w:rPr>
                </w:pPr>
                <w:r>
                  <w:rPr>
                    <w:rFonts w:hint="eastAsia"/>
                    <w:szCs w:val="21"/>
                  </w:rPr>
                  <w:t>纳税主体名称</w:t>
                </w:r>
              </w:p>
            </w:tc>
            <w:tc>
              <w:tcPr>
                <w:tcW w:w="2457" w:type="pct"/>
                <w:shd w:val="clear" w:color="auto" w:fill="auto"/>
                <w:vAlign w:val="center"/>
              </w:tcPr>
              <w:p w:rsidR="00C44CCC" w:rsidRDefault="00C44CCC" w:rsidP="00F471A6">
                <w:pPr>
                  <w:jc w:val="center"/>
                  <w:rPr>
                    <w:szCs w:val="21"/>
                  </w:rPr>
                </w:pPr>
                <w:r>
                  <w:rPr>
                    <w:rFonts w:hint="eastAsia"/>
                    <w:szCs w:val="21"/>
                  </w:rPr>
                  <w:t>所得税税率</w:t>
                </w:r>
              </w:p>
            </w:tc>
          </w:tr>
          <w:sdt>
            <w:sdtPr>
              <w:rPr>
                <w:szCs w:val="21"/>
              </w:rPr>
              <w:alias w:val="不同纳税主体所得税税率说明明细"/>
              <w:tag w:val="_GBC_e71b3f1578da465088bdd975b9618640"/>
              <w:id w:val="85805918"/>
              <w:lock w:val="sdtLocked"/>
            </w:sdtPr>
            <w:sdtContent>
              <w:tr w:rsidR="00C44CCC" w:rsidTr="00F471A6">
                <w:sdt>
                  <w:sdtPr>
                    <w:rPr>
                      <w:szCs w:val="21"/>
                    </w:rPr>
                    <w:alias w:val="不同纳税主体所得税税率说明明细-纳税主体名称"/>
                    <w:tag w:val="_GBC_4c66efa1d67d48338ad780345fb56db0"/>
                    <w:id w:val="85805916"/>
                    <w:lock w:val="sdtLocked"/>
                  </w:sdtPr>
                  <w:sdtContent>
                    <w:tc>
                      <w:tcPr>
                        <w:tcW w:w="2543" w:type="pct"/>
                        <w:shd w:val="clear" w:color="auto" w:fill="auto"/>
                        <w:vAlign w:val="center"/>
                      </w:tcPr>
                      <w:p w:rsidR="00C44CCC" w:rsidRDefault="00C44CCC" w:rsidP="00F471A6">
                        <w:pPr>
                          <w:rPr>
                            <w:szCs w:val="21"/>
                          </w:rPr>
                        </w:pPr>
                        <w:r>
                          <w:rPr>
                            <w:szCs w:val="21"/>
                          </w:rPr>
                          <w:t>本公司</w:t>
                        </w:r>
                      </w:p>
                    </w:tc>
                  </w:sdtContent>
                </w:sdt>
                <w:sdt>
                  <w:sdtPr>
                    <w:rPr>
                      <w:szCs w:val="21"/>
                    </w:rPr>
                    <w:alias w:val="不同纳税主体所得税税率说明明细-所得税税率"/>
                    <w:tag w:val="_GBC_f980f5132fdc420482dec5668738b716"/>
                    <w:id w:val="85805917"/>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21"/>
              <w:lock w:val="sdtLocked"/>
            </w:sdtPr>
            <w:sdtContent>
              <w:tr w:rsidR="00C44CCC" w:rsidTr="00F471A6">
                <w:sdt>
                  <w:sdtPr>
                    <w:rPr>
                      <w:szCs w:val="21"/>
                    </w:rPr>
                    <w:alias w:val="不同纳税主体所得税税率说明明细-纳税主体名称"/>
                    <w:tag w:val="_GBC_4c66efa1d67d48338ad780345fb56db0"/>
                    <w:id w:val="85805919"/>
                    <w:lock w:val="sdtLocked"/>
                  </w:sdtPr>
                  <w:sdtContent>
                    <w:tc>
                      <w:tcPr>
                        <w:tcW w:w="2543" w:type="pct"/>
                        <w:shd w:val="clear" w:color="auto" w:fill="auto"/>
                        <w:vAlign w:val="center"/>
                      </w:tcPr>
                      <w:p w:rsidR="00C44CCC" w:rsidRDefault="00C44CCC" w:rsidP="00F471A6">
                        <w:pPr>
                          <w:rPr>
                            <w:szCs w:val="21"/>
                          </w:rPr>
                        </w:pPr>
                        <w:r>
                          <w:rPr>
                            <w:szCs w:val="21"/>
                          </w:rPr>
                          <w:t>四川省前锋爱众水务有限责任公司</w:t>
                        </w:r>
                      </w:p>
                    </w:tc>
                  </w:sdtContent>
                </w:sdt>
                <w:sdt>
                  <w:sdtPr>
                    <w:rPr>
                      <w:szCs w:val="21"/>
                    </w:rPr>
                    <w:alias w:val="不同纳税主体所得税税率说明明细-所得税税率"/>
                    <w:tag w:val="_GBC_f980f5132fdc420482dec5668738b716"/>
                    <w:id w:val="85805920"/>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24"/>
              <w:lock w:val="sdtLocked"/>
            </w:sdtPr>
            <w:sdtContent>
              <w:tr w:rsidR="00C44CCC" w:rsidTr="00F471A6">
                <w:sdt>
                  <w:sdtPr>
                    <w:rPr>
                      <w:szCs w:val="21"/>
                    </w:rPr>
                    <w:alias w:val="不同纳税主体所得税税率说明明细-纳税主体名称"/>
                    <w:tag w:val="_GBC_4c66efa1d67d48338ad780345fb56db0"/>
                    <w:id w:val="85805922"/>
                    <w:lock w:val="sdtLocked"/>
                  </w:sdtPr>
                  <w:sdtContent>
                    <w:tc>
                      <w:tcPr>
                        <w:tcW w:w="2543" w:type="pct"/>
                        <w:shd w:val="clear" w:color="auto" w:fill="auto"/>
                        <w:vAlign w:val="center"/>
                      </w:tcPr>
                      <w:p w:rsidR="00C44CCC" w:rsidRDefault="00C44CCC" w:rsidP="00F471A6">
                        <w:pPr>
                          <w:rPr>
                            <w:szCs w:val="21"/>
                          </w:rPr>
                        </w:pPr>
                        <w:r>
                          <w:rPr>
                            <w:szCs w:val="21"/>
                          </w:rPr>
                          <w:t>四川省邻水爱众燃气有限公司</w:t>
                        </w:r>
                      </w:p>
                    </w:tc>
                  </w:sdtContent>
                </w:sdt>
                <w:sdt>
                  <w:sdtPr>
                    <w:rPr>
                      <w:szCs w:val="21"/>
                    </w:rPr>
                    <w:alias w:val="不同纳税主体所得税税率说明明细-所得税税率"/>
                    <w:tag w:val="_GBC_f980f5132fdc420482dec5668738b716"/>
                    <w:id w:val="85805923"/>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27"/>
              <w:lock w:val="sdtLocked"/>
            </w:sdtPr>
            <w:sdtContent>
              <w:tr w:rsidR="00C44CCC" w:rsidTr="00F471A6">
                <w:sdt>
                  <w:sdtPr>
                    <w:rPr>
                      <w:szCs w:val="21"/>
                    </w:rPr>
                    <w:alias w:val="不同纳税主体所得税税率说明明细-纳税主体名称"/>
                    <w:tag w:val="_GBC_4c66efa1d67d48338ad780345fb56db0"/>
                    <w:id w:val="85805925"/>
                    <w:lock w:val="sdtLocked"/>
                  </w:sdtPr>
                  <w:sdtContent>
                    <w:tc>
                      <w:tcPr>
                        <w:tcW w:w="2543" w:type="pct"/>
                        <w:shd w:val="clear" w:color="auto" w:fill="auto"/>
                        <w:vAlign w:val="center"/>
                      </w:tcPr>
                      <w:p w:rsidR="00C44CCC" w:rsidRDefault="00C44CCC" w:rsidP="00F471A6">
                        <w:pPr>
                          <w:rPr>
                            <w:szCs w:val="21"/>
                          </w:rPr>
                        </w:pPr>
                        <w:r>
                          <w:rPr>
                            <w:szCs w:val="21"/>
                          </w:rPr>
                          <w:t>四川省邻水县爱众水务有限责任公司</w:t>
                        </w:r>
                      </w:p>
                    </w:tc>
                  </w:sdtContent>
                </w:sdt>
                <w:sdt>
                  <w:sdtPr>
                    <w:rPr>
                      <w:szCs w:val="21"/>
                    </w:rPr>
                    <w:alias w:val="不同纳税主体所得税税率说明明细-所得税税率"/>
                    <w:tag w:val="_GBC_f980f5132fdc420482dec5668738b716"/>
                    <w:id w:val="85805926"/>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30"/>
              <w:lock w:val="sdtLocked"/>
            </w:sdtPr>
            <w:sdtContent>
              <w:tr w:rsidR="00C44CCC" w:rsidTr="00F471A6">
                <w:sdt>
                  <w:sdtPr>
                    <w:rPr>
                      <w:szCs w:val="21"/>
                    </w:rPr>
                    <w:alias w:val="不同纳税主体所得税税率说明明细-纳税主体名称"/>
                    <w:tag w:val="_GBC_4c66efa1d67d48338ad780345fb56db0"/>
                    <w:id w:val="85805928"/>
                    <w:lock w:val="sdtLocked"/>
                  </w:sdtPr>
                  <w:sdtContent>
                    <w:tc>
                      <w:tcPr>
                        <w:tcW w:w="2543" w:type="pct"/>
                        <w:shd w:val="clear" w:color="auto" w:fill="auto"/>
                        <w:vAlign w:val="center"/>
                      </w:tcPr>
                      <w:p w:rsidR="00C44CCC" w:rsidRDefault="00C44CCC" w:rsidP="00F471A6">
                        <w:pPr>
                          <w:rPr>
                            <w:szCs w:val="21"/>
                          </w:rPr>
                        </w:pPr>
                        <w:r>
                          <w:rPr>
                            <w:szCs w:val="21"/>
                          </w:rPr>
                          <w:t>四川省武胜爱众燃气有限公司</w:t>
                        </w:r>
                      </w:p>
                    </w:tc>
                  </w:sdtContent>
                </w:sdt>
                <w:sdt>
                  <w:sdtPr>
                    <w:rPr>
                      <w:szCs w:val="21"/>
                    </w:rPr>
                    <w:alias w:val="不同纳税主体所得税税率说明明细-所得税税率"/>
                    <w:tag w:val="_GBC_f980f5132fdc420482dec5668738b716"/>
                    <w:id w:val="85805929"/>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33"/>
              <w:lock w:val="sdtLocked"/>
            </w:sdtPr>
            <w:sdtContent>
              <w:tr w:rsidR="00C44CCC" w:rsidTr="00F471A6">
                <w:sdt>
                  <w:sdtPr>
                    <w:rPr>
                      <w:szCs w:val="21"/>
                    </w:rPr>
                    <w:alias w:val="不同纳税主体所得税税率说明明细-纳税主体名称"/>
                    <w:tag w:val="_GBC_4c66efa1d67d48338ad780345fb56db0"/>
                    <w:id w:val="85805931"/>
                    <w:lock w:val="sdtLocked"/>
                  </w:sdtPr>
                  <w:sdtContent>
                    <w:tc>
                      <w:tcPr>
                        <w:tcW w:w="2543" w:type="pct"/>
                        <w:shd w:val="clear" w:color="auto" w:fill="auto"/>
                        <w:vAlign w:val="center"/>
                      </w:tcPr>
                      <w:p w:rsidR="00C44CCC" w:rsidRDefault="00C44CCC" w:rsidP="00F471A6">
                        <w:pPr>
                          <w:rPr>
                            <w:szCs w:val="21"/>
                          </w:rPr>
                        </w:pPr>
                        <w:r>
                          <w:rPr>
                            <w:szCs w:val="21"/>
                          </w:rPr>
                          <w:t>四川省武胜爱众水务有限责任公司</w:t>
                        </w:r>
                      </w:p>
                    </w:tc>
                  </w:sdtContent>
                </w:sdt>
                <w:sdt>
                  <w:sdtPr>
                    <w:rPr>
                      <w:szCs w:val="21"/>
                    </w:rPr>
                    <w:alias w:val="不同纳税主体所得税税率说明明细-所得税税率"/>
                    <w:tag w:val="_GBC_f980f5132fdc420482dec5668738b716"/>
                    <w:id w:val="85805932"/>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36"/>
              <w:lock w:val="sdtLocked"/>
            </w:sdtPr>
            <w:sdtContent>
              <w:tr w:rsidR="00C44CCC" w:rsidTr="00F471A6">
                <w:sdt>
                  <w:sdtPr>
                    <w:rPr>
                      <w:szCs w:val="21"/>
                    </w:rPr>
                    <w:alias w:val="不同纳税主体所得税税率说明明细-纳税主体名称"/>
                    <w:tag w:val="_GBC_4c66efa1d67d48338ad780345fb56db0"/>
                    <w:id w:val="85805934"/>
                    <w:lock w:val="sdtLocked"/>
                  </w:sdtPr>
                  <w:sdtContent>
                    <w:tc>
                      <w:tcPr>
                        <w:tcW w:w="2543" w:type="pct"/>
                        <w:shd w:val="clear" w:color="auto" w:fill="auto"/>
                        <w:vAlign w:val="center"/>
                      </w:tcPr>
                      <w:p w:rsidR="00C44CCC" w:rsidRDefault="00C44CCC" w:rsidP="00F471A6">
                        <w:pPr>
                          <w:rPr>
                            <w:szCs w:val="21"/>
                          </w:rPr>
                        </w:pPr>
                        <w:r>
                          <w:rPr>
                            <w:szCs w:val="21"/>
                          </w:rPr>
                          <w:t>四川</w:t>
                        </w:r>
                        <w:r w:rsidR="00322B7C">
                          <w:rPr>
                            <w:rFonts w:hint="eastAsia"/>
                            <w:szCs w:val="21"/>
                          </w:rPr>
                          <w:t>省</w:t>
                        </w:r>
                        <w:r>
                          <w:rPr>
                            <w:szCs w:val="21"/>
                          </w:rPr>
                          <w:t>华蓥爱众水务有限责任公司</w:t>
                        </w:r>
                      </w:p>
                    </w:tc>
                  </w:sdtContent>
                </w:sdt>
                <w:sdt>
                  <w:sdtPr>
                    <w:rPr>
                      <w:szCs w:val="21"/>
                    </w:rPr>
                    <w:alias w:val="不同纳税主体所得税税率说明明细-所得税税率"/>
                    <w:tag w:val="_GBC_f980f5132fdc420482dec5668738b716"/>
                    <w:id w:val="85805935"/>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39"/>
              <w:lock w:val="sdtLocked"/>
            </w:sdtPr>
            <w:sdtContent>
              <w:tr w:rsidR="00C44CCC" w:rsidTr="00F471A6">
                <w:sdt>
                  <w:sdtPr>
                    <w:rPr>
                      <w:szCs w:val="21"/>
                    </w:rPr>
                    <w:alias w:val="不同纳税主体所得税税率说明明细-纳税主体名称"/>
                    <w:tag w:val="_GBC_4c66efa1d67d48338ad780345fb56db0"/>
                    <w:id w:val="85805937"/>
                    <w:lock w:val="sdtLocked"/>
                  </w:sdtPr>
                  <w:sdtContent>
                    <w:tc>
                      <w:tcPr>
                        <w:tcW w:w="2543" w:type="pct"/>
                        <w:shd w:val="clear" w:color="auto" w:fill="auto"/>
                        <w:vAlign w:val="center"/>
                      </w:tcPr>
                      <w:p w:rsidR="00C44CCC" w:rsidRDefault="00C44CCC" w:rsidP="00F471A6">
                        <w:pPr>
                          <w:rPr>
                            <w:szCs w:val="21"/>
                          </w:rPr>
                        </w:pPr>
                        <w:r>
                          <w:rPr>
                            <w:szCs w:val="21"/>
                          </w:rPr>
                          <w:t>四川省岳池爱众电力有限公司</w:t>
                        </w:r>
                      </w:p>
                    </w:tc>
                  </w:sdtContent>
                </w:sdt>
                <w:sdt>
                  <w:sdtPr>
                    <w:rPr>
                      <w:szCs w:val="21"/>
                    </w:rPr>
                    <w:alias w:val="不同纳税主体所得税税率说明明细-所得税税率"/>
                    <w:tag w:val="_GBC_f980f5132fdc420482dec5668738b716"/>
                    <w:id w:val="85805938"/>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42"/>
              <w:lock w:val="sdtLocked"/>
            </w:sdtPr>
            <w:sdtContent>
              <w:tr w:rsidR="00C44CCC" w:rsidTr="00F471A6">
                <w:sdt>
                  <w:sdtPr>
                    <w:rPr>
                      <w:szCs w:val="21"/>
                    </w:rPr>
                    <w:alias w:val="不同纳税主体所得税税率说明明细-纳税主体名称"/>
                    <w:tag w:val="_GBC_4c66efa1d67d48338ad780345fb56db0"/>
                    <w:id w:val="85805940"/>
                    <w:lock w:val="sdtLocked"/>
                  </w:sdtPr>
                  <w:sdtContent>
                    <w:tc>
                      <w:tcPr>
                        <w:tcW w:w="2543" w:type="pct"/>
                        <w:shd w:val="clear" w:color="auto" w:fill="auto"/>
                        <w:vAlign w:val="center"/>
                      </w:tcPr>
                      <w:p w:rsidR="00C44CCC" w:rsidRDefault="00C44CCC" w:rsidP="00F471A6">
                        <w:pPr>
                          <w:rPr>
                            <w:szCs w:val="21"/>
                          </w:rPr>
                        </w:pPr>
                        <w:r>
                          <w:rPr>
                            <w:szCs w:val="21"/>
                          </w:rPr>
                          <w:t>四川省西充爱众燃气有限公司</w:t>
                        </w:r>
                      </w:p>
                    </w:tc>
                  </w:sdtContent>
                </w:sdt>
                <w:sdt>
                  <w:sdtPr>
                    <w:rPr>
                      <w:szCs w:val="21"/>
                    </w:rPr>
                    <w:alias w:val="不同纳税主体所得税税率说明明细-所得税税率"/>
                    <w:tag w:val="_GBC_f980f5132fdc420482dec5668738b716"/>
                    <w:id w:val="85805941"/>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45"/>
              <w:lock w:val="sdtLocked"/>
            </w:sdtPr>
            <w:sdtContent>
              <w:tr w:rsidR="00C44CCC" w:rsidTr="00F471A6">
                <w:sdt>
                  <w:sdtPr>
                    <w:rPr>
                      <w:szCs w:val="21"/>
                    </w:rPr>
                    <w:alias w:val="不同纳税主体所得税税率说明明细-纳税主体名称"/>
                    <w:tag w:val="_GBC_4c66efa1d67d48338ad780345fb56db0"/>
                    <w:id w:val="85805943"/>
                    <w:lock w:val="sdtLocked"/>
                  </w:sdtPr>
                  <w:sdtContent>
                    <w:tc>
                      <w:tcPr>
                        <w:tcW w:w="2543" w:type="pct"/>
                        <w:shd w:val="clear" w:color="auto" w:fill="auto"/>
                        <w:vAlign w:val="center"/>
                      </w:tcPr>
                      <w:p w:rsidR="00C44CCC" w:rsidRDefault="00C44CCC" w:rsidP="00F471A6">
                        <w:pPr>
                          <w:rPr>
                            <w:szCs w:val="21"/>
                          </w:rPr>
                        </w:pPr>
                        <w:r>
                          <w:rPr>
                            <w:szCs w:val="21"/>
                          </w:rPr>
                          <w:t>云南省德宏州爱众燃气有限公司</w:t>
                        </w:r>
                      </w:p>
                    </w:tc>
                  </w:sdtContent>
                </w:sdt>
                <w:sdt>
                  <w:sdtPr>
                    <w:rPr>
                      <w:szCs w:val="21"/>
                    </w:rPr>
                    <w:alias w:val="不同纳税主体所得税税率说明明细-所得税税率"/>
                    <w:tag w:val="_GBC_f980f5132fdc420482dec5668738b716"/>
                    <w:id w:val="85805944"/>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48"/>
              <w:lock w:val="sdtLocked"/>
            </w:sdtPr>
            <w:sdtContent>
              <w:tr w:rsidR="00C44CCC" w:rsidTr="00F471A6">
                <w:sdt>
                  <w:sdtPr>
                    <w:rPr>
                      <w:szCs w:val="21"/>
                    </w:rPr>
                    <w:alias w:val="不同纳税主体所得税税率说明明细-纳税主体名称"/>
                    <w:tag w:val="_GBC_4c66efa1d67d48338ad780345fb56db0"/>
                    <w:id w:val="85805946"/>
                    <w:lock w:val="sdtLocked"/>
                  </w:sdtPr>
                  <w:sdtContent>
                    <w:tc>
                      <w:tcPr>
                        <w:tcW w:w="2543" w:type="pct"/>
                        <w:shd w:val="clear" w:color="auto" w:fill="auto"/>
                        <w:vAlign w:val="center"/>
                      </w:tcPr>
                      <w:p w:rsidR="00C44CCC" w:rsidRDefault="00C44CCC" w:rsidP="00F471A6">
                        <w:pPr>
                          <w:rPr>
                            <w:szCs w:val="21"/>
                          </w:rPr>
                        </w:pPr>
                        <w:r>
                          <w:rPr>
                            <w:szCs w:val="21"/>
                          </w:rPr>
                          <w:t>四川省岳池爱众水务有限责任公司</w:t>
                        </w:r>
                      </w:p>
                    </w:tc>
                  </w:sdtContent>
                </w:sdt>
                <w:sdt>
                  <w:sdtPr>
                    <w:rPr>
                      <w:szCs w:val="21"/>
                    </w:rPr>
                    <w:alias w:val="不同纳税主体所得税税率说明明细-所得税税率"/>
                    <w:tag w:val="_GBC_f980f5132fdc420482dec5668738b716"/>
                    <w:id w:val="85805947"/>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sdt>
            <w:sdtPr>
              <w:rPr>
                <w:szCs w:val="21"/>
              </w:rPr>
              <w:alias w:val="不同纳税主体所得税税率说明明细"/>
              <w:tag w:val="_GBC_e71b3f1578da465088bdd975b9618640"/>
              <w:id w:val="85805951"/>
              <w:lock w:val="sdtLocked"/>
            </w:sdtPr>
            <w:sdtContent>
              <w:tr w:rsidR="00C44CCC" w:rsidTr="00F471A6">
                <w:sdt>
                  <w:sdtPr>
                    <w:rPr>
                      <w:szCs w:val="21"/>
                    </w:rPr>
                    <w:alias w:val="不同纳税主体所得税税率说明明细-纳税主体名称"/>
                    <w:tag w:val="_GBC_4c66efa1d67d48338ad780345fb56db0"/>
                    <w:id w:val="85805949"/>
                    <w:lock w:val="sdtLocked"/>
                  </w:sdtPr>
                  <w:sdtContent>
                    <w:tc>
                      <w:tcPr>
                        <w:tcW w:w="2543" w:type="pct"/>
                        <w:shd w:val="clear" w:color="auto" w:fill="auto"/>
                        <w:vAlign w:val="center"/>
                      </w:tcPr>
                      <w:p w:rsidR="00C44CCC" w:rsidRDefault="00C44CCC" w:rsidP="00F471A6">
                        <w:pPr>
                          <w:rPr>
                            <w:szCs w:val="21"/>
                          </w:rPr>
                        </w:pPr>
                        <w:r>
                          <w:rPr>
                            <w:szCs w:val="21"/>
                          </w:rPr>
                          <w:t>四川省华蓥爱众发电有限公司</w:t>
                        </w:r>
                      </w:p>
                    </w:tc>
                  </w:sdtContent>
                </w:sdt>
                <w:sdt>
                  <w:sdtPr>
                    <w:rPr>
                      <w:szCs w:val="21"/>
                    </w:rPr>
                    <w:alias w:val="不同纳税主体所得税税率说明明细-所得税税率"/>
                    <w:tag w:val="_GBC_f980f5132fdc420482dec5668738b716"/>
                    <w:id w:val="85805950"/>
                    <w:lock w:val="sdtLocked"/>
                  </w:sdtPr>
                  <w:sdtContent>
                    <w:tc>
                      <w:tcPr>
                        <w:tcW w:w="2457" w:type="pct"/>
                        <w:shd w:val="clear" w:color="auto" w:fill="auto"/>
                      </w:tcPr>
                      <w:p w:rsidR="00C44CCC" w:rsidRDefault="00C44CCC" w:rsidP="00F471A6">
                        <w:pPr>
                          <w:jc w:val="right"/>
                          <w:rPr>
                            <w:szCs w:val="21"/>
                          </w:rPr>
                        </w:pPr>
                        <w:r>
                          <w:rPr>
                            <w:szCs w:val="21"/>
                          </w:rPr>
                          <w:t>15%</w:t>
                        </w:r>
                      </w:p>
                    </w:tc>
                  </w:sdtContent>
                </w:sdt>
              </w:tr>
            </w:sdtContent>
          </w:sdt>
        </w:tbl>
        <w:p w:rsidR="008F5910" w:rsidRDefault="008A184A">
          <w:pPr>
            <w:rPr>
              <w:szCs w:val="21"/>
            </w:rPr>
          </w:pPr>
        </w:p>
      </w:sdtContent>
    </w:sdt>
    <w:sdt>
      <w:sdtPr>
        <w:rPr>
          <w:rFonts w:ascii="宋体" w:hAnsi="宋体" w:cs="宋体"/>
          <w:b w:val="0"/>
          <w:bCs w:val="0"/>
          <w:kern w:val="0"/>
          <w:sz w:val="24"/>
          <w:szCs w:val="22"/>
        </w:rPr>
        <w:alias w:val="模块:税收优惠及批文"/>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8F5910" w:rsidRDefault="00CA07ED">
          <w:pPr>
            <w:pStyle w:val="3"/>
            <w:numPr>
              <w:ilvl w:val="0"/>
              <w:numId w:val="57"/>
            </w:numPr>
            <w:tabs>
              <w:tab w:val="left" w:pos="546"/>
            </w:tabs>
          </w:pPr>
          <w:r>
            <w:t>税收优惠</w:t>
          </w:r>
        </w:p>
        <w:sdt>
          <w:sdtPr>
            <w:rPr>
              <w:rFonts w:hint="eastAsia"/>
              <w:szCs w:val="21"/>
            </w:rPr>
            <w:alias w:val="是否适用：税收优惠[双击切换]"/>
            <w:tag w:val="_GBC_7b649dcf8ab54475bffc51edb3c33588"/>
            <w:id w:val="-1431038144"/>
            <w:lock w:val="sdtContentLocked"/>
            <w:placeholder>
              <w:docPart w:val="GBC22222222222222222222222222222"/>
            </w:placeholder>
          </w:sdtPr>
          <w:sdtContent>
            <w:p w:rsidR="008F5910" w:rsidRDefault="008A184A">
              <w:pPr>
                <w:rPr>
                  <w:szCs w:val="21"/>
                </w:rPr>
              </w:pPr>
              <w:r>
                <w:rPr>
                  <w:szCs w:val="21"/>
                </w:rPr>
                <w:fldChar w:fldCharType="begin"/>
              </w:r>
              <w:r w:rsidR="00C44CCC">
                <w:rPr>
                  <w:szCs w:val="21"/>
                </w:rPr>
                <w:instrText xml:space="preserve"> MACROBUTTON  SnrToggleCheckbox √适用 </w:instrText>
              </w:r>
              <w:r>
                <w:rPr>
                  <w:szCs w:val="21"/>
                </w:rPr>
                <w:fldChar w:fldCharType="end"/>
              </w:r>
              <w:r>
                <w:rPr>
                  <w:szCs w:val="21"/>
                </w:rPr>
                <w:fldChar w:fldCharType="begin"/>
              </w:r>
              <w:r w:rsidR="00C44CCC">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1711325921"/>
            <w:lock w:val="sdtLocked"/>
            <w:placeholder>
              <w:docPart w:val="GBC22222222222222222222222222222"/>
            </w:placeholder>
          </w:sdtPr>
          <w:sdtContent>
            <w:p w:rsidR="00C44CCC" w:rsidRPr="00C44CCC" w:rsidRDefault="00C44CCC" w:rsidP="00C44CCC">
              <w:pPr>
                <w:overflowPunct w:val="0"/>
                <w:autoSpaceDE w:val="0"/>
                <w:autoSpaceDN w:val="0"/>
                <w:adjustRightInd w:val="0"/>
                <w:snapToGrid w:val="0"/>
                <w:spacing w:line="400" w:lineRule="exact"/>
                <w:ind w:firstLineChars="200" w:firstLine="420"/>
                <w:textAlignment w:val="bottom"/>
                <w:rPr>
                  <w:rFonts w:ascii="Arial" w:cs="Arial"/>
                  <w:szCs w:val="21"/>
                </w:rPr>
              </w:pPr>
              <w:r w:rsidRPr="00C44CCC">
                <w:rPr>
                  <w:rFonts w:ascii="Arial" w:cs="Arial" w:hint="eastAsia"/>
                  <w:szCs w:val="21"/>
                </w:rPr>
                <w:t>根据《关于深入实施西部大开发战略有关税收政策问题的通知》（财税【</w:t>
              </w:r>
              <w:r w:rsidRPr="00C44CCC">
                <w:rPr>
                  <w:rFonts w:ascii="Arial" w:cs="Arial" w:hint="eastAsia"/>
                  <w:szCs w:val="21"/>
                </w:rPr>
                <w:t>2011</w:t>
              </w:r>
              <w:r w:rsidRPr="00C44CCC">
                <w:rPr>
                  <w:rFonts w:ascii="Arial" w:cs="Arial" w:hint="eastAsia"/>
                  <w:szCs w:val="21"/>
                </w:rPr>
                <w:t>】</w:t>
              </w:r>
              <w:r w:rsidRPr="00C44CCC">
                <w:rPr>
                  <w:rFonts w:ascii="Arial" w:cs="Arial" w:hint="eastAsia"/>
                  <w:szCs w:val="21"/>
                </w:rPr>
                <w:t>58</w:t>
              </w:r>
              <w:r w:rsidRPr="00C44CCC">
                <w:rPr>
                  <w:rFonts w:ascii="Arial" w:cs="Arial" w:hint="eastAsia"/>
                  <w:szCs w:val="21"/>
                </w:rPr>
                <w:t>号），</w:t>
              </w:r>
              <w:r w:rsidRPr="00C44CCC">
                <w:rPr>
                  <w:rFonts w:ascii="Arial" w:cs="Arial" w:hint="eastAsia"/>
                  <w:szCs w:val="21"/>
                </w:rPr>
                <w:t>2011</w:t>
              </w:r>
              <w:r w:rsidRPr="00C44CCC">
                <w:rPr>
                  <w:rFonts w:ascii="Arial" w:cs="Arial" w:hint="eastAsia"/>
                  <w:szCs w:val="21"/>
                </w:rPr>
                <w:t>年至</w:t>
              </w:r>
              <w:r w:rsidRPr="00C44CCC">
                <w:rPr>
                  <w:rFonts w:ascii="Arial" w:cs="Arial" w:hint="eastAsia"/>
                  <w:szCs w:val="21"/>
                </w:rPr>
                <w:t>2020</w:t>
              </w:r>
              <w:r w:rsidRPr="00C44CCC">
                <w:rPr>
                  <w:rFonts w:ascii="Arial" w:cs="Arial" w:hint="eastAsia"/>
                  <w:szCs w:val="21"/>
                </w:rPr>
                <w:t>年，符合条件的西部企业各年度所得税率减按</w:t>
              </w:r>
              <w:r w:rsidRPr="00C44CCC">
                <w:rPr>
                  <w:rFonts w:ascii="Arial" w:cs="Arial" w:hint="eastAsia"/>
                  <w:szCs w:val="21"/>
                </w:rPr>
                <w:t>15%</w:t>
              </w:r>
              <w:r w:rsidRPr="00C44CCC">
                <w:rPr>
                  <w:rFonts w:ascii="Arial" w:cs="Arial" w:hint="eastAsia"/>
                  <w:szCs w:val="21"/>
                </w:rPr>
                <w:t>执行。</w:t>
              </w:r>
            </w:p>
            <w:p w:rsidR="00C44CCC" w:rsidRPr="00C44CCC" w:rsidRDefault="00C44CCC" w:rsidP="00C44CCC">
              <w:pPr>
                <w:spacing w:line="400" w:lineRule="exact"/>
                <w:ind w:firstLineChars="200" w:firstLine="420"/>
                <w:rPr>
                  <w:rFonts w:ascii="Arial" w:cs="Arial"/>
                  <w:szCs w:val="21"/>
                </w:rPr>
              </w:pPr>
              <w:r w:rsidRPr="00C44CCC">
                <w:rPr>
                  <w:rFonts w:ascii="Arial" w:cs="Arial" w:hint="eastAsia"/>
                  <w:szCs w:val="21"/>
                </w:rPr>
                <w:lastRenderedPageBreak/>
                <w:t>根据《国家税务总局关于深入实施西部大开发战略有关企业所得税问题的公告》（国家税务总局公告</w:t>
              </w:r>
              <w:r w:rsidRPr="00C44CCC">
                <w:rPr>
                  <w:rFonts w:ascii="Arial" w:cs="Arial" w:hint="eastAsia"/>
                  <w:szCs w:val="21"/>
                </w:rPr>
                <w:t>2012</w:t>
              </w:r>
              <w:r w:rsidRPr="00C44CCC">
                <w:rPr>
                  <w:rFonts w:ascii="Arial" w:cs="Arial" w:hint="eastAsia"/>
                  <w:szCs w:val="21"/>
                </w:rPr>
                <w:t>年第</w:t>
              </w:r>
              <w:r w:rsidRPr="00C44CCC">
                <w:rPr>
                  <w:rFonts w:ascii="Arial" w:cs="Arial" w:hint="eastAsia"/>
                  <w:szCs w:val="21"/>
                </w:rPr>
                <w:t>12</w:t>
              </w:r>
              <w:r w:rsidRPr="00C44CCC">
                <w:rPr>
                  <w:rFonts w:ascii="Arial" w:cs="Arial" w:hint="eastAsia"/>
                  <w:szCs w:val="21"/>
                </w:rPr>
                <w:t>号）的规定，自</w:t>
              </w:r>
              <w:r w:rsidRPr="00C44CCC">
                <w:rPr>
                  <w:rFonts w:ascii="Arial" w:cs="Arial" w:hint="eastAsia"/>
                  <w:szCs w:val="21"/>
                </w:rPr>
                <w:t>2011</w:t>
              </w:r>
              <w:r w:rsidRPr="00C44CCC">
                <w:rPr>
                  <w:rFonts w:ascii="Arial" w:cs="Arial" w:hint="eastAsia"/>
                  <w:szCs w:val="21"/>
                </w:rPr>
                <w:t>年</w:t>
              </w:r>
              <w:r w:rsidRPr="00C44CCC">
                <w:rPr>
                  <w:rFonts w:ascii="Arial" w:cs="Arial" w:hint="eastAsia"/>
                  <w:szCs w:val="21"/>
                </w:rPr>
                <w:t>1</w:t>
              </w:r>
              <w:r w:rsidRPr="00C44CCC">
                <w:rPr>
                  <w:rFonts w:ascii="Arial" w:cs="Arial" w:hint="eastAsia"/>
                  <w:szCs w:val="21"/>
                </w:rPr>
                <w:t>月</w:t>
              </w:r>
              <w:r w:rsidRPr="00C44CCC">
                <w:rPr>
                  <w:rFonts w:ascii="Arial" w:cs="Arial" w:hint="eastAsia"/>
                  <w:szCs w:val="21"/>
                </w:rPr>
                <w:t>1</w:t>
              </w:r>
              <w:r w:rsidRPr="00C44CCC">
                <w:rPr>
                  <w:rFonts w:ascii="Arial" w:cs="Arial" w:hint="eastAsia"/>
                  <w:szCs w:val="21"/>
                </w:rPr>
                <w:t>日至</w:t>
              </w:r>
              <w:r w:rsidRPr="00C44CCC">
                <w:rPr>
                  <w:rFonts w:ascii="Arial" w:cs="Arial" w:hint="eastAsia"/>
                  <w:szCs w:val="21"/>
                </w:rPr>
                <w:t>2020</w:t>
              </w:r>
              <w:r w:rsidRPr="00C44CCC">
                <w:rPr>
                  <w:rFonts w:ascii="Arial" w:cs="Arial" w:hint="eastAsia"/>
                  <w:szCs w:val="21"/>
                </w:rPr>
                <w:t>年</w:t>
              </w:r>
              <w:r w:rsidRPr="00C44CCC">
                <w:rPr>
                  <w:rFonts w:ascii="Arial" w:cs="Arial" w:hint="eastAsia"/>
                  <w:szCs w:val="21"/>
                </w:rPr>
                <w:t>12</w:t>
              </w:r>
              <w:r w:rsidRPr="00C44CCC">
                <w:rPr>
                  <w:rFonts w:ascii="Arial" w:cs="Arial" w:hint="eastAsia"/>
                  <w:szCs w:val="21"/>
                </w:rPr>
                <w:t>月</w:t>
              </w:r>
              <w:r w:rsidRPr="00C44CCC">
                <w:rPr>
                  <w:rFonts w:ascii="Arial" w:cs="Arial" w:hint="eastAsia"/>
                  <w:szCs w:val="21"/>
                </w:rPr>
                <w:t>31</w:t>
              </w:r>
              <w:r w:rsidRPr="00C44CCC">
                <w:rPr>
                  <w:rFonts w:ascii="Arial" w:cs="Arial" w:hint="eastAsia"/>
                  <w:szCs w:val="21"/>
                </w:rPr>
                <w:t>日，对设在西部地区以《西部地区鼓励类产业目录》中规定的产业项目为主营业务，且其当年度主营业务收入占企业收入总额</w:t>
              </w:r>
              <w:r w:rsidRPr="00C44CCC">
                <w:rPr>
                  <w:rFonts w:ascii="Arial" w:cs="Arial" w:hint="eastAsia"/>
                  <w:szCs w:val="21"/>
                </w:rPr>
                <w:t>70%</w:t>
              </w:r>
              <w:r w:rsidRPr="00C44CCC">
                <w:rPr>
                  <w:rFonts w:ascii="Arial" w:cs="Arial" w:hint="eastAsia"/>
                  <w:szCs w:val="21"/>
                </w:rPr>
                <w:t>以上的企业，经企业申请，主管税务机关审核确认后，可减按</w:t>
              </w:r>
              <w:r w:rsidRPr="00C44CCC">
                <w:rPr>
                  <w:rFonts w:ascii="Arial" w:cs="Arial" w:hint="eastAsia"/>
                  <w:szCs w:val="21"/>
                </w:rPr>
                <w:t>15%</w:t>
              </w:r>
              <w:r w:rsidRPr="00C44CCC">
                <w:rPr>
                  <w:rFonts w:ascii="Arial" w:cs="Arial" w:hint="eastAsia"/>
                  <w:szCs w:val="21"/>
                </w:rPr>
                <w:t>税率缴纳企业所得税。</w:t>
              </w:r>
            </w:p>
            <w:p w:rsidR="008F5910" w:rsidRPr="00C44CCC" w:rsidRDefault="00C44CCC" w:rsidP="00C44CCC">
              <w:pPr>
                <w:spacing w:line="400" w:lineRule="exact"/>
                <w:ind w:firstLineChars="200" w:firstLine="420"/>
                <w:rPr>
                  <w:rFonts w:ascii="Arial" w:cs="Arial"/>
                  <w:szCs w:val="21"/>
                </w:rPr>
              </w:pPr>
              <w:r w:rsidRPr="00C44CCC">
                <w:rPr>
                  <w:rFonts w:ascii="Arial" w:cs="Arial" w:hint="eastAsia"/>
                  <w:szCs w:val="21"/>
                </w:rPr>
                <w:t>本公司及子公司</w:t>
              </w:r>
              <w:r w:rsidRPr="00C44CCC">
                <w:rPr>
                  <w:rFonts w:cs="Arial" w:hint="eastAsia"/>
                  <w:szCs w:val="21"/>
                </w:rPr>
                <w:t>四川省西充爱众燃气有限公司</w:t>
              </w:r>
              <w:r w:rsidRPr="00C44CCC">
                <w:rPr>
                  <w:rFonts w:ascii="Arial" w:cs="Arial" w:hint="eastAsia"/>
                  <w:szCs w:val="21"/>
                </w:rPr>
                <w:t>、</w:t>
              </w:r>
              <w:r w:rsidRPr="00C44CCC">
                <w:rPr>
                  <w:rFonts w:cs="Arial" w:hint="eastAsia"/>
                  <w:szCs w:val="21"/>
                </w:rPr>
                <w:t>云南省德宏州爱众燃气有限公司、四川省岳池爱众水务有限责任公司、四川省华蓥爱众发电有限公司、四川星辰水电投资有限公司、</w:t>
              </w:r>
              <w:r w:rsidRPr="00C44CCC">
                <w:rPr>
                  <w:rFonts w:ascii="Arial" w:cs="Arial" w:hint="eastAsia"/>
                  <w:snapToGrid w:val="0"/>
                  <w:szCs w:val="21"/>
                </w:rPr>
                <w:t>四川省前锋爱众水务有限责任公司、四川省邻水爱众燃气有限公司、四川省武胜爱众燃气有限公司、四川省武胜爱众水务有限责任公司、四川</w:t>
              </w:r>
              <w:r w:rsidR="00322B7C">
                <w:rPr>
                  <w:rFonts w:ascii="Arial" w:cs="Arial" w:hint="eastAsia"/>
                  <w:snapToGrid w:val="0"/>
                  <w:szCs w:val="21"/>
                </w:rPr>
                <w:t>省</w:t>
              </w:r>
              <w:r w:rsidRPr="00C44CCC">
                <w:rPr>
                  <w:rFonts w:ascii="Arial" w:cs="Arial" w:hint="eastAsia"/>
                  <w:snapToGrid w:val="0"/>
                  <w:szCs w:val="21"/>
                </w:rPr>
                <w:t>华蓥爱众水务有限责任公司、四川省岳池爱众电力有限公司</w:t>
              </w:r>
              <w:r w:rsidRPr="00C44CCC">
                <w:rPr>
                  <w:rFonts w:cs="Arial" w:hint="eastAsia"/>
                  <w:szCs w:val="21"/>
                </w:rPr>
                <w:t>主营供电供气供水、水力发电。经主管税务机关认定，属于发改委(发改委令第15号)公布的鼓励类产业</w:t>
              </w:r>
              <w:r w:rsidRPr="00C44CCC">
                <w:rPr>
                  <w:rFonts w:ascii="Arial" w:cs="Arial" w:hint="eastAsia"/>
                  <w:szCs w:val="21"/>
                </w:rPr>
                <w:t>。</w:t>
              </w:r>
            </w:p>
          </w:sdtContent>
        </w:sdt>
      </w:sdtContent>
    </w:sdt>
    <w:sdt>
      <w:sdtPr>
        <w:rPr>
          <w:rFonts w:ascii="宋体" w:hAnsi="宋体" w:cs="宋体"/>
          <w:b w:val="0"/>
          <w:bCs w:val="0"/>
          <w:kern w:val="0"/>
          <w:sz w:val="24"/>
          <w:szCs w:val="22"/>
        </w:rPr>
        <w:alias w:val="模块:其他说明"/>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8F5910" w:rsidRDefault="00CA07ED">
          <w:pPr>
            <w:pStyle w:val="3"/>
            <w:numPr>
              <w:ilvl w:val="0"/>
              <w:numId w:val="57"/>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1903090711"/>
            <w:lock w:val="sdtContentLocked"/>
            <w:placeholder>
              <w:docPart w:val="GBC22222222222222222222222222222"/>
            </w:placeholder>
          </w:sdtPr>
          <w:sdtContent>
            <w:p w:rsidR="008F5910" w:rsidRDefault="008A184A" w:rsidP="00C44CCC">
              <w:pPr>
                <w:rPr>
                  <w:szCs w:val="21"/>
                </w:rPr>
              </w:pPr>
              <w:r>
                <w:rPr>
                  <w:szCs w:val="21"/>
                </w:rPr>
                <w:fldChar w:fldCharType="begin"/>
              </w:r>
              <w:r w:rsidR="00C44CCC">
                <w:rPr>
                  <w:szCs w:val="21"/>
                </w:rPr>
                <w:instrText xml:space="preserve"> MACROBUTTON  SnrToggleCheckbox □适用 </w:instrText>
              </w:r>
              <w:r>
                <w:rPr>
                  <w:szCs w:val="21"/>
                </w:rPr>
                <w:fldChar w:fldCharType="end"/>
              </w:r>
              <w:r>
                <w:rPr>
                  <w:szCs w:val="21"/>
                </w:rPr>
                <w:fldChar w:fldCharType="begin"/>
              </w:r>
              <w:r w:rsidR="00C44CCC">
                <w:rPr>
                  <w:szCs w:val="21"/>
                </w:rPr>
                <w:instrText xml:space="preserve"> MACROBUTTON  SnrToggleCheckbox √不适用 </w:instrText>
              </w:r>
              <w:r>
                <w:rPr>
                  <w:szCs w:val="21"/>
                </w:rPr>
                <w:fldChar w:fldCharType="end"/>
              </w:r>
            </w:p>
          </w:sdtContent>
        </w:sdt>
      </w:sdtContent>
    </w:sdt>
    <w:p w:rsidR="008F5910" w:rsidRDefault="008F5910"/>
    <w:p w:rsidR="008F5910" w:rsidRDefault="00CA07ED">
      <w:pPr>
        <w:pStyle w:val="2"/>
        <w:numPr>
          <w:ilvl w:val="0"/>
          <w:numId w:val="46"/>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1175949840"/>
        <w:lock w:val="sdtLocked"/>
        <w:placeholder>
          <w:docPart w:val="GBC22222222222222222222222222222"/>
        </w:placeholder>
      </w:sdtPr>
      <w:sdtContent>
        <w:p w:rsidR="008F5910" w:rsidRDefault="00CA07ED">
          <w:pPr>
            <w:pStyle w:val="3"/>
            <w:numPr>
              <w:ilvl w:val="0"/>
              <w:numId w:val="21"/>
            </w:numPr>
            <w:rPr>
              <w:szCs w:val="21"/>
            </w:rPr>
          </w:pPr>
          <w:r>
            <w:rPr>
              <w:szCs w:val="21"/>
            </w:rPr>
            <w:t>货币资金</w:t>
          </w:r>
        </w:p>
        <w:sdt>
          <w:sdtPr>
            <w:rPr>
              <w:rFonts w:hint="eastAsia"/>
              <w:szCs w:val="21"/>
            </w:rPr>
            <w:alias w:val="是否适用：货币资金[双击切换]"/>
            <w:tag w:val="_GBC_7583a9a918ef405ba2d26448cc628ff5"/>
            <w:id w:val="840664115"/>
            <w:lock w:val="sdtContentLocked"/>
            <w:placeholder>
              <w:docPart w:val="GBC22222222222222222222222222222"/>
            </w:placeholder>
          </w:sdtPr>
          <w:sdtContent>
            <w:p w:rsidR="008F5910" w:rsidRDefault="008A184A">
              <w:pPr>
                <w:snapToGrid w:val="0"/>
                <w:spacing w:line="240" w:lineRule="atLeast"/>
                <w:rPr>
                  <w:szCs w:val="21"/>
                </w:rPr>
              </w:pPr>
              <w:r>
                <w:rPr>
                  <w:szCs w:val="21"/>
                </w:rPr>
                <w:fldChar w:fldCharType="begin"/>
              </w:r>
              <w:r w:rsidR="00C44CCC">
                <w:rPr>
                  <w:szCs w:val="21"/>
                </w:rPr>
                <w:instrText xml:space="preserve"> MACROBUTTON  SnrToggleCheckbox √适用 </w:instrText>
              </w:r>
              <w:r>
                <w:rPr>
                  <w:szCs w:val="21"/>
                </w:rPr>
                <w:fldChar w:fldCharType="end"/>
              </w:r>
              <w:r>
                <w:rPr>
                  <w:szCs w:val="21"/>
                </w:rPr>
                <w:fldChar w:fldCharType="begin"/>
              </w:r>
              <w:r w:rsidR="00C44CCC">
                <w:rPr>
                  <w:szCs w:val="21"/>
                </w:rPr>
                <w:instrText xml:space="preserve"> MACROBUTTON  SnrToggleCheckbox □不适用 </w:instrText>
              </w:r>
              <w:r>
                <w:rPr>
                  <w:szCs w:val="21"/>
                </w:rPr>
                <w:fldChar w:fldCharType="end"/>
              </w:r>
            </w:p>
          </w:sdtContent>
        </w:sdt>
        <w:p w:rsidR="008F5910" w:rsidRDefault="00CA07ED">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2223"/>
            <w:gridCol w:w="3301"/>
            <w:gridCol w:w="3325"/>
          </w:tblGrid>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8810E3" w:rsidRDefault="008810E3" w:rsidP="00183DB6">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8810E3" w:rsidRDefault="008810E3" w:rsidP="00183DB6">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8810E3" w:rsidRDefault="008810E3" w:rsidP="00183DB6">
                <w:pPr>
                  <w:autoSpaceDE w:val="0"/>
                  <w:autoSpaceDN w:val="0"/>
                  <w:adjustRightInd w:val="0"/>
                  <w:snapToGrid w:val="0"/>
                  <w:spacing w:line="240" w:lineRule="atLeast"/>
                  <w:jc w:val="center"/>
                  <w:rPr>
                    <w:szCs w:val="21"/>
                  </w:rPr>
                </w:pPr>
                <w:r>
                  <w:rPr>
                    <w:rFonts w:hint="eastAsia"/>
                    <w:szCs w:val="21"/>
                  </w:rPr>
                  <w:t>期初余额</w:t>
                </w:r>
              </w:p>
            </w:tc>
          </w:tr>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rPr>
                    <w:szCs w:val="21"/>
                  </w:rPr>
                </w:pPr>
                <w:r>
                  <w:rPr>
                    <w:rFonts w:hint="eastAsia"/>
                    <w:szCs w:val="21"/>
                  </w:rPr>
                  <w:t>库存现金</w:t>
                </w:r>
              </w:p>
            </w:tc>
            <w:sdt>
              <w:sdtPr>
                <w:rPr>
                  <w:rFonts w:asciiTheme="minorEastAsia" w:eastAsiaTheme="minorEastAsia" w:hAnsiTheme="minorEastAsia"/>
                  <w:szCs w:val="21"/>
                </w:rPr>
                <w:alias w:val="现金合计"/>
                <w:tag w:val="_GBC_078ace0cc41f43e9b9f09abcda3268fe"/>
                <w:id w:val="96750642"/>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szCs w:val="21"/>
                      </w:rPr>
                    </w:pPr>
                    <w:r w:rsidRPr="008810E3">
                      <w:rPr>
                        <w:rFonts w:asciiTheme="minorEastAsia" w:eastAsiaTheme="minorEastAsia" w:hAnsiTheme="minorEastAsia"/>
                        <w:szCs w:val="21"/>
                      </w:rPr>
                      <w:t>44,061.76</w:t>
                    </w:r>
                  </w:p>
                </w:tc>
              </w:sdtContent>
            </w:sdt>
            <w:sdt>
              <w:sdtPr>
                <w:rPr>
                  <w:rFonts w:asciiTheme="minorEastAsia" w:eastAsiaTheme="minorEastAsia" w:hAnsiTheme="minorEastAsia"/>
                  <w:szCs w:val="21"/>
                </w:rPr>
                <w:alias w:val="现金合计"/>
                <w:tag w:val="_GBC_b308afb89aec462b9cd24da49f14cc4d"/>
                <w:id w:val="96750643"/>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szCs w:val="21"/>
                      </w:rPr>
                    </w:pPr>
                    <w:r w:rsidRPr="008810E3">
                      <w:rPr>
                        <w:rFonts w:asciiTheme="minorEastAsia" w:eastAsiaTheme="minorEastAsia" w:hAnsiTheme="minorEastAsia"/>
                        <w:szCs w:val="21"/>
                      </w:rPr>
                      <w:t>26,915.20</w:t>
                    </w:r>
                  </w:p>
                </w:tc>
              </w:sdtContent>
            </w:sdt>
          </w:tr>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rPr>
                    <w:szCs w:val="21"/>
                  </w:rPr>
                </w:pPr>
                <w:r>
                  <w:rPr>
                    <w:rFonts w:hint="eastAsia"/>
                    <w:szCs w:val="21"/>
                  </w:rPr>
                  <w:t>银行存款</w:t>
                </w:r>
              </w:p>
            </w:tc>
            <w:sdt>
              <w:sdtPr>
                <w:rPr>
                  <w:rFonts w:asciiTheme="minorEastAsia" w:eastAsiaTheme="minorEastAsia" w:hAnsiTheme="minorEastAsia"/>
                  <w:szCs w:val="21"/>
                </w:rPr>
                <w:alias w:val="银行存款合计"/>
                <w:tag w:val="_GBC_93f99114bb2d420c8a80f3ba36189543"/>
                <w:id w:val="96750644"/>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color w:val="008000"/>
                        <w:szCs w:val="21"/>
                      </w:rPr>
                    </w:pPr>
                    <w:r w:rsidRPr="008810E3">
                      <w:rPr>
                        <w:rFonts w:asciiTheme="minorEastAsia" w:eastAsiaTheme="minorEastAsia" w:hAnsiTheme="minorEastAsia"/>
                        <w:szCs w:val="21"/>
                      </w:rPr>
                      <w:t>1,276,089,889.95</w:t>
                    </w:r>
                  </w:p>
                </w:tc>
              </w:sdtContent>
            </w:sdt>
            <w:sdt>
              <w:sdtPr>
                <w:rPr>
                  <w:rFonts w:asciiTheme="minorEastAsia" w:eastAsiaTheme="minorEastAsia" w:hAnsiTheme="minorEastAsia"/>
                  <w:szCs w:val="21"/>
                </w:rPr>
                <w:alias w:val="银行存款合计"/>
                <w:tag w:val="_GBC_6ab19b1d61884bfebf4579d95be5a835"/>
                <w:id w:val="96750645"/>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szCs w:val="21"/>
                      </w:rPr>
                    </w:pPr>
                    <w:r w:rsidRPr="008810E3">
                      <w:rPr>
                        <w:rFonts w:asciiTheme="minorEastAsia" w:eastAsiaTheme="minorEastAsia" w:hAnsiTheme="minorEastAsia"/>
                        <w:szCs w:val="21"/>
                      </w:rPr>
                      <w:t>462,292,283.58</w:t>
                    </w:r>
                  </w:p>
                </w:tc>
              </w:sdtContent>
            </w:sdt>
          </w:tr>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rPr>
                    <w:szCs w:val="21"/>
                  </w:rPr>
                </w:pPr>
                <w:r>
                  <w:rPr>
                    <w:rFonts w:hint="eastAsia"/>
                    <w:szCs w:val="21"/>
                  </w:rPr>
                  <w:t>其他货币资金</w:t>
                </w:r>
              </w:p>
            </w:tc>
            <w:sdt>
              <w:sdtPr>
                <w:rPr>
                  <w:rFonts w:asciiTheme="minorEastAsia" w:eastAsiaTheme="minorEastAsia" w:hAnsiTheme="minorEastAsia"/>
                  <w:szCs w:val="21"/>
                </w:rPr>
                <w:alias w:val="其他货币资金合计"/>
                <w:tag w:val="_GBC_dcf1b58529884295873d0780eecc2d7f"/>
                <w:id w:val="96750646"/>
                <w:lock w:val="sdtLocked"/>
                <w:showingPlcHdr/>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color w:val="008000"/>
                        <w:szCs w:val="21"/>
                      </w:rPr>
                    </w:pPr>
                    <w:r w:rsidRPr="008810E3">
                      <w:rPr>
                        <w:rFonts w:asciiTheme="minorEastAsia" w:eastAsiaTheme="minorEastAsia" w:hAnsiTheme="minorEastAsia" w:hint="eastAsia"/>
                        <w:color w:val="333399"/>
                        <w:szCs w:val="21"/>
                      </w:rPr>
                      <w:t xml:space="preserve">　</w:t>
                    </w:r>
                  </w:p>
                </w:tc>
              </w:sdtContent>
            </w:sdt>
            <w:sdt>
              <w:sdtPr>
                <w:rPr>
                  <w:rFonts w:asciiTheme="minorEastAsia" w:eastAsiaTheme="minorEastAsia" w:hAnsiTheme="minorEastAsia"/>
                  <w:szCs w:val="21"/>
                </w:rPr>
                <w:alias w:val="其他货币资金合计"/>
                <w:tag w:val="_GBC_1da6ce6a8ba3438bb1226fbc27210c72"/>
                <w:id w:val="96750647"/>
                <w:lock w:val="sdtLocked"/>
                <w:showingPlcHdr/>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color w:val="008000"/>
                        <w:szCs w:val="21"/>
                      </w:rPr>
                    </w:pPr>
                    <w:r w:rsidRPr="008810E3">
                      <w:rPr>
                        <w:rFonts w:asciiTheme="minorEastAsia" w:eastAsiaTheme="minorEastAsia" w:hAnsiTheme="minorEastAsia"/>
                        <w:szCs w:val="21"/>
                      </w:rPr>
                      <w:t xml:space="preserve">     </w:t>
                    </w:r>
                  </w:p>
                </w:tc>
              </w:sdtContent>
            </w:sdt>
          </w:tr>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8810E3" w:rsidRDefault="008810E3" w:rsidP="00183DB6">
                <w:pPr>
                  <w:autoSpaceDE w:val="0"/>
                  <w:autoSpaceDN w:val="0"/>
                  <w:adjustRightInd w:val="0"/>
                  <w:snapToGrid w:val="0"/>
                  <w:spacing w:line="240" w:lineRule="atLeast"/>
                  <w:rPr>
                    <w:szCs w:val="21"/>
                  </w:rPr>
                </w:pPr>
                <w:r>
                  <w:rPr>
                    <w:rFonts w:hint="eastAsia"/>
                    <w:szCs w:val="21"/>
                  </w:rPr>
                  <w:t>合计</w:t>
                </w:r>
              </w:p>
            </w:tc>
            <w:sdt>
              <w:sdtPr>
                <w:rPr>
                  <w:rFonts w:asciiTheme="minorEastAsia" w:eastAsiaTheme="minorEastAsia" w:hAnsiTheme="minorEastAsia"/>
                  <w:szCs w:val="21"/>
                </w:rPr>
                <w:alias w:val="货币资金"/>
                <w:tag w:val="_GBC_c52486554358463c8afdf46ec03fc266"/>
                <w:id w:val="9675064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color w:val="008000"/>
                        <w:szCs w:val="21"/>
                      </w:rPr>
                    </w:pPr>
                    <w:r w:rsidRPr="008810E3">
                      <w:rPr>
                        <w:rFonts w:asciiTheme="minorEastAsia" w:eastAsiaTheme="minorEastAsia" w:hAnsiTheme="minorEastAsia"/>
                        <w:szCs w:val="21"/>
                      </w:rPr>
                      <w:t>1,276,133,951.71</w:t>
                    </w:r>
                  </w:p>
                </w:tc>
              </w:sdtContent>
            </w:sdt>
            <w:sdt>
              <w:sdtPr>
                <w:rPr>
                  <w:rFonts w:asciiTheme="minorEastAsia" w:eastAsiaTheme="minorEastAsia" w:hAnsiTheme="minorEastAsia"/>
                  <w:szCs w:val="21"/>
                </w:rPr>
                <w:alias w:val="货币资金"/>
                <w:tag w:val="_GBC_94a1bc19567d4008a542ba6c6c68ddfc"/>
                <w:id w:val="96750649"/>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8810E3" w:rsidRPr="008810E3" w:rsidRDefault="008810E3" w:rsidP="00183DB6">
                    <w:pPr>
                      <w:autoSpaceDE w:val="0"/>
                      <w:autoSpaceDN w:val="0"/>
                      <w:adjustRightInd w:val="0"/>
                      <w:snapToGrid w:val="0"/>
                      <w:spacing w:line="240" w:lineRule="atLeast"/>
                      <w:jc w:val="right"/>
                      <w:rPr>
                        <w:rFonts w:asciiTheme="minorEastAsia" w:eastAsiaTheme="minorEastAsia" w:hAnsiTheme="minorEastAsia"/>
                        <w:color w:val="008000"/>
                        <w:szCs w:val="21"/>
                      </w:rPr>
                    </w:pPr>
                    <w:r w:rsidRPr="008810E3">
                      <w:rPr>
                        <w:rFonts w:asciiTheme="minorEastAsia" w:eastAsiaTheme="minorEastAsia" w:hAnsiTheme="minorEastAsia" w:cs="Arial"/>
                        <w:szCs w:val="21"/>
                      </w:rPr>
                      <w:t>462,319,198.78</w:t>
                    </w:r>
                  </w:p>
                </w:tc>
              </w:sdtContent>
            </w:sdt>
          </w:tr>
          <w:tr w:rsidR="008810E3" w:rsidTr="00183DB6">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
              <w:sdtPr>
                <w:rPr>
                  <w:szCs w:val="21"/>
                </w:rPr>
                <w:alias w:val="存放在境外的款项总额"/>
                <w:tag w:val="_GBC_0623c74612d94076b4e2cf9d7ee2ed47"/>
                <w:id w:val="96750650"/>
                <w:lock w:val="sdtLocked"/>
                <w:showingPlcHdr/>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存放在境外的款项总额"/>
                <w:tag w:val="_GBC_a42759fecef0496688d88ab3d0db7b50"/>
                <w:id w:val="96750651"/>
                <w:lock w:val="sdtLocked"/>
                <w:showingPlcHdr/>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8810E3" w:rsidRDefault="008810E3" w:rsidP="00183DB6">
                    <w:pPr>
                      <w:autoSpaceDE w:val="0"/>
                      <w:autoSpaceDN w:val="0"/>
                      <w:adjustRightInd w:val="0"/>
                      <w:snapToGrid w:val="0"/>
                      <w:spacing w:line="240" w:lineRule="atLeast"/>
                      <w:jc w:val="right"/>
                      <w:rPr>
                        <w:szCs w:val="21"/>
                      </w:rPr>
                    </w:pPr>
                    <w:r>
                      <w:rPr>
                        <w:rFonts w:hint="eastAsia"/>
                        <w:color w:val="333399"/>
                      </w:rPr>
                      <w:t xml:space="preserve">　</w:t>
                    </w:r>
                  </w:p>
                </w:tc>
              </w:sdtContent>
            </w:sdt>
          </w:tr>
        </w:tbl>
        <w:p w:rsidR="008810E3" w:rsidRDefault="008810E3"/>
        <w:p w:rsidR="008F5910" w:rsidRDefault="00CA07ED">
          <w:pPr>
            <w:rPr>
              <w:szCs w:val="21"/>
            </w:rPr>
          </w:pPr>
          <w:r>
            <w:rPr>
              <w:rFonts w:hint="eastAsia"/>
              <w:szCs w:val="21"/>
            </w:rPr>
            <w:t>其他说明</w:t>
          </w:r>
        </w:p>
        <w:p w:rsidR="008F5910" w:rsidRPr="00344775" w:rsidRDefault="008A184A" w:rsidP="00344775">
          <w:pPr>
            <w:spacing w:line="400" w:lineRule="exact"/>
            <w:ind w:firstLineChars="250" w:firstLine="525"/>
            <w:rPr>
              <w:rFonts w:ascii="Arial" w:hAnsi="Arial" w:cs="Arial"/>
              <w:sz w:val="24"/>
            </w:rPr>
          </w:pPr>
          <w:sdt>
            <w:sdtPr>
              <w:rPr>
                <w:szCs w:val="21"/>
              </w:rPr>
              <w:alias w:val="货币资金的说明"/>
              <w:tag w:val="_GBC_672a863055084dfabbc1ba40f04a68b4"/>
              <w:id w:val="350304343"/>
              <w:lock w:val="sdtLocked"/>
              <w:placeholder>
                <w:docPart w:val="GBC22222222222222222222222222222"/>
              </w:placeholder>
            </w:sdtPr>
            <w:sdtContent>
              <w:r w:rsidR="00344775" w:rsidRPr="00344775">
                <w:rPr>
                  <w:rFonts w:asciiTheme="minorEastAsia" w:eastAsiaTheme="minorEastAsia" w:hAnsiTheme="minorEastAsia" w:cs="Arial" w:hint="eastAsia"/>
                  <w:szCs w:val="21"/>
                </w:rPr>
                <w:t>本公司参与了中国光大银行股份有限公司的对公结构性存款业务，截止至</w:t>
              </w:r>
              <w:r w:rsidR="00344775" w:rsidRPr="00344775">
                <w:rPr>
                  <w:rFonts w:asciiTheme="minorEastAsia" w:eastAsiaTheme="minorEastAsia" w:hAnsiTheme="minorEastAsia" w:cs="Arial"/>
                  <w:szCs w:val="21"/>
                </w:rPr>
                <w:t>2016</w:t>
              </w:r>
              <w:r w:rsidR="00344775" w:rsidRPr="00344775">
                <w:rPr>
                  <w:rFonts w:asciiTheme="minorEastAsia" w:eastAsiaTheme="minorEastAsia" w:hAnsiTheme="minorEastAsia" w:cs="Arial" w:hint="eastAsia"/>
                  <w:szCs w:val="21"/>
                </w:rPr>
                <w:t>年</w:t>
              </w:r>
              <w:r w:rsidR="00344775" w:rsidRPr="00344775">
                <w:rPr>
                  <w:rFonts w:asciiTheme="minorEastAsia" w:eastAsiaTheme="minorEastAsia" w:hAnsiTheme="minorEastAsia" w:cs="Arial"/>
                  <w:szCs w:val="21"/>
                </w:rPr>
                <w:t>12</w:t>
              </w:r>
              <w:r w:rsidR="00344775" w:rsidRPr="00344775">
                <w:rPr>
                  <w:rFonts w:asciiTheme="minorEastAsia" w:eastAsiaTheme="minorEastAsia" w:hAnsiTheme="minorEastAsia" w:cs="Arial" w:hint="eastAsia"/>
                  <w:szCs w:val="21"/>
                </w:rPr>
                <w:t>月</w:t>
              </w:r>
              <w:r w:rsidR="00344775" w:rsidRPr="00344775">
                <w:rPr>
                  <w:rFonts w:asciiTheme="minorEastAsia" w:eastAsiaTheme="minorEastAsia" w:hAnsiTheme="minorEastAsia" w:cs="Arial"/>
                  <w:szCs w:val="21"/>
                </w:rPr>
                <w:t>31</w:t>
              </w:r>
              <w:r w:rsidR="00344775" w:rsidRPr="00344775">
                <w:rPr>
                  <w:rFonts w:asciiTheme="minorEastAsia" w:eastAsiaTheme="minorEastAsia" w:hAnsiTheme="minorEastAsia" w:cs="Arial" w:hint="eastAsia"/>
                  <w:szCs w:val="21"/>
                </w:rPr>
                <w:t>日，共计购买的</w:t>
              </w:r>
              <w:r w:rsidR="00344775" w:rsidRPr="00344775">
                <w:rPr>
                  <w:rFonts w:asciiTheme="minorEastAsia" w:eastAsiaTheme="minorEastAsia" w:hAnsiTheme="minorEastAsia" w:cs="Arial"/>
                  <w:szCs w:val="21"/>
                </w:rPr>
                <w:t>250,000,000</w:t>
              </w:r>
              <w:r w:rsidR="008810E3">
                <w:rPr>
                  <w:rFonts w:asciiTheme="minorEastAsia" w:eastAsiaTheme="minorEastAsia" w:hAnsiTheme="minorEastAsia" w:cs="Arial" w:hint="eastAsia"/>
                  <w:szCs w:val="21"/>
                </w:rPr>
                <w:t>.00</w:t>
              </w:r>
              <w:r w:rsidR="00344775" w:rsidRPr="00344775">
                <w:rPr>
                  <w:rFonts w:asciiTheme="minorEastAsia" w:eastAsiaTheme="minorEastAsia" w:hAnsiTheme="minorEastAsia" w:cs="Arial" w:hint="eastAsia"/>
                  <w:szCs w:val="21"/>
                </w:rPr>
                <w:t>元结构性存款产品尚未到期，企业无提前赎回的计划。详见附注七、76、所有权或使用权受到限制的资产。</w:t>
              </w:r>
            </w:sdtContent>
          </w:sdt>
        </w:p>
      </w:sdtContent>
    </w:sdt>
    <w:p w:rsidR="008F5910" w:rsidRDefault="00CA07ED">
      <w:pPr>
        <w:pStyle w:val="3"/>
        <w:numPr>
          <w:ilvl w:val="0"/>
          <w:numId w:val="21"/>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178819803"/>
        <w:lock w:val="sdtContentLocked"/>
        <w:placeholder>
          <w:docPart w:val="GBC22222222222222222222222222222"/>
        </w:placeholder>
      </w:sdtPr>
      <w:sdtContent>
        <w:p w:rsidR="008F5910" w:rsidRDefault="008A184A">
          <w:r>
            <w:fldChar w:fldCharType="begin"/>
          </w:r>
          <w:r w:rsidR="00C44CCC">
            <w:instrText xml:space="preserve"> MACROBUTTON  SnrToggleCheckbox √适用 </w:instrText>
          </w:r>
          <w:r>
            <w:fldChar w:fldCharType="end"/>
          </w:r>
          <w:r>
            <w:fldChar w:fldCharType="begin"/>
          </w:r>
          <w:r w:rsidR="00C44CCC">
            <w:instrText xml:space="preserve"> MACROBUTTON  SnrToggleCheckbox □不适用 </w:instrText>
          </w:r>
          <w:r>
            <w:fldChar w:fldCharType="end"/>
          </w:r>
        </w:p>
      </w:sdtContent>
    </w:sdt>
    <w:sdt>
      <w:sdtPr>
        <w:rPr>
          <w:rFonts w:hint="eastAsia"/>
          <w:b/>
          <w:bCs/>
          <w:szCs w:val="21"/>
        </w:rPr>
        <w:alias w:val="模块:交易性金融资产情况"/>
        <w:tag w:val="_SEC_5bfed8c02b82475da6eaa9301fcb7dc1"/>
        <w:id w:val="-2132620533"/>
        <w:lock w:val="sdtLocked"/>
        <w:placeholder>
          <w:docPart w:val="GBC22222222222222222222222222222"/>
        </w:placeholder>
      </w:sdtPr>
      <w:sdtEndPr>
        <w:rPr>
          <w:b w:val="0"/>
          <w:bCs w:val="0"/>
          <w:szCs w:val="24"/>
        </w:rPr>
      </w:sdtEndPr>
      <w:sdtContent>
        <w:p w:rsidR="008F5910" w:rsidRDefault="00CA07ED">
          <w:pPr>
            <w:jc w:val="right"/>
            <w:rPr>
              <w:szCs w:val="21"/>
            </w:rPr>
          </w:pPr>
          <w:r>
            <w:rPr>
              <w:rFonts w:hint="eastAsia"/>
              <w:szCs w:val="21"/>
            </w:rPr>
            <w:t>单位：</w:t>
          </w:r>
          <w:sdt>
            <w:sdtPr>
              <w:rPr>
                <w:rFonts w:hint="eastAsia"/>
                <w:szCs w:val="21"/>
              </w:rPr>
              <w:alias w:val="单位：财务附注：以公允价值计量且其变动计入当期损益的金融资产"/>
              <w:tag w:val="_GBC_9da9f891eacc4cc2b786b418434362cc"/>
              <w:id w:val="-10085177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以公允价值计量且其变动计入当期损益的金融资产"/>
              <w:tag w:val="_GBC_38e4edf757f143ff86a911fa78bf9fbf"/>
              <w:id w:val="6722325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3"/>
            <w:gridCol w:w="2897"/>
            <w:gridCol w:w="3019"/>
          </w:tblGrid>
          <w:tr w:rsidR="008F5910" w:rsidTr="0091107D">
            <w:tc>
              <w:tcPr>
                <w:tcW w:w="1731"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期末余额</w:t>
                </w:r>
              </w:p>
            </w:tc>
            <w:tc>
              <w:tcPr>
                <w:tcW w:w="1668"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期初余额</w:t>
                </w:r>
              </w:p>
            </w:tc>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r>
                  <w:rPr>
                    <w:rFonts w:hint="eastAsia"/>
                  </w:rPr>
                  <w:t>交易性金融资产</w:t>
                </w:r>
              </w:p>
            </w:tc>
            <w:sdt>
              <w:sdtPr>
                <w:rPr>
                  <w:szCs w:val="21"/>
                </w:rPr>
                <w:alias w:val="交易性金融资产"/>
                <w:tag w:val="_GBC_13ef81d37f81450fbcaf1f6e1326d974"/>
                <w:id w:val="1379508004"/>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交易性金融资产"/>
                <w:tag w:val="_GBC_66ea7de90f664c8f8ed3483056b22af3"/>
                <w:id w:val="2078238342"/>
                <w:lock w:val="sdtLocked"/>
              </w:sdtPr>
              <w:sdtContent>
                <w:tc>
                  <w:tcPr>
                    <w:tcW w:w="1668" w:type="pct"/>
                    <w:tcBorders>
                      <w:top w:val="single" w:sz="4" w:space="0" w:color="auto"/>
                      <w:left w:val="single" w:sz="4" w:space="0" w:color="auto"/>
                      <w:bottom w:val="single" w:sz="4" w:space="0" w:color="auto"/>
                      <w:right w:val="single" w:sz="4" w:space="0" w:color="auto"/>
                    </w:tcBorders>
                  </w:tcPr>
                  <w:p w:rsidR="008F5910" w:rsidRDefault="00C44CCC">
                    <w:pPr>
                      <w:autoSpaceDE w:val="0"/>
                      <w:autoSpaceDN w:val="0"/>
                      <w:adjustRightInd w:val="0"/>
                      <w:jc w:val="right"/>
                      <w:rPr>
                        <w:color w:val="008000"/>
                        <w:szCs w:val="21"/>
                      </w:rPr>
                    </w:pPr>
                    <w:r w:rsidRPr="00365069">
                      <w:rPr>
                        <w:rFonts w:ascii="Arial Narrow" w:hAnsi="Arial Narrow" w:cs="Arial"/>
                        <w:szCs w:val="21"/>
                      </w:rPr>
                      <w:t>3,074,636.48</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其中：债务工具投资</w:t>
                </w:r>
              </w:p>
            </w:tc>
            <w:sdt>
              <w:sdtPr>
                <w:rPr>
                  <w:szCs w:val="21"/>
                </w:rPr>
                <w:alias w:val="交易性金融资产中的债券投资"/>
                <w:tag w:val="_GBC_732a7d79bac64d2eb0a777250dae8781"/>
                <w:id w:val="1925221647"/>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sdt>
              <w:sdtPr>
                <w:rPr>
                  <w:szCs w:val="21"/>
                </w:rPr>
                <w:alias w:val="交易性金融资产中的债券投资"/>
                <w:tag w:val="_GBC_194cbad120e548fabf3766090002ff04"/>
                <w:id w:val="-533261215"/>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权益工具投资</w:t>
                </w:r>
              </w:p>
            </w:tc>
            <w:sdt>
              <w:sdtPr>
                <w:rPr>
                  <w:szCs w:val="21"/>
                </w:rPr>
                <w:alias w:val="交易性金融资产中的权益工具投资"/>
                <w:tag w:val="_GBC_0500ab12d3254969941db73fe0bee805"/>
                <w:id w:val="557055483"/>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sdt>
              <w:sdtPr>
                <w:rPr>
                  <w:szCs w:val="21"/>
                </w:rPr>
                <w:alias w:val="交易性金融资产中的权益工具投资"/>
                <w:tag w:val="_GBC_00920cfed6fb42bba316105a858fdce0"/>
                <w:id w:val="145937164"/>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衍生金融资产</w:t>
                </w:r>
              </w:p>
            </w:tc>
            <w:sdt>
              <w:sdtPr>
                <w:rPr>
                  <w:szCs w:val="21"/>
                </w:rPr>
                <w:alias w:val="交易性金融资产中的衍生金融资产"/>
                <w:tag w:val="_GBC_9eefe7c3d9d84ec7a85402849b2cec77"/>
                <w:id w:val="-705865434"/>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sdt>
              <w:sdtPr>
                <w:rPr>
                  <w:szCs w:val="21"/>
                </w:rPr>
                <w:alias w:val="交易性金融资产中的衍生金融资产"/>
                <w:tag w:val="_GBC_a4fff074d59f4f7f95d692edcbd45d7c"/>
                <w:id w:val="1783755633"/>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其他</w:t>
                </w:r>
              </w:p>
            </w:tc>
            <w:sdt>
              <w:sdtPr>
                <w:rPr>
                  <w:szCs w:val="21"/>
                </w:rPr>
                <w:alias w:val="其他交易性金融资产"/>
                <w:tag w:val="_GBC_8d2af0b15cb442b0a07ce90381695ffe"/>
                <w:id w:val="-1544663516"/>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sdt>
              <w:sdtPr>
                <w:rPr>
                  <w:szCs w:val="21"/>
                </w:rPr>
                <w:alias w:val="其他交易性金融资产"/>
                <w:tag w:val="_GBC_b9b104d18dd2455181666b370640736b"/>
                <w:id w:val="255716012"/>
                <w:lock w:val="sdtLocked"/>
              </w:sdtPr>
              <w:sdtContent>
                <w:tc>
                  <w:tcPr>
                    <w:tcW w:w="1668" w:type="pct"/>
                    <w:tcBorders>
                      <w:top w:val="single" w:sz="4" w:space="0" w:color="auto"/>
                      <w:left w:val="single" w:sz="4" w:space="0" w:color="auto"/>
                      <w:bottom w:val="single" w:sz="4" w:space="0" w:color="auto"/>
                      <w:right w:val="single" w:sz="4" w:space="0" w:color="auto"/>
                    </w:tcBorders>
                  </w:tcPr>
                  <w:p w:rsidR="008F5910" w:rsidRDefault="00C44CCC">
                    <w:pPr>
                      <w:autoSpaceDE w:val="0"/>
                      <w:autoSpaceDN w:val="0"/>
                      <w:adjustRightInd w:val="0"/>
                      <w:jc w:val="right"/>
                      <w:rPr>
                        <w:szCs w:val="21"/>
                      </w:rPr>
                    </w:pPr>
                    <w:r w:rsidRPr="00365069">
                      <w:rPr>
                        <w:rFonts w:ascii="Arial Narrow" w:hAnsi="Arial Narrow" w:cs="Arial"/>
                        <w:szCs w:val="21"/>
                      </w:rPr>
                      <w:t>3,074,636.48</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lastRenderedPageBreak/>
                  <w:t>指定以公允价值计量且其变动计入当期损益的金融资产</w:t>
                </w:r>
              </w:p>
            </w:tc>
            <w:sdt>
              <w:sdtPr>
                <w:rPr>
                  <w:szCs w:val="21"/>
                </w:rPr>
                <w:alias w:val="指定为以公允价值计量且其变动计入当期损益的金融资产"/>
                <w:tag w:val="_GBC_ae0184dc9d97461194ad84997c0fe48b"/>
                <w:id w:val="696125308"/>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指定为以公允价值计量且其变动计入当期损益的金融资产"/>
                <w:tag w:val="_GBC_497ebd2b0a7a4624a47007eddebaf813"/>
                <w:id w:val="1873807029"/>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color w:val="008000"/>
                        <w:szCs w:val="21"/>
                      </w:rPr>
                    </w:pPr>
                    <w:r>
                      <w:rPr>
                        <w:rFonts w:hint="eastAsia"/>
                        <w:color w:val="333399"/>
                        <w:szCs w:val="21"/>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其中：债务工具投资</w:t>
                </w:r>
              </w:p>
            </w:tc>
            <w:sdt>
              <w:sdtPr>
                <w:rPr>
                  <w:szCs w:val="21"/>
                </w:rPr>
                <w:alias w:val="以公允价值计量且其变动计入当期损益的金融资产中的债务工具投资"/>
                <w:tag w:val="_GBC_ad53a3ea5eb34c8b97c95630e61ef45e"/>
                <w:id w:val="-2029015923"/>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sdt>
              <w:sdtPr>
                <w:rPr>
                  <w:szCs w:val="21"/>
                </w:rPr>
                <w:alias w:val="以公允价值计量且其变动计入当期损益的金融资产中的债务工具投资"/>
                <w:tag w:val="_GBC_7d7474fe57e04533a8681a406e93c77d"/>
                <w:id w:val="9876375"/>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权益工具投资</w:t>
                </w:r>
              </w:p>
            </w:tc>
            <w:sdt>
              <w:sdtPr>
                <w:rPr>
                  <w:szCs w:val="21"/>
                </w:rPr>
                <w:alias w:val="以公允价值计量且其变动计入当期损益的金融资产中的权益工具投资"/>
                <w:tag w:val="_GBC_8c827362790b41148b47d4c86560d996"/>
                <w:id w:val="-99339671"/>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sdt>
              <w:sdtPr>
                <w:rPr>
                  <w:szCs w:val="21"/>
                </w:rPr>
                <w:alias w:val="以公允价值计量且其变动计入当期损益的金融资产中的权益工具投资"/>
                <w:tag w:val="_GBC_d1e42777d3b245f4bf9460ca7cd1d4ad"/>
                <w:id w:val="609934988"/>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其他</w:t>
                </w:r>
              </w:p>
            </w:tc>
            <w:sdt>
              <w:sdtPr>
                <w:rPr>
                  <w:szCs w:val="21"/>
                </w:rPr>
                <w:alias w:val="其他以公允价值计量且其变动计入当期损益的金融资产"/>
                <w:tag w:val="_GBC_c0845c4f7a1c4bf4824a1e4d47a42f5a"/>
                <w:id w:val="94606318"/>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color w:val="008000"/>
                        <w:szCs w:val="21"/>
                      </w:rPr>
                    </w:pPr>
                    <w:r>
                      <w:rPr>
                        <w:rFonts w:hint="eastAsia"/>
                        <w:color w:val="333399"/>
                      </w:rPr>
                      <w:t xml:space="preserve">　</w:t>
                    </w:r>
                  </w:p>
                </w:tc>
              </w:sdtContent>
            </w:sdt>
            <w:sdt>
              <w:sdtPr>
                <w:rPr>
                  <w:szCs w:val="21"/>
                </w:rPr>
                <w:alias w:val="其他以公允价值计量且其变动计入当期损益的金融资产当期损益的金融资产"/>
                <w:tag w:val="_GBC_d1736a95139c4f8cb9151a116b2bd612"/>
                <w:id w:val="1770741317"/>
                <w:lock w:val="sdtLocked"/>
                <w:showingPlcHdr/>
              </w:sdtPr>
              <w:sdtContent>
                <w:tc>
                  <w:tcPr>
                    <w:tcW w:w="166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color w:val="008000"/>
                        <w:szCs w:val="21"/>
                      </w:rPr>
                    </w:pPr>
                    <w:r>
                      <w:rPr>
                        <w:rFonts w:hint="eastAsia"/>
                        <w:color w:val="333399"/>
                      </w:rPr>
                      <w:t xml:space="preserve">　</w:t>
                    </w:r>
                  </w:p>
                </w:tc>
              </w:sdtContent>
            </w:sdt>
          </w:tr>
          <w:tr w:rsidR="008F5910" w:rsidTr="0091107D">
            <w:tc>
              <w:tcPr>
                <w:tcW w:w="1731"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合计</w:t>
                </w:r>
              </w:p>
            </w:tc>
            <w:sdt>
              <w:sdtPr>
                <w:rPr>
                  <w:szCs w:val="21"/>
                </w:rPr>
                <w:alias w:val="以公允价值计量且其变动计入当期损益的金融资产"/>
                <w:tag w:val="_GBC_a433d31759f2461f8c3c5c37b825bf67"/>
                <w:id w:val="-566796051"/>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color w:val="008000"/>
                        <w:szCs w:val="21"/>
                      </w:rPr>
                    </w:pPr>
                    <w:r>
                      <w:rPr>
                        <w:rFonts w:hint="eastAsia"/>
                        <w:color w:val="333399"/>
                        <w:szCs w:val="21"/>
                      </w:rPr>
                      <w:t xml:space="preserve">　</w:t>
                    </w:r>
                  </w:p>
                </w:tc>
              </w:sdtContent>
            </w:sdt>
            <w:sdt>
              <w:sdtPr>
                <w:rPr>
                  <w:szCs w:val="21"/>
                </w:rPr>
                <w:alias w:val="以公允价值计量且其变动计入当期损益的金融资产"/>
                <w:tag w:val="_GBC_5d8381cb09a5428281cb1fa90638cbc6"/>
                <w:id w:val="-1341084628"/>
                <w:lock w:val="sdtLocked"/>
              </w:sdtPr>
              <w:sdtContent>
                <w:tc>
                  <w:tcPr>
                    <w:tcW w:w="1668" w:type="pct"/>
                    <w:tcBorders>
                      <w:top w:val="single" w:sz="4" w:space="0" w:color="auto"/>
                      <w:left w:val="single" w:sz="4" w:space="0" w:color="auto"/>
                      <w:bottom w:val="single" w:sz="4" w:space="0" w:color="auto"/>
                      <w:right w:val="single" w:sz="4" w:space="0" w:color="auto"/>
                    </w:tcBorders>
                  </w:tcPr>
                  <w:p w:rsidR="008F5910" w:rsidRDefault="00C44CCC">
                    <w:pPr>
                      <w:autoSpaceDE w:val="0"/>
                      <w:autoSpaceDN w:val="0"/>
                      <w:adjustRightInd w:val="0"/>
                      <w:jc w:val="right"/>
                      <w:rPr>
                        <w:color w:val="008000"/>
                        <w:szCs w:val="21"/>
                      </w:rPr>
                    </w:pPr>
                    <w:r w:rsidRPr="00365069">
                      <w:rPr>
                        <w:rFonts w:ascii="Arial Narrow" w:hAnsi="Arial Narrow" w:cs="Arial"/>
                        <w:szCs w:val="21"/>
                      </w:rPr>
                      <w:t>3,074,636.48</w:t>
                    </w:r>
                  </w:p>
                </w:tc>
              </w:sdtContent>
            </w:sdt>
          </w:tr>
        </w:tbl>
        <w:p w:rsidR="008F5910" w:rsidRDefault="008A184A"/>
      </w:sdtContent>
    </w:sdt>
    <w:sdt>
      <w:sdtPr>
        <w:rPr>
          <w:rFonts w:hint="eastAsia"/>
          <w:szCs w:val="21"/>
        </w:rPr>
        <w:alias w:val="模块:套期工具及对相关套期交易的说明：clcid-pte:Tao..."/>
        <w:tag w:val="_SEC_0c16823d79514d1e99c640658225dd1a"/>
        <w:id w:val="1808359878"/>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w:t>
          </w:r>
          <w:r>
            <w:rPr>
              <w:szCs w:val="21"/>
            </w:rPr>
            <w:t>说明</w:t>
          </w:r>
          <w:r>
            <w:rPr>
              <w:rFonts w:hint="eastAsia"/>
              <w:szCs w:val="21"/>
            </w:rPr>
            <w:t>：</w:t>
          </w:r>
        </w:p>
        <w:sdt>
          <w:sdtPr>
            <w:rPr>
              <w:szCs w:val="21"/>
            </w:rPr>
            <w:alias w:val="以公允价值计量且其变动计入当期损益的金融资产的说明"/>
            <w:tag w:val="_GBC_b9f2b37df9214eb8b465f15be2719044"/>
            <w:id w:val="1170686136"/>
            <w:lock w:val="sdtLocked"/>
            <w:placeholder>
              <w:docPart w:val="GBC22222222222222222222222222222"/>
            </w:placeholder>
          </w:sdtPr>
          <w:sdtContent>
            <w:p w:rsidR="008F5910" w:rsidRDefault="00C44CCC">
              <w:pPr>
                <w:rPr>
                  <w:szCs w:val="21"/>
                </w:rPr>
              </w:pPr>
              <w:r>
                <w:rPr>
                  <w:rFonts w:hint="eastAsia"/>
                  <w:szCs w:val="21"/>
                </w:rPr>
                <w:t>无。</w:t>
              </w:r>
            </w:p>
          </w:sdtContent>
        </w:sdt>
      </w:sdtContent>
    </w:sdt>
    <w:p w:rsidR="008F5910" w:rsidRDefault="008F5910">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alias w:val="模块:衍生金融资产"/>
        <w:tag w:val="_SEC_2f4f1660c2f84fe39c4b376a5cc1b1a7"/>
        <w:id w:val="-991403218"/>
        <w:lock w:val="sdtLocked"/>
        <w:placeholder>
          <w:docPart w:val="GBC22222222222222222222222222222"/>
        </w:placeholder>
      </w:sdtPr>
      <w:sdtContent>
        <w:p w:rsidR="008F5910" w:rsidRDefault="00CA07ED">
          <w:pPr>
            <w:pStyle w:val="3"/>
            <w:numPr>
              <w:ilvl w:val="0"/>
              <w:numId w:val="21"/>
            </w:numPr>
            <w:rPr>
              <w:szCs w:val="21"/>
            </w:rPr>
          </w:pPr>
          <w:r>
            <w:rPr>
              <w:rFonts w:hint="eastAsia"/>
              <w:szCs w:val="21"/>
            </w:rPr>
            <w:t>衍生金融资产</w:t>
          </w:r>
        </w:p>
        <w:sdt>
          <w:sdtPr>
            <w:alias w:val="是否适用：衍生金融资产[双击切换]"/>
            <w:tag w:val="_GBC_d17bfaab262c4a499d0afca62045c5e0"/>
            <w:id w:val="938344528"/>
            <w:lock w:val="sdtContentLocked"/>
            <w:placeholder>
              <w:docPart w:val="GBC22222222222222222222222222222"/>
            </w:placeholder>
          </w:sdtPr>
          <w:sdtContent>
            <w:p w:rsidR="00C44CCC" w:rsidRDefault="008A184A" w:rsidP="00C44CCC">
              <w:r>
                <w:fldChar w:fldCharType="begin"/>
              </w:r>
              <w:r w:rsidR="00C44CCC">
                <w:instrText xml:space="preserve"> MACROBUTTON  SnrToggleCheckbox □适用 </w:instrText>
              </w:r>
              <w:r>
                <w:fldChar w:fldCharType="end"/>
              </w:r>
              <w:r>
                <w:fldChar w:fldCharType="begin"/>
              </w:r>
              <w:r w:rsidR="00C44CCC">
                <w:instrText xml:space="preserve"> MACROBUTTON  SnrToggleCheckbox √不适用 </w:instrText>
              </w:r>
              <w:r>
                <w:fldChar w:fldCharType="end"/>
              </w:r>
            </w:p>
          </w:sdtContent>
        </w:sdt>
        <w:p w:rsidR="008F5910" w:rsidRDefault="008A184A">
          <w:pPr>
            <w:snapToGrid w:val="0"/>
            <w:spacing w:line="240" w:lineRule="atLeast"/>
            <w:ind w:left="1470" w:rightChars="12" w:right="25" w:hangingChars="700" w:hanging="1470"/>
            <w:rPr>
              <w:szCs w:val="21"/>
            </w:rPr>
          </w:pPr>
        </w:p>
      </w:sdtContent>
    </w:sdt>
    <w:p w:rsidR="008F5910" w:rsidRDefault="008F5910">
      <w:pPr>
        <w:snapToGrid w:val="0"/>
        <w:spacing w:line="240" w:lineRule="atLeast"/>
        <w:ind w:rightChars="12" w:right="25"/>
        <w:rPr>
          <w:szCs w:val="21"/>
        </w:rPr>
      </w:pPr>
    </w:p>
    <w:p w:rsidR="008F5910" w:rsidRDefault="00CA07ED">
      <w:pPr>
        <w:pStyle w:val="3"/>
        <w:numPr>
          <w:ilvl w:val="0"/>
          <w:numId w:val="21"/>
        </w:numPr>
      </w:pPr>
      <w:r>
        <w:rPr>
          <w:rFonts w:hint="eastAsia"/>
        </w:rPr>
        <w:t>应收票据</w:t>
      </w:r>
    </w:p>
    <w:sdt>
      <w:sdtPr>
        <w:rPr>
          <w:rFonts w:asciiTheme="minorHAnsi" w:hAnsiTheme="minorHAnsi" w:cs="宋体" w:hint="eastAsia"/>
          <w:b w:val="0"/>
          <w:bCs w:val="0"/>
          <w:kern w:val="0"/>
          <w:szCs w:val="22"/>
        </w:rPr>
        <w:alias w:val="模块:应收票据分类"/>
        <w:tag w:val="_SEC_1f300ca8b7cf4001a88617f42e0db878"/>
        <w:id w:val="-2146421960"/>
        <w:lock w:val="sdtLocked"/>
        <w:placeholder>
          <w:docPart w:val="GBC22222222222222222222222222222"/>
        </w:placeholder>
      </w:sdtPr>
      <w:sdtEndPr>
        <w:rPr>
          <w:rFonts w:ascii="Times New Roman" w:hAnsi="Times New Roman" w:cs="Times New Roman"/>
          <w:color w:val="008000"/>
          <w:kern w:val="2"/>
          <w:szCs w:val="24"/>
        </w:rPr>
      </w:sdtEndPr>
      <w:sdtContent>
        <w:p w:rsidR="008F5910" w:rsidRDefault="00CA07ED">
          <w:pPr>
            <w:pStyle w:val="4"/>
            <w:numPr>
              <w:ilvl w:val="3"/>
              <w:numId w:val="58"/>
            </w:numPr>
          </w:pPr>
          <w:r>
            <w:rPr>
              <w:rFonts w:hint="eastAsia"/>
            </w:rPr>
            <w:t>应收票据分类列示</w:t>
          </w:r>
        </w:p>
        <w:sdt>
          <w:sdtPr>
            <w:alias w:val="是否适用：应收票据分类列示[双击切换]"/>
            <w:tag w:val="_GBC_bdf010020d484a01ae60c52d7465a06a"/>
            <w:id w:val="2030215109"/>
            <w:lock w:val="sdtContentLocked"/>
            <w:placeholder>
              <w:docPart w:val="GBC22222222222222222222222222222"/>
            </w:placeholder>
          </w:sdtPr>
          <w:sdtContent>
            <w:p w:rsidR="008F5910" w:rsidRDefault="008A184A">
              <w:r>
                <w:fldChar w:fldCharType="begin"/>
              </w:r>
              <w:r w:rsidR="00C44CCC">
                <w:instrText xml:space="preserve"> MACROBUTTON  SnrToggleCheckbox √适用 </w:instrText>
              </w:r>
              <w:r>
                <w:fldChar w:fldCharType="end"/>
              </w:r>
              <w:r>
                <w:fldChar w:fldCharType="begin"/>
              </w:r>
              <w:r w:rsidR="00C44CCC">
                <w:instrText xml:space="preserve"> MACROBUTTON  SnrToggleCheckbox □不适用 </w:instrText>
              </w:r>
              <w:r>
                <w:fldChar w:fldCharType="end"/>
              </w:r>
            </w:p>
          </w:sdtContent>
        </w:sdt>
        <w:p w:rsidR="008F5910" w:rsidRDefault="00CA07ED">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72194423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186180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65"/>
            <w:gridCol w:w="3146"/>
            <w:gridCol w:w="2894"/>
          </w:tblGrid>
          <w:tr w:rsidR="008F5910" w:rsidTr="0091107D">
            <w:trPr>
              <w:cantSplit/>
            </w:trPr>
            <w:tc>
              <w:tcPr>
                <w:tcW w:w="1646" w:type="pct"/>
                <w:vAlign w:val="center"/>
              </w:tcPr>
              <w:p w:rsidR="008F5910" w:rsidRDefault="00CA07ED">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8F5910" w:rsidRDefault="00CA07ED">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8F5910" w:rsidRDefault="00CA07ED">
                <w:pPr>
                  <w:autoSpaceDE w:val="0"/>
                  <w:autoSpaceDN w:val="0"/>
                  <w:adjustRightInd w:val="0"/>
                  <w:snapToGrid w:val="0"/>
                  <w:spacing w:line="240" w:lineRule="atLeast"/>
                  <w:jc w:val="center"/>
                  <w:rPr>
                    <w:szCs w:val="21"/>
                  </w:rPr>
                </w:pPr>
                <w:r>
                  <w:rPr>
                    <w:rFonts w:hint="eastAsia"/>
                    <w:szCs w:val="21"/>
                  </w:rPr>
                  <w:t>期初余额</w:t>
                </w:r>
              </w:p>
            </w:tc>
          </w:tr>
          <w:tr w:rsidR="008F5910" w:rsidTr="0091107D">
            <w:trPr>
              <w:cantSplit/>
            </w:trPr>
            <w:tc>
              <w:tcPr>
                <w:tcW w:w="1646" w:type="pct"/>
              </w:tcPr>
              <w:p w:rsidR="008F5910" w:rsidRDefault="00CA07ED">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d8b1c41625c54163a5945d18330a0235"/>
                <w:id w:val="-606351263"/>
                <w:lock w:val="sdtLocked"/>
              </w:sdtPr>
              <w:sdtContent>
                <w:tc>
                  <w:tcPr>
                    <w:tcW w:w="1747" w:type="pct"/>
                  </w:tcPr>
                  <w:p w:rsidR="008F5910" w:rsidRDefault="00C44CCC">
                    <w:pPr>
                      <w:ind w:right="13"/>
                      <w:jc w:val="right"/>
                      <w:rPr>
                        <w:szCs w:val="21"/>
                      </w:rPr>
                    </w:pPr>
                    <w:r>
                      <w:rPr>
                        <w:szCs w:val="21"/>
                      </w:rPr>
                      <w:t>8,330,497.43</w:t>
                    </w:r>
                  </w:p>
                </w:tc>
              </w:sdtContent>
            </w:sdt>
            <w:sdt>
              <w:sdtPr>
                <w:rPr>
                  <w:szCs w:val="21"/>
                </w:rPr>
                <w:alias w:val="银行承兑票据"/>
                <w:tag w:val="_GBC_1cd317d1d34043719c4b257a329af700"/>
                <w:id w:val="-1837675773"/>
                <w:lock w:val="sdtLocked"/>
              </w:sdtPr>
              <w:sdtContent>
                <w:tc>
                  <w:tcPr>
                    <w:tcW w:w="1607" w:type="pct"/>
                  </w:tcPr>
                  <w:p w:rsidR="008F5910" w:rsidRDefault="00C44CCC">
                    <w:pPr>
                      <w:ind w:right="13"/>
                      <w:jc w:val="right"/>
                      <w:rPr>
                        <w:szCs w:val="21"/>
                      </w:rPr>
                    </w:pPr>
                    <w:r>
                      <w:rPr>
                        <w:szCs w:val="21"/>
                      </w:rPr>
                      <w:t>6,059,361.97</w:t>
                    </w:r>
                  </w:p>
                </w:tc>
              </w:sdtContent>
            </w:sdt>
          </w:tr>
          <w:tr w:rsidR="008F5910" w:rsidTr="0091107D">
            <w:trPr>
              <w:cantSplit/>
            </w:trPr>
            <w:tc>
              <w:tcPr>
                <w:tcW w:w="1646" w:type="pct"/>
              </w:tcPr>
              <w:p w:rsidR="008F5910" w:rsidRDefault="00CA07ED">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d6282f4b6037484683200513e39298a1"/>
                <w:id w:val="119969676"/>
                <w:lock w:val="sdtLocked"/>
                <w:showingPlcHdr/>
              </w:sdtPr>
              <w:sdtContent>
                <w:tc>
                  <w:tcPr>
                    <w:tcW w:w="1747" w:type="pct"/>
                  </w:tcPr>
                  <w:p w:rsidR="008F5910" w:rsidRDefault="00CA07ED">
                    <w:pPr>
                      <w:ind w:right="13"/>
                      <w:jc w:val="right"/>
                      <w:rPr>
                        <w:szCs w:val="21"/>
                      </w:rPr>
                    </w:pPr>
                    <w:r>
                      <w:rPr>
                        <w:rFonts w:hint="eastAsia"/>
                        <w:color w:val="333399"/>
                        <w:szCs w:val="21"/>
                      </w:rPr>
                      <w:t xml:space="preserve">　</w:t>
                    </w:r>
                  </w:p>
                </w:tc>
              </w:sdtContent>
            </w:sdt>
            <w:sdt>
              <w:sdtPr>
                <w:rPr>
                  <w:szCs w:val="21"/>
                </w:rPr>
                <w:alias w:val="商业承兑票据"/>
                <w:tag w:val="_GBC_f8ba635008854c9fb0db0c29ff56c380"/>
                <w:id w:val="885610475"/>
                <w:lock w:val="sdtLocked"/>
                <w:showingPlcHdr/>
              </w:sdtPr>
              <w:sdtContent>
                <w:tc>
                  <w:tcPr>
                    <w:tcW w:w="1607" w:type="pct"/>
                  </w:tcPr>
                  <w:p w:rsidR="008F5910" w:rsidRDefault="00CA07ED">
                    <w:pPr>
                      <w:ind w:right="13"/>
                      <w:jc w:val="right"/>
                      <w:rPr>
                        <w:szCs w:val="21"/>
                      </w:rPr>
                    </w:pPr>
                    <w:r>
                      <w:rPr>
                        <w:rFonts w:hint="eastAsia"/>
                        <w:color w:val="333399"/>
                        <w:szCs w:val="21"/>
                      </w:rPr>
                      <w:t xml:space="preserve">　</w:t>
                    </w:r>
                  </w:p>
                </w:tc>
              </w:sdtContent>
            </w:sdt>
          </w:tr>
          <w:tr w:rsidR="008F5910" w:rsidTr="0091107D">
            <w:trPr>
              <w:cantSplit/>
            </w:trPr>
            <w:tc>
              <w:tcPr>
                <w:tcW w:w="1646" w:type="pct"/>
                <w:vAlign w:val="center"/>
              </w:tcPr>
              <w:p w:rsidR="008F5910" w:rsidRDefault="00CA07ED">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2dbbe715a46845069236283725b620ea"/>
                <w:id w:val="-84620801"/>
                <w:lock w:val="sdtLocked"/>
              </w:sdtPr>
              <w:sdtContent>
                <w:tc>
                  <w:tcPr>
                    <w:tcW w:w="1747" w:type="pct"/>
                  </w:tcPr>
                  <w:p w:rsidR="008F5910" w:rsidRDefault="00C44CCC">
                    <w:pPr>
                      <w:jc w:val="right"/>
                      <w:rPr>
                        <w:color w:val="008000"/>
                        <w:szCs w:val="21"/>
                      </w:rPr>
                    </w:pPr>
                    <w:r>
                      <w:rPr>
                        <w:szCs w:val="21"/>
                      </w:rPr>
                      <w:t>8,330,497.43</w:t>
                    </w:r>
                  </w:p>
                </w:tc>
              </w:sdtContent>
            </w:sdt>
            <w:sdt>
              <w:sdtPr>
                <w:rPr>
                  <w:szCs w:val="21"/>
                </w:rPr>
                <w:alias w:val="应收票据"/>
                <w:tag w:val="_GBC_88d73d61a23147358d8de9b656100b06"/>
                <w:id w:val="-1751267830"/>
                <w:lock w:val="sdtLocked"/>
              </w:sdtPr>
              <w:sdtContent>
                <w:tc>
                  <w:tcPr>
                    <w:tcW w:w="1607" w:type="pct"/>
                  </w:tcPr>
                  <w:p w:rsidR="008F5910" w:rsidRDefault="00C44CCC">
                    <w:pPr>
                      <w:autoSpaceDE w:val="0"/>
                      <w:autoSpaceDN w:val="0"/>
                      <w:adjustRightInd w:val="0"/>
                      <w:jc w:val="right"/>
                      <w:rPr>
                        <w:color w:val="008000"/>
                        <w:szCs w:val="21"/>
                      </w:rPr>
                    </w:pPr>
                    <w:r>
                      <w:rPr>
                        <w:szCs w:val="21"/>
                      </w:rPr>
                      <w:t>6,059,361.97</w:t>
                    </w:r>
                  </w:p>
                </w:tc>
              </w:sdtContent>
            </w:sdt>
          </w:tr>
        </w:tbl>
      </w:sdtContent>
    </w:sdt>
    <w:p w:rsidR="008F5910" w:rsidRDefault="008F5910">
      <w:pPr>
        <w:snapToGrid w:val="0"/>
        <w:spacing w:line="240" w:lineRule="atLeast"/>
        <w:rPr>
          <w:szCs w:val="21"/>
        </w:rPr>
      </w:pPr>
    </w:p>
    <w:sdt>
      <w:sdtPr>
        <w:rPr>
          <w:rFonts w:asciiTheme="minorHAnsi" w:hAnsiTheme="minorHAnsi" w:cs="宋体" w:hint="eastAsia"/>
          <w:b w:val="0"/>
          <w:bCs w:val="0"/>
          <w:kern w:val="0"/>
          <w:szCs w:val="22"/>
        </w:rPr>
        <w:alias w:val="模块:期末公司已质押的应收票据情况"/>
        <w:tag w:val="_SEC_afe91726520542c7ad872dda4411e582"/>
        <w:id w:val="-962417283"/>
        <w:lock w:val="sdtLocked"/>
        <w:placeholder>
          <w:docPart w:val="GBC22222222222222222222222222222"/>
        </w:placeholder>
      </w:sdtPr>
      <w:sdtEndPr>
        <w:rPr>
          <w:rFonts w:ascii="Times New Roman" w:hAnsi="Times New Roman" w:cs="Times New Roman"/>
          <w:kern w:val="2"/>
          <w:szCs w:val="24"/>
        </w:rPr>
      </w:sdtEndPr>
      <w:sdtContent>
        <w:p w:rsidR="008F5910" w:rsidRDefault="00CA07ED">
          <w:pPr>
            <w:pStyle w:val="4"/>
            <w:numPr>
              <w:ilvl w:val="3"/>
              <w:numId w:val="58"/>
            </w:numPr>
          </w:pPr>
          <w:r>
            <w:t>期末公司已</w:t>
          </w:r>
          <w:r>
            <w:rPr>
              <w:rFonts w:hint="eastAsia"/>
            </w:rPr>
            <w:t>质押</w:t>
          </w:r>
          <w:r>
            <w:t>的应收票据</w:t>
          </w:r>
        </w:p>
        <w:sdt>
          <w:sdtPr>
            <w:alias w:val="是否适用：期末公司已质押的应收票据[双击切换]"/>
            <w:tag w:val="_GBC_5281ffb2b9304a49a6db0c913bbaac53"/>
            <w:id w:val="742835362"/>
            <w:lock w:val="sdtContentLocked"/>
            <w:placeholder>
              <w:docPart w:val="GBC22222222222222222222222222222"/>
            </w:placeholder>
          </w:sdtPr>
          <w:sdtContent>
            <w:p w:rsidR="008F5910" w:rsidRDefault="008A184A" w:rsidP="008C5E50">
              <w:pPr>
                <w:rPr>
                  <w:szCs w:val="21"/>
                </w:rPr>
              </w:pPr>
              <w:r>
                <w:fldChar w:fldCharType="begin"/>
              </w:r>
              <w:r w:rsidR="008C5E50">
                <w:instrText xml:space="preserve"> MACROBUTTON  SnrToggleCheckbox □适用 </w:instrText>
              </w:r>
              <w:r>
                <w:fldChar w:fldCharType="end"/>
              </w:r>
              <w:r>
                <w:fldChar w:fldCharType="begin"/>
              </w:r>
              <w:r w:rsidR="008C5E50">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因出票人无力履约而将票据转为应收账款的票据，以及期末已背书未到期票据"/>
        <w:tag w:val="_SEC_32ed61fa45bb4a5d909ee29836c5f190"/>
        <w:id w:val="650634526"/>
        <w:lock w:val="sdtLocked"/>
        <w:placeholder>
          <w:docPart w:val="GBC22222222222222222222222222222"/>
        </w:placeholder>
      </w:sdtPr>
      <w:sdtEndPr>
        <w:rPr>
          <w:rFonts w:ascii="Times New Roman" w:hAnsi="Times New Roman" w:cs="Times New Roman"/>
          <w:kern w:val="2"/>
          <w:szCs w:val="24"/>
        </w:rPr>
      </w:sdtEndPr>
      <w:sdtContent>
        <w:p w:rsidR="008F5910" w:rsidRDefault="00CA07ED">
          <w:pPr>
            <w:pStyle w:val="4"/>
            <w:numPr>
              <w:ilvl w:val="3"/>
              <w:numId w:val="58"/>
            </w:numPr>
            <w:jc w:val="left"/>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378244810"/>
            <w:lock w:val="sdtContentLocked"/>
            <w:placeholder>
              <w:docPart w:val="GBC22222222222222222222222222222"/>
            </w:placeholder>
          </w:sdtPr>
          <w:sdtContent>
            <w:p w:rsidR="008F5910" w:rsidRDefault="008A184A">
              <w:r>
                <w:fldChar w:fldCharType="begin"/>
              </w:r>
              <w:r w:rsidR="008C5E50">
                <w:instrText xml:space="preserve"> MACROBUTTON  SnrToggleCheckbox √适用 </w:instrText>
              </w:r>
              <w:r>
                <w:fldChar w:fldCharType="end"/>
              </w:r>
              <w:r>
                <w:fldChar w:fldCharType="begin"/>
              </w:r>
              <w:r w:rsidR="008C5E50">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746543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4642801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77"/>
            <w:gridCol w:w="3050"/>
            <w:gridCol w:w="3122"/>
          </w:tblGrid>
          <w:tr w:rsidR="008F5910" w:rsidTr="0091107D">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8F5910" w:rsidRDefault="00CA07ED">
                <w:pPr>
                  <w:jc w:val="center"/>
                  <w:rPr>
                    <w:szCs w:val="21"/>
                  </w:rPr>
                </w:pPr>
                <w:r>
                  <w:rPr>
                    <w:rFonts w:hint="eastAsia"/>
                    <w:szCs w:val="21"/>
                  </w:rPr>
                  <w:t>期末未终止确认金额</w:t>
                </w:r>
              </w:p>
            </w:tc>
          </w:tr>
          <w:tr w:rsidR="008F5910" w:rsidTr="0091107D">
            <w:tc>
              <w:tcPr>
                <w:tcW w:w="1590" w:type="pct"/>
                <w:tcBorders>
                  <w:top w:val="single" w:sz="6" w:space="0" w:color="auto"/>
                  <w:left w:val="single" w:sz="4" w:space="0" w:color="auto"/>
                  <w:bottom w:val="single" w:sz="6" w:space="0" w:color="auto"/>
                  <w:right w:val="single" w:sz="6" w:space="0" w:color="auto"/>
                </w:tcBorders>
                <w:shd w:val="clear" w:color="auto" w:fill="auto"/>
              </w:tcPr>
              <w:p w:rsidR="008F5910" w:rsidRDefault="00CA07ED">
                <w:pPr>
                  <w:rPr>
                    <w:szCs w:val="21"/>
                  </w:rPr>
                </w:pPr>
                <w:r>
                  <w:rPr>
                    <w:rFonts w:hint="eastAsia"/>
                  </w:rPr>
                  <w:t>银行承兑票据</w:t>
                </w:r>
              </w:p>
            </w:tc>
            <w:sdt>
              <w:sdtPr>
                <w:rPr>
                  <w:rFonts w:hint="eastAsia"/>
                  <w:szCs w:val="21"/>
                </w:rPr>
                <w:alias w:val="公司已背书或贴现且在资产负债表日尚未到期的应收票据-银行承兑票据期末终止确认金额"/>
                <w:tag w:val="_GBC_52868ee9111c4589be8aa2cc9f56c154"/>
                <w:id w:val="-1347550346"/>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8F5910" w:rsidRDefault="008C5E50">
                    <w:pPr>
                      <w:jc w:val="right"/>
                      <w:rPr>
                        <w:szCs w:val="21"/>
                      </w:rPr>
                    </w:pPr>
                    <w:r>
                      <w:rPr>
                        <w:szCs w:val="21"/>
                      </w:rPr>
                      <w:t>2,764,683.98</w:t>
                    </w:r>
                  </w:p>
                </w:tc>
              </w:sdtContent>
            </w:sdt>
            <w:sdt>
              <w:sdtPr>
                <w:rPr>
                  <w:rFonts w:hint="eastAsia"/>
                  <w:szCs w:val="21"/>
                </w:rPr>
                <w:alias w:val="公司已背书或贴现且在资产负债表日尚未到期的应收票据-银行承兑票据期末未终止确认金额"/>
                <w:tag w:val="_GBC_81c002be4bcb4f5da0c75640be8d4da0"/>
                <w:id w:val="287016425"/>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8F5910" w:rsidRDefault="005F3C1E">
                    <w:pPr>
                      <w:jc w:val="right"/>
                      <w:rPr>
                        <w:szCs w:val="21"/>
                      </w:rPr>
                    </w:pPr>
                    <w:r>
                      <w:rPr>
                        <w:szCs w:val="21"/>
                      </w:rPr>
                      <w:t xml:space="preserve">     </w:t>
                    </w:r>
                  </w:p>
                </w:tc>
              </w:sdtContent>
            </w:sdt>
          </w:tr>
          <w:tr w:rsidR="008F5910" w:rsidTr="0091107D">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jc w:val="center"/>
                </w:pPr>
                <w:r>
                  <w:rPr>
                    <w:rFonts w:hint="eastAsia"/>
                  </w:rPr>
                  <w:t>合计</w:t>
                </w:r>
              </w:p>
            </w:tc>
            <w:sdt>
              <w:sdtPr>
                <w:rPr>
                  <w:szCs w:val="21"/>
                </w:rPr>
                <w:alias w:val="公司已背书或贴现且在资产负债表日尚未到期的应收票据期末终止确认金额合计"/>
                <w:tag w:val="_GBC_670540c67a9e4dffbad2561fc95836fd"/>
                <w:id w:val="-1718578538"/>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8F5910" w:rsidRDefault="008C5E50">
                    <w:pPr>
                      <w:jc w:val="right"/>
                      <w:rPr>
                        <w:szCs w:val="21"/>
                      </w:rPr>
                    </w:pPr>
                    <w:r>
                      <w:rPr>
                        <w:szCs w:val="21"/>
                      </w:rPr>
                      <w:t>2,764,683.98</w:t>
                    </w:r>
                  </w:p>
                </w:tc>
              </w:sdtContent>
            </w:sdt>
            <w:sdt>
              <w:sdtPr>
                <w:rPr>
                  <w:szCs w:val="21"/>
                </w:rPr>
                <w:alias w:val="公司已背书或贴现且在资产负债表日尚未到期的应收票据期末未终止确认金额合计"/>
                <w:tag w:val="_GBC_04c8ac4bf49e48918b16c0366f7459ea"/>
                <w:id w:val="-464667455"/>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8F5910" w:rsidRDefault="00A71588">
                    <w:pPr>
                      <w:jc w:val="right"/>
                      <w:rPr>
                        <w:szCs w:val="21"/>
                      </w:rPr>
                    </w:pPr>
                    <w:r>
                      <w:rPr>
                        <w:szCs w:val="21"/>
                      </w:rPr>
                      <w:t xml:space="preserve">     </w:t>
                    </w:r>
                  </w:p>
                </w:tc>
              </w:sdtContent>
            </w:sdt>
          </w:tr>
        </w:tbl>
        <w:p w:rsidR="008F5910" w:rsidRDefault="008A184A">
          <w:pPr>
            <w:rPr>
              <w:rFonts w:ascii="Times New Roman" w:hAnsi="Times New Roman" w:cs="Times New Roman"/>
              <w:kern w:val="2"/>
            </w:rPr>
          </w:pPr>
        </w:p>
      </w:sdtContent>
    </w:sdt>
    <w:sdt>
      <w:sdtPr>
        <w:rPr>
          <w:rFonts w:ascii="Times New Roman" w:hAnsi="Times New Roman" w:cs="宋体" w:hint="eastAsia"/>
          <w:b w:val="0"/>
          <w:bCs w:val="0"/>
          <w:kern w:val="0"/>
          <w:szCs w:val="24"/>
        </w:rPr>
        <w:alias w:val="模块:期末公司因出票人无力履约而将其转为应收账款的票据"/>
        <w:tag w:val="_SEC_cae13c58829047dfb8214913162b44f7"/>
        <w:id w:val="-1516920726"/>
        <w:lock w:val="sdtLocked"/>
        <w:placeholder>
          <w:docPart w:val="GBC22222222222222222222222222222"/>
        </w:placeholder>
      </w:sdtPr>
      <w:sdtContent>
        <w:p w:rsidR="008F5910" w:rsidRDefault="00CA07ED">
          <w:pPr>
            <w:pStyle w:val="4"/>
            <w:numPr>
              <w:ilvl w:val="3"/>
              <w:numId w:val="58"/>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双击切换]"/>
            <w:tag w:val="_GBC_9ce8db6863a54a2bbc116604b226d86c"/>
            <w:id w:val="2143771125"/>
            <w:lock w:val="sdtContentLocked"/>
            <w:placeholder>
              <w:docPart w:val="GBC22222222222222222222222222222"/>
            </w:placeholder>
          </w:sdtPr>
          <w:sdtContent>
            <w:p w:rsidR="008F5910" w:rsidRDefault="008A184A" w:rsidP="008C5E50">
              <w:r>
                <w:fldChar w:fldCharType="begin"/>
              </w:r>
              <w:r w:rsidR="008C5E50">
                <w:instrText xml:space="preserve"> MACROBUTTON  SnrToggleCheckbox □适用 </w:instrText>
              </w:r>
              <w:r>
                <w:fldChar w:fldCharType="end"/>
              </w:r>
              <w:r>
                <w:fldChar w:fldCharType="begin"/>
              </w:r>
              <w:r w:rsidR="008C5E50">
                <w:instrText xml:space="preserve"> MACROBUTTON  SnrToggleCheckbox √不适用 </w:instrText>
              </w:r>
              <w:r>
                <w:fldChar w:fldCharType="end"/>
              </w:r>
            </w:p>
          </w:sdtContent>
        </w:sdt>
      </w:sdtContent>
    </w:sdt>
    <w:sdt>
      <w:sdtPr>
        <w:rPr>
          <w:rFonts w:asciiTheme="minorHAnsi" w:hAnsiTheme="minorHAnsi" w:cstheme="minorBidi" w:hint="eastAsia"/>
          <w:b/>
          <w:bCs/>
          <w:szCs w:val="22"/>
        </w:rPr>
        <w:alias w:val="模块:应收票据其他说明"/>
        <w:tag w:val="_SEC_9045c8983bbe475395a63669d8f42a68"/>
        <w:id w:val="-1408304231"/>
        <w:lock w:val="sdtLocked"/>
        <w:placeholder>
          <w:docPart w:val="GBC22222222222222222222222222222"/>
        </w:placeholder>
      </w:sdtPr>
      <w:sdtEndPr>
        <w:rPr>
          <w:rFonts w:ascii="Times New Roman" w:hAnsi="Times New Roman" w:cs="Times New Roman" w:hint="default"/>
          <w:b w:val="0"/>
          <w:bCs w:val="0"/>
          <w:szCs w:val="24"/>
        </w:rPr>
      </w:sdtEndPr>
      <w:sdtContent>
        <w:p w:rsidR="008F5910" w:rsidRDefault="00CA07ED">
          <w:r>
            <w:rPr>
              <w:rFonts w:hint="eastAsia"/>
            </w:rPr>
            <w:t>其他说明</w:t>
          </w:r>
        </w:p>
        <w:sdt>
          <w:sdtPr>
            <w:alias w:val="是否适用：应收票据的说明[双击切换]"/>
            <w:tag w:val="_GBC_dc21e09520924a5db7020ba029631550"/>
            <w:id w:val="-1454239386"/>
            <w:lock w:val="sdtContentLocked"/>
            <w:placeholder>
              <w:docPart w:val="GBC22222222222222222222222222222"/>
            </w:placeholder>
          </w:sdtPr>
          <w:sdtContent>
            <w:p w:rsidR="008F5910" w:rsidRDefault="008A184A" w:rsidP="008C5E50">
              <w:pPr>
                <w:rPr>
                  <w:szCs w:val="21"/>
                </w:rPr>
              </w:pPr>
              <w:r>
                <w:fldChar w:fldCharType="begin"/>
              </w:r>
              <w:r w:rsidR="008C5E50">
                <w:instrText xml:space="preserve"> MACROBUTTON  SnrToggleCheckbox □适用 </w:instrText>
              </w:r>
              <w:r>
                <w:fldChar w:fldCharType="end"/>
              </w:r>
              <w:r>
                <w:fldChar w:fldCharType="begin"/>
              </w:r>
              <w:r w:rsidR="008C5E50">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3"/>
        <w:numPr>
          <w:ilvl w:val="0"/>
          <w:numId w:val="21"/>
        </w:numPr>
      </w:pPr>
      <w:r>
        <w:rPr>
          <w:rFonts w:hint="eastAsia"/>
        </w:rPr>
        <w:t>应收账款</w:t>
      </w:r>
    </w:p>
    <w:sdt>
      <w:sdtPr>
        <w:rPr>
          <w:rFonts w:asciiTheme="minorHAnsi" w:hAnsiTheme="minorHAnsi" w:cstheme="minorBidi" w:hint="eastAsia"/>
          <w:b w:val="0"/>
          <w:bCs w:val="0"/>
          <w:kern w:val="0"/>
          <w:szCs w:val="22"/>
        </w:rPr>
        <w:alias w:val="模块:应收账款按种类披露"/>
        <w:tag w:val="_SEC_6818e56bab784887b7ced5c7040501d2"/>
        <w:id w:val="-1224136565"/>
        <w:lock w:val="sdtLocked"/>
        <w:placeholder>
          <w:docPart w:val="GBC22222222222222222222222222222"/>
        </w:placeholder>
      </w:sdtPr>
      <w:sdtEndPr>
        <w:rPr>
          <w:rFonts w:ascii="宋体" w:hAnsi="宋体" w:cs="宋体"/>
          <w:szCs w:val="24"/>
        </w:rPr>
      </w:sdtEndPr>
      <w:sdtContent>
        <w:p w:rsidR="008F5910" w:rsidRDefault="00CA07ED">
          <w:pPr>
            <w:pStyle w:val="4"/>
            <w:numPr>
              <w:ilvl w:val="3"/>
              <w:numId w:val="61"/>
            </w:numPr>
            <w:tabs>
              <w:tab w:val="left" w:pos="574"/>
            </w:tabs>
          </w:pPr>
          <w:r>
            <w:rPr>
              <w:rFonts w:hint="eastAsia"/>
            </w:rPr>
            <w:t>应收账款分类披露</w:t>
          </w:r>
        </w:p>
        <w:sdt>
          <w:sdtPr>
            <w:alias w:val="是否适用：应收账款分类披露[双击切换]"/>
            <w:tag w:val="_GBC_3410fe62918745449294e4e341ad1e35"/>
            <w:id w:val="1683557920"/>
            <w:lock w:val="sdtContentLocked"/>
            <w:placeholder>
              <w:docPart w:val="GBC22222222222222222222222222222"/>
            </w:placeholder>
          </w:sdtPr>
          <w:sdtContent>
            <w:p w:rsidR="008F5910" w:rsidRDefault="008A184A">
              <w:r>
                <w:fldChar w:fldCharType="begin"/>
              </w:r>
              <w:r w:rsidR="008C5E50">
                <w:instrText xml:space="preserve"> MACROBUTTON  SnrToggleCheckbox √适用 </w:instrText>
              </w:r>
              <w:r>
                <w:fldChar w:fldCharType="end"/>
              </w:r>
              <w:r>
                <w:fldChar w:fldCharType="begin"/>
              </w:r>
              <w:r w:rsidR="008C5E50">
                <w:instrText xml:space="preserve"> MACROBUTTON  SnrToggleCheckbox □不适用 </w:instrText>
              </w:r>
              <w:r>
                <w:fldChar w:fldCharType="end"/>
              </w:r>
            </w:p>
          </w:sdtContent>
        </w:sdt>
        <w:p w:rsidR="008C5E50" w:rsidRDefault="00CA07ED">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1228909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c5f1015a940e40ac873c7e81477a7e2c"/>
              <w:id w:val="1095537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8C5E50" w:rsidTr="00F471A6">
            <w:trPr>
              <w:cantSplit/>
              <w:trHeight w:val="259"/>
            </w:trPr>
            <w:tc>
              <w:tcPr>
                <w:tcW w:w="776" w:type="pct"/>
                <w:vMerge w:val="restart"/>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lastRenderedPageBreak/>
                  <w:t>类别</w:t>
                </w:r>
              </w:p>
            </w:tc>
            <w:tc>
              <w:tcPr>
                <w:tcW w:w="2086" w:type="pct"/>
                <w:gridSpan w:val="5"/>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期初余额</w:t>
                </w:r>
              </w:p>
            </w:tc>
          </w:tr>
          <w:tr w:rsidR="008C5E50" w:rsidTr="00F471A6">
            <w:trPr>
              <w:cantSplit/>
              <w:trHeight w:val="227"/>
            </w:trPr>
            <w:tc>
              <w:tcPr>
                <w:tcW w:w="776" w:type="pct"/>
                <w:vMerge/>
                <w:tcBorders>
                  <w:left w:val="single" w:sz="4" w:space="0" w:color="auto"/>
                  <w:right w:val="single" w:sz="4" w:space="0" w:color="auto"/>
                </w:tcBorders>
                <w:vAlign w:val="center"/>
              </w:tcPr>
              <w:p w:rsidR="008C5E50" w:rsidRDefault="008C5E50" w:rsidP="00F471A6">
                <w:pPr>
                  <w:rPr>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账面</w:t>
                </w:r>
              </w:p>
              <w:p w:rsidR="008C5E50" w:rsidRDefault="008C5E50" w:rsidP="00F471A6">
                <w:pPr>
                  <w:jc w:val="center"/>
                  <w:rPr>
                    <w:szCs w:val="21"/>
                  </w:rPr>
                </w:pPr>
                <w:r>
                  <w:rPr>
                    <w:rFonts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8C5E50" w:rsidRDefault="008C5E50" w:rsidP="00F471A6">
                <w:pPr>
                  <w:jc w:val="center"/>
                  <w:rPr>
                    <w:szCs w:val="21"/>
                  </w:rPr>
                </w:pPr>
                <w:r>
                  <w:rPr>
                    <w:rFonts w:hint="eastAsia"/>
                    <w:szCs w:val="21"/>
                  </w:rPr>
                  <w:t>账面</w:t>
                </w:r>
              </w:p>
              <w:p w:rsidR="008C5E50" w:rsidRDefault="008C5E50" w:rsidP="00F471A6">
                <w:pPr>
                  <w:jc w:val="center"/>
                  <w:rPr>
                    <w:szCs w:val="21"/>
                  </w:rPr>
                </w:pPr>
                <w:r>
                  <w:rPr>
                    <w:rFonts w:hint="eastAsia"/>
                    <w:szCs w:val="21"/>
                  </w:rPr>
                  <w:t>价值</w:t>
                </w:r>
              </w:p>
            </w:tc>
          </w:tr>
          <w:tr w:rsidR="008C5E50" w:rsidTr="00F471A6">
            <w:trPr>
              <w:cantSplit/>
              <w:trHeight w:val="375"/>
            </w:trPr>
            <w:tc>
              <w:tcPr>
                <w:tcW w:w="776" w:type="pct"/>
                <w:vMerge/>
                <w:tcBorders>
                  <w:left w:val="single" w:sz="4" w:space="0" w:color="auto"/>
                  <w:bottom w:val="single" w:sz="4" w:space="0" w:color="auto"/>
                  <w:right w:val="single" w:sz="4" w:space="0" w:color="auto"/>
                </w:tcBorders>
                <w:vAlign w:val="center"/>
              </w:tcPr>
              <w:p w:rsidR="008C5E50" w:rsidRDefault="008C5E50" w:rsidP="00F471A6">
                <w:pPr>
                  <w:rPr>
                    <w:szCs w:val="21"/>
                  </w:rPr>
                </w:pPr>
              </w:p>
            </w:tc>
            <w:tc>
              <w:tcPr>
                <w:tcW w:w="420"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金额</w:t>
                </w:r>
              </w:p>
            </w:tc>
            <w:tc>
              <w:tcPr>
                <w:tcW w:w="415"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比例</w:t>
                </w:r>
                <w:r>
                  <w:rPr>
                    <w:szCs w:val="21"/>
                  </w:rPr>
                  <w:t>(%)</w:t>
                </w:r>
              </w:p>
            </w:tc>
            <w:tc>
              <w:tcPr>
                <w:tcW w:w="413"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计提比例</w:t>
                </w:r>
                <w:r>
                  <w:rPr>
                    <w:szCs w:val="21"/>
                  </w:rPr>
                  <w:t>(%)</w:t>
                </w:r>
              </w:p>
            </w:tc>
            <w:tc>
              <w:tcPr>
                <w:tcW w:w="413" w:type="pct"/>
                <w:vMerge/>
                <w:tcBorders>
                  <w:left w:val="single" w:sz="4" w:space="0" w:color="auto"/>
                  <w:bottom w:val="single" w:sz="4" w:space="0" w:color="auto"/>
                  <w:right w:val="single" w:sz="4" w:space="0" w:color="auto"/>
                </w:tcBorders>
                <w:vAlign w:val="center"/>
              </w:tcPr>
              <w:p w:rsidR="008C5E50" w:rsidRDefault="008C5E50" w:rsidP="00F471A6">
                <w:pPr>
                  <w:jc w:val="center"/>
                  <w:rPr>
                    <w:szCs w:val="21"/>
                  </w:rPr>
                </w:pPr>
              </w:p>
            </w:tc>
            <w:tc>
              <w:tcPr>
                <w:tcW w:w="436"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比例</w:t>
                </w:r>
                <w:r>
                  <w:rPr>
                    <w:szCs w:val="21"/>
                  </w:rPr>
                  <w:t>(%)</w:t>
                </w:r>
              </w:p>
            </w:tc>
            <w:tc>
              <w:tcPr>
                <w:tcW w:w="433"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金额</w:t>
                </w:r>
              </w:p>
            </w:tc>
            <w:tc>
              <w:tcPr>
                <w:tcW w:w="433" w:type="pct"/>
                <w:tcBorders>
                  <w:left w:val="single" w:sz="4" w:space="0" w:color="auto"/>
                  <w:bottom w:val="single" w:sz="4" w:space="0" w:color="auto"/>
                  <w:right w:val="single" w:sz="4" w:space="0" w:color="auto"/>
                </w:tcBorders>
                <w:vAlign w:val="center"/>
              </w:tcPr>
              <w:p w:rsidR="008C5E50" w:rsidRDefault="008C5E50" w:rsidP="00F471A6">
                <w:pPr>
                  <w:jc w:val="center"/>
                  <w:rPr>
                    <w:szCs w:val="21"/>
                  </w:rPr>
                </w:pPr>
                <w:r>
                  <w:rPr>
                    <w:rFonts w:hint="eastAsia"/>
                    <w:szCs w:val="21"/>
                  </w:rPr>
                  <w:t>计提比例</w:t>
                </w:r>
                <w:r>
                  <w:rPr>
                    <w:szCs w:val="21"/>
                  </w:rPr>
                  <w:t>(%)</w:t>
                </w:r>
              </w:p>
            </w:tc>
            <w:tc>
              <w:tcPr>
                <w:tcW w:w="411" w:type="pct"/>
                <w:vMerge/>
                <w:tcBorders>
                  <w:left w:val="single" w:sz="4" w:space="0" w:color="auto"/>
                  <w:bottom w:val="single" w:sz="4" w:space="0" w:color="auto"/>
                  <w:right w:val="single" w:sz="4" w:space="0" w:color="auto"/>
                </w:tcBorders>
              </w:tcPr>
              <w:p w:rsidR="008C5E50" w:rsidRDefault="008C5E50" w:rsidP="00F471A6">
                <w:pPr>
                  <w:jc w:val="center"/>
                  <w:rPr>
                    <w:szCs w:val="21"/>
                  </w:rPr>
                </w:pPr>
              </w:p>
            </w:tc>
          </w:tr>
          <w:tr w:rsidR="008C5E50" w:rsidTr="00F471A6">
            <w:trPr>
              <w:cantSplit/>
            </w:trPr>
            <w:tc>
              <w:tcPr>
                <w:tcW w:w="776" w:type="pct"/>
                <w:tcBorders>
                  <w:top w:val="single" w:sz="4" w:space="0" w:color="auto"/>
                  <w:left w:val="single" w:sz="4" w:space="0" w:color="auto"/>
                  <w:bottom w:val="single" w:sz="4" w:space="0" w:color="auto"/>
                  <w:right w:val="single" w:sz="4" w:space="0" w:color="auto"/>
                </w:tcBorders>
              </w:tcPr>
              <w:p w:rsidR="008C5E50" w:rsidRDefault="008C5E50" w:rsidP="00F471A6">
                <w:pPr>
                  <w:rPr>
                    <w:szCs w:val="21"/>
                  </w:rPr>
                </w:pPr>
                <w:r>
                  <w:rPr>
                    <w:rFonts w:hint="eastAsia"/>
                    <w:szCs w:val="21"/>
                  </w:rPr>
                  <w:t>单项金额重大并单独计提坏账准备的应收账款</w:t>
                </w:r>
              </w:p>
            </w:tc>
            <w:sdt>
              <w:sdtPr>
                <w:rPr>
                  <w:szCs w:val="21"/>
                </w:rPr>
                <w:alias w:val="单项金额重大的应收款项金额合计"/>
                <w:tag w:val="_GBC_6bf65c8010584cd9bd7b4ada53786ee9"/>
                <w:id w:val="85806695"/>
                <w:lock w:val="sdtLocked"/>
                <w:showingPlcHdr/>
              </w:sdtPr>
              <w:sdtContent>
                <w:tc>
                  <w:tcPr>
                    <w:tcW w:w="420"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比例"/>
                <w:tag w:val="_GBC_0f65e2676ed74231863d83bd42a0df30"/>
                <w:id w:val="85806696"/>
                <w:lock w:val="sdtLocked"/>
                <w:showingPlcHdr/>
              </w:sdtPr>
              <w:sdtContent>
                <w:tc>
                  <w:tcPr>
                    <w:tcW w:w="41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坏账准备金额"/>
                <w:tag w:val="_GBC_49d2509b7d214d498071a2006d51f3b0"/>
                <w:id w:val="85806697"/>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坏账准备比例"/>
                <w:tag w:val="_GBC_09760b56fe0846e9b19df53bed58d1f9"/>
                <w:id w:val="85806698"/>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406ab52b4476451e994add210be01b0c"/>
                <w:id w:val="85806699"/>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金额合计"/>
                <w:tag w:val="_GBC_0b8a468c9d534790aac6c5da905c1469"/>
                <w:id w:val="85806700"/>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比例"/>
                <w:tag w:val="_GBC_25cdb5982f194b38a4d5c45dea5c2c6c"/>
                <w:id w:val="85806701"/>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坏账准备金额"/>
                <w:tag w:val="_GBC_acbdd880433742ee9250e2a2a0839833"/>
                <w:id w:val="85806702"/>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的应收款项坏账准备比例"/>
                <w:tag w:val="_GBC_f16c5d02a5f0456e99cbff217ace7d3f"/>
                <w:id w:val="85806703"/>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d7c2389ff1ea4babad8f0fa7ab24133a"/>
                <w:id w:val="85806704"/>
                <w:lock w:val="sdtLocked"/>
                <w:showingPlcHdr/>
              </w:sdtPr>
              <w:sdtContent>
                <w:tc>
                  <w:tcPr>
                    <w:tcW w:w="411"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rFonts w:hint="eastAsia"/>
                        <w:color w:val="333399"/>
                      </w:rPr>
                      <w:t xml:space="preserve">　</w:t>
                    </w:r>
                  </w:p>
                </w:tc>
              </w:sdtContent>
            </w:sdt>
          </w:tr>
          <w:tr w:rsidR="008C5E50" w:rsidTr="00F471A6">
            <w:trPr>
              <w:cantSplit/>
            </w:trPr>
            <w:tc>
              <w:tcPr>
                <w:tcW w:w="776" w:type="pct"/>
                <w:tcBorders>
                  <w:top w:val="single" w:sz="4" w:space="0" w:color="auto"/>
                  <w:left w:val="single" w:sz="4" w:space="0" w:color="auto"/>
                  <w:bottom w:val="single" w:sz="4" w:space="0" w:color="auto"/>
                  <w:right w:val="single" w:sz="4" w:space="0" w:color="auto"/>
                </w:tcBorders>
              </w:tcPr>
              <w:p w:rsidR="008C5E50" w:rsidRDefault="008C5E50" w:rsidP="00F471A6">
                <w:pPr>
                  <w:rPr>
                    <w:szCs w:val="21"/>
                  </w:rPr>
                </w:pPr>
                <w:r>
                  <w:rPr>
                    <w:rFonts w:hint="eastAsia"/>
                    <w:szCs w:val="21"/>
                  </w:rPr>
                  <w:t>按信用风险特征组合计提坏账准备的应收账款</w:t>
                </w:r>
              </w:p>
            </w:tc>
            <w:sdt>
              <w:sdtPr>
                <w:rPr>
                  <w:szCs w:val="21"/>
                </w:rPr>
                <w:alias w:val="按信用风险特征组合计提坏账准备的应收款项金额"/>
                <w:tag w:val="_GBC_4630eae4bf2b48e894011d3bf57bd49c"/>
                <w:id w:val="85806705"/>
                <w:lock w:val="sdtLocked"/>
              </w:sdtPr>
              <w:sdtContent>
                <w:tc>
                  <w:tcPr>
                    <w:tcW w:w="420"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176,840,480.77</w:t>
                    </w:r>
                  </w:p>
                </w:tc>
              </w:sdtContent>
            </w:sdt>
            <w:sdt>
              <w:sdtPr>
                <w:rPr>
                  <w:szCs w:val="21"/>
                </w:rPr>
                <w:alias w:val="按信用风险特征组合计提坏账准备的应收款项比例"/>
                <w:tag w:val="_GBC_5d06388ecef74efe999dab41e96a6730"/>
                <w:id w:val="85806706"/>
                <w:lock w:val="sdtLocked"/>
              </w:sdtPr>
              <w:sdtContent>
                <w:tc>
                  <w:tcPr>
                    <w:tcW w:w="41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98.40</w:t>
                    </w:r>
                  </w:p>
                </w:tc>
              </w:sdtContent>
            </w:sdt>
            <w:sdt>
              <w:sdtPr>
                <w:rPr>
                  <w:szCs w:val="21"/>
                </w:rPr>
                <w:alias w:val="按信用风险特征组合计提坏账准备的应收款项坏账准备金额"/>
                <w:tag w:val="_GBC_fca5c4e9558d464396f97051f192f64e"/>
                <w:id w:val="85806707"/>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20,326,877.93</w:t>
                    </w:r>
                  </w:p>
                </w:tc>
              </w:sdtContent>
            </w:sdt>
            <w:sdt>
              <w:sdtPr>
                <w:rPr>
                  <w:szCs w:val="21"/>
                </w:rPr>
                <w:alias w:val="按信用风险特征组合计提坏账准备的应收款项坏账准备比例"/>
                <w:tag w:val="_GBC_eefff5647d1441fc9769dd7c7d6fe1ea"/>
                <w:id w:val="85806708"/>
                <w:lock w:val="sdtLocked"/>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11.49</w:t>
                    </w:r>
                  </w:p>
                </w:tc>
              </w:sdtContent>
            </w:sdt>
            <w:sdt>
              <w:sdtPr>
                <w:rPr>
                  <w:szCs w:val="21"/>
                </w:rPr>
                <w:alias w:val="按信用风险特征组合计提坏账准备的应收账款账面价值"/>
                <w:tag w:val="_GBC_7dde5bf6c4894b0cb22eeb991bd32090"/>
                <w:id w:val="85806709"/>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156,513,602.84</w:t>
                    </w:r>
                  </w:p>
                </w:tc>
              </w:sdtContent>
            </w:sdt>
            <w:sdt>
              <w:sdtPr>
                <w:rPr>
                  <w:szCs w:val="21"/>
                </w:rPr>
                <w:alias w:val="按信用风险特征组合计提坏账准备的应收款项金额"/>
                <w:tag w:val="_GBC_cd2f54d404bb4cee8b4d272ec4e35480"/>
                <w:id w:val="85806710"/>
                <w:lock w:val="sdtLocked"/>
              </w:sdtPr>
              <w:sdtContent>
                <w:tc>
                  <w:tcPr>
                    <w:tcW w:w="436"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143,396,854.28</w:t>
                    </w:r>
                  </w:p>
                </w:tc>
              </w:sdtContent>
            </w:sdt>
            <w:sdt>
              <w:sdtPr>
                <w:rPr>
                  <w:szCs w:val="21"/>
                </w:rPr>
                <w:alias w:val="按信用风险特征组合计提坏账准备的应收款项比例"/>
                <w:tag w:val="_GBC_096164ac0f304181b638a0a52eb8ecd5"/>
                <w:id w:val="85806711"/>
                <w:lock w:val="sdtLocked"/>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99.68</w:t>
                    </w:r>
                  </w:p>
                </w:tc>
              </w:sdtContent>
            </w:sdt>
            <w:sdt>
              <w:sdtPr>
                <w:rPr>
                  <w:szCs w:val="21"/>
                </w:rPr>
                <w:alias w:val="按信用风险特征组合计提坏账准备的应收款项坏账准备金额"/>
                <w:tag w:val="_GBC_729d593b3aab433c8f1f37fb8ae8cba9"/>
                <w:id w:val="85806712"/>
                <w:lock w:val="sdtLocked"/>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7,169,842.70</w:t>
                    </w:r>
                  </w:p>
                </w:tc>
              </w:sdtContent>
            </w:sdt>
            <w:sdt>
              <w:sdtPr>
                <w:rPr>
                  <w:szCs w:val="21"/>
                </w:rPr>
                <w:alias w:val="按信用风险特征组合计提坏账准备的应收款项坏账准备比例"/>
                <w:tag w:val="_GBC_c2de01786c84493b9aa95ccd3fd7dfb1"/>
                <w:id w:val="85806713"/>
                <w:lock w:val="sdtLocked"/>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5.00</w:t>
                    </w:r>
                  </w:p>
                </w:tc>
              </w:sdtContent>
            </w:sdt>
            <w:sdt>
              <w:sdtPr>
                <w:rPr>
                  <w:szCs w:val="21"/>
                </w:rPr>
                <w:alias w:val="按信用风险特征组合计提坏账准备的应收账款账面价值"/>
                <w:tag w:val="_GBC_e6e0205b00184bd7ade1e6e5e53557fd"/>
                <w:id w:val="85806714"/>
                <w:lock w:val="sdtLocked"/>
              </w:sdtPr>
              <w:sdtContent>
                <w:tc>
                  <w:tcPr>
                    <w:tcW w:w="411"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136,227,011.58</w:t>
                    </w:r>
                  </w:p>
                </w:tc>
              </w:sdtContent>
            </w:sdt>
          </w:tr>
          <w:tr w:rsidR="008C5E50" w:rsidTr="00F471A6">
            <w:trPr>
              <w:cantSplit/>
            </w:trPr>
            <w:tc>
              <w:tcPr>
                <w:tcW w:w="776" w:type="pct"/>
                <w:tcBorders>
                  <w:top w:val="single" w:sz="4" w:space="0" w:color="auto"/>
                  <w:left w:val="single" w:sz="4" w:space="0" w:color="auto"/>
                  <w:bottom w:val="single" w:sz="4" w:space="0" w:color="auto"/>
                  <w:right w:val="single" w:sz="4" w:space="0" w:color="auto"/>
                </w:tcBorders>
              </w:tcPr>
              <w:p w:rsidR="008C5E50" w:rsidRDefault="008C5E50" w:rsidP="00F471A6">
                <w:pPr>
                  <w:rPr>
                    <w:szCs w:val="21"/>
                  </w:rPr>
                </w:pPr>
                <w:r>
                  <w:rPr>
                    <w:rFonts w:hint="eastAsia"/>
                    <w:szCs w:val="21"/>
                  </w:rPr>
                  <w:t>单项金额不重大但单独计提坏账准备的应收账款</w:t>
                </w:r>
              </w:p>
            </w:tc>
            <w:sdt>
              <w:sdtPr>
                <w:rPr>
                  <w:szCs w:val="21"/>
                </w:rPr>
                <w:alias w:val="单项金额不重大但按信用风险特征组合后该组合的风险较大的应收款项金额合计"/>
                <w:tag w:val="_GBC_8a9e860507184bc5887e769bbe6054ae"/>
                <w:id w:val="85806715"/>
                <w:lock w:val="sdtLocked"/>
              </w:sdtPr>
              <w:sdtContent>
                <w:tc>
                  <w:tcPr>
                    <w:tcW w:w="420"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2,877,910.50</w:t>
                    </w:r>
                  </w:p>
                </w:tc>
              </w:sdtContent>
            </w:sdt>
            <w:sdt>
              <w:sdtPr>
                <w:rPr>
                  <w:szCs w:val="21"/>
                </w:rPr>
                <w:alias w:val="单项金额不重大但按信用风险特征组合后该组合的风险较大的应收款项比例"/>
                <w:tag w:val="_GBC_5e9ff57de46742d5b4afe9d131d4e828"/>
                <w:id w:val="85806716"/>
                <w:lock w:val="sdtLocked"/>
              </w:sdtPr>
              <w:sdtContent>
                <w:tc>
                  <w:tcPr>
                    <w:tcW w:w="41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1.60</w:t>
                    </w:r>
                  </w:p>
                </w:tc>
              </w:sdtContent>
            </w:sdt>
            <w:sdt>
              <w:sdtPr>
                <w:rPr>
                  <w:szCs w:val="21"/>
                </w:rPr>
                <w:alias w:val="单项金额不重大但按信用风险特征组合后该组合的风险较大的应收款项坏账准备金额"/>
                <w:tag w:val="_GBC_287964a9839e4b6d92a64a956a8feca2"/>
                <w:id w:val="85806717"/>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2,877,910.50</w:t>
                    </w:r>
                  </w:p>
                </w:tc>
              </w:sdtContent>
            </w:sdt>
            <w:sdt>
              <w:sdtPr>
                <w:rPr>
                  <w:szCs w:val="21"/>
                </w:rPr>
                <w:alias w:val="单项金额不重大但按信用风险特征组合后该组合的风险较大的应收款项坏账准备比例"/>
                <w:tag w:val="_GBC_4a54df108a474fe39e9e525bb60351c4"/>
                <w:id w:val="85806718"/>
                <w:lock w:val="sdtLocked"/>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100.00</w:t>
                    </w:r>
                  </w:p>
                </w:tc>
              </w:sdtContent>
            </w:sdt>
            <w:sdt>
              <w:sdtPr>
                <w:rPr>
                  <w:szCs w:val="21"/>
                </w:rPr>
                <w:alias w:val="单项金额不重大但单独计提坏账准备的应收账款账面价值"/>
                <w:tag w:val="_GBC_bdb92f0df23d4053b9eb7e83f73d102b"/>
                <w:id w:val="85806719"/>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p>
                </w:tc>
              </w:sdtContent>
            </w:sdt>
            <w:sdt>
              <w:sdtPr>
                <w:rPr>
                  <w:szCs w:val="21"/>
                </w:rPr>
                <w:alias w:val="单项金额不重大但按信用风险特征组合后该组合的风险较大的应收款项金额合计"/>
                <w:tag w:val="_GBC_6e97b767519a45ccae1ba78df390d018"/>
                <w:id w:val="85806720"/>
                <w:lock w:val="sdtLocked"/>
              </w:sdtPr>
              <w:sdtContent>
                <w:tc>
                  <w:tcPr>
                    <w:tcW w:w="436"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462,132.69</w:t>
                    </w:r>
                  </w:p>
                </w:tc>
              </w:sdtContent>
            </w:sdt>
            <w:sdt>
              <w:sdtPr>
                <w:rPr>
                  <w:szCs w:val="21"/>
                </w:rPr>
                <w:alias w:val="单项金额不重大但按信用风险特征组合后该组合的风险较大的应收款项比例"/>
                <w:tag w:val="_GBC_1c5deb0a9f0e4049919ccf0c7084c947"/>
                <w:id w:val="85806721"/>
                <w:lock w:val="sdtLocked"/>
              </w:sdtPr>
              <w:sdtConten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0.32</w:t>
                    </w:r>
                  </w:p>
                </w:tc>
              </w:sdtContent>
            </w:sdt>
            <w:sdt>
              <w:sdtPr>
                <w:rPr>
                  <w:szCs w:val="21"/>
                </w:rPr>
                <w:alias w:val="单项金额不重大但按信用风险特征组合后该组合的风险较大的应收款项坏账准备金额"/>
                <w:tag w:val="_GBC_b828ea31549c427a817dd3d9ba4aa113"/>
                <w:id w:val="85806722"/>
                <w:lock w:val="sdtLocked"/>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462,132.69</w:t>
                    </w:r>
                  </w:p>
                </w:tc>
              </w:sdtContent>
            </w:sdt>
            <w:sdt>
              <w:sdtPr>
                <w:rPr>
                  <w:szCs w:val="21"/>
                </w:rPr>
                <w:alias w:val="单项金额不重大但按信用风险特征组合后该组合的风险较大的应收款项坏账准备比例"/>
                <w:tag w:val="_GBC_3b06079df8094f21a54ebd941772b5ad"/>
                <w:id w:val="85806723"/>
                <w:lock w:val="sdtLocked"/>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100.00</w:t>
                    </w:r>
                  </w:p>
                </w:tc>
              </w:sdtContent>
            </w:sdt>
            <w:sdt>
              <w:sdtPr>
                <w:rPr>
                  <w:szCs w:val="21"/>
                </w:rPr>
                <w:alias w:val="单项金额不重大但单独计提坏账准备的应收账款账面价值"/>
                <w:tag w:val="_GBC_6406bba01ad84499b79600d4530c6ad0"/>
                <w:id w:val="85806724"/>
                <w:lock w:val="sdtLocked"/>
              </w:sdtPr>
              <w:sdtContent>
                <w:tc>
                  <w:tcPr>
                    <w:tcW w:w="411"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p>
                </w:tc>
              </w:sdtContent>
            </w:sdt>
          </w:tr>
          <w:tr w:rsidR="008C5E50" w:rsidRPr="008C5E50" w:rsidTr="00F471A6">
            <w:trPr>
              <w:cantSplit/>
            </w:trPr>
            <w:tc>
              <w:tcPr>
                <w:tcW w:w="776" w:type="pct"/>
                <w:tcBorders>
                  <w:top w:val="single" w:sz="4" w:space="0" w:color="auto"/>
                  <w:left w:val="single" w:sz="4" w:space="0" w:color="auto"/>
                  <w:bottom w:val="single" w:sz="4" w:space="0" w:color="auto"/>
                  <w:right w:val="single" w:sz="4" w:space="0" w:color="auto"/>
                </w:tcBorders>
                <w:vAlign w:val="center"/>
              </w:tcPr>
              <w:p w:rsidR="008C5E50" w:rsidRDefault="008C5E50" w:rsidP="00F471A6">
                <w:pPr>
                  <w:autoSpaceDE w:val="0"/>
                  <w:autoSpaceDN w:val="0"/>
                  <w:adjustRightInd w:val="0"/>
                  <w:jc w:val="center"/>
                  <w:rPr>
                    <w:szCs w:val="21"/>
                  </w:rPr>
                </w:pPr>
                <w:r>
                  <w:rPr>
                    <w:rFonts w:hint="eastAsia"/>
                    <w:szCs w:val="21"/>
                  </w:rPr>
                  <w:t>合计</w:t>
                </w:r>
              </w:p>
            </w:tc>
            <w:sdt>
              <w:sdtPr>
                <w:rPr>
                  <w:szCs w:val="21"/>
                </w:rPr>
                <w:alias w:val="应收账款合计"/>
                <w:tag w:val="_GBC_85a6458cddc14d26b2026867aa33365c"/>
                <w:id w:val="85806725"/>
                <w:lock w:val="sdtLocked"/>
              </w:sdtPr>
              <w:sdtContent>
                <w:tc>
                  <w:tcPr>
                    <w:tcW w:w="420"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179,718,391.27</w:t>
                    </w:r>
                  </w:p>
                </w:tc>
              </w:sdtContent>
            </w:sdt>
            <w:tc>
              <w:tcPr>
                <w:tcW w:w="415" w:type="pct"/>
                <w:tcBorders>
                  <w:top w:val="single" w:sz="4" w:space="0" w:color="auto"/>
                  <w:left w:val="single" w:sz="4" w:space="0" w:color="auto"/>
                  <w:bottom w:val="single" w:sz="4" w:space="0" w:color="auto"/>
                  <w:right w:val="single" w:sz="4" w:space="0" w:color="auto"/>
                </w:tcBorders>
              </w:tcPr>
              <w:p w:rsidR="008C5E50" w:rsidRDefault="008C5E50" w:rsidP="00F471A6">
                <w:pPr>
                  <w:jc w:val="center"/>
                  <w:rPr>
                    <w:szCs w:val="21"/>
                  </w:rPr>
                </w:pPr>
                <w:r>
                  <w:rPr>
                    <w:rFonts w:hint="eastAsia"/>
                    <w:szCs w:val="21"/>
                  </w:rPr>
                  <w:t>/</w:t>
                </w:r>
              </w:p>
            </w:tc>
            <w:sdt>
              <w:sdtPr>
                <w:rPr>
                  <w:szCs w:val="21"/>
                </w:rPr>
                <w:alias w:val="应收账款计提的坏账准备余额"/>
                <w:tag w:val="_GBC_8e943babdcc64a19a3ed599cb3d638f1"/>
                <w:id w:val="85806726"/>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23,204,788.43</w:t>
                    </w:r>
                  </w:p>
                </w:tc>
              </w:sdtContent>
            </w:sd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center"/>
                  <w:rPr>
                    <w:szCs w:val="21"/>
                  </w:rPr>
                </w:pPr>
                <w:r>
                  <w:rPr>
                    <w:rFonts w:hint="eastAsia"/>
                    <w:szCs w:val="21"/>
                  </w:rPr>
                  <w:t>/</w:t>
                </w:r>
              </w:p>
            </w:tc>
            <w:sdt>
              <w:sdtPr>
                <w:rPr>
                  <w:szCs w:val="21"/>
                </w:rPr>
                <w:alias w:val="应收账款账面价值合计"/>
                <w:tag w:val="_GBC_b144ae5973894e04a2f0411cefd01a18"/>
                <w:id w:val="85806727"/>
                <w:lock w:val="sdtLocked"/>
              </w:sdtPr>
              <w:sdtContent>
                <w:tc>
                  <w:tcPr>
                    <w:tcW w:w="41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156,513,602.84</w:t>
                    </w:r>
                  </w:p>
                </w:tc>
              </w:sdtContent>
            </w:sdt>
            <w:sdt>
              <w:sdtPr>
                <w:rPr>
                  <w:szCs w:val="21"/>
                </w:rPr>
                <w:alias w:val="应收账款合计"/>
                <w:tag w:val="_GBC_7096543a64a84b75bfd68941ad9d3c68"/>
                <w:id w:val="85806728"/>
                <w:lock w:val="sdtLocked"/>
              </w:sdtPr>
              <w:sdtContent>
                <w:tc>
                  <w:tcPr>
                    <w:tcW w:w="436"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143,858,986.97</w:t>
                    </w:r>
                  </w:p>
                </w:tc>
              </w:sdtContent>
            </w:sdt>
            <w:tc>
              <w:tcPr>
                <w:tcW w:w="425" w:type="pct"/>
                <w:tcBorders>
                  <w:top w:val="single" w:sz="4" w:space="0" w:color="auto"/>
                  <w:left w:val="single" w:sz="4" w:space="0" w:color="auto"/>
                  <w:bottom w:val="single" w:sz="4" w:space="0" w:color="auto"/>
                  <w:right w:val="single" w:sz="4" w:space="0" w:color="auto"/>
                </w:tcBorders>
              </w:tcPr>
              <w:p w:rsidR="008C5E50" w:rsidRDefault="008C5E50" w:rsidP="00F471A6">
                <w:pPr>
                  <w:jc w:val="center"/>
                  <w:rPr>
                    <w:szCs w:val="21"/>
                  </w:rPr>
                </w:pPr>
                <w:r>
                  <w:rPr>
                    <w:rFonts w:hint="eastAsia"/>
                    <w:szCs w:val="21"/>
                  </w:rPr>
                  <w:t>/</w:t>
                </w:r>
              </w:p>
            </w:tc>
            <w:sdt>
              <w:sdtPr>
                <w:rPr>
                  <w:szCs w:val="21"/>
                </w:rPr>
                <w:alias w:val="应收账款计提的坏账准备余额"/>
                <w:tag w:val="_GBC_3e2b5304f3184317b955e926cef9da64"/>
                <w:id w:val="85806729"/>
                <w:lock w:val="sdtLocked"/>
              </w:sdtPr>
              <w:sdtConten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7,631,975.39</w:t>
                    </w:r>
                  </w:p>
                </w:tc>
              </w:sdtContent>
            </w:sdt>
            <w:tc>
              <w:tcPr>
                <w:tcW w:w="433" w:type="pct"/>
                <w:tcBorders>
                  <w:top w:val="single" w:sz="4" w:space="0" w:color="auto"/>
                  <w:left w:val="single" w:sz="4" w:space="0" w:color="auto"/>
                  <w:bottom w:val="single" w:sz="4" w:space="0" w:color="auto"/>
                  <w:right w:val="single" w:sz="4" w:space="0" w:color="auto"/>
                </w:tcBorders>
              </w:tcPr>
              <w:p w:rsidR="008C5E50" w:rsidRDefault="008C5E50" w:rsidP="00F471A6">
                <w:pPr>
                  <w:jc w:val="center"/>
                  <w:rPr>
                    <w:szCs w:val="21"/>
                  </w:rPr>
                </w:pPr>
                <w:r>
                  <w:rPr>
                    <w:rFonts w:hint="eastAsia"/>
                    <w:szCs w:val="21"/>
                  </w:rPr>
                  <w:t>/</w:t>
                </w:r>
              </w:p>
            </w:tc>
            <w:sdt>
              <w:sdtPr>
                <w:rPr>
                  <w:szCs w:val="21"/>
                </w:rPr>
                <w:alias w:val="应收账款账面价值合计"/>
                <w:tag w:val="_GBC_8d4e666bf0a84d8ab177a72de8972c9b"/>
                <w:id w:val="85806730"/>
                <w:lock w:val="sdtLocked"/>
              </w:sdtPr>
              <w:sdtContent>
                <w:tc>
                  <w:tcPr>
                    <w:tcW w:w="411" w:type="pct"/>
                    <w:tcBorders>
                      <w:top w:val="single" w:sz="4" w:space="0" w:color="auto"/>
                      <w:left w:val="single" w:sz="4" w:space="0" w:color="auto"/>
                      <w:bottom w:val="single" w:sz="4" w:space="0" w:color="auto"/>
                      <w:right w:val="single" w:sz="4" w:space="0" w:color="auto"/>
                    </w:tcBorders>
                  </w:tcPr>
                  <w:p w:rsidR="008C5E50" w:rsidRDefault="008C5E50" w:rsidP="00F471A6">
                    <w:pPr>
                      <w:jc w:val="right"/>
                      <w:rPr>
                        <w:szCs w:val="21"/>
                      </w:rPr>
                    </w:pPr>
                    <w:r>
                      <w:rPr>
                        <w:szCs w:val="21"/>
                      </w:rPr>
                      <w:t>136,227,011.58</w:t>
                    </w:r>
                  </w:p>
                </w:tc>
              </w:sdtContent>
            </w:sdt>
          </w:tr>
        </w:tbl>
        <w:p w:rsidR="008C5E50" w:rsidRDefault="008C5E50"/>
        <w:p w:rsidR="008F5910" w:rsidRPr="008C5E50" w:rsidRDefault="008A184A" w:rsidP="008C5E50"/>
      </w:sdtContent>
    </w:sdt>
    <w:p w:rsidR="008F5910" w:rsidRDefault="008F5910"/>
    <w:sdt>
      <w:sdtPr>
        <w:rPr>
          <w:rFonts w:hint="eastAsia"/>
          <w:szCs w:val="21"/>
        </w:rPr>
        <w:alias w:val="模块:单项金额重大并单项计提坏帐准备的应收账款　　　　　　　　　..."/>
        <w:tag w:val="_SEC_9d903f1a89bb4ee1907d41b547e7cf28"/>
        <w:id w:val="1637067686"/>
        <w:lock w:val="sdtLocked"/>
        <w:placeholder>
          <w:docPart w:val="GBC22222222222222222222222222222"/>
        </w:placeholder>
      </w:sdtPr>
      <w:sdtContent>
        <w:p w:rsidR="008F5910" w:rsidRDefault="00CA07ED">
          <w:pPr>
            <w:rPr>
              <w:szCs w:val="21"/>
            </w:rPr>
          </w:pPr>
          <w:r>
            <w:rPr>
              <w:rFonts w:hint="eastAsia"/>
              <w:szCs w:val="21"/>
            </w:rPr>
            <w:t>期末单项金额重大并单项计提坏帐准备的应收账款</w:t>
          </w:r>
        </w:p>
        <w:sdt>
          <w:sdtPr>
            <w:rPr>
              <w:szCs w:val="21"/>
            </w:rPr>
            <w:alias w:val="是否适用：单项金额重大并单项计提坏账准备的应收账款[双击切换]"/>
            <w:tag w:val="_GBC_d928ba9b323645659de2ea695d919912"/>
            <w:id w:val="1635990228"/>
            <w:lock w:val="sdtContentLocked"/>
            <w:placeholder>
              <w:docPart w:val="GBC22222222222222222222222222222"/>
            </w:placeholder>
          </w:sdtPr>
          <w:sdtContent>
            <w:p w:rsidR="008F5910" w:rsidRDefault="008A184A" w:rsidP="008C5E50">
              <w:pPr>
                <w:rPr>
                  <w:szCs w:val="21"/>
                </w:rPr>
              </w:pPr>
              <w:r>
                <w:rPr>
                  <w:szCs w:val="21"/>
                </w:rPr>
                <w:fldChar w:fldCharType="begin"/>
              </w:r>
              <w:r w:rsidR="008C5E50">
                <w:rPr>
                  <w:szCs w:val="21"/>
                </w:rPr>
                <w:instrText xml:space="preserve"> MACROBUTTON  SnrToggleCheckbox □适用 </w:instrText>
              </w:r>
              <w:r>
                <w:rPr>
                  <w:szCs w:val="21"/>
                </w:rPr>
                <w:fldChar w:fldCharType="end"/>
              </w:r>
              <w:r>
                <w:rPr>
                  <w:szCs w:val="21"/>
                </w:rPr>
                <w:fldChar w:fldCharType="begin"/>
              </w:r>
              <w:r w:rsidR="008C5E50">
                <w:rPr>
                  <w:szCs w:val="21"/>
                </w:rPr>
                <w:instrText xml:space="preserve"> MACROBUTTON  SnrToggleCheckbox √不适用 </w:instrText>
              </w:r>
              <w:r>
                <w:rPr>
                  <w:szCs w:val="21"/>
                </w:rPr>
                <w:fldChar w:fldCharType="end"/>
              </w:r>
            </w:p>
          </w:sdtContent>
        </w:sdt>
      </w:sdtContent>
    </w:sdt>
    <w:p w:rsidR="008F5910" w:rsidRDefault="00CA07ED">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ffd7535e9125483e9f711c891b9069d6"/>
        <w:id w:val="772757405"/>
        <w:lock w:val="sdtContentLocked"/>
        <w:placeholder>
          <w:docPart w:val="GBC22222222222222222222222222222"/>
        </w:placeholder>
      </w:sdtPr>
      <w:sdtContent>
        <w:p w:rsidR="008F5910" w:rsidRDefault="008A184A">
          <w:pPr>
            <w:rPr>
              <w:szCs w:val="21"/>
            </w:rPr>
          </w:pPr>
          <w:r>
            <w:rPr>
              <w:szCs w:val="21"/>
            </w:rPr>
            <w:fldChar w:fldCharType="begin"/>
          </w:r>
          <w:r w:rsidR="008C5E50">
            <w:rPr>
              <w:szCs w:val="21"/>
            </w:rPr>
            <w:instrText>MACROBUTTON  SnrToggleCheckbox √适用</w:instrText>
          </w:r>
          <w:r>
            <w:rPr>
              <w:szCs w:val="21"/>
            </w:rPr>
            <w:fldChar w:fldCharType="end"/>
          </w:r>
          <w:r>
            <w:rPr>
              <w:szCs w:val="21"/>
            </w:rPr>
            <w:fldChar w:fldCharType="begin"/>
          </w:r>
          <w:r w:rsidR="008C5E50">
            <w:rPr>
              <w:szCs w:val="21"/>
            </w:rPr>
            <w:instrText xml:space="preserve"> MACROBUTTON  SnrToggleCheckbox □不适用 </w:instrText>
          </w:r>
          <w:r>
            <w:rPr>
              <w:szCs w:val="21"/>
            </w:rPr>
            <w:fldChar w:fldCharType="end"/>
          </w:r>
        </w:p>
      </w:sdtContent>
    </w:sdt>
    <w:sdt>
      <w:sdtPr>
        <w:rPr>
          <w:rFonts w:hint="eastAsia"/>
          <w:szCs w:val="21"/>
        </w:rPr>
        <w:alias w:val="模块:组合中，按账龄分析法计提坏账准备的应收账款"/>
        <w:tag w:val="_SEC_c5fcf9d8c7eb4fd3911d274ef1f5bc4f"/>
        <w:id w:val="2146926982"/>
        <w:lock w:val="sdtLocked"/>
        <w:placeholder>
          <w:docPart w:val="GBC22222222222222222222222222222"/>
        </w:placeholder>
      </w:sdtPr>
      <w:sdtEndPr>
        <w:rPr>
          <w:rFonts w:hint="default"/>
        </w:rPr>
      </w:sdtEndPr>
      <w:sdtContent>
        <w:p w:rsidR="008F5910" w:rsidRDefault="00CA07ED">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15211999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08d813636db44b658f6e5b63ed6cbc7d"/>
              <w:id w:val="-1434578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8F5910" w:rsidTr="0091107D">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期末余额</w:t>
                </w:r>
              </w:p>
            </w:tc>
          </w:tr>
          <w:tr w:rsidR="008F5910" w:rsidTr="0091107D">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8F5910" w:rsidRDefault="008F5910">
                <w:pPr>
                  <w:rPr>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计提比例</w:t>
                </w:r>
              </w:p>
            </w:tc>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1年以内</w:t>
                </w:r>
              </w:p>
            </w:tc>
            <w:tc>
              <w:tcPr>
                <w:tcW w:w="3849" w:type="pct"/>
                <w:gridSpan w:val="3"/>
                <w:tcBorders>
                  <w:top w:val="single" w:sz="4" w:space="0" w:color="auto"/>
                  <w:left w:val="single" w:sz="4" w:space="0" w:color="auto"/>
                  <w:bottom w:val="single" w:sz="4" w:space="0" w:color="auto"/>
                  <w:right w:val="single" w:sz="4" w:space="0" w:color="auto"/>
                </w:tcBorders>
              </w:tcPr>
              <w:p w:rsidR="008F5910" w:rsidRDefault="008F5910">
                <w:pPr>
                  <w:rPr>
                    <w:color w:val="FF0000"/>
                    <w:szCs w:val="21"/>
                  </w:rPr>
                </w:pPr>
              </w:p>
            </w:tc>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8F5910" w:rsidRDefault="008F5910">
                <w:pPr>
                  <w:rPr>
                    <w:szCs w:val="21"/>
                  </w:rPr>
                </w:pPr>
              </w:p>
            </w:tc>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1年以内小计</w:t>
                </w:r>
              </w:p>
            </w:tc>
            <w:sdt>
              <w:sdtPr>
                <w:rPr>
                  <w:szCs w:val="21"/>
                </w:rPr>
                <w:alias w:val="应收账款一年以内合计"/>
                <w:tag w:val="_GBC_0a7880f3877947f1982235883b6ab8fc"/>
                <w:id w:val="-201478399"/>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112,567,220.07</w:t>
                    </w:r>
                  </w:p>
                </w:tc>
              </w:sdtContent>
            </w:sdt>
            <w:sdt>
              <w:sdtPr>
                <w:rPr>
                  <w:szCs w:val="21"/>
                </w:rPr>
                <w:alias w:val="应收账款一年以内坏账准备合计"/>
                <w:tag w:val="_GBC_2a12e8c214924a91abac7a57b39145ef"/>
                <w:id w:val="285246617"/>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5,628,361.00</w:t>
                    </w:r>
                  </w:p>
                </w:tc>
              </w:sdtContent>
            </w:sdt>
            <w:sdt>
              <w:sdtPr>
                <w:rPr>
                  <w:szCs w:val="21"/>
                </w:rPr>
                <w:alias w:val="应收账款一年以内坏账准备比例"/>
                <w:tag w:val="_GBC_6ddf85a4973640eba5fdee6a466c3786"/>
                <w:id w:val="750623869"/>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5.00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1至2年</w:t>
                </w:r>
              </w:p>
            </w:tc>
            <w:sdt>
              <w:sdtPr>
                <w:rPr>
                  <w:szCs w:val="21"/>
                </w:rPr>
                <w:alias w:val="应收账款一至二年合计"/>
                <w:tag w:val="_GBC_d75b683471e547aab51dbd7651a01370"/>
                <w:id w:val="-980847503"/>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26,936,327.78</w:t>
                    </w:r>
                  </w:p>
                </w:tc>
              </w:sdtContent>
            </w:sdt>
            <w:sdt>
              <w:sdtPr>
                <w:rPr>
                  <w:szCs w:val="21"/>
                </w:rPr>
                <w:alias w:val="应收账款一至二年坏账准备合计"/>
                <w:tag w:val="_GBC_ff41d148504c4a9e988aa33c857a810e"/>
                <w:id w:val="1541004686"/>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2,693,632.78</w:t>
                    </w:r>
                  </w:p>
                </w:tc>
              </w:sdtContent>
            </w:sdt>
            <w:sdt>
              <w:sdtPr>
                <w:rPr>
                  <w:szCs w:val="21"/>
                </w:rPr>
                <w:alias w:val="应收账款一至二年坏账准备比例"/>
                <w:tag w:val="_GBC_ac80b6b1816d45fba0ce4a226edbc474"/>
                <w:id w:val="151345728"/>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10.00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2至3年</w:t>
                </w:r>
              </w:p>
            </w:tc>
            <w:sdt>
              <w:sdtPr>
                <w:rPr>
                  <w:szCs w:val="21"/>
                </w:rPr>
                <w:alias w:val="应收账款二至三年合计"/>
                <w:tag w:val="_GBC_f30699b6bd2f49138a971509f119810b"/>
                <w:id w:val="-1392490691"/>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24,000,657.10</w:t>
                    </w:r>
                  </w:p>
                </w:tc>
              </w:sdtContent>
            </w:sdt>
            <w:sdt>
              <w:sdtPr>
                <w:rPr>
                  <w:szCs w:val="21"/>
                </w:rPr>
                <w:alias w:val="应收账款二至三年坏账准备合计"/>
                <w:tag w:val="_GBC_7aa19c896f5146078e2c231c70dd6d10"/>
                <w:id w:val="926852935"/>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4,800,131.42</w:t>
                    </w:r>
                  </w:p>
                </w:tc>
              </w:sdtContent>
            </w:sdt>
            <w:sdt>
              <w:sdtPr>
                <w:rPr>
                  <w:szCs w:val="21"/>
                </w:rPr>
                <w:alias w:val="应收账款二至三年坏账准备比例"/>
                <w:tag w:val="_GBC_e13e1a27a485407f9b2a5e30e02a510b"/>
                <w:id w:val="-1579350007"/>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20.00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3至4年</w:t>
                </w:r>
              </w:p>
            </w:tc>
            <w:sdt>
              <w:sdtPr>
                <w:rPr>
                  <w:szCs w:val="21"/>
                </w:rPr>
                <w:alias w:val="应收账款三至四年账面余额"/>
                <w:tag w:val="_GBC_c69e02dc50da4826840685c87fd540b8"/>
                <w:id w:val="-2009288031"/>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4,908,011.32</w:t>
                    </w:r>
                  </w:p>
                </w:tc>
              </w:sdtContent>
            </w:sdt>
            <w:sdt>
              <w:sdtPr>
                <w:rPr>
                  <w:szCs w:val="21"/>
                </w:rPr>
                <w:alias w:val="应收账款三至四年坏账准备"/>
                <w:tag w:val="_GBC_55732170808443b9a3a7bfd972e1ba63"/>
                <w:id w:val="815765134"/>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1,472,403.39</w:t>
                    </w:r>
                  </w:p>
                </w:tc>
              </w:sdtContent>
            </w:sdt>
            <w:sdt>
              <w:sdtPr>
                <w:rPr>
                  <w:szCs w:val="21"/>
                </w:rPr>
                <w:alias w:val="应收账款三至四年坏账准备比例"/>
                <w:tag w:val="_GBC_554c6648df5b4202a1f33dd42ae00028"/>
                <w:id w:val="311529054"/>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30.00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4至5年</w:t>
                </w:r>
              </w:p>
            </w:tc>
            <w:sdt>
              <w:sdtPr>
                <w:rPr>
                  <w:szCs w:val="21"/>
                </w:rPr>
                <w:alias w:val="应收账款四至五年账面余额"/>
                <w:tag w:val="_GBC_b2575b2e99f5473d90f745a2a52d671a"/>
                <w:id w:val="266584804"/>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5,391,830.33</w:t>
                    </w:r>
                  </w:p>
                </w:tc>
              </w:sdtContent>
            </w:sdt>
            <w:sdt>
              <w:sdtPr>
                <w:rPr>
                  <w:szCs w:val="21"/>
                </w:rPr>
                <w:alias w:val="应收账款四至五年坏账准备"/>
                <w:tag w:val="_GBC_f4983a8ad2eb48ed905857a1491eac3d"/>
                <w:id w:val="-2209753"/>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2,695,915.17</w:t>
                    </w:r>
                  </w:p>
                </w:tc>
              </w:sdtContent>
            </w:sdt>
            <w:sdt>
              <w:sdtPr>
                <w:rPr>
                  <w:szCs w:val="21"/>
                </w:rPr>
                <w:alias w:val="应收账款四至五年坏账准备比例"/>
                <w:tag w:val="_GBC_bd120b72d10f4b7cafe9e9c883edc952"/>
                <w:id w:val="1107687985"/>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50.00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5年以上</w:t>
                </w:r>
              </w:p>
            </w:tc>
            <w:sdt>
              <w:sdtPr>
                <w:rPr>
                  <w:szCs w:val="21"/>
                </w:rPr>
                <w:alias w:val="应收账款五年以上账面余额"/>
                <w:tag w:val="_GBC_5632fcaa2b144c9f9ff8d36b0d1e29b2"/>
                <w:id w:val="-1740247479"/>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3,036,434.17</w:t>
                    </w:r>
                  </w:p>
                </w:tc>
              </w:sdtContent>
            </w:sdt>
            <w:sdt>
              <w:sdtPr>
                <w:rPr>
                  <w:szCs w:val="21"/>
                </w:rPr>
                <w:alias w:val="应收账款五年以上坏账准备"/>
                <w:tag w:val="_GBC_99b3e01388404150854fa01f0221a5fb"/>
                <w:id w:val="-853884094"/>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3,036,434.17</w:t>
                    </w:r>
                  </w:p>
                </w:tc>
              </w:sdtContent>
            </w:sdt>
            <w:sdt>
              <w:sdtPr>
                <w:rPr>
                  <w:szCs w:val="21"/>
                </w:rPr>
                <w:alias w:val="应收账款五年以上坏账准备比例"/>
                <w:tag w:val="_GBC_ab52b5f3a1e14f0d90b0edcdafb8126f"/>
                <w:id w:val="422999212"/>
                <w:lock w:val="sdtLocked"/>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100.00</w:t>
                    </w:r>
                  </w:p>
                </w:tc>
              </w:sdtContent>
            </w:sdt>
          </w:tr>
          <w:tr w:rsidR="008F5910" w:rsidTr="0091107D">
            <w:trPr>
              <w:cantSplit/>
            </w:trPr>
            <w:tc>
              <w:tcPr>
                <w:tcW w:w="1151"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合计</w:t>
                </w:r>
              </w:p>
            </w:tc>
            <w:sdt>
              <w:sdtPr>
                <w:rPr>
                  <w:szCs w:val="21"/>
                </w:rPr>
                <w:alias w:val="单项金额不重大但按信用风险特征组合后该组合的风险较大的应收账款合计"/>
                <w:tag w:val="_GBC_0390d82ef3c2430b874cba4e11d244e3"/>
                <w:id w:val="1378270779"/>
                <w:lock w:val="sdtLocked"/>
              </w:sdtPr>
              <w:sdtContent>
                <w:tc>
                  <w:tcPr>
                    <w:tcW w:w="1283"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176,840,480.77</w:t>
                    </w:r>
                  </w:p>
                </w:tc>
              </w:sdtContent>
            </w:sdt>
            <w:sdt>
              <w:sdtPr>
                <w:rPr>
                  <w:szCs w:val="21"/>
                </w:rPr>
                <w:alias w:val="单项金额不重大但按信用风险特征组合后该组合的风险较大的应收账款计提的坏账准备合计"/>
                <w:tag w:val="_GBC_4596f677a4dd4cc18bc1a6225f7d851c"/>
                <w:id w:val="1288318931"/>
                <w:lock w:val="sdtLocked"/>
              </w:sdtPr>
              <w:sdtContent>
                <w:tc>
                  <w:tcPr>
                    <w:tcW w:w="1302"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20,326,877.93</w:t>
                    </w:r>
                  </w:p>
                </w:tc>
              </w:sdtContent>
            </w:sdt>
            <w:sdt>
              <w:sdtPr>
                <w:rPr>
                  <w:szCs w:val="21"/>
                </w:rPr>
                <w:alias w:val="应收账款坏账准备合计比例"/>
                <w:tag w:val="_GBC_8d8b276ab1ca4b429d7f08576a7fd904"/>
                <w:id w:val="215713126"/>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8F5910" w:rsidRDefault="008C5E50">
                    <w:pPr>
                      <w:jc w:val="right"/>
                      <w:rPr>
                        <w:color w:val="008000"/>
                        <w:szCs w:val="21"/>
                      </w:rPr>
                    </w:pPr>
                    <w:r>
                      <w:rPr>
                        <w:szCs w:val="21"/>
                      </w:rPr>
                      <w:t xml:space="preserve">     </w:t>
                    </w:r>
                  </w:p>
                </w:tc>
              </w:sdtContent>
            </w:sdt>
          </w:tr>
        </w:tbl>
        <w:p w:rsidR="008F5910" w:rsidRDefault="00CA07ED">
          <w:r>
            <w:rPr>
              <w:rFonts w:hint="eastAsia"/>
            </w:rPr>
            <w:t>确定该组合依据的</w:t>
          </w:r>
          <w:r>
            <w:t>说明：</w:t>
          </w:r>
        </w:p>
        <w:sdt>
          <w:sdtPr>
            <w:rPr>
              <w:szCs w:val="21"/>
            </w:rPr>
            <w:alias w:val="按账龄分析法计提坏账准备的应收账款-确定该组合依据的说明"/>
            <w:tag w:val="_GBC_ee0911470a0d4253b3c5c7ab8e976b61"/>
            <w:id w:val="133224131"/>
            <w:lock w:val="sdtLocked"/>
            <w:placeholder>
              <w:docPart w:val="GBC22222222222222222222222222222"/>
            </w:placeholder>
          </w:sdtPr>
          <w:sdtContent>
            <w:p w:rsidR="008F5910" w:rsidRDefault="008C5E50" w:rsidP="008C5E50">
              <w:pPr>
                <w:snapToGrid w:val="0"/>
                <w:spacing w:line="240" w:lineRule="atLeast"/>
                <w:rPr>
                  <w:szCs w:val="21"/>
                </w:rPr>
              </w:pPr>
              <w:r>
                <w:rPr>
                  <w:rFonts w:hint="eastAsia"/>
                  <w:szCs w:val="21"/>
                </w:rPr>
                <w:t>无。</w:t>
              </w:r>
            </w:p>
          </w:sdtContent>
        </w:sdt>
      </w:sdtContent>
    </w:sdt>
    <w:sdt>
      <w:sdtPr>
        <w:rPr>
          <w:rFonts w:hint="eastAsia"/>
          <w:szCs w:val="21"/>
        </w:rPr>
        <w:alias w:val="模块:组合中，采用余额百分比法计提坏账准备的应收账款"/>
        <w:tag w:val="_SEC_ddab22215b994431be5308a48289a799"/>
        <w:id w:val="1649485499"/>
        <w:lock w:val="sdtLocked"/>
        <w:placeholder>
          <w:docPart w:val="GBC22222222222222222222222222222"/>
        </w:placeholder>
      </w:sdtPr>
      <w:sdtContent>
        <w:p w:rsidR="008F5910" w:rsidRDefault="00CA07ED">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279148151"/>
            <w:lock w:val="sdtContentLocked"/>
            <w:placeholder>
              <w:docPart w:val="GBC22222222222222222222222222222"/>
            </w:placeholder>
          </w:sdtPr>
          <w:sdtContent>
            <w:p w:rsidR="00F471A6" w:rsidRDefault="008A184A" w:rsidP="00F471A6">
              <w:pPr>
                <w:tabs>
                  <w:tab w:val="left" w:pos="8280"/>
                </w:tabs>
                <w:ind w:rightChars="12" w:right="25"/>
                <w:rPr>
                  <w:szCs w:val="21"/>
                </w:rPr>
              </w:pPr>
              <w:r>
                <w:rPr>
                  <w:szCs w:val="21"/>
                </w:rPr>
                <w:fldChar w:fldCharType="begin"/>
              </w:r>
              <w:r w:rsidR="00F471A6">
                <w:rPr>
                  <w:szCs w:val="21"/>
                </w:rPr>
                <w:instrText>MACROBUTTON  SnrToggleCheckbox □适用</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8F5910">
          <w:pPr>
            <w:rPr>
              <w:szCs w:val="21"/>
            </w:rPr>
          </w:pPr>
        </w:p>
        <w:p w:rsidR="008F5910" w:rsidRDefault="008A184A">
          <w:pPr>
            <w:rPr>
              <w:szCs w:val="21"/>
            </w:rPr>
          </w:pPr>
        </w:p>
      </w:sdtContent>
    </w:sdt>
    <w:sdt>
      <w:sdtPr>
        <w:rPr>
          <w:rFonts w:hint="eastAsia"/>
        </w:rPr>
        <w:alias w:val="模块:组合中，采用其他方法计提坏账准备的应收账款："/>
        <w:tag w:val="_SEC_9da61e50bb04477a8b22cb735d160ee4"/>
        <w:id w:val="1315375944"/>
        <w:lock w:val="sdtLocked"/>
        <w:placeholder>
          <w:docPart w:val="GBC22222222222222222222222222222"/>
        </w:placeholder>
      </w:sdtPr>
      <w:sdtEndPr>
        <w:rPr>
          <w:szCs w:val="21"/>
        </w:rPr>
      </w:sdtEndPr>
      <w:sdtContent>
        <w:p w:rsidR="008F5910" w:rsidRDefault="00CA07ED">
          <w:r>
            <w:rPr>
              <w:rFonts w:hint="eastAsia"/>
            </w:rPr>
            <w:t>组合中，采用其他方法计提坏账准备的应收账款：</w:t>
          </w:r>
        </w:p>
        <w:sdt>
          <w:sdtPr>
            <w:rPr>
              <w:rFonts w:hint="eastAsia"/>
              <w:szCs w:val="21"/>
            </w:rPr>
            <w:alias w:val="是否适用：组合中采用其他方法计提坏账准备的应收账款[双击切换]"/>
            <w:tag w:val="_GBC_9b99ca4449f748c994c02748a6b908d2"/>
            <w:id w:val="-1533796941"/>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hint="eastAsia"/>
          <w:b w:val="0"/>
          <w:bCs w:val="0"/>
          <w:kern w:val="0"/>
          <w:szCs w:val="21"/>
        </w:rPr>
        <w:alias w:val="模块:本期计提、收回或转回的坏账准备情况："/>
        <w:tag w:val="_SEC_f0a463b9089646a19547c53d1bb7f0c8"/>
        <w:id w:val="1487588066"/>
        <w:lock w:val="sdtLocked"/>
        <w:placeholder>
          <w:docPart w:val="GBC22222222222222222222222222222"/>
        </w:placeholder>
      </w:sdtPr>
      <w:sdtContent>
        <w:p w:rsidR="008F5910" w:rsidRDefault="00CA07ED">
          <w:pPr>
            <w:pStyle w:val="4"/>
            <w:numPr>
              <w:ilvl w:val="3"/>
              <w:numId w:val="61"/>
            </w:numPr>
            <w:tabs>
              <w:tab w:val="left" w:pos="574"/>
            </w:tabs>
            <w:rPr>
              <w:szCs w:val="21"/>
            </w:rPr>
          </w:pPr>
          <w:r>
            <w:rPr>
              <w:rFonts w:hint="eastAsia"/>
              <w:szCs w:val="21"/>
            </w:rPr>
            <w:t>本期计提、收回或转回的坏账准备情况：</w:t>
          </w:r>
        </w:p>
        <w:p w:rsidR="008F5910" w:rsidRDefault="00CA07ED">
          <w:pPr>
            <w:rPr>
              <w:szCs w:val="21"/>
            </w:rPr>
          </w:pPr>
          <w:r>
            <w:rPr>
              <w:rFonts w:hint="eastAsia"/>
              <w:szCs w:val="21"/>
            </w:rPr>
            <w:t>本期计提坏账准备金额</w:t>
          </w:r>
          <w:sdt>
            <w:sdtPr>
              <w:rPr>
                <w:rFonts w:hint="eastAsia"/>
                <w:szCs w:val="21"/>
              </w:rPr>
              <w:alias w:val="应收账款计提坏账准备金额"/>
              <w:tag w:val="_GBC_961e83e7b24d4bb0a79c1d5ec12bb85f"/>
              <w:id w:val="-1407915017"/>
              <w:lock w:val="sdtLocked"/>
              <w:placeholder>
                <w:docPart w:val="GBC22222222222222222222222222222"/>
              </w:placeholder>
            </w:sdtPr>
            <w:sdtEndPr>
              <w:rPr>
                <w:rFonts w:asciiTheme="minorEastAsia" w:eastAsiaTheme="minorEastAsia" w:hAnsiTheme="minorEastAsia"/>
              </w:rPr>
            </w:sdtEndPr>
            <w:sdtContent>
              <w:r w:rsidR="00F471A6" w:rsidRPr="00F471A6">
                <w:rPr>
                  <w:rFonts w:asciiTheme="minorEastAsia" w:eastAsiaTheme="minorEastAsia" w:hAnsiTheme="minorEastAsia" w:cs="Arial"/>
                  <w:szCs w:val="21"/>
                </w:rPr>
                <w:t>15</w:t>
              </w:r>
              <w:r w:rsidR="00F471A6" w:rsidRPr="00F471A6">
                <w:rPr>
                  <w:rFonts w:asciiTheme="minorEastAsia" w:eastAsiaTheme="minorEastAsia" w:hAnsiTheme="minorEastAsia" w:cs="Arial" w:hint="eastAsia"/>
                  <w:szCs w:val="21"/>
                </w:rPr>
                <w:t>,</w:t>
              </w:r>
              <w:r w:rsidR="00F471A6" w:rsidRPr="00F471A6">
                <w:rPr>
                  <w:rFonts w:asciiTheme="minorEastAsia" w:eastAsiaTheme="minorEastAsia" w:hAnsiTheme="minorEastAsia" w:cs="Arial"/>
                  <w:szCs w:val="21"/>
                </w:rPr>
                <w:t>60</w:t>
              </w:r>
              <w:r w:rsidR="00344775">
                <w:rPr>
                  <w:rFonts w:asciiTheme="minorEastAsia" w:eastAsiaTheme="minorEastAsia" w:hAnsiTheme="minorEastAsia" w:cs="Arial" w:hint="eastAsia"/>
                  <w:szCs w:val="21"/>
                </w:rPr>
                <w:t>5</w:t>
              </w:r>
              <w:r w:rsidR="00F471A6" w:rsidRPr="00F471A6">
                <w:rPr>
                  <w:rFonts w:asciiTheme="minorEastAsia" w:eastAsiaTheme="minorEastAsia" w:hAnsiTheme="minorEastAsia" w:cs="Arial" w:hint="eastAsia"/>
                  <w:szCs w:val="21"/>
                </w:rPr>
                <w:t>,</w:t>
              </w:r>
              <w:r w:rsidR="00344775">
                <w:rPr>
                  <w:rFonts w:asciiTheme="minorEastAsia" w:eastAsiaTheme="minorEastAsia" w:hAnsiTheme="minorEastAsia" w:cs="Arial" w:hint="eastAsia"/>
                  <w:szCs w:val="21"/>
                </w:rPr>
                <w:t>462</w:t>
              </w:r>
              <w:r w:rsidR="00F471A6" w:rsidRPr="00F471A6">
                <w:rPr>
                  <w:rFonts w:asciiTheme="minorEastAsia" w:eastAsiaTheme="minorEastAsia" w:hAnsiTheme="minorEastAsia" w:cs="Arial"/>
                  <w:szCs w:val="21"/>
                </w:rPr>
                <w:t>.67</w:t>
              </w:r>
            </w:sdtContent>
          </w:sdt>
          <w:r>
            <w:rPr>
              <w:szCs w:val="21"/>
            </w:rPr>
            <w:t>元；本期收回或转回坏账准备金额</w:t>
          </w:r>
          <w:sdt>
            <w:sdtPr>
              <w:rPr>
                <w:szCs w:val="21"/>
              </w:rPr>
              <w:alias w:val="应收账款收回或转回坏账准备金额"/>
              <w:tag w:val="_GBC_8a31af3291cb4b2496a3e358b5fe42e8"/>
              <w:id w:val="-500506810"/>
              <w:lock w:val="sdtLocked"/>
              <w:placeholder>
                <w:docPart w:val="GBC22222222222222222222222222222"/>
              </w:placeholder>
            </w:sdtPr>
            <w:sdtContent>
              <w:r w:rsidR="00F471A6">
                <w:rPr>
                  <w:rFonts w:hint="eastAsia"/>
                  <w:szCs w:val="21"/>
                </w:rPr>
                <w:t>0.00</w:t>
              </w:r>
            </w:sdtContent>
          </w:sdt>
          <w:r>
            <w:rPr>
              <w:szCs w:val="21"/>
            </w:rPr>
            <w:t>元。</w:t>
          </w:r>
        </w:p>
      </w:sdtContent>
    </w:sdt>
    <w:p w:rsidR="008F5910" w:rsidRDefault="008F5910">
      <w:pPr>
        <w:rPr>
          <w:szCs w:val="21"/>
        </w:rPr>
      </w:pPr>
    </w:p>
    <w:sdt>
      <w:sdtPr>
        <w:rPr>
          <w:rFonts w:asciiTheme="minorHAnsi" w:hAnsiTheme="minorHAnsi"/>
          <w:b/>
          <w:bCs/>
          <w:szCs w:val="22"/>
        </w:rPr>
        <w:alias w:val="模块:本期坏账准备收回或转回金额重要的"/>
        <w:tag w:val="_SEC_3a74ab07636f4f7aaaa3aefe56fdcd36"/>
        <w:id w:val="-67803435"/>
        <w:lock w:val="sdtLocked"/>
        <w:placeholder>
          <w:docPart w:val="GBC22222222222222222222222222222"/>
        </w:placeholder>
      </w:sdtPr>
      <w:sdtEndPr>
        <w:rPr>
          <w:rFonts w:ascii="Times New Roman" w:hAnsi="Times New Roman" w:cs="Times New Roman"/>
          <w:b w:val="0"/>
          <w:bCs w:val="0"/>
          <w:kern w:val="2"/>
          <w:szCs w:val="24"/>
        </w:rPr>
      </w:sdtEndPr>
      <w:sdtContent>
        <w:p w:rsidR="008F5910" w:rsidRDefault="00CA07ED">
          <w:r>
            <w:rPr>
              <w:rFonts w:hint="eastAsia"/>
            </w:rPr>
            <w:t>其中本期坏账准备收回或转回金额重要的：</w:t>
          </w:r>
        </w:p>
        <w:sdt>
          <w:sdtPr>
            <w:alias w:val="是否适用：其中本期坏账准备收回或转回金额重要的[双击切换]"/>
            <w:tag w:val="_GBC_6da74212535e450f9d1465f00dddd00b"/>
            <w:id w:val="49199804"/>
            <w:lock w:val="sdtContentLocked"/>
            <w:placeholder>
              <w:docPart w:val="GBC22222222222222222222222222222"/>
            </w:placeholder>
          </w:sdtPr>
          <w:sdtContent>
            <w:p w:rsidR="00F471A6" w:rsidRDefault="008A184A" w:rsidP="00F471A6">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8A184A">
          <w:pPr>
            <w:ind w:rightChars="-759" w:right="-1594"/>
          </w:pPr>
        </w:p>
      </w:sdtContent>
    </w:sdt>
    <w:p w:rsidR="008F5910" w:rsidRDefault="008F5910"/>
    <w:sdt>
      <w:sdtPr>
        <w:rPr>
          <w:rFonts w:ascii="Times New Roman" w:hAnsi="Times New Roman" w:cs="宋体" w:hint="eastAsia"/>
          <w:b w:val="0"/>
          <w:bCs w:val="0"/>
          <w:kern w:val="0"/>
          <w:szCs w:val="24"/>
        </w:rPr>
        <w:alias w:val="模块:本报告期实际核销的应收账款情况"/>
        <w:tag w:val="_SEC_232653caa33f43eface8372ffe3a60eb"/>
        <w:id w:val="2128802048"/>
        <w:lock w:val="sdtLocked"/>
        <w:placeholder>
          <w:docPart w:val="GBC22222222222222222222222222222"/>
        </w:placeholder>
      </w:sdtPr>
      <w:sdtEndPr>
        <w:rPr>
          <w:rFonts w:ascii="宋体" w:hAnsi="宋体" w:hint="default"/>
        </w:rPr>
      </w:sdtEndPr>
      <w:sdtContent>
        <w:p w:rsidR="008F5910" w:rsidRDefault="00CA07ED">
          <w:pPr>
            <w:pStyle w:val="4"/>
            <w:numPr>
              <w:ilvl w:val="3"/>
              <w:numId w:val="61"/>
            </w:numPr>
            <w:tabs>
              <w:tab w:val="left" w:pos="574"/>
            </w:tabs>
          </w:pPr>
          <w:r>
            <w:t>本期实际核销的应收</w:t>
          </w:r>
          <w:r>
            <w:rPr>
              <w:rFonts w:hint="eastAsia"/>
            </w:rPr>
            <w:t>账款</w:t>
          </w:r>
          <w:r>
            <w:t>情况</w:t>
          </w:r>
        </w:p>
        <w:sdt>
          <w:sdtPr>
            <w:alias w:val="是否适用：本期实际核销的应收账款情况[双击切换]"/>
            <w:tag w:val="_GBC_a6ff40b990b34b00968a4938eac82a74"/>
            <w:id w:val="-1722900336"/>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1273977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18724500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8F5910" w:rsidTr="0091107D">
            <w:tc>
              <w:tcPr>
                <w:tcW w:w="2361" w:type="pct"/>
                <w:vAlign w:val="center"/>
              </w:tcPr>
              <w:p w:rsidR="008F5910" w:rsidRDefault="00CA07ED">
                <w:pPr>
                  <w:jc w:val="center"/>
                  <w:rPr>
                    <w:szCs w:val="21"/>
                  </w:rPr>
                </w:pPr>
                <w:r>
                  <w:rPr>
                    <w:rFonts w:hint="eastAsia"/>
                    <w:szCs w:val="21"/>
                  </w:rPr>
                  <w:t>项目</w:t>
                </w:r>
              </w:p>
            </w:tc>
            <w:tc>
              <w:tcPr>
                <w:tcW w:w="2639" w:type="pct"/>
              </w:tcPr>
              <w:p w:rsidR="008F5910" w:rsidRDefault="00CA07ED">
                <w:pPr>
                  <w:jc w:val="center"/>
                  <w:rPr>
                    <w:szCs w:val="21"/>
                  </w:rPr>
                </w:pPr>
                <w:r>
                  <w:rPr>
                    <w:rFonts w:hint="eastAsia"/>
                    <w:szCs w:val="21"/>
                  </w:rPr>
                  <w:t>核销金额</w:t>
                </w:r>
              </w:p>
            </w:tc>
          </w:tr>
          <w:tr w:rsidR="008F5910" w:rsidTr="0091107D">
            <w:tc>
              <w:tcPr>
                <w:tcW w:w="2361" w:type="pct"/>
              </w:tcPr>
              <w:p w:rsidR="008F5910" w:rsidRDefault="00CA07ED">
                <w:pPr>
                  <w:rPr>
                    <w:szCs w:val="21"/>
                  </w:rPr>
                </w:pPr>
                <w:r>
                  <w:rPr>
                    <w:rFonts w:hint="eastAsia"/>
                    <w:szCs w:val="21"/>
                  </w:rPr>
                  <w:t>实际核销的应收账款</w:t>
                </w:r>
              </w:p>
            </w:tc>
            <w:sdt>
              <w:sdtPr>
                <w:rPr>
                  <w:rFonts w:ascii="Arial Narrow" w:hAnsi="Arial Narrow"/>
                  <w:szCs w:val="21"/>
                </w:rPr>
                <w:alias w:val="应收帐款欠款冲销坏帐合计"/>
                <w:tag w:val="_GBC_ec206f854af043ec811b2f98d16998be"/>
                <w:id w:val="106249834"/>
                <w:lock w:val="sdtLocked"/>
                <w:text/>
              </w:sdtPr>
              <w:sdtContent>
                <w:tc>
                  <w:tcPr>
                    <w:tcW w:w="2639" w:type="pct"/>
                  </w:tcPr>
                  <w:p w:rsidR="008F5910" w:rsidRDefault="00F471A6">
                    <w:pPr>
                      <w:jc w:val="right"/>
                      <w:rPr>
                        <w:szCs w:val="21"/>
                      </w:rPr>
                    </w:pPr>
                    <w:r w:rsidRPr="00F471A6">
                      <w:rPr>
                        <w:rFonts w:ascii="Arial Narrow" w:hAnsi="Arial Narrow"/>
                        <w:szCs w:val="21"/>
                      </w:rPr>
                      <w:t>32,649.63</w:t>
                    </w:r>
                  </w:p>
                </w:tc>
              </w:sdtContent>
            </w:sdt>
          </w:tr>
        </w:tbl>
        <w:p w:rsidR="008F5910" w:rsidRDefault="008F5910">
          <w:pPr>
            <w:rPr>
              <w:szCs w:val="21"/>
            </w:rPr>
          </w:pPr>
        </w:p>
        <w:p w:rsidR="008F5910" w:rsidRDefault="00CA07ED">
          <w:pPr>
            <w:rPr>
              <w:szCs w:val="21"/>
            </w:rPr>
          </w:pPr>
          <w:r>
            <w:rPr>
              <w:rFonts w:hint="eastAsia"/>
              <w:szCs w:val="21"/>
            </w:rPr>
            <w:t>其中重要的应收账款核销情况</w:t>
          </w:r>
        </w:p>
        <w:p w:rsidR="008F5910" w:rsidRDefault="008A184A" w:rsidP="00F471A6">
          <w:pPr>
            <w:rPr>
              <w:szCs w:val="21"/>
            </w:rPr>
          </w:pPr>
          <w:sdt>
            <w:sdtPr>
              <w:rPr>
                <w:szCs w:val="21"/>
              </w:rPr>
              <w:alias w:val="是否适用：其中重要的应收账款核销情况[双击切换]"/>
              <w:tag w:val="_GBC_3c12c3e5b4fd4acda2beb7a5cacacd97"/>
              <w:id w:val="1756317609"/>
              <w:lock w:val="sdtContentLocked"/>
              <w:placeholder>
                <w:docPart w:val="GBC22222222222222222222222222222"/>
              </w:placeholder>
            </w:sdtPr>
            <w:sdtContent>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sdtContent>
          </w:sdt>
          <w:r w:rsidR="00CA07ED">
            <w:rPr>
              <w:rFonts w:hint="eastAsia"/>
              <w:szCs w:val="21"/>
            </w:rPr>
            <w:t>应收账款核销说明：</w:t>
          </w:r>
        </w:p>
        <w:sdt>
          <w:sdtPr>
            <w:rPr>
              <w:szCs w:val="21"/>
            </w:rPr>
            <w:alias w:val="是否适用：应收账款核销说明[双击切换]"/>
            <w:tag w:val="_GBC_e00d0b458c1b4b5f99d670e3f2a2b2e2"/>
            <w:id w:val="2109076033"/>
            <w:lock w:val="sdtContentLocked"/>
            <w:placeholder>
              <w:docPart w:val="GBC22222222222222222222222222222"/>
            </w:placeholder>
          </w:sdtPr>
          <w:sdtContent>
            <w:p w:rsidR="008F5910" w:rsidRDefault="008A184A" w:rsidP="00F471A6">
              <w:pPr>
                <w:snapToGrid w:val="0"/>
                <w:spacing w:line="240" w:lineRule="atLeast"/>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sdt>
      <w:sdtPr>
        <w:rPr>
          <w:rFonts w:ascii="Times New Roman" w:hAnsi="Times New Roman" w:cs="宋体" w:hint="eastAsia"/>
          <w:b w:val="0"/>
          <w:bCs w:val="0"/>
          <w:kern w:val="0"/>
          <w:szCs w:val="24"/>
        </w:rPr>
        <w:alias w:val="模块:按欠款方归集的期末余额前五名的应收账款情况："/>
        <w:tag w:val="_SEC_71c89f02128446e2b4ea3a2dfb767bd2"/>
        <w:id w:val="689804886"/>
        <w:lock w:val="sdtLocked"/>
        <w:placeholder>
          <w:docPart w:val="GBC22222222222222222222222222222"/>
        </w:placeholder>
      </w:sdtPr>
      <w:sdtContent>
        <w:p w:rsidR="008F5910" w:rsidRDefault="00CA07ED">
          <w:pPr>
            <w:pStyle w:val="4"/>
            <w:numPr>
              <w:ilvl w:val="3"/>
              <w:numId w:val="61"/>
            </w:numPr>
            <w:tabs>
              <w:tab w:val="left" w:pos="574"/>
            </w:tabs>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1294215865"/>
            <w:lock w:val="sdtContentLocked"/>
            <w:placeholder>
              <w:docPart w:val="GBC22222222222222222222222222222"/>
            </w:placeholder>
          </w:sdtPr>
          <w:sdtContent>
            <w:p w:rsidR="008F5910" w:rsidRDefault="008A184A">
              <w:pPr>
                <w:snapToGrid w:val="0"/>
                <w:spacing w:line="240" w:lineRule="atLeast"/>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1225296383"/>
            <w:lock w:val="sdtLocked"/>
            <w:placeholder>
              <w:docPart w:val="GBC22222222222222222222222222222"/>
            </w:placeholder>
          </w:sdtPr>
          <w:sdtContent>
            <w:p w:rsidR="008F5910" w:rsidRPr="00F471A6" w:rsidRDefault="00F471A6" w:rsidP="00F471A6">
              <w:pPr>
                <w:tabs>
                  <w:tab w:val="left" w:pos="9000"/>
                </w:tabs>
                <w:spacing w:line="400" w:lineRule="exact"/>
                <w:ind w:rightChars="171" w:right="359" w:firstLineChars="200" w:firstLine="420"/>
                <w:rPr>
                  <w:rFonts w:ascii="Arial" w:cs="Arial"/>
                  <w:szCs w:val="21"/>
                </w:rPr>
              </w:pPr>
              <w:r w:rsidRPr="00F471A6">
                <w:rPr>
                  <w:rFonts w:ascii="Arial" w:cs="Arial" w:hint="eastAsia"/>
                  <w:szCs w:val="21"/>
                </w:rPr>
                <w:t>本公司本年按欠款方归集的年末余额前五名应收账款汇总金额为</w:t>
              </w:r>
              <w:r w:rsidR="00A71588" w:rsidRPr="00A71588">
                <w:rPr>
                  <w:rFonts w:asciiTheme="minorEastAsia" w:eastAsiaTheme="minorEastAsia" w:hAnsiTheme="minorEastAsia" w:cs="Arial"/>
                  <w:szCs w:val="21"/>
                </w:rPr>
                <w:t>58,341,398.46</w:t>
              </w:r>
              <w:r w:rsidRPr="00F471A6">
                <w:rPr>
                  <w:rFonts w:ascii="Arial" w:cs="Arial" w:hint="eastAsia"/>
                  <w:szCs w:val="21"/>
                </w:rPr>
                <w:t>元，占应收账款年末余额合计数的比例为</w:t>
              </w:r>
              <w:r w:rsidR="00A71588" w:rsidRPr="00A71588">
                <w:rPr>
                  <w:rFonts w:asciiTheme="minorEastAsia" w:eastAsiaTheme="minorEastAsia" w:hAnsiTheme="minorEastAsia" w:cs="Arial"/>
                  <w:szCs w:val="21"/>
                </w:rPr>
                <w:t>32.46</w:t>
              </w:r>
              <w:r w:rsidRPr="005808C8">
                <w:rPr>
                  <w:rFonts w:asciiTheme="minorEastAsia" w:eastAsiaTheme="minorEastAsia" w:hAnsiTheme="minorEastAsia" w:cs="Arial" w:hint="eastAsia"/>
                  <w:szCs w:val="21"/>
                </w:rPr>
                <w:t>%</w:t>
              </w:r>
              <w:r w:rsidRPr="00F471A6">
                <w:rPr>
                  <w:rFonts w:ascii="Arial" w:cs="Arial" w:hint="eastAsia"/>
                  <w:szCs w:val="21"/>
                </w:rPr>
                <w:t>，相应计提的坏账准备年末余额汇总金额为</w:t>
              </w:r>
              <w:r w:rsidR="00A71588" w:rsidRPr="00A71588">
                <w:rPr>
                  <w:rFonts w:asciiTheme="minorEastAsia" w:eastAsiaTheme="minorEastAsia" w:hAnsiTheme="minorEastAsia" w:cs="Arial"/>
                  <w:szCs w:val="21"/>
                </w:rPr>
                <w:t>4,386,166.80</w:t>
              </w:r>
              <w:r w:rsidRPr="005808C8">
                <w:rPr>
                  <w:rFonts w:asciiTheme="minorEastAsia" w:eastAsiaTheme="minorEastAsia" w:hAnsiTheme="minorEastAsia" w:cs="Arial" w:hint="eastAsia"/>
                  <w:szCs w:val="21"/>
                </w:rPr>
                <w:t>元</w:t>
              </w:r>
              <w:r w:rsidRPr="00F471A6">
                <w:rPr>
                  <w:rFonts w:ascii="Arial" w:cs="Arial" w:hint="eastAsia"/>
                  <w:szCs w:val="21"/>
                </w:rPr>
                <w:t>。</w:t>
              </w:r>
            </w:p>
          </w:sdtContent>
        </w:sdt>
      </w:sdtContent>
    </w:sdt>
    <w:p w:rsidR="008F5910" w:rsidRDefault="008F5910">
      <w:pPr>
        <w:snapToGrid w:val="0"/>
        <w:spacing w:line="240" w:lineRule="atLeast"/>
        <w:rPr>
          <w:szCs w:val="21"/>
        </w:rPr>
      </w:pPr>
    </w:p>
    <w:sdt>
      <w:sdtPr>
        <w:rPr>
          <w:rFonts w:ascii="Times New Roman" w:hAnsi="Times New Roman" w:cs="宋体" w:hint="eastAsia"/>
          <w:b w:val="0"/>
          <w:bCs w:val="0"/>
          <w:kern w:val="0"/>
          <w:szCs w:val="24"/>
        </w:rPr>
        <w:alias w:val="模块:因金融资产转移而终止确认的应收账款"/>
        <w:tag w:val="_SEC_c714bd6e3e0e4f269266374f899ea672"/>
        <w:id w:val="1744218192"/>
        <w:lock w:val="sdtLocked"/>
        <w:placeholder>
          <w:docPart w:val="GBC22222222222222222222222222222"/>
        </w:placeholder>
      </w:sdtPr>
      <w:sdtContent>
        <w:p w:rsidR="008F5910" w:rsidRDefault="00CA07ED">
          <w:pPr>
            <w:pStyle w:val="4"/>
            <w:numPr>
              <w:ilvl w:val="3"/>
              <w:numId w:val="61"/>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rFonts w:hint="eastAsia"/>
              <w:szCs w:val="21"/>
            </w:rPr>
            <w:alias w:val="是否适用：因金融资产转移而终止确认的应收账款[双击切换]"/>
            <w:tag w:val="_GBC_dfb8423e0ae348dfb33933d73bade44c"/>
            <w:id w:val="-322431901"/>
            <w:lock w:val="sdtContentLocked"/>
            <w:placeholder>
              <w:docPart w:val="GBC22222222222222222222222222222"/>
            </w:placeholder>
          </w:sdtPr>
          <w:sdtContent>
            <w:p w:rsidR="008F5910" w:rsidRDefault="008A184A" w:rsidP="00F471A6">
              <w:pPr>
                <w:snapToGrid w:val="0"/>
                <w:spacing w:line="240" w:lineRule="atLeast"/>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8A184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SEC_304899e10c75409c8a53fa6208e46b9c"/>
        <w:id w:val="444196540"/>
        <w:lock w:val="sdtLocked"/>
        <w:placeholder>
          <w:docPart w:val="GBC22222222222222222222222222222"/>
        </w:placeholder>
      </w:sdtPr>
      <w:sdtContent>
        <w:p w:rsidR="008F5910" w:rsidRDefault="00CA07ED">
          <w:pPr>
            <w:pStyle w:val="4"/>
            <w:numPr>
              <w:ilvl w:val="3"/>
              <w:numId w:val="61"/>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转移应收账款且继续涉入形成的资产、负债金额[双击切换]"/>
            <w:tag w:val="_GBC_b2ae4888f2a44724852098ef5926692e"/>
            <w:id w:val="1558747376"/>
            <w:lock w:val="sdtContentLocked"/>
            <w:placeholder>
              <w:docPart w:val="GBC22222222222222222222222222222"/>
            </w:placeholder>
          </w:sdtPr>
          <w:sdtContent>
            <w:p w:rsidR="008F5910" w:rsidRDefault="008A184A" w:rsidP="00F471A6">
              <w:pPr>
                <w:snapToGrid w:val="0"/>
                <w:spacing w:line="240" w:lineRule="atLeast"/>
                <w:rPr>
                  <w:rFonts w:ascii="Times New Roman" w:hAnsi="Times New Roman"/>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p w:rsidR="008F5910" w:rsidRDefault="008F5910">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1028917340"/>
        <w:lock w:val="sdtLocked"/>
        <w:placeholder>
          <w:docPart w:val="GBC22222222222222222222222222222"/>
        </w:placeholder>
      </w:sdtPr>
      <w:sdtEndPr>
        <w:rPr>
          <w:rFonts w:hint="default"/>
          <w:b w:val="0"/>
          <w:bCs w:val="0"/>
        </w:rPr>
      </w:sdtEndPr>
      <w:sdtContent>
        <w:p w:rsidR="008F5910" w:rsidRDefault="00CA07ED">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323328739"/>
            <w:lock w:val="sdtContentLocked"/>
            <w:placeholder>
              <w:docPart w:val="GBC22222222222222222222222222222"/>
            </w:placeholder>
          </w:sdtPr>
          <w:sdtContent>
            <w:p w:rsidR="008F5910" w:rsidRDefault="008A184A" w:rsidP="00F471A6">
              <w:pPr>
                <w:snapToGrid w:val="0"/>
                <w:spacing w:line="240" w:lineRule="atLeast"/>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3"/>
        <w:numPr>
          <w:ilvl w:val="0"/>
          <w:numId w:val="21"/>
        </w:numPr>
      </w:pPr>
      <w:r>
        <w:rPr>
          <w:rFonts w:hint="eastAsia"/>
        </w:rPr>
        <w:t>预付款项</w:t>
      </w:r>
    </w:p>
    <w:sdt>
      <w:sdtPr>
        <w:rPr>
          <w:rFonts w:asciiTheme="minorHAnsi" w:hAnsiTheme="minorHAnsi" w:cs="宋体" w:hint="eastAsia"/>
          <w:b w:val="0"/>
          <w:bCs w:val="0"/>
          <w:kern w:val="0"/>
          <w:szCs w:val="22"/>
        </w:rPr>
        <w:alias w:val="模块:预付款项按账龄列示"/>
        <w:tag w:val="_SEC_c3a77c7d5fc54cf3891eeb30bc294643"/>
        <w:id w:val="-221370187"/>
        <w:lock w:val="sdtLocked"/>
        <w:placeholder>
          <w:docPart w:val="GBC22222222222222222222222222222"/>
        </w:placeholder>
      </w:sdtPr>
      <w:sdtEndPr>
        <w:rPr>
          <w:rFonts w:ascii="宋体" w:hAnsi="宋体" w:hint="default"/>
          <w:szCs w:val="24"/>
        </w:rPr>
      </w:sdtEndPr>
      <w:sdtContent>
        <w:p w:rsidR="008F5910" w:rsidRDefault="00CA07ED">
          <w:pPr>
            <w:pStyle w:val="4"/>
            <w:numPr>
              <w:ilvl w:val="0"/>
              <w:numId w:val="64"/>
            </w:numPr>
            <w:tabs>
              <w:tab w:val="left" w:pos="616"/>
            </w:tabs>
          </w:pPr>
          <w:r>
            <w:rPr>
              <w:rFonts w:hint="eastAsia"/>
            </w:rPr>
            <w:t>预付款项按账龄列示</w:t>
          </w:r>
        </w:p>
        <w:sdt>
          <w:sdtPr>
            <w:rPr>
              <w:rFonts w:hint="eastAsia"/>
            </w:rPr>
            <w:alias w:val="是否适用：预付款项按账龄列示[双击切换]"/>
            <w:tag w:val="_GBC_9c50af2eedb44a33921bab4a9f5ef35c"/>
            <w:id w:val="-434363730"/>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jc w:val="right"/>
            <w:rPr>
              <w:b/>
              <w:szCs w:val="21"/>
            </w:rPr>
          </w:pPr>
          <w:r>
            <w:rPr>
              <w:rFonts w:hint="eastAsia"/>
              <w:szCs w:val="21"/>
            </w:rPr>
            <w:t>单位：</w:t>
          </w:r>
          <w:sdt>
            <w:sdtPr>
              <w:rPr>
                <w:rFonts w:hint="eastAsia"/>
                <w:szCs w:val="21"/>
              </w:rPr>
              <w:alias w:val="单位：财务附注：预付账款账龄"/>
              <w:tag w:val="_GBC_25e874c523c14d528beabbdb96c27981"/>
              <w:id w:val="875874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13989305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61"/>
            <w:gridCol w:w="1891"/>
            <w:gridCol w:w="1877"/>
            <w:gridCol w:w="1875"/>
            <w:gridCol w:w="1891"/>
          </w:tblGrid>
          <w:tr w:rsidR="00F471A6" w:rsidTr="00F471A6">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期初余额</w:t>
                </w:r>
              </w:p>
            </w:tc>
          </w:tr>
          <w:tr w:rsidR="00F471A6" w:rsidTr="00F471A6">
            <w:trPr>
              <w:cantSplit/>
            </w:trPr>
            <w:tc>
              <w:tcPr>
                <w:tcW w:w="765" w:type="pct"/>
                <w:vMerge/>
                <w:tcBorders>
                  <w:top w:val="single" w:sz="6" w:space="0" w:color="auto"/>
                  <w:left w:val="single" w:sz="6" w:space="0" w:color="auto"/>
                  <w:bottom w:val="single" w:sz="6" w:space="0" w:color="auto"/>
                  <w:right w:val="single" w:sz="6" w:space="0" w:color="auto"/>
                </w:tcBorders>
              </w:tcPr>
              <w:p w:rsidR="00F471A6" w:rsidRDefault="00F471A6" w:rsidP="00F471A6">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5"/>
                  <w:jc w:val="center"/>
                  <w:rPr>
                    <w:szCs w:val="21"/>
                  </w:rPr>
                </w:pPr>
                <w:r>
                  <w:rPr>
                    <w:rFonts w:hint="eastAsia"/>
                    <w:szCs w:val="21"/>
                  </w:rPr>
                  <w:t>比例</w:t>
                </w:r>
                <w:r>
                  <w:rPr>
                    <w:szCs w:val="21"/>
                  </w:rPr>
                  <w:t>(%)</w:t>
                </w:r>
              </w:p>
            </w:tc>
          </w:tr>
          <w:tr w:rsidR="00F471A6" w:rsidTr="00F471A6">
            <w:trPr>
              <w:cantSplit/>
            </w:trPr>
            <w:tc>
              <w:tcPr>
                <w:tcW w:w="76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rPr>
                    <w:szCs w:val="21"/>
                  </w:rPr>
                </w:pPr>
                <w:r>
                  <w:rPr>
                    <w:rFonts w:hint="eastAsia"/>
                    <w:szCs w:val="21"/>
                  </w:rPr>
                  <w:t>1年以内</w:t>
                </w:r>
              </w:p>
            </w:tc>
            <w:sdt>
              <w:sdtPr>
                <w:rPr>
                  <w:szCs w:val="21"/>
                </w:rPr>
                <w:alias w:val="预付帐款一年以内合计"/>
                <w:tag w:val="_GBC_f212c56b05724716b992c52f36f80c9a"/>
                <w:id w:val="85807454"/>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59,311,422.26</w:t>
                    </w:r>
                  </w:p>
                </w:tc>
              </w:sdtContent>
            </w:sdt>
            <w:sdt>
              <w:sdtPr>
                <w:rPr>
                  <w:szCs w:val="21"/>
                </w:rPr>
                <w:alias w:val="预付帐款一年以内合计比例"/>
                <w:tag w:val="_GBC_bae3263a5b044640951c7c31fa9d05f1"/>
                <w:id w:val="85807455"/>
                <w:lock w:val="sdtLocked"/>
              </w:sdtPr>
              <w:sdtContent>
                <w:tc>
                  <w:tcPr>
                    <w:tcW w:w="105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98.00</w:t>
                    </w:r>
                  </w:p>
                </w:tc>
              </w:sdtContent>
            </w:sdt>
            <w:sdt>
              <w:sdtPr>
                <w:rPr>
                  <w:szCs w:val="21"/>
                </w:rPr>
                <w:alias w:val="预付帐款一年以内合计"/>
                <w:tag w:val="_GBC_8dd17eb7f6644bf89f1d87b85653ac6c"/>
                <w:id w:val="85807456"/>
                <w:lock w:val="sdtLocked"/>
              </w:sdtPr>
              <w:sdtContent>
                <w:tc>
                  <w:tcPr>
                    <w:tcW w:w="1054"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48,282,319.69</w:t>
                    </w:r>
                  </w:p>
                </w:tc>
              </w:sdtContent>
            </w:sdt>
            <w:sdt>
              <w:sdtPr>
                <w:rPr>
                  <w:szCs w:val="21"/>
                </w:rPr>
                <w:alias w:val="预付帐款一年以内合计比例"/>
                <w:tag w:val="_GBC_45cda6cdee054e0bb4ef75445f127633"/>
                <w:id w:val="85807457"/>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95.80</w:t>
                    </w:r>
                  </w:p>
                </w:tc>
              </w:sdtContent>
            </w:sdt>
          </w:tr>
          <w:tr w:rsidR="00F471A6" w:rsidTr="00F471A6">
            <w:trPr>
              <w:cantSplit/>
            </w:trPr>
            <w:tc>
              <w:tcPr>
                <w:tcW w:w="76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rPr>
                    <w:szCs w:val="21"/>
                  </w:rPr>
                </w:pPr>
                <w:r>
                  <w:rPr>
                    <w:rFonts w:hint="eastAsia"/>
                    <w:szCs w:val="21"/>
                  </w:rPr>
                  <w:lastRenderedPageBreak/>
                  <w:t>1至2年</w:t>
                </w:r>
              </w:p>
            </w:tc>
            <w:sdt>
              <w:sdtPr>
                <w:rPr>
                  <w:szCs w:val="21"/>
                </w:rPr>
                <w:alias w:val="预付帐款一至二年合计"/>
                <w:tag w:val="_GBC_5f23b3a1b9a34fe4b791f1dd97aadb37"/>
                <w:id w:val="85807458"/>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412,655.87</w:t>
                    </w:r>
                  </w:p>
                </w:tc>
              </w:sdtContent>
            </w:sdt>
            <w:sdt>
              <w:sdtPr>
                <w:rPr>
                  <w:szCs w:val="21"/>
                </w:rPr>
                <w:alias w:val="预付帐款一至二年合计比例"/>
                <w:tag w:val="_GBC_49a49baeac9c4b219c39a63dfea05848"/>
                <w:id w:val="85807459"/>
                <w:lock w:val="sdtLocked"/>
              </w:sdtPr>
              <w:sdtContent>
                <w:tc>
                  <w:tcPr>
                    <w:tcW w:w="105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0.68</w:t>
                    </w:r>
                  </w:p>
                </w:tc>
              </w:sdtContent>
            </w:sdt>
            <w:sdt>
              <w:sdtPr>
                <w:rPr>
                  <w:szCs w:val="21"/>
                </w:rPr>
                <w:alias w:val="预付帐款一至二年合计"/>
                <w:tag w:val="_GBC_4e34c1b269624f64aae47993b34ad509"/>
                <w:id w:val="85807460"/>
                <w:lock w:val="sdtLocked"/>
              </w:sdtPr>
              <w:sdtContent>
                <w:tc>
                  <w:tcPr>
                    <w:tcW w:w="1054"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934,636.57</w:t>
                    </w:r>
                  </w:p>
                </w:tc>
              </w:sdtContent>
            </w:sdt>
            <w:sdt>
              <w:sdtPr>
                <w:rPr>
                  <w:szCs w:val="21"/>
                </w:rPr>
                <w:alias w:val="预付帐款一至二年合计比例"/>
                <w:tag w:val="_GBC_972c6ea40ea34d96b9f0600f88c8165b"/>
                <w:id w:val="85807461"/>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1.85</w:t>
                    </w:r>
                  </w:p>
                </w:tc>
              </w:sdtContent>
            </w:sdt>
          </w:tr>
          <w:tr w:rsidR="00F471A6" w:rsidTr="00F471A6">
            <w:trPr>
              <w:cantSplit/>
            </w:trPr>
            <w:tc>
              <w:tcPr>
                <w:tcW w:w="76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rPr>
                    <w:szCs w:val="21"/>
                  </w:rPr>
                </w:pPr>
                <w:r>
                  <w:rPr>
                    <w:rFonts w:hint="eastAsia"/>
                    <w:szCs w:val="21"/>
                  </w:rPr>
                  <w:t>2至3年</w:t>
                </w:r>
              </w:p>
            </w:tc>
            <w:sdt>
              <w:sdtPr>
                <w:rPr>
                  <w:szCs w:val="21"/>
                </w:rPr>
                <w:alias w:val="预付帐款二至三年合计"/>
                <w:tag w:val="_GBC_76946bbdf6dc46dfb807d464df328b25"/>
                <w:id w:val="85807462"/>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184,594.06</w:t>
                    </w:r>
                  </w:p>
                </w:tc>
              </w:sdtContent>
            </w:sdt>
            <w:sdt>
              <w:sdtPr>
                <w:rPr>
                  <w:szCs w:val="21"/>
                </w:rPr>
                <w:alias w:val="预付帐款二至三年合计比例"/>
                <w:tag w:val="_GBC_398f199e42a14a3780233b867dd31036"/>
                <w:id w:val="85807463"/>
                <w:lock w:val="sdtLocked"/>
              </w:sdtPr>
              <w:sdtContent>
                <w:tc>
                  <w:tcPr>
                    <w:tcW w:w="105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0.31</w:t>
                    </w:r>
                  </w:p>
                </w:tc>
              </w:sdtContent>
            </w:sdt>
            <w:sdt>
              <w:sdtPr>
                <w:rPr>
                  <w:szCs w:val="21"/>
                </w:rPr>
                <w:alias w:val="预付帐款二至三年合计"/>
                <w:tag w:val="_GBC_59e214242f584c0c907667514c8c8681"/>
                <w:id w:val="85807464"/>
                <w:lock w:val="sdtLocked"/>
              </w:sdtPr>
              <w:sdtContent>
                <w:tc>
                  <w:tcPr>
                    <w:tcW w:w="1054"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327,912.08</w:t>
                    </w:r>
                  </w:p>
                </w:tc>
              </w:sdtContent>
            </w:sdt>
            <w:sdt>
              <w:sdtPr>
                <w:rPr>
                  <w:szCs w:val="21"/>
                </w:rPr>
                <w:alias w:val="预付帐款二至三年合计比例"/>
                <w:tag w:val="_GBC_4ea5488f912745a08725f74415d61a2a"/>
                <w:id w:val="85807465"/>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0.65</w:t>
                    </w:r>
                  </w:p>
                </w:tc>
              </w:sdtContent>
            </w:sdt>
          </w:tr>
          <w:tr w:rsidR="00F471A6" w:rsidTr="00F471A6">
            <w:trPr>
              <w:cantSplit/>
            </w:trPr>
            <w:tc>
              <w:tcPr>
                <w:tcW w:w="76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rPr>
                    <w:szCs w:val="21"/>
                  </w:rPr>
                </w:pPr>
                <w:r>
                  <w:rPr>
                    <w:rFonts w:hint="eastAsia"/>
                    <w:szCs w:val="21"/>
                  </w:rPr>
                  <w:t>3年以上</w:t>
                </w:r>
              </w:p>
            </w:tc>
            <w:sdt>
              <w:sdtPr>
                <w:rPr>
                  <w:szCs w:val="21"/>
                </w:rPr>
                <w:alias w:val="预付帐款三年以上合计"/>
                <w:tag w:val="_GBC_34e8bd622a2e4bd3a984d267cec2e23a"/>
                <w:id w:val="85807466"/>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609,627.00</w:t>
                    </w:r>
                  </w:p>
                </w:tc>
              </w:sdtContent>
            </w:sdt>
            <w:sdt>
              <w:sdtPr>
                <w:rPr>
                  <w:szCs w:val="21"/>
                </w:rPr>
                <w:alias w:val="预付帐款三年以上合计比例"/>
                <w:tag w:val="_GBC_ff2de12d85b443cab9e764748bc4e027"/>
                <w:id w:val="85807467"/>
                <w:lock w:val="sdtLocked"/>
              </w:sdtPr>
              <w:sdtContent>
                <w:tc>
                  <w:tcPr>
                    <w:tcW w:w="105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1.01</w:t>
                    </w:r>
                  </w:p>
                </w:tc>
              </w:sdtContent>
            </w:sdt>
            <w:sdt>
              <w:sdtPr>
                <w:rPr>
                  <w:szCs w:val="21"/>
                </w:rPr>
                <w:alias w:val="预付帐款三年以上合计"/>
                <w:tag w:val="_GBC_060afc8a4a4b47319e74813388542435"/>
                <w:id w:val="85807468"/>
                <w:lock w:val="sdtLocked"/>
              </w:sdtPr>
              <w:sdtContent>
                <w:tc>
                  <w:tcPr>
                    <w:tcW w:w="1054"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851,900.01</w:t>
                    </w:r>
                  </w:p>
                </w:tc>
              </w:sdtContent>
            </w:sdt>
            <w:sdt>
              <w:sdtPr>
                <w:rPr>
                  <w:szCs w:val="21"/>
                </w:rPr>
                <w:alias w:val="预付帐款三年以上合计比例"/>
                <w:tag w:val="_GBC_95de1f398c3d4fab881f52002647b11b"/>
                <w:id w:val="85807469"/>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1.70</w:t>
                    </w:r>
                  </w:p>
                </w:tc>
              </w:sdtContent>
            </w:sdt>
          </w:tr>
          <w:tr w:rsidR="00F471A6" w:rsidTr="00F471A6">
            <w:trPr>
              <w:cantSplit/>
            </w:trPr>
            <w:tc>
              <w:tcPr>
                <w:tcW w:w="76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center"/>
                  <w:rPr>
                    <w:szCs w:val="21"/>
                  </w:rPr>
                </w:pPr>
                <w:r>
                  <w:rPr>
                    <w:rFonts w:hint="eastAsia"/>
                    <w:szCs w:val="21"/>
                  </w:rPr>
                  <w:t>合计</w:t>
                </w:r>
              </w:p>
            </w:tc>
            <w:sdt>
              <w:sdtPr>
                <w:rPr>
                  <w:szCs w:val="21"/>
                </w:rPr>
                <w:alias w:val="预付帐款"/>
                <w:tag w:val="_GBC_6a68c7c1adbc485588a1b40271247c00"/>
                <w:id w:val="85807470"/>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60,518,299.19</w:t>
                    </w:r>
                  </w:p>
                </w:tc>
              </w:sdtContent>
            </w:sdt>
            <w:sdt>
              <w:sdtPr>
                <w:rPr>
                  <w:szCs w:val="21"/>
                </w:rPr>
                <w:alias w:val="预付帐款合计比例"/>
                <w:tag w:val="_GBC_5a7018fd06fc4632b29859c30831efbb"/>
                <w:id w:val="85807471"/>
                <w:lock w:val="sdtLocked"/>
              </w:sdtPr>
              <w:sdtContent>
                <w:tc>
                  <w:tcPr>
                    <w:tcW w:w="1055"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100.00</w:t>
                    </w:r>
                  </w:p>
                </w:tc>
              </w:sdtContent>
            </w:sdt>
            <w:sdt>
              <w:sdtPr>
                <w:rPr>
                  <w:szCs w:val="21"/>
                </w:rPr>
                <w:alias w:val="预付帐款"/>
                <w:tag w:val="_GBC_31ee5a69c0f241458f18e6000430732f"/>
                <w:id w:val="85807472"/>
                <w:lock w:val="sdtLocked"/>
              </w:sdtPr>
              <w:sdtContent>
                <w:tc>
                  <w:tcPr>
                    <w:tcW w:w="1054"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50,396,768.35</w:t>
                    </w:r>
                  </w:p>
                </w:tc>
              </w:sdtContent>
            </w:sdt>
            <w:sdt>
              <w:sdtPr>
                <w:rPr>
                  <w:szCs w:val="21"/>
                </w:rPr>
                <w:alias w:val="预付帐款合计比例"/>
                <w:tag w:val="_GBC_608adb1887bc4579822cb28d0bed8027"/>
                <w:id w:val="85807473"/>
                <w:lock w:val="sdtLocked"/>
              </w:sdtPr>
              <w:sdtContent>
                <w:tc>
                  <w:tcPr>
                    <w:tcW w:w="1063" w:type="pct"/>
                    <w:tcBorders>
                      <w:top w:val="single" w:sz="6" w:space="0" w:color="auto"/>
                      <w:left w:val="single" w:sz="6" w:space="0" w:color="auto"/>
                      <w:bottom w:val="single" w:sz="6" w:space="0" w:color="auto"/>
                      <w:right w:val="single" w:sz="6" w:space="0" w:color="auto"/>
                    </w:tcBorders>
                  </w:tcPr>
                  <w:p w:rsidR="00F471A6" w:rsidRDefault="00F471A6" w:rsidP="00F471A6">
                    <w:pPr>
                      <w:spacing w:line="360" w:lineRule="exact"/>
                      <w:ind w:right="5"/>
                      <w:jc w:val="right"/>
                      <w:rPr>
                        <w:szCs w:val="21"/>
                      </w:rPr>
                    </w:pPr>
                    <w:r>
                      <w:rPr>
                        <w:szCs w:val="21"/>
                      </w:rPr>
                      <w:t>100.00</w:t>
                    </w:r>
                  </w:p>
                </w:tc>
              </w:sdtContent>
            </w:sdt>
          </w:tr>
        </w:tbl>
        <w:p w:rsidR="00F471A6" w:rsidRDefault="00F471A6"/>
        <w:p w:rsidR="008F5910" w:rsidRDefault="00CA07ED">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1290819941"/>
            <w:lock w:val="sdtLocked"/>
            <w:placeholder>
              <w:docPart w:val="GBC22222222222222222222222222222"/>
            </w:placeholder>
          </w:sdtPr>
          <w:sdtContent>
            <w:p w:rsidR="008F5910" w:rsidRDefault="00F471A6">
              <w:r>
                <w:rPr>
                  <w:rFonts w:hint="eastAsia"/>
                </w:rPr>
                <w:t>无。</w:t>
              </w:r>
            </w:p>
          </w:sdtContent>
        </w:sdt>
        <w:p w:rsidR="008F5910" w:rsidRDefault="008A184A"/>
      </w:sdtContent>
    </w:sdt>
    <w:sdt>
      <w:sdtPr>
        <w:rPr>
          <w:rFonts w:ascii="宋体" w:hAnsi="宋体" w:cs="宋体" w:hint="eastAsia"/>
          <w:b w:val="0"/>
          <w:bCs w:val="0"/>
          <w:kern w:val="0"/>
          <w:szCs w:val="24"/>
        </w:rPr>
        <w:alias w:val="模块:预付款项金额前五名单位情况"/>
        <w:tag w:val="_SEC_8a85592946074248a7ee474e6adb363e"/>
        <w:id w:val="-1015217928"/>
        <w:lock w:val="sdtLocked"/>
        <w:placeholder>
          <w:docPart w:val="GBC22222222222222222222222222222"/>
        </w:placeholder>
      </w:sdtPr>
      <w:sdtEndPr>
        <w:rPr>
          <w:rFonts w:ascii="Times New Roman" w:hAnsi="Times New Roman"/>
        </w:rPr>
      </w:sdtEndPr>
      <w:sdtContent>
        <w:p w:rsidR="008F5910" w:rsidRDefault="00CA07ED">
          <w:pPr>
            <w:pStyle w:val="4"/>
            <w:numPr>
              <w:ilvl w:val="0"/>
              <w:numId w:val="64"/>
            </w:numPr>
            <w:tabs>
              <w:tab w:val="left" w:pos="616"/>
            </w:tabs>
            <w:snapToGrid w:val="0"/>
            <w:spacing w:line="240" w:lineRule="atLeast"/>
            <w:jc w:val="left"/>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1039553985"/>
            <w:lock w:val="sdtContentLocked"/>
            <w:placeholder>
              <w:docPart w:val="GBC22222222222222222222222222222"/>
            </w:placeholder>
          </w:sdtPr>
          <w:sdtContent>
            <w:p w:rsidR="008F5910" w:rsidRDefault="008A184A">
              <w:pPr>
                <w:snapToGrid w:val="0"/>
                <w:spacing w:line="240" w:lineRule="atLeast"/>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1631986934"/>
            <w:lock w:val="sdtLocked"/>
            <w:placeholder>
              <w:docPart w:val="GBC22222222222222222222222222222"/>
            </w:placeholder>
          </w:sdtPr>
          <w:sdtContent>
            <w:p w:rsidR="008F5910" w:rsidRPr="00F471A6" w:rsidRDefault="00F471A6" w:rsidP="00F471A6">
              <w:pPr>
                <w:tabs>
                  <w:tab w:val="left" w:pos="9000"/>
                </w:tabs>
                <w:spacing w:line="400" w:lineRule="exact"/>
                <w:ind w:firstLineChars="200" w:firstLine="420"/>
                <w:rPr>
                  <w:rFonts w:ascii="Arial" w:cs="Arial"/>
                  <w:szCs w:val="21"/>
                </w:rPr>
              </w:pPr>
              <w:r w:rsidRPr="00F471A6">
                <w:rPr>
                  <w:rFonts w:ascii="Arial" w:cs="Arial" w:hint="eastAsia"/>
                  <w:szCs w:val="21"/>
                </w:rPr>
                <w:t>本公司按预付对象归集的年末余额前五名预付账款汇总金额为</w:t>
              </w:r>
              <w:r w:rsidRPr="001D60E2">
                <w:rPr>
                  <w:rFonts w:asciiTheme="minorEastAsia" w:eastAsiaTheme="minorEastAsia" w:hAnsiTheme="minorEastAsia" w:cs="Arial"/>
                  <w:szCs w:val="21"/>
                </w:rPr>
                <w:t>48</w:t>
              </w:r>
              <w:r w:rsidRPr="001D60E2">
                <w:rPr>
                  <w:rFonts w:asciiTheme="minorEastAsia" w:eastAsiaTheme="minorEastAsia" w:hAnsiTheme="minorEastAsia" w:cs="Arial" w:hint="eastAsia"/>
                  <w:szCs w:val="21"/>
                </w:rPr>
                <w:t>,</w:t>
              </w:r>
              <w:r w:rsidRPr="001D60E2">
                <w:rPr>
                  <w:rFonts w:asciiTheme="minorEastAsia" w:eastAsiaTheme="minorEastAsia" w:hAnsiTheme="minorEastAsia" w:cs="Arial"/>
                  <w:szCs w:val="21"/>
                </w:rPr>
                <w:t>261</w:t>
              </w:r>
              <w:r w:rsidRPr="001D60E2">
                <w:rPr>
                  <w:rFonts w:asciiTheme="minorEastAsia" w:eastAsiaTheme="minorEastAsia" w:hAnsiTheme="minorEastAsia" w:cs="Arial" w:hint="eastAsia"/>
                  <w:szCs w:val="21"/>
                </w:rPr>
                <w:t>,</w:t>
              </w:r>
              <w:r w:rsidRPr="001D60E2">
                <w:rPr>
                  <w:rFonts w:asciiTheme="minorEastAsia" w:eastAsiaTheme="minorEastAsia" w:hAnsiTheme="minorEastAsia" w:cs="Arial"/>
                  <w:szCs w:val="21"/>
                </w:rPr>
                <w:t>218.87</w:t>
              </w:r>
              <w:r w:rsidRPr="00F471A6">
                <w:rPr>
                  <w:rFonts w:ascii="Arial" w:cs="Arial" w:hint="eastAsia"/>
                  <w:szCs w:val="21"/>
                </w:rPr>
                <w:t>元，占预付账款年末余额合计数的比例为</w:t>
              </w:r>
              <w:r w:rsidRPr="001D60E2">
                <w:rPr>
                  <w:rFonts w:asciiTheme="minorEastAsia" w:eastAsiaTheme="minorEastAsia" w:hAnsiTheme="minorEastAsia" w:cs="Arial" w:hint="eastAsia"/>
                  <w:szCs w:val="21"/>
                </w:rPr>
                <w:t>79.</w:t>
              </w:r>
              <w:r w:rsidR="001D60E2" w:rsidRPr="001D60E2">
                <w:rPr>
                  <w:rFonts w:asciiTheme="minorEastAsia" w:eastAsiaTheme="minorEastAsia" w:hAnsiTheme="minorEastAsia" w:cs="Arial" w:hint="eastAsia"/>
                  <w:szCs w:val="21"/>
                </w:rPr>
                <w:t>75</w:t>
              </w:r>
              <w:r w:rsidRPr="001D60E2">
                <w:rPr>
                  <w:rFonts w:asciiTheme="minorEastAsia" w:eastAsiaTheme="minorEastAsia" w:hAnsiTheme="minorEastAsia" w:cs="Arial" w:hint="eastAsia"/>
                  <w:szCs w:val="21"/>
                </w:rPr>
                <w:t>%</w:t>
              </w:r>
              <w:r w:rsidRPr="00F471A6">
                <w:rPr>
                  <w:rFonts w:ascii="Arial" w:cs="Arial" w:hint="eastAsia"/>
                  <w:szCs w:val="21"/>
                </w:rPr>
                <w:t>。</w:t>
              </w:r>
            </w:p>
          </w:sdtContent>
        </w:sdt>
      </w:sdtContent>
    </w:sdt>
    <w:sdt>
      <w:sdtPr>
        <w:rPr>
          <w:rFonts w:ascii="Times New Roman" w:hAnsi="Times New Roman" w:hint="eastAsia"/>
          <w:b/>
          <w:bCs/>
        </w:rPr>
        <w:alias w:val="模块:预付款项的说明"/>
        <w:tag w:val="_SEC_b4786b512c5648f09f6aeb396ccb9ee7"/>
        <w:id w:val="1139772657"/>
        <w:lock w:val="sdtLocked"/>
        <w:placeholder>
          <w:docPart w:val="GBC22222222222222222222222222222"/>
        </w:placeholder>
      </w:sdtPr>
      <w:sdtEndPr>
        <w:rPr>
          <w:rFonts w:hint="default"/>
          <w:b w:val="0"/>
          <w:bCs w:val="0"/>
        </w:rPr>
      </w:sdtEndPr>
      <w:sdtContent>
        <w:p w:rsidR="008F5910" w:rsidRDefault="00CA07ED">
          <w:r>
            <w:rPr>
              <w:rFonts w:hint="eastAsia"/>
            </w:rPr>
            <w:t>其他说明</w:t>
          </w:r>
        </w:p>
        <w:sdt>
          <w:sdtPr>
            <w:rPr>
              <w:rFonts w:hint="eastAsia"/>
              <w:szCs w:val="21"/>
            </w:rPr>
            <w:alias w:val="是否适用：预付帐款的说明[双击切换]"/>
            <w:tag w:val="_GBC_292d88b78b6d439981e508e0126d8061"/>
            <w:id w:val="-738391026"/>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pPr>
      <w:r>
        <w:rPr>
          <w:rFonts w:hint="eastAsia"/>
        </w:rPr>
        <w:t>应收利息</w:t>
      </w:r>
    </w:p>
    <w:sdt>
      <w:sdtPr>
        <w:rPr>
          <w:rFonts w:asciiTheme="minorHAnsi" w:hAnsiTheme="minorHAnsi" w:cs="宋体" w:hint="eastAsia"/>
          <w:b w:val="0"/>
          <w:bCs w:val="0"/>
          <w:kern w:val="0"/>
          <w:szCs w:val="22"/>
        </w:rPr>
        <w:alias w:val="模块:应收利息"/>
        <w:tag w:val="_SEC_e7556b18b03f4947b14c0b36c675ff06"/>
        <w:id w:val="-1121224807"/>
        <w:lock w:val="sdtLocked"/>
        <w:placeholder>
          <w:docPart w:val="GBC22222222222222222222222222222"/>
        </w:placeholder>
      </w:sdtPr>
      <w:sdtEndPr>
        <w:rPr>
          <w:rFonts w:ascii="Times New Roman" w:hAnsi="Times New Roman" w:cs="Times New Roman"/>
          <w:kern w:val="2"/>
          <w:szCs w:val="24"/>
        </w:rPr>
      </w:sdtEndPr>
      <w:sdtContent>
        <w:p w:rsidR="008F5910" w:rsidRDefault="00CA07ED">
          <w:pPr>
            <w:pStyle w:val="4"/>
            <w:numPr>
              <w:ilvl w:val="3"/>
              <w:numId w:val="59"/>
            </w:numPr>
            <w:tabs>
              <w:tab w:val="left" w:pos="546"/>
            </w:tabs>
          </w:pPr>
          <w:r>
            <w:rPr>
              <w:rFonts w:hint="eastAsia"/>
            </w:rPr>
            <w:t>应收利息分类</w:t>
          </w:r>
        </w:p>
        <w:sdt>
          <w:sdtPr>
            <w:alias w:val="是否适用：应收利息分类[双击切换]"/>
            <w:tag w:val="_GBC_83217ec91e3240eeb9ff337eca1b11bb"/>
            <w:id w:val="-71499521"/>
            <w:lock w:val="sdtContentLocked"/>
            <w:placeholder>
              <w:docPart w:val="GBC22222222222222222222222222222"/>
            </w:placeholder>
          </w:sdtPr>
          <w:sdtContent>
            <w:p w:rsidR="008F5910" w:rsidRDefault="008A184A" w:rsidP="00F471A6">
              <w:pPr>
                <w:rPr>
                  <w:szCs w:val="21"/>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逾期利息"/>
        <w:tag w:val="_SEC_2b1aed9928154ce3b72406656569e1a0"/>
        <w:id w:val="-958025595"/>
        <w:lock w:val="sdtLocked"/>
        <w:placeholder>
          <w:docPart w:val="GBC22222222222222222222222222222"/>
        </w:placeholder>
      </w:sdtPr>
      <w:sdtEndPr>
        <w:rPr>
          <w:rFonts w:ascii="Times New Roman" w:hAnsi="Times New Roman"/>
        </w:rPr>
      </w:sdtEndPr>
      <w:sdtContent>
        <w:p w:rsidR="008F5910" w:rsidRDefault="00CA07ED">
          <w:pPr>
            <w:pStyle w:val="4"/>
            <w:numPr>
              <w:ilvl w:val="3"/>
              <w:numId w:val="59"/>
            </w:numPr>
            <w:tabs>
              <w:tab w:val="left" w:pos="546"/>
            </w:tabs>
          </w:pPr>
          <w:r>
            <w:rPr>
              <w:rFonts w:hint="eastAsia"/>
            </w:rPr>
            <w:t>重要逾期利息</w:t>
          </w:r>
        </w:p>
        <w:sdt>
          <w:sdtPr>
            <w:alias w:val="是否适用：重要逾期利息[双击切换]"/>
            <w:tag w:val="_GBC_4720cbb6fd9144c2b14ef7120e6159be"/>
            <w:id w:val="-1449771947"/>
            <w:lock w:val="sdtContentLocked"/>
            <w:placeholder>
              <w:docPart w:val="GBC22222222222222222222222222222"/>
            </w:placeholder>
          </w:sdtPr>
          <w:sdtContent>
            <w:p w:rsidR="008F5910" w:rsidRDefault="008A184A" w:rsidP="00F471A6">
              <w:pPr>
                <w:rPr>
                  <w:szCs w:val="21"/>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sdt>
      <w:sdtPr>
        <w:rPr>
          <w:rFonts w:hint="eastAsia"/>
          <w:b/>
          <w:bCs/>
        </w:rPr>
        <w:alias w:val="模块:应收利息的说明"/>
        <w:tag w:val="_SEC_f928a6e9e75047f3b72b49250b05ba14"/>
        <w:id w:val="-840008444"/>
        <w:lock w:val="sdtLocked"/>
        <w:placeholder>
          <w:docPart w:val="GBC22222222222222222222222222222"/>
        </w:placeholder>
      </w:sdtPr>
      <w:sdtEndPr>
        <w:rPr>
          <w:rFonts w:hint="default"/>
          <w:b w:val="0"/>
          <w:bCs w:val="0"/>
          <w:szCs w:val="21"/>
        </w:rPr>
      </w:sdtEndPr>
      <w:sdtContent>
        <w:p w:rsidR="008F5910" w:rsidRDefault="00CA07ED">
          <w:r>
            <w:rPr>
              <w:rFonts w:hint="eastAsia"/>
            </w:rPr>
            <w:t>其他说明：</w:t>
          </w:r>
        </w:p>
        <w:sdt>
          <w:sdtPr>
            <w:rPr>
              <w:rFonts w:hint="eastAsia"/>
              <w:szCs w:val="21"/>
            </w:rPr>
            <w:alias w:val="是否适用：应收利息的说明[双击切换]"/>
            <w:tag w:val="_GBC_353af20a1db84c639b0e03e660c37a48"/>
            <w:id w:val="1325011021"/>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tabs>
          <w:tab w:val="left" w:pos="567"/>
        </w:tabs>
        <w:rPr>
          <w:rFonts w:ascii="宋体" w:hAnsi="宋体"/>
          <w:szCs w:val="21"/>
        </w:rPr>
      </w:pPr>
      <w:r>
        <w:rPr>
          <w:rFonts w:ascii="宋体" w:hAnsi="宋体" w:hint="eastAsia"/>
          <w:szCs w:val="21"/>
        </w:rPr>
        <w:t>应收股利</w:t>
      </w:r>
    </w:p>
    <w:sdt>
      <w:sdtPr>
        <w:rPr>
          <w:rFonts w:asciiTheme="minorHAnsi" w:hAnsiTheme="minorHAnsi" w:cstheme="minorBidi" w:hint="eastAsia"/>
          <w:b w:val="0"/>
          <w:bCs w:val="0"/>
          <w:kern w:val="0"/>
          <w:szCs w:val="22"/>
        </w:rPr>
        <w:alias w:val="模块:应收股利"/>
        <w:tag w:val="_SEC_531f695428244731b7e3fcf9986e03c5"/>
        <w:id w:val="410284409"/>
        <w:lock w:val="sdtLocked"/>
        <w:placeholder>
          <w:docPart w:val="GBC22222222222222222222222222222"/>
        </w:placeholder>
      </w:sdtPr>
      <w:sdtEndPr>
        <w:rPr>
          <w:rFonts w:ascii="Times New Roman" w:hAnsi="Times New Roman" w:cs="Times New Roman"/>
          <w:szCs w:val="24"/>
        </w:rPr>
      </w:sdtEndPr>
      <w:sdtContent>
        <w:p w:rsidR="008F5910" w:rsidRDefault="00CA07ED">
          <w:pPr>
            <w:pStyle w:val="4"/>
            <w:numPr>
              <w:ilvl w:val="3"/>
              <w:numId w:val="60"/>
            </w:numPr>
            <w:tabs>
              <w:tab w:val="left" w:pos="560"/>
            </w:tabs>
          </w:pPr>
          <w:r>
            <w:rPr>
              <w:rFonts w:hint="eastAsia"/>
            </w:rPr>
            <w:t>应收股利</w:t>
          </w:r>
        </w:p>
        <w:sdt>
          <w:sdtPr>
            <w:alias w:val="是否适用：应收股利[双击切换]"/>
            <w:tag w:val="_GBC_c0f7b0360a644690b0472107042df17a"/>
            <w:id w:val="2121493844"/>
            <w:lock w:val="sdtContentLocked"/>
            <w:placeholder>
              <w:docPart w:val="GBC22222222222222222222222222222"/>
            </w:placeholder>
          </w:sdtPr>
          <w:sdtContent>
            <w:p w:rsidR="008F5910" w:rsidRDefault="008A184A" w:rsidP="00F471A6">
              <w:pPr>
                <w:rPr>
                  <w:szCs w:val="21"/>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sdt>
      <w:sdtPr>
        <w:rPr>
          <w:rFonts w:asciiTheme="minorHAnsi" w:hAnsiTheme="minorHAnsi" w:cstheme="minorBidi" w:hint="eastAsia"/>
          <w:b w:val="0"/>
          <w:bCs w:val="0"/>
          <w:kern w:val="0"/>
          <w:szCs w:val="22"/>
        </w:rPr>
        <w:alias w:val="模块:应收股利"/>
        <w:tag w:val="_SEC_9503084ad1734739bb1a74f5476ec07c"/>
        <w:id w:val="1426149031"/>
        <w:lock w:val="sdtLocked"/>
        <w:placeholder>
          <w:docPart w:val="GBC22222222222222222222222222222"/>
        </w:placeholder>
      </w:sdtPr>
      <w:sdtEndPr>
        <w:rPr>
          <w:rFonts w:ascii="Times New Roman" w:hAnsi="Times New Roman" w:cs="Times New Roman"/>
          <w:szCs w:val="24"/>
        </w:rPr>
      </w:sdtEndPr>
      <w:sdtContent>
        <w:p w:rsidR="008F5910" w:rsidRDefault="00CA07ED">
          <w:pPr>
            <w:pStyle w:val="4"/>
            <w:numPr>
              <w:ilvl w:val="3"/>
              <w:numId w:val="60"/>
            </w:numPr>
            <w:tabs>
              <w:tab w:val="left" w:pos="560"/>
            </w:tabs>
          </w:pPr>
          <w:r>
            <w:rPr>
              <w:rFonts w:hint="eastAsia"/>
            </w:rPr>
            <w:t>重要的账龄超过</w:t>
          </w:r>
          <w:r>
            <w:rPr>
              <w:rFonts w:hint="eastAsia"/>
            </w:rPr>
            <w:t>1</w:t>
          </w:r>
          <w:r>
            <w:rPr>
              <w:rFonts w:hint="eastAsia"/>
            </w:rPr>
            <w:t>年的应收股利：</w:t>
          </w:r>
        </w:p>
        <w:p w:rsidR="008F5910" w:rsidRDefault="008A184A" w:rsidP="00F471A6">
          <w:sdt>
            <w:sdtPr>
              <w:rPr>
                <w:rFonts w:hint="eastAsia"/>
                <w:szCs w:val="21"/>
              </w:rPr>
              <w:alias w:val="是否适用：重要的账龄超过1年的应收股利[双击切换]"/>
              <w:tag w:val="_GBC_d46c4e6d2f2e4e20b430a619bde9abe8"/>
              <w:id w:val="100460296"/>
              <w:lock w:val="sdtContentLocked"/>
              <w:placeholder>
                <w:docPart w:val="GBC22222222222222222222222222222"/>
              </w:placeholder>
            </w:sdtPr>
            <w:sdtContent>
              <w:r>
                <w:rPr>
                  <w:szCs w:val="21"/>
                </w:rPr>
                <w:fldChar w:fldCharType="begin"/>
              </w:r>
              <w:r w:rsidR="00F471A6">
                <w:rPr>
                  <w:szCs w:val="21"/>
                </w:rPr>
                <w:instrText>MACROBUTTON  SnrToggleCheckbox □适用</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sdtContent>
          </w:sdt>
        </w:p>
      </w:sdtContent>
    </w:sdt>
    <w:sdt>
      <w:sdtPr>
        <w:rPr>
          <w:rFonts w:hint="eastAsia"/>
          <w:szCs w:val="21"/>
        </w:rPr>
        <w:alias w:val="模块:应收股利的说明"/>
        <w:tag w:val="_SEC_e50f0bae57ac4f97bb5148c612a8ca48"/>
        <w:id w:val="-1672329285"/>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其他说明：</w:t>
          </w:r>
        </w:p>
        <w:p w:rsidR="008F5910" w:rsidRDefault="008A184A" w:rsidP="00F471A6">
          <w:pPr>
            <w:rPr>
              <w:szCs w:val="21"/>
            </w:rPr>
          </w:pPr>
          <w:sdt>
            <w:sdtPr>
              <w:rPr>
                <w:szCs w:val="21"/>
              </w:rPr>
              <w:alias w:val="是否适用：应收股利的说明[双击切换]"/>
              <w:tag w:val="_GBC_22314d2cdf794d5f90af92f13665da22"/>
              <w:id w:val="-1916233341"/>
              <w:lock w:val="sdtContentLocked"/>
              <w:placeholder>
                <w:docPart w:val="GBC22222222222222222222222222222"/>
              </w:placeholder>
            </w:sdtPr>
            <w:sdtContent>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sdtContent>
          </w:sdt>
        </w:p>
      </w:sdtContent>
    </w:sdt>
    <w:p w:rsidR="008F5910" w:rsidRDefault="008F5910">
      <w:pPr>
        <w:snapToGrid w:val="0"/>
        <w:spacing w:line="240" w:lineRule="atLeast"/>
        <w:ind w:rightChars="12" w:right="25"/>
        <w:rPr>
          <w:color w:val="FF0000"/>
          <w:szCs w:val="21"/>
        </w:rPr>
      </w:pPr>
    </w:p>
    <w:p w:rsidR="008F5910" w:rsidRDefault="00CA07ED">
      <w:pPr>
        <w:pStyle w:val="3"/>
        <w:numPr>
          <w:ilvl w:val="0"/>
          <w:numId w:val="21"/>
        </w:numPr>
      </w:pPr>
      <w:r>
        <w:rPr>
          <w:rFonts w:hint="eastAsia"/>
        </w:rPr>
        <w:t>其他应收款</w:t>
      </w:r>
    </w:p>
    <w:sdt>
      <w:sdtPr>
        <w:rPr>
          <w:rFonts w:ascii="Times New Roman" w:hAnsi="Times New Roman" w:cs="宋体" w:hint="eastAsia"/>
          <w:b w:val="0"/>
          <w:bCs w:val="0"/>
          <w:kern w:val="0"/>
          <w:szCs w:val="24"/>
        </w:rPr>
        <w:alias w:val="模块:其他应收款分类披露"/>
        <w:tag w:val="_SEC_d047d549aa7244b381492a7cc30da0f7"/>
        <w:id w:val="-279270347"/>
        <w:lock w:val="sdtLocked"/>
        <w:placeholder>
          <w:docPart w:val="GBC22222222222222222222222222222"/>
        </w:placeholder>
      </w:sdtPr>
      <w:sdtEndPr>
        <w:rPr>
          <w:rFonts w:ascii="宋体" w:hAnsi="宋体"/>
        </w:rPr>
      </w:sdtEndPr>
      <w:sdtContent>
        <w:p w:rsidR="008F5910" w:rsidRDefault="00CA07ED">
          <w:pPr>
            <w:pStyle w:val="4"/>
            <w:numPr>
              <w:ilvl w:val="3"/>
              <w:numId w:val="62"/>
            </w:numPr>
            <w:tabs>
              <w:tab w:val="left" w:pos="588"/>
            </w:tabs>
          </w:pPr>
          <w:r>
            <w:rPr>
              <w:rFonts w:hint="eastAsia"/>
            </w:rPr>
            <w:t>其他应收款分类披露</w:t>
          </w:r>
        </w:p>
        <w:sdt>
          <w:sdtPr>
            <w:alias w:val="是否适用：其他应收款分类披露[双击切换]"/>
            <w:tag w:val="_GBC_fe3826dfb37147e7a7486e327c662c54"/>
            <w:id w:val="-1165851537"/>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F471A6" w:rsidRDefault="00CA07ED">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66747565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82c1726363b549f59a0b06775d2a2411"/>
              <w:id w:val="2835487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21"/>
            <w:gridCol w:w="1178"/>
            <w:gridCol w:w="461"/>
            <w:gridCol w:w="1099"/>
            <w:gridCol w:w="540"/>
            <w:gridCol w:w="1178"/>
            <w:gridCol w:w="1099"/>
            <w:gridCol w:w="461"/>
            <w:gridCol w:w="1019"/>
            <w:gridCol w:w="540"/>
            <w:gridCol w:w="1099"/>
          </w:tblGrid>
          <w:tr w:rsidR="00F471A6" w:rsidTr="00F471A6">
            <w:trPr>
              <w:cantSplit/>
              <w:trHeight w:val="283"/>
            </w:trPr>
            <w:tc>
              <w:tcPr>
                <w:tcW w:w="671" w:type="pct"/>
                <w:vMerge w:val="restart"/>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类别</w:t>
                </w:r>
              </w:p>
            </w:tc>
            <w:tc>
              <w:tcPr>
                <w:tcW w:w="2193" w:type="pct"/>
                <w:gridSpan w:val="5"/>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期末余额</w:t>
                </w:r>
              </w:p>
            </w:tc>
            <w:tc>
              <w:tcPr>
                <w:tcW w:w="2136" w:type="pct"/>
                <w:gridSpan w:val="5"/>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期初余额</w:t>
                </w:r>
              </w:p>
            </w:tc>
          </w:tr>
          <w:tr w:rsidR="00F471A6" w:rsidTr="00F471A6">
            <w:trPr>
              <w:cantSplit/>
              <w:trHeight w:val="150"/>
            </w:trPr>
            <w:tc>
              <w:tcPr>
                <w:tcW w:w="671" w:type="pct"/>
                <w:vMerge/>
                <w:tcBorders>
                  <w:left w:val="single" w:sz="4" w:space="0" w:color="auto"/>
                  <w:right w:val="single" w:sz="4" w:space="0" w:color="auto"/>
                </w:tcBorders>
                <w:vAlign w:val="center"/>
              </w:tcPr>
              <w:p w:rsidR="00F471A6" w:rsidRDefault="00F471A6" w:rsidP="00F471A6">
                <w:pPr>
                  <w:rPr>
                    <w:szCs w:val="21"/>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坏账准备</w:t>
                </w:r>
              </w:p>
            </w:tc>
            <w:tc>
              <w:tcPr>
                <w:tcW w:w="405" w:type="pct"/>
                <w:vMerge w:val="restart"/>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账面</w:t>
                </w:r>
              </w:p>
              <w:p w:rsidR="00F471A6" w:rsidRDefault="00F471A6" w:rsidP="00F471A6">
                <w:pPr>
                  <w:jc w:val="center"/>
                  <w:rPr>
                    <w:szCs w:val="21"/>
                  </w:rPr>
                </w:pPr>
                <w:r>
                  <w:rPr>
                    <w:rFonts w:hint="eastAsia"/>
                    <w:szCs w:val="21"/>
                  </w:rPr>
                  <w:t>价值</w:t>
                </w:r>
              </w:p>
            </w:tc>
            <w:tc>
              <w:tcPr>
                <w:tcW w:w="868" w:type="pct"/>
                <w:gridSpan w:val="2"/>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账面余额</w:t>
                </w:r>
              </w:p>
            </w:tc>
            <w:tc>
              <w:tcPr>
                <w:tcW w:w="863" w:type="pct"/>
                <w:gridSpan w:val="2"/>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坏账准备</w:t>
                </w:r>
              </w:p>
            </w:tc>
            <w:tc>
              <w:tcPr>
                <w:tcW w:w="404" w:type="pct"/>
                <w:vMerge w:val="restart"/>
                <w:tcBorders>
                  <w:top w:val="single" w:sz="4" w:space="0" w:color="auto"/>
                  <w:left w:val="single" w:sz="4" w:space="0" w:color="auto"/>
                  <w:right w:val="single" w:sz="4" w:space="0" w:color="auto"/>
                </w:tcBorders>
                <w:vAlign w:val="center"/>
              </w:tcPr>
              <w:p w:rsidR="00F471A6" w:rsidRDefault="00F471A6" w:rsidP="00F471A6">
                <w:pPr>
                  <w:jc w:val="center"/>
                  <w:rPr>
                    <w:szCs w:val="21"/>
                  </w:rPr>
                </w:pPr>
                <w:r>
                  <w:rPr>
                    <w:rFonts w:hint="eastAsia"/>
                    <w:szCs w:val="21"/>
                  </w:rPr>
                  <w:t>账面</w:t>
                </w:r>
              </w:p>
              <w:p w:rsidR="00F471A6" w:rsidRDefault="00F471A6" w:rsidP="00F471A6">
                <w:pPr>
                  <w:jc w:val="center"/>
                  <w:rPr>
                    <w:szCs w:val="21"/>
                  </w:rPr>
                </w:pPr>
                <w:r>
                  <w:rPr>
                    <w:rFonts w:hint="eastAsia"/>
                    <w:szCs w:val="21"/>
                  </w:rPr>
                  <w:t>价值</w:t>
                </w:r>
              </w:p>
            </w:tc>
          </w:tr>
          <w:tr w:rsidR="00F471A6" w:rsidTr="00F471A6">
            <w:trPr>
              <w:cantSplit/>
              <w:trHeight w:val="135"/>
            </w:trPr>
            <w:tc>
              <w:tcPr>
                <w:tcW w:w="671" w:type="pct"/>
                <w:vMerge/>
                <w:tcBorders>
                  <w:left w:val="single" w:sz="4" w:space="0" w:color="auto"/>
                  <w:bottom w:val="single" w:sz="4" w:space="0" w:color="auto"/>
                  <w:right w:val="single" w:sz="4" w:space="0" w:color="auto"/>
                </w:tcBorders>
                <w:vAlign w:val="center"/>
              </w:tcPr>
              <w:p w:rsidR="00F471A6" w:rsidRDefault="00F471A6" w:rsidP="00F471A6">
                <w:pPr>
                  <w:rPr>
                    <w:szCs w:val="21"/>
                  </w:rPr>
                </w:pPr>
              </w:p>
            </w:tc>
            <w:tc>
              <w:tcPr>
                <w:tcW w:w="449" w:type="pct"/>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比例</w:t>
                </w:r>
                <w:r>
                  <w:rPr>
                    <w:szCs w:val="21"/>
                  </w:rPr>
                  <w:t>(%)</w:t>
                </w:r>
              </w:p>
            </w:tc>
            <w:tc>
              <w:tcPr>
                <w:tcW w:w="441" w:type="pct"/>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计提比例</w:t>
                </w:r>
                <w:r>
                  <w:rPr>
                    <w:szCs w:val="21"/>
                  </w:rPr>
                  <w:t>(%)</w:t>
                </w:r>
              </w:p>
            </w:tc>
            <w:tc>
              <w:tcPr>
                <w:tcW w:w="405" w:type="pct"/>
                <w:vMerge/>
                <w:tcBorders>
                  <w:left w:val="single" w:sz="4" w:space="0" w:color="auto"/>
                  <w:bottom w:val="single" w:sz="4" w:space="0" w:color="auto"/>
                  <w:right w:val="single" w:sz="4" w:space="0" w:color="auto"/>
                </w:tcBorders>
                <w:vAlign w:val="center"/>
              </w:tcPr>
              <w:p w:rsidR="00F471A6" w:rsidRDefault="00F471A6" w:rsidP="00F471A6">
                <w:pPr>
                  <w:jc w:val="center"/>
                  <w:rPr>
                    <w:szCs w:val="21"/>
                  </w:rPr>
                </w:pPr>
              </w:p>
            </w:tc>
            <w:tc>
              <w:tcPr>
                <w:tcW w:w="436" w:type="pct"/>
                <w:tcBorders>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比例</w:t>
                </w:r>
                <w:r>
                  <w:rPr>
                    <w:szCs w:val="21"/>
                  </w:rPr>
                  <w:t>(%)</w:t>
                </w:r>
              </w:p>
            </w:tc>
            <w:tc>
              <w:tcPr>
                <w:tcW w:w="431" w:type="pct"/>
                <w:tcBorders>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F471A6" w:rsidRDefault="00F471A6" w:rsidP="00F471A6">
                <w:pPr>
                  <w:jc w:val="center"/>
                  <w:rPr>
                    <w:szCs w:val="21"/>
                  </w:rPr>
                </w:pPr>
                <w:r>
                  <w:rPr>
                    <w:rFonts w:hint="eastAsia"/>
                    <w:szCs w:val="21"/>
                  </w:rPr>
                  <w:t>计提比例</w:t>
                </w:r>
                <w:r>
                  <w:rPr>
                    <w:szCs w:val="21"/>
                  </w:rPr>
                  <w:t>(%)</w:t>
                </w:r>
              </w:p>
            </w:tc>
            <w:tc>
              <w:tcPr>
                <w:tcW w:w="404" w:type="pct"/>
                <w:vMerge/>
                <w:tcBorders>
                  <w:left w:val="single" w:sz="4" w:space="0" w:color="auto"/>
                  <w:bottom w:val="single" w:sz="4" w:space="0" w:color="auto"/>
                  <w:right w:val="single" w:sz="4" w:space="0" w:color="auto"/>
                </w:tcBorders>
              </w:tcPr>
              <w:p w:rsidR="00F471A6" w:rsidRDefault="00F471A6" w:rsidP="00F471A6">
                <w:pPr>
                  <w:jc w:val="center"/>
                  <w:rPr>
                    <w:szCs w:val="21"/>
                  </w:rPr>
                </w:pPr>
              </w:p>
            </w:tc>
          </w:tr>
          <w:tr w:rsidR="00F471A6" w:rsidTr="00F471A6">
            <w:trPr>
              <w:cantSplit/>
            </w:trPr>
            <w:tc>
              <w:tcPr>
                <w:tcW w:w="671" w:type="pct"/>
                <w:tcBorders>
                  <w:top w:val="single" w:sz="4" w:space="0" w:color="auto"/>
                  <w:left w:val="single" w:sz="4" w:space="0" w:color="auto"/>
                  <w:bottom w:val="single" w:sz="4" w:space="0" w:color="auto"/>
                  <w:right w:val="single" w:sz="4" w:space="0" w:color="auto"/>
                </w:tcBorders>
              </w:tcPr>
              <w:p w:rsidR="00F471A6" w:rsidRDefault="00F471A6" w:rsidP="00F471A6">
                <w:pPr>
                  <w:autoSpaceDE w:val="0"/>
                  <w:autoSpaceDN w:val="0"/>
                  <w:adjustRightInd w:val="0"/>
                  <w:rPr>
                    <w:szCs w:val="21"/>
                  </w:rPr>
                </w:pPr>
                <w:r>
                  <w:rPr>
                    <w:rFonts w:hint="eastAsia"/>
                    <w:szCs w:val="21"/>
                  </w:rPr>
                  <w:lastRenderedPageBreak/>
                  <w:t>单项金额重大并单独计提坏账准备的其他应收款</w:t>
                </w:r>
              </w:p>
            </w:tc>
            <w:sdt>
              <w:sdtPr>
                <w:rPr>
                  <w:szCs w:val="21"/>
                </w:rPr>
                <w:alias w:val="单项金额重大的其他应收款项金额合计"/>
                <w:tag w:val="_GBC_06b5ef2ff1f74af79b1ba82868416f8e"/>
                <w:id w:val="85807983"/>
                <w:lock w:val="sdtLocked"/>
                <w:showingPlcHdr/>
              </w:sdtPr>
              <w:sdtContent>
                <w:tc>
                  <w:tcPr>
                    <w:tcW w:w="449"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比例"/>
                <w:tag w:val="_GBC_741980064b9d4dfea35d1ed0df5cb8ee"/>
                <w:id w:val="85807984"/>
                <w:lock w:val="sdtLocked"/>
                <w:showingPlcHdr/>
              </w:sdtPr>
              <w:sdtContent>
                <w:tc>
                  <w:tcPr>
                    <w:tcW w:w="448"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坏账准备金额"/>
                <w:tag w:val="_GBC_15c33c042c1849f99a4fc828accf13b9"/>
                <w:id w:val="85807985"/>
                <w:lock w:val="sdtLocked"/>
                <w:showingPlcHdr/>
              </w:sdtPr>
              <w:sdtContent>
                <w:tc>
                  <w:tcPr>
                    <w:tcW w:w="44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坏账准备比例"/>
                <w:tag w:val="_GBC_94e9b4d8309044dcaa5ce6e79297a93e"/>
                <w:id w:val="85807986"/>
                <w:lock w:val="sdtLocked"/>
                <w:showingPlcHdr/>
              </w:sdtPr>
              <w:sdtContent>
                <w:tc>
                  <w:tcPr>
                    <w:tcW w:w="45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并单独计提坏账准备的其他应收款账面价值"/>
                <w:tag w:val="_GBC_5318bb91af284e1a81f2aebcdb8bf081"/>
                <w:id w:val="85807987"/>
                <w:lock w:val="sdtLocked"/>
                <w:showingPlcHdr/>
              </w:sdtPr>
              <w:sdtContent>
                <w:tc>
                  <w:tcPr>
                    <w:tcW w:w="405"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金额合计"/>
                <w:tag w:val="_GBC_85c63babf4154bedaac72ac31af8786e"/>
                <w:id w:val="85807988"/>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比例"/>
                <w:tag w:val="_GBC_0a9afa2d68514bcd9e796539340a6b4f"/>
                <w:id w:val="85807989"/>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坏账准备金额"/>
                <w:tag w:val="_GBC_f5c3529729a94b43b3e595aa5a0bebfc"/>
                <w:id w:val="85807990"/>
                <w:lock w:val="sdtLocked"/>
                <w:showingPlcHdr/>
              </w:sdtPr>
              <w:sdtContent>
                <w:tc>
                  <w:tcPr>
                    <w:tcW w:w="43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的其他应收款项坏账准备比例"/>
                <w:tag w:val="_GBC_1c18000be55a46a7a692a4ecd263f80c"/>
                <w:id w:val="85807991"/>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sdt>
              <w:sdtPr>
                <w:rPr>
                  <w:szCs w:val="21"/>
                </w:rPr>
                <w:alias w:val="单项金额重大并单独计提坏账准备的其他应收款账面价值"/>
                <w:tag w:val="_GBC_61ade6cc35a547f8a0e61c988c961be7"/>
                <w:id w:val="85807992"/>
                <w:lock w:val="sdtLocked"/>
                <w:showingPlcHdr/>
              </w:sdtPr>
              <w:sdtContent>
                <w:tc>
                  <w:tcPr>
                    <w:tcW w:w="404"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rFonts w:hint="eastAsia"/>
                        <w:color w:val="333399"/>
                      </w:rPr>
                      <w:t xml:space="preserve">　</w:t>
                    </w:r>
                  </w:p>
                </w:tc>
              </w:sdtContent>
            </w:sdt>
          </w:tr>
          <w:tr w:rsidR="00F471A6" w:rsidTr="00F471A6">
            <w:trPr>
              <w:cantSplit/>
            </w:trPr>
            <w:tc>
              <w:tcPr>
                <w:tcW w:w="671" w:type="pct"/>
                <w:tcBorders>
                  <w:top w:val="single" w:sz="4" w:space="0" w:color="auto"/>
                  <w:left w:val="single" w:sz="4" w:space="0" w:color="auto"/>
                  <w:bottom w:val="single" w:sz="4" w:space="0" w:color="auto"/>
                  <w:right w:val="single" w:sz="4" w:space="0" w:color="auto"/>
                </w:tcBorders>
              </w:tcPr>
              <w:p w:rsidR="00F471A6" w:rsidRDefault="00F471A6" w:rsidP="00F471A6">
                <w:pPr>
                  <w:autoSpaceDE w:val="0"/>
                  <w:autoSpaceDN w:val="0"/>
                  <w:adjustRightInd w:val="0"/>
                  <w:rPr>
                    <w:szCs w:val="21"/>
                  </w:rPr>
                </w:pPr>
                <w:r>
                  <w:rPr>
                    <w:rFonts w:hint="eastAsia"/>
                    <w:szCs w:val="21"/>
                  </w:rPr>
                  <w:t>按信用风险特征组合计提坏账准备的其他应收款</w:t>
                </w:r>
              </w:p>
            </w:tc>
            <w:sdt>
              <w:sdtPr>
                <w:rPr>
                  <w:szCs w:val="21"/>
                </w:rPr>
                <w:alias w:val="按信用风险特征组合计提坏账准备的其他应收款项"/>
                <w:tag w:val="_GBC_a2361abb36314ee081a12e8eb4dde391"/>
                <w:id w:val="85807993"/>
                <w:lock w:val="sdtLocked"/>
              </w:sdtPr>
              <w:sdtContent>
                <w:tc>
                  <w:tcPr>
                    <w:tcW w:w="449"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142,372,661.48</w:t>
                    </w:r>
                  </w:p>
                </w:tc>
              </w:sdtContent>
            </w:sdt>
            <w:sdt>
              <w:sdtPr>
                <w:rPr>
                  <w:szCs w:val="21"/>
                </w:rPr>
                <w:alias w:val="按信用风险特征组合计提坏账准备的其他应收款项比例"/>
                <w:tag w:val="_GBC_cf5ff99847364776818939f15b0e7222"/>
                <w:id w:val="85807994"/>
                <w:lock w:val="sdtLocked"/>
              </w:sdtPr>
              <w:sdtContent>
                <w:tc>
                  <w:tcPr>
                    <w:tcW w:w="448"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99.14</w:t>
                    </w:r>
                  </w:p>
                </w:tc>
              </w:sdtContent>
            </w:sdt>
            <w:sdt>
              <w:sdtPr>
                <w:rPr>
                  <w:szCs w:val="21"/>
                </w:rPr>
                <w:alias w:val="按信用风险特征组合计提坏账准备的其他应收款项坏账准备金额"/>
                <w:tag w:val="_GBC_f672a79494084e8dbdda4deec24a3af0"/>
                <w:id w:val="85807995"/>
                <w:lock w:val="sdtLocked"/>
              </w:sdtPr>
              <w:sdtContent>
                <w:tc>
                  <w:tcPr>
                    <w:tcW w:w="44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15,248,443.45</w:t>
                    </w:r>
                  </w:p>
                </w:tc>
              </w:sdtContent>
            </w:sdt>
            <w:sdt>
              <w:sdtPr>
                <w:rPr>
                  <w:szCs w:val="21"/>
                </w:rPr>
                <w:alias w:val="按信用风险特征组合计提坏账准备的其他应收款项坏账准备比例"/>
                <w:tag w:val="_GBC_3333c5d5e1124c6b8dbf323b33240c56"/>
                <w:id w:val="85807996"/>
                <w:lock w:val="sdtLocked"/>
              </w:sdtPr>
              <w:sdtContent>
                <w:tc>
                  <w:tcPr>
                    <w:tcW w:w="45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10.71</w:t>
                    </w:r>
                  </w:p>
                </w:tc>
              </w:sdtContent>
            </w:sdt>
            <w:sdt>
              <w:sdtPr>
                <w:rPr>
                  <w:szCs w:val="21"/>
                </w:rPr>
                <w:alias w:val="按信用风险特征组合计提坏账准备的其他应收款账面价值"/>
                <w:tag w:val="_GBC_52785f848cba4e328e77870747187aef"/>
                <w:id w:val="85807997"/>
                <w:lock w:val="sdtLocked"/>
              </w:sdtPr>
              <w:sdtContent>
                <w:tc>
                  <w:tcPr>
                    <w:tcW w:w="405"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127,124,218.03</w:t>
                    </w:r>
                  </w:p>
                </w:tc>
              </w:sdtContent>
            </w:sdt>
            <w:sdt>
              <w:sdtPr>
                <w:rPr>
                  <w:szCs w:val="21"/>
                </w:rPr>
                <w:alias w:val="按信用风险特征组合计提坏账准备的其他应收款项"/>
                <w:tag w:val="_GBC_8a2213d366cb478eaa52f28f1cc2cdac"/>
                <w:id w:val="85807998"/>
                <w:lock w:val="sdtLocked"/>
              </w:sdtPr>
              <w:sdtContent>
                <w:tc>
                  <w:tcPr>
                    <w:tcW w:w="436"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48,545,811.19</w:t>
                    </w:r>
                  </w:p>
                </w:tc>
              </w:sdtContent>
            </w:sdt>
            <w:sdt>
              <w:sdtPr>
                <w:rPr>
                  <w:szCs w:val="21"/>
                </w:rPr>
                <w:alias w:val="按信用风险特征组合计提坏账准备的其他应收款项比例"/>
                <w:tag w:val="_GBC_1fb1752f1b0e4e34a216c55907edff2b"/>
                <w:id w:val="85807999"/>
                <w:lock w:val="sdtLocked"/>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97.52</w:t>
                    </w:r>
                  </w:p>
                </w:tc>
              </w:sdtContent>
            </w:sdt>
            <w:sdt>
              <w:sdtPr>
                <w:rPr>
                  <w:szCs w:val="21"/>
                </w:rPr>
                <w:alias w:val="按信用风险特征组合计提坏账准备的其他应收款项坏账准备金额"/>
                <w:tag w:val="_GBC_5b37e2ad4329481db0d3cc65187634d4"/>
                <w:id w:val="85808000"/>
                <w:lock w:val="sdtLocked"/>
              </w:sdtPr>
              <w:sdtContent>
                <w:tc>
                  <w:tcPr>
                    <w:tcW w:w="43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2,427,438.59</w:t>
                    </w:r>
                  </w:p>
                </w:tc>
              </w:sdtContent>
            </w:sdt>
            <w:sdt>
              <w:sdtPr>
                <w:rPr>
                  <w:szCs w:val="21"/>
                </w:rPr>
                <w:alias w:val="按信用风险特征组合计提坏账准备的其他应收款项坏账准备比例"/>
                <w:tag w:val="_GBC_04cc460801bb4219ad7196391c95503d"/>
                <w:id w:val="85808001"/>
                <w:lock w:val="sdtLocked"/>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5.00</w:t>
                    </w:r>
                  </w:p>
                </w:tc>
              </w:sdtContent>
            </w:sdt>
            <w:sdt>
              <w:sdtPr>
                <w:rPr>
                  <w:szCs w:val="21"/>
                </w:rPr>
                <w:alias w:val="按信用风险特征组合计提坏账准备的其他应收款账面价值"/>
                <w:tag w:val="_GBC_0b6439a0b76645a887e81e02f2a22edc"/>
                <w:id w:val="85808002"/>
                <w:lock w:val="sdtLocked"/>
              </w:sdtPr>
              <w:sdtContent>
                <w:tc>
                  <w:tcPr>
                    <w:tcW w:w="404"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46,118,372.60</w:t>
                    </w:r>
                  </w:p>
                </w:tc>
              </w:sdtContent>
            </w:sdt>
          </w:tr>
          <w:tr w:rsidR="00F471A6" w:rsidTr="00F471A6">
            <w:trPr>
              <w:cantSplit/>
            </w:trPr>
            <w:tc>
              <w:tcPr>
                <w:tcW w:w="671" w:type="pct"/>
                <w:tcBorders>
                  <w:top w:val="single" w:sz="4" w:space="0" w:color="auto"/>
                  <w:left w:val="single" w:sz="4" w:space="0" w:color="auto"/>
                  <w:bottom w:val="single" w:sz="4" w:space="0" w:color="auto"/>
                  <w:right w:val="single" w:sz="4" w:space="0" w:color="auto"/>
                </w:tcBorders>
              </w:tcPr>
              <w:p w:rsidR="00F471A6" w:rsidRDefault="00F471A6" w:rsidP="00F471A6">
                <w:pPr>
                  <w:autoSpaceDE w:val="0"/>
                  <w:autoSpaceDN w:val="0"/>
                  <w:adjustRightInd w:val="0"/>
                  <w:rPr>
                    <w:szCs w:val="21"/>
                  </w:rPr>
                </w:pPr>
                <w:r>
                  <w:rPr>
                    <w:rFonts w:hint="eastAsia"/>
                    <w:szCs w:val="21"/>
                  </w:rPr>
                  <w:lastRenderedPageBreak/>
                  <w:t>单项金额不重大但单独计提坏账准备的其他应收款</w:t>
                </w:r>
              </w:p>
            </w:tc>
            <w:sdt>
              <w:sdtPr>
                <w:rPr>
                  <w:szCs w:val="21"/>
                </w:rPr>
                <w:alias w:val="单项金额不重大但按信用风险特征组合后该组合的风险较大的其他应收款项金额合计"/>
                <w:tag w:val="_GBC_325f5fd31f8243bb8aafdd22df3ebded"/>
                <w:id w:val="85808003"/>
                <w:lock w:val="sdtLocked"/>
              </w:sdtPr>
              <w:sdtContent>
                <w:tc>
                  <w:tcPr>
                    <w:tcW w:w="449"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1,231,092.09</w:t>
                    </w:r>
                  </w:p>
                </w:tc>
              </w:sdtContent>
            </w:sdt>
            <w:sdt>
              <w:sdtPr>
                <w:rPr>
                  <w:szCs w:val="21"/>
                </w:rPr>
                <w:alias w:val="单项金额不重大但按信用风险特征组合后该组合的风险较大的其他应收款项比例"/>
                <w:tag w:val="_GBC_8eecf6be21ae4f8ea79fe0b296b43026"/>
                <w:id w:val="85808004"/>
                <w:lock w:val="sdtLocked"/>
              </w:sdtPr>
              <w:sdtContent>
                <w:tc>
                  <w:tcPr>
                    <w:tcW w:w="448"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0.86</w:t>
                    </w:r>
                  </w:p>
                </w:tc>
              </w:sdtContent>
            </w:sdt>
            <w:sdt>
              <w:sdtPr>
                <w:rPr>
                  <w:szCs w:val="21"/>
                </w:rPr>
                <w:alias w:val="单项金额不重大但按信用风险特征组合后该组合的风险较大的其他应收款项坏账准备金额"/>
                <w:tag w:val="_GBC_8a5a19c2b08f4f268af9b981050f51d6"/>
                <w:id w:val="85808005"/>
                <w:lock w:val="sdtLocked"/>
              </w:sdtPr>
              <w:sdtContent>
                <w:tc>
                  <w:tcPr>
                    <w:tcW w:w="44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1,231,092.09</w:t>
                    </w:r>
                  </w:p>
                </w:tc>
              </w:sdtContent>
            </w:sdt>
            <w:sdt>
              <w:sdtPr>
                <w:rPr>
                  <w:szCs w:val="21"/>
                </w:rPr>
                <w:alias w:val="单项金额不重大但按信用风险特征组合后该组合的风险较大的其他应收款项坏账准备比例"/>
                <w:tag w:val="_GBC_fb30ca6b28264814a5d5d54bff66bc37"/>
                <w:id w:val="85808006"/>
                <w:lock w:val="sdtLocked"/>
              </w:sdtPr>
              <w:sdtContent>
                <w:tc>
                  <w:tcPr>
                    <w:tcW w:w="45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100.00</w:t>
                    </w:r>
                  </w:p>
                </w:tc>
              </w:sdtContent>
            </w:sdt>
            <w:sdt>
              <w:sdtPr>
                <w:rPr>
                  <w:szCs w:val="21"/>
                </w:rPr>
                <w:alias w:val="单项金额不重大但单独计提坏账准备的其他应收款账面价值"/>
                <w:tag w:val="_GBC_19f35290c43c4f95b93356fda1cf4fca"/>
                <w:id w:val="85808007"/>
                <w:lock w:val="sdtLocked"/>
              </w:sdtPr>
              <w:sdtContent>
                <w:tc>
                  <w:tcPr>
                    <w:tcW w:w="405"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p>
                </w:tc>
              </w:sdtContent>
            </w:sdt>
            <w:sdt>
              <w:sdtPr>
                <w:rPr>
                  <w:szCs w:val="21"/>
                </w:rPr>
                <w:alias w:val="单项金额不重大但按信用风险特征组合后该组合的风险较大的其他应收款项金额合计"/>
                <w:tag w:val="_GBC_62e036438b334d2f968483865a87a02d"/>
                <w:id w:val="85808008"/>
                <w:lock w:val="sdtLocked"/>
              </w:sdtPr>
              <w:sdtContent>
                <w:tc>
                  <w:tcPr>
                    <w:tcW w:w="436"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1,234,514.53</w:t>
                    </w:r>
                  </w:p>
                </w:tc>
              </w:sdtContent>
            </w:sdt>
            <w:sdt>
              <w:sdtPr>
                <w:rPr>
                  <w:szCs w:val="21"/>
                </w:rPr>
                <w:alias w:val="单项金额不重大但按信用风险特征组合后该组合的风险较大的其他应收款项比例"/>
                <w:tag w:val="_GBC_5bfe3d2d746f4d23aa9de7d2d4520db1"/>
                <w:id w:val="85808009"/>
                <w:lock w:val="sdtLocked"/>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2.48</w:t>
                    </w:r>
                  </w:p>
                </w:tc>
              </w:sdtContent>
            </w:sdt>
            <w:sdt>
              <w:sdtPr>
                <w:rPr>
                  <w:szCs w:val="21"/>
                </w:rPr>
                <w:alias w:val="单项金额不重大但按信用风险特征组合后该组合的风险较大的其他应收款项坏账准备金额"/>
                <w:tag w:val="_GBC_e1caf36d96e4448fb45dbcc0dcb32ad7"/>
                <w:id w:val="85808010"/>
                <w:lock w:val="sdtLocked"/>
              </w:sdtPr>
              <w:sdtContent>
                <w:tc>
                  <w:tcPr>
                    <w:tcW w:w="43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1,234,514.53</w:t>
                    </w:r>
                  </w:p>
                </w:tc>
              </w:sdtContent>
            </w:sdt>
            <w:sdt>
              <w:sdtPr>
                <w:rPr>
                  <w:szCs w:val="21"/>
                </w:rPr>
                <w:alias w:val="单项金额不重大但按信用风险特征组合后该组合的风险较大的其他应收款项坏账准备比例"/>
                <w:tag w:val="_GBC_bd33c0c46daf46efbf5b85e93dce0a3a"/>
                <w:id w:val="85808011"/>
                <w:lock w:val="sdtLocked"/>
              </w:sdtPr>
              <w:sdtConten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100.00</w:t>
                    </w:r>
                  </w:p>
                </w:tc>
              </w:sdtContent>
            </w:sdt>
            <w:sdt>
              <w:sdtPr>
                <w:rPr>
                  <w:szCs w:val="21"/>
                </w:rPr>
                <w:alias w:val="单项金额不重大但单独计提坏账准备的其他应收款账面价值"/>
                <w:tag w:val="_GBC_3480d2c84e9e4ac785eca21e0cfd65cc"/>
                <w:id w:val="85808012"/>
                <w:lock w:val="sdtLocked"/>
              </w:sdtPr>
              <w:sdtContent>
                <w:tc>
                  <w:tcPr>
                    <w:tcW w:w="404"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p>
                </w:tc>
              </w:sdtContent>
            </w:sdt>
          </w:tr>
          <w:tr w:rsidR="00F471A6" w:rsidRPr="00F471A6" w:rsidTr="00F471A6">
            <w:trPr>
              <w:cantSplit/>
            </w:trPr>
            <w:tc>
              <w:tcPr>
                <w:tcW w:w="671" w:type="pct"/>
                <w:tcBorders>
                  <w:top w:val="single" w:sz="4" w:space="0" w:color="auto"/>
                  <w:left w:val="single" w:sz="4" w:space="0" w:color="auto"/>
                  <w:bottom w:val="single" w:sz="4" w:space="0" w:color="auto"/>
                  <w:right w:val="single" w:sz="4" w:space="0" w:color="auto"/>
                </w:tcBorders>
                <w:vAlign w:val="center"/>
              </w:tcPr>
              <w:p w:rsidR="00F471A6" w:rsidRDefault="00F471A6" w:rsidP="00F471A6">
                <w:pPr>
                  <w:autoSpaceDE w:val="0"/>
                  <w:autoSpaceDN w:val="0"/>
                  <w:adjustRightInd w:val="0"/>
                  <w:jc w:val="center"/>
                  <w:rPr>
                    <w:szCs w:val="21"/>
                  </w:rPr>
                </w:pPr>
                <w:r>
                  <w:rPr>
                    <w:rFonts w:hint="eastAsia"/>
                    <w:szCs w:val="21"/>
                  </w:rPr>
                  <w:t>合计</w:t>
                </w:r>
              </w:p>
            </w:tc>
            <w:sdt>
              <w:sdtPr>
                <w:rPr>
                  <w:szCs w:val="21"/>
                </w:rPr>
                <w:alias w:val="其他应收款合计"/>
                <w:tag w:val="_GBC_988f3f4052124a9ba78f4e58e33f924b"/>
                <w:id w:val="85808013"/>
                <w:lock w:val="sdtLocked"/>
              </w:sdtPr>
              <w:sdtContent>
                <w:tc>
                  <w:tcPr>
                    <w:tcW w:w="449"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143,603,753.57</w:t>
                    </w:r>
                  </w:p>
                </w:tc>
              </w:sdtContent>
            </w:sdt>
            <w:tc>
              <w:tcPr>
                <w:tcW w:w="448" w:type="pct"/>
                <w:tcBorders>
                  <w:top w:val="single" w:sz="4" w:space="0" w:color="auto"/>
                  <w:left w:val="single" w:sz="4" w:space="0" w:color="auto"/>
                  <w:bottom w:val="single" w:sz="4" w:space="0" w:color="auto"/>
                  <w:right w:val="single" w:sz="4" w:space="0" w:color="auto"/>
                </w:tcBorders>
              </w:tcPr>
              <w:p w:rsidR="00F471A6" w:rsidRDefault="00F471A6" w:rsidP="00F471A6">
                <w:pPr>
                  <w:jc w:val="center"/>
                  <w:rPr>
                    <w:szCs w:val="21"/>
                  </w:rPr>
                </w:pPr>
                <w:r>
                  <w:rPr>
                    <w:rFonts w:hint="eastAsia"/>
                    <w:szCs w:val="21"/>
                  </w:rPr>
                  <w:t>/</w:t>
                </w:r>
              </w:p>
            </w:tc>
            <w:sdt>
              <w:sdtPr>
                <w:rPr>
                  <w:szCs w:val="21"/>
                </w:rPr>
                <w:alias w:val="其他应收款计提的坏账准备余额"/>
                <w:tag w:val="_GBC_c0a75c0706d542c7857b6acf9cb0e6c4"/>
                <w:id w:val="85808014"/>
                <w:lock w:val="sdtLocked"/>
              </w:sdtPr>
              <w:sdtContent>
                <w:tc>
                  <w:tcPr>
                    <w:tcW w:w="44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16,479,535.54</w:t>
                    </w:r>
                  </w:p>
                </w:tc>
              </w:sdtContent>
            </w:sdt>
            <w:tc>
              <w:tcPr>
                <w:tcW w:w="451" w:type="pct"/>
                <w:tcBorders>
                  <w:top w:val="single" w:sz="4" w:space="0" w:color="auto"/>
                  <w:left w:val="single" w:sz="4" w:space="0" w:color="auto"/>
                  <w:bottom w:val="single" w:sz="4" w:space="0" w:color="auto"/>
                  <w:right w:val="single" w:sz="4" w:space="0" w:color="auto"/>
                </w:tcBorders>
              </w:tcPr>
              <w:p w:rsidR="00F471A6" w:rsidRDefault="00F471A6" w:rsidP="00F471A6">
                <w:pPr>
                  <w:jc w:val="center"/>
                  <w:rPr>
                    <w:szCs w:val="21"/>
                  </w:rPr>
                </w:pPr>
                <w:r>
                  <w:rPr>
                    <w:rFonts w:hint="eastAsia"/>
                    <w:szCs w:val="21"/>
                  </w:rPr>
                  <w:t>/</w:t>
                </w:r>
              </w:p>
            </w:tc>
            <w:sdt>
              <w:sdtPr>
                <w:rPr>
                  <w:szCs w:val="21"/>
                </w:rPr>
                <w:alias w:val="其他应收款账面价值合计"/>
                <w:tag w:val="_GBC_5f043c25ab304edcbcdf91e49351ec09"/>
                <w:id w:val="85808015"/>
                <w:lock w:val="sdtLocked"/>
              </w:sdtPr>
              <w:sdtContent>
                <w:tc>
                  <w:tcPr>
                    <w:tcW w:w="405"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127,124,218.03</w:t>
                    </w:r>
                  </w:p>
                </w:tc>
              </w:sdtContent>
            </w:sdt>
            <w:sdt>
              <w:sdtPr>
                <w:rPr>
                  <w:szCs w:val="21"/>
                </w:rPr>
                <w:alias w:val="其他应收款合计"/>
                <w:tag w:val="_GBC_bb8c8801ed834506a00d18a4cc2cf1f7"/>
                <w:id w:val="85808016"/>
                <w:lock w:val="sdtLocked"/>
              </w:sdtPr>
              <w:sdtContent>
                <w:tc>
                  <w:tcPr>
                    <w:tcW w:w="436"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49,780,325.72</w:t>
                    </w:r>
                  </w:p>
                </w:tc>
              </w:sdtContent>
            </w:sd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center"/>
                  <w:rPr>
                    <w:szCs w:val="21"/>
                  </w:rPr>
                </w:pPr>
                <w:r>
                  <w:rPr>
                    <w:rFonts w:hint="eastAsia"/>
                    <w:szCs w:val="21"/>
                  </w:rPr>
                  <w:t>/</w:t>
                </w:r>
              </w:p>
            </w:tc>
            <w:sdt>
              <w:sdtPr>
                <w:rPr>
                  <w:szCs w:val="21"/>
                </w:rPr>
                <w:alias w:val="其他应收款计提的坏账准备余额"/>
                <w:tag w:val="_GBC_5059976d09244fb081a5753ab31a6e55"/>
                <w:id w:val="85808017"/>
                <w:lock w:val="sdtLocked"/>
              </w:sdtPr>
              <w:sdtContent>
                <w:tc>
                  <w:tcPr>
                    <w:tcW w:w="431"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3,661,953.12</w:t>
                    </w:r>
                  </w:p>
                </w:tc>
              </w:sdtContent>
            </w:sdt>
            <w:tc>
              <w:tcPr>
                <w:tcW w:w="432" w:type="pct"/>
                <w:tcBorders>
                  <w:top w:val="single" w:sz="4" w:space="0" w:color="auto"/>
                  <w:left w:val="single" w:sz="4" w:space="0" w:color="auto"/>
                  <w:bottom w:val="single" w:sz="4" w:space="0" w:color="auto"/>
                  <w:right w:val="single" w:sz="4" w:space="0" w:color="auto"/>
                </w:tcBorders>
              </w:tcPr>
              <w:p w:rsidR="00F471A6" w:rsidRDefault="00F471A6" w:rsidP="00F471A6">
                <w:pPr>
                  <w:jc w:val="center"/>
                  <w:rPr>
                    <w:szCs w:val="21"/>
                  </w:rPr>
                </w:pPr>
                <w:r>
                  <w:rPr>
                    <w:rFonts w:hint="eastAsia"/>
                    <w:szCs w:val="21"/>
                  </w:rPr>
                  <w:t>/</w:t>
                </w:r>
              </w:p>
            </w:tc>
            <w:sdt>
              <w:sdtPr>
                <w:rPr>
                  <w:szCs w:val="21"/>
                </w:rPr>
                <w:alias w:val="其他应收款账面价值合计"/>
                <w:tag w:val="_GBC_08f1ae9ed27e4030a1be5ea010f1d2d3"/>
                <w:id w:val="85808018"/>
                <w:lock w:val="sdtLocked"/>
              </w:sdtPr>
              <w:sdtContent>
                <w:tc>
                  <w:tcPr>
                    <w:tcW w:w="404" w:type="pct"/>
                    <w:tcBorders>
                      <w:top w:val="single" w:sz="4" w:space="0" w:color="auto"/>
                      <w:left w:val="single" w:sz="4" w:space="0" w:color="auto"/>
                      <w:bottom w:val="single" w:sz="4" w:space="0" w:color="auto"/>
                      <w:right w:val="single" w:sz="4" w:space="0" w:color="auto"/>
                    </w:tcBorders>
                  </w:tcPr>
                  <w:p w:rsidR="00F471A6" w:rsidRDefault="00F471A6" w:rsidP="00F471A6">
                    <w:pPr>
                      <w:jc w:val="right"/>
                      <w:rPr>
                        <w:szCs w:val="21"/>
                      </w:rPr>
                    </w:pPr>
                    <w:r>
                      <w:rPr>
                        <w:szCs w:val="21"/>
                      </w:rPr>
                      <w:t>46,118,372.60</w:t>
                    </w:r>
                  </w:p>
                </w:tc>
              </w:sdtContent>
            </w:sdt>
          </w:tr>
        </w:tbl>
        <w:p w:rsidR="00F471A6" w:rsidRDefault="00F471A6"/>
        <w:p w:rsidR="008F5910" w:rsidRPr="00F471A6" w:rsidRDefault="008A184A" w:rsidP="00F471A6"/>
      </w:sdtContent>
    </w:sdt>
    <w:p w:rsidR="008F5910" w:rsidRDefault="008F5910"/>
    <w:sdt>
      <w:sdtPr>
        <w:rPr>
          <w:rFonts w:hint="eastAsia"/>
          <w:szCs w:val="21"/>
        </w:rPr>
        <w:alias w:val="模块:单项金额重大并单项计提坏帐准备的其他应收账款　　　　　　　..."/>
        <w:tag w:val="_SEC_ed1f904ec3e64a389e5fd7e560640459"/>
        <w:id w:val="-1610890548"/>
        <w:lock w:val="sdtLocked"/>
        <w:placeholder>
          <w:docPart w:val="GBC22222222222222222222222222222"/>
        </w:placeholder>
      </w:sdtPr>
      <w:sdtContent>
        <w:p w:rsidR="008F5910" w:rsidRDefault="00CA07ED">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双击切换]"/>
            <w:tag w:val="_GBC_efed07ba0ae54dd98e3bafaefe4c13da"/>
            <w:id w:val="1911115482"/>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SEC_83229bb79acf432aaa1ddee8839cbec5"/>
        <w:id w:val="-392119980"/>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cbe4f9ad63db484d8ef66648a84e3d65"/>
            <w:id w:val="999158695"/>
            <w:lock w:val="sdtContentLocked"/>
            <w:placeholder>
              <w:docPart w:val="GBC22222222222222222222222222222"/>
            </w:placeholder>
          </w:sdtPr>
          <w:sdtContent>
            <w:p w:rsidR="008F5910" w:rsidRDefault="008A184A">
              <w:pPr>
                <w:rPr>
                  <w:szCs w:val="21"/>
                </w:rPr>
              </w:pPr>
              <w:r>
                <w:rPr>
                  <w:szCs w:val="21"/>
                </w:rPr>
                <w:fldChar w:fldCharType="begin"/>
              </w:r>
              <w:r w:rsidR="00F471A6">
                <w:rPr>
                  <w:szCs w:val="21"/>
                </w:rPr>
                <w:instrText>MACROBUTTON  SnrToggleCheckbox √适用</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8295169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7311780e74f04820ab93e8611dd09018"/>
              <w:id w:val="-17171238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8F5910" w:rsidTr="0091107D">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8F5910" w:rsidRDefault="008F5910">
                <w:pPr>
                  <w:jc w:val="center"/>
                  <w:rPr>
                    <w:szCs w:val="21"/>
                  </w:rPr>
                </w:pPr>
              </w:p>
              <w:p w:rsidR="008F5910" w:rsidRDefault="00CA07ED">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期末余额</w:t>
                </w:r>
              </w:p>
            </w:tc>
          </w:tr>
          <w:tr w:rsidR="008F5910" w:rsidTr="0091107D">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8F5910" w:rsidRDefault="008F5910">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计提比例</w:t>
                </w:r>
              </w:p>
            </w:tc>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8F5910" w:rsidRDefault="008F5910">
                <w:pPr>
                  <w:rPr>
                    <w:color w:val="FF0000"/>
                    <w:szCs w:val="21"/>
                  </w:rPr>
                </w:pPr>
              </w:p>
            </w:tc>
          </w:tr>
          <w:tr w:rsidR="008F5910" w:rsidTr="0091107D">
            <w:trPr>
              <w:cantSplit/>
            </w:trPr>
            <w:tc>
              <w:tcPr>
                <w:tcW w:w="5000" w:type="pct"/>
                <w:gridSpan w:val="4"/>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其中：1年以内分项</w:t>
                </w:r>
              </w:p>
            </w:tc>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1年以内小计</w:t>
                </w:r>
              </w:p>
            </w:tc>
            <w:sdt>
              <w:sdtPr>
                <w:rPr>
                  <w:szCs w:val="21"/>
                </w:rPr>
                <w:alias w:val="其他应收款一年以内合计"/>
                <w:tag w:val="_GBC_fab71741d49046e7aa7fdfa08672e5ec"/>
                <w:id w:val="-1779404500"/>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120,273,461.26</w:t>
                    </w:r>
                  </w:p>
                </w:tc>
              </w:sdtContent>
            </w:sdt>
            <w:sdt>
              <w:sdtPr>
                <w:rPr>
                  <w:szCs w:val="21"/>
                </w:rPr>
                <w:alias w:val="其他应收款一年以内坏账准备合计"/>
                <w:tag w:val="_GBC_1a25530df2f044169824639cb8f46e43"/>
                <w:id w:val="-304707848"/>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5,990,501.83</w:t>
                    </w:r>
                  </w:p>
                </w:tc>
              </w:sdtContent>
            </w:sdt>
            <w:sdt>
              <w:sdtPr>
                <w:rPr>
                  <w:szCs w:val="21"/>
                </w:rPr>
                <w:alias w:val="其他应收款一年以内坏账准备比例"/>
                <w:tag w:val="_GBC_27b42c04cdea4c059b43bbab95113dbb"/>
                <w:id w:val="709845465"/>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5.00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1至2年</w:t>
                </w:r>
              </w:p>
            </w:tc>
            <w:sdt>
              <w:sdtPr>
                <w:rPr>
                  <w:szCs w:val="21"/>
                </w:rPr>
                <w:alias w:val="其他应收款一至二年合计"/>
                <w:tag w:val="_GBC_397f63fd19194a53aa38f93ceb691046"/>
                <w:id w:val="431324710"/>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4,911,231.56</w:t>
                    </w:r>
                  </w:p>
                </w:tc>
              </w:sdtContent>
            </w:sdt>
            <w:sdt>
              <w:sdtPr>
                <w:rPr>
                  <w:szCs w:val="21"/>
                </w:rPr>
                <w:alias w:val="其他应收款一至二年坏账准备合计"/>
                <w:tag w:val="_GBC_0668170002194cf1b95327fdd48eadb1"/>
                <w:id w:val="-474988185"/>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491,123.16</w:t>
                    </w:r>
                  </w:p>
                </w:tc>
              </w:sdtContent>
            </w:sdt>
            <w:sdt>
              <w:sdtPr>
                <w:rPr>
                  <w:szCs w:val="21"/>
                </w:rPr>
                <w:alias w:val="其他应收款一至二年坏账准备比例"/>
                <w:tag w:val="_GBC_70e65bb2ec0f4f27ace4f7787414d7a7"/>
                <w:id w:val="1673528972"/>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10.00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2至3年</w:t>
                </w:r>
              </w:p>
            </w:tc>
            <w:sdt>
              <w:sdtPr>
                <w:rPr>
                  <w:szCs w:val="21"/>
                </w:rPr>
                <w:alias w:val="其他应收款二至三年合计"/>
                <w:tag w:val="_GBC_888654e480f24b13a51b2d9753c4d48d"/>
                <w:id w:val="1784612752"/>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4,850,321.21</w:t>
                    </w:r>
                  </w:p>
                </w:tc>
              </w:sdtContent>
            </w:sdt>
            <w:sdt>
              <w:sdtPr>
                <w:rPr>
                  <w:szCs w:val="21"/>
                </w:rPr>
                <w:alias w:val="其他应收款二至三年坏账准备合计"/>
                <w:tag w:val="_GBC_940374c002804a508873722b8d2a61dc"/>
                <w:id w:val="1588037297"/>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970,064.24</w:t>
                    </w:r>
                  </w:p>
                </w:tc>
              </w:sdtContent>
            </w:sdt>
            <w:sdt>
              <w:sdtPr>
                <w:rPr>
                  <w:szCs w:val="21"/>
                </w:rPr>
                <w:alias w:val="其他应收款二至三年坏账准备比例"/>
                <w:tag w:val="_GBC_f242049df65844b9902c90d9728f5aaa"/>
                <w:id w:val="-1943135393"/>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20.00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3至4年</w:t>
                </w:r>
              </w:p>
            </w:tc>
            <w:sdt>
              <w:sdtPr>
                <w:rPr>
                  <w:szCs w:val="21"/>
                </w:rPr>
                <w:alias w:val="其他应收款三至四年账面余额"/>
                <w:tag w:val="_GBC_66ca702e089b44098a84163da2a9212d"/>
                <w:id w:val="299274205"/>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1,987,529.88</w:t>
                    </w:r>
                  </w:p>
                </w:tc>
              </w:sdtContent>
            </w:sdt>
            <w:sdt>
              <w:sdtPr>
                <w:rPr>
                  <w:szCs w:val="21"/>
                </w:rPr>
                <w:alias w:val="其他应收款三至四年坏账准备"/>
                <w:tag w:val="_GBC_f24a9debc4a641959463d68646bb4ef6"/>
                <w:id w:val="1589200964"/>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596,258.97</w:t>
                    </w:r>
                  </w:p>
                </w:tc>
              </w:sdtContent>
            </w:sdt>
            <w:sdt>
              <w:sdtPr>
                <w:rPr>
                  <w:szCs w:val="21"/>
                </w:rPr>
                <w:alias w:val="其他应收款三至四年坏账准备比例"/>
                <w:tag w:val="_GBC_dceb4bfcc2104db19612d4fd7d3347f1"/>
                <w:id w:val="-1179576997"/>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30.00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4至5年</w:t>
                </w:r>
              </w:p>
            </w:tc>
            <w:sdt>
              <w:sdtPr>
                <w:rPr>
                  <w:szCs w:val="21"/>
                </w:rPr>
                <w:alias w:val="其他应收款四至五年账面余额"/>
                <w:tag w:val="_GBC_e87e5e1ddd8246b2a206eb5dd8011593"/>
                <w:id w:val="-1984457169"/>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6,299,244.65</w:t>
                    </w:r>
                  </w:p>
                </w:tc>
              </w:sdtContent>
            </w:sdt>
            <w:sdt>
              <w:sdtPr>
                <w:rPr>
                  <w:szCs w:val="21"/>
                </w:rPr>
                <w:alias w:val="其他应收款四至五年坏账准备"/>
                <w:tag w:val="_GBC_7a8e3667863d41c7be0ca92fa9be7113"/>
                <w:id w:val="-305242618"/>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3,149,622.33</w:t>
                    </w:r>
                  </w:p>
                </w:tc>
              </w:sdtContent>
            </w:sdt>
            <w:sdt>
              <w:sdtPr>
                <w:rPr>
                  <w:szCs w:val="21"/>
                </w:rPr>
                <w:alias w:val="其他应收款四至五年坏账准备比例"/>
                <w:tag w:val="_GBC_11b42c54f0414c66a982b281e9dbd145"/>
                <w:id w:val="1984804442"/>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50.00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5年以上</w:t>
                </w:r>
              </w:p>
            </w:tc>
            <w:sdt>
              <w:sdtPr>
                <w:rPr>
                  <w:szCs w:val="21"/>
                </w:rPr>
                <w:alias w:val="其他应收款五年以上账面余额"/>
                <w:tag w:val="_GBC_3d3f86a914444cedb27232bc7501d6aa"/>
                <w:id w:val="-113826224"/>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4,050,872.92</w:t>
                    </w:r>
                  </w:p>
                </w:tc>
              </w:sdtContent>
            </w:sdt>
            <w:sdt>
              <w:sdtPr>
                <w:rPr>
                  <w:szCs w:val="21"/>
                </w:rPr>
                <w:alias w:val="其他应收款五年以上坏账准备"/>
                <w:tag w:val="_GBC_ac91640daaf24a45ae6827dbb5468132"/>
                <w:id w:val="725728541"/>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4,050,872.92</w:t>
                    </w:r>
                  </w:p>
                </w:tc>
              </w:sdtContent>
            </w:sdt>
            <w:sdt>
              <w:sdtPr>
                <w:rPr>
                  <w:szCs w:val="21"/>
                </w:rPr>
                <w:alias w:val="其他应收款五年以上坏账准备比例"/>
                <w:tag w:val="_GBC_42d2c025fe2d4021bc98f7f39f813052"/>
                <w:id w:val="-2111499329"/>
                <w:lock w:val="sdtLocked"/>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100.00</w:t>
                    </w:r>
                  </w:p>
                </w:tc>
              </w:sdtContent>
            </w:sdt>
          </w:tr>
          <w:tr w:rsidR="008F5910" w:rsidTr="0091107D">
            <w:trPr>
              <w:cantSplit/>
            </w:trPr>
            <w:tc>
              <w:tcPr>
                <w:tcW w:w="1334"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合计</w:t>
                </w:r>
              </w:p>
            </w:tc>
            <w:sdt>
              <w:sdtPr>
                <w:rPr>
                  <w:szCs w:val="21"/>
                </w:rPr>
                <w:alias w:val="单项金额不重大但按信用风险特征组合后该组合的风险较大的其他应收账款合计"/>
                <w:tag w:val="_GBC_549aa07baad14078a653c01e22860283"/>
                <w:id w:val="-997885716"/>
                <w:lock w:val="sdtLocked"/>
              </w:sdtPr>
              <w:sdtContent>
                <w:tc>
                  <w:tcPr>
                    <w:tcW w:w="123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142,372,661.48</w:t>
                    </w:r>
                  </w:p>
                </w:tc>
              </w:sdtContent>
            </w:sdt>
            <w:sdt>
              <w:sdtPr>
                <w:rPr>
                  <w:szCs w:val="21"/>
                </w:rPr>
                <w:alias w:val="单项金额不重大但按信用风险特征组合后该组合的风险较大的其他应收账款计提的坏账准备合计"/>
                <w:tag w:val="_GBC_dbdecf6a4ae447b3be8ab8557de78bc2"/>
                <w:id w:val="1132518982"/>
                <w:lock w:val="sdtLocked"/>
              </w:sdtPr>
              <w:sdtContent>
                <w:tc>
                  <w:tcPr>
                    <w:tcW w:w="119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15,248,443.45</w:t>
                    </w:r>
                  </w:p>
                </w:tc>
              </w:sdtContent>
            </w:sdt>
            <w:sdt>
              <w:sdtPr>
                <w:rPr>
                  <w:szCs w:val="21"/>
                </w:rPr>
                <w:alias w:val="其他应收款坏账准备合计比例"/>
                <w:tag w:val="_GBC_9d528beb694d4e40b461b1a1327ca7de"/>
                <w:id w:val="-1772155020"/>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 xml:space="preserve">     </w:t>
                    </w:r>
                  </w:p>
                </w:tc>
              </w:sdtContent>
            </w:sdt>
          </w:tr>
        </w:tbl>
        <w:p w:rsidR="008F5910" w:rsidRDefault="00CA07ED">
          <w:r>
            <w:rPr>
              <w:rFonts w:hint="eastAsia"/>
            </w:rPr>
            <w:t>确定该组合依据的</w:t>
          </w:r>
          <w:r>
            <w:t>说明：</w:t>
          </w:r>
        </w:p>
        <w:sdt>
          <w:sdtPr>
            <w:alias w:val="按账龄分析法计提坏账准备的其他应收款确定该组合依据的说明"/>
            <w:tag w:val="_GBC_418c017cfb474f3393d9a2dabffc01f9"/>
            <w:id w:val="807586617"/>
            <w:lock w:val="sdtLocked"/>
            <w:placeholder>
              <w:docPart w:val="GBC22222222222222222222222222222"/>
            </w:placeholder>
          </w:sdtPr>
          <w:sdtContent>
            <w:p w:rsidR="008F5910" w:rsidRDefault="00F471A6">
              <w:r>
                <w:rPr>
                  <w:rFonts w:hint="eastAsia"/>
                </w:rPr>
                <w:t>无</w:t>
              </w:r>
            </w:p>
          </w:sdtContent>
        </w:sdt>
        <w:p w:rsidR="008F5910" w:rsidRDefault="008A184A">
          <w:pPr>
            <w:rPr>
              <w:szCs w:val="21"/>
            </w:rPr>
          </w:pPr>
        </w:p>
      </w:sdtContent>
    </w:sdt>
    <w:sdt>
      <w:sdtPr>
        <w:rPr>
          <w:rFonts w:hint="eastAsia"/>
          <w:szCs w:val="21"/>
        </w:rPr>
        <w:alias w:val="模块:组合中，采用余额百分比法计提坏账准备的其他应收账款"/>
        <w:tag w:val="_SEC_a07685ad257048a2befc6a64767d0c99"/>
        <w:id w:val="-1441908398"/>
        <w:lock w:val="sdtLocked"/>
        <w:placeholder>
          <w:docPart w:val="GBC22222222222222222222222222222"/>
        </w:placeholder>
      </w:sdtPr>
      <w:sdtContent>
        <w:p w:rsidR="008F5910" w:rsidRDefault="00CA07ED">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1550655689"/>
            <w:lock w:val="sdtContentLocked"/>
            <w:placeholder>
              <w:docPart w:val="GBC22222222222222222222222222222"/>
            </w:placeholder>
          </w:sdtPr>
          <w:sdtContent>
            <w:p w:rsidR="00F471A6" w:rsidRDefault="008A184A" w:rsidP="00F471A6">
              <w:pPr>
                <w:tabs>
                  <w:tab w:val="left" w:pos="9720"/>
                </w:tabs>
                <w:ind w:rightChars="-673" w:right="-1413"/>
              </w:pPr>
              <w:r>
                <w:rPr>
                  <w:szCs w:val="21"/>
                </w:rPr>
                <w:fldChar w:fldCharType="begin"/>
              </w:r>
              <w:r w:rsidR="00F471A6">
                <w:rPr>
                  <w:szCs w:val="21"/>
                </w:rPr>
                <w:instrText>MACROBUTTON  SnrToggleCheckbox □适用</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8F5910"/>
        <w:p w:rsidR="008F5910" w:rsidRDefault="008A184A">
          <w:pPr>
            <w:rPr>
              <w:szCs w:val="21"/>
            </w:rPr>
          </w:pPr>
        </w:p>
      </w:sdtContent>
    </w:sdt>
    <w:sdt>
      <w:sdtPr>
        <w:rPr>
          <w:rFonts w:hint="eastAsia"/>
          <w:szCs w:val="21"/>
        </w:rPr>
        <w:alias w:val="模块:组合中，采用其他方法计提坏账准备的其他应收账款"/>
        <w:tag w:val="_SEC_a2ff91a588514fc898e7c1a04b0d3ff6"/>
        <w:id w:val="1347285801"/>
        <w:lock w:val="sdtLocked"/>
        <w:placeholder>
          <w:docPart w:val="GBC22222222222222222222222222222"/>
        </w:placeholder>
      </w:sdtPr>
      <w:sdtContent>
        <w:p w:rsidR="008F5910" w:rsidRDefault="00CA07ED">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442539295"/>
            <w:lock w:val="sdtContentLocked"/>
            <w:placeholder>
              <w:docPart w:val="GBC22222222222222222222222222222"/>
            </w:placeholder>
          </w:sdtPr>
          <w:sdtContent>
            <w:p w:rsidR="008F5910" w:rsidRDefault="008A184A" w:rsidP="00F471A6">
              <w:pPr>
                <w:tabs>
                  <w:tab w:val="left" w:pos="360"/>
                  <w:tab w:val="left" w:pos="9720"/>
                </w:tabs>
                <w:ind w:rightChars="-673" w:right="-1413"/>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b w:val="0"/>
          <w:bCs w:val="0"/>
          <w:kern w:val="0"/>
          <w:szCs w:val="24"/>
        </w:rPr>
        <w:alias w:val="模块:本期转回或收回情况"/>
        <w:tag w:val="_SEC_69ce214178c445b0b28086441d79c08c"/>
        <w:id w:val="-1010749360"/>
        <w:lock w:val="sdtLocked"/>
        <w:placeholder>
          <w:docPart w:val="GBC22222222222222222222222222222"/>
        </w:placeholder>
      </w:sdtPr>
      <w:sdtEndPr>
        <w:rPr>
          <w:rFonts w:ascii="Times New Roman" w:hAnsi="Times New Roman" w:hint="eastAsia"/>
        </w:rPr>
      </w:sdtEndPr>
      <w:sdtContent>
        <w:p w:rsidR="008F5910" w:rsidRDefault="00CA07ED">
          <w:pPr>
            <w:pStyle w:val="4"/>
            <w:numPr>
              <w:ilvl w:val="3"/>
              <w:numId w:val="62"/>
            </w:numPr>
            <w:tabs>
              <w:tab w:val="left" w:pos="588"/>
            </w:tabs>
          </w:pPr>
          <w:r>
            <w:rPr>
              <w:rFonts w:hint="eastAsia"/>
            </w:rPr>
            <w:t>本期计提、收回或转回的坏账准备情况：</w:t>
          </w:r>
        </w:p>
        <w:p w:rsidR="008F5910" w:rsidRDefault="00CA07ED">
          <w:r>
            <w:rPr>
              <w:rFonts w:hint="eastAsia"/>
            </w:rPr>
            <w:t>本期计提坏账准备金额</w:t>
          </w:r>
          <w:sdt>
            <w:sdtPr>
              <w:rPr>
                <w:rFonts w:hint="eastAsia"/>
              </w:rPr>
              <w:alias w:val="其他应收款计提坏账准备金额"/>
              <w:tag w:val="_GBC_8bc7251f70b544b29259305c4b10ed6f"/>
              <w:id w:val="-1216347647"/>
              <w:lock w:val="sdtLocked"/>
              <w:placeholder>
                <w:docPart w:val="GBC22222222222222222222222222222"/>
              </w:placeholder>
            </w:sdtPr>
            <w:sdtContent>
              <w:r w:rsidR="00F471A6" w:rsidRPr="00F471A6">
                <w:rPr>
                  <w:rFonts w:asciiTheme="minorEastAsia" w:eastAsiaTheme="minorEastAsia" w:hAnsiTheme="minorEastAsia" w:cs="Arial"/>
                  <w:szCs w:val="21"/>
                </w:rPr>
                <w:t>12</w:t>
              </w:r>
              <w:r w:rsidR="00F471A6" w:rsidRPr="00F471A6">
                <w:rPr>
                  <w:rFonts w:asciiTheme="minorEastAsia" w:eastAsiaTheme="minorEastAsia" w:hAnsiTheme="minorEastAsia" w:cs="Arial" w:hint="eastAsia"/>
                  <w:szCs w:val="21"/>
                </w:rPr>
                <w:t>,</w:t>
              </w:r>
              <w:r w:rsidR="00F471A6" w:rsidRPr="00F471A6">
                <w:rPr>
                  <w:rFonts w:asciiTheme="minorEastAsia" w:eastAsiaTheme="minorEastAsia" w:hAnsiTheme="minorEastAsia" w:cs="Arial"/>
                  <w:szCs w:val="21"/>
                </w:rPr>
                <w:t>817</w:t>
              </w:r>
              <w:r w:rsidR="00F471A6" w:rsidRPr="00F471A6">
                <w:rPr>
                  <w:rFonts w:asciiTheme="minorEastAsia" w:eastAsiaTheme="minorEastAsia" w:hAnsiTheme="minorEastAsia" w:cs="Arial" w:hint="eastAsia"/>
                  <w:szCs w:val="21"/>
                </w:rPr>
                <w:t>,</w:t>
              </w:r>
              <w:r w:rsidR="00F471A6" w:rsidRPr="00F471A6">
                <w:rPr>
                  <w:rFonts w:asciiTheme="minorEastAsia" w:eastAsiaTheme="minorEastAsia" w:hAnsiTheme="minorEastAsia" w:cs="Arial"/>
                  <w:szCs w:val="21"/>
                </w:rPr>
                <w:t>582.42</w:t>
              </w:r>
            </w:sdtContent>
          </w:sdt>
          <w:r>
            <w:t>元；本期收回或转回坏账准备金额</w:t>
          </w:r>
          <w:sdt>
            <w:sdtPr>
              <w:alias w:val="其他应收款收回或转回坏账准备金额"/>
              <w:tag w:val="_GBC_65aac44547c243af980de264562c52fe"/>
              <w:id w:val="471101449"/>
              <w:lock w:val="sdtLocked"/>
              <w:placeholder>
                <w:docPart w:val="GBC22222222222222222222222222222"/>
              </w:placeholder>
            </w:sdtPr>
            <w:sdtContent>
              <w:r w:rsidR="00F471A6">
                <w:rPr>
                  <w:rFonts w:hint="eastAsia"/>
                </w:rPr>
                <w:t>0.00</w:t>
              </w:r>
            </w:sdtContent>
          </w:sdt>
          <w:r>
            <w:t>元。</w:t>
          </w:r>
        </w:p>
        <w:p w:rsidR="008F5910" w:rsidRDefault="00CA07ED">
          <w:r>
            <w:rPr>
              <w:rFonts w:hint="eastAsia"/>
            </w:rPr>
            <w:t>其中本期坏账准备转回或收回金额重要的：</w:t>
          </w:r>
        </w:p>
        <w:sdt>
          <w:sdtPr>
            <w:alias w:val="是否适用：其中本期其他应收账款坏账准备收回或转回金额重要的[双击切换]"/>
            <w:tag w:val="_GBC_143b0b33085a4425896c014ba4503edc"/>
            <w:id w:val="1014043013"/>
            <w:lock w:val="sdtContentLocked"/>
            <w:placeholder>
              <w:docPart w:val="GBC22222222222222222222222222222"/>
            </w:placeholder>
          </w:sdtPr>
          <w:sdtContent>
            <w:p w:rsidR="008F5910" w:rsidRDefault="008A184A" w:rsidP="00F471A6">
              <w:pPr>
                <w:rPr>
                  <w:szCs w:val="21"/>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alias w:val="模块:本报告期实际核销的其他应收款情况"/>
        <w:tag w:val="_SEC_41a6e023af3e46b9a7c491c4e27287af"/>
        <w:id w:val="1653175795"/>
        <w:lock w:val="sdtLocked"/>
        <w:placeholder>
          <w:docPart w:val="GBC22222222222222222222222222222"/>
        </w:placeholder>
      </w:sdtPr>
      <w:sdtEndPr>
        <w:rPr>
          <w:rFonts w:ascii="Times New Roman" w:hAnsi="Times New Roman" w:cs="Times New Roman"/>
          <w:kern w:val="2"/>
          <w:szCs w:val="24"/>
        </w:rPr>
      </w:sdtEndPr>
      <w:sdtContent>
        <w:p w:rsidR="008F5910" w:rsidRDefault="00CA07ED">
          <w:pPr>
            <w:pStyle w:val="4"/>
            <w:numPr>
              <w:ilvl w:val="3"/>
              <w:numId w:val="62"/>
            </w:numPr>
            <w:tabs>
              <w:tab w:val="left" w:pos="588"/>
            </w:tabs>
          </w:pPr>
          <w:r>
            <w:rPr>
              <w:rFonts w:hint="eastAsia"/>
            </w:rPr>
            <w:t>本期实际核销的其他应收款情况</w:t>
          </w:r>
        </w:p>
        <w:sdt>
          <w:sdtPr>
            <w:alias w:val="是否适用：本期实际核销的其他应收款情况[双击切换]"/>
            <w:tag w:val="_GBC_2ce86125d6b94b148fa674141e6497b1"/>
            <w:id w:val="-1945365049"/>
            <w:lock w:val="sdtContentLocked"/>
            <w:placeholder>
              <w:docPart w:val="GBC22222222222222222222222222222"/>
            </w:placeholder>
          </w:sdtPr>
          <w:sdtContent>
            <w:p w:rsidR="008F5910" w:rsidRDefault="008A184A" w:rsidP="00F471A6">
              <w:pPr>
                <w:rPr>
                  <w:szCs w:val="21"/>
                </w:rPr>
              </w:pPr>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774599771"/>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CA07ED">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631716002"/>
            <w:lock w:val="sdtContentLocked"/>
            <w:placeholder>
              <w:docPart w:val="GBC22222222222222222222222222222"/>
            </w:placeholder>
          </w:sdtPr>
          <w:sdtContent>
            <w:p w:rsidR="008F5910" w:rsidRDefault="008A184A" w:rsidP="00F471A6">
              <w:pPr>
                <w:snapToGrid w:val="0"/>
                <w:spacing w:line="240" w:lineRule="atLeast"/>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p w:rsidR="008F5910" w:rsidRDefault="008A184A"/>
      </w:sdtContent>
    </w:sdt>
    <w:sdt>
      <w:sdtPr>
        <w:rPr>
          <w:rFonts w:ascii="宋体" w:hAnsi="宋体" w:cs="宋体" w:hint="eastAsia"/>
          <w:b w:val="0"/>
          <w:bCs w:val="0"/>
          <w:kern w:val="0"/>
          <w:szCs w:val="24"/>
        </w:rPr>
        <w:alias w:val="模块:其他应收款按款项性质分类情况"/>
        <w:tag w:val="_SEC_8efe5956682a453f8d45e3b621bac05e"/>
        <w:id w:val="-1510293271"/>
        <w:lock w:val="sdtLocked"/>
        <w:placeholder>
          <w:docPart w:val="GBC22222222222222222222222222222"/>
        </w:placeholder>
      </w:sdtPr>
      <w:sdtEndPr>
        <w:rPr>
          <w:rFonts w:hint="default"/>
        </w:rPr>
      </w:sdtEndPr>
      <w:sdtContent>
        <w:p w:rsidR="008F5910" w:rsidRDefault="00CA07ED">
          <w:pPr>
            <w:pStyle w:val="4"/>
            <w:numPr>
              <w:ilvl w:val="3"/>
              <w:numId w:val="62"/>
            </w:numPr>
            <w:tabs>
              <w:tab w:val="left" w:pos="588"/>
            </w:tabs>
            <w:jc w:val="left"/>
          </w:pPr>
          <w:r>
            <w:rPr>
              <w:rFonts w:hint="eastAsia"/>
            </w:rPr>
            <w:t>其他应收款按款项性质分类情况</w:t>
          </w:r>
        </w:p>
        <w:p w:rsidR="008F5910" w:rsidRDefault="008A184A">
          <w:sdt>
            <w:sdtPr>
              <w:alias w:val="是否适用：其他应收款按款项性质分类情况[双击切换]"/>
              <w:tag w:val="_GBC_f8f8208812d5412eb0a2fdddf1a9d330"/>
              <w:id w:val="-1473288414"/>
              <w:lock w:val="sdtContentLocked"/>
              <w:placeholder>
                <w:docPart w:val="GBC22222222222222222222222222222"/>
              </w:placeholder>
            </w:sdtPr>
            <w:sdtContent>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sdtContent>
          </w:sdt>
        </w:p>
        <w:p w:rsidR="008F5910" w:rsidRDefault="00CA07ED">
          <w:pPr>
            <w:ind w:firstLineChars="3100" w:firstLine="6510"/>
          </w:pPr>
          <w:r>
            <w:rPr>
              <w:rFonts w:hint="eastAsia"/>
            </w:rPr>
            <w:t>单位：</w:t>
          </w:r>
          <w:sdt>
            <w:sdtPr>
              <w:rPr>
                <w:rFonts w:hint="eastAsia"/>
              </w:rPr>
              <w:alias w:val="单位：财务附注：其他应收款按款项性质分类情况"/>
              <w:tag w:val="_GBC_6e3e3b79e1a6467e8f5cdcabc0a95e4a"/>
              <w:id w:val="323786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323786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344775" w:rsidTr="00061A3F">
            <w:tc>
              <w:tcPr>
                <w:tcW w:w="1700" w:type="pct"/>
                <w:shd w:val="clear" w:color="auto" w:fill="auto"/>
                <w:vAlign w:val="center"/>
              </w:tcPr>
              <w:p w:rsidR="00344775" w:rsidRDefault="00344775" w:rsidP="00061A3F">
                <w:pPr>
                  <w:jc w:val="center"/>
                </w:pPr>
                <w:r>
                  <w:rPr>
                    <w:rFonts w:hint="eastAsia"/>
                  </w:rPr>
                  <w:t>款项性质</w:t>
                </w:r>
              </w:p>
            </w:tc>
            <w:tc>
              <w:tcPr>
                <w:tcW w:w="1647" w:type="pct"/>
                <w:shd w:val="clear" w:color="auto" w:fill="auto"/>
                <w:vAlign w:val="center"/>
              </w:tcPr>
              <w:p w:rsidR="00344775" w:rsidRDefault="00344775" w:rsidP="00061A3F">
                <w:pPr>
                  <w:jc w:val="center"/>
                </w:pPr>
                <w:r>
                  <w:rPr>
                    <w:rFonts w:hint="eastAsia"/>
                  </w:rPr>
                  <w:t>期末账面余额</w:t>
                </w:r>
              </w:p>
            </w:tc>
            <w:tc>
              <w:tcPr>
                <w:tcW w:w="1653" w:type="pct"/>
                <w:shd w:val="clear" w:color="auto" w:fill="auto"/>
                <w:vAlign w:val="center"/>
              </w:tcPr>
              <w:p w:rsidR="00344775" w:rsidRDefault="00344775" w:rsidP="00061A3F">
                <w:pPr>
                  <w:jc w:val="center"/>
                </w:pPr>
                <w:r>
                  <w:rPr>
                    <w:rFonts w:hint="eastAsia"/>
                  </w:rPr>
                  <w:t>期初账面余额</w:t>
                </w:r>
              </w:p>
            </w:tc>
          </w:tr>
          <w:sdt>
            <w:sdtPr>
              <w:rPr>
                <w:rFonts w:hint="eastAsia"/>
              </w:rPr>
              <w:alias w:val="其他应收款按款项性质分类情况明细"/>
              <w:tag w:val="_TUP_57a46f72357b45e3ae87e72e625249f6"/>
              <w:id w:val="61214889"/>
              <w:lock w:val="sdtLocked"/>
            </w:sdtPr>
            <w:sdtContent>
              <w:tr w:rsidR="00344775" w:rsidTr="00061A3F">
                <w:sdt>
                  <w:sdtPr>
                    <w:rPr>
                      <w:rFonts w:hint="eastAsia"/>
                    </w:rPr>
                    <w:alias w:val="其他应收款按款项性质分类情况明细-款项性质"/>
                    <w:tag w:val="_GBC_14ffd7584f0540cfa018a6eba6da9c88"/>
                    <w:id w:val="61214886"/>
                    <w:lock w:val="sdtLocked"/>
                  </w:sdtPr>
                  <w:sdtContent>
                    <w:tc>
                      <w:tcPr>
                        <w:tcW w:w="1700" w:type="pct"/>
                        <w:shd w:val="clear" w:color="auto" w:fill="auto"/>
                      </w:tcPr>
                      <w:p w:rsidR="00344775" w:rsidRDefault="00344775" w:rsidP="00061A3F">
                        <w:r>
                          <w:rPr>
                            <w:rFonts w:hint="eastAsia"/>
                          </w:rPr>
                          <w:t>备用金</w:t>
                        </w:r>
                      </w:p>
                    </w:tc>
                  </w:sdtContent>
                </w:sdt>
                <w:tc>
                  <w:tcPr>
                    <w:tcW w:w="1647" w:type="pct"/>
                    <w:shd w:val="clear" w:color="auto" w:fill="auto"/>
                  </w:tcPr>
                  <w:p w:rsidR="00344775" w:rsidRDefault="008A184A" w:rsidP="00061A3F">
                    <w:pPr>
                      <w:jc w:val="right"/>
                    </w:pPr>
                    <w:sdt>
                      <w:sdtPr>
                        <w:rPr>
                          <w:rFonts w:hint="eastAsia"/>
                          <w:szCs w:val="21"/>
                        </w:rPr>
                        <w:alias w:val="其他应收款按款项性质分类情况明细-金额"/>
                        <w:tag w:val="_GBC_329d641900e9440e830fbad09f751beb"/>
                        <w:id w:val="61214887"/>
                        <w:lock w:val="sdtLocked"/>
                      </w:sdtPr>
                      <w:sdtContent>
                        <w:r w:rsidR="00344775">
                          <w:rPr>
                            <w:rFonts w:hint="eastAsia"/>
                            <w:szCs w:val="21"/>
                          </w:rPr>
                          <w:t>4,203,121.66</w:t>
                        </w:r>
                      </w:sdtContent>
                    </w:sdt>
                  </w:p>
                </w:tc>
                <w:sdt>
                  <w:sdtPr>
                    <w:rPr>
                      <w:rFonts w:hint="eastAsia"/>
                    </w:rPr>
                    <w:alias w:val="其他应收款按款项性质分类情况明细-金额"/>
                    <w:tag w:val="_GBC_cf6ff1449e4541a68fc0af8db3e9656d"/>
                    <w:id w:val="61214888"/>
                    <w:lock w:val="sdtLocked"/>
                  </w:sdtPr>
                  <w:sdtContent>
                    <w:tc>
                      <w:tcPr>
                        <w:tcW w:w="1653" w:type="pct"/>
                        <w:shd w:val="clear" w:color="auto" w:fill="auto"/>
                      </w:tcPr>
                      <w:p w:rsidR="00344775" w:rsidRDefault="00344775" w:rsidP="00061A3F">
                        <w:pPr>
                          <w:jc w:val="right"/>
                        </w:pPr>
                        <w:r>
                          <w:rPr>
                            <w:rFonts w:hint="eastAsia"/>
                          </w:rPr>
                          <w:t>4,084,059.73</w:t>
                        </w:r>
                      </w:p>
                    </w:tc>
                  </w:sdtContent>
                </w:sdt>
              </w:tr>
            </w:sdtContent>
          </w:sdt>
          <w:sdt>
            <w:sdtPr>
              <w:rPr>
                <w:rFonts w:hint="eastAsia"/>
              </w:rPr>
              <w:alias w:val="其他应收款按款项性质分类情况明细"/>
              <w:tag w:val="_TUP_57a46f72357b45e3ae87e72e625249f6"/>
              <w:id w:val="61214893"/>
              <w:lock w:val="sdtLocked"/>
            </w:sdtPr>
            <w:sdtContent>
              <w:tr w:rsidR="00344775" w:rsidTr="00061A3F">
                <w:sdt>
                  <w:sdtPr>
                    <w:rPr>
                      <w:rFonts w:hint="eastAsia"/>
                    </w:rPr>
                    <w:alias w:val="其他应收款按款项性质分类情况明细-款项性质"/>
                    <w:tag w:val="_GBC_14ffd7584f0540cfa018a6eba6da9c88"/>
                    <w:id w:val="61214890"/>
                    <w:lock w:val="sdtLocked"/>
                  </w:sdtPr>
                  <w:sdtContent>
                    <w:tc>
                      <w:tcPr>
                        <w:tcW w:w="1700" w:type="pct"/>
                        <w:shd w:val="clear" w:color="auto" w:fill="auto"/>
                      </w:tcPr>
                      <w:p w:rsidR="00344775" w:rsidRDefault="00344775" w:rsidP="00061A3F">
                        <w:r>
                          <w:rPr>
                            <w:rFonts w:hint="eastAsia"/>
                          </w:rPr>
                          <w:t>保证金</w:t>
                        </w:r>
                      </w:p>
                    </w:tc>
                  </w:sdtContent>
                </w:sdt>
                <w:tc>
                  <w:tcPr>
                    <w:tcW w:w="1647" w:type="pct"/>
                    <w:shd w:val="clear" w:color="auto" w:fill="auto"/>
                  </w:tcPr>
                  <w:p w:rsidR="00344775" w:rsidRDefault="008A184A" w:rsidP="00061A3F">
                    <w:pPr>
                      <w:jc w:val="right"/>
                    </w:pPr>
                    <w:sdt>
                      <w:sdtPr>
                        <w:rPr>
                          <w:rFonts w:hint="eastAsia"/>
                          <w:szCs w:val="21"/>
                        </w:rPr>
                        <w:alias w:val="其他应收款按款项性质分类情况明细-金额"/>
                        <w:tag w:val="_GBC_329d641900e9440e830fbad09f751beb"/>
                        <w:id w:val="61214891"/>
                        <w:lock w:val="sdtLocked"/>
                      </w:sdtPr>
                      <w:sdtContent>
                        <w:r w:rsidR="00344775">
                          <w:rPr>
                            <w:rFonts w:hint="eastAsia"/>
                            <w:szCs w:val="21"/>
                          </w:rPr>
                          <w:t>22,391,926.99</w:t>
                        </w:r>
                      </w:sdtContent>
                    </w:sdt>
                  </w:p>
                </w:tc>
                <w:sdt>
                  <w:sdtPr>
                    <w:rPr>
                      <w:rFonts w:hint="eastAsia"/>
                    </w:rPr>
                    <w:alias w:val="其他应收款按款项性质分类情况明细-金额"/>
                    <w:tag w:val="_GBC_cf6ff1449e4541a68fc0af8db3e9656d"/>
                    <w:id w:val="61214892"/>
                    <w:lock w:val="sdtLocked"/>
                  </w:sdtPr>
                  <w:sdtContent>
                    <w:tc>
                      <w:tcPr>
                        <w:tcW w:w="1653" w:type="pct"/>
                        <w:shd w:val="clear" w:color="auto" w:fill="auto"/>
                      </w:tcPr>
                      <w:p w:rsidR="00344775" w:rsidRDefault="00344775" w:rsidP="00061A3F">
                        <w:pPr>
                          <w:jc w:val="right"/>
                        </w:pPr>
                        <w:r>
                          <w:rPr>
                            <w:rFonts w:hint="eastAsia"/>
                          </w:rPr>
                          <w:t>16,261,842.20</w:t>
                        </w:r>
                      </w:p>
                    </w:tc>
                  </w:sdtContent>
                </w:sdt>
              </w:tr>
            </w:sdtContent>
          </w:sdt>
          <w:sdt>
            <w:sdtPr>
              <w:rPr>
                <w:rFonts w:hint="eastAsia"/>
              </w:rPr>
              <w:alias w:val="其他应收款按款项性质分类情况明细"/>
              <w:tag w:val="_TUP_57a46f72357b45e3ae87e72e625249f6"/>
              <w:id w:val="61214897"/>
              <w:lock w:val="sdtLocked"/>
            </w:sdtPr>
            <w:sdtContent>
              <w:tr w:rsidR="00344775" w:rsidTr="00061A3F">
                <w:sdt>
                  <w:sdtPr>
                    <w:rPr>
                      <w:rFonts w:hint="eastAsia"/>
                    </w:rPr>
                    <w:alias w:val="其他应收款按款项性质分类情况明细-款项性质"/>
                    <w:tag w:val="_GBC_14ffd7584f0540cfa018a6eba6da9c88"/>
                    <w:id w:val="61214894"/>
                    <w:lock w:val="sdtLocked"/>
                  </w:sdtPr>
                  <w:sdtContent>
                    <w:tc>
                      <w:tcPr>
                        <w:tcW w:w="1700" w:type="pct"/>
                        <w:shd w:val="clear" w:color="auto" w:fill="auto"/>
                      </w:tcPr>
                      <w:p w:rsidR="00344775" w:rsidRDefault="00344775" w:rsidP="00061A3F">
                        <w:r>
                          <w:rPr>
                            <w:rFonts w:hint="eastAsia"/>
                          </w:rPr>
                          <w:t>拆借款</w:t>
                        </w:r>
                      </w:p>
                    </w:tc>
                  </w:sdtContent>
                </w:sdt>
                <w:tc>
                  <w:tcPr>
                    <w:tcW w:w="1647" w:type="pct"/>
                    <w:shd w:val="clear" w:color="auto" w:fill="auto"/>
                  </w:tcPr>
                  <w:p w:rsidR="00344775" w:rsidRDefault="008A184A" w:rsidP="00061A3F">
                    <w:pPr>
                      <w:jc w:val="right"/>
                    </w:pPr>
                    <w:sdt>
                      <w:sdtPr>
                        <w:rPr>
                          <w:rFonts w:hint="eastAsia"/>
                          <w:szCs w:val="21"/>
                        </w:rPr>
                        <w:alias w:val="其他应收款按款项性质分类情况明细-金额"/>
                        <w:tag w:val="_GBC_329d641900e9440e830fbad09f751beb"/>
                        <w:id w:val="61214895"/>
                        <w:lock w:val="sdtLocked"/>
                      </w:sdtPr>
                      <w:sdtContent>
                        <w:r w:rsidR="00344775">
                          <w:rPr>
                            <w:rFonts w:hint="eastAsia"/>
                            <w:szCs w:val="21"/>
                          </w:rPr>
                          <w:t>302,600.00</w:t>
                        </w:r>
                      </w:sdtContent>
                    </w:sdt>
                  </w:p>
                </w:tc>
                <w:sdt>
                  <w:sdtPr>
                    <w:rPr>
                      <w:rFonts w:hint="eastAsia"/>
                    </w:rPr>
                    <w:alias w:val="其他应收款按款项性质分类情况明细-金额"/>
                    <w:tag w:val="_GBC_cf6ff1449e4541a68fc0af8db3e9656d"/>
                    <w:id w:val="61214896"/>
                    <w:lock w:val="sdtLocked"/>
                  </w:sdtPr>
                  <w:sdtContent>
                    <w:tc>
                      <w:tcPr>
                        <w:tcW w:w="1653" w:type="pct"/>
                        <w:shd w:val="clear" w:color="auto" w:fill="auto"/>
                      </w:tcPr>
                      <w:p w:rsidR="00344775" w:rsidRDefault="00344775" w:rsidP="00061A3F">
                        <w:pPr>
                          <w:jc w:val="right"/>
                        </w:pPr>
                        <w:r>
                          <w:rPr>
                            <w:rFonts w:hint="eastAsia"/>
                          </w:rPr>
                          <w:t>272,600.00</w:t>
                        </w:r>
                      </w:p>
                    </w:tc>
                  </w:sdtContent>
                </w:sdt>
              </w:tr>
            </w:sdtContent>
          </w:sdt>
          <w:sdt>
            <w:sdtPr>
              <w:rPr>
                <w:rFonts w:hint="eastAsia"/>
              </w:rPr>
              <w:alias w:val="其他应收款按款项性质分类情况明细"/>
              <w:tag w:val="_TUP_57a46f72357b45e3ae87e72e625249f6"/>
              <w:id w:val="61214901"/>
              <w:lock w:val="sdtLocked"/>
            </w:sdtPr>
            <w:sdtContent>
              <w:tr w:rsidR="00344775" w:rsidTr="00061A3F">
                <w:sdt>
                  <w:sdtPr>
                    <w:rPr>
                      <w:rFonts w:hint="eastAsia"/>
                    </w:rPr>
                    <w:alias w:val="其他应收款按款项性质分类情况明细-款项性质"/>
                    <w:tag w:val="_GBC_14ffd7584f0540cfa018a6eba6da9c88"/>
                    <w:id w:val="61214898"/>
                    <w:lock w:val="sdtLocked"/>
                  </w:sdtPr>
                  <w:sdtContent>
                    <w:tc>
                      <w:tcPr>
                        <w:tcW w:w="1700" w:type="pct"/>
                        <w:shd w:val="clear" w:color="auto" w:fill="auto"/>
                      </w:tcPr>
                      <w:p w:rsidR="00344775" w:rsidRDefault="00344775" w:rsidP="00061A3F">
                        <w:r>
                          <w:rPr>
                            <w:rFonts w:hint="eastAsia"/>
                          </w:rPr>
                          <w:t>往来款</w:t>
                        </w:r>
                      </w:p>
                    </w:tc>
                  </w:sdtContent>
                </w:sdt>
                <w:tc>
                  <w:tcPr>
                    <w:tcW w:w="1647" w:type="pct"/>
                    <w:shd w:val="clear" w:color="auto" w:fill="auto"/>
                  </w:tcPr>
                  <w:p w:rsidR="00344775" w:rsidRDefault="008A184A" w:rsidP="00061A3F">
                    <w:pPr>
                      <w:jc w:val="right"/>
                    </w:pPr>
                    <w:sdt>
                      <w:sdtPr>
                        <w:rPr>
                          <w:rFonts w:hint="eastAsia"/>
                          <w:szCs w:val="21"/>
                        </w:rPr>
                        <w:alias w:val="其他应收款按款项性质分类情况明细-金额"/>
                        <w:tag w:val="_GBC_329d641900e9440e830fbad09f751beb"/>
                        <w:id w:val="61214899"/>
                        <w:lock w:val="sdtLocked"/>
                      </w:sdtPr>
                      <w:sdtContent>
                        <w:r w:rsidR="00344775">
                          <w:rPr>
                            <w:rFonts w:hint="eastAsia"/>
                            <w:szCs w:val="21"/>
                          </w:rPr>
                          <w:t>10,057,258.31</w:t>
                        </w:r>
                      </w:sdtContent>
                    </w:sdt>
                  </w:p>
                </w:tc>
                <w:sdt>
                  <w:sdtPr>
                    <w:rPr>
                      <w:rFonts w:hint="eastAsia"/>
                    </w:rPr>
                    <w:alias w:val="其他应收款按款项性质分类情况明细-金额"/>
                    <w:tag w:val="_GBC_cf6ff1449e4541a68fc0af8db3e9656d"/>
                    <w:id w:val="61214900"/>
                    <w:lock w:val="sdtLocked"/>
                  </w:sdtPr>
                  <w:sdtContent>
                    <w:tc>
                      <w:tcPr>
                        <w:tcW w:w="1653" w:type="pct"/>
                        <w:shd w:val="clear" w:color="auto" w:fill="auto"/>
                      </w:tcPr>
                      <w:p w:rsidR="00344775" w:rsidRDefault="00344775" w:rsidP="00061A3F">
                        <w:pPr>
                          <w:jc w:val="right"/>
                        </w:pPr>
                        <w:r>
                          <w:rPr>
                            <w:rFonts w:hint="eastAsia"/>
                          </w:rPr>
                          <w:t>17,362,647.51</w:t>
                        </w:r>
                      </w:p>
                    </w:tc>
                  </w:sdtContent>
                </w:sdt>
              </w:tr>
            </w:sdtContent>
          </w:sdt>
          <w:sdt>
            <w:sdtPr>
              <w:rPr>
                <w:rFonts w:hint="eastAsia"/>
              </w:rPr>
              <w:alias w:val="其他应收款按款项性质分类情况明细"/>
              <w:tag w:val="_TUP_57a46f72357b45e3ae87e72e625249f6"/>
              <w:id w:val="61214905"/>
              <w:lock w:val="sdtLocked"/>
            </w:sdtPr>
            <w:sdtContent>
              <w:tr w:rsidR="00344775" w:rsidTr="00061A3F">
                <w:sdt>
                  <w:sdtPr>
                    <w:rPr>
                      <w:rFonts w:hint="eastAsia"/>
                    </w:rPr>
                    <w:alias w:val="其他应收款按款项性质分类情况明细-款项性质"/>
                    <w:tag w:val="_GBC_14ffd7584f0540cfa018a6eba6da9c88"/>
                    <w:id w:val="61214902"/>
                    <w:lock w:val="sdtLocked"/>
                  </w:sdtPr>
                  <w:sdtContent>
                    <w:tc>
                      <w:tcPr>
                        <w:tcW w:w="1700" w:type="pct"/>
                        <w:shd w:val="clear" w:color="auto" w:fill="auto"/>
                      </w:tcPr>
                      <w:p w:rsidR="00344775" w:rsidRDefault="00344775" w:rsidP="00061A3F">
                        <w:r>
                          <w:rPr>
                            <w:rFonts w:hint="eastAsia"/>
                          </w:rPr>
                          <w:t>其他</w:t>
                        </w:r>
                      </w:p>
                    </w:tc>
                  </w:sdtContent>
                </w:sdt>
                <w:tc>
                  <w:tcPr>
                    <w:tcW w:w="1647" w:type="pct"/>
                    <w:shd w:val="clear" w:color="auto" w:fill="auto"/>
                  </w:tcPr>
                  <w:p w:rsidR="00344775" w:rsidRDefault="008A184A" w:rsidP="00061A3F">
                    <w:pPr>
                      <w:jc w:val="right"/>
                    </w:pPr>
                    <w:sdt>
                      <w:sdtPr>
                        <w:rPr>
                          <w:rFonts w:hint="eastAsia"/>
                          <w:szCs w:val="21"/>
                        </w:rPr>
                        <w:alias w:val="其他应收款按款项性质分类情况明细-金额"/>
                        <w:tag w:val="_GBC_329d641900e9440e830fbad09f751beb"/>
                        <w:id w:val="61214903"/>
                        <w:lock w:val="sdtLocked"/>
                      </w:sdtPr>
                      <w:sdtContent>
                        <w:r w:rsidR="00344775">
                          <w:rPr>
                            <w:rFonts w:hint="eastAsia"/>
                            <w:szCs w:val="21"/>
                          </w:rPr>
                          <w:t>106,648,846.61</w:t>
                        </w:r>
                      </w:sdtContent>
                    </w:sdt>
                  </w:p>
                </w:tc>
                <w:sdt>
                  <w:sdtPr>
                    <w:rPr>
                      <w:rFonts w:hint="eastAsia"/>
                    </w:rPr>
                    <w:alias w:val="其他应收款按款项性质分类情况明细-金额"/>
                    <w:tag w:val="_GBC_cf6ff1449e4541a68fc0af8db3e9656d"/>
                    <w:id w:val="61214904"/>
                    <w:lock w:val="sdtLocked"/>
                  </w:sdtPr>
                  <w:sdtContent>
                    <w:tc>
                      <w:tcPr>
                        <w:tcW w:w="1653" w:type="pct"/>
                        <w:shd w:val="clear" w:color="auto" w:fill="auto"/>
                      </w:tcPr>
                      <w:p w:rsidR="00344775" w:rsidRDefault="00344775" w:rsidP="00061A3F">
                        <w:pPr>
                          <w:jc w:val="right"/>
                        </w:pPr>
                        <w:r>
                          <w:rPr>
                            <w:rFonts w:hint="eastAsia"/>
                          </w:rPr>
                          <w:t>11,799,176.28</w:t>
                        </w:r>
                      </w:p>
                    </w:tc>
                  </w:sdtContent>
                </w:sdt>
              </w:tr>
            </w:sdtContent>
          </w:sdt>
          <w:tr w:rsidR="00344775" w:rsidTr="00061A3F">
            <w:tc>
              <w:tcPr>
                <w:tcW w:w="1700" w:type="pct"/>
                <w:shd w:val="clear" w:color="auto" w:fill="auto"/>
              </w:tcPr>
              <w:p w:rsidR="00344775" w:rsidRDefault="00344775" w:rsidP="00061A3F">
                <w:pPr>
                  <w:jc w:val="center"/>
                </w:pPr>
                <w:r>
                  <w:t>合计</w:t>
                </w:r>
              </w:p>
            </w:tc>
            <w:sdt>
              <w:sdtPr>
                <w:alias w:val="其他应收款按款项性质分类情况金额合计"/>
                <w:tag w:val="_GBC_7f33a18c6a97446ba8c9d338e79e0d1e"/>
                <w:id w:val="61214906"/>
                <w:lock w:val="sdtLocked"/>
              </w:sdtPr>
              <w:sdtContent>
                <w:tc>
                  <w:tcPr>
                    <w:tcW w:w="1647" w:type="pct"/>
                    <w:shd w:val="clear" w:color="auto" w:fill="auto"/>
                  </w:tcPr>
                  <w:p w:rsidR="00344775" w:rsidRDefault="00344775" w:rsidP="00061A3F">
                    <w:pPr>
                      <w:jc w:val="right"/>
                    </w:pPr>
                    <w:r>
                      <w:t>143,603,753.57</w:t>
                    </w:r>
                  </w:p>
                </w:tc>
              </w:sdtContent>
            </w:sdt>
            <w:sdt>
              <w:sdtPr>
                <w:alias w:val="其他应收款按款项性质分类情况金额合计"/>
                <w:tag w:val="_GBC_86ac734e1ff44ba5b106a05ce2d8fdc2"/>
                <w:id w:val="61214907"/>
                <w:lock w:val="sdtLocked"/>
              </w:sdtPr>
              <w:sdtContent>
                <w:tc>
                  <w:tcPr>
                    <w:tcW w:w="1653" w:type="pct"/>
                    <w:shd w:val="clear" w:color="auto" w:fill="auto"/>
                  </w:tcPr>
                  <w:p w:rsidR="00344775" w:rsidRDefault="00344775" w:rsidP="00061A3F">
                    <w:pPr>
                      <w:jc w:val="right"/>
                    </w:pPr>
                    <w:r>
                      <w:t>49,780,325.72</w:t>
                    </w:r>
                  </w:p>
                </w:tc>
              </w:sdtContent>
            </w:sdt>
          </w:tr>
        </w:tbl>
        <w:p w:rsidR="00344775" w:rsidRDefault="00344775"/>
        <w:p w:rsidR="008F5910" w:rsidRDefault="008A184A"/>
      </w:sdtContent>
    </w:sdt>
    <w:sdt>
      <w:sdtPr>
        <w:rPr>
          <w:rFonts w:ascii="宋体" w:hAnsi="宋体" w:cs="宋体" w:hint="eastAsia"/>
          <w:b w:val="0"/>
          <w:bCs w:val="0"/>
          <w:kern w:val="0"/>
          <w:szCs w:val="24"/>
        </w:rPr>
        <w:alias w:val="模块:按欠款方归集的期末余额其中前五名的其他应收款单位情况"/>
        <w:tag w:val="_SEC_5bc3cdcc54c14afd8dfbd379ebf214df"/>
        <w:id w:val="538477021"/>
        <w:lock w:val="sdtLocked"/>
        <w:placeholder>
          <w:docPart w:val="GBC22222222222222222222222222222"/>
        </w:placeholder>
      </w:sdtPr>
      <w:sdtEndPr>
        <w:rPr>
          <w:rFonts w:hint="default"/>
        </w:rPr>
      </w:sdtEndPr>
      <w:sdtContent>
        <w:p w:rsidR="008F5910" w:rsidRDefault="00CA07ED">
          <w:pPr>
            <w:pStyle w:val="4"/>
            <w:numPr>
              <w:ilvl w:val="3"/>
              <w:numId w:val="62"/>
            </w:numPr>
            <w:tabs>
              <w:tab w:val="left" w:pos="588"/>
            </w:tabs>
            <w:jc w:val="left"/>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1354923614"/>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其他应收账款前五名欠款情况"/>
              <w:tag w:val="_GBC_06f7a71e039445228d80a5741df4c4f7"/>
              <w:id w:val="1292861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17334191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02"/>
            <w:gridCol w:w="1219"/>
            <w:gridCol w:w="1500"/>
            <w:gridCol w:w="1605"/>
            <w:gridCol w:w="1628"/>
            <w:gridCol w:w="1541"/>
          </w:tblGrid>
          <w:tr w:rsidR="00F471A6" w:rsidTr="00F471A6">
            <w:trPr>
              <w:cantSplit/>
            </w:trPr>
            <w:tc>
              <w:tcPr>
                <w:tcW w:w="865"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F471A6" w:rsidRDefault="00F471A6" w:rsidP="00F471A6">
                <w:pPr>
                  <w:jc w:val="center"/>
                  <w:rPr>
                    <w:szCs w:val="21"/>
                  </w:rPr>
                </w:pPr>
                <w:r>
                  <w:rPr>
                    <w:rFonts w:hint="eastAsia"/>
                    <w:szCs w:val="21"/>
                  </w:rPr>
                  <w:t>坏账准备</w:t>
                </w:r>
              </w:p>
              <w:p w:rsidR="00F471A6" w:rsidRDefault="00F471A6" w:rsidP="00F471A6">
                <w:pPr>
                  <w:jc w:val="center"/>
                  <w:rPr>
                    <w:szCs w:val="21"/>
                  </w:rPr>
                </w:pPr>
                <w:r>
                  <w:rPr>
                    <w:rFonts w:hint="eastAsia"/>
                    <w:szCs w:val="21"/>
                  </w:rPr>
                  <w:t>期末余额</w:t>
                </w:r>
              </w:p>
            </w:tc>
          </w:tr>
          <w:sdt>
            <w:sdtPr>
              <w:rPr>
                <w:rFonts w:hint="eastAsia"/>
                <w:szCs w:val="21"/>
              </w:rPr>
              <w:alias w:val="其他应收款欠款户"/>
              <w:tag w:val="_TUP_c8d734adc8624e66860d3c0f01d5cb6b"/>
              <w:id w:val="85808847"/>
              <w:lock w:val="sdtLocked"/>
            </w:sdtPr>
            <w:sdtEndPr>
              <w:rPr>
                <w:rFonts w:hint="default"/>
              </w:rPr>
            </w:sdtEndPr>
            <w:sdtContent>
              <w:tr w:rsidR="00F471A6" w:rsidTr="00F471A6">
                <w:trPr>
                  <w:cantSplit/>
                </w:trPr>
                <w:sdt>
                  <w:sdtPr>
                    <w:rPr>
                      <w:rFonts w:hint="eastAsia"/>
                      <w:szCs w:val="21"/>
                    </w:rPr>
                    <w:alias w:val="其他应收款欠款户名称"/>
                    <w:tag w:val="_GBC_bb4f4abfa35a47148c4ac08fabd43bb9"/>
                    <w:id w:val="85808841"/>
                    <w:lock w:val="sdtLocked"/>
                  </w:sdtPr>
                  <w:sdtContent>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rPr>
                            <w:szCs w:val="21"/>
                          </w:rPr>
                        </w:pPr>
                        <w:r>
                          <w:rPr>
                            <w:rFonts w:hint="eastAsia"/>
                            <w:szCs w:val="21"/>
                          </w:rPr>
                          <w:t>云南水投牛栏江堰塞湖工程建设有限公司</w:t>
                        </w:r>
                      </w:p>
                    </w:tc>
                  </w:sdtContent>
                </w:sdt>
                <w:sdt>
                  <w:sdtPr>
                    <w:rPr>
                      <w:szCs w:val="21"/>
                    </w:rPr>
                    <w:alias w:val="其他应收款欠款户款项的性质"/>
                    <w:tag w:val="_GBC_7a5c46911a8b432fa8eefc4cb0cd0618"/>
                    <w:id w:val="85808842"/>
                    <w:lock w:val="sdtLocked"/>
                  </w:sdtPr>
                  <w:sdtContent>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资产转让款</w:t>
                        </w:r>
                        <w:r w:rsidR="00344775">
                          <w:rPr>
                            <w:rFonts w:hint="eastAsia"/>
                            <w:szCs w:val="21"/>
                          </w:rPr>
                          <w:t>和垫付费用</w:t>
                        </w:r>
                      </w:p>
                    </w:tc>
                  </w:sdtContent>
                </w:sdt>
                <w:sdt>
                  <w:sdtPr>
                    <w:rPr>
                      <w:szCs w:val="21"/>
                    </w:rPr>
                    <w:alias w:val="其他应收款欠款户欠款金额"/>
                    <w:tag w:val="_GBC_8ef24ed67d3f4a56936fc32b3370e0f0"/>
                    <w:id w:val="85808843"/>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Pr>
                            <w:szCs w:val="21"/>
                          </w:rPr>
                          <w:t>74,677,995.91</w:t>
                        </w:r>
                      </w:p>
                    </w:tc>
                  </w:sdtContent>
                </w:sdt>
                <w:sdt>
                  <w:sdtPr>
                    <w:rPr>
                      <w:szCs w:val="21"/>
                    </w:rPr>
                    <w:alias w:val="其他应收款欠款户欠款时间"/>
                    <w:tag w:val="_GBC_4bd76194d4414f149c0373c48555dbe2"/>
                    <w:id w:val="85808844"/>
                    <w:lock w:val="sdtLocked"/>
                  </w:sdtPr>
                  <w:sdtConten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1年以内</w:t>
                        </w:r>
                      </w:p>
                    </w:tc>
                  </w:sdtContent>
                </w:sdt>
                <w:sdt>
                  <w:sdtPr>
                    <w:rPr>
                      <w:szCs w:val="21"/>
                    </w:rPr>
                    <w:alias w:val="其他应收帐款欠款户占其他应收账款总额的比例"/>
                    <w:tag w:val="_GBC_e733444df9d44df6ad10645c97467fff"/>
                    <w:id w:val="85808845"/>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52.00</w:t>
                        </w:r>
                      </w:p>
                    </w:tc>
                  </w:sdtContent>
                </w:sdt>
                <w:sdt>
                  <w:sdtPr>
                    <w:rPr>
                      <w:szCs w:val="21"/>
                    </w:rPr>
                    <w:alias w:val="其他应收款欠款户坏账准备期末余额"/>
                    <w:tag w:val="_GBC_eeb87bced2994d9ea5ebc29e9896fae7"/>
                    <w:id w:val="85808846"/>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3,733,899.80</w:t>
                        </w:r>
                      </w:p>
                    </w:tc>
                  </w:sdtContent>
                </w:sdt>
              </w:tr>
            </w:sdtContent>
          </w:sdt>
          <w:sdt>
            <w:sdtPr>
              <w:rPr>
                <w:rFonts w:hint="eastAsia"/>
                <w:szCs w:val="21"/>
              </w:rPr>
              <w:alias w:val="其他应收款欠款户"/>
              <w:tag w:val="_TUP_c8d734adc8624e66860d3c0f01d5cb6b"/>
              <w:id w:val="85808854"/>
              <w:lock w:val="sdtLocked"/>
            </w:sdtPr>
            <w:sdtEndPr>
              <w:rPr>
                <w:rFonts w:hint="default"/>
              </w:rPr>
            </w:sdtEndPr>
            <w:sdtContent>
              <w:tr w:rsidR="00F471A6" w:rsidTr="00F471A6">
                <w:trPr>
                  <w:cantSplit/>
                </w:trPr>
                <w:sdt>
                  <w:sdtPr>
                    <w:rPr>
                      <w:rFonts w:hint="eastAsia"/>
                      <w:szCs w:val="21"/>
                    </w:rPr>
                    <w:alias w:val="其他应收款欠款户名称"/>
                    <w:tag w:val="_GBC_bb4f4abfa35a47148c4ac08fabd43bb9"/>
                    <w:id w:val="85808848"/>
                    <w:lock w:val="sdtLocked"/>
                  </w:sdtPr>
                  <w:sdtContent>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rPr>
                            <w:szCs w:val="21"/>
                          </w:rPr>
                        </w:pPr>
                        <w:r>
                          <w:rPr>
                            <w:rFonts w:hint="eastAsia"/>
                            <w:szCs w:val="21"/>
                          </w:rPr>
                          <w:t>瑞丽市人民政府</w:t>
                        </w:r>
                      </w:p>
                    </w:tc>
                  </w:sdtContent>
                </w:sdt>
                <w:sdt>
                  <w:sdtPr>
                    <w:rPr>
                      <w:szCs w:val="21"/>
                    </w:rPr>
                    <w:alias w:val="其他应收款欠款户款项的性质"/>
                    <w:tag w:val="_GBC_7a5c46911a8b432fa8eefc4cb0cd0618"/>
                    <w:id w:val="85808849"/>
                    <w:lock w:val="sdtLocked"/>
                  </w:sdtPr>
                  <w:sdtContent>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土地回收补偿款</w:t>
                        </w:r>
                      </w:p>
                    </w:tc>
                  </w:sdtContent>
                </w:sdt>
                <w:sdt>
                  <w:sdtPr>
                    <w:rPr>
                      <w:szCs w:val="21"/>
                    </w:rPr>
                    <w:alias w:val="其他应收款欠款户欠款金额"/>
                    <w:tag w:val="_GBC_8ef24ed67d3f4a56936fc32b3370e0f0"/>
                    <w:id w:val="85808850"/>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Pr>
                            <w:szCs w:val="21"/>
                          </w:rPr>
                          <w:t>14,103,306.00</w:t>
                        </w:r>
                      </w:p>
                    </w:tc>
                  </w:sdtContent>
                </w:sdt>
                <w:sdt>
                  <w:sdtPr>
                    <w:rPr>
                      <w:szCs w:val="21"/>
                    </w:rPr>
                    <w:alias w:val="其他应收款欠款户欠款时间"/>
                    <w:tag w:val="_GBC_4bd76194d4414f149c0373c48555dbe2"/>
                    <w:id w:val="85808851"/>
                    <w:lock w:val="sdtLocked"/>
                  </w:sdtPr>
                  <w:sdtConten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1年以内</w:t>
                        </w:r>
                      </w:p>
                    </w:tc>
                  </w:sdtContent>
                </w:sdt>
                <w:sdt>
                  <w:sdtPr>
                    <w:rPr>
                      <w:szCs w:val="21"/>
                    </w:rPr>
                    <w:alias w:val="其他应收帐款欠款户占其他应收账款总额的比例"/>
                    <w:tag w:val="_GBC_e733444df9d44df6ad10645c97467fff"/>
                    <w:id w:val="85808852"/>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9.82</w:t>
                        </w:r>
                      </w:p>
                    </w:tc>
                  </w:sdtContent>
                </w:sdt>
                <w:sdt>
                  <w:sdtPr>
                    <w:rPr>
                      <w:szCs w:val="21"/>
                    </w:rPr>
                    <w:alias w:val="其他应收款欠款户坏账准备期末余额"/>
                    <w:tag w:val="_GBC_eeb87bced2994d9ea5ebc29e9896fae7"/>
                    <w:id w:val="85808853"/>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705,165.30</w:t>
                        </w:r>
                      </w:p>
                    </w:tc>
                  </w:sdtContent>
                </w:sdt>
              </w:tr>
            </w:sdtContent>
          </w:sdt>
          <w:sdt>
            <w:sdtPr>
              <w:rPr>
                <w:rFonts w:hint="eastAsia"/>
                <w:szCs w:val="21"/>
              </w:rPr>
              <w:alias w:val="其他应收款欠款户"/>
              <w:tag w:val="_TUP_c8d734adc8624e66860d3c0f01d5cb6b"/>
              <w:id w:val="85808861"/>
              <w:lock w:val="sdtLocked"/>
            </w:sdtPr>
            <w:sdtEndPr>
              <w:rPr>
                <w:rFonts w:hint="default"/>
              </w:rPr>
            </w:sdtEndPr>
            <w:sdtContent>
              <w:tr w:rsidR="00F471A6" w:rsidTr="00F471A6">
                <w:trPr>
                  <w:cantSplit/>
                </w:trPr>
                <w:sdt>
                  <w:sdtPr>
                    <w:rPr>
                      <w:rFonts w:hint="eastAsia"/>
                      <w:szCs w:val="21"/>
                    </w:rPr>
                    <w:alias w:val="其他应收款欠款户名称"/>
                    <w:tag w:val="_GBC_bb4f4abfa35a47148c4ac08fabd43bb9"/>
                    <w:id w:val="85808855"/>
                    <w:lock w:val="sdtLocked"/>
                  </w:sdtPr>
                  <w:sdtContent>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rPr>
                            <w:szCs w:val="21"/>
                          </w:rPr>
                        </w:pPr>
                        <w:r>
                          <w:rPr>
                            <w:rFonts w:hint="eastAsia"/>
                            <w:szCs w:val="21"/>
                          </w:rPr>
                          <w:t>镇雄县人力资源和社会保障局</w:t>
                        </w:r>
                      </w:p>
                    </w:tc>
                  </w:sdtContent>
                </w:sdt>
                <w:sdt>
                  <w:sdtPr>
                    <w:rPr>
                      <w:szCs w:val="21"/>
                    </w:rPr>
                    <w:alias w:val="其他应收款欠款户款项的性质"/>
                    <w:tag w:val="_GBC_7a5c46911a8b432fa8eefc4cb0cd0618"/>
                    <w:id w:val="85808856"/>
                    <w:lock w:val="sdtLocked"/>
                  </w:sdtPr>
                  <w:sdtContent>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保证金</w:t>
                        </w:r>
                      </w:p>
                    </w:tc>
                  </w:sdtContent>
                </w:sdt>
                <w:sdt>
                  <w:sdtPr>
                    <w:rPr>
                      <w:szCs w:val="21"/>
                    </w:rPr>
                    <w:alias w:val="其他应收款欠款户欠款金额"/>
                    <w:tag w:val="_GBC_8ef24ed67d3f4a56936fc32b3370e0f0"/>
                    <w:id w:val="85808857"/>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Pr>
                            <w:szCs w:val="21"/>
                          </w:rPr>
                          <w:t>4,796,851.50</w:t>
                        </w:r>
                      </w:p>
                    </w:tc>
                  </w:sdtContent>
                </w:sdt>
                <w:sdt>
                  <w:sdtPr>
                    <w:rPr>
                      <w:szCs w:val="21"/>
                    </w:rPr>
                    <w:alias w:val="其他应收款欠款户欠款时间"/>
                    <w:tag w:val="_GBC_4bd76194d4414f149c0373c48555dbe2"/>
                    <w:id w:val="85808858"/>
                    <w:lock w:val="sdtLocked"/>
                  </w:sdtPr>
                  <w:sdtConten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1年以内4,096,851.50；1-2年700,000.00</w:t>
                        </w:r>
                      </w:p>
                    </w:tc>
                  </w:sdtContent>
                </w:sdt>
                <w:sdt>
                  <w:sdtPr>
                    <w:rPr>
                      <w:szCs w:val="21"/>
                    </w:rPr>
                    <w:alias w:val="其他应收帐款欠款户占其他应收账款总额的比例"/>
                    <w:tag w:val="_GBC_e733444df9d44df6ad10645c97467fff"/>
                    <w:id w:val="85808859"/>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3.34</w:t>
                        </w:r>
                      </w:p>
                    </w:tc>
                  </w:sdtContent>
                </w:sdt>
                <w:sdt>
                  <w:sdtPr>
                    <w:rPr>
                      <w:szCs w:val="21"/>
                    </w:rPr>
                    <w:alias w:val="其他应收款欠款户坏账准备期末余额"/>
                    <w:tag w:val="_GBC_eeb87bced2994d9ea5ebc29e9896fae7"/>
                    <w:id w:val="85808860"/>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274,842.58</w:t>
                        </w:r>
                      </w:p>
                    </w:tc>
                  </w:sdtContent>
                </w:sdt>
              </w:tr>
            </w:sdtContent>
          </w:sdt>
          <w:sdt>
            <w:sdtPr>
              <w:rPr>
                <w:rFonts w:hint="eastAsia"/>
                <w:szCs w:val="21"/>
              </w:rPr>
              <w:alias w:val="其他应收款欠款户"/>
              <w:tag w:val="_TUP_c8d734adc8624e66860d3c0f01d5cb6b"/>
              <w:id w:val="85808868"/>
              <w:lock w:val="sdtLocked"/>
            </w:sdtPr>
            <w:sdtEndPr>
              <w:rPr>
                <w:rFonts w:hint="default"/>
              </w:rPr>
            </w:sdtEndPr>
            <w:sdtContent>
              <w:tr w:rsidR="00F471A6" w:rsidTr="00F471A6">
                <w:trPr>
                  <w:cantSplit/>
                </w:trPr>
                <w:sdt>
                  <w:sdtPr>
                    <w:rPr>
                      <w:rFonts w:hint="eastAsia"/>
                      <w:szCs w:val="21"/>
                    </w:rPr>
                    <w:alias w:val="其他应收款欠款户名称"/>
                    <w:tag w:val="_GBC_bb4f4abfa35a47148c4ac08fabd43bb9"/>
                    <w:id w:val="85808862"/>
                    <w:lock w:val="sdtLocked"/>
                  </w:sdtPr>
                  <w:sdtContent>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rPr>
                            <w:szCs w:val="21"/>
                          </w:rPr>
                        </w:pPr>
                        <w:r>
                          <w:rPr>
                            <w:rFonts w:hint="eastAsia"/>
                            <w:szCs w:val="21"/>
                          </w:rPr>
                          <w:t>广安市广安区水务局</w:t>
                        </w:r>
                      </w:p>
                    </w:tc>
                  </w:sdtContent>
                </w:sdt>
                <w:sdt>
                  <w:sdtPr>
                    <w:rPr>
                      <w:szCs w:val="21"/>
                    </w:rPr>
                    <w:alias w:val="其他应收款欠款户款项的性质"/>
                    <w:tag w:val="_GBC_7a5c46911a8b432fa8eefc4cb0cd0618"/>
                    <w:id w:val="85808863"/>
                    <w:lock w:val="sdtLocked"/>
                  </w:sdtPr>
                  <w:sdtContent>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借款</w:t>
                        </w:r>
                      </w:p>
                    </w:tc>
                  </w:sdtContent>
                </w:sdt>
                <w:sdt>
                  <w:sdtPr>
                    <w:rPr>
                      <w:szCs w:val="21"/>
                    </w:rPr>
                    <w:alias w:val="其他应收款欠款户欠款金额"/>
                    <w:tag w:val="_GBC_8ef24ed67d3f4a56936fc32b3370e0f0"/>
                    <w:id w:val="85808864"/>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Pr>
                            <w:szCs w:val="21"/>
                          </w:rPr>
                          <w:t>3,795,532.01</w:t>
                        </w:r>
                      </w:p>
                    </w:tc>
                  </w:sdtContent>
                </w:sdt>
                <w:sdt>
                  <w:sdtPr>
                    <w:rPr>
                      <w:szCs w:val="21"/>
                    </w:rPr>
                    <w:alias w:val="其他应收款欠款户欠款时间"/>
                    <w:tag w:val="_GBC_4bd76194d4414f149c0373c48555dbe2"/>
                    <w:id w:val="85808865"/>
                    <w:lock w:val="sdtLocked"/>
                  </w:sdtPr>
                  <w:sdtConten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1年以内90,387.35；1-2年143,348.99；2-3年90,087.25；3-4年92,049.62；4-5年3,379,658.8</w:t>
                        </w:r>
                        <w:r w:rsidR="003422D9">
                          <w:rPr>
                            <w:rFonts w:hint="eastAsia"/>
                            <w:szCs w:val="21"/>
                          </w:rPr>
                          <w:t>0</w:t>
                        </w:r>
                      </w:p>
                    </w:tc>
                  </w:sdtContent>
                </w:sdt>
                <w:sdt>
                  <w:sdtPr>
                    <w:rPr>
                      <w:szCs w:val="21"/>
                    </w:rPr>
                    <w:alias w:val="其他应收帐款欠款户占其他应收账款总额的比例"/>
                    <w:tag w:val="_GBC_e733444df9d44df6ad10645c97467fff"/>
                    <w:id w:val="85808866"/>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2.64</w:t>
                        </w:r>
                      </w:p>
                    </w:tc>
                  </w:sdtContent>
                </w:sdt>
                <w:sdt>
                  <w:sdtPr>
                    <w:rPr>
                      <w:szCs w:val="21"/>
                    </w:rPr>
                    <w:alias w:val="其他应收款欠款户坏账准备期末余额"/>
                    <w:tag w:val="_GBC_eeb87bced2994d9ea5ebc29e9896fae7"/>
                    <w:id w:val="85808867"/>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1,754,316.01</w:t>
                        </w:r>
                      </w:p>
                    </w:tc>
                  </w:sdtContent>
                </w:sdt>
              </w:tr>
            </w:sdtContent>
          </w:sdt>
          <w:sdt>
            <w:sdtPr>
              <w:rPr>
                <w:rFonts w:hint="eastAsia"/>
                <w:szCs w:val="21"/>
              </w:rPr>
              <w:alias w:val="其他应收款欠款户"/>
              <w:tag w:val="_TUP_c8d734adc8624e66860d3c0f01d5cb6b"/>
              <w:id w:val="85808875"/>
              <w:lock w:val="sdtLocked"/>
            </w:sdtPr>
            <w:sdtEndPr>
              <w:rPr>
                <w:rFonts w:hint="default"/>
              </w:rPr>
            </w:sdtEndPr>
            <w:sdtContent>
              <w:tr w:rsidR="00F471A6" w:rsidTr="00F471A6">
                <w:trPr>
                  <w:cantSplit/>
                </w:trPr>
                <w:sdt>
                  <w:sdtPr>
                    <w:rPr>
                      <w:rFonts w:hint="eastAsia"/>
                      <w:szCs w:val="21"/>
                    </w:rPr>
                    <w:alias w:val="其他应收款欠款户名称"/>
                    <w:tag w:val="_GBC_bb4f4abfa35a47148c4ac08fabd43bb9"/>
                    <w:id w:val="85808869"/>
                    <w:lock w:val="sdtLocked"/>
                  </w:sdtPr>
                  <w:sdtContent>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rPr>
                            <w:szCs w:val="21"/>
                          </w:rPr>
                        </w:pPr>
                        <w:r>
                          <w:rPr>
                            <w:rFonts w:hint="eastAsia"/>
                            <w:szCs w:val="21"/>
                          </w:rPr>
                          <w:t>岳池县公共资源交易中心</w:t>
                        </w:r>
                      </w:p>
                    </w:tc>
                  </w:sdtContent>
                </w:sdt>
                <w:sdt>
                  <w:sdtPr>
                    <w:rPr>
                      <w:szCs w:val="21"/>
                    </w:rPr>
                    <w:alias w:val="其他应收款欠款户款项的性质"/>
                    <w:tag w:val="_GBC_7a5c46911a8b432fa8eefc4cb0cd0618"/>
                    <w:id w:val="85808870"/>
                    <w:lock w:val="sdtLocked"/>
                  </w:sdtPr>
                  <w:sdtContent>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保证金</w:t>
                        </w:r>
                      </w:p>
                    </w:tc>
                  </w:sdtContent>
                </w:sdt>
                <w:sdt>
                  <w:sdtPr>
                    <w:rPr>
                      <w:szCs w:val="21"/>
                    </w:rPr>
                    <w:alias w:val="其他应收款欠款户欠款金额"/>
                    <w:tag w:val="_GBC_8ef24ed67d3f4a56936fc32b3370e0f0"/>
                    <w:id w:val="85808871"/>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Pr>
                            <w:szCs w:val="21"/>
                          </w:rPr>
                          <w:t>3,000,000.00</w:t>
                        </w:r>
                      </w:p>
                    </w:tc>
                  </w:sdtContent>
                </w:sdt>
                <w:sdt>
                  <w:sdtPr>
                    <w:rPr>
                      <w:szCs w:val="21"/>
                    </w:rPr>
                    <w:alias w:val="其他应收款欠款户欠款时间"/>
                    <w:tag w:val="_GBC_4bd76194d4414f149c0373c48555dbe2"/>
                    <w:id w:val="85808872"/>
                    <w:lock w:val="sdtLocked"/>
                  </w:sdtPr>
                  <w:sdtConten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rPr>
                            <w:szCs w:val="21"/>
                          </w:rPr>
                        </w:pPr>
                        <w:r>
                          <w:rPr>
                            <w:szCs w:val="21"/>
                          </w:rPr>
                          <w:t>1年以内</w:t>
                        </w:r>
                      </w:p>
                    </w:tc>
                  </w:sdtContent>
                </w:sdt>
                <w:sdt>
                  <w:sdtPr>
                    <w:rPr>
                      <w:szCs w:val="21"/>
                    </w:rPr>
                    <w:alias w:val="其他应收帐款欠款户占其他应收账款总额的比例"/>
                    <w:tag w:val="_GBC_e733444df9d44df6ad10645c97467fff"/>
                    <w:id w:val="85808873"/>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2.09</w:t>
                        </w:r>
                      </w:p>
                    </w:tc>
                  </w:sdtContent>
                </w:sdt>
                <w:sdt>
                  <w:sdtPr>
                    <w:rPr>
                      <w:szCs w:val="21"/>
                    </w:rPr>
                    <w:alias w:val="其他应收款欠款户坏账准备期末余额"/>
                    <w:tag w:val="_GBC_eeb87bced2994d9ea5ebc29e9896fae7"/>
                    <w:id w:val="85808874"/>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150,000.00</w:t>
                        </w:r>
                      </w:p>
                    </w:tc>
                  </w:sdtContent>
                </w:sdt>
              </w:tr>
            </w:sdtContent>
          </w:sdt>
          <w:tr w:rsidR="00F471A6" w:rsidTr="00F471A6">
            <w:trPr>
              <w:cantSplit/>
            </w:trPr>
            <w:tc>
              <w:tcPr>
                <w:tcW w:w="865" w:type="pct"/>
                <w:tcBorders>
                  <w:top w:val="single" w:sz="6" w:space="0" w:color="auto"/>
                  <w:left w:val="single" w:sz="6" w:space="0" w:color="auto"/>
                  <w:bottom w:val="single" w:sz="6" w:space="0" w:color="auto"/>
                  <w:right w:val="single" w:sz="6" w:space="0" w:color="auto"/>
                </w:tcBorders>
              </w:tcPr>
              <w:p w:rsidR="00F471A6" w:rsidRDefault="00F471A6" w:rsidP="00F471A6">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center"/>
                  <w:rPr>
                    <w:szCs w:val="21"/>
                  </w:rPr>
                </w:pPr>
                <w:r>
                  <w:rPr>
                    <w:szCs w:val="21"/>
                  </w:rPr>
                  <w:t>/</w:t>
                </w:r>
              </w:p>
            </w:tc>
            <w:sdt>
              <w:sdtPr>
                <w:rPr>
                  <w:szCs w:val="21"/>
                </w:rPr>
                <w:alias w:val="其他应收款欠款户欠款金额合计"/>
                <w:tag w:val="_GBC_87018acb1d1e45b69b7b084eb86f9f27"/>
                <w:id w:val="85808876"/>
                <w:lock w:val="sdtLocked"/>
              </w:sdtPr>
              <w:sdtContent>
                <w:tc>
                  <w:tcPr>
                    <w:tcW w:w="690"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right"/>
                      <w:rPr>
                        <w:szCs w:val="21"/>
                      </w:rPr>
                    </w:pPr>
                    <w:r w:rsidRPr="00EE6CFB">
                      <w:rPr>
                        <w:rFonts w:ascii="Arial Narrow" w:hAnsi="Arial Narrow"/>
                        <w:szCs w:val="21"/>
                      </w:rPr>
                      <w:t>100,373,685.42</w:t>
                    </w:r>
                  </w:p>
                </w:tc>
              </w:sdtContent>
            </w:sdt>
            <w:tc>
              <w:tcPr>
                <w:tcW w:w="748" w:type="pct"/>
                <w:tcBorders>
                  <w:top w:val="single" w:sz="6" w:space="0" w:color="auto"/>
                  <w:left w:val="single" w:sz="6" w:space="0" w:color="auto"/>
                  <w:bottom w:val="single" w:sz="6" w:space="0" w:color="auto"/>
                  <w:right w:val="single" w:sz="6" w:space="0" w:color="auto"/>
                </w:tcBorders>
              </w:tcPr>
              <w:p w:rsidR="00F471A6" w:rsidRDefault="00F471A6" w:rsidP="00F471A6">
                <w:pPr>
                  <w:ind w:right="73"/>
                  <w:jc w:val="center"/>
                  <w:rPr>
                    <w:szCs w:val="21"/>
                  </w:rPr>
                </w:pPr>
                <w:r>
                  <w:rPr>
                    <w:szCs w:val="21"/>
                  </w:rPr>
                  <w:t>/</w:t>
                </w:r>
              </w:p>
            </w:tc>
            <w:sdt>
              <w:sdtPr>
                <w:rPr>
                  <w:szCs w:val="21"/>
                </w:rPr>
                <w:alias w:val="其他应收帐款欠款户占其他应收账款总额的比例合计"/>
                <w:tag w:val="_GBC_ba7a6434201a491fb9ba8649d1055fc5"/>
                <w:id w:val="85808877"/>
                <w:lock w:val="sdtLocked"/>
              </w:sdtPr>
              <w:sdtContent>
                <w:tc>
                  <w:tcPr>
                    <w:tcW w:w="992" w:type="pct"/>
                    <w:tcBorders>
                      <w:top w:val="single" w:sz="6" w:space="0" w:color="auto"/>
                      <w:left w:val="single" w:sz="6" w:space="0" w:color="auto"/>
                      <w:bottom w:val="single" w:sz="6" w:space="0" w:color="auto"/>
                      <w:right w:val="single" w:sz="6" w:space="0" w:color="auto"/>
                    </w:tcBorders>
                  </w:tcPr>
                  <w:p w:rsidR="00F471A6" w:rsidRDefault="00F471A6" w:rsidP="00F471A6">
                    <w:pPr>
                      <w:jc w:val="right"/>
                      <w:rPr>
                        <w:szCs w:val="21"/>
                      </w:rPr>
                    </w:pPr>
                    <w:r>
                      <w:rPr>
                        <w:szCs w:val="21"/>
                      </w:rPr>
                      <w:t>69.89</w:t>
                    </w:r>
                  </w:p>
                </w:tc>
              </w:sdtContent>
            </w:sdt>
            <w:sdt>
              <w:sdtPr>
                <w:rPr>
                  <w:szCs w:val="21"/>
                </w:rPr>
                <w:alias w:val="其他应收款欠款户坏账准备期末余额合计"/>
                <w:tag w:val="_GBC_05589379b5de41c6b3a950387a0e5cda"/>
                <w:id w:val="85808878"/>
                <w:lock w:val="sdtLocked"/>
              </w:sdtPr>
              <w:sdtContent>
                <w:tc>
                  <w:tcPr>
                    <w:tcW w:w="943" w:type="pct"/>
                    <w:tcBorders>
                      <w:top w:val="single" w:sz="6" w:space="0" w:color="auto"/>
                      <w:left w:val="single" w:sz="6" w:space="0" w:color="auto"/>
                      <w:bottom w:val="single" w:sz="6" w:space="0" w:color="auto"/>
                      <w:right w:val="single" w:sz="6" w:space="0" w:color="auto"/>
                    </w:tcBorders>
                  </w:tcPr>
                  <w:p w:rsidR="00F471A6" w:rsidRDefault="00F471A6" w:rsidP="00460A39">
                    <w:pPr>
                      <w:jc w:val="right"/>
                      <w:rPr>
                        <w:szCs w:val="21"/>
                      </w:rPr>
                    </w:pPr>
                    <w:r>
                      <w:rPr>
                        <w:szCs w:val="21"/>
                      </w:rPr>
                      <w:t>6,618,223.6</w:t>
                    </w:r>
                    <w:r w:rsidR="00460A39">
                      <w:rPr>
                        <w:rFonts w:hint="eastAsia"/>
                        <w:szCs w:val="21"/>
                      </w:rPr>
                      <w:t>9</w:t>
                    </w:r>
                  </w:p>
                </w:tc>
              </w:sdtContent>
            </w:sdt>
          </w:tr>
        </w:tbl>
        <w:p w:rsidR="00F471A6" w:rsidRDefault="00F471A6"/>
        <w:p w:rsidR="008F5910" w:rsidRDefault="008A184A">
          <w:pPr>
            <w:snapToGrid w:val="0"/>
            <w:spacing w:line="240" w:lineRule="atLeast"/>
          </w:pPr>
        </w:p>
      </w:sdtContent>
    </w:sdt>
    <w:sdt>
      <w:sdtPr>
        <w:rPr>
          <w:rFonts w:ascii="Times New Roman" w:hAnsi="Times New Roman" w:cs="宋体" w:hint="eastAsia"/>
          <w:b w:val="0"/>
          <w:bCs w:val="0"/>
          <w:kern w:val="0"/>
          <w:szCs w:val="24"/>
        </w:rPr>
        <w:alias w:val="模块:按应收金额确认的政府补助"/>
        <w:tag w:val="_SEC_7f884e5815904873b956a469c8376ddc"/>
        <w:id w:val="-670017398"/>
        <w:lock w:val="sdtLocked"/>
        <w:placeholder>
          <w:docPart w:val="GBC22222222222222222222222222222"/>
        </w:placeholder>
      </w:sdtPr>
      <w:sdtContent>
        <w:p w:rsidR="008F5910" w:rsidRDefault="00CA07ED">
          <w:pPr>
            <w:pStyle w:val="4"/>
            <w:numPr>
              <w:ilvl w:val="3"/>
              <w:numId w:val="62"/>
            </w:numPr>
            <w:tabs>
              <w:tab w:val="left" w:pos="588"/>
            </w:tabs>
          </w:pPr>
          <w:r>
            <w:rPr>
              <w:rFonts w:hint="eastAsia"/>
            </w:rPr>
            <w:t>涉及政府补助的应收款项</w:t>
          </w:r>
        </w:p>
        <w:sdt>
          <w:sdtPr>
            <w:alias w:val="是否适用：涉及政府补助的应收款项[双击切换]"/>
            <w:tag w:val="_GBC_827b87f85d804f17ad2db9164b31e41a"/>
            <w:id w:val="1600992348"/>
            <w:lock w:val="sdtContentLocked"/>
            <w:placeholder>
              <w:docPart w:val="GBC22222222222222222222222222222"/>
            </w:placeholder>
          </w:sdtPr>
          <w:sdtContent>
            <w:p w:rsidR="00F471A6" w:rsidRDefault="008A184A" w:rsidP="00F471A6">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8A184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b4e92d47ce454acbba1241413cf48897"/>
        <w:id w:val="821615080"/>
        <w:lock w:val="sdtLocked"/>
        <w:placeholder>
          <w:docPart w:val="GBC22222222222222222222222222222"/>
        </w:placeholder>
      </w:sdtPr>
      <w:sdtContent>
        <w:p w:rsidR="008F5910" w:rsidRDefault="00CA07ED">
          <w:pPr>
            <w:pStyle w:val="4"/>
            <w:numPr>
              <w:ilvl w:val="3"/>
              <w:numId w:val="62"/>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因金融资产转移而终止确认的其他应收款[双击切换]"/>
            <w:tag w:val="_GBC_2356c87f6afd4bf2abba2685572831dc"/>
            <w:id w:val="-1941821148"/>
            <w:lock w:val="sdtContentLocked"/>
            <w:placeholder>
              <w:docPart w:val="GBC22222222222222222222222222222"/>
            </w:placeholder>
          </w:sdtPr>
          <w:sdtContent>
            <w:p w:rsidR="008F5910" w:rsidRDefault="008A184A" w:rsidP="00F471A6">
              <w:pPr>
                <w:ind w:right="57"/>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imes New Roman" w:hAnsi="Times New Roman" w:cs="宋体" w:hint="eastAsia"/>
          <w:b w:val="0"/>
          <w:bCs w:val="0"/>
          <w:kern w:val="0"/>
          <w:szCs w:val="24"/>
        </w:rPr>
        <w:alias w:val="模块:转移其他应收款且继续涉入形成的资产、负债金额的说明"/>
        <w:tag w:val="_SEC_92e24bbe4f564b40858a76aac5222baf"/>
        <w:id w:val="-764066619"/>
        <w:lock w:val="sdtLocked"/>
        <w:placeholder>
          <w:docPart w:val="GBC22222222222222222222222222222"/>
        </w:placeholder>
      </w:sdtPr>
      <w:sdtContent>
        <w:p w:rsidR="008F5910" w:rsidRDefault="00CA07ED">
          <w:pPr>
            <w:pStyle w:val="4"/>
            <w:numPr>
              <w:ilvl w:val="3"/>
              <w:numId w:val="62"/>
            </w:numPr>
            <w:tabs>
              <w:tab w:val="left" w:pos="588"/>
            </w:tabs>
            <w:rPr>
              <w:kern w:val="0"/>
            </w:rPr>
          </w:pPr>
          <w:r>
            <w:rPr>
              <w:rFonts w:hint="eastAsia"/>
              <w:kern w:val="0"/>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758443993"/>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imes New Roman" w:hAnsi="Times New Roman" w:hint="eastAsia"/>
          <w:b/>
          <w:bCs/>
        </w:rPr>
        <w:alias w:val="模块:其他应收款其他说明"/>
        <w:tag w:val="_SEC_ca3c9a9eec87490e8f1dd55c9f575f92"/>
        <w:id w:val="1421299523"/>
        <w:lock w:val="sdtLocked"/>
        <w:placeholder>
          <w:docPart w:val="GBC22222222222222222222222222222"/>
        </w:placeholder>
      </w:sdtPr>
      <w:sdtEndPr>
        <w:rPr>
          <w:b w:val="0"/>
          <w:bCs w:val="0"/>
        </w:rPr>
      </w:sdtEndPr>
      <w:sdtContent>
        <w:p w:rsidR="008F5910" w:rsidRDefault="00CA07ED">
          <w:r>
            <w:rPr>
              <w:rFonts w:hint="eastAsia"/>
            </w:rPr>
            <w:t>其他</w:t>
          </w:r>
          <w:r>
            <w:t>说明：</w:t>
          </w:r>
        </w:p>
        <w:sdt>
          <w:sdtPr>
            <w:rPr>
              <w:rFonts w:hint="eastAsia"/>
              <w:szCs w:val="21"/>
            </w:rPr>
            <w:alias w:val="是否适用：其他应收款的其他说明[双击切换]"/>
            <w:tag w:val="_GBC_f19370687b664bbeafd6d2809311f81e"/>
            <w:id w:val="-318582408"/>
            <w:lock w:val="sdtContentLocked"/>
            <w:placeholder>
              <w:docPart w:val="GBC22222222222222222222222222222"/>
            </w:placeholder>
          </w:sdtPr>
          <w:sdtContent>
            <w:p w:rsidR="008F5910" w:rsidRDefault="008A184A" w:rsidP="00F471A6">
              <w:pPr>
                <w:rPr>
                  <w:szCs w:val="21"/>
                </w:rPr>
              </w:pPr>
              <w:r>
                <w:rPr>
                  <w:szCs w:val="21"/>
                </w:rPr>
                <w:fldChar w:fldCharType="begin"/>
              </w:r>
              <w:r w:rsidR="00F471A6">
                <w:rPr>
                  <w:szCs w:val="21"/>
                </w:rPr>
                <w:instrText xml:space="preserve"> MACROBUTTON  SnrToggleCheckbox □适用 </w:instrText>
              </w:r>
              <w:r>
                <w:rPr>
                  <w:szCs w:val="21"/>
                </w:rPr>
                <w:fldChar w:fldCharType="end"/>
              </w:r>
              <w:r>
                <w:rPr>
                  <w:szCs w:val="21"/>
                </w:rPr>
                <w:fldChar w:fldCharType="begin"/>
              </w:r>
              <w:r w:rsidR="00F471A6">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pPr>
      <w:r>
        <w:rPr>
          <w:rFonts w:hint="eastAsia"/>
        </w:rPr>
        <w:t>存货</w:t>
      </w:r>
    </w:p>
    <w:sdt>
      <w:sdtPr>
        <w:rPr>
          <w:rFonts w:asciiTheme="minorHAnsi" w:hAnsiTheme="minorHAnsi" w:cs="宋体" w:hint="eastAsia"/>
          <w:b w:val="0"/>
          <w:bCs w:val="0"/>
          <w:kern w:val="0"/>
          <w:szCs w:val="22"/>
        </w:rPr>
        <w:alias w:val="模块:存货分类 "/>
        <w:tag w:val="_SEC_db208c50ef2347fc8318ac3ce516f8f3"/>
        <w:id w:val="1356232942"/>
        <w:lock w:val="sdtLocked"/>
        <w:placeholder>
          <w:docPart w:val="GBC22222222222222222222222222222"/>
        </w:placeholder>
      </w:sdtPr>
      <w:sdtEndPr>
        <w:rPr>
          <w:rFonts w:ascii="宋体" w:hAnsi="宋体"/>
          <w:szCs w:val="24"/>
        </w:rPr>
      </w:sdtEndPr>
      <w:sdtContent>
        <w:p w:rsidR="008F5910" w:rsidRDefault="00CA07ED">
          <w:pPr>
            <w:pStyle w:val="4"/>
            <w:numPr>
              <w:ilvl w:val="0"/>
              <w:numId w:val="63"/>
            </w:numPr>
            <w:tabs>
              <w:tab w:val="left" w:pos="630"/>
            </w:tabs>
          </w:pPr>
          <w:r>
            <w:rPr>
              <w:rFonts w:hint="eastAsia"/>
            </w:rPr>
            <w:t>存货分类</w:t>
          </w:r>
        </w:p>
        <w:sdt>
          <w:sdtPr>
            <w:alias w:val="是否适用：存货分类[双击切换]"/>
            <w:tag w:val="_GBC_357bbe1b1f034d20ba175209243f1121"/>
            <w:id w:val="-482073240"/>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F471A6" w:rsidRDefault="00CA07ED">
          <w:pPr>
            <w:jc w:val="right"/>
            <w:rPr>
              <w:szCs w:val="21"/>
            </w:rPr>
          </w:pPr>
          <w:r>
            <w:rPr>
              <w:rFonts w:hint="eastAsia"/>
              <w:szCs w:val="21"/>
            </w:rPr>
            <w:t>单位：</w:t>
          </w:r>
          <w:sdt>
            <w:sdtPr>
              <w:rPr>
                <w:rFonts w:hint="eastAsia"/>
                <w:szCs w:val="21"/>
              </w:rPr>
              <w:alias w:val="单位：财务附注：存货分类"/>
              <w:tag w:val="_GBC_d8d041ff281d42b2825673de12d9cf99"/>
              <w:id w:val="-15872300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3465659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513"/>
            <w:gridCol w:w="1537"/>
            <w:gridCol w:w="1117"/>
            <w:gridCol w:w="1537"/>
            <w:gridCol w:w="1537"/>
            <w:gridCol w:w="1117"/>
            <w:gridCol w:w="1537"/>
          </w:tblGrid>
          <w:tr w:rsidR="00344775" w:rsidTr="00061A3F">
            <w:trPr>
              <w:cantSplit/>
            </w:trPr>
            <w:tc>
              <w:tcPr>
                <w:tcW w:w="845" w:type="pct"/>
                <w:vMerge w:val="restart"/>
                <w:tcBorders>
                  <w:top w:val="single" w:sz="6" w:space="0" w:color="auto"/>
                  <w:left w:val="single" w:sz="6" w:space="0" w:color="auto"/>
                  <w:right w:val="single" w:sz="6" w:space="0" w:color="auto"/>
                </w:tcBorders>
                <w:vAlign w:val="center"/>
              </w:tcPr>
              <w:p w:rsidR="00344775" w:rsidRDefault="00344775" w:rsidP="00061A3F">
                <w:pPr>
                  <w:jc w:val="center"/>
                  <w:rPr>
                    <w:szCs w:val="21"/>
                  </w:rPr>
                </w:pPr>
                <w:r>
                  <w:rPr>
                    <w:rFonts w:hint="eastAsia"/>
                    <w:szCs w:val="21"/>
                  </w:rPr>
                  <w:t>项目</w:t>
                </w:r>
              </w:p>
            </w:tc>
            <w:tc>
              <w:tcPr>
                <w:tcW w:w="2074" w:type="pct"/>
                <w:gridSpan w:val="3"/>
                <w:tcBorders>
                  <w:top w:val="single" w:sz="6" w:space="0" w:color="auto"/>
                  <w:left w:val="single" w:sz="6" w:space="0" w:color="auto"/>
                  <w:bottom w:val="single" w:sz="6" w:space="0" w:color="auto"/>
                  <w:right w:val="single" w:sz="6" w:space="0" w:color="auto"/>
                </w:tcBorders>
                <w:vAlign w:val="center"/>
              </w:tcPr>
              <w:p w:rsidR="00344775" w:rsidRDefault="00344775" w:rsidP="00061A3F">
                <w:pPr>
                  <w:jc w:val="center"/>
                  <w:rPr>
                    <w:szCs w:val="21"/>
                  </w:rPr>
                </w:pPr>
                <w:r>
                  <w:rPr>
                    <w:rFonts w:hint="eastAsia"/>
                    <w:szCs w:val="21"/>
                  </w:rPr>
                  <w:t>期末余额</w:t>
                </w:r>
              </w:p>
            </w:tc>
            <w:tc>
              <w:tcPr>
                <w:tcW w:w="2081" w:type="pct"/>
                <w:gridSpan w:val="3"/>
                <w:tcBorders>
                  <w:top w:val="single" w:sz="6" w:space="0" w:color="auto"/>
                  <w:left w:val="single" w:sz="6" w:space="0" w:color="auto"/>
                  <w:bottom w:val="single" w:sz="6" w:space="0" w:color="auto"/>
                  <w:right w:val="single" w:sz="6" w:space="0" w:color="auto"/>
                </w:tcBorders>
                <w:vAlign w:val="center"/>
              </w:tcPr>
              <w:p w:rsidR="00344775" w:rsidRDefault="00344775" w:rsidP="00061A3F">
                <w:pPr>
                  <w:jc w:val="center"/>
                  <w:rPr>
                    <w:szCs w:val="21"/>
                  </w:rPr>
                </w:pPr>
                <w:r>
                  <w:rPr>
                    <w:rFonts w:hint="eastAsia"/>
                    <w:szCs w:val="21"/>
                  </w:rPr>
                  <w:t>期初余额</w:t>
                </w:r>
              </w:p>
            </w:tc>
          </w:tr>
          <w:tr w:rsidR="00344775" w:rsidTr="00061A3F">
            <w:trPr>
              <w:cantSplit/>
            </w:trPr>
            <w:tc>
              <w:tcPr>
                <w:tcW w:w="845" w:type="pct"/>
                <w:vMerge/>
                <w:tcBorders>
                  <w:left w:val="single" w:sz="6" w:space="0" w:color="auto"/>
                  <w:bottom w:val="single" w:sz="6" w:space="0" w:color="auto"/>
                  <w:right w:val="single" w:sz="6" w:space="0" w:color="auto"/>
                </w:tcBorders>
              </w:tcPr>
              <w:p w:rsidR="00344775" w:rsidRDefault="00344775" w:rsidP="00061A3F">
                <w:pPr>
                  <w:ind w:right="5"/>
                  <w:jc w:val="center"/>
                  <w:rPr>
                    <w:szCs w:val="21"/>
                  </w:rPr>
                </w:pPr>
              </w:p>
            </w:tc>
            <w:tc>
              <w:tcPr>
                <w:tcW w:w="670"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账面余额</w:t>
                </w:r>
              </w:p>
            </w:tc>
            <w:tc>
              <w:tcPr>
                <w:tcW w:w="702"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跌价准备</w:t>
                </w:r>
              </w:p>
            </w:tc>
            <w:tc>
              <w:tcPr>
                <w:tcW w:w="702"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账面价值</w:t>
                </w:r>
              </w:p>
            </w:tc>
            <w:tc>
              <w:tcPr>
                <w:tcW w:w="691"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账面余额</w:t>
                </w:r>
              </w:p>
            </w:tc>
            <w:tc>
              <w:tcPr>
                <w:tcW w:w="696"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跌价准备</w:t>
                </w:r>
              </w:p>
            </w:tc>
            <w:tc>
              <w:tcPr>
                <w:tcW w:w="694" w:type="pct"/>
                <w:tcBorders>
                  <w:top w:val="single" w:sz="6" w:space="0" w:color="auto"/>
                  <w:left w:val="single" w:sz="6" w:space="0" w:color="auto"/>
                  <w:bottom w:val="single" w:sz="6" w:space="0" w:color="auto"/>
                  <w:right w:val="single" w:sz="6" w:space="0" w:color="auto"/>
                </w:tcBorders>
                <w:vAlign w:val="center"/>
              </w:tcPr>
              <w:p w:rsidR="00344775" w:rsidRDefault="00344775" w:rsidP="00061A3F">
                <w:pPr>
                  <w:ind w:right="5"/>
                  <w:jc w:val="center"/>
                  <w:rPr>
                    <w:szCs w:val="21"/>
                  </w:rPr>
                </w:pPr>
                <w:r>
                  <w:rPr>
                    <w:rFonts w:hint="eastAsia"/>
                    <w:szCs w:val="21"/>
                  </w:rPr>
                  <w:t>账面价值</w:t>
                </w:r>
              </w:p>
            </w:tc>
          </w:tr>
          <w:tr w:rsidR="00344775" w:rsidTr="00061A3F">
            <w:trPr>
              <w:cantSplit/>
            </w:trPr>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ind w:right="5"/>
                  <w:rPr>
                    <w:szCs w:val="21"/>
                  </w:rPr>
                </w:pPr>
                <w:r>
                  <w:rPr>
                    <w:rFonts w:hint="eastAsia"/>
                    <w:szCs w:val="21"/>
                  </w:rPr>
                  <w:t>原材料</w:t>
                </w:r>
              </w:p>
            </w:tc>
            <w:sdt>
              <w:sdtPr>
                <w:rPr>
                  <w:szCs w:val="21"/>
                </w:rPr>
                <w:alias w:val="原材料帐面余额"/>
                <w:tag w:val="_GBC_e1471a24fc1c4b509bb79a0dc275ba19"/>
                <w:id w:val="61214814"/>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23,977,962.32</w:t>
                    </w:r>
                  </w:p>
                </w:tc>
              </w:sdtContent>
            </w:sdt>
            <w:sdt>
              <w:sdtPr>
                <w:rPr>
                  <w:szCs w:val="21"/>
                </w:rPr>
                <w:alias w:val="原材料跌价准备余额"/>
                <w:tag w:val="_GBC_c43e585d7ad84ef2b57849e4f541034a"/>
                <w:id w:val="61214815"/>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164,488.29</w:t>
                    </w:r>
                  </w:p>
                </w:tc>
              </w:sdtContent>
            </w:sdt>
            <w:sdt>
              <w:sdtPr>
                <w:rPr>
                  <w:szCs w:val="21"/>
                </w:rPr>
                <w:alias w:val="原材料帐面净额"/>
                <w:tag w:val="_GBC_aee2bcec38bf4678988a5270e69c0dda"/>
                <w:id w:val="61214816"/>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23,813,474.03</w:t>
                    </w:r>
                  </w:p>
                </w:tc>
              </w:sdtContent>
            </w:sdt>
            <w:sdt>
              <w:sdtPr>
                <w:rPr>
                  <w:szCs w:val="21"/>
                </w:rPr>
                <w:alias w:val="原材料帐面余额"/>
                <w:tag w:val="_GBC_36d087851dc54feabdb2382554b06a03"/>
                <w:id w:val="61214817"/>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34,649,117.57</w:t>
                    </w:r>
                  </w:p>
                </w:tc>
              </w:sdtContent>
            </w:sdt>
            <w:sdt>
              <w:sdtPr>
                <w:rPr>
                  <w:szCs w:val="21"/>
                </w:rPr>
                <w:alias w:val="原材料跌价准备余额"/>
                <w:tag w:val="_GBC_dd413e151d2943308b4cb0fcbc4a3aa0"/>
                <w:id w:val="61214818"/>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138,699.01</w:t>
                    </w:r>
                  </w:p>
                </w:tc>
              </w:sdtContent>
            </w:sdt>
            <w:sdt>
              <w:sdtPr>
                <w:rPr>
                  <w:szCs w:val="21"/>
                </w:rPr>
                <w:alias w:val="原材料帐面净额"/>
                <w:tag w:val="_GBC_739cd7358aef4d508744de4722d5cc71"/>
                <w:id w:val="61214819"/>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34,510,418.56</w:t>
                    </w:r>
                  </w:p>
                </w:tc>
              </w:sdtContent>
            </w:sdt>
          </w:tr>
          <w:tr w:rsidR="00344775" w:rsidTr="00061A3F">
            <w:trPr>
              <w:cantSplit/>
            </w:trPr>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ind w:right="5"/>
                  <w:rPr>
                    <w:szCs w:val="21"/>
                  </w:rPr>
                </w:pPr>
                <w:r>
                  <w:rPr>
                    <w:rFonts w:hint="eastAsia"/>
                    <w:szCs w:val="21"/>
                  </w:rPr>
                  <w:t>库存商品</w:t>
                </w:r>
              </w:p>
            </w:tc>
            <w:sdt>
              <w:sdtPr>
                <w:rPr>
                  <w:szCs w:val="21"/>
                </w:rPr>
                <w:alias w:val="库存商品帐面余额"/>
                <w:tag w:val="_GBC_fdd9e757299342d29689fe10d44ab8ef"/>
                <w:id w:val="61214820"/>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840,243.00</w:t>
                    </w:r>
                  </w:p>
                </w:tc>
              </w:sdtContent>
            </w:sdt>
            <w:sdt>
              <w:sdtPr>
                <w:rPr>
                  <w:szCs w:val="21"/>
                </w:rPr>
                <w:alias w:val="库存商品跌价准备合计余额"/>
                <w:tag w:val="_GBC_fbff8c74a73c478581ceab04c1bde310"/>
                <w:id w:val="61214821"/>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 xml:space="preserve">     </w:t>
                    </w:r>
                  </w:p>
                </w:tc>
              </w:sdtContent>
            </w:sdt>
            <w:sdt>
              <w:sdtPr>
                <w:rPr>
                  <w:szCs w:val="21"/>
                </w:rPr>
                <w:alias w:val="库存商品帐面净额"/>
                <w:tag w:val="_GBC_e4b8869b72474930b8c0bcf566a62ddc"/>
                <w:id w:val="61214822"/>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840,243.00</w:t>
                    </w:r>
                  </w:p>
                </w:tc>
              </w:sdtContent>
            </w:sdt>
            <w:sdt>
              <w:sdtPr>
                <w:rPr>
                  <w:szCs w:val="21"/>
                </w:rPr>
                <w:alias w:val="库存商品帐面余额"/>
                <w:tag w:val="_GBC_acef694559fa450e97dc10fa26b15361"/>
                <w:id w:val="61214823"/>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2,579,222.28</w:t>
                    </w:r>
                  </w:p>
                </w:tc>
              </w:sdtContent>
            </w:sdt>
            <w:sdt>
              <w:sdtPr>
                <w:rPr>
                  <w:szCs w:val="21"/>
                </w:rPr>
                <w:alias w:val="库存商品跌价准备合计余额"/>
                <w:tag w:val="_GBC_7ab3979e625b43719d2b65061e3bf2f4"/>
                <w:id w:val="61214824"/>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库存商品帐面净额"/>
                <w:tag w:val="_GBC_4a490d67c94f41d5885ad337858f599e"/>
                <w:id w:val="61214825"/>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2,579,222.28</w:t>
                    </w:r>
                  </w:p>
                </w:tc>
              </w:sdtContent>
            </w:sdt>
          </w:tr>
          <w:tr w:rsidR="00344775" w:rsidTr="00061A3F">
            <w:trPr>
              <w:cantSplit/>
            </w:trPr>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autoSpaceDE w:val="0"/>
                  <w:autoSpaceDN w:val="0"/>
                  <w:adjustRightInd w:val="0"/>
                  <w:rPr>
                    <w:szCs w:val="21"/>
                  </w:rPr>
                </w:pPr>
                <w:r>
                  <w:rPr>
                    <w:rFonts w:hint="eastAsia"/>
                    <w:szCs w:val="21"/>
                  </w:rPr>
                  <w:lastRenderedPageBreak/>
                  <w:t>周转材料</w:t>
                </w:r>
              </w:p>
            </w:tc>
            <w:sdt>
              <w:sdtPr>
                <w:rPr>
                  <w:szCs w:val="21"/>
                </w:rPr>
                <w:alias w:val="周转材料账面余额"/>
                <w:tag w:val="_GBC_7ea5f1229e084202ba5854283e03fc55"/>
                <w:id w:val="61214826"/>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jc w:val="right"/>
                      <w:rPr>
                        <w:szCs w:val="21"/>
                      </w:rPr>
                    </w:pPr>
                    <w:r>
                      <w:rPr>
                        <w:szCs w:val="21"/>
                      </w:rPr>
                      <w:t>909,304.73</w:t>
                    </w:r>
                  </w:p>
                </w:tc>
              </w:sdtContent>
            </w:sdt>
            <w:sdt>
              <w:sdtPr>
                <w:rPr>
                  <w:szCs w:val="21"/>
                </w:rPr>
                <w:alias w:val="周转材料跌价准备"/>
                <w:tag w:val="_GBC_3c2accd278cd472986c32dac1ac6122f"/>
                <w:id w:val="61214827"/>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jc w:val="right"/>
                      <w:rPr>
                        <w:szCs w:val="21"/>
                      </w:rPr>
                    </w:pPr>
                  </w:p>
                </w:tc>
              </w:sdtContent>
            </w:sdt>
            <w:sdt>
              <w:sdtPr>
                <w:rPr>
                  <w:szCs w:val="21"/>
                </w:rPr>
                <w:alias w:val="周转材料账面价值"/>
                <w:tag w:val="_GBC_46c706c084d846659616601fcecf88ee"/>
                <w:id w:val="61214828"/>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jc w:val="right"/>
                      <w:rPr>
                        <w:szCs w:val="21"/>
                      </w:rPr>
                    </w:pPr>
                    <w:r>
                      <w:rPr>
                        <w:szCs w:val="21"/>
                      </w:rPr>
                      <w:t>909,304.73</w:t>
                    </w:r>
                  </w:p>
                </w:tc>
              </w:sdtContent>
            </w:sdt>
            <w:sdt>
              <w:sdtPr>
                <w:rPr>
                  <w:szCs w:val="21"/>
                </w:rPr>
                <w:alias w:val="周转材料账面余额"/>
                <w:tag w:val="_GBC_a9f25b7edbc1479586ba1a7f5c349d90"/>
                <w:id w:val="61214829"/>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2,633,971.16</w:t>
                    </w:r>
                  </w:p>
                </w:tc>
              </w:sdtContent>
            </w:sdt>
            <w:sdt>
              <w:sdtPr>
                <w:rPr>
                  <w:szCs w:val="21"/>
                </w:rPr>
                <w:alias w:val="周转材料跌价准备"/>
                <w:tag w:val="_GBC_1eafcf3807024d5a87912560cd6bad94"/>
                <w:id w:val="61214830"/>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周转材料账面价值"/>
                <w:tag w:val="_GBC_a15d19dce45640e491d62b9e54dc02ea"/>
                <w:id w:val="61214831"/>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2,633,971.16</w:t>
                    </w:r>
                  </w:p>
                </w:tc>
              </w:sdtContent>
            </w:sdt>
          </w:tr>
          <w:tr w:rsidR="00344775" w:rsidTr="00061A3F">
            <w:trPr>
              <w:cantSplit/>
            </w:trPr>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autoSpaceDE w:val="0"/>
                  <w:autoSpaceDN w:val="0"/>
                  <w:adjustRightInd w:val="0"/>
                  <w:rPr>
                    <w:szCs w:val="21"/>
                  </w:rPr>
                </w:pPr>
                <w:r>
                  <w:rPr>
                    <w:rFonts w:hint="eastAsia"/>
                    <w:szCs w:val="21"/>
                  </w:rPr>
                  <w:t>建造合同形成的已完工未结算资产</w:t>
                </w:r>
              </w:p>
            </w:tc>
            <w:sdt>
              <w:sdtPr>
                <w:rPr>
                  <w:szCs w:val="21"/>
                </w:rPr>
                <w:alias w:val="建造合同形成的已完工未结算资产账面余额"/>
                <w:tag w:val="_GBC_a46f1eed6bbc4a21a7252fd2243ebd75"/>
                <w:id w:val="61214832"/>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29,664,211.94</w:t>
                    </w:r>
                  </w:p>
                </w:tc>
              </w:sdtContent>
            </w:sdt>
            <w:sdt>
              <w:sdtPr>
                <w:rPr>
                  <w:szCs w:val="21"/>
                </w:rPr>
                <w:alias w:val="建造合同形成的已完工未结算资产跌价准备"/>
                <w:tag w:val="_GBC_e9ec6970166a408cb8ff9865745a99d3"/>
                <w:id w:val="61214833"/>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建造合同形成的已完工未结算资产账面价值"/>
                <w:tag w:val="_GBC_8d793e2bfa87417da934e8f16c2b22c2"/>
                <w:id w:val="61214834"/>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29,664,211.94</w:t>
                    </w:r>
                  </w:p>
                </w:tc>
              </w:sdtContent>
            </w:sdt>
            <w:sdt>
              <w:sdtPr>
                <w:rPr>
                  <w:szCs w:val="21"/>
                </w:rPr>
                <w:alias w:val="建造合同形成的已完工未结算资产账面余额"/>
                <w:tag w:val="_GBC_39adde8c7754445aa4bc0e66c3b5fb97"/>
                <w:id w:val="61214835"/>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10,904,659.27</w:t>
                    </w:r>
                  </w:p>
                </w:tc>
              </w:sdtContent>
            </w:sdt>
            <w:sdt>
              <w:sdtPr>
                <w:rPr>
                  <w:szCs w:val="21"/>
                </w:rPr>
                <w:alias w:val="建造合同形成的已完工未结算资产跌价准备"/>
                <w:tag w:val="_GBC_dd919a970fa7469a9fd96b38ba6e034b"/>
                <w:id w:val="61214836"/>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建造合同形成的已完工未结算资产账面价值"/>
                <w:tag w:val="_GBC_7079a39198e442c38519797a508c3282"/>
                <w:id w:val="61214837"/>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10,904,659.27</w:t>
                    </w:r>
                  </w:p>
                </w:tc>
              </w:sdtContent>
            </w:sdt>
          </w:tr>
          <w:sdt>
            <w:sdtPr>
              <w:rPr>
                <w:szCs w:val="21"/>
              </w:rPr>
              <w:alias w:val="其他存货"/>
              <w:tag w:val="_TUP_c8c5bd0ddd2e4a069285e8f770e175a9"/>
              <w:id w:val="61214845"/>
              <w:lock w:val="sdtLocked"/>
            </w:sdtPr>
            <w:sdtEndPr>
              <w:rPr>
                <w:rFonts w:hint="eastAsia"/>
              </w:rPr>
            </w:sdtEndPr>
            <w:sdtContent>
              <w:tr w:rsidR="00344775" w:rsidTr="00061A3F">
                <w:trPr>
                  <w:cantSplit/>
                </w:trPr>
                <w:sdt>
                  <w:sdtPr>
                    <w:rPr>
                      <w:szCs w:val="21"/>
                    </w:rPr>
                    <w:alias w:val="其他存货项目"/>
                    <w:tag w:val="_GBC_8711cfb878b642daaa44847b421f00a2"/>
                    <w:id w:val="61214838"/>
                    <w:lock w:val="sdtLocked"/>
                  </w:sdtPr>
                  <w:sdtContent>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ind w:right="5"/>
                          <w:rPr>
                            <w:color w:val="008000"/>
                            <w:szCs w:val="21"/>
                          </w:rPr>
                        </w:pPr>
                        <w:r w:rsidRPr="00EE6CFB">
                          <w:rPr>
                            <w:rFonts w:ascii="Arial" w:hAnsi="Arial" w:cs="Arial" w:hint="eastAsia"/>
                            <w:szCs w:val="21"/>
                          </w:rPr>
                          <w:t>安装成本</w:t>
                        </w:r>
                      </w:p>
                    </w:tc>
                  </w:sdtContent>
                </w:sdt>
                <w:sdt>
                  <w:sdtPr>
                    <w:rPr>
                      <w:szCs w:val="21"/>
                    </w:rPr>
                    <w:alias w:val="其他存货帐面余额"/>
                    <w:tag w:val="_GBC_27c981963c6a48129dc47e9f5421fdd2"/>
                    <w:id w:val="61214839"/>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70,549,505.02</w:t>
                        </w:r>
                      </w:p>
                    </w:tc>
                  </w:sdtContent>
                </w:sdt>
                <w:sdt>
                  <w:sdtPr>
                    <w:rPr>
                      <w:szCs w:val="21"/>
                    </w:rPr>
                    <w:alias w:val="存货跌价准备其他项余额"/>
                    <w:tag w:val="_GBC_eba5d959150b4395b5e6a6f5db82d0ce"/>
                    <w:id w:val="61214840"/>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其他存货帐面净额"/>
                    <w:tag w:val="_GBC_480fd5b3e84e42c7ae3be888524d7277"/>
                    <w:id w:val="61214841"/>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70,549,505.02</w:t>
                        </w:r>
                      </w:p>
                    </w:tc>
                  </w:sdtContent>
                </w:sdt>
                <w:sdt>
                  <w:sdtPr>
                    <w:rPr>
                      <w:szCs w:val="21"/>
                    </w:rPr>
                    <w:alias w:val="其他存货帐面余额"/>
                    <w:tag w:val="_GBC_cd26e736e3064046b7e6022317f3f20b"/>
                    <w:id w:val="61214842"/>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53,156,672.32</w:t>
                        </w:r>
                      </w:p>
                    </w:tc>
                  </w:sdtContent>
                </w:sdt>
                <w:sdt>
                  <w:sdtPr>
                    <w:rPr>
                      <w:szCs w:val="21"/>
                    </w:rPr>
                    <w:alias w:val="存货跌价准备其他项余额"/>
                    <w:tag w:val="_GBC_7f6d152f5ec548788fd9bb9a32a154cd"/>
                    <w:id w:val="61214843"/>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p>
                    </w:tc>
                  </w:sdtContent>
                </w:sdt>
                <w:sdt>
                  <w:sdtPr>
                    <w:rPr>
                      <w:szCs w:val="21"/>
                    </w:rPr>
                    <w:alias w:val="其他存货帐面净额"/>
                    <w:tag w:val="_GBC_e6704f59ace948fba184bdf4e6b2945e"/>
                    <w:id w:val="61214844"/>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szCs w:val="21"/>
                          </w:rPr>
                        </w:pPr>
                        <w:r>
                          <w:rPr>
                            <w:szCs w:val="21"/>
                          </w:rPr>
                          <w:t>53,156,672.32</w:t>
                        </w:r>
                      </w:p>
                    </w:tc>
                  </w:sdtContent>
                </w:sdt>
              </w:tr>
            </w:sdtContent>
          </w:sdt>
          <w:tr w:rsidR="00344775" w:rsidRPr="00F471A6" w:rsidTr="00061A3F">
            <w:trPr>
              <w:cantSplit/>
            </w:trPr>
            <w:tc>
              <w:tcPr>
                <w:tcW w:w="845"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center"/>
                  <w:rPr>
                    <w:szCs w:val="21"/>
                  </w:rPr>
                </w:pPr>
                <w:r>
                  <w:rPr>
                    <w:rFonts w:hint="eastAsia"/>
                    <w:szCs w:val="21"/>
                  </w:rPr>
                  <w:t>合计</w:t>
                </w:r>
              </w:p>
            </w:tc>
            <w:sdt>
              <w:sdtPr>
                <w:rPr>
                  <w:szCs w:val="21"/>
                </w:rPr>
                <w:alias w:val="存货帐面余额"/>
                <w:tag w:val="_GBC_4dc4a9bee7714872b80ea83af39136b4"/>
                <w:id w:val="61214846"/>
                <w:lock w:val="sdtLocked"/>
              </w:sdtPr>
              <w:sdtContent>
                <w:tc>
                  <w:tcPr>
                    <w:tcW w:w="670"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125,941,227.01</w:t>
                    </w:r>
                  </w:p>
                </w:tc>
              </w:sdtContent>
            </w:sdt>
            <w:sdt>
              <w:sdtPr>
                <w:rPr>
                  <w:szCs w:val="21"/>
                </w:rPr>
                <w:alias w:val="存货跌价准备合计余额"/>
                <w:tag w:val="_GBC_1f844b45a75f4bc9a685431e9d22f5f0"/>
                <w:id w:val="61214847"/>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164,488.29</w:t>
                    </w:r>
                  </w:p>
                </w:tc>
              </w:sdtContent>
            </w:sdt>
            <w:sdt>
              <w:sdtPr>
                <w:rPr>
                  <w:szCs w:val="21"/>
                </w:rPr>
                <w:alias w:val="存货"/>
                <w:tag w:val="_GBC_45a90efe3c4a4eeab45908fad1cb6a9b"/>
                <w:id w:val="61214848"/>
                <w:lock w:val="sdtLocked"/>
              </w:sdtPr>
              <w:sdtContent>
                <w:tc>
                  <w:tcPr>
                    <w:tcW w:w="702"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125,776,738.72</w:t>
                    </w:r>
                  </w:p>
                </w:tc>
              </w:sdtContent>
            </w:sdt>
            <w:sdt>
              <w:sdtPr>
                <w:rPr>
                  <w:szCs w:val="21"/>
                </w:rPr>
                <w:alias w:val="存货帐面余额"/>
                <w:tag w:val="_GBC_7553e8760e864abaaac961940cb3c3fa"/>
                <w:id w:val="61214849"/>
                <w:lock w:val="sdtLocked"/>
              </w:sdtPr>
              <w:sdtContent>
                <w:tc>
                  <w:tcPr>
                    <w:tcW w:w="691"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103,923,642.60</w:t>
                    </w:r>
                  </w:p>
                </w:tc>
              </w:sdtContent>
            </w:sdt>
            <w:sdt>
              <w:sdtPr>
                <w:rPr>
                  <w:szCs w:val="21"/>
                </w:rPr>
                <w:alias w:val="存货跌价准备合计余额"/>
                <w:tag w:val="_GBC_d24d12f8e5a04619807b6e4bfa1c32f7"/>
                <w:id w:val="61214850"/>
                <w:lock w:val="sdtLocked"/>
              </w:sdtPr>
              <w:sdtContent>
                <w:tc>
                  <w:tcPr>
                    <w:tcW w:w="696"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138,699.01</w:t>
                    </w:r>
                  </w:p>
                </w:tc>
              </w:sdtContent>
            </w:sdt>
            <w:sdt>
              <w:sdtPr>
                <w:rPr>
                  <w:szCs w:val="21"/>
                </w:rPr>
                <w:alias w:val="存货"/>
                <w:tag w:val="_GBC_2bde8ea023154d7e946f7901c55a9d8a"/>
                <w:id w:val="61214851"/>
                <w:lock w:val="sdtLocked"/>
              </w:sdtPr>
              <w:sdtContent>
                <w:tc>
                  <w:tcPr>
                    <w:tcW w:w="694" w:type="pct"/>
                    <w:tcBorders>
                      <w:top w:val="single" w:sz="6" w:space="0" w:color="auto"/>
                      <w:left w:val="single" w:sz="6" w:space="0" w:color="auto"/>
                      <w:bottom w:val="single" w:sz="6" w:space="0" w:color="auto"/>
                      <w:right w:val="single" w:sz="6" w:space="0" w:color="auto"/>
                    </w:tcBorders>
                  </w:tcPr>
                  <w:p w:rsidR="00344775" w:rsidRDefault="00344775" w:rsidP="00061A3F">
                    <w:pPr>
                      <w:ind w:right="5"/>
                      <w:jc w:val="right"/>
                      <w:rPr>
                        <w:color w:val="008000"/>
                        <w:szCs w:val="21"/>
                      </w:rPr>
                    </w:pPr>
                    <w:r>
                      <w:rPr>
                        <w:szCs w:val="21"/>
                      </w:rPr>
                      <w:t>103,784,943.59</w:t>
                    </w:r>
                  </w:p>
                </w:tc>
              </w:sdtContent>
            </w:sdt>
          </w:tr>
        </w:tbl>
        <w:p w:rsidR="00344775" w:rsidRDefault="00344775"/>
        <w:p w:rsidR="008F5910" w:rsidRPr="00F471A6" w:rsidRDefault="008A184A" w:rsidP="00F471A6"/>
      </w:sdtContent>
    </w:sdt>
    <w:p w:rsidR="008F5910" w:rsidRDefault="008F5910">
      <w:pPr>
        <w:snapToGrid w:val="0"/>
        <w:spacing w:line="240" w:lineRule="atLeast"/>
        <w:rPr>
          <w:color w:val="FF6600"/>
          <w:szCs w:val="21"/>
        </w:rPr>
      </w:pPr>
    </w:p>
    <w:sdt>
      <w:sdtPr>
        <w:rPr>
          <w:rFonts w:ascii="宋体" w:hAnsi="宋体" w:cs="宋体" w:hint="eastAsia"/>
          <w:b w:val="0"/>
          <w:bCs w:val="0"/>
          <w:kern w:val="0"/>
          <w:szCs w:val="24"/>
        </w:rPr>
        <w:alias w:val="模块:存货跌价准备"/>
        <w:tag w:val="_SEC_f5d204839da647b4984ba81ca9593f3b"/>
        <w:id w:val="-298533690"/>
        <w:lock w:val="sdtLocked"/>
        <w:placeholder>
          <w:docPart w:val="GBC22222222222222222222222222222"/>
        </w:placeholder>
      </w:sdtPr>
      <w:sdtEndPr>
        <w:rPr>
          <w:rFonts w:ascii="Times New Roman" w:hAnsi="Times New Roman"/>
        </w:rPr>
      </w:sdtEndPr>
      <w:sdtContent>
        <w:p w:rsidR="008F5910" w:rsidRDefault="00CA07ED">
          <w:pPr>
            <w:pStyle w:val="4"/>
            <w:numPr>
              <w:ilvl w:val="0"/>
              <w:numId w:val="63"/>
            </w:numPr>
            <w:tabs>
              <w:tab w:val="left" w:pos="630"/>
            </w:tabs>
          </w:pPr>
          <w:r>
            <w:rPr>
              <w:rFonts w:hint="eastAsia"/>
            </w:rPr>
            <w:t>存货跌价准备</w:t>
          </w:r>
        </w:p>
        <w:sdt>
          <w:sdtPr>
            <w:alias w:val="是否适用：存货跌价准备[双击切换]"/>
            <w:tag w:val="_GBC_c61866b530ae491eb21bee1edd36619e"/>
            <w:id w:val="-1339076578"/>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存货跌价准备"/>
              <w:tag w:val="_GBC_2d3e3a5e2ff44ef3bbef756054f246f3"/>
              <w:id w:val="13710386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18184098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8F5910" w:rsidTr="0091107D">
            <w:trPr>
              <w:trHeight w:val="238"/>
            </w:trPr>
            <w:tc>
              <w:tcPr>
                <w:tcW w:w="1058" w:type="pct"/>
                <w:vMerge w:val="restar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项目</w:t>
                </w:r>
              </w:p>
            </w:tc>
            <w:tc>
              <w:tcPr>
                <w:tcW w:w="649" w:type="pct"/>
                <w:vMerge w:val="restar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期初余额</w:t>
                </w:r>
              </w:p>
            </w:tc>
            <w:tc>
              <w:tcPr>
                <w:tcW w:w="1316" w:type="pct"/>
                <w:gridSpan w:val="2"/>
                <w:tcBorders>
                  <w:top w:val="single" w:sz="4" w:space="0" w:color="auto"/>
                  <w:left w:val="single" w:sz="4" w:space="0" w:color="auto"/>
                  <w:right w:val="single" w:sz="4" w:space="0" w:color="auto"/>
                </w:tcBorders>
                <w:vAlign w:val="center"/>
              </w:tcPr>
              <w:p w:rsidR="008F5910" w:rsidRDefault="00CA07ED">
                <w:pPr>
                  <w:jc w:val="center"/>
                  <w:rPr>
                    <w:szCs w:val="21"/>
                  </w:rPr>
                </w:pPr>
                <w:r>
                  <w:rPr>
                    <w:rFonts w:hint="eastAsia"/>
                    <w:szCs w:val="21"/>
                  </w:rPr>
                  <w:t>本期增加金额</w:t>
                </w:r>
              </w:p>
            </w:tc>
            <w:tc>
              <w:tcPr>
                <w:tcW w:w="1323" w:type="pct"/>
                <w:gridSpan w:val="2"/>
                <w:tcBorders>
                  <w:top w:val="single" w:sz="4" w:space="0" w:color="auto"/>
                  <w:left w:val="single" w:sz="4" w:space="0" w:color="auto"/>
                  <w:right w:val="single" w:sz="4" w:space="0" w:color="auto"/>
                </w:tcBorders>
                <w:vAlign w:val="center"/>
              </w:tcPr>
              <w:p w:rsidR="008F5910" w:rsidRDefault="00CA07ED">
                <w:pPr>
                  <w:jc w:val="center"/>
                  <w:rPr>
                    <w:szCs w:val="21"/>
                  </w:rPr>
                </w:pPr>
                <w:r>
                  <w:rPr>
                    <w:rFonts w:hint="eastAsia"/>
                    <w:szCs w:val="21"/>
                  </w:rPr>
                  <w:t>本期减少金额</w:t>
                </w:r>
              </w:p>
            </w:tc>
            <w:tc>
              <w:tcPr>
                <w:tcW w:w="654" w:type="pct"/>
                <w:vMerge w:val="restar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期末余额</w:t>
                </w:r>
              </w:p>
            </w:tc>
          </w:tr>
          <w:tr w:rsidR="008F5910" w:rsidTr="0091107D">
            <w:trPr>
              <w:trHeight w:val="301"/>
            </w:trPr>
            <w:tc>
              <w:tcPr>
                <w:tcW w:w="1058" w:type="pct"/>
                <w:vMerge/>
                <w:tcBorders>
                  <w:top w:val="single" w:sz="4" w:space="0" w:color="auto"/>
                  <w:left w:val="single" w:sz="4" w:space="0" w:color="auto"/>
                  <w:bottom w:val="single" w:sz="4" w:space="0" w:color="auto"/>
                  <w:right w:val="single" w:sz="4" w:space="0" w:color="auto"/>
                </w:tcBorders>
              </w:tcPr>
              <w:p w:rsidR="008F5910" w:rsidRDefault="008F5910">
                <w:pPr>
                  <w:jc w:val="center"/>
                  <w:rPr>
                    <w:szCs w:val="21"/>
                  </w:rPr>
                </w:pPr>
              </w:p>
            </w:tc>
            <w:tc>
              <w:tcPr>
                <w:tcW w:w="649" w:type="pct"/>
                <w:vMerge/>
                <w:tcBorders>
                  <w:top w:val="single" w:sz="4" w:space="0" w:color="auto"/>
                  <w:left w:val="single" w:sz="4" w:space="0" w:color="auto"/>
                  <w:bottom w:val="single" w:sz="4" w:space="0" w:color="auto"/>
                  <w:right w:val="single" w:sz="4" w:space="0" w:color="auto"/>
                </w:tcBorders>
              </w:tcPr>
              <w:p w:rsidR="008F5910" w:rsidRDefault="008F5910">
                <w:pPr>
                  <w:jc w:val="center"/>
                  <w:rPr>
                    <w:szCs w:val="21"/>
                  </w:rPr>
                </w:pPr>
              </w:p>
            </w:tc>
            <w:tc>
              <w:tcPr>
                <w:tcW w:w="658" w:type="pct"/>
                <w:tcBorders>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计提</w:t>
                </w:r>
              </w:p>
            </w:tc>
            <w:tc>
              <w:tcPr>
                <w:tcW w:w="658" w:type="pct"/>
                <w:tcBorders>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其他</w:t>
                </w:r>
              </w:p>
            </w:tc>
            <w:tc>
              <w:tcPr>
                <w:tcW w:w="664"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转回或转销</w:t>
                </w:r>
              </w:p>
            </w:tc>
            <w:tc>
              <w:tcPr>
                <w:tcW w:w="659"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其他</w:t>
                </w:r>
              </w:p>
            </w:tc>
            <w:tc>
              <w:tcPr>
                <w:tcW w:w="654" w:type="pct"/>
                <w:vMerge/>
                <w:tcBorders>
                  <w:top w:val="single" w:sz="4" w:space="0" w:color="auto"/>
                  <w:left w:val="single" w:sz="4" w:space="0" w:color="auto"/>
                  <w:bottom w:val="single" w:sz="4" w:space="0" w:color="auto"/>
                  <w:right w:val="single" w:sz="4" w:space="0" w:color="auto"/>
                </w:tcBorders>
                <w:vAlign w:val="center"/>
              </w:tcPr>
              <w:p w:rsidR="008F5910" w:rsidRDefault="008F5910">
                <w:pPr>
                  <w:jc w:val="center"/>
                  <w:rPr>
                    <w:szCs w:val="21"/>
                  </w:rPr>
                </w:pPr>
              </w:p>
            </w:tc>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原材料</w:t>
                </w:r>
              </w:p>
            </w:tc>
            <w:sdt>
              <w:sdtPr>
                <w:rPr>
                  <w:szCs w:val="21"/>
                </w:rPr>
                <w:alias w:val="原材料跌价准备余额"/>
                <w:tag w:val="_GBC_e73738f10c3049bb9c45e9707635ad24"/>
                <w:id w:val="-1702466630"/>
                <w:lock w:val="sdtLocked"/>
              </w:sdtPr>
              <w:sdtContent>
                <w:tc>
                  <w:tcPr>
                    <w:tcW w:w="649" w:type="pct"/>
                    <w:tcBorders>
                      <w:top w:val="single" w:sz="4" w:space="0" w:color="auto"/>
                      <w:left w:val="single" w:sz="4" w:space="0" w:color="auto"/>
                      <w:bottom w:val="single" w:sz="4" w:space="0" w:color="auto"/>
                      <w:right w:val="single" w:sz="4" w:space="0" w:color="auto"/>
                    </w:tcBorders>
                  </w:tcPr>
                  <w:p w:rsidR="008F5910" w:rsidRDefault="00F471A6">
                    <w:pPr>
                      <w:ind w:right="5"/>
                      <w:jc w:val="right"/>
                      <w:rPr>
                        <w:color w:val="008000"/>
                        <w:szCs w:val="21"/>
                      </w:rPr>
                    </w:pPr>
                    <w:r>
                      <w:rPr>
                        <w:szCs w:val="21"/>
                      </w:rPr>
                      <w:t>138,699.01</w:t>
                    </w:r>
                  </w:p>
                </w:tc>
              </w:sdtContent>
            </w:sdt>
            <w:sdt>
              <w:sdtPr>
                <w:rPr>
                  <w:szCs w:val="21"/>
                </w:rPr>
                <w:alias w:val="原材料跌价准备余额计提数"/>
                <w:tag w:val="_GBC_ed3f30091de64de79f048e21c1dc56f2"/>
                <w:id w:val="357789034"/>
                <w:lock w:val="sdtLocked"/>
              </w:sdtPr>
              <w:sdtContent>
                <w:tc>
                  <w:tcPr>
                    <w:tcW w:w="65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25,789.28</w:t>
                    </w:r>
                  </w:p>
                </w:tc>
              </w:sdtContent>
            </w:sdt>
            <w:sdt>
              <w:sdtPr>
                <w:rPr>
                  <w:szCs w:val="21"/>
                </w:rPr>
                <w:alias w:val="原材料跌价准备本期其他增加额"/>
                <w:tag w:val="_GBC_3a50b1e53b1e4ac381896ddae789e986"/>
                <w:id w:val="-40522932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原材料跌价准备转回或转销数"/>
                <w:tag w:val="_GBC_73d1b39c9b0c4455ae394b08d7da62e2"/>
                <w:id w:val="-1045676526"/>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原材料跌价准备本期其他减少额"/>
                <w:tag w:val="_GBC_1f59c2993d7343c0a58d45759e06eea3"/>
                <w:id w:val="-1956477261"/>
                <w:lock w:val="sdtLocked"/>
                <w:showingPlcHdr/>
              </w:sdtPr>
              <w:sdtContent>
                <w:tc>
                  <w:tcPr>
                    <w:tcW w:w="659"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原材料跌价准备余额"/>
                <w:tag w:val="_GBC_5877c3c612ca4400b033839910286db6"/>
                <w:id w:val="-693221057"/>
                <w:lock w:val="sdtLocked"/>
              </w:sdtPr>
              <w:sdtContent>
                <w:tc>
                  <w:tcPr>
                    <w:tcW w:w="654" w:type="pct"/>
                    <w:tcBorders>
                      <w:top w:val="single" w:sz="4" w:space="0" w:color="auto"/>
                      <w:left w:val="single" w:sz="4" w:space="0" w:color="auto"/>
                      <w:bottom w:val="single" w:sz="4" w:space="0" w:color="auto"/>
                      <w:right w:val="single" w:sz="4" w:space="0" w:color="auto"/>
                    </w:tcBorders>
                  </w:tcPr>
                  <w:p w:rsidR="008F5910" w:rsidRDefault="00F471A6">
                    <w:pPr>
                      <w:ind w:right="5"/>
                      <w:jc w:val="right"/>
                      <w:rPr>
                        <w:color w:val="008000"/>
                        <w:szCs w:val="21"/>
                      </w:rPr>
                    </w:pPr>
                    <w:r>
                      <w:rPr>
                        <w:szCs w:val="21"/>
                      </w:rPr>
                      <w:t>164,488.29</w:t>
                    </w:r>
                  </w:p>
                </w:tc>
              </w:sdtContent>
            </w:sdt>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在产品</w:t>
                </w:r>
              </w:p>
            </w:tc>
            <w:sdt>
              <w:sdtPr>
                <w:rPr>
                  <w:szCs w:val="21"/>
                </w:rPr>
                <w:alias w:val="在产品跌价准备"/>
                <w:tag w:val="_GBC_1f836b85b27e47d1960946f503faa610"/>
                <w:id w:val="1314064873"/>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sdt>
              <w:sdtPr>
                <w:rPr>
                  <w:szCs w:val="21"/>
                </w:rPr>
                <w:alias w:val="在产品跌价准备计提数"/>
                <w:tag w:val="_GBC_cce28ffc421c40c9bd4b2321b8826125"/>
                <w:id w:val="1779377577"/>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在产品跌价准备本期其他增加额"/>
                <w:tag w:val="_GBC_e6318673530b4fc99e772b6bf5c34f31"/>
                <w:id w:val="579392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Cs w:val="21"/>
                  </w:rPr>
                  <w:alias w:val="在产品跌价准备转回或转销数"/>
                  <w:tag w:val="_GBC_bc73897b62044086b4bdbffaf626b59c"/>
                  <w:id w:val="508415404"/>
                  <w:lock w:val="sdtLocked"/>
                  <w:showingPlcHdr/>
                </w:sdtPr>
                <w:sdtContent>
                  <w:p w:rsidR="008F5910" w:rsidRDefault="00CA07ED">
                    <w:pPr>
                      <w:jc w:val="right"/>
                      <w:rPr>
                        <w:color w:val="008000"/>
                        <w:szCs w:val="21"/>
                      </w:rPr>
                    </w:pPr>
                    <w:r>
                      <w:rPr>
                        <w:rFonts w:hint="eastAsia"/>
                        <w:color w:val="333399"/>
                        <w:szCs w:val="21"/>
                      </w:rPr>
                      <w:t xml:space="preserve">　</w:t>
                    </w:r>
                  </w:p>
                </w:sdtContent>
              </w:sdt>
            </w:tc>
            <w:sdt>
              <w:sdtPr>
                <w:rPr>
                  <w:szCs w:val="21"/>
                </w:rPr>
                <w:alias w:val="在产品跌价准备本期其他减少额"/>
                <w:tag w:val="_GBC_3092eb403d8a4e82bb3340e33d20ebcd"/>
                <w:id w:val="-1616599464"/>
                <w:lock w:val="sdtLocked"/>
                <w:showingPlcHdr/>
              </w:sdtPr>
              <w:sdtContent>
                <w:tc>
                  <w:tcPr>
                    <w:tcW w:w="659" w:type="pct"/>
                    <w:tcBorders>
                      <w:top w:val="single" w:sz="4" w:space="0" w:color="auto"/>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在产品跌价准备"/>
                <w:tag w:val="_GBC_fe4bd61af4b6449994bad9594fa8c173"/>
                <w:id w:val="-626787890"/>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库存商品</w:t>
                </w:r>
              </w:p>
            </w:tc>
            <w:sdt>
              <w:sdtPr>
                <w:rPr>
                  <w:szCs w:val="21"/>
                </w:rPr>
                <w:alias w:val="库存商品跌价准备合计余额"/>
                <w:tag w:val="_GBC_7149f17914cf4871b4dddee67e8920f7"/>
                <w:id w:val="-1123382525"/>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sdt>
              <w:sdtPr>
                <w:rPr>
                  <w:szCs w:val="21"/>
                </w:rPr>
                <w:alias w:val="库存商品跌价准备计提数"/>
                <w:tag w:val="_GBC_e82ddffa79094968bc0841ccbe3d708e"/>
                <w:id w:val="116566738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库存商品跌价准备本期其他增加额"/>
                <w:tag w:val="_GBC_e390441a80fe49b48e1262ecdf6e6a58"/>
                <w:id w:val="-447778104"/>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Cs w:val="21"/>
                  </w:rPr>
                  <w:alias w:val="库存商品跌价准备转回或转销数"/>
                  <w:tag w:val="_GBC_f5714d22bbfb4a33824ac7a2c13c6b5b"/>
                  <w:id w:val="-1051222295"/>
                  <w:lock w:val="sdtLocked"/>
                  <w:showingPlcHdr/>
                </w:sdtPr>
                <w:sdtContent>
                  <w:p w:rsidR="008F5910" w:rsidRDefault="00CA07ED">
                    <w:pPr>
                      <w:jc w:val="right"/>
                      <w:rPr>
                        <w:color w:val="008000"/>
                        <w:szCs w:val="21"/>
                      </w:rPr>
                    </w:pPr>
                    <w:r>
                      <w:rPr>
                        <w:rFonts w:hint="eastAsia"/>
                        <w:color w:val="333399"/>
                        <w:szCs w:val="21"/>
                      </w:rPr>
                      <w:t xml:space="preserve">　</w:t>
                    </w:r>
                  </w:p>
                </w:sdtContent>
              </w:sdt>
            </w:tc>
            <w:sdt>
              <w:sdtPr>
                <w:rPr>
                  <w:szCs w:val="21"/>
                </w:rPr>
                <w:alias w:val="库存商品跌价准备本期其他减少额"/>
                <w:tag w:val="_GBC_9bedd0a75ab54f34b6231c05945763ff"/>
                <w:id w:val="-1466811069"/>
                <w:lock w:val="sdtLocked"/>
                <w:showingPlcHdr/>
              </w:sdtPr>
              <w:sdtContent>
                <w:tc>
                  <w:tcPr>
                    <w:tcW w:w="659" w:type="pct"/>
                    <w:tcBorders>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库存商品跌价准备合计余额"/>
                <w:tag w:val="_GBC_104defdaf1bd4300b52b8da47a56ac2b"/>
                <w:id w:val="-1897189584"/>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周转材料</w:t>
                </w:r>
              </w:p>
            </w:tc>
            <w:sdt>
              <w:sdtPr>
                <w:rPr>
                  <w:szCs w:val="21"/>
                </w:rPr>
                <w:alias w:val="周转材料跌价准备"/>
                <w:tag w:val="_GBC_4c8efb127bff4a4baba65cec5a3cb900"/>
                <w:id w:val="-1557009273"/>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sdt>
              <w:sdtPr>
                <w:rPr>
                  <w:szCs w:val="21"/>
                </w:rPr>
                <w:alias w:val="周转材料跌价准备计提数"/>
                <w:tag w:val="_GBC_c5b35ebfc0434189a28b5def68d1e86e"/>
                <w:id w:val="172895164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周转材料跌价准备本期其他增加额"/>
                <w:tag w:val="_GBC_51e0353a8f9042f68617385400ba8851"/>
                <w:id w:val="166173662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Cs w:val="21"/>
                  </w:rPr>
                  <w:alias w:val="周转材料跌价准备转回或转销数"/>
                  <w:tag w:val="_GBC_6d51eb17137740f2ba599b49be6ce1d8"/>
                  <w:id w:val="56831996"/>
                  <w:lock w:val="sdtLocked"/>
                  <w:showingPlcHdr/>
                </w:sdtPr>
                <w:sdtContent>
                  <w:p w:rsidR="008F5910" w:rsidRDefault="00CA07ED">
                    <w:pPr>
                      <w:jc w:val="right"/>
                      <w:rPr>
                        <w:color w:val="008000"/>
                        <w:szCs w:val="21"/>
                      </w:rPr>
                    </w:pPr>
                    <w:r>
                      <w:rPr>
                        <w:rFonts w:hint="eastAsia"/>
                        <w:color w:val="333399"/>
                        <w:szCs w:val="21"/>
                      </w:rPr>
                      <w:t xml:space="preserve">　</w:t>
                    </w:r>
                  </w:p>
                </w:sdtContent>
              </w:sdt>
            </w:tc>
            <w:sdt>
              <w:sdtPr>
                <w:rPr>
                  <w:szCs w:val="21"/>
                </w:rPr>
                <w:alias w:val="周转材料跌价准备本期其他减少额"/>
                <w:tag w:val="_GBC_a133ac6c918d4aa0bd1c9d2c7961866d"/>
                <w:id w:val="680095805"/>
                <w:lock w:val="sdtLocked"/>
                <w:showingPlcHdr/>
              </w:sdtPr>
              <w:sdtContent>
                <w:tc>
                  <w:tcPr>
                    <w:tcW w:w="659" w:type="pct"/>
                    <w:tcBorders>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周转材料跌价准备"/>
                <w:tag w:val="_GBC_13407c24a6b344c689d1abd6d94445ea"/>
                <w:id w:val="731274316"/>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消耗性生物资产</w:t>
                </w:r>
              </w:p>
            </w:tc>
            <w:sdt>
              <w:sdtPr>
                <w:rPr>
                  <w:szCs w:val="21"/>
                </w:rPr>
                <w:alias w:val="消耗性生物资产跌价准备"/>
                <w:tag w:val="_GBC_7c28ebf7db7649bcb7f96c363fe28f21"/>
                <w:id w:val="860471387"/>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sdt>
              <w:sdtPr>
                <w:rPr>
                  <w:szCs w:val="21"/>
                </w:rPr>
                <w:alias w:val="消耗性生物资产跌价准备计提数"/>
                <w:tag w:val="_GBC_b21c80a2a3774feb91fa22faa458c57e"/>
                <w:id w:val="-634262267"/>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消耗性生物资产跌价准备本期其他增加额"/>
                <w:tag w:val="_GBC_b35c377eef2e42c1b9cd8a081ab97791"/>
                <w:id w:val="142523130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Cs w:val="21"/>
                  </w:rPr>
                  <w:alias w:val="消耗性生物资产跌价准备转回或转销数"/>
                  <w:tag w:val="_GBC_b4bb4229fced45a5b5e39285dd0a679a"/>
                  <w:id w:val="-1122292709"/>
                  <w:lock w:val="sdtLocked"/>
                  <w:showingPlcHdr/>
                </w:sdtPr>
                <w:sdtContent>
                  <w:p w:rsidR="008F5910" w:rsidRDefault="00CA07ED">
                    <w:pPr>
                      <w:jc w:val="right"/>
                      <w:rPr>
                        <w:color w:val="008000"/>
                        <w:szCs w:val="21"/>
                      </w:rPr>
                    </w:pPr>
                    <w:r>
                      <w:rPr>
                        <w:rFonts w:hint="eastAsia"/>
                        <w:color w:val="333399"/>
                        <w:szCs w:val="21"/>
                      </w:rPr>
                      <w:t xml:space="preserve">　</w:t>
                    </w:r>
                  </w:p>
                </w:sdtContent>
              </w:sdt>
            </w:tc>
            <w:sdt>
              <w:sdtPr>
                <w:rPr>
                  <w:szCs w:val="21"/>
                </w:rPr>
                <w:alias w:val="消耗性生物资产跌价准备本期其他减少额"/>
                <w:tag w:val="_GBC_cf809bd6a46a4298a89bb41005bc1a40"/>
                <w:id w:val="1613162365"/>
                <w:lock w:val="sdtLocked"/>
                <w:showingPlcHdr/>
              </w:sdtPr>
              <w:sdtContent>
                <w:tc>
                  <w:tcPr>
                    <w:tcW w:w="659" w:type="pct"/>
                    <w:tcBorders>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消耗性生物资产跌价准备"/>
                <w:tag w:val="_GBC_bebc8c867ae343269d3931998f10a197"/>
                <w:id w:val="502335289"/>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tr>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建造合同形成的已完工未结算资产</w:t>
                </w:r>
              </w:p>
            </w:tc>
            <w:sdt>
              <w:sdtPr>
                <w:rPr>
                  <w:szCs w:val="21"/>
                </w:rPr>
                <w:alias w:val="建造合同形成的已完工未结算资产跌价准备"/>
                <w:tag w:val="_GBC_222444c6e626477baecf1b116def2add"/>
                <w:id w:val="1683011123"/>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szCs w:val="21"/>
                      </w:rPr>
                    </w:pPr>
                    <w:r>
                      <w:rPr>
                        <w:rFonts w:hint="eastAsia"/>
                        <w:color w:val="333399"/>
                      </w:rPr>
                      <w:t xml:space="preserve">　</w:t>
                    </w:r>
                  </w:p>
                </w:tc>
              </w:sdtContent>
            </w:sdt>
            <w:sdt>
              <w:sdtPr>
                <w:rPr>
                  <w:szCs w:val="21"/>
                </w:rPr>
                <w:alias w:val="建造合同形成的已完工未结算资产跌价准备计提数"/>
                <w:tag w:val="_GBC_b82af5fc034943069ecfe27b4b37e905"/>
                <w:id w:val="64277700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sdt>
              <w:sdtPr>
                <w:rPr>
                  <w:szCs w:val="21"/>
                </w:rPr>
                <w:alias w:val="建造合同形成的已完工未结算资产跌价准备其他增加额"/>
                <w:tag w:val="_GBC_e02b6fcf92fd44bb97ec05a2fc6810e6"/>
                <w:id w:val="108642349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建造合同形成的已完工未结算资产跌价准备转回或转销数"/>
                <w:tag w:val="_GBC_72e1dae9eaba46988d78b5e8e8a74b04"/>
                <w:id w:val="1946413898"/>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sdt>
              <w:sdtPr>
                <w:rPr>
                  <w:szCs w:val="21"/>
                </w:rPr>
                <w:alias w:val="建造合同形成的已完工未结算资产跌价准备其他减少额"/>
                <w:tag w:val="_GBC_6c004f985a9546a3b4810cc54aff695f"/>
                <w:id w:val="-533276871"/>
                <w:lock w:val="sdtLocked"/>
                <w:showingPlcHdr/>
              </w:sdtPr>
              <w:sdtContent>
                <w:tc>
                  <w:tcPr>
                    <w:tcW w:w="659" w:type="pct"/>
                    <w:tcBorders>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建造合同形成的已完工未结算资产跌价准备"/>
                <w:tag w:val="_GBC_36f1364ab757429786251059430d1b18"/>
                <w:id w:val="69238237"/>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rPr>
                      <w:t xml:space="preserve">　</w:t>
                    </w:r>
                  </w:p>
                </w:tc>
              </w:sdtContent>
            </w:sdt>
          </w:tr>
          <w:sdt>
            <w:sdtPr>
              <w:rPr>
                <w:rFonts w:hint="eastAsia"/>
                <w:szCs w:val="21"/>
              </w:rPr>
              <w:alias w:val="存货跌价准备明细"/>
              <w:tag w:val="_TUP_7ca9dced906b4e9b8e95ee1d49d339d6"/>
              <w:id w:val="-240726374"/>
              <w:lock w:val="sdtLocked"/>
            </w:sdtPr>
            <w:sdtContent>
              <w:tr w:rsidR="008F5910" w:rsidTr="0091107D">
                <w:trPr>
                  <w:trHeight w:val="20"/>
                </w:trPr>
                <w:sdt>
                  <w:sdtPr>
                    <w:rPr>
                      <w:rFonts w:hint="eastAsia"/>
                      <w:szCs w:val="21"/>
                    </w:rPr>
                    <w:alias w:val="存货跌价准备明细-存货种类"/>
                    <w:tag w:val="_GBC_edc3b84364b7445f8df1dad6aac0117e"/>
                    <w:id w:val="1258938621"/>
                    <w:lock w:val="sdtLocked"/>
                  </w:sdtPr>
                  <w:sdtContent>
                    <w:tc>
                      <w:tcPr>
                        <w:tcW w:w="1058" w:type="pct"/>
                        <w:tcBorders>
                          <w:top w:val="single" w:sz="4" w:space="0" w:color="auto"/>
                          <w:left w:val="single" w:sz="4" w:space="0" w:color="auto"/>
                          <w:bottom w:val="single" w:sz="4" w:space="0" w:color="auto"/>
                          <w:right w:val="single" w:sz="4" w:space="0" w:color="auto"/>
                        </w:tcBorders>
                      </w:tcPr>
                      <w:p w:rsidR="008F5910" w:rsidRDefault="00F471A6" w:rsidP="00F471A6">
                        <w:pPr>
                          <w:rPr>
                            <w:color w:val="008000"/>
                            <w:szCs w:val="21"/>
                          </w:rPr>
                        </w:pPr>
                        <w:r>
                          <w:rPr>
                            <w:rFonts w:hint="eastAsia"/>
                            <w:szCs w:val="21"/>
                          </w:rPr>
                          <w:t>安装支出</w:t>
                        </w:r>
                      </w:p>
                    </w:tc>
                  </w:sdtContent>
                </w:sdt>
                <w:sdt>
                  <w:sdtPr>
                    <w:rPr>
                      <w:szCs w:val="21"/>
                    </w:rPr>
                    <w:alias w:val="存货跌价准备明细-账面余额"/>
                    <w:tag w:val="_GBC_10605bac049c4c38bba0cccbf9f0a35a"/>
                    <w:id w:val="-1304532776"/>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sdt>
                  <w:sdtPr>
                    <w:rPr>
                      <w:szCs w:val="21"/>
                    </w:rPr>
                    <w:alias w:val="存货跌价准备明细-计提额"/>
                    <w:tag w:val="_GBC_fa35eb94cd594f9e8a1b543a5136079b"/>
                    <w:id w:val="210214423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rPr>
                      <w:szCs w:val="21"/>
                    </w:rPr>
                    <w:alias w:val="存货跌价准备明细-本期其他增加额"/>
                    <w:tag w:val="_GBC_cff242c246be47a5954610539cd22d6b"/>
                    <w:id w:val="-683517813"/>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Cs w:val="21"/>
                      </w:rPr>
                      <w:alias w:val="存货跌价准备明细-转回或转销数"/>
                      <w:tag w:val="_GBC_0117777920b744b2b5fc92da6186ab39"/>
                      <w:id w:val="758415429"/>
                      <w:lock w:val="sdtLocked"/>
                      <w:showingPlcHdr/>
                    </w:sdtPr>
                    <w:sdtContent>
                      <w:p w:rsidR="008F5910" w:rsidRDefault="00CA07ED">
                        <w:pPr>
                          <w:jc w:val="right"/>
                          <w:rPr>
                            <w:color w:val="008000"/>
                            <w:szCs w:val="21"/>
                          </w:rPr>
                        </w:pPr>
                        <w:r>
                          <w:rPr>
                            <w:rFonts w:hint="eastAsia"/>
                            <w:color w:val="333399"/>
                            <w:szCs w:val="21"/>
                          </w:rPr>
                          <w:t xml:space="preserve">　</w:t>
                        </w:r>
                      </w:p>
                    </w:sdtContent>
                  </w:sdt>
                </w:tc>
                <w:sdt>
                  <w:sdtPr>
                    <w:rPr>
                      <w:szCs w:val="21"/>
                    </w:rPr>
                    <w:alias w:val="存货跌价准备明细-本期其他减少额"/>
                    <w:tag w:val="_GBC_2d6e7a9dce0a49cc9baf174ee2df77e0"/>
                    <w:id w:val="911271946"/>
                    <w:lock w:val="sdtLocked"/>
                    <w:showingPlcHdr/>
                  </w:sdtPr>
                  <w:sdtContent>
                    <w:tc>
                      <w:tcPr>
                        <w:tcW w:w="659" w:type="pct"/>
                        <w:tcBorders>
                          <w:left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存货跌价准备明细-账面余额"/>
                    <w:tag w:val="_GBC_87bfff442a184900b82ede6ef79a52f6"/>
                    <w:id w:val="1112555232"/>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8F5910" w:rsidRDefault="00CA07ED">
                        <w:pPr>
                          <w:ind w:right="5"/>
                          <w:jc w:val="right"/>
                          <w:rPr>
                            <w:color w:val="008000"/>
                            <w:szCs w:val="21"/>
                          </w:rPr>
                        </w:pPr>
                        <w:r>
                          <w:rPr>
                            <w:rFonts w:hint="eastAsia"/>
                            <w:color w:val="333399"/>
                            <w:szCs w:val="21"/>
                          </w:rPr>
                          <w:t xml:space="preserve">　</w:t>
                        </w:r>
                      </w:p>
                    </w:tc>
                  </w:sdtContent>
                </w:sdt>
              </w:tr>
            </w:sdtContent>
          </w:sdt>
          <w:tr w:rsidR="008F5910" w:rsidTr="0091107D">
            <w:trPr>
              <w:trHeight w:val="20"/>
            </w:trPr>
            <w:tc>
              <w:tcPr>
                <w:tcW w:w="1058" w:type="pct"/>
                <w:tcBorders>
                  <w:top w:val="single" w:sz="4" w:space="0" w:color="auto"/>
                  <w:left w:val="single" w:sz="4" w:space="0" w:color="auto"/>
                  <w:bottom w:val="single" w:sz="4" w:space="0" w:color="auto"/>
                  <w:right w:val="single" w:sz="4" w:space="0" w:color="auto"/>
                </w:tcBorders>
              </w:tcPr>
              <w:p w:rsidR="008F5910" w:rsidRDefault="00CA07ED">
                <w:pPr>
                  <w:jc w:val="center"/>
                  <w:rPr>
                    <w:szCs w:val="21"/>
                  </w:rPr>
                </w:pPr>
                <w:r>
                  <w:rPr>
                    <w:rFonts w:hint="eastAsia"/>
                    <w:szCs w:val="21"/>
                  </w:rPr>
                  <w:t>合计</w:t>
                </w:r>
              </w:p>
            </w:tc>
            <w:sdt>
              <w:sdtPr>
                <w:rPr>
                  <w:szCs w:val="21"/>
                </w:rPr>
                <w:alias w:val="存货跌价准备合计余额"/>
                <w:tag w:val="_GBC_9b701fec959b49c0921144c98d7e7394"/>
                <w:id w:val="1850521953"/>
                <w:lock w:val="sdtLocked"/>
              </w:sdtPr>
              <w:sdtContent>
                <w:tc>
                  <w:tcPr>
                    <w:tcW w:w="649" w:type="pct"/>
                    <w:tcBorders>
                      <w:top w:val="single" w:sz="4" w:space="0" w:color="auto"/>
                      <w:left w:val="single" w:sz="4" w:space="0" w:color="auto"/>
                      <w:bottom w:val="single" w:sz="4" w:space="0" w:color="auto"/>
                      <w:right w:val="single" w:sz="4" w:space="0" w:color="auto"/>
                    </w:tcBorders>
                  </w:tcPr>
                  <w:p w:rsidR="008F5910" w:rsidRDefault="00F471A6">
                    <w:pPr>
                      <w:ind w:right="5"/>
                      <w:jc w:val="right"/>
                      <w:rPr>
                        <w:color w:val="008000"/>
                        <w:szCs w:val="21"/>
                      </w:rPr>
                    </w:pPr>
                    <w:r>
                      <w:rPr>
                        <w:szCs w:val="21"/>
                      </w:rPr>
                      <w:t>138,699.01</w:t>
                    </w:r>
                  </w:p>
                </w:tc>
              </w:sdtContent>
            </w:sdt>
            <w:sdt>
              <w:sdtPr>
                <w:rPr>
                  <w:szCs w:val="21"/>
                </w:rPr>
                <w:alias w:val="存货跌价准备合计余额计提数"/>
                <w:tag w:val="_GBC_223124d44b0e487cb706350d7077f4ed"/>
                <w:id w:val="311761630"/>
                <w:lock w:val="sdtLocked"/>
              </w:sdtPr>
              <w:sdtContent>
                <w:tc>
                  <w:tcPr>
                    <w:tcW w:w="658" w:type="pct"/>
                    <w:tcBorders>
                      <w:top w:val="single" w:sz="4" w:space="0" w:color="auto"/>
                      <w:left w:val="single" w:sz="4" w:space="0" w:color="auto"/>
                      <w:bottom w:val="single" w:sz="4" w:space="0" w:color="auto"/>
                      <w:right w:val="single" w:sz="4" w:space="0" w:color="auto"/>
                    </w:tcBorders>
                  </w:tcPr>
                  <w:p w:rsidR="008F5910" w:rsidRDefault="00F471A6">
                    <w:pPr>
                      <w:jc w:val="right"/>
                      <w:rPr>
                        <w:color w:val="008000"/>
                        <w:szCs w:val="21"/>
                      </w:rPr>
                    </w:pPr>
                    <w:r>
                      <w:rPr>
                        <w:szCs w:val="21"/>
                      </w:rPr>
                      <w:t>25,789.28</w:t>
                    </w:r>
                  </w:p>
                </w:tc>
              </w:sdtContent>
            </w:sdt>
            <w:sdt>
              <w:sdtPr>
                <w:alias w:val="存货跌价准备合计余额本期其他增加额"/>
                <w:tag w:val="_GBC_e2a1e826550b4d75acf43cf07b2df44e"/>
                <w:id w:val="334350193"/>
                <w:lock w:val="sdtLocked"/>
                <w:showingPlcHdr/>
              </w:sdtPr>
              <w:sdtEndPr>
                <w:rPr>
                  <w:rFonts w:hint="eastAsia"/>
                  <w:kern w:val="2"/>
                </w:rPr>
              </w:sdtEndPr>
              <w:sdtContent>
                <w:tc>
                  <w:tcPr>
                    <w:tcW w:w="658"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存货跌价准备合计余额转回或转销数"/>
                <w:tag w:val="_GBC_6b79d722550c4ff6a96048d3d6782311"/>
                <w:id w:val="-1288423785"/>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szCs w:val="21"/>
                      </w:rPr>
                      <w:t xml:space="preserve">　</w:t>
                    </w:r>
                  </w:p>
                </w:tc>
              </w:sdtContent>
            </w:sdt>
            <w:sdt>
              <w:sdtPr>
                <w:alias w:val="存货跌价准备合计余额本期其他减少额"/>
                <w:tag w:val="_GBC_db2fb0a1effa4dbab54ba7bcca96ca15"/>
                <w:id w:val="-1580053907"/>
                <w:lock w:val="sdtLocked"/>
                <w:showingPlcHdr/>
              </w:sdtPr>
              <w:sdtEndPr>
                <w:rPr>
                  <w:rFonts w:hint="eastAsia"/>
                  <w:kern w:val="2"/>
                </w:rPr>
              </w:sdtEndPr>
              <w:sdtContent>
                <w:tc>
                  <w:tcPr>
                    <w:tcW w:w="659" w:type="pct"/>
                    <w:tcBorders>
                      <w:left w:val="single" w:sz="4" w:space="0" w:color="auto"/>
                      <w:bottom w:val="single" w:sz="4" w:space="0" w:color="auto"/>
                      <w:right w:val="single" w:sz="4" w:space="0" w:color="auto"/>
                    </w:tcBorders>
                  </w:tcPr>
                  <w:p w:rsidR="008F5910" w:rsidRDefault="00CA07ED">
                    <w:pPr>
                      <w:jc w:val="right"/>
                      <w:rPr>
                        <w:color w:val="008000"/>
                        <w:szCs w:val="21"/>
                      </w:rPr>
                    </w:pPr>
                    <w:r>
                      <w:rPr>
                        <w:rFonts w:hint="eastAsia"/>
                        <w:color w:val="333399"/>
                      </w:rPr>
                      <w:t xml:space="preserve">　</w:t>
                    </w:r>
                  </w:p>
                </w:tc>
              </w:sdtContent>
            </w:sdt>
            <w:sdt>
              <w:sdtPr>
                <w:rPr>
                  <w:szCs w:val="21"/>
                </w:rPr>
                <w:alias w:val="存货跌价准备合计余额"/>
                <w:tag w:val="_GBC_380fb9618d584b4f98aaa697b332454a"/>
                <w:id w:val="-1796054636"/>
                <w:lock w:val="sdtLocked"/>
              </w:sdtPr>
              <w:sdtContent>
                <w:tc>
                  <w:tcPr>
                    <w:tcW w:w="654" w:type="pct"/>
                    <w:tcBorders>
                      <w:top w:val="single" w:sz="4" w:space="0" w:color="auto"/>
                      <w:left w:val="single" w:sz="4" w:space="0" w:color="auto"/>
                      <w:bottom w:val="single" w:sz="4" w:space="0" w:color="auto"/>
                      <w:right w:val="single" w:sz="4" w:space="0" w:color="auto"/>
                    </w:tcBorders>
                  </w:tcPr>
                  <w:p w:rsidR="008F5910" w:rsidRDefault="00F471A6">
                    <w:pPr>
                      <w:ind w:right="5"/>
                      <w:jc w:val="right"/>
                      <w:rPr>
                        <w:color w:val="008000"/>
                        <w:szCs w:val="21"/>
                      </w:rPr>
                    </w:pPr>
                    <w:r w:rsidRPr="00EE6CFB">
                      <w:rPr>
                        <w:rFonts w:ascii="Arial Narrow" w:hAnsi="Arial Narrow"/>
                        <w:szCs w:val="21"/>
                      </w:rPr>
                      <w:t>164,488.29</w:t>
                    </w:r>
                  </w:p>
                </w:tc>
              </w:sdtContent>
            </w:sdt>
          </w:tr>
        </w:tbl>
        <w:p w:rsidR="008F5910" w:rsidRDefault="00F471A6">
          <w:r>
            <w:rPr>
              <w:rFonts w:hint="eastAsia"/>
            </w:rPr>
            <w:t>原材料计提存货跌价准备的依据是</w:t>
          </w:r>
          <w:r>
            <w:rPr>
              <w:rFonts w:ascii="Arial" w:hAnsi="Arial" w:cs="Arial" w:hint="eastAsia"/>
              <w:szCs w:val="21"/>
            </w:rPr>
            <w:t>材料因受潮无法使用。</w:t>
          </w:r>
        </w:p>
      </w:sdtContent>
    </w:sdt>
    <w:sdt>
      <w:sdtPr>
        <w:rPr>
          <w:rFonts w:ascii="宋体" w:hAnsi="宋体" w:cs="宋体" w:hint="eastAsia"/>
          <w:b w:val="0"/>
          <w:bCs w:val="0"/>
          <w:kern w:val="0"/>
          <w:szCs w:val="24"/>
        </w:rPr>
        <w:alias w:val="模块:存货期末余额含有借款费用资本化金额的说明："/>
        <w:tag w:val="_SEC_d2aec934b2134662ac27a795f9f8441b"/>
        <w:id w:val="-758985506"/>
        <w:lock w:val="sdtLocked"/>
        <w:placeholder>
          <w:docPart w:val="GBC22222222222222222222222222222"/>
        </w:placeholder>
      </w:sdtPr>
      <w:sdtEndPr>
        <w:rPr>
          <w:rFonts w:ascii="Times New Roman" w:hAnsi="Times New Roman"/>
        </w:rPr>
      </w:sdtEndPr>
      <w:sdtContent>
        <w:p w:rsidR="008F5910" w:rsidRDefault="00CA07ED">
          <w:pPr>
            <w:pStyle w:val="4"/>
            <w:numPr>
              <w:ilvl w:val="0"/>
              <w:numId w:val="63"/>
            </w:numPr>
            <w:tabs>
              <w:tab w:val="left" w:pos="630"/>
            </w:tabs>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494643783"/>
            <w:lock w:val="sdtContentLocked"/>
            <w:placeholder>
              <w:docPart w:val="GBC22222222222222222222222222222"/>
            </w:placeholder>
          </w:sdtPr>
          <w:sdtContent>
            <w:p w:rsidR="008F5910" w:rsidRDefault="008A184A" w:rsidP="00F471A6">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sdtContent>
    </w:sdt>
    <w:p w:rsidR="008F5910" w:rsidRDefault="008F5910"/>
    <w:sdt>
      <w:sdtPr>
        <w:rPr>
          <w:rFonts w:ascii="Times New Roman" w:hAnsi="Times New Roman" w:cs="宋体" w:hint="eastAsia"/>
          <w:b w:val="0"/>
          <w:bCs w:val="0"/>
          <w:kern w:val="0"/>
          <w:szCs w:val="24"/>
        </w:rPr>
        <w:alias w:val="模块:建造合同形成的已完工未结算资产情况："/>
        <w:tag w:val="_SEC_5a8432194f3742cd9ddf80473b2a5dfd"/>
        <w:id w:val="-2042896997"/>
        <w:lock w:val="sdtLocked"/>
        <w:placeholder>
          <w:docPart w:val="GBC22222222222222222222222222222"/>
        </w:placeholder>
      </w:sdtPr>
      <w:sdtContent>
        <w:p w:rsidR="008F5910" w:rsidRDefault="00CA07ED">
          <w:pPr>
            <w:pStyle w:val="4"/>
            <w:numPr>
              <w:ilvl w:val="0"/>
              <w:numId w:val="63"/>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797802592"/>
            <w:lock w:val="sdtContentLocked"/>
            <w:placeholder>
              <w:docPart w:val="GBC22222222222222222222222222222"/>
            </w:placeholder>
          </w:sdtPr>
          <w:sdtContent>
            <w:p w:rsidR="008F5910" w:rsidRDefault="008A184A">
              <w:r>
                <w:fldChar w:fldCharType="begin"/>
              </w:r>
              <w:r w:rsidR="00F471A6">
                <w:instrText xml:space="preserve"> MACROBUTTON  SnrToggleCheckbox √适用 </w:instrText>
              </w:r>
              <w:r>
                <w:fldChar w:fldCharType="end"/>
              </w:r>
              <w:r>
                <w:fldChar w:fldCharType="begin"/>
              </w:r>
              <w:r w:rsidR="00F471A6">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建造合同形成的已完工未结算资产情况"/>
              <w:tag w:val="_GBC_e5b754019d734701b0c697f657ef72d1"/>
              <w:id w:val="-37408648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建造合同形成的已完工未结算资产情况"/>
              <w:tag w:val="_GBC_d8ecd1bdaa7e439d8e55489ad450ab84"/>
              <w:id w:val="-3014659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4295"/>
            <w:gridCol w:w="4600"/>
          </w:tblGrid>
          <w:tr w:rsidR="008F5910" w:rsidTr="0091107D">
            <w:trPr>
              <w:cantSplit/>
              <w:trHeight w:val="307"/>
            </w:trPr>
            <w:tc>
              <w:tcPr>
                <w:tcW w:w="2414" w:type="pct"/>
              </w:tcPr>
              <w:p w:rsidR="008F5910" w:rsidRDefault="00CA07ED">
                <w:pPr>
                  <w:jc w:val="center"/>
                </w:pPr>
                <w:r>
                  <w:rPr>
                    <w:rFonts w:hint="eastAsia"/>
                  </w:rPr>
                  <w:t>项目</w:t>
                </w:r>
              </w:p>
            </w:tc>
            <w:tc>
              <w:tcPr>
                <w:tcW w:w="2586" w:type="pct"/>
              </w:tcPr>
              <w:p w:rsidR="008F5910" w:rsidRDefault="00CA07ED">
                <w:pPr>
                  <w:jc w:val="center"/>
                </w:pPr>
                <w:r>
                  <w:rPr>
                    <w:rFonts w:hint="eastAsia"/>
                  </w:rPr>
                  <w:t>余额</w:t>
                </w:r>
              </w:p>
            </w:tc>
          </w:tr>
          <w:tr w:rsidR="008F5910" w:rsidTr="0091107D">
            <w:trPr>
              <w:cantSplit/>
              <w:trHeight w:val="332"/>
            </w:trPr>
            <w:tc>
              <w:tcPr>
                <w:tcW w:w="2414" w:type="pct"/>
              </w:tcPr>
              <w:p w:rsidR="008F5910" w:rsidRDefault="00CA07ED">
                <w:r>
                  <w:rPr>
                    <w:rFonts w:hint="eastAsia"/>
                  </w:rPr>
                  <w:t>累计已发生成本</w:t>
                </w:r>
              </w:p>
            </w:tc>
            <w:tc>
              <w:tcPr>
                <w:tcW w:w="2586" w:type="pct"/>
                <w:vAlign w:val="center"/>
              </w:tcPr>
              <w:p w:rsidR="008F5910" w:rsidRDefault="008A184A">
                <w:pPr>
                  <w:jc w:val="right"/>
                </w:pPr>
                <w:sdt>
                  <w:sdtPr>
                    <w:alias w:val="建造合同形成的已完工未结算资产情况-累计已发生成本"/>
                    <w:tag w:val="_GBC_786671345c3f46aab8db3924bfa7c28b"/>
                    <w:id w:val="1682086989"/>
                    <w:lock w:val="sdtLocked"/>
                  </w:sdtPr>
                  <w:sdtContent>
                    <w:r w:rsidR="00EF510D">
                      <w:t>170,472,165.54</w:t>
                    </w:r>
                  </w:sdtContent>
                </w:sdt>
              </w:p>
            </w:tc>
          </w:tr>
          <w:tr w:rsidR="008F5910" w:rsidTr="0091107D">
            <w:trPr>
              <w:cantSplit/>
              <w:trHeight w:val="332"/>
            </w:trPr>
            <w:tc>
              <w:tcPr>
                <w:tcW w:w="2414" w:type="pct"/>
              </w:tcPr>
              <w:p w:rsidR="008F5910" w:rsidRDefault="00CA07ED">
                <w:r>
                  <w:rPr>
                    <w:rFonts w:hint="eastAsia"/>
                  </w:rPr>
                  <w:lastRenderedPageBreak/>
                  <w:t>累计已确认毛利</w:t>
                </w:r>
              </w:p>
            </w:tc>
            <w:tc>
              <w:tcPr>
                <w:tcW w:w="2586" w:type="pct"/>
                <w:vAlign w:val="center"/>
              </w:tcPr>
              <w:p w:rsidR="008F5910" w:rsidRDefault="008A184A">
                <w:pPr>
                  <w:jc w:val="right"/>
                </w:pPr>
                <w:sdt>
                  <w:sdtPr>
                    <w:alias w:val="建造合同形成的已完工未结算资产情况-累计已确认毛利"/>
                    <w:tag w:val="_GBC_f933402d5ecf4fac9082eded139693fd"/>
                    <w:id w:val="-1888489681"/>
                    <w:lock w:val="sdtLocked"/>
                  </w:sdtPr>
                  <w:sdtContent>
                    <w:r w:rsidR="00EF510D">
                      <w:t>17,394,990.82</w:t>
                    </w:r>
                  </w:sdtContent>
                </w:sdt>
              </w:p>
            </w:tc>
          </w:tr>
          <w:tr w:rsidR="008F5910" w:rsidTr="0091107D">
            <w:trPr>
              <w:cantSplit/>
              <w:trHeight w:val="332"/>
            </w:trPr>
            <w:tc>
              <w:tcPr>
                <w:tcW w:w="2414" w:type="pct"/>
              </w:tcPr>
              <w:p w:rsidR="008F5910" w:rsidRDefault="00CA07ED">
                <w:r>
                  <w:rPr>
                    <w:rFonts w:hint="eastAsia"/>
                  </w:rPr>
                  <w:t>减：预计损失</w:t>
                </w:r>
              </w:p>
            </w:tc>
            <w:tc>
              <w:tcPr>
                <w:tcW w:w="2586" w:type="pct"/>
                <w:vAlign w:val="center"/>
              </w:tcPr>
              <w:p w:rsidR="008F5910" w:rsidRDefault="008A184A">
                <w:pPr>
                  <w:jc w:val="right"/>
                </w:pPr>
                <w:sdt>
                  <w:sdtPr>
                    <w:alias w:val="建造合同形成的已完工未结算资产情况-预计损失"/>
                    <w:tag w:val="_GBC_d7bf438fe8af487aae1a53602cbe0c0e"/>
                    <w:id w:val="1083266530"/>
                    <w:lock w:val="sdtLocked"/>
                    <w:showingPlcHdr/>
                  </w:sdtPr>
                  <w:sdtContent>
                    <w:r w:rsidR="00CA07ED">
                      <w:rPr>
                        <w:rFonts w:hint="eastAsia"/>
                        <w:color w:val="333399"/>
                      </w:rPr>
                      <w:t xml:space="preserve">　</w:t>
                    </w:r>
                  </w:sdtContent>
                </w:sdt>
              </w:p>
            </w:tc>
          </w:tr>
          <w:tr w:rsidR="008F5910" w:rsidTr="0091107D">
            <w:trPr>
              <w:cantSplit/>
              <w:trHeight w:val="332"/>
            </w:trPr>
            <w:tc>
              <w:tcPr>
                <w:tcW w:w="2414" w:type="pct"/>
              </w:tcPr>
              <w:p w:rsidR="008F5910" w:rsidRDefault="00CA07ED">
                <w:pPr>
                  <w:ind w:firstLineChars="200" w:firstLine="420"/>
                </w:pPr>
                <w:r>
                  <w:rPr>
                    <w:rFonts w:hint="eastAsia"/>
                  </w:rPr>
                  <w:t>已办理结算的金额</w:t>
                </w:r>
              </w:p>
            </w:tc>
            <w:tc>
              <w:tcPr>
                <w:tcW w:w="2586" w:type="pct"/>
                <w:vAlign w:val="center"/>
              </w:tcPr>
              <w:p w:rsidR="008F5910" w:rsidRDefault="008A184A">
                <w:pPr>
                  <w:jc w:val="right"/>
                </w:pPr>
                <w:sdt>
                  <w:sdtPr>
                    <w:alias w:val="建造合同形成的已完工未结算资产情况-已办理结算的金额"/>
                    <w:tag w:val="_GBC_3264134405bb419d86592c7601843165"/>
                    <w:id w:val="523841080"/>
                    <w:lock w:val="sdtLocked"/>
                  </w:sdtPr>
                  <w:sdtContent>
                    <w:r w:rsidR="00EF510D">
                      <w:t>158,202,944.42</w:t>
                    </w:r>
                  </w:sdtContent>
                </w:sdt>
              </w:p>
            </w:tc>
          </w:tr>
          <w:tr w:rsidR="008F5910" w:rsidTr="0091107D">
            <w:trPr>
              <w:cantSplit/>
              <w:trHeight w:val="332"/>
            </w:trPr>
            <w:tc>
              <w:tcPr>
                <w:tcW w:w="2414" w:type="pct"/>
              </w:tcPr>
              <w:p w:rsidR="008F5910" w:rsidRDefault="00CA07ED">
                <w:r>
                  <w:rPr>
                    <w:rFonts w:hint="eastAsia"/>
                  </w:rPr>
                  <w:t>建造合同形成的已完工未结算资产</w:t>
                </w:r>
              </w:p>
            </w:tc>
            <w:tc>
              <w:tcPr>
                <w:tcW w:w="2586" w:type="pct"/>
                <w:vAlign w:val="center"/>
              </w:tcPr>
              <w:p w:rsidR="008F5910" w:rsidRDefault="008A184A">
                <w:pPr>
                  <w:jc w:val="right"/>
                </w:pPr>
                <w:sdt>
                  <w:sdtPr>
                    <w:alias w:val="建造合同形成的已完工未结算资产"/>
                    <w:tag w:val="_GBC_8480c014c0304d4a8ffda6b280e3a03f"/>
                    <w:id w:val="2016409630"/>
                    <w:lock w:val="sdtLocked"/>
                  </w:sdtPr>
                  <w:sdtContent>
                    <w:r w:rsidR="00EF510D">
                      <w:t>29,664,211.94</w:t>
                    </w:r>
                  </w:sdtContent>
                </w:sdt>
              </w:p>
            </w:tc>
          </w:tr>
        </w:tbl>
        <w:p w:rsidR="008F5910" w:rsidRDefault="008F5910"/>
        <w:p w:rsidR="008F5910" w:rsidRDefault="00CA07ED">
          <w:r>
            <w:rPr>
              <w:rFonts w:hint="eastAsia"/>
            </w:rPr>
            <w:t>其他说明</w:t>
          </w:r>
        </w:p>
        <w:sdt>
          <w:sdtPr>
            <w:rPr>
              <w:rFonts w:hint="eastAsia"/>
            </w:rPr>
            <w:alias w:val="是否适用：建造合同形成的已完工未结算资产的其他说明[双击切换]"/>
            <w:tag w:val="_GBC_441099179b66496e99c8de04f24782ad"/>
            <w:id w:val="-831219275"/>
            <w:lock w:val="sdtContentLocked"/>
            <w:placeholder>
              <w:docPart w:val="GBC22222222222222222222222222222"/>
            </w:placeholder>
          </w:sdtPr>
          <w:sdtContent>
            <w:p w:rsidR="008F5910" w:rsidRDefault="008A184A" w:rsidP="00EF510D">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sdtContent>
    </w:sdt>
    <w:p w:rsidR="008F5910" w:rsidRDefault="008F5910"/>
    <w:sdt>
      <w:sdtPr>
        <w:rPr>
          <w:rFonts w:ascii="宋体" w:hAnsi="宋体" w:cs="宋体" w:hint="eastAsia"/>
          <w:b w:val="0"/>
          <w:bCs w:val="0"/>
          <w:kern w:val="0"/>
          <w:szCs w:val="24"/>
        </w:rPr>
        <w:alias w:val="模块:划分为持有待售的资产"/>
        <w:tag w:val="_SEC_e97f0fb9a0bd455fa691d39b4fe54f6b"/>
        <w:id w:val="-425576488"/>
        <w:lock w:val="sdtLocked"/>
        <w:placeholder>
          <w:docPart w:val="GBC22222222222222222222222222222"/>
        </w:placeholder>
      </w:sdtPr>
      <w:sdtEndPr>
        <w:rPr>
          <w:rFonts w:hint="default"/>
          <w:szCs w:val="21"/>
        </w:rPr>
      </w:sdtEndPr>
      <w:sdtContent>
        <w:p w:rsidR="008F5910" w:rsidRDefault="00CA07ED">
          <w:pPr>
            <w:pStyle w:val="3"/>
            <w:numPr>
              <w:ilvl w:val="0"/>
              <w:numId w:val="21"/>
            </w:numPr>
            <w:tabs>
              <w:tab w:val="left" w:pos="504"/>
            </w:tabs>
          </w:pPr>
          <w:r>
            <w:rPr>
              <w:rFonts w:hint="eastAsia"/>
            </w:rPr>
            <w:t>划分为持有待售的资产</w:t>
          </w:r>
        </w:p>
        <w:sdt>
          <w:sdtPr>
            <w:alias w:val="是否适用：划分为持有待售的资产[双击切换]"/>
            <w:tag w:val="_GBC_bda04401a35942cea6a42c6444c9249d"/>
            <w:id w:val="-1794042096"/>
            <w:lock w:val="sdtContentLocked"/>
            <w:placeholder>
              <w:docPart w:val="GBC22222222222222222222222222222"/>
            </w:placeholder>
          </w:sdtPr>
          <w:sdtContent>
            <w:p w:rsidR="00EF510D" w:rsidRDefault="008A184A" w:rsidP="00EF510D">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p w:rsidR="008F5910" w:rsidRDefault="008A184A"/>
      </w:sdtContent>
    </w:sdt>
    <w:p w:rsidR="008F5910" w:rsidRDefault="008F5910">
      <w:pPr>
        <w:ind w:right="210"/>
      </w:pPr>
    </w:p>
    <w:sdt>
      <w:sdtPr>
        <w:rPr>
          <w:rFonts w:ascii="宋体" w:hAnsi="宋体" w:cs="宋体" w:hint="eastAsia"/>
          <w:b w:val="0"/>
          <w:bCs w:val="0"/>
          <w:kern w:val="0"/>
          <w:szCs w:val="24"/>
        </w:rPr>
        <w:alias w:val="模块:一年内到期的非流动资产"/>
        <w:tag w:val="_SEC_a92589d2fea7420da5af7fa8571893f4"/>
        <w:id w:val="1572457706"/>
        <w:lock w:val="sdtLocked"/>
        <w:placeholder>
          <w:docPart w:val="GBC22222222222222222222222222222"/>
        </w:placeholder>
      </w:sdtPr>
      <w:sdtContent>
        <w:p w:rsidR="008F5910" w:rsidRDefault="00CA07ED">
          <w:pPr>
            <w:pStyle w:val="3"/>
            <w:numPr>
              <w:ilvl w:val="0"/>
              <w:numId w:val="21"/>
            </w:numPr>
            <w:tabs>
              <w:tab w:val="left" w:pos="504"/>
            </w:tabs>
          </w:pPr>
          <w:r>
            <w:rPr>
              <w:rFonts w:hint="eastAsia"/>
            </w:rPr>
            <w:t>一年内到期的非流动资产</w:t>
          </w:r>
        </w:p>
        <w:sdt>
          <w:sdtPr>
            <w:alias w:val="是否适用：一年内到期的非流动资产[双击切换]"/>
            <w:tag w:val="_GBC_ed2c28c8d4014bbb85fa424cc20fe6d7"/>
            <w:id w:val="2002388410"/>
            <w:lock w:val="sdtContentLocked"/>
            <w:placeholder>
              <w:docPart w:val="GBC22222222222222222222222222222"/>
            </w:placeholder>
          </w:sdtPr>
          <w:sdtContent>
            <w:p w:rsidR="008F5910" w:rsidRDefault="008A184A">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p w:rsidR="008F5910" w:rsidRDefault="00CA07ED">
          <w:pPr>
            <w:ind w:right="210"/>
            <w:jc w:val="right"/>
          </w:pPr>
          <w:r>
            <w:rPr>
              <w:rFonts w:hint="eastAsia"/>
            </w:rPr>
            <w:t>单位：</w:t>
          </w:r>
          <w:sdt>
            <w:sdtPr>
              <w:rPr>
                <w:rFonts w:hint="eastAsia"/>
              </w:rPr>
              <w:alias w:val="单位：财务附注：一年内到期的非流动资产"/>
              <w:tag w:val="_GBC_f77c8d19672140bf85fc2463f9170dd6"/>
              <w:id w:val="-147775267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一年内到期的非流动资产"/>
              <w:tag w:val="_GBC_8556c531d1034a2b8dbccdc6ef602448"/>
              <w:id w:val="16900243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7"/>
            <w:gridCol w:w="2897"/>
            <w:gridCol w:w="2865"/>
          </w:tblGrid>
          <w:tr w:rsidR="008F5910" w:rsidTr="0091107D">
            <w:tc>
              <w:tcPr>
                <w:tcW w:w="1816" w:type="pct"/>
                <w:shd w:val="clear" w:color="auto" w:fill="auto"/>
                <w:vAlign w:val="center"/>
              </w:tcPr>
              <w:p w:rsidR="008F5910" w:rsidRDefault="00CA07ED">
                <w:pPr>
                  <w:jc w:val="center"/>
                  <w:rPr>
                    <w:szCs w:val="21"/>
                  </w:rPr>
                </w:pPr>
                <w:r>
                  <w:rPr>
                    <w:rFonts w:hint="eastAsia"/>
                    <w:szCs w:val="21"/>
                  </w:rPr>
                  <w:t>项目</w:t>
                </w:r>
              </w:p>
            </w:tc>
            <w:tc>
              <w:tcPr>
                <w:tcW w:w="1601" w:type="pct"/>
                <w:shd w:val="clear" w:color="auto" w:fill="auto"/>
                <w:vAlign w:val="center"/>
              </w:tcPr>
              <w:p w:rsidR="008F5910" w:rsidRDefault="00CA07ED">
                <w:pPr>
                  <w:jc w:val="center"/>
                  <w:rPr>
                    <w:szCs w:val="21"/>
                  </w:rPr>
                </w:pPr>
                <w:r>
                  <w:rPr>
                    <w:rFonts w:hint="eastAsia"/>
                    <w:szCs w:val="21"/>
                  </w:rPr>
                  <w:t>期末余额</w:t>
                </w:r>
              </w:p>
            </w:tc>
            <w:tc>
              <w:tcPr>
                <w:tcW w:w="1583" w:type="pct"/>
                <w:shd w:val="clear" w:color="auto" w:fill="auto"/>
                <w:vAlign w:val="center"/>
              </w:tcPr>
              <w:p w:rsidR="008F5910" w:rsidRDefault="00CA07ED">
                <w:pPr>
                  <w:jc w:val="center"/>
                  <w:rPr>
                    <w:szCs w:val="21"/>
                  </w:rPr>
                </w:pPr>
                <w:r>
                  <w:rPr>
                    <w:rFonts w:hint="eastAsia"/>
                    <w:szCs w:val="21"/>
                  </w:rPr>
                  <w:t>期初余额</w:t>
                </w:r>
              </w:p>
            </w:tc>
          </w:tr>
          <w:sdt>
            <w:sdtPr>
              <w:rPr>
                <w:rFonts w:hint="eastAsia"/>
                <w:szCs w:val="21"/>
              </w:rPr>
              <w:alias w:val="一年内到期的非流动资产明细"/>
              <w:tag w:val="_TUP_82414556d6e244729fdf0f5291c7a0f2"/>
              <w:id w:val="-827053044"/>
              <w:lock w:val="sdtLocked"/>
            </w:sdtPr>
            <w:sdtContent>
              <w:tr w:rsidR="008F5910" w:rsidTr="0091107D">
                <w:sdt>
                  <w:sdtPr>
                    <w:rPr>
                      <w:rFonts w:hint="eastAsia"/>
                      <w:szCs w:val="21"/>
                    </w:rPr>
                    <w:alias w:val="一年内到期的非流动资产明细-项目"/>
                    <w:tag w:val="_GBC_b4c4c8f5382e4526b647bb075d73859a"/>
                    <w:id w:val="410820401"/>
                    <w:lock w:val="sdtLocked"/>
                  </w:sdtPr>
                  <w:sdtContent>
                    <w:tc>
                      <w:tcPr>
                        <w:tcW w:w="1816" w:type="pct"/>
                        <w:shd w:val="clear" w:color="auto" w:fill="auto"/>
                      </w:tcPr>
                      <w:p w:rsidR="008F5910" w:rsidRDefault="00EF510D">
                        <w:pPr>
                          <w:snapToGrid w:val="0"/>
                          <w:ind w:leftChars="-51" w:left="-107"/>
                          <w:rPr>
                            <w:szCs w:val="21"/>
                          </w:rPr>
                        </w:pPr>
                        <w:r>
                          <w:rPr>
                            <w:rFonts w:hint="eastAsia"/>
                            <w:szCs w:val="21"/>
                          </w:rPr>
                          <w:t>一年内到期的长期应收款</w:t>
                        </w:r>
                      </w:p>
                    </w:tc>
                  </w:sdtContent>
                </w:sdt>
                <w:sdt>
                  <w:sdtPr>
                    <w:rPr>
                      <w:rFonts w:hint="eastAsia"/>
                      <w:szCs w:val="21"/>
                    </w:rPr>
                    <w:alias w:val="一年内到期的非流动资产明细-金额"/>
                    <w:tag w:val="_GBC_5f7b23383d2d466f867fb5958a85ed67"/>
                    <w:id w:val="1925754145"/>
                    <w:lock w:val="sdtLocked"/>
                  </w:sdtPr>
                  <w:sdtContent>
                    <w:tc>
                      <w:tcPr>
                        <w:tcW w:w="1601" w:type="pct"/>
                        <w:shd w:val="clear" w:color="auto" w:fill="auto"/>
                      </w:tcPr>
                      <w:p w:rsidR="008F5910" w:rsidRDefault="00EF510D">
                        <w:pPr>
                          <w:snapToGrid w:val="0"/>
                          <w:jc w:val="right"/>
                          <w:rPr>
                            <w:szCs w:val="21"/>
                          </w:rPr>
                        </w:pPr>
                        <w:r>
                          <w:rPr>
                            <w:szCs w:val="21"/>
                          </w:rPr>
                          <w:t>537,196.70</w:t>
                        </w:r>
                      </w:p>
                    </w:tc>
                  </w:sdtContent>
                </w:sdt>
                <w:sdt>
                  <w:sdtPr>
                    <w:rPr>
                      <w:rFonts w:hint="eastAsia"/>
                      <w:szCs w:val="21"/>
                    </w:rPr>
                    <w:alias w:val="一年内到期的非流动资产明细-金额"/>
                    <w:tag w:val="_GBC_73daa8d2258042ac9261f365ab035105"/>
                    <w:id w:val="502099426"/>
                    <w:lock w:val="sdtLocked"/>
                  </w:sdtPr>
                  <w:sdtContent>
                    <w:tc>
                      <w:tcPr>
                        <w:tcW w:w="1583" w:type="pct"/>
                        <w:shd w:val="clear" w:color="auto" w:fill="auto"/>
                      </w:tcPr>
                      <w:p w:rsidR="008F5910" w:rsidRDefault="00EF510D">
                        <w:pPr>
                          <w:snapToGrid w:val="0"/>
                          <w:jc w:val="right"/>
                          <w:rPr>
                            <w:szCs w:val="21"/>
                          </w:rPr>
                        </w:pPr>
                        <w:r>
                          <w:rPr>
                            <w:szCs w:val="21"/>
                          </w:rPr>
                          <w:t>711,565.89</w:t>
                        </w:r>
                      </w:p>
                    </w:tc>
                  </w:sdtContent>
                </w:sdt>
              </w:tr>
            </w:sdtContent>
          </w:sdt>
          <w:tr w:rsidR="008F5910" w:rsidTr="0091107D">
            <w:tc>
              <w:tcPr>
                <w:tcW w:w="1816" w:type="pct"/>
                <w:shd w:val="clear" w:color="auto" w:fill="auto"/>
                <w:vAlign w:val="bottom"/>
              </w:tcPr>
              <w:p w:rsidR="008F5910" w:rsidRDefault="00CA07ED">
                <w:pPr>
                  <w:snapToGrid w:val="0"/>
                  <w:ind w:leftChars="-51" w:left="-107"/>
                  <w:jc w:val="center"/>
                  <w:rPr>
                    <w:szCs w:val="21"/>
                  </w:rPr>
                </w:pPr>
                <w:r>
                  <w:rPr>
                    <w:rFonts w:hint="eastAsia"/>
                    <w:szCs w:val="21"/>
                  </w:rPr>
                  <w:t>合计</w:t>
                </w:r>
              </w:p>
            </w:tc>
            <w:sdt>
              <w:sdtPr>
                <w:rPr>
                  <w:rFonts w:hint="eastAsia"/>
                  <w:szCs w:val="21"/>
                </w:rPr>
                <w:alias w:val="一年内到期的非流动资产"/>
                <w:tag w:val="_GBC_34221ca97cae4d1e825474acc72bfd63"/>
                <w:id w:val="-1062249542"/>
                <w:lock w:val="sdtLocked"/>
              </w:sdtPr>
              <w:sdtContent>
                <w:tc>
                  <w:tcPr>
                    <w:tcW w:w="1601" w:type="pct"/>
                    <w:shd w:val="clear" w:color="auto" w:fill="auto"/>
                  </w:tcPr>
                  <w:p w:rsidR="008F5910" w:rsidRDefault="00EF510D">
                    <w:pPr>
                      <w:snapToGrid w:val="0"/>
                      <w:jc w:val="right"/>
                      <w:rPr>
                        <w:szCs w:val="21"/>
                      </w:rPr>
                    </w:pPr>
                    <w:r>
                      <w:rPr>
                        <w:szCs w:val="21"/>
                      </w:rPr>
                      <w:t>537,196.70</w:t>
                    </w:r>
                  </w:p>
                </w:tc>
              </w:sdtContent>
            </w:sdt>
            <w:sdt>
              <w:sdtPr>
                <w:rPr>
                  <w:rFonts w:hint="eastAsia"/>
                  <w:szCs w:val="21"/>
                </w:rPr>
                <w:alias w:val="一年内到期的非流动资产"/>
                <w:tag w:val="_GBC_88c5d4ec72404340a74afaf3d7f73b23"/>
                <w:id w:val="1069079127"/>
                <w:lock w:val="sdtLocked"/>
              </w:sdtPr>
              <w:sdtContent>
                <w:tc>
                  <w:tcPr>
                    <w:tcW w:w="1583" w:type="pct"/>
                    <w:shd w:val="clear" w:color="auto" w:fill="auto"/>
                  </w:tcPr>
                  <w:p w:rsidR="008F5910" w:rsidRDefault="00EF510D">
                    <w:pPr>
                      <w:snapToGrid w:val="0"/>
                      <w:jc w:val="right"/>
                      <w:rPr>
                        <w:szCs w:val="21"/>
                      </w:rPr>
                    </w:pPr>
                    <w:r>
                      <w:rPr>
                        <w:szCs w:val="21"/>
                      </w:rPr>
                      <w:t>711,565.89</w:t>
                    </w:r>
                  </w:p>
                </w:tc>
              </w:sdtContent>
            </w:sdt>
          </w:tr>
        </w:tbl>
        <w:p w:rsidR="008F5910" w:rsidRDefault="00CA07ED">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1198846358"/>
            <w:lock w:val="sdtLocked"/>
            <w:placeholder>
              <w:docPart w:val="GBC22222222222222222222222222222"/>
            </w:placeholder>
          </w:sdtPr>
          <w:sdtContent>
            <w:p w:rsidR="008F5910" w:rsidRDefault="00344775">
              <w:pPr>
                <w:ind w:right="210"/>
              </w:pPr>
              <w:r>
                <w:rPr>
                  <w:rFonts w:hint="eastAsia"/>
                </w:rPr>
                <w:t>详见附注七、16长期应收款。</w:t>
              </w:r>
            </w:p>
          </w:sdtContent>
        </w:sdt>
      </w:sdtContent>
    </w:sdt>
    <w:p w:rsidR="008F5910" w:rsidRDefault="008F5910">
      <w:pPr>
        <w:ind w:right="210"/>
      </w:pPr>
    </w:p>
    <w:sdt>
      <w:sdtPr>
        <w:rPr>
          <w:rFonts w:ascii="宋体" w:hAnsi="宋体" w:cs="宋体" w:hint="eastAsia"/>
          <w:b w:val="0"/>
          <w:bCs w:val="0"/>
          <w:kern w:val="0"/>
          <w:szCs w:val="24"/>
        </w:rPr>
        <w:alias w:val="模块:其他流动资产"/>
        <w:tag w:val="_SEC_76a189d16ac5453184dfe42bd0fa9e73"/>
        <w:id w:val="1461462614"/>
        <w:lock w:val="sdtLocked"/>
        <w:placeholder>
          <w:docPart w:val="GBC22222222222222222222222222222"/>
        </w:placeholder>
      </w:sdtPr>
      <w:sdtEndPr>
        <w:rPr>
          <w:rFonts w:asciiTheme="minorEastAsia" w:eastAsiaTheme="minorEastAsia" w:hAnsiTheme="minorEastAsia"/>
          <w:szCs w:val="21"/>
        </w:rPr>
      </w:sdtEndPr>
      <w:sdtContent>
        <w:p w:rsidR="008F5910" w:rsidRDefault="00CA07ED">
          <w:pPr>
            <w:pStyle w:val="3"/>
            <w:numPr>
              <w:ilvl w:val="0"/>
              <w:numId w:val="21"/>
            </w:numPr>
            <w:tabs>
              <w:tab w:val="left" w:pos="504"/>
            </w:tabs>
          </w:pPr>
          <w:r>
            <w:rPr>
              <w:rFonts w:hint="eastAsia"/>
            </w:rPr>
            <w:t>其他流动资产</w:t>
          </w:r>
        </w:p>
        <w:sdt>
          <w:sdtPr>
            <w:alias w:val="是否适用：其他流动资产[双击切换]"/>
            <w:tag w:val="_GBC_49fe7514f24d4f7fbf009ae51ff98d5a"/>
            <w:id w:val="447282077"/>
            <w:lock w:val="sdtContentLocked"/>
            <w:placeholder>
              <w:docPart w:val="GBC22222222222222222222222222222"/>
            </w:placeholder>
          </w:sdtPr>
          <w:sdtContent>
            <w:p w:rsidR="008F5910" w:rsidRDefault="008A184A">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其他流动资产"/>
              <w:tag w:val="_GBC_8aa27294471c4172ba97de2c15d029c6"/>
              <w:id w:val="8751657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4487520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EF510D" w:rsidTr="008337B4">
            <w:tc>
              <w:tcPr>
                <w:tcW w:w="1816" w:type="pct"/>
                <w:shd w:val="clear" w:color="auto" w:fill="auto"/>
                <w:vAlign w:val="center"/>
              </w:tcPr>
              <w:p w:rsidR="00EF510D" w:rsidRDefault="00EF510D" w:rsidP="008337B4">
                <w:pPr>
                  <w:jc w:val="center"/>
                  <w:rPr>
                    <w:szCs w:val="21"/>
                  </w:rPr>
                </w:pPr>
                <w:r>
                  <w:rPr>
                    <w:rFonts w:hint="eastAsia"/>
                    <w:szCs w:val="21"/>
                  </w:rPr>
                  <w:t>项目</w:t>
                </w:r>
              </w:p>
            </w:tc>
            <w:tc>
              <w:tcPr>
                <w:tcW w:w="1612" w:type="pct"/>
                <w:shd w:val="clear" w:color="auto" w:fill="auto"/>
                <w:vAlign w:val="center"/>
              </w:tcPr>
              <w:p w:rsidR="00EF510D" w:rsidRDefault="00EF510D" w:rsidP="008337B4">
                <w:pPr>
                  <w:jc w:val="center"/>
                  <w:rPr>
                    <w:szCs w:val="21"/>
                  </w:rPr>
                </w:pPr>
                <w:r>
                  <w:rPr>
                    <w:rFonts w:hint="eastAsia"/>
                    <w:szCs w:val="21"/>
                  </w:rPr>
                  <w:t>期末余额</w:t>
                </w:r>
              </w:p>
            </w:tc>
            <w:tc>
              <w:tcPr>
                <w:tcW w:w="1572" w:type="pct"/>
                <w:shd w:val="clear" w:color="auto" w:fill="auto"/>
                <w:vAlign w:val="center"/>
              </w:tcPr>
              <w:p w:rsidR="00EF510D" w:rsidRDefault="00EF510D" w:rsidP="008337B4">
                <w:pPr>
                  <w:jc w:val="center"/>
                  <w:rPr>
                    <w:szCs w:val="21"/>
                  </w:rPr>
                </w:pPr>
                <w:r>
                  <w:rPr>
                    <w:rFonts w:hint="eastAsia"/>
                    <w:szCs w:val="21"/>
                  </w:rPr>
                  <w:t>期初余额</w:t>
                </w:r>
              </w:p>
            </w:tc>
          </w:tr>
          <w:sdt>
            <w:sdtPr>
              <w:rPr>
                <w:rFonts w:hint="eastAsia"/>
                <w:szCs w:val="21"/>
              </w:rPr>
              <w:alias w:val="其他流动资产明细"/>
              <w:tag w:val="_TUP_03a79c0b3d284671976e8b90399a3019"/>
              <w:id w:val="85810963"/>
              <w:lock w:val="sdtLocked"/>
            </w:sdtPr>
            <w:sdtContent>
              <w:tr w:rsidR="00EF510D" w:rsidTr="008337B4">
                <w:sdt>
                  <w:sdtPr>
                    <w:rPr>
                      <w:rFonts w:hint="eastAsia"/>
                      <w:szCs w:val="21"/>
                    </w:rPr>
                    <w:alias w:val="其他流动资产明细-项目"/>
                    <w:tag w:val="_GBC_6b127966bf4d44deb883e628ddfded27"/>
                    <w:id w:val="85810960"/>
                    <w:lock w:val="sdtLocked"/>
                  </w:sdtPr>
                  <w:sdtContent>
                    <w:tc>
                      <w:tcPr>
                        <w:tcW w:w="1816" w:type="pct"/>
                        <w:shd w:val="clear" w:color="auto" w:fill="auto"/>
                      </w:tcPr>
                      <w:p w:rsidR="00EF510D" w:rsidRDefault="00EF510D" w:rsidP="008337B4">
                        <w:pPr>
                          <w:snapToGrid w:val="0"/>
                          <w:ind w:leftChars="-51" w:left="-107"/>
                          <w:rPr>
                            <w:szCs w:val="21"/>
                          </w:rPr>
                        </w:pPr>
                        <w:r>
                          <w:rPr>
                            <w:rFonts w:hint="eastAsia"/>
                            <w:szCs w:val="21"/>
                          </w:rPr>
                          <w:t>委托贷款</w:t>
                        </w:r>
                      </w:p>
                    </w:tc>
                  </w:sdtContent>
                </w:sdt>
                <w:sdt>
                  <w:sdtPr>
                    <w:rPr>
                      <w:rFonts w:hint="eastAsia"/>
                      <w:szCs w:val="21"/>
                    </w:rPr>
                    <w:alias w:val="其他流动资产明细-金额"/>
                    <w:tag w:val="_GBC_7c6ddc351db3462e9e5a9976a6c0c553"/>
                    <w:id w:val="85810961"/>
                    <w:lock w:val="sdtLocked"/>
                  </w:sdtPr>
                  <w:sdtContent>
                    <w:tc>
                      <w:tcPr>
                        <w:tcW w:w="1612" w:type="pct"/>
                        <w:shd w:val="clear" w:color="auto" w:fill="auto"/>
                      </w:tcPr>
                      <w:p w:rsidR="00EF510D" w:rsidRDefault="00EF510D" w:rsidP="008337B4">
                        <w:pPr>
                          <w:snapToGrid w:val="0"/>
                          <w:jc w:val="right"/>
                          <w:rPr>
                            <w:szCs w:val="21"/>
                          </w:rPr>
                        </w:pPr>
                        <w:r>
                          <w:rPr>
                            <w:szCs w:val="21"/>
                          </w:rPr>
                          <w:t>95,000,000.00</w:t>
                        </w:r>
                      </w:p>
                    </w:tc>
                  </w:sdtContent>
                </w:sdt>
                <w:sdt>
                  <w:sdtPr>
                    <w:rPr>
                      <w:rFonts w:hint="eastAsia"/>
                      <w:szCs w:val="21"/>
                    </w:rPr>
                    <w:alias w:val="其他流动资产明细-金额"/>
                    <w:tag w:val="_GBC_62d4ccc41b734e7cb106d64e3bf5a36c"/>
                    <w:id w:val="85810962"/>
                    <w:lock w:val="sdtLocked"/>
                    <w:showingPlcHdr/>
                  </w:sdtPr>
                  <w:sdtContent>
                    <w:tc>
                      <w:tcPr>
                        <w:tcW w:w="1572" w:type="pct"/>
                        <w:shd w:val="clear" w:color="auto" w:fill="auto"/>
                      </w:tcPr>
                      <w:p w:rsidR="00EF510D" w:rsidRDefault="00EF510D" w:rsidP="008337B4">
                        <w:pPr>
                          <w:snapToGrid w:val="0"/>
                          <w:jc w:val="right"/>
                          <w:rPr>
                            <w:szCs w:val="21"/>
                          </w:rPr>
                        </w:pPr>
                        <w:r>
                          <w:rPr>
                            <w:szCs w:val="21"/>
                          </w:rPr>
                          <w:t xml:space="preserve">     </w:t>
                        </w:r>
                      </w:p>
                    </w:tc>
                  </w:sdtContent>
                </w:sdt>
              </w:tr>
            </w:sdtContent>
          </w:sdt>
          <w:sdt>
            <w:sdtPr>
              <w:rPr>
                <w:rFonts w:hint="eastAsia"/>
                <w:szCs w:val="21"/>
              </w:rPr>
              <w:alias w:val="其他流动资产明细"/>
              <w:tag w:val="_TUP_03a79c0b3d284671976e8b90399a3019"/>
              <w:id w:val="85810967"/>
              <w:lock w:val="sdtLocked"/>
            </w:sdtPr>
            <w:sdtContent>
              <w:tr w:rsidR="00EF510D" w:rsidTr="008337B4">
                <w:sdt>
                  <w:sdtPr>
                    <w:rPr>
                      <w:rFonts w:hint="eastAsia"/>
                      <w:szCs w:val="21"/>
                    </w:rPr>
                    <w:alias w:val="其他流动资产明细-项目"/>
                    <w:tag w:val="_GBC_6b127966bf4d44deb883e628ddfded27"/>
                    <w:id w:val="85810964"/>
                    <w:lock w:val="sdtLocked"/>
                  </w:sdtPr>
                  <w:sdtContent>
                    <w:tc>
                      <w:tcPr>
                        <w:tcW w:w="1816" w:type="pct"/>
                        <w:shd w:val="clear" w:color="auto" w:fill="auto"/>
                      </w:tcPr>
                      <w:p w:rsidR="00EF510D" w:rsidRDefault="00EF510D" w:rsidP="008337B4">
                        <w:pPr>
                          <w:snapToGrid w:val="0"/>
                          <w:ind w:leftChars="-51" w:left="-107"/>
                          <w:rPr>
                            <w:szCs w:val="21"/>
                          </w:rPr>
                        </w:pPr>
                        <w:r>
                          <w:rPr>
                            <w:rFonts w:hint="eastAsia"/>
                            <w:szCs w:val="21"/>
                          </w:rPr>
                          <w:t>银行理财产品</w:t>
                        </w:r>
                      </w:p>
                    </w:tc>
                  </w:sdtContent>
                </w:sdt>
                <w:sdt>
                  <w:sdtPr>
                    <w:rPr>
                      <w:rFonts w:hint="eastAsia"/>
                      <w:szCs w:val="21"/>
                    </w:rPr>
                    <w:alias w:val="其他流动资产明细-金额"/>
                    <w:tag w:val="_GBC_7c6ddc351db3462e9e5a9976a6c0c553"/>
                    <w:id w:val="85810965"/>
                    <w:lock w:val="sdtLocked"/>
                  </w:sdtPr>
                  <w:sdtContent>
                    <w:tc>
                      <w:tcPr>
                        <w:tcW w:w="1612" w:type="pct"/>
                        <w:shd w:val="clear" w:color="auto" w:fill="auto"/>
                      </w:tcPr>
                      <w:p w:rsidR="00EF510D" w:rsidRDefault="00EF510D" w:rsidP="008337B4">
                        <w:pPr>
                          <w:snapToGrid w:val="0"/>
                          <w:jc w:val="right"/>
                          <w:rPr>
                            <w:szCs w:val="21"/>
                          </w:rPr>
                        </w:pPr>
                        <w:r>
                          <w:rPr>
                            <w:szCs w:val="21"/>
                          </w:rPr>
                          <w:t>240,000,000.00</w:t>
                        </w:r>
                      </w:p>
                    </w:tc>
                  </w:sdtContent>
                </w:sdt>
                <w:sdt>
                  <w:sdtPr>
                    <w:rPr>
                      <w:rFonts w:hint="eastAsia"/>
                      <w:szCs w:val="21"/>
                    </w:rPr>
                    <w:alias w:val="其他流动资产明细-金额"/>
                    <w:tag w:val="_GBC_62d4ccc41b734e7cb106d64e3bf5a36c"/>
                    <w:id w:val="85810966"/>
                    <w:lock w:val="sdtLocked"/>
                  </w:sdtPr>
                  <w:sdtContent>
                    <w:tc>
                      <w:tcPr>
                        <w:tcW w:w="1572" w:type="pct"/>
                        <w:shd w:val="clear" w:color="auto" w:fill="auto"/>
                      </w:tcPr>
                      <w:p w:rsidR="00EF510D" w:rsidRDefault="00EF510D" w:rsidP="008337B4">
                        <w:pPr>
                          <w:snapToGrid w:val="0"/>
                          <w:jc w:val="right"/>
                          <w:rPr>
                            <w:szCs w:val="21"/>
                          </w:rPr>
                        </w:pPr>
                        <w:r>
                          <w:rPr>
                            <w:szCs w:val="21"/>
                          </w:rPr>
                          <w:t>71,101,882.96</w:t>
                        </w:r>
                      </w:p>
                    </w:tc>
                  </w:sdtContent>
                </w:sdt>
              </w:tr>
            </w:sdtContent>
          </w:sdt>
          <w:sdt>
            <w:sdtPr>
              <w:rPr>
                <w:rFonts w:hint="eastAsia"/>
                <w:szCs w:val="21"/>
              </w:rPr>
              <w:alias w:val="其他流动资产明细"/>
              <w:tag w:val="_TUP_03a79c0b3d284671976e8b90399a3019"/>
              <w:id w:val="85810971"/>
              <w:lock w:val="sdtLocked"/>
            </w:sdtPr>
            <w:sdtContent>
              <w:tr w:rsidR="00EF510D" w:rsidTr="008337B4">
                <w:sdt>
                  <w:sdtPr>
                    <w:rPr>
                      <w:rFonts w:hint="eastAsia"/>
                      <w:szCs w:val="21"/>
                    </w:rPr>
                    <w:alias w:val="其他流动资产明细-项目"/>
                    <w:tag w:val="_GBC_6b127966bf4d44deb883e628ddfded27"/>
                    <w:id w:val="85810968"/>
                    <w:lock w:val="sdtLocked"/>
                  </w:sdtPr>
                  <w:sdtContent>
                    <w:tc>
                      <w:tcPr>
                        <w:tcW w:w="1816" w:type="pct"/>
                        <w:shd w:val="clear" w:color="auto" w:fill="auto"/>
                      </w:tcPr>
                      <w:p w:rsidR="00EF510D" w:rsidRDefault="00EF510D" w:rsidP="008337B4">
                        <w:pPr>
                          <w:snapToGrid w:val="0"/>
                          <w:ind w:leftChars="-51" w:left="-107"/>
                          <w:rPr>
                            <w:szCs w:val="21"/>
                          </w:rPr>
                        </w:pPr>
                        <w:r>
                          <w:rPr>
                            <w:rFonts w:hint="eastAsia"/>
                            <w:szCs w:val="21"/>
                          </w:rPr>
                          <w:t>预交税费和待抵扣进项税</w:t>
                        </w:r>
                      </w:p>
                    </w:tc>
                  </w:sdtContent>
                </w:sdt>
                <w:sdt>
                  <w:sdtPr>
                    <w:rPr>
                      <w:rFonts w:hint="eastAsia"/>
                      <w:szCs w:val="21"/>
                    </w:rPr>
                    <w:alias w:val="其他流动资产明细-金额"/>
                    <w:tag w:val="_GBC_7c6ddc351db3462e9e5a9976a6c0c553"/>
                    <w:id w:val="85810969"/>
                    <w:lock w:val="sdtLocked"/>
                  </w:sdtPr>
                  <w:sdtContent>
                    <w:tc>
                      <w:tcPr>
                        <w:tcW w:w="1612" w:type="pct"/>
                        <w:shd w:val="clear" w:color="auto" w:fill="auto"/>
                      </w:tcPr>
                      <w:p w:rsidR="00EF510D" w:rsidRDefault="00EF510D" w:rsidP="008337B4">
                        <w:pPr>
                          <w:snapToGrid w:val="0"/>
                          <w:jc w:val="right"/>
                          <w:rPr>
                            <w:szCs w:val="21"/>
                          </w:rPr>
                        </w:pPr>
                        <w:r>
                          <w:rPr>
                            <w:szCs w:val="21"/>
                          </w:rPr>
                          <w:t>14,644,591.54</w:t>
                        </w:r>
                      </w:p>
                    </w:tc>
                  </w:sdtContent>
                </w:sdt>
                <w:sdt>
                  <w:sdtPr>
                    <w:rPr>
                      <w:rFonts w:hint="eastAsia"/>
                      <w:szCs w:val="21"/>
                    </w:rPr>
                    <w:alias w:val="其他流动资产明细-金额"/>
                    <w:tag w:val="_GBC_62d4ccc41b734e7cb106d64e3bf5a36c"/>
                    <w:id w:val="85810970"/>
                    <w:lock w:val="sdtLocked"/>
                  </w:sdtPr>
                  <w:sdtContent>
                    <w:tc>
                      <w:tcPr>
                        <w:tcW w:w="1572" w:type="pct"/>
                        <w:shd w:val="clear" w:color="auto" w:fill="auto"/>
                      </w:tcPr>
                      <w:p w:rsidR="00EF510D" w:rsidRDefault="00EF510D" w:rsidP="008337B4">
                        <w:pPr>
                          <w:snapToGrid w:val="0"/>
                          <w:jc w:val="right"/>
                          <w:rPr>
                            <w:szCs w:val="21"/>
                          </w:rPr>
                        </w:pPr>
                        <w:r>
                          <w:rPr>
                            <w:szCs w:val="21"/>
                          </w:rPr>
                          <w:t>83,705.83</w:t>
                        </w:r>
                      </w:p>
                    </w:tc>
                  </w:sdtContent>
                </w:sdt>
              </w:tr>
            </w:sdtContent>
          </w:sdt>
          <w:tr w:rsidR="00EF510D" w:rsidTr="008337B4">
            <w:tc>
              <w:tcPr>
                <w:tcW w:w="1816" w:type="pct"/>
                <w:shd w:val="clear" w:color="auto" w:fill="auto"/>
                <w:vAlign w:val="center"/>
              </w:tcPr>
              <w:p w:rsidR="00EF510D" w:rsidRDefault="00EF510D" w:rsidP="008337B4">
                <w:pPr>
                  <w:snapToGrid w:val="0"/>
                  <w:ind w:leftChars="-51" w:left="-107"/>
                  <w:jc w:val="center"/>
                  <w:rPr>
                    <w:szCs w:val="21"/>
                  </w:rPr>
                </w:pPr>
                <w:r>
                  <w:rPr>
                    <w:rFonts w:hint="eastAsia"/>
                    <w:szCs w:val="21"/>
                  </w:rPr>
                  <w:t>合计</w:t>
                </w:r>
              </w:p>
            </w:tc>
            <w:sdt>
              <w:sdtPr>
                <w:rPr>
                  <w:rFonts w:hint="eastAsia"/>
                  <w:szCs w:val="21"/>
                </w:rPr>
                <w:alias w:val="其他流动资产"/>
                <w:tag w:val="_GBC_4c9eb70c5e354885af96a792a9fafc70"/>
                <w:id w:val="85810972"/>
                <w:lock w:val="sdtLocked"/>
              </w:sdtPr>
              <w:sdtContent>
                <w:tc>
                  <w:tcPr>
                    <w:tcW w:w="1612" w:type="pct"/>
                    <w:shd w:val="clear" w:color="auto" w:fill="auto"/>
                  </w:tcPr>
                  <w:p w:rsidR="00EF510D" w:rsidRDefault="00EF510D" w:rsidP="008337B4">
                    <w:pPr>
                      <w:snapToGrid w:val="0"/>
                      <w:jc w:val="right"/>
                      <w:rPr>
                        <w:szCs w:val="21"/>
                      </w:rPr>
                    </w:pPr>
                    <w:r>
                      <w:rPr>
                        <w:szCs w:val="21"/>
                      </w:rPr>
                      <w:t>349,644,591.54</w:t>
                    </w:r>
                  </w:p>
                </w:tc>
              </w:sdtContent>
            </w:sdt>
            <w:sdt>
              <w:sdtPr>
                <w:rPr>
                  <w:rFonts w:hint="eastAsia"/>
                  <w:szCs w:val="21"/>
                </w:rPr>
                <w:alias w:val="其他流动资产"/>
                <w:tag w:val="_GBC_a4b9bd9b82c94f3eaf7fcff5f107cac5"/>
                <w:id w:val="85810973"/>
                <w:lock w:val="sdtLocked"/>
              </w:sdtPr>
              <w:sdtContent>
                <w:tc>
                  <w:tcPr>
                    <w:tcW w:w="1572" w:type="pct"/>
                    <w:shd w:val="clear" w:color="auto" w:fill="auto"/>
                  </w:tcPr>
                  <w:p w:rsidR="00EF510D" w:rsidRDefault="00EF510D" w:rsidP="008337B4">
                    <w:pPr>
                      <w:snapToGrid w:val="0"/>
                      <w:jc w:val="right"/>
                      <w:rPr>
                        <w:szCs w:val="21"/>
                      </w:rPr>
                    </w:pPr>
                    <w:r>
                      <w:rPr>
                        <w:szCs w:val="21"/>
                      </w:rPr>
                      <w:t>71,185,588.79</w:t>
                    </w:r>
                  </w:p>
                </w:tc>
              </w:sdtContent>
            </w:sdt>
          </w:tr>
        </w:tbl>
        <w:p w:rsidR="00EF510D" w:rsidRDefault="00EF510D"/>
        <w:p w:rsidR="008F5910" w:rsidRDefault="00CA07ED">
          <w:r>
            <w:rPr>
              <w:rFonts w:hint="eastAsia"/>
            </w:rPr>
            <w:t>其他说明</w:t>
          </w:r>
        </w:p>
        <w:sdt>
          <w:sdtPr>
            <w:rPr>
              <w:rFonts w:hint="eastAsia"/>
            </w:rPr>
            <w:alias w:val="其他流动资产说明"/>
            <w:tag w:val="_GBC_6b66243025624716a85c25ca534f7d52"/>
            <w:id w:val="1061597833"/>
            <w:lock w:val="sdtLocked"/>
            <w:placeholder>
              <w:docPart w:val="GBC22222222222222222222222222222"/>
            </w:placeholder>
          </w:sdtPr>
          <w:sdtEndPr>
            <w:rPr>
              <w:rFonts w:asciiTheme="minorEastAsia" w:eastAsiaTheme="minorEastAsia" w:hAnsiTheme="minorEastAsia"/>
              <w:szCs w:val="21"/>
            </w:rPr>
          </w:sdtEndPr>
          <w:sdtContent>
            <w:p w:rsidR="008F5910" w:rsidRPr="00344775" w:rsidRDefault="00344775">
              <w:pPr>
                <w:rPr>
                  <w:rFonts w:asciiTheme="minorEastAsia" w:eastAsiaTheme="minorEastAsia" w:hAnsiTheme="minorEastAsia"/>
                  <w:szCs w:val="21"/>
                </w:rPr>
              </w:pPr>
              <w:r w:rsidRPr="00344775">
                <w:rPr>
                  <w:rFonts w:asciiTheme="minorEastAsia" w:eastAsiaTheme="minorEastAsia" w:hAnsiTheme="minorEastAsia" w:cs="Arial" w:hint="eastAsia"/>
                  <w:szCs w:val="21"/>
                </w:rPr>
                <w:t>注：公司于2016年6月以自有资金委托兴业银行向四川金鼎产融控股有限公司提供贷款9,500 万元人民币，贷款期限不超过12 个月，贷款年利率7</w:t>
              </w:r>
              <w:r>
                <w:rPr>
                  <w:rFonts w:asciiTheme="minorEastAsia" w:eastAsiaTheme="minorEastAsia" w:hAnsiTheme="minorEastAsia" w:cs="Arial" w:hint="eastAsia"/>
                  <w:szCs w:val="21"/>
                </w:rPr>
                <w:t>%</w:t>
              </w:r>
              <w:r w:rsidRPr="00344775">
                <w:rPr>
                  <w:rFonts w:asciiTheme="minorEastAsia" w:eastAsiaTheme="minorEastAsia" w:hAnsiTheme="minorEastAsia" w:cs="Arial" w:hint="eastAsia"/>
                  <w:szCs w:val="21"/>
                </w:rPr>
                <w:t>。</w:t>
              </w:r>
            </w:p>
          </w:sdtContent>
        </w:sdt>
      </w:sdtContent>
    </w:sdt>
    <w:p w:rsidR="008F5910" w:rsidRDefault="008F5910">
      <w:pPr>
        <w:ind w:right="210"/>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可供出售金融资产</w:t>
      </w:r>
    </w:p>
    <w:sdt>
      <w:sdtPr>
        <w:rPr>
          <w:rFonts w:ascii="宋体" w:hAnsi="宋体" w:cs="宋体" w:hint="eastAsia"/>
          <w:b w:val="0"/>
          <w:bCs w:val="0"/>
          <w:kern w:val="0"/>
          <w:szCs w:val="21"/>
        </w:rPr>
        <w:alias w:val="模块:可供出售金融资产情况"/>
        <w:tag w:val="_SEC_dff4c6c916a9469eaca782ac5548944a"/>
        <w:id w:val="-1493717685"/>
        <w:lock w:val="sdtLocked"/>
        <w:placeholder>
          <w:docPart w:val="GBC22222222222222222222222222222"/>
        </w:placeholder>
      </w:sdtPr>
      <w:sdtEndPr>
        <w:rPr>
          <w:rFonts w:cstheme="minorBidi" w:hint="default"/>
          <w:kern w:val="2"/>
        </w:rPr>
      </w:sdtEndPr>
      <w:sdtContent>
        <w:p w:rsidR="008F5910" w:rsidRDefault="00CA07ED">
          <w:pPr>
            <w:pStyle w:val="4"/>
            <w:numPr>
              <w:ilvl w:val="0"/>
              <w:numId w:val="65"/>
            </w:numPr>
            <w:tabs>
              <w:tab w:val="left" w:pos="644"/>
            </w:tabs>
            <w:rPr>
              <w:rFonts w:ascii="宋体" w:hAnsi="宋体"/>
              <w:szCs w:val="21"/>
            </w:rPr>
          </w:pPr>
          <w:r>
            <w:rPr>
              <w:rFonts w:ascii="宋体" w:hAnsi="宋体" w:hint="eastAsia"/>
              <w:szCs w:val="21"/>
            </w:rPr>
            <w:t>可供出售金融资产情况</w:t>
          </w:r>
        </w:p>
        <w:sdt>
          <w:sdtPr>
            <w:alias w:val="是否适用：可供出售金融资产情况[双击切换]"/>
            <w:tag w:val="_GBC_07c6c4017cfb4437ad2951a831fb9bd5"/>
            <w:id w:val="-1108268066"/>
            <w:lock w:val="sdtContentLocked"/>
            <w:placeholder>
              <w:docPart w:val="GBC22222222222222222222222222222"/>
            </w:placeholder>
          </w:sdtPr>
          <w:sdtContent>
            <w:p w:rsidR="008F5910" w:rsidRDefault="008A184A">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19749712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0c768bfe364d45db8622c5b8d2d86d85"/>
              <w:id w:val="-1369989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625"/>
            <w:gridCol w:w="1532"/>
            <w:gridCol w:w="585"/>
            <w:gridCol w:w="1532"/>
            <w:gridCol w:w="1532"/>
            <w:gridCol w:w="557"/>
            <w:gridCol w:w="1532"/>
          </w:tblGrid>
          <w:tr w:rsidR="008F5910" w:rsidTr="000E6361">
            <w:trPr>
              <w:cantSplit/>
            </w:trPr>
            <w:tc>
              <w:tcPr>
                <w:tcW w:w="913" w:type="pct"/>
                <w:vMerge w:val="restart"/>
                <w:shd w:val="clear" w:color="auto" w:fill="auto"/>
                <w:vAlign w:val="center"/>
              </w:tcPr>
              <w:p w:rsidR="008F5910" w:rsidRDefault="00CA07ED">
                <w:pPr>
                  <w:jc w:val="center"/>
                  <w:rPr>
                    <w:szCs w:val="21"/>
                  </w:rPr>
                </w:pPr>
                <w:r>
                  <w:rPr>
                    <w:rFonts w:hint="eastAsia"/>
                    <w:szCs w:val="21"/>
                  </w:rPr>
                  <w:t>项目</w:t>
                </w:r>
              </w:p>
            </w:tc>
            <w:tc>
              <w:tcPr>
                <w:tcW w:w="2051" w:type="pct"/>
                <w:gridSpan w:val="3"/>
                <w:shd w:val="clear" w:color="auto" w:fill="auto"/>
                <w:vAlign w:val="center"/>
              </w:tcPr>
              <w:p w:rsidR="008F5910" w:rsidRDefault="00CA07ED">
                <w:pPr>
                  <w:jc w:val="center"/>
                  <w:rPr>
                    <w:szCs w:val="21"/>
                  </w:rPr>
                </w:pPr>
                <w:r>
                  <w:rPr>
                    <w:rFonts w:hint="eastAsia"/>
                    <w:szCs w:val="21"/>
                  </w:rPr>
                  <w:t>期末余额</w:t>
                </w:r>
              </w:p>
            </w:tc>
            <w:tc>
              <w:tcPr>
                <w:tcW w:w="2035" w:type="pct"/>
                <w:gridSpan w:val="3"/>
                <w:shd w:val="clear" w:color="auto" w:fill="auto"/>
                <w:vAlign w:val="center"/>
              </w:tcPr>
              <w:p w:rsidR="008F5910" w:rsidRDefault="00CA07ED">
                <w:pPr>
                  <w:jc w:val="center"/>
                  <w:rPr>
                    <w:szCs w:val="21"/>
                  </w:rPr>
                </w:pPr>
                <w:r>
                  <w:rPr>
                    <w:rFonts w:hint="eastAsia"/>
                    <w:szCs w:val="21"/>
                  </w:rPr>
                  <w:t>期初余额</w:t>
                </w:r>
              </w:p>
            </w:tc>
          </w:tr>
          <w:tr w:rsidR="008F5910" w:rsidTr="000E6361">
            <w:trPr>
              <w:cantSplit/>
            </w:trPr>
            <w:tc>
              <w:tcPr>
                <w:tcW w:w="913" w:type="pct"/>
                <w:vMerge/>
                <w:tcBorders>
                  <w:bottom w:val="single" w:sz="6" w:space="0" w:color="auto"/>
                </w:tcBorders>
                <w:shd w:val="clear" w:color="auto" w:fill="auto"/>
                <w:vAlign w:val="center"/>
              </w:tcPr>
              <w:p w:rsidR="008F5910" w:rsidRDefault="008F5910">
                <w:pPr>
                  <w:jc w:val="center"/>
                  <w:rPr>
                    <w:szCs w:val="21"/>
                  </w:rPr>
                </w:pPr>
              </w:p>
            </w:tc>
            <w:tc>
              <w:tcPr>
                <w:tcW w:w="861"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账面余额</w:t>
                </w:r>
              </w:p>
            </w:tc>
            <w:tc>
              <w:tcPr>
                <w:tcW w:w="329" w:type="pct"/>
                <w:tcBorders>
                  <w:bottom w:val="single" w:sz="6" w:space="0" w:color="auto"/>
                </w:tcBorders>
                <w:shd w:val="clear" w:color="auto" w:fill="auto"/>
                <w:vAlign w:val="center"/>
              </w:tcPr>
              <w:p w:rsidR="008F5910" w:rsidRDefault="00CA07ED">
                <w:pPr>
                  <w:jc w:val="center"/>
                  <w:rPr>
                    <w:szCs w:val="21"/>
                  </w:rPr>
                </w:pPr>
                <w:r>
                  <w:rPr>
                    <w:rFonts w:hint="eastAsia"/>
                    <w:szCs w:val="21"/>
                  </w:rPr>
                  <w:t>减值准备</w:t>
                </w:r>
              </w:p>
            </w:tc>
            <w:tc>
              <w:tcPr>
                <w:tcW w:w="861"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账面价值</w:t>
                </w:r>
              </w:p>
            </w:tc>
            <w:tc>
              <w:tcPr>
                <w:tcW w:w="861"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账面余额</w:t>
                </w:r>
              </w:p>
            </w:tc>
            <w:tc>
              <w:tcPr>
                <w:tcW w:w="313" w:type="pct"/>
                <w:tcBorders>
                  <w:bottom w:val="single" w:sz="6" w:space="0" w:color="auto"/>
                </w:tcBorders>
                <w:shd w:val="clear" w:color="auto" w:fill="auto"/>
                <w:vAlign w:val="center"/>
              </w:tcPr>
              <w:p w:rsidR="008F5910" w:rsidRDefault="00CA07ED">
                <w:pPr>
                  <w:jc w:val="center"/>
                  <w:rPr>
                    <w:szCs w:val="21"/>
                  </w:rPr>
                </w:pPr>
                <w:r>
                  <w:rPr>
                    <w:rFonts w:hint="eastAsia"/>
                    <w:szCs w:val="21"/>
                  </w:rPr>
                  <w:t>减值准备</w:t>
                </w:r>
              </w:p>
            </w:tc>
            <w:tc>
              <w:tcPr>
                <w:tcW w:w="861"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账面价值</w:t>
                </w:r>
              </w:p>
            </w:tc>
          </w:tr>
          <w:tr w:rsidR="008F5910" w:rsidTr="000E6361">
            <w:trPr>
              <w:cantSplit/>
            </w:trPr>
            <w:tc>
              <w:tcPr>
                <w:tcW w:w="913" w:type="pct"/>
                <w:shd w:val="clear" w:color="auto" w:fill="auto"/>
              </w:tcPr>
              <w:p w:rsidR="008F5910" w:rsidRDefault="00CA07ED">
                <w:pPr>
                  <w:rPr>
                    <w:szCs w:val="21"/>
                  </w:rPr>
                </w:pPr>
                <w:r>
                  <w:rPr>
                    <w:rFonts w:hint="eastAsia"/>
                    <w:szCs w:val="21"/>
                  </w:rPr>
                  <w:lastRenderedPageBreak/>
                  <w:t>可供出售债务工具：</w:t>
                </w:r>
              </w:p>
            </w:tc>
            <w:tc>
              <w:tcPr>
                <w:tcW w:w="861" w:type="pct"/>
                <w:shd w:val="clear" w:color="auto" w:fill="auto"/>
              </w:tcPr>
              <w:p w:rsidR="008F5910" w:rsidRDefault="008A184A">
                <w:pPr>
                  <w:jc w:val="right"/>
                  <w:rPr>
                    <w:szCs w:val="21"/>
                  </w:rPr>
                </w:pPr>
                <w:sdt>
                  <w:sdtPr>
                    <w:rPr>
                      <w:szCs w:val="21"/>
                    </w:rPr>
                    <w:alias w:val="可供出售债务工具账面余额"/>
                    <w:tag w:val="_GBC_35aa7a17f2144c8f8e1902dca50adee2"/>
                    <w:id w:val="-2072104571"/>
                    <w:lock w:val="sdtLocked"/>
                    <w:showingPlcHdr/>
                  </w:sdtPr>
                  <w:sdtContent>
                    <w:r w:rsidR="00CA07ED">
                      <w:rPr>
                        <w:rFonts w:hint="eastAsia"/>
                        <w:color w:val="333399"/>
                        <w:szCs w:val="21"/>
                      </w:rPr>
                      <w:t xml:space="preserve">　</w:t>
                    </w:r>
                  </w:sdtContent>
                </w:sdt>
              </w:p>
            </w:tc>
            <w:tc>
              <w:tcPr>
                <w:tcW w:w="329" w:type="pct"/>
                <w:shd w:val="clear" w:color="auto" w:fill="auto"/>
              </w:tcPr>
              <w:p w:rsidR="008F5910" w:rsidRDefault="008A184A">
                <w:pPr>
                  <w:jc w:val="right"/>
                  <w:rPr>
                    <w:szCs w:val="21"/>
                  </w:rPr>
                </w:pPr>
                <w:sdt>
                  <w:sdtPr>
                    <w:rPr>
                      <w:szCs w:val="21"/>
                    </w:rPr>
                    <w:alias w:val="可供出售债务工具减值准备"/>
                    <w:tag w:val="_GBC_ad70e36f5de244c7998ee6539d8e21b9"/>
                    <w:id w:val="65002918"/>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可供出售债务工具账面价值"/>
                    <w:tag w:val="_GBC_a590681d16904534826e09b0de33637f"/>
                    <w:id w:val="-1931655404"/>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可供出售债务工具账面余额"/>
                    <w:tag w:val="_GBC_e4e89053bc4548948a95d4058f1c97e7"/>
                    <w:id w:val="473720380"/>
                    <w:lock w:val="sdtLocked"/>
                    <w:showingPlcHdr/>
                  </w:sdtPr>
                  <w:sdtContent>
                    <w:r w:rsidR="00CA07ED">
                      <w:rPr>
                        <w:rFonts w:hint="eastAsia"/>
                        <w:color w:val="333399"/>
                        <w:szCs w:val="21"/>
                      </w:rPr>
                      <w:t xml:space="preserve">　</w:t>
                    </w:r>
                  </w:sdtContent>
                </w:sdt>
              </w:p>
            </w:tc>
            <w:tc>
              <w:tcPr>
                <w:tcW w:w="313" w:type="pct"/>
                <w:shd w:val="clear" w:color="auto" w:fill="auto"/>
              </w:tcPr>
              <w:p w:rsidR="008F5910" w:rsidRDefault="008A184A">
                <w:pPr>
                  <w:jc w:val="right"/>
                  <w:rPr>
                    <w:szCs w:val="21"/>
                  </w:rPr>
                </w:pPr>
                <w:sdt>
                  <w:sdtPr>
                    <w:rPr>
                      <w:szCs w:val="21"/>
                    </w:rPr>
                    <w:alias w:val="可供出售债务工具减值准备"/>
                    <w:tag w:val="_GBC_e9b42136c7de4c12a236519014da89ac"/>
                    <w:id w:val="1388836092"/>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可供出售债务工具账面价值"/>
                    <w:tag w:val="_GBC_edc001161d6448eea6ff24e96a68130f"/>
                    <w:id w:val="-431435233"/>
                    <w:lock w:val="sdtLocked"/>
                    <w:showingPlcHdr/>
                  </w:sdtPr>
                  <w:sdtContent>
                    <w:r w:rsidR="00CA07ED">
                      <w:rPr>
                        <w:rFonts w:hint="eastAsia"/>
                        <w:color w:val="333399"/>
                        <w:szCs w:val="21"/>
                      </w:rPr>
                      <w:t xml:space="preserve">　</w:t>
                    </w:r>
                  </w:sdtContent>
                </w:sdt>
              </w:p>
            </w:tc>
          </w:tr>
          <w:tr w:rsidR="008F5910" w:rsidTr="000E6361">
            <w:trPr>
              <w:cantSplit/>
            </w:trPr>
            <w:tc>
              <w:tcPr>
                <w:tcW w:w="913" w:type="pct"/>
                <w:shd w:val="clear" w:color="auto" w:fill="auto"/>
              </w:tcPr>
              <w:p w:rsidR="008F5910" w:rsidRDefault="00CA07ED">
                <w:pPr>
                  <w:rPr>
                    <w:szCs w:val="21"/>
                  </w:rPr>
                </w:pPr>
                <w:r>
                  <w:rPr>
                    <w:rFonts w:hint="eastAsia"/>
                    <w:szCs w:val="21"/>
                  </w:rPr>
                  <w:t>可供出售权益工具：</w:t>
                </w:r>
              </w:p>
            </w:tc>
            <w:tc>
              <w:tcPr>
                <w:tcW w:w="861" w:type="pct"/>
                <w:shd w:val="clear" w:color="auto" w:fill="auto"/>
              </w:tcPr>
              <w:p w:rsidR="008F5910" w:rsidRDefault="008A184A">
                <w:pPr>
                  <w:jc w:val="right"/>
                  <w:rPr>
                    <w:szCs w:val="21"/>
                  </w:rPr>
                </w:pPr>
                <w:sdt>
                  <w:sdtPr>
                    <w:rPr>
                      <w:szCs w:val="21"/>
                    </w:rPr>
                    <w:alias w:val="可供出售权益工具账面余额"/>
                    <w:tag w:val="_GBC_c8d9befa4e0e4bcab378f4f087196cef"/>
                    <w:id w:val="1763096792"/>
                    <w:lock w:val="sdtLocked"/>
                  </w:sdtPr>
                  <w:sdtContent>
                    <w:r w:rsidR="00EF510D">
                      <w:rPr>
                        <w:szCs w:val="21"/>
                      </w:rPr>
                      <w:t>370,876,900.00</w:t>
                    </w:r>
                  </w:sdtContent>
                </w:sdt>
              </w:p>
            </w:tc>
            <w:tc>
              <w:tcPr>
                <w:tcW w:w="329" w:type="pct"/>
                <w:shd w:val="clear" w:color="auto" w:fill="auto"/>
              </w:tcPr>
              <w:p w:rsidR="008F5910" w:rsidRDefault="008A184A">
                <w:pPr>
                  <w:jc w:val="right"/>
                  <w:rPr>
                    <w:szCs w:val="21"/>
                  </w:rPr>
                </w:pPr>
                <w:sdt>
                  <w:sdtPr>
                    <w:rPr>
                      <w:szCs w:val="21"/>
                    </w:rPr>
                    <w:alias w:val="可供出售权益工具减值准备"/>
                    <w:tag w:val="_GBC_352fc109641447ef992e7ae1cb790c6c"/>
                    <w:id w:val="-1928803350"/>
                    <w:lock w:val="sdtLocked"/>
                    <w:showingPlcHdr/>
                  </w:sdtPr>
                  <w:sdtContent>
                    <w:r w:rsidR="00EF510D">
                      <w:rPr>
                        <w:szCs w:val="21"/>
                      </w:rPr>
                      <w:t xml:space="preserve">     </w:t>
                    </w:r>
                  </w:sdtContent>
                </w:sdt>
              </w:p>
            </w:tc>
            <w:tc>
              <w:tcPr>
                <w:tcW w:w="861" w:type="pct"/>
                <w:shd w:val="clear" w:color="auto" w:fill="auto"/>
              </w:tcPr>
              <w:p w:rsidR="008F5910" w:rsidRDefault="008A184A">
                <w:pPr>
                  <w:jc w:val="right"/>
                  <w:rPr>
                    <w:szCs w:val="21"/>
                  </w:rPr>
                </w:pPr>
                <w:sdt>
                  <w:sdtPr>
                    <w:rPr>
                      <w:szCs w:val="21"/>
                    </w:rPr>
                    <w:alias w:val="可供出售权益工具账面价值"/>
                    <w:tag w:val="_GBC_7ae62ab8785849d180a3e864a36f96ec"/>
                    <w:id w:val="629682713"/>
                    <w:lock w:val="sdtLocked"/>
                  </w:sdtPr>
                  <w:sdtContent>
                    <w:r w:rsidR="00EF510D">
                      <w:rPr>
                        <w:szCs w:val="21"/>
                      </w:rPr>
                      <w:t>370,876,900.00</w:t>
                    </w:r>
                  </w:sdtContent>
                </w:sdt>
              </w:p>
            </w:tc>
            <w:tc>
              <w:tcPr>
                <w:tcW w:w="861" w:type="pct"/>
                <w:shd w:val="clear" w:color="auto" w:fill="auto"/>
              </w:tcPr>
              <w:p w:rsidR="008F5910" w:rsidRDefault="008A184A">
                <w:pPr>
                  <w:jc w:val="right"/>
                  <w:rPr>
                    <w:szCs w:val="21"/>
                  </w:rPr>
                </w:pPr>
                <w:sdt>
                  <w:sdtPr>
                    <w:rPr>
                      <w:szCs w:val="21"/>
                    </w:rPr>
                    <w:alias w:val="可供出售权益工具账面余额"/>
                    <w:tag w:val="_GBC_7a0d1c1e63454434a82d47df1db6e951"/>
                    <w:id w:val="811610237"/>
                    <w:lock w:val="sdtLocked"/>
                  </w:sdtPr>
                  <w:sdtContent>
                    <w:r w:rsidR="00EF510D">
                      <w:rPr>
                        <w:szCs w:val="21"/>
                      </w:rPr>
                      <w:t>121,837,100.00</w:t>
                    </w:r>
                  </w:sdtContent>
                </w:sdt>
              </w:p>
            </w:tc>
            <w:tc>
              <w:tcPr>
                <w:tcW w:w="313" w:type="pct"/>
                <w:shd w:val="clear" w:color="auto" w:fill="auto"/>
              </w:tcPr>
              <w:p w:rsidR="008F5910" w:rsidRDefault="008A184A">
                <w:pPr>
                  <w:jc w:val="right"/>
                  <w:rPr>
                    <w:szCs w:val="21"/>
                  </w:rPr>
                </w:pPr>
                <w:sdt>
                  <w:sdtPr>
                    <w:rPr>
                      <w:szCs w:val="21"/>
                    </w:rPr>
                    <w:alias w:val="可供出售权益工具减值准备"/>
                    <w:tag w:val="_GBC_a6c17a459598426bb7813256cb64ebd9"/>
                    <w:id w:val="-2116737058"/>
                    <w:lock w:val="sdtLocked"/>
                    <w:showingPlcHdr/>
                  </w:sdtPr>
                  <w:sdtContent>
                    <w:r w:rsidR="00EF510D">
                      <w:rPr>
                        <w:szCs w:val="21"/>
                      </w:rPr>
                      <w:t xml:space="preserve">     </w:t>
                    </w:r>
                  </w:sdtContent>
                </w:sdt>
              </w:p>
            </w:tc>
            <w:tc>
              <w:tcPr>
                <w:tcW w:w="861" w:type="pct"/>
                <w:shd w:val="clear" w:color="auto" w:fill="auto"/>
              </w:tcPr>
              <w:p w:rsidR="008F5910" w:rsidRDefault="008A184A">
                <w:pPr>
                  <w:jc w:val="right"/>
                  <w:rPr>
                    <w:szCs w:val="21"/>
                  </w:rPr>
                </w:pPr>
                <w:sdt>
                  <w:sdtPr>
                    <w:rPr>
                      <w:szCs w:val="21"/>
                    </w:rPr>
                    <w:alias w:val="可供出售权益工具账面价值"/>
                    <w:tag w:val="_GBC_120271bc064148edb4d280a125a7b42f"/>
                    <w:id w:val="-1206251639"/>
                    <w:lock w:val="sdtLocked"/>
                  </w:sdtPr>
                  <w:sdtContent>
                    <w:r w:rsidR="00EF510D">
                      <w:rPr>
                        <w:szCs w:val="21"/>
                      </w:rPr>
                      <w:t>121,837,100.00</w:t>
                    </w:r>
                  </w:sdtContent>
                </w:sdt>
              </w:p>
            </w:tc>
          </w:tr>
          <w:tr w:rsidR="008F5910" w:rsidTr="000E6361">
            <w:trPr>
              <w:cantSplit/>
            </w:trPr>
            <w:tc>
              <w:tcPr>
                <w:tcW w:w="913" w:type="pct"/>
                <w:shd w:val="clear" w:color="auto" w:fill="auto"/>
              </w:tcPr>
              <w:p w:rsidR="008F5910" w:rsidRDefault="00CA07ED">
                <w:pPr>
                  <w:rPr>
                    <w:szCs w:val="21"/>
                  </w:rPr>
                </w:pPr>
                <w:r>
                  <w:rPr>
                    <w:rFonts w:hint="eastAsia"/>
                    <w:szCs w:val="21"/>
                  </w:rPr>
                  <w:t xml:space="preserve">   按公允价值计量的</w:t>
                </w:r>
              </w:p>
            </w:tc>
            <w:tc>
              <w:tcPr>
                <w:tcW w:w="861" w:type="pct"/>
                <w:shd w:val="clear" w:color="auto" w:fill="auto"/>
              </w:tcPr>
              <w:p w:rsidR="008F5910" w:rsidRDefault="008A184A">
                <w:pPr>
                  <w:jc w:val="right"/>
                  <w:rPr>
                    <w:szCs w:val="21"/>
                  </w:rPr>
                </w:pPr>
                <w:sdt>
                  <w:sdtPr>
                    <w:rPr>
                      <w:szCs w:val="21"/>
                    </w:rPr>
                    <w:alias w:val="按公允价值计量的可供出售权益工具账面余额"/>
                    <w:tag w:val="_GBC_345438daf8c443a79e1657e9ef41aa12"/>
                    <w:id w:val="1296486564"/>
                    <w:lock w:val="sdtLocked"/>
                    <w:showingPlcHdr/>
                  </w:sdtPr>
                  <w:sdtContent>
                    <w:r w:rsidR="00CA07ED">
                      <w:rPr>
                        <w:rFonts w:hint="eastAsia"/>
                        <w:color w:val="333399"/>
                        <w:szCs w:val="21"/>
                      </w:rPr>
                      <w:t xml:space="preserve">　</w:t>
                    </w:r>
                  </w:sdtContent>
                </w:sdt>
              </w:p>
            </w:tc>
            <w:tc>
              <w:tcPr>
                <w:tcW w:w="329" w:type="pct"/>
                <w:shd w:val="clear" w:color="auto" w:fill="auto"/>
              </w:tcPr>
              <w:p w:rsidR="008F5910" w:rsidRDefault="008A184A">
                <w:pPr>
                  <w:jc w:val="right"/>
                  <w:rPr>
                    <w:szCs w:val="21"/>
                  </w:rPr>
                </w:pPr>
                <w:sdt>
                  <w:sdtPr>
                    <w:rPr>
                      <w:szCs w:val="21"/>
                    </w:rPr>
                    <w:alias w:val="按公允价值计量的可供出售权益工具减值准备"/>
                    <w:tag w:val="_GBC_0d6ef729f0a34d1782da47b1eb3e0edc"/>
                    <w:id w:val="2076779613"/>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按公允价值计量的可供出售权益工具账面价值"/>
                    <w:tag w:val="_GBC_40600def9f3045fdb80010e5171dd370"/>
                    <w:id w:val="1363781890"/>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按公允价值计量的可供出售权益工具账面余额"/>
                    <w:tag w:val="_GBC_ff91cd7deb9b40a8bb5ff5f5fa01f0f0"/>
                    <w:id w:val="592911376"/>
                    <w:lock w:val="sdtLocked"/>
                    <w:showingPlcHdr/>
                  </w:sdtPr>
                  <w:sdtContent>
                    <w:r w:rsidR="00CA07ED">
                      <w:rPr>
                        <w:rFonts w:hint="eastAsia"/>
                        <w:color w:val="333399"/>
                        <w:szCs w:val="21"/>
                      </w:rPr>
                      <w:t xml:space="preserve">　</w:t>
                    </w:r>
                  </w:sdtContent>
                </w:sdt>
              </w:p>
            </w:tc>
            <w:tc>
              <w:tcPr>
                <w:tcW w:w="313" w:type="pct"/>
                <w:shd w:val="clear" w:color="auto" w:fill="auto"/>
              </w:tcPr>
              <w:p w:rsidR="008F5910" w:rsidRDefault="008A184A">
                <w:pPr>
                  <w:jc w:val="right"/>
                  <w:rPr>
                    <w:szCs w:val="21"/>
                  </w:rPr>
                </w:pPr>
                <w:sdt>
                  <w:sdtPr>
                    <w:rPr>
                      <w:szCs w:val="21"/>
                    </w:rPr>
                    <w:alias w:val="按公允价值计量的可供出售权益工具减值准备"/>
                    <w:tag w:val="_GBC_a34abf3fcd0e486e9cdd66ac68da7a1d"/>
                    <w:id w:val="-615063968"/>
                    <w:lock w:val="sdtLocked"/>
                    <w:showingPlcHdr/>
                  </w:sdtPr>
                  <w:sdtContent>
                    <w:r w:rsidR="00CA07ED">
                      <w:rPr>
                        <w:rFonts w:hint="eastAsia"/>
                        <w:color w:val="333399"/>
                        <w:szCs w:val="21"/>
                      </w:rPr>
                      <w:t xml:space="preserve">　</w:t>
                    </w:r>
                  </w:sdtContent>
                </w:sdt>
              </w:p>
            </w:tc>
            <w:tc>
              <w:tcPr>
                <w:tcW w:w="861" w:type="pct"/>
                <w:shd w:val="clear" w:color="auto" w:fill="auto"/>
              </w:tcPr>
              <w:p w:rsidR="008F5910" w:rsidRDefault="008A184A">
                <w:pPr>
                  <w:jc w:val="right"/>
                  <w:rPr>
                    <w:szCs w:val="21"/>
                  </w:rPr>
                </w:pPr>
                <w:sdt>
                  <w:sdtPr>
                    <w:rPr>
                      <w:szCs w:val="21"/>
                    </w:rPr>
                    <w:alias w:val="按公允价值计量的可供出售权益工具账面价值"/>
                    <w:tag w:val="_GBC_27ef4c34401b42f2bc295f3e431252f1"/>
                    <w:id w:val="1794163620"/>
                    <w:lock w:val="sdtLocked"/>
                    <w:showingPlcHdr/>
                  </w:sdtPr>
                  <w:sdtContent>
                    <w:r w:rsidR="00CA07ED">
                      <w:rPr>
                        <w:rFonts w:hint="eastAsia"/>
                        <w:color w:val="333399"/>
                        <w:szCs w:val="21"/>
                      </w:rPr>
                      <w:t xml:space="preserve">　</w:t>
                    </w:r>
                  </w:sdtContent>
                </w:sdt>
              </w:p>
            </w:tc>
          </w:tr>
          <w:tr w:rsidR="008F5910" w:rsidTr="000E6361">
            <w:trPr>
              <w:cantSplit/>
            </w:trPr>
            <w:tc>
              <w:tcPr>
                <w:tcW w:w="913" w:type="pct"/>
                <w:tcBorders>
                  <w:bottom w:val="single" w:sz="6" w:space="0" w:color="auto"/>
                </w:tcBorders>
                <w:shd w:val="clear" w:color="auto" w:fill="auto"/>
              </w:tcPr>
              <w:p w:rsidR="008F5910" w:rsidRDefault="00CA07ED">
                <w:pPr>
                  <w:ind w:firstLineChars="150" w:firstLine="315"/>
                  <w:rPr>
                    <w:szCs w:val="21"/>
                  </w:rPr>
                </w:pPr>
                <w:r>
                  <w:rPr>
                    <w:rFonts w:hint="eastAsia"/>
                    <w:szCs w:val="21"/>
                  </w:rPr>
                  <w:t>按成本计量的</w:t>
                </w:r>
              </w:p>
            </w:tc>
            <w:tc>
              <w:tcPr>
                <w:tcW w:w="861" w:type="pct"/>
                <w:shd w:val="clear" w:color="auto" w:fill="auto"/>
              </w:tcPr>
              <w:p w:rsidR="008F5910" w:rsidRDefault="008A184A">
                <w:pPr>
                  <w:jc w:val="right"/>
                  <w:rPr>
                    <w:szCs w:val="21"/>
                  </w:rPr>
                </w:pPr>
                <w:sdt>
                  <w:sdtPr>
                    <w:rPr>
                      <w:szCs w:val="21"/>
                    </w:rPr>
                    <w:alias w:val="按成本计量的可供出售权益工具账面余额"/>
                    <w:tag w:val="_GBC_0600b46b4743409eb18e668e23c0d350"/>
                    <w:id w:val="-660080453"/>
                    <w:lock w:val="sdtLocked"/>
                  </w:sdtPr>
                  <w:sdtContent>
                    <w:r w:rsidR="00EF510D">
                      <w:rPr>
                        <w:szCs w:val="21"/>
                      </w:rPr>
                      <w:t>370,876,900.00</w:t>
                    </w:r>
                  </w:sdtContent>
                </w:sdt>
              </w:p>
            </w:tc>
            <w:tc>
              <w:tcPr>
                <w:tcW w:w="329" w:type="pct"/>
                <w:shd w:val="clear" w:color="auto" w:fill="auto"/>
              </w:tcPr>
              <w:p w:rsidR="008F5910" w:rsidRDefault="008A184A">
                <w:pPr>
                  <w:jc w:val="right"/>
                  <w:rPr>
                    <w:szCs w:val="21"/>
                  </w:rPr>
                </w:pPr>
                <w:sdt>
                  <w:sdtPr>
                    <w:rPr>
                      <w:szCs w:val="21"/>
                    </w:rPr>
                    <w:alias w:val="按成本计量的可供出售权益工具减值准备"/>
                    <w:tag w:val="_GBC_ee2ad43dd60c4ffb85f328f698e5f9e4"/>
                    <w:id w:val="2137833045"/>
                    <w:lock w:val="sdtLocked"/>
                    <w:showingPlcHdr/>
                  </w:sdtPr>
                  <w:sdtContent>
                    <w:r w:rsidR="00EF510D">
                      <w:rPr>
                        <w:szCs w:val="21"/>
                      </w:rPr>
                      <w:t xml:space="preserve">     </w:t>
                    </w:r>
                  </w:sdtContent>
                </w:sdt>
              </w:p>
            </w:tc>
            <w:tc>
              <w:tcPr>
                <w:tcW w:w="861" w:type="pct"/>
                <w:shd w:val="clear" w:color="auto" w:fill="auto"/>
              </w:tcPr>
              <w:p w:rsidR="008F5910" w:rsidRDefault="008A184A">
                <w:pPr>
                  <w:jc w:val="right"/>
                  <w:rPr>
                    <w:szCs w:val="21"/>
                  </w:rPr>
                </w:pPr>
                <w:sdt>
                  <w:sdtPr>
                    <w:rPr>
                      <w:szCs w:val="21"/>
                    </w:rPr>
                    <w:alias w:val="按成本计量的可供出售权益工具账面价值"/>
                    <w:tag w:val="_GBC_7360b7e416ab40dbb1af5c21c9620d4a"/>
                    <w:id w:val="633224701"/>
                    <w:lock w:val="sdtLocked"/>
                  </w:sdtPr>
                  <w:sdtContent>
                    <w:r w:rsidR="00EF510D">
                      <w:rPr>
                        <w:szCs w:val="21"/>
                      </w:rPr>
                      <w:t>370,876,900.00</w:t>
                    </w:r>
                  </w:sdtContent>
                </w:sdt>
              </w:p>
            </w:tc>
            <w:tc>
              <w:tcPr>
                <w:tcW w:w="861" w:type="pct"/>
                <w:shd w:val="clear" w:color="auto" w:fill="auto"/>
              </w:tcPr>
              <w:p w:rsidR="008F5910" w:rsidRDefault="008A184A">
                <w:pPr>
                  <w:jc w:val="right"/>
                  <w:rPr>
                    <w:szCs w:val="21"/>
                  </w:rPr>
                </w:pPr>
                <w:sdt>
                  <w:sdtPr>
                    <w:rPr>
                      <w:szCs w:val="21"/>
                    </w:rPr>
                    <w:alias w:val="按成本计量的可供出售权益工具账面余额"/>
                    <w:tag w:val="_GBC_f0f4090794fe4ae8899f4b35e09dad8d"/>
                    <w:id w:val="1837489659"/>
                    <w:lock w:val="sdtLocked"/>
                  </w:sdtPr>
                  <w:sdtContent>
                    <w:r w:rsidR="00EF510D">
                      <w:rPr>
                        <w:szCs w:val="21"/>
                      </w:rPr>
                      <w:t>121,837,100.00</w:t>
                    </w:r>
                  </w:sdtContent>
                </w:sdt>
              </w:p>
            </w:tc>
            <w:tc>
              <w:tcPr>
                <w:tcW w:w="313" w:type="pct"/>
                <w:shd w:val="clear" w:color="auto" w:fill="auto"/>
              </w:tcPr>
              <w:p w:rsidR="008F5910" w:rsidRDefault="008A184A">
                <w:pPr>
                  <w:jc w:val="right"/>
                  <w:rPr>
                    <w:szCs w:val="21"/>
                  </w:rPr>
                </w:pPr>
                <w:sdt>
                  <w:sdtPr>
                    <w:rPr>
                      <w:szCs w:val="21"/>
                    </w:rPr>
                    <w:alias w:val="按成本计量的可供出售权益工具减值准备"/>
                    <w:tag w:val="_GBC_bb3e7ef2ca564812af157f4361124de8"/>
                    <w:id w:val="1348757553"/>
                    <w:lock w:val="sdtLocked"/>
                    <w:showingPlcHdr/>
                  </w:sdtPr>
                  <w:sdtContent>
                    <w:r w:rsidR="00EF510D">
                      <w:rPr>
                        <w:szCs w:val="21"/>
                      </w:rPr>
                      <w:t xml:space="preserve">     </w:t>
                    </w:r>
                  </w:sdtContent>
                </w:sdt>
              </w:p>
            </w:tc>
            <w:tc>
              <w:tcPr>
                <w:tcW w:w="861" w:type="pct"/>
                <w:shd w:val="clear" w:color="auto" w:fill="auto"/>
              </w:tcPr>
              <w:p w:rsidR="008F5910" w:rsidRDefault="008A184A">
                <w:pPr>
                  <w:jc w:val="right"/>
                  <w:rPr>
                    <w:szCs w:val="21"/>
                  </w:rPr>
                </w:pPr>
                <w:sdt>
                  <w:sdtPr>
                    <w:rPr>
                      <w:szCs w:val="21"/>
                    </w:rPr>
                    <w:alias w:val="按成本计量的可供出售权益工具账面价值"/>
                    <w:tag w:val="_GBC_b820169b2e6e4f24b17c865ed2f4d246"/>
                    <w:id w:val="1907885810"/>
                    <w:lock w:val="sdtLocked"/>
                  </w:sdtPr>
                  <w:sdtContent>
                    <w:r w:rsidR="00EF510D">
                      <w:rPr>
                        <w:szCs w:val="21"/>
                      </w:rPr>
                      <w:t>121,837,100.00</w:t>
                    </w:r>
                  </w:sdtContent>
                </w:sdt>
              </w:p>
            </w:tc>
          </w:tr>
          <w:tr w:rsidR="008F5910" w:rsidTr="000E6361">
            <w:trPr>
              <w:cantSplit/>
            </w:trPr>
            <w:tc>
              <w:tcPr>
                <w:tcW w:w="913" w:type="pct"/>
                <w:shd w:val="clear" w:color="auto" w:fill="auto"/>
                <w:vAlign w:val="center"/>
              </w:tcPr>
              <w:p w:rsidR="008F5910" w:rsidRDefault="00CA07ED">
                <w:pPr>
                  <w:jc w:val="center"/>
                  <w:rPr>
                    <w:szCs w:val="21"/>
                  </w:rPr>
                </w:pPr>
                <w:r>
                  <w:rPr>
                    <w:rFonts w:hint="eastAsia"/>
                    <w:szCs w:val="21"/>
                  </w:rPr>
                  <w:t>合计</w:t>
                </w:r>
              </w:p>
            </w:tc>
            <w:sdt>
              <w:sdtPr>
                <w:rPr>
                  <w:szCs w:val="21"/>
                </w:rPr>
                <w:alias w:val="可供出售金融资产账面余额"/>
                <w:tag w:val="_GBC_55ac6830fc3343e384513be60a02729d"/>
                <w:id w:val="-1927408772"/>
                <w:lock w:val="sdtLocked"/>
              </w:sdtPr>
              <w:sdtContent>
                <w:tc>
                  <w:tcPr>
                    <w:tcW w:w="861" w:type="pct"/>
                    <w:shd w:val="clear" w:color="auto" w:fill="auto"/>
                  </w:tcPr>
                  <w:p w:rsidR="008F5910" w:rsidRDefault="00EF510D">
                    <w:pPr>
                      <w:jc w:val="right"/>
                      <w:rPr>
                        <w:szCs w:val="21"/>
                      </w:rPr>
                    </w:pPr>
                    <w:r>
                      <w:rPr>
                        <w:szCs w:val="21"/>
                      </w:rPr>
                      <w:t>370,876,900.00</w:t>
                    </w:r>
                  </w:p>
                </w:tc>
              </w:sdtContent>
            </w:sdt>
            <w:sdt>
              <w:sdtPr>
                <w:rPr>
                  <w:szCs w:val="21"/>
                </w:rPr>
                <w:alias w:val="可供出售金融资产减值准备余额合计"/>
                <w:tag w:val="_GBC_f31156c12a0a428c811b57ce5e62c507"/>
                <w:id w:val="-992255651"/>
                <w:lock w:val="sdtLocked"/>
                <w:showingPlcHdr/>
              </w:sdtPr>
              <w:sdtContent>
                <w:tc>
                  <w:tcPr>
                    <w:tcW w:w="329" w:type="pct"/>
                    <w:shd w:val="clear" w:color="auto" w:fill="auto"/>
                  </w:tcPr>
                  <w:p w:rsidR="008F5910" w:rsidRDefault="00EF510D">
                    <w:pPr>
                      <w:jc w:val="right"/>
                      <w:rPr>
                        <w:szCs w:val="21"/>
                      </w:rPr>
                    </w:pPr>
                    <w:r>
                      <w:rPr>
                        <w:szCs w:val="21"/>
                      </w:rPr>
                      <w:t xml:space="preserve">     </w:t>
                    </w:r>
                  </w:p>
                </w:tc>
              </w:sdtContent>
            </w:sdt>
            <w:tc>
              <w:tcPr>
                <w:tcW w:w="861" w:type="pct"/>
                <w:shd w:val="clear" w:color="auto" w:fill="auto"/>
              </w:tcPr>
              <w:p w:rsidR="008F5910" w:rsidRDefault="008A184A">
                <w:pPr>
                  <w:jc w:val="right"/>
                  <w:rPr>
                    <w:szCs w:val="21"/>
                  </w:rPr>
                </w:pPr>
                <w:sdt>
                  <w:sdtPr>
                    <w:rPr>
                      <w:szCs w:val="21"/>
                    </w:rPr>
                    <w:alias w:val="可供出售金融资产"/>
                    <w:tag w:val="_GBC_42ee011ee59b44af8f767ad78c8ea93d"/>
                    <w:id w:val="-1839371601"/>
                    <w:lock w:val="sdtLocked"/>
                  </w:sdtPr>
                  <w:sdtContent>
                    <w:r w:rsidR="00EF510D">
                      <w:rPr>
                        <w:szCs w:val="21"/>
                      </w:rPr>
                      <w:t>370,876,900.00</w:t>
                    </w:r>
                  </w:sdtContent>
                </w:sdt>
              </w:p>
            </w:tc>
            <w:sdt>
              <w:sdtPr>
                <w:rPr>
                  <w:szCs w:val="21"/>
                </w:rPr>
                <w:alias w:val="可供出售金融资产账面余额"/>
                <w:tag w:val="_GBC_bca94a23287e4956a2aa9cea1924e437"/>
                <w:id w:val="295961687"/>
                <w:lock w:val="sdtLocked"/>
              </w:sdtPr>
              <w:sdtContent>
                <w:tc>
                  <w:tcPr>
                    <w:tcW w:w="861" w:type="pct"/>
                    <w:shd w:val="clear" w:color="auto" w:fill="auto"/>
                  </w:tcPr>
                  <w:p w:rsidR="008F5910" w:rsidRDefault="00EF510D">
                    <w:pPr>
                      <w:jc w:val="right"/>
                      <w:rPr>
                        <w:szCs w:val="21"/>
                      </w:rPr>
                    </w:pPr>
                    <w:r>
                      <w:rPr>
                        <w:szCs w:val="21"/>
                      </w:rPr>
                      <w:t>121,837,100.00</w:t>
                    </w:r>
                  </w:p>
                </w:tc>
              </w:sdtContent>
            </w:sdt>
            <w:sdt>
              <w:sdtPr>
                <w:rPr>
                  <w:szCs w:val="21"/>
                </w:rPr>
                <w:alias w:val="可供出售金融资产减值准备余额合计"/>
                <w:tag w:val="_GBC_3573af5177c04f1a9011e7df15aef54f"/>
                <w:id w:val="-1092462041"/>
                <w:lock w:val="sdtLocked"/>
                <w:showingPlcHdr/>
              </w:sdtPr>
              <w:sdtContent>
                <w:tc>
                  <w:tcPr>
                    <w:tcW w:w="313" w:type="pct"/>
                    <w:shd w:val="clear" w:color="auto" w:fill="auto"/>
                  </w:tcPr>
                  <w:p w:rsidR="008F5910" w:rsidRDefault="00EF510D">
                    <w:pPr>
                      <w:jc w:val="right"/>
                      <w:rPr>
                        <w:szCs w:val="21"/>
                      </w:rPr>
                    </w:pPr>
                    <w:r>
                      <w:rPr>
                        <w:szCs w:val="21"/>
                      </w:rPr>
                      <w:t xml:space="preserve">     </w:t>
                    </w:r>
                  </w:p>
                </w:tc>
              </w:sdtContent>
            </w:sdt>
            <w:tc>
              <w:tcPr>
                <w:tcW w:w="861" w:type="pct"/>
                <w:shd w:val="clear" w:color="auto" w:fill="auto"/>
              </w:tcPr>
              <w:p w:rsidR="008F5910" w:rsidRDefault="008A184A">
                <w:pPr>
                  <w:jc w:val="right"/>
                  <w:rPr>
                    <w:szCs w:val="21"/>
                  </w:rPr>
                </w:pPr>
                <w:sdt>
                  <w:sdtPr>
                    <w:rPr>
                      <w:szCs w:val="21"/>
                    </w:rPr>
                    <w:alias w:val="可供出售金融资产"/>
                    <w:tag w:val="_GBC_0c0190c2fcb84750902e2cc7ae60f58b"/>
                    <w:id w:val="-248117212"/>
                    <w:lock w:val="sdtLocked"/>
                  </w:sdtPr>
                  <w:sdtContent>
                    <w:r w:rsidR="00EF510D">
                      <w:rPr>
                        <w:szCs w:val="21"/>
                      </w:rPr>
                      <w:t>121,837,100.00</w:t>
                    </w:r>
                  </w:sdtContent>
                </w:sdt>
              </w:p>
            </w:tc>
          </w:tr>
        </w:tbl>
        <w:p w:rsidR="008F5910" w:rsidRDefault="008A184A">
          <w:pPr>
            <w:rPr>
              <w:szCs w:val="21"/>
            </w:rPr>
          </w:pPr>
        </w:p>
      </w:sdtContent>
    </w:sdt>
    <w:sdt>
      <w:sdtPr>
        <w:rPr>
          <w:rFonts w:ascii="宋体" w:hAnsi="宋体" w:cs="宋体" w:hint="eastAsia"/>
          <w:b w:val="0"/>
          <w:bCs w:val="0"/>
          <w:kern w:val="0"/>
          <w:szCs w:val="21"/>
        </w:rPr>
        <w:alias w:val="模块:截至报告期末可供出售金融资产的成本公允价值等金额"/>
        <w:tag w:val="_SEC_c5c8632232b74dea873969db5f137050"/>
        <w:id w:val="-1491249697"/>
        <w:lock w:val="sdtLocked"/>
        <w:placeholder>
          <w:docPart w:val="GBC22222222222222222222222222222"/>
        </w:placeholder>
      </w:sdtPr>
      <w:sdtEndPr>
        <w:rPr>
          <w:rFonts w:hint="default"/>
        </w:rPr>
      </w:sdtEndPr>
      <w:sdtContent>
        <w:p w:rsidR="008F5910" w:rsidRDefault="00CA07ED">
          <w:pPr>
            <w:pStyle w:val="4"/>
            <w:numPr>
              <w:ilvl w:val="0"/>
              <w:numId w:val="65"/>
            </w:numPr>
            <w:tabs>
              <w:tab w:val="left" w:pos="644"/>
            </w:tabs>
            <w:rPr>
              <w:rFonts w:ascii="宋体" w:hAnsi="宋体"/>
              <w:szCs w:val="21"/>
            </w:rPr>
          </w:pPr>
          <w:r>
            <w:rPr>
              <w:rFonts w:ascii="宋体" w:hAnsi="宋体" w:hint="eastAsia"/>
              <w:szCs w:val="21"/>
            </w:rPr>
            <w:t>期末按公允价值计量的可供出售金融资产</w:t>
          </w:r>
        </w:p>
        <w:p w:rsidR="008F5910" w:rsidRDefault="008A184A" w:rsidP="00EF510D">
          <w:pPr>
            <w:rPr>
              <w:szCs w:val="21"/>
            </w:rPr>
          </w:pPr>
          <w:sdt>
            <w:sdtPr>
              <w:alias w:val="是否适用：期末按公允价值计量的可供出售金融资产[双击切换]"/>
              <w:tag w:val="_GBC_fcf78bb5c9ff4aa281b71a0914b7fbd4"/>
              <w:id w:val="109789843"/>
              <w:lock w:val="sdtContentLocked"/>
              <w:placeholder>
                <w:docPart w:val="GBC22222222222222222222222222222"/>
              </w:placeholder>
            </w:sdtPr>
            <w:sdtContent>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sdtContent>
          </w:sdt>
        </w:p>
      </w:sdtContent>
    </w:sdt>
    <w:sdt>
      <w:sdtPr>
        <w:rPr>
          <w:rFonts w:ascii="宋体" w:hAnsi="宋体" w:cstheme="minorBidi"/>
          <w:b w:val="0"/>
          <w:bCs w:val="0"/>
          <w:kern w:val="0"/>
          <w:szCs w:val="21"/>
        </w:rPr>
        <w:alias w:val="模块:期末按成本计量的可供出售金融资产"/>
        <w:tag w:val="_SEC_baf0881a12954bae8f00ac889a198dee"/>
        <w:id w:val="-892353472"/>
        <w:lock w:val="sdtLocked"/>
        <w:placeholder>
          <w:docPart w:val="GBC22222222222222222222222222222"/>
        </w:placeholder>
      </w:sdtPr>
      <w:sdtContent>
        <w:p w:rsidR="008F5910" w:rsidRDefault="00CA07ED">
          <w:pPr>
            <w:pStyle w:val="4"/>
            <w:numPr>
              <w:ilvl w:val="0"/>
              <w:numId w:val="65"/>
            </w:numPr>
            <w:tabs>
              <w:tab w:val="left" w:pos="644"/>
            </w:tabs>
            <w:rPr>
              <w:rFonts w:ascii="宋体" w:hAnsi="宋体"/>
              <w:szCs w:val="21"/>
            </w:rPr>
          </w:pPr>
          <w:r>
            <w:rPr>
              <w:rFonts w:ascii="宋体" w:hAnsi="宋体" w:hint="eastAsia"/>
              <w:szCs w:val="21"/>
            </w:rPr>
            <w:t>期末按成本计量的可供出售金融资产</w:t>
          </w:r>
        </w:p>
        <w:p w:rsidR="00460A39" w:rsidRDefault="008A184A" w:rsidP="00460A39">
          <w:sdt>
            <w:sdtPr>
              <w:alias w:val="是否适用：期末按成本计量的可供出售金融资产[双击切换]"/>
              <w:tag w:val="_GBC_a10ab953293549869e5cb4d04a744bb4"/>
              <w:id w:val="-2044746068"/>
              <w:lock w:val="sdtContentLocked"/>
              <w:placeholder>
                <w:docPart w:val="GBC22222222222222222222222222222"/>
              </w:placeholder>
            </w:sdtPr>
            <w:sdtContent>
              <w:r>
                <w:fldChar w:fldCharType="begin"/>
              </w:r>
              <w:r w:rsidR="00460A39">
                <w:instrText xml:space="preserve"> MACROBUTTON  SnrToggleCheckbox √适用 </w:instrText>
              </w:r>
              <w:r>
                <w:fldChar w:fldCharType="end"/>
              </w:r>
              <w:r>
                <w:fldChar w:fldCharType="begin"/>
              </w:r>
              <w:r w:rsidR="00460A39">
                <w:instrText xml:space="preserve"> MACROBUTTON  SnrToggleCheckbox □不适用 </w:instrText>
              </w:r>
              <w:r>
                <w:fldChar w:fldCharType="end"/>
              </w:r>
            </w:sdtContent>
          </w:sdt>
        </w:p>
        <w:p w:rsidR="00460A39" w:rsidRDefault="00460A39">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3457095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c771b48ef44443159fb71546433b7ae6"/>
              <w:id w:val="3457097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81"/>
            <w:gridCol w:w="1495"/>
            <w:gridCol w:w="1496"/>
            <w:gridCol w:w="399"/>
            <w:gridCol w:w="1496"/>
            <w:gridCol w:w="399"/>
            <w:gridCol w:w="399"/>
            <w:gridCol w:w="399"/>
            <w:gridCol w:w="399"/>
            <w:gridCol w:w="673"/>
            <w:gridCol w:w="1313"/>
          </w:tblGrid>
          <w:tr w:rsidR="003A377B" w:rsidTr="001B7723">
            <w:trPr>
              <w:trHeight w:val="708"/>
            </w:trPr>
            <w:tc>
              <w:tcPr>
                <w:tcW w:w="543" w:type="pct"/>
                <w:vMerge w:val="restart"/>
                <w:tcBorders>
                  <w:top w:val="single" w:sz="4" w:space="0" w:color="auto"/>
                  <w:left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被投资</w:t>
                </w:r>
              </w:p>
              <w:p w:rsidR="003A377B" w:rsidRDefault="003A377B" w:rsidP="001B7723">
                <w:pPr>
                  <w:jc w:val="center"/>
                  <w:rPr>
                    <w:szCs w:val="21"/>
                  </w:rPr>
                </w:pPr>
                <w:r>
                  <w:rPr>
                    <w:rFonts w:hint="eastAsia"/>
                    <w:szCs w:val="21"/>
                  </w:rPr>
                  <w:t>单位</w:t>
                </w:r>
              </w:p>
            </w:tc>
            <w:tc>
              <w:tcPr>
                <w:tcW w:w="174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账面余额</w:t>
                </w:r>
              </w:p>
            </w:tc>
            <w:tc>
              <w:tcPr>
                <w:tcW w:w="17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ind w:firstLineChars="100" w:firstLine="210"/>
                  <w:jc w:val="center"/>
                  <w:rPr>
                    <w:szCs w:val="21"/>
                  </w:rPr>
                </w:pPr>
                <w:r>
                  <w:rPr>
                    <w:rFonts w:hint="eastAsia"/>
                    <w:szCs w:val="21"/>
                  </w:rPr>
                  <w:t>减值准备</w:t>
                </w:r>
              </w:p>
            </w:tc>
            <w:tc>
              <w:tcPr>
                <w:tcW w:w="495" w:type="pct"/>
                <w:vMerge w:val="restart"/>
                <w:tcBorders>
                  <w:top w:val="single" w:sz="4" w:space="0" w:color="auto"/>
                  <w:left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在被投资单位持股比例(%)</w:t>
                </w:r>
              </w:p>
            </w:tc>
            <w:tc>
              <w:tcPr>
                <w:tcW w:w="471" w:type="pct"/>
                <w:vMerge w:val="restart"/>
                <w:tcBorders>
                  <w:top w:val="single" w:sz="4" w:space="0" w:color="auto"/>
                  <w:left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本期现金红利</w:t>
                </w:r>
              </w:p>
            </w:tc>
          </w:tr>
          <w:tr w:rsidR="003A377B" w:rsidTr="001B7723">
            <w:trPr>
              <w:trHeight w:val="922"/>
            </w:trPr>
            <w:tc>
              <w:tcPr>
                <w:tcW w:w="543" w:type="pct"/>
                <w:vMerge/>
                <w:tcBorders>
                  <w:left w:val="single" w:sz="4" w:space="0" w:color="auto"/>
                  <w:bottom w:val="single" w:sz="4" w:space="0" w:color="auto"/>
                  <w:right w:val="single" w:sz="4" w:space="0" w:color="auto"/>
                </w:tcBorders>
                <w:shd w:val="clear" w:color="auto" w:fill="auto"/>
              </w:tcPr>
              <w:p w:rsidR="003A377B" w:rsidRDefault="003A377B" w:rsidP="001B7723">
                <w:pPr>
                  <w:rPr>
                    <w:szCs w:val="21"/>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期初</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本期</w:t>
                </w:r>
              </w:p>
              <w:p w:rsidR="003A377B" w:rsidRDefault="003A377B" w:rsidP="001B7723">
                <w:pPr>
                  <w:jc w:val="center"/>
                  <w:rPr>
                    <w:szCs w:val="21"/>
                  </w:rPr>
                </w:pPr>
                <w:r>
                  <w:rPr>
                    <w:rFonts w:hint="eastAsia"/>
                    <w:szCs w:val="21"/>
                  </w:rPr>
                  <w:t>增加</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本期</w:t>
                </w:r>
              </w:p>
              <w:p w:rsidR="003A377B" w:rsidRDefault="003A377B" w:rsidP="001B7723">
                <w:pPr>
                  <w:jc w:val="center"/>
                  <w:rPr>
                    <w:szCs w:val="21"/>
                  </w:rPr>
                </w:pPr>
                <w:r>
                  <w:rPr>
                    <w:rFonts w:hint="eastAsia"/>
                    <w:szCs w:val="21"/>
                  </w:rPr>
                  <w:t>减少</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期末</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期初</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本期</w:t>
                </w:r>
              </w:p>
              <w:p w:rsidR="003A377B" w:rsidRDefault="003A377B" w:rsidP="001B7723">
                <w:pPr>
                  <w:jc w:val="center"/>
                  <w:rPr>
                    <w:szCs w:val="21"/>
                  </w:rPr>
                </w:pPr>
                <w:r>
                  <w:rPr>
                    <w:rFonts w:hint="eastAsia"/>
                    <w:szCs w:val="21"/>
                  </w:rPr>
                  <w:t>增加</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本期</w:t>
                </w:r>
              </w:p>
              <w:p w:rsidR="003A377B" w:rsidRDefault="003A377B" w:rsidP="001B7723">
                <w:pPr>
                  <w:jc w:val="center"/>
                  <w:rPr>
                    <w:szCs w:val="21"/>
                  </w:rPr>
                </w:pPr>
                <w:r>
                  <w:rPr>
                    <w:rFonts w:hint="eastAsia"/>
                    <w:szCs w:val="21"/>
                  </w:rPr>
                  <w:t>减少</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期末</w:t>
                </w:r>
              </w:p>
            </w:tc>
            <w:tc>
              <w:tcPr>
                <w:tcW w:w="495" w:type="pct"/>
                <w:vMerge/>
                <w:tcBorders>
                  <w:left w:val="single" w:sz="4" w:space="0" w:color="auto"/>
                  <w:bottom w:val="single" w:sz="4" w:space="0" w:color="auto"/>
                  <w:right w:val="single" w:sz="4" w:space="0" w:color="auto"/>
                </w:tcBorders>
                <w:shd w:val="clear" w:color="auto" w:fill="auto"/>
              </w:tcPr>
              <w:p w:rsidR="003A377B" w:rsidRDefault="003A377B" w:rsidP="001B7723">
                <w:pPr>
                  <w:jc w:val="center"/>
                  <w:rPr>
                    <w:szCs w:val="21"/>
                  </w:rPr>
                </w:pPr>
              </w:p>
            </w:tc>
            <w:tc>
              <w:tcPr>
                <w:tcW w:w="471" w:type="pct"/>
                <w:vMerge/>
                <w:tcBorders>
                  <w:left w:val="single" w:sz="4" w:space="0" w:color="auto"/>
                  <w:bottom w:val="single" w:sz="4" w:space="0" w:color="auto"/>
                  <w:right w:val="single" w:sz="4" w:space="0" w:color="auto"/>
                </w:tcBorders>
                <w:shd w:val="clear" w:color="auto" w:fill="auto"/>
              </w:tcPr>
              <w:p w:rsidR="003A377B" w:rsidRDefault="003A377B" w:rsidP="001B7723">
                <w:pPr>
                  <w:jc w:val="center"/>
                  <w:rPr>
                    <w:szCs w:val="21"/>
                  </w:rPr>
                </w:pPr>
              </w:p>
            </w:tc>
          </w:tr>
          <w:sdt>
            <w:sdtPr>
              <w:rPr>
                <w:szCs w:val="21"/>
              </w:rPr>
              <w:alias w:val="按成本计量的可供出售金融资产明细"/>
              <w:tag w:val="_TUP_1d2e493b356041198da5c9329107561c"/>
              <w:id w:val="1406159"/>
              <w:lock w:val="sdtLocked"/>
            </w:sdtPr>
            <w:sdtContent>
              <w:tr w:rsidR="003A377B" w:rsidTr="001B7723">
                <w:trPr>
                  <w:trHeight w:val="423"/>
                </w:trPr>
                <w:sdt>
                  <w:sdtPr>
                    <w:rPr>
                      <w:szCs w:val="21"/>
                    </w:rPr>
                    <w:alias w:val="按成本计量的可供出售金融资产明细-被投资单位"/>
                    <w:tag w:val="_GBC_20698d9e32a1488db9b599975221b58c"/>
                    <w:id w:val="1406148"/>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德阳经济技术开发区金坤小额贷款有限公司</w:t>
                        </w:r>
                      </w:p>
                    </w:tc>
                  </w:sdtContent>
                </w:sdt>
                <w:sdt>
                  <w:sdtPr>
                    <w:rPr>
                      <w:szCs w:val="21"/>
                    </w:rPr>
                    <w:alias w:val="按成本计量的可供出售金融资产明细-原值"/>
                    <w:tag w:val="_GBC_016817296996477390539ab0388ecce0"/>
                    <w:id w:val="140614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100,000,000.00</w:t>
                        </w:r>
                      </w:p>
                    </w:tc>
                  </w:sdtContent>
                </w:sdt>
                <w:sdt>
                  <w:sdtPr>
                    <w:rPr>
                      <w:szCs w:val="21"/>
                    </w:rPr>
                    <w:alias w:val="按成本计量的可供出售金融资产明细-本期增加"/>
                    <w:tag w:val="_GBC_4a729a359b5b4b4a8f300354830ad57f"/>
                    <w:id w:val="1406150"/>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本期减少"/>
                    <w:tag w:val="_GBC_0d18171ff3cd4995919e2f27e72cde17"/>
                    <w:id w:val="1406151"/>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原值"/>
                    <w:tag w:val="_GBC_a86e3a11dcda49e9a1f97c2c17f02df2"/>
                    <w:id w:val="1406152"/>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100,000,000.00</w:t>
                        </w:r>
                      </w:p>
                    </w:tc>
                  </w:sdtContent>
                </w:sdt>
                <w:sdt>
                  <w:sdtPr>
                    <w:rPr>
                      <w:szCs w:val="21"/>
                    </w:rPr>
                    <w:alias w:val="按成本计量的可供出售金融资产明细-减值准备"/>
                    <w:tag w:val="_GBC_93c90cec00c74b4386b70f985e2ed2e6"/>
                    <w:id w:val="1406153"/>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本期增加"/>
                    <w:tag w:val="_GBC_134a5cc1c93146e38eba9038be991177"/>
                    <w:id w:val="1406154"/>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本期减少"/>
                    <w:tag w:val="_GBC_d465c17d80d046f8907c274fc77f040e"/>
                    <w:id w:val="1406155"/>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
                    <w:tag w:val="_GBC_842d98543a8c4fe4b7e3c76d5a92dd8e"/>
                    <w:id w:val="1406156"/>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在被投资单位持股比例"/>
                    <w:tag w:val="_GBC_b2015fe9cb5945deba977aa5f95d55fa"/>
                    <w:id w:val="1406157"/>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20.00</w:t>
                        </w:r>
                      </w:p>
                    </w:tc>
                  </w:sdtContent>
                </w:sdt>
                <w:sdt>
                  <w:sdtPr>
                    <w:rPr>
                      <w:szCs w:val="21"/>
                    </w:rPr>
                    <w:alias w:val="按成本计量的可供出售金融资产明细-本期现金红利"/>
                    <w:tag w:val="_GBC_98c6150138ac4830b6356a562e311642"/>
                    <w:id w:val="1406158"/>
                    <w:lock w:val="sdtLocked"/>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7,804,159.71</w:t>
                        </w:r>
                      </w:p>
                    </w:tc>
                  </w:sdtContent>
                </w:sdt>
              </w:tr>
            </w:sdtContent>
          </w:sdt>
          <w:sdt>
            <w:sdtPr>
              <w:rPr>
                <w:szCs w:val="21"/>
              </w:rPr>
              <w:alias w:val="按成本计量的可供出售金融资产明细"/>
              <w:tag w:val="_TUP_1d2e493b356041198da5c9329107561c"/>
              <w:id w:val="1406171"/>
              <w:lock w:val="sdtLocked"/>
            </w:sdtPr>
            <w:sdtContent>
              <w:tr w:rsidR="003A377B" w:rsidTr="001B7723">
                <w:trPr>
                  <w:trHeight w:val="423"/>
                </w:trPr>
                <w:sdt>
                  <w:sdtPr>
                    <w:rPr>
                      <w:szCs w:val="21"/>
                    </w:rPr>
                    <w:alias w:val="按成本计量的可供出售金融资产明细-被投资单位"/>
                    <w:tag w:val="_GBC_20698d9e32a1488db9b599975221b58c"/>
                    <w:id w:val="1406160"/>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甘肃</w:t>
                        </w:r>
                        <w:r>
                          <w:rPr>
                            <w:szCs w:val="21"/>
                          </w:rPr>
                          <w:lastRenderedPageBreak/>
                          <w:t>瑞光新能源投资管理有限公司</w:t>
                        </w:r>
                      </w:p>
                    </w:tc>
                  </w:sdtContent>
                </w:sdt>
                <w:sdt>
                  <w:sdtPr>
                    <w:rPr>
                      <w:szCs w:val="21"/>
                    </w:rPr>
                    <w:alias w:val="按成本计量的可供出售金融资产明细-原值"/>
                    <w:tag w:val="_GBC_016817296996477390539ab0388ecce0"/>
                    <w:id w:val="140616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1,837,100.00</w:t>
                        </w:r>
                      </w:p>
                    </w:tc>
                  </w:sdtContent>
                </w:sdt>
                <w:sdt>
                  <w:sdtPr>
                    <w:rPr>
                      <w:szCs w:val="21"/>
                    </w:rPr>
                    <w:alias w:val="按成本计量的可供出售金融资产明细-本期增加"/>
                    <w:tag w:val="_GBC_4a729a359b5b4b4a8f300354830ad57f"/>
                    <w:id w:val="1406162"/>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3,562,900.00</w:t>
                        </w:r>
                      </w:p>
                    </w:tc>
                  </w:sdtContent>
                </w:sdt>
                <w:sdt>
                  <w:sdtPr>
                    <w:rPr>
                      <w:szCs w:val="21"/>
                    </w:rPr>
                    <w:alias w:val="按成本计量的可供出售金融资产明细-本期减少"/>
                    <w:tag w:val="_GBC_0d18171ff3cd4995919e2f27e72cde17"/>
                    <w:id w:val="1406163"/>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原值"/>
                    <w:tag w:val="_GBC_a86e3a11dcda49e9a1f97c2c17f02df2"/>
                    <w:id w:val="1406164"/>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5,400,000.00</w:t>
                        </w:r>
                      </w:p>
                    </w:tc>
                  </w:sdtContent>
                </w:sdt>
                <w:sdt>
                  <w:sdtPr>
                    <w:rPr>
                      <w:szCs w:val="21"/>
                    </w:rPr>
                    <w:alias w:val="按成本计量的可供出售金融资产明细-减值准备"/>
                    <w:tag w:val="_GBC_93c90cec00c74b4386b70f985e2ed2e6"/>
                    <w:id w:val="1406165"/>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增加"/>
                    <w:tag w:val="_GBC_134a5cc1c93146e38eba9038be991177"/>
                    <w:id w:val="1406166"/>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减少"/>
                    <w:tag w:val="_GBC_d465c17d80d046f8907c274fc77f040e"/>
                    <w:id w:val="1406167"/>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
                    <w:tag w:val="_GBC_842d98543a8c4fe4b7e3c76d5a92dd8e"/>
                    <w:id w:val="1406168"/>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2015fe9cb5945deba977aa5f95d55fa"/>
                    <w:id w:val="1406169"/>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10.00</w:t>
                        </w:r>
                      </w:p>
                    </w:tc>
                  </w:sdtContent>
                </w:sdt>
                <w:sdt>
                  <w:sdtPr>
                    <w:rPr>
                      <w:szCs w:val="21"/>
                    </w:rPr>
                    <w:alias w:val="按成本计量的可供出售金融资产明细-本期现金红利"/>
                    <w:tag w:val="_GBC_98c6150138ac4830b6356a562e311642"/>
                    <w:id w:val="1406170"/>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tr>
            </w:sdtContent>
          </w:sdt>
          <w:sdt>
            <w:sdtPr>
              <w:rPr>
                <w:szCs w:val="21"/>
              </w:rPr>
              <w:alias w:val="按成本计量的可供出售金融资产明细"/>
              <w:tag w:val="_TUP_1d2e493b356041198da5c9329107561c"/>
              <w:id w:val="1406183"/>
              <w:lock w:val="sdtLocked"/>
            </w:sdtPr>
            <w:sdtContent>
              <w:tr w:rsidR="003A377B" w:rsidTr="001B7723">
                <w:trPr>
                  <w:trHeight w:val="423"/>
                </w:trPr>
                <w:sdt>
                  <w:sdtPr>
                    <w:rPr>
                      <w:szCs w:val="21"/>
                    </w:rPr>
                    <w:alias w:val="按成本计量的可供出售金融资产明细-被投资单位"/>
                    <w:tag w:val="_GBC_20698d9e32a1488db9b599975221b58c"/>
                    <w:id w:val="1406172"/>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西藏联合资本股权投资基金有限公司</w:t>
                        </w:r>
                      </w:p>
                    </w:tc>
                  </w:sdtContent>
                </w:sdt>
                <w:sdt>
                  <w:sdtPr>
                    <w:rPr>
                      <w:szCs w:val="21"/>
                    </w:rPr>
                    <w:alias w:val="按成本计量的可供出售金融资产明细-原值"/>
                    <w:tag w:val="_GBC_016817296996477390539ab0388ecce0"/>
                    <w:id w:val="140617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20,000,000.00</w:t>
                        </w:r>
                      </w:p>
                    </w:tc>
                  </w:sdtContent>
                </w:sdt>
                <w:sdt>
                  <w:sdtPr>
                    <w:rPr>
                      <w:szCs w:val="21"/>
                    </w:rPr>
                    <w:alias w:val="按成本计量的可供出售金融资产明细-本期增加"/>
                    <w:tag w:val="_GBC_4a729a359b5b4b4a8f300354830ad57f"/>
                    <w:id w:val="1406174"/>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80,000,000.00</w:t>
                        </w:r>
                      </w:p>
                    </w:tc>
                  </w:sdtContent>
                </w:sdt>
                <w:sdt>
                  <w:sdtPr>
                    <w:rPr>
                      <w:szCs w:val="21"/>
                    </w:rPr>
                    <w:alias w:val="按成本计量的可供出售金融资产明细-本期减少"/>
                    <w:tag w:val="_GBC_0d18171ff3cd4995919e2f27e72cde17"/>
                    <w:id w:val="1406175"/>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原值"/>
                    <w:tag w:val="_GBC_a86e3a11dcda49e9a1f97c2c17f02df2"/>
                    <w:id w:val="1406176"/>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100,000,000.00</w:t>
                        </w:r>
                      </w:p>
                    </w:tc>
                  </w:sdtContent>
                </w:sdt>
                <w:sdt>
                  <w:sdtPr>
                    <w:rPr>
                      <w:szCs w:val="21"/>
                    </w:rPr>
                    <w:alias w:val="按成本计量的可供出售金融资产明细-减值准备"/>
                    <w:tag w:val="_GBC_93c90cec00c74b4386b70f985e2ed2e6"/>
                    <w:id w:val="1406177"/>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增加"/>
                    <w:tag w:val="_GBC_134a5cc1c93146e38eba9038be991177"/>
                    <w:id w:val="1406178"/>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减少"/>
                    <w:tag w:val="_GBC_d465c17d80d046f8907c274fc77f040e"/>
                    <w:id w:val="1406179"/>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
                    <w:tag w:val="_GBC_842d98543a8c4fe4b7e3c76d5a92dd8e"/>
                    <w:id w:val="1406180"/>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2015fe9cb5945deba977aa5f95d55fa"/>
                    <w:id w:val="1406181"/>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3.00</w:t>
                        </w:r>
                      </w:p>
                    </w:tc>
                  </w:sdtContent>
                </w:sdt>
                <w:sdt>
                  <w:sdtPr>
                    <w:rPr>
                      <w:szCs w:val="21"/>
                    </w:rPr>
                    <w:alias w:val="按成本计量的可供出售金融资产明细-本期现金红利"/>
                    <w:tag w:val="_GBC_98c6150138ac4830b6356a562e311642"/>
                    <w:id w:val="1406182"/>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tr>
            </w:sdtContent>
          </w:sdt>
          <w:sdt>
            <w:sdtPr>
              <w:rPr>
                <w:szCs w:val="21"/>
              </w:rPr>
              <w:alias w:val="按成本计量的可供出售金融资产明细"/>
              <w:tag w:val="_TUP_1d2e493b356041198da5c9329107561c"/>
              <w:id w:val="1406195"/>
              <w:lock w:val="sdtLocked"/>
            </w:sdtPr>
            <w:sdtContent>
              <w:tr w:rsidR="003A377B" w:rsidTr="001B7723">
                <w:trPr>
                  <w:trHeight w:val="423"/>
                </w:trPr>
                <w:sdt>
                  <w:sdtPr>
                    <w:rPr>
                      <w:szCs w:val="21"/>
                    </w:rPr>
                    <w:alias w:val="按成本计量的可供出售金融资产明细-被投资单位"/>
                    <w:tag w:val="_GBC_20698d9e32a1488db9b599975221b58c"/>
                    <w:id w:val="140618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山东淄博瑞光热电有限公司</w:t>
                        </w:r>
                      </w:p>
                    </w:tc>
                  </w:sdtContent>
                </w:sdt>
                <w:sdt>
                  <w:sdtPr>
                    <w:rPr>
                      <w:szCs w:val="21"/>
                    </w:rPr>
                    <w:alias w:val="按成本计量的可供出售金融资产明细-原值"/>
                    <w:tag w:val="_GBC_016817296996477390539ab0388ecce0"/>
                    <w:id w:val="1406185"/>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本期增加"/>
                    <w:tag w:val="_GBC_4a729a359b5b4b4a8f300354830ad57f"/>
                    <w:id w:val="1406186"/>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13,320,000.00</w:t>
                        </w:r>
                      </w:p>
                    </w:tc>
                  </w:sdtContent>
                </w:sdt>
                <w:sdt>
                  <w:sdtPr>
                    <w:rPr>
                      <w:szCs w:val="21"/>
                    </w:rPr>
                    <w:alias w:val="按成本计量的可供出售金融资产明细-本期减少"/>
                    <w:tag w:val="_GBC_0d18171ff3cd4995919e2f27e72cde17"/>
                    <w:id w:val="1406187"/>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原值"/>
                    <w:tag w:val="_GBC_a86e3a11dcda49e9a1f97c2c17f02df2"/>
                    <w:id w:val="1406188"/>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13,320,000.00</w:t>
                        </w:r>
                      </w:p>
                    </w:tc>
                  </w:sdtContent>
                </w:sdt>
                <w:sdt>
                  <w:sdtPr>
                    <w:rPr>
                      <w:szCs w:val="21"/>
                    </w:rPr>
                    <w:alias w:val="按成本计量的可供出售金融资产明细-减值准备"/>
                    <w:tag w:val="_GBC_93c90cec00c74b4386b70f985e2ed2e6"/>
                    <w:id w:val="1406189"/>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增加"/>
                    <w:tag w:val="_GBC_134a5cc1c93146e38eba9038be991177"/>
                    <w:id w:val="1406190"/>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减少"/>
                    <w:tag w:val="_GBC_d465c17d80d046f8907c274fc77f040e"/>
                    <w:id w:val="1406191"/>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
                    <w:tag w:val="_GBC_842d98543a8c4fe4b7e3c76d5a92dd8e"/>
                    <w:id w:val="1406192"/>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2015fe9cb5945deba977aa5f95d55fa"/>
                    <w:id w:val="1406193"/>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10.00</w:t>
                        </w:r>
                      </w:p>
                    </w:tc>
                  </w:sdtContent>
                </w:sdt>
                <w:sdt>
                  <w:sdtPr>
                    <w:rPr>
                      <w:szCs w:val="21"/>
                    </w:rPr>
                    <w:alias w:val="按成本计量的可供出售金融资产明细-本期现金红利"/>
                    <w:tag w:val="_GBC_98c6150138ac4830b6356a562e311642"/>
                    <w:id w:val="1406194"/>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tr>
            </w:sdtContent>
          </w:sdt>
          <w:sdt>
            <w:sdtPr>
              <w:rPr>
                <w:szCs w:val="21"/>
              </w:rPr>
              <w:alias w:val="按成本计量的可供出售金融资产明细"/>
              <w:tag w:val="_TUP_1d2e493b356041198da5c9329107561c"/>
              <w:id w:val="1406207"/>
              <w:lock w:val="sdtLocked"/>
            </w:sdtPr>
            <w:sdtContent>
              <w:tr w:rsidR="003A377B" w:rsidTr="001B7723">
                <w:trPr>
                  <w:trHeight w:val="423"/>
                </w:trPr>
                <w:sdt>
                  <w:sdtPr>
                    <w:rPr>
                      <w:szCs w:val="21"/>
                    </w:rPr>
                    <w:alias w:val="按成本计量的可供出售金融资产明细-被投资单位"/>
                    <w:tag w:val="_GBC_20698d9e32a1488db9b599975221b58c"/>
                    <w:id w:val="1406196"/>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贵州华</w:t>
                        </w:r>
                        <w:r>
                          <w:rPr>
                            <w:szCs w:val="21"/>
                          </w:rPr>
                          <w:lastRenderedPageBreak/>
                          <w:t>威燃气有限公司</w:t>
                        </w:r>
                      </w:p>
                    </w:tc>
                  </w:sdtContent>
                </w:sdt>
                <w:sdt>
                  <w:sdtPr>
                    <w:rPr>
                      <w:szCs w:val="21"/>
                    </w:rPr>
                    <w:alias w:val="按成本计量的可供出售金融资产明细-原值"/>
                    <w:tag w:val="_GBC_016817296996477390539ab0388ecce0"/>
                    <w:id w:val="1406197"/>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本期增加"/>
                    <w:tag w:val="_GBC_4a729a359b5b4b4a8f300354830ad57f"/>
                    <w:id w:val="1406198"/>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2,156,900.00</w:t>
                        </w:r>
                      </w:p>
                    </w:tc>
                  </w:sdtContent>
                </w:sdt>
                <w:sdt>
                  <w:sdtPr>
                    <w:rPr>
                      <w:szCs w:val="21"/>
                    </w:rPr>
                    <w:alias w:val="按成本计量的可供出售金融资产明细-本期减少"/>
                    <w:tag w:val="_GBC_0d18171ff3cd4995919e2f27e72cde17"/>
                    <w:id w:val="1406199"/>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原值"/>
                    <w:tag w:val="_GBC_a86e3a11dcda49e9a1f97c2c17f02df2"/>
                    <w:id w:val="1406200"/>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2,156,900.00</w:t>
                        </w:r>
                      </w:p>
                    </w:tc>
                  </w:sdtContent>
                </w:sdt>
                <w:sdt>
                  <w:sdtPr>
                    <w:rPr>
                      <w:szCs w:val="21"/>
                    </w:rPr>
                    <w:alias w:val="按成本计量的可供出售金融资产明细-减值准备"/>
                    <w:tag w:val="_GBC_93c90cec00c74b4386b70f985e2ed2e6"/>
                    <w:id w:val="1406201"/>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增加"/>
                    <w:tag w:val="_GBC_134a5cc1c93146e38eba9038be991177"/>
                    <w:id w:val="1406202"/>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本期减少"/>
                    <w:tag w:val="_GBC_d465c17d80d046f8907c274fc77f040e"/>
                    <w:id w:val="1406203"/>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减值准备"/>
                    <w:tag w:val="_GBC_842d98543a8c4fe4b7e3c76d5a92dd8e"/>
                    <w:id w:val="1406204"/>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2015fe9cb5945deba977aa5f95d55fa"/>
                    <w:id w:val="1406205"/>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2.00</w:t>
                        </w:r>
                      </w:p>
                    </w:tc>
                  </w:sdtContent>
                </w:sdt>
                <w:sdt>
                  <w:sdtPr>
                    <w:rPr>
                      <w:szCs w:val="21"/>
                    </w:rPr>
                    <w:alias w:val="按成本计量的可供出售金融资产明细-本期现金红利"/>
                    <w:tag w:val="_GBC_98c6150138ac4830b6356a562e311642"/>
                    <w:id w:val="1406206"/>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szCs w:val="21"/>
                          </w:rPr>
                          <w:t xml:space="preserve">　</w:t>
                        </w:r>
                      </w:p>
                    </w:tc>
                  </w:sdtContent>
                </w:sdt>
              </w:tr>
            </w:sdtContent>
          </w:sdt>
          <w:sdt>
            <w:sdtPr>
              <w:rPr>
                <w:szCs w:val="21"/>
              </w:rPr>
              <w:alias w:val="按成本计量的可供出售金融资产明细"/>
              <w:tag w:val="_TUP_1d2e493b356041198da5c9329107561c"/>
              <w:id w:val="1406219"/>
              <w:lock w:val="sdtLocked"/>
            </w:sdtPr>
            <w:sdtContent>
              <w:tr w:rsidR="003A377B" w:rsidTr="001B7723">
                <w:trPr>
                  <w:trHeight w:val="423"/>
                </w:trPr>
                <w:sdt>
                  <w:sdtPr>
                    <w:rPr>
                      <w:szCs w:val="21"/>
                    </w:rPr>
                    <w:alias w:val="按成本计量的可供出售金融资产明细-被投资单位"/>
                    <w:tag w:val="_GBC_20698d9e32a1488db9b599975221b58c"/>
                    <w:id w:val="1406208"/>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rPr>
                            <w:szCs w:val="21"/>
                          </w:rPr>
                        </w:pPr>
                        <w:r>
                          <w:rPr>
                            <w:szCs w:val="21"/>
                          </w:rPr>
                          <w:t>成都爱众燃气投资中心（有限合伙）</w:t>
                        </w:r>
                      </w:p>
                    </w:tc>
                  </w:sdtContent>
                </w:sdt>
                <w:sdt>
                  <w:sdtPr>
                    <w:rPr>
                      <w:szCs w:val="21"/>
                    </w:rPr>
                    <w:alias w:val="按成本计量的可供出售金融资产明细-原值"/>
                    <w:tag w:val="_GBC_016817296996477390539ab0388ecce0"/>
                    <w:id w:val="1406209"/>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本期增加"/>
                    <w:tag w:val="_GBC_4a729a359b5b4b4a8f300354830ad57f"/>
                    <w:id w:val="1406210"/>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150,000,000.00</w:t>
                        </w:r>
                      </w:p>
                    </w:tc>
                  </w:sdtContent>
                </w:sdt>
                <w:sdt>
                  <w:sdtPr>
                    <w:rPr>
                      <w:szCs w:val="21"/>
                    </w:rPr>
                    <w:alias w:val="按成本计量的可供出售金融资产明细-本期减少"/>
                    <w:tag w:val="_GBC_0d18171ff3cd4995919e2f27e72cde17"/>
                    <w:id w:val="1406211"/>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原值"/>
                    <w:tag w:val="_GBC_a86e3a11dcda49e9a1f97c2c17f02df2"/>
                    <w:id w:val="1406212"/>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150,000,000.00</w:t>
                        </w:r>
                      </w:p>
                    </w:tc>
                  </w:sdtContent>
                </w:sdt>
                <w:sdt>
                  <w:sdtPr>
                    <w:rPr>
                      <w:szCs w:val="21"/>
                    </w:rPr>
                    <w:alias w:val="按成本计量的可供出售金融资产明细-减值准备"/>
                    <w:tag w:val="_GBC_93c90cec00c74b4386b70f985e2ed2e6"/>
                    <w:id w:val="1406213"/>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本期增加"/>
                    <w:tag w:val="_GBC_134a5cc1c93146e38eba9038be991177"/>
                    <w:id w:val="1406214"/>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本期减少"/>
                    <w:tag w:val="_GBC_d465c17d80d046f8907c274fc77f040e"/>
                    <w:id w:val="1406215"/>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减值准备"/>
                    <w:tag w:val="_GBC_842d98543a8c4fe4b7e3c76d5a92dd8e"/>
                    <w:id w:val="1406216"/>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sdt>
                  <w:sdtPr>
                    <w:rPr>
                      <w:szCs w:val="21"/>
                    </w:rPr>
                    <w:alias w:val="按成本计量的可供出售金融资产明细-在被投资单位持股比例"/>
                    <w:tag w:val="_GBC_b2015fe9cb5945deba977aa5f95d55fa"/>
                    <w:id w:val="1406217"/>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szCs w:val="21"/>
                          </w:rPr>
                          <w:t>99.34</w:t>
                        </w:r>
                      </w:p>
                    </w:tc>
                  </w:sdtContent>
                </w:sdt>
                <w:sdt>
                  <w:sdtPr>
                    <w:rPr>
                      <w:szCs w:val="21"/>
                    </w:rPr>
                    <w:alias w:val="按成本计量的可供出售金融资产明细-本期现金红利"/>
                    <w:tag w:val="_GBC_98c6150138ac4830b6356a562e311642"/>
                    <w:id w:val="1406218"/>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right"/>
                          <w:rPr>
                            <w:szCs w:val="21"/>
                          </w:rPr>
                        </w:pPr>
                        <w:r>
                          <w:rPr>
                            <w:rFonts w:hint="eastAsia"/>
                            <w:color w:val="333399"/>
                            <w:szCs w:val="21"/>
                          </w:rPr>
                          <w:t xml:space="preserve">　</w:t>
                        </w:r>
                      </w:p>
                    </w:tc>
                  </w:sdtContent>
                </w:sdt>
              </w:tr>
            </w:sdtContent>
          </w:sdt>
          <w:tr w:rsidR="003A377B" w:rsidTr="001B7723">
            <w:trPr>
              <w:trHeight w:val="279"/>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3A377B" w:rsidRDefault="003A377B" w:rsidP="001B7723">
                <w:pPr>
                  <w:jc w:val="center"/>
                  <w:rPr>
                    <w:szCs w:val="21"/>
                  </w:rPr>
                </w:pPr>
                <w:r>
                  <w:rPr>
                    <w:rFonts w:hint="eastAsia"/>
                    <w:szCs w:val="21"/>
                  </w:rPr>
                  <w:t>合计</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原值合计"/>
                    <w:tag w:val="_GBC_a4c6524b981e470eb442e14edc6af0be"/>
                    <w:id w:val="1406220"/>
                    <w:lock w:val="sdtLocked"/>
                  </w:sdtPr>
                  <w:sdtContent>
                    <w:r w:rsidR="003A377B">
                      <w:rPr>
                        <w:szCs w:val="21"/>
                      </w:rPr>
                      <w:t>121,837,100.00</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原值本期增加额合计"/>
                    <w:tag w:val="_GBC_121a7d5079794c8aaf89cef7fc22d501"/>
                    <w:id w:val="1406221"/>
                    <w:lock w:val="sdtLocked"/>
                  </w:sdtPr>
                  <w:sdtContent>
                    <w:r w:rsidR="003A377B">
                      <w:rPr>
                        <w:szCs w:val="21"/>
                      </w:rPr>
                      <w:t>249,039,800.00</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原值本期减少额合计"/>
                    <w:tag w:val="_GBC_fe16b9db86204672824af2e9ae8c0e70"/>
                    <w:id w:val="1406222"/>
                    <w:lock w:val="sdtLocked"/>
                  </w:sdtP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原值合计"/>
                    <w:tag w:val="_GBC_7b7cf5edf0884779af50ebdaa9a899eb"/>
                    <w:id w:val="1406223"/>
                    <w:lock w:val="sdtLocked"/>
                  </w:sdtPr>
                  <w:sdtContent>
                    <w:r w:rsidR="003A377B">
                      <w:rPr>
                        <w:szCs w:val="21"/>
                      </w:rPr>
                      <w:t>370,876,900.00</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减值准备合计"/>
                    <w:tag w:val="_GBC_fd15ec7b97b54415b968beb776063b31"/>
                    <w:id w:val="1406224"/>
                    <w:lock w:val="sdtLocked"/>
                  </w:sdtPr>
                  <w:sdtContent/>
                </w:sdt>
              </w:p>
            </w:tc>
            <w:tc>
              <w:tcPr>
                <w:tcW w:w="447"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减值准备本期增加额合计"/>
                    <w:tag w:val="_GBC_19f32ce7e8d440039f615b9c315bbcd4"/>
                    <w:id w:val="1406225"/>
                    <w:lock w:val="sdtLocked"/>
                  </w:sdtP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减值准备本期减少额合计"/>
                    <w:tag w:val="_GBC_55eee9f3e3174b8aa5c34490d6867bd6"/>
                    <w:id w:val="1406226"/>
                    <w:lock w:val="sdtLocked"/>
                  </w:sdtPr>
                  <w:sdtContent/>
                </w:sdt>
              </w:p>
            </w:tc>
            <w:tc>
              <w:tcPr>
                <w:tcW w:w="423"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减值准备合计"/>
                    <w:tag w:val="_GBC_5a7677a9de354022a14b5d9768a78749"/>
                    <w:id w:val="1406227"/>
                    <w:lock w:val="sdtLocked"/>
                  </w:sdtPr>
                  <w:sdtContent/>
                </w:sdt>
              </w:p>
            </w:tc>
            <w:tc>
              <w:tcPr>
                <w:tcW w:w="495" w:type="pct"/>
                <w:tcBorders>
                  <w:top w:val="single" w:sz="4" w:space="0" w:color="auto"/>
                  <w:left w:val="single" w:sz="4" w:space="0" w:color="auto"/>
                  <w:bottom w:val="single" w:sz="4" w:space="0" w:color="auto"/>
                  <w:right w:val="single" w:sz="4" w:space="0" w:color="auto"/>
                </w:tcBorders>
                <w:shd w:val="clear" w:color="auto" w:fill="auto"/>
              </w:tcPr>
              <w:p w:rsidR="003A377B" w:rsidRDefault="003A377B" w:rsidP="001B7723">
                <w:pPr>
                  <w:jc w:val="center"/>
                  <w:rPr>
                    <w:szCs w:val="21"/>
                  </w:rPr>
                </w:pPr>
                <w:r>
                  <w:rPr>
                    <w:rFonts w:hint="eastAsia"/>
                    <w:szCs w:val="21"/>
                  </w:rPr>
                  <w:t> </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3A377B" w:rsidRDefault="008A184A" w:rsidP="001B7723">
                <w:pPr>
                  <w:jc w:val="right"/>
                  <w:rPr>
                    <w:szCs w:val="21"/>
                  </w:rPr>
                </w:pPr>
                <w:sdt>
                  <w:sdtPr>
                    <w:rPr>
                      <w:szCs w:val="21"/>
                    </w:rPr>
                    <w:alias w:val="按成本计量的可供出售金融资产本期红利合计"/>
                    <w:tag w:val="_GBC_4c119b483fb443e58bddb11b8be53139"/>
                    <w:id w:val="1406228"/>
                    <w:lock w:val="sdtLocked"/>
                  </w:sdtPr>
                  <w:sdtContent>
                    <w:r w:rsidR="003A377B">
                      <w:rPr>
                        <w:szCs w:val="21"/>
                      </w:rPr>
                      <w:t>7,804,159.71</w:t>
                    </w:r>
                  </w:sdtContent>
                </w:sdt>
              </w:p>
            </w:tc>
          </w:tr>
        </w:tbl>
        <w:p w:rsidR="003A377B" w:rsidRDefault="003A377B"/>
        <w:p w:rsidR="008F5910" w:rsidRDefault="008A184A">
          <w:pPr>
            <w:rPr>
              <w:szCs w:val="21"/>
            </w:rPr>
          </w:pPr>
        </w:p>
      </w:sdtContent>
    </w:sdt>
    <w:sdt>
      <w:sdtPr>
        <w:rPr>
          <w:rFonts w:ascii="宋体" w:hAnsi="宋体" w:cs="宋体" w:hint="eastAsia"/>
          <w:b w:val="0"/>
          <w:bCs w:val="0"/>
          <w:kern w:val="0"/>
          <w:szCs w:val="21"/>
        </w:rPr>
        <w:alias w:val="模块:报告期内可供出售金融资产减值的变动情况"/>
        <w:tag w:val="_SEC_419572c366854d038d61d22096aaf064"/>
        <w:id w:val="627506192"/>
        <w:lock w:val="sdtLocked"/>
        <w:placeholder>
          <w:docPart w:val="GBC22222222222222222222222222222"/>
        </w:placeholder>
      </w:sdtPr>
      <w:sdtEndPr>
        <w:rPr>
          <w:rFonts w:hint="default"/>
        </w:rPr>
      </w:sdtEndPr>
      <w:sdtContent>
        <w:p w:rsidR="008F5910" w:rsidRDefault="00CA07ED">
          <w:pPr>
            <w:pStyle w:val="4"/>
            <w:numPr>
              <w:ilvl w:val="0"/>
              <w:numId w:val="65"/>
            </w:numPr>
            <w:tabs>
              <w:tab w:val="left" w:pos="644"/>
            </w:tabs>
            <w:rPr>
              <w:rFonts w:ascii="宋体" w:hAnsi="宋体"/>
              <w:szCs w:val="21"/>
            </w:rPr>
          </w:pPr>
          <w:r>
            <w:rPr>
              <w:rFonts w:ascii="宋体" w:hAnsi="宋体" w:hint="eastAsia"/>
              <w:szCs w:val="21"/>
            </w:rPr>
            <w:t>报告期内可供出售金融资产减值的变动情况</w:t>
          </w:r>
        </w:p>
        <w:p w:rsidR="008F5910" w:rsidRDefault="008A184A" w:rsidP="00EF510D">
          <w:pPr>
            <w:rPr>
              <w:szCs w:val="21"/>
            </w:rPr>
          </w:pPr>
          <w:sdt>
            <w:sdtPr>
              <w:alias w:val="是否适用：报告期内可供出售金融资产减值的变动情况[双击切换]"/>
              <w:tag w:val="_GBC_e466674ff5084e62b189ce632e38104a"/>
              <w:id w:val="-931743046"/>
              <w:lock w:val="sdtContentLocked"/>
              <w:placeholder>
                <w:docPart w:val="GBC22222222222222222222222222222"/>
              </w:placeholder>
            </w:sdtPr>
            <w:sdtContent>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sdtContent>
          </w:sdt>
        </w:p>
      </w:sdtContent>
    </w:sdt>
    <w:sdt>
      <w:sdtPr>
        <w:rPr>
          <w:rFonts w:ascii="宋体" w:hAnsi="宋体" w:cstheme="minorBidi" w:hint="eastAsia"/>
          <w:b w:val="0"/>
          <w:bCs w:val="0"/>
          <w:kern w:val="0"/>
          <w:szCs w:val="21"/>
        </w:rPr>
        <w:alias w:val="模块:可供出售权益工具期末公允价值大幅下跌或持续下跌相关说明"/>
        <w:tag w:val="_SEC_cfd15ce79efd4cc09688a6227fb8a04d"/>
        <w:id w:val="-1093465340"/>
        <w:lock w:val="sdtLocked"/>
        <w:placeholder>
          <w:docPart w:val="GBC22222222222222222222222222222"/>
        </w:placeholder>
      </w:sdtPr>
      <w:sdtContent>
        <w:p w:rsidR="008F5910" w:rsidRDefault="00CA07ED">
          <w:pPr>
            <w:pStyle w:val="4"/>
            <w:numPr>
              <w:ilvl w:val="0"/>
              <w:numId w:val="65"/>
            </w:numPr>
            <w:tabs>
              <w:tab w:val="left" w:pos="644"/>
            </w:tabs>
            <w:rPr>
              <w:kern w:val="0"/>
            </w:rPr>
          </w:pPr>
          <w:r>
            <w:rPr>
              <w:rFonts w:hint="eastAsia"/>
              <w:kern w:val="0"/>
            </w:rPr>
            <w:t>可供出售权益工具期末公允价值严重下跌或非暂时性下跌但未计提减值准备的相关说明：</w:t>
          </w:r>
        </w:p>
        <w:p w:rsidR="008F5910" w:rsidRDefault="008A184A" w:rsidP="00EF510D">
          <w:sdt>
            <w:sdtPr>
              <w:alias w:val="是否适用：可供出售权益工具期末公允价值严重下跌或非暂时性下跌但未计提减值准备的相关说明[双击切换]"/>
              <w:tag w:val="_GBC_04e9e9f5cf9d420aae0ceab3605556e5"/>
              <w:id w:val="1099761876"/>
              <w:lock w:val="sdtContentLocked"/>
              <w:placeholder>
                <w:docPart w:val="GBC22222222222222222222222222222"/>
              </w:placeholder>
            </w:sdtPr>
            <w:sdtContent>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sdtContent>
          </w:sdt>
        </w:p>
      </w:sdtContent>
    </w:sdt>
    <w:sdt>
      <w:sdtPr>
        <w:rPr>
          <w:rFonts w:hint="eastAsia"/>
          <w:b/>
          <w:bCs/>
        </w:rPr>
        <w:alias w:val="模块:其他可供出售金融资产情况"/>
        <w:tag w:val="_SEC_d3424e795a9743a69d3ce6508cc278c4"/>
        <w:id w:val="-1407992720"/>
        <w:lock w:val="sdtLocked"/>
        <w:placeholder>
          <w:docPart w:val="GBC22222222222222222222222222222"/>
        </w:placeholder>
      </w:sdtPr>
      <w:sdtEndPr>
        <w:rPr>
          <w:rFonts w:cstheme="minorBidi" w:hint="default"/>
          <w:b w:val="0"/>
          <w:bCs w:val="0"/>
          <w:kern w:val="2"/>
          <w:szCs w:val="21"/>
        </w:rPr>
      </w:sdtEndPr>
      <w:sdtContent>
        <w:p w:rsidR="008F5910" w:rsidRDefault="00CA07ED">
          <w:r>
            <w:rPr>
              <w:rFonts w:hint="eastAsia"/>
            </w:rPr>
            <w:t>其他说明</w:t>
          </w:r>
        </w:p>
        <w:sdt>
          <w:sdtPr>
            <w:alias w:val="是否适用：可供出售金融资产其他情况说明[双击切换]"/>
            <w:tag w:val="_GBC_4856bddf3823489c8eada2b8588fd96d"/>
            <w:id w:val="869256940"/>
            <w:lock w:val="sdtContentLocked"/>
            <w:placeholder>
              <w:docPart w:val="GBC22222222222222222222222222222"/>
            </w:placeholder>
          </w:sdtPr>
          <w:sdtContent>
            <w:p w:rsidR="008F5910" w:rsidRDefault="008A184A">
              <w:r>
                <w:fldChar w:fldCharType="begin"/>
              </w:r>
              <w:r w:rsidR="00CA07ED">
                <w:instrText xml:space="preserve"> MACROBUTTON  SnrToggleCheckbox □适用 </w:instrText>
              </w:r>
              <w:r>
                <w:fldChar w:fldCharType="end"/>
              </w:r>
              <w:r>
                <w:fldChar w:fldCharType="begin"/>
              </w:r>
              <w:r w:rsidR="00CA07ED">
                <w:instrText xml:space="preserve"> MACROBUTTON  SnrToggleCheckbox □不适用 </w:instrText>
              </w:r>
              <w:r>
                <w:fldChar w:fldCharType="end"/>
              </w:r>
            </w:p>
          </w:sdtContent>
        </w:sdt>
        <w:sdt>
          <w:sdtPr>
            <w:rPr>
              <w:szCs w:val="21"/>
            </w:rPr>
            <w:alias w:val="可供出售金融资产其他情况说明"/>
            <w:tag w:val="_GBC_482dec86b44b4b7a9c89cc4eefb1dccd"/>
            <w:id w:val="1853377077"/>
            <w:lock w:val="sdtLocked"/>
            <w:placeholder>
              <w:docPart w:val="GBC22222222222222222222222222222"/>
            </w:placeholder>
          </w:sdtPr>
          <w:sdtContent>
            <w:p w:rsidR="008F5910" w:rsidRDefault="002C2245">
              <w:pPr>
                <w:rPr>
                  <w:szCs w:val="21"/>
                </w:rPr>
              </w:pPr>
              <w:r>
                <w:rPr>
                  <w:rFonts w:hint="eastAsia"/>
                  <w:szCs w:val="21"/>
                </w:rPr>
                <w:t>无.</w:t>
              </w:r>
            </w:p>
          </w:sdtContent>
        </w:sdt>
      </w:sdtContent>
    </w:sdt>
    <w:p w:rsidR="008F5910" w:rsidRDefault="008F5910">
      <w:pPr>
        <w:ind w:right="210"/>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持有至到期投资</w:t>
      </w:r>
    </w:p>
    <w:sdt>
      <w:sdtPr>
        <w:rPr>
          <w:rFonts w:ascii="宋体" w:hAnsi="宋体" w:cs="宋体" w:hint="eastAsia"/>
          <w:kern w:val="0"/>
          <w:szCs w:val="24"/>
        </w:rPr>
        <w:alias w:val="模块:持有至到期投资情况"/>
        <w:tag w:val="_SEC_af2db92133c44591bcc9f6bdc39a6287"/>
        <w:id w:val="434870278"/>
        <w:lock w:val="sdtLocked"/>
        <w:placeholder>
          <w:docPart w:val="GBC22222222222222222222222222222"/>
        </w:placeholder>
      </w:sdtPr>
      <w:sdtEndPr>
        <w:rPr>
          <w:rFonts w:hint="default"/>
          <w:szCs w:val="21"/>
        </w:rPr>
      </w:sdtEndPr>
      <w:sdtContent>
        <w:p w:rsidR="008F5910" w:rsidRDefault="00CA07ED">
          <w:pPr>
            <w:pStyle w:val="a9"/>
            <w:numPr>
              <w:ilvl w:val="0"/>
              <w:numId w:val="102"/>
            </w:numPr>
            <w:ind w:firstLineChars="0"/>
            <w:rPr>
              <w:b/>
              <w:bCs/>
            </w:rPr>
          </w:pPr>
          <w:r>
            <w:rPr>
              <w:rFonts w:hint="eastAsia"/>
              <w:b/>
              <w:bCs/>
            </w:rPr>
            <w:t>持有至到期投资情况：</w:t>
          </w:r>
        </w:p>
        <w:sdt>
          <w:sdtPr>
            <w:alias w:val="是否适用：持有至到期投资情况[双击切换]"/>
            <w:tag w:val="_GBC_61194489ed014fecb6d6a1baf3993a99"/>
            <w:id w:val="-1444610965"/>
            <w:lock w:val="sdtContentLocked"/>
            <w:placeholder>
              <w:docPart w:val="GBC22222222222222222222222222222"/>
            </w:placeholder>
          </w:sdtPr>
          <w:sdtContent>
            <w:p w:rsidR="008F5910" w:rsidRDefault="008A184A" w:rsidP="00EF510D">
              <w:pPr>
                <w:rPr>
                  <w:szCs w:val="21"/>
                </w:rPr>
              </w:pPr>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sdtContent>
    </w:sdt>
    <w:sdt>
      <w:sdtPr>
        <w:rPr>
          <w:rFonts w:ascii="宋体" w:hAnsi="宋体" w:cs="宋体" w:hint="eastAsia"/>
          <w:kern w:val="0"/>
          <w:szCs w:val="21"/>
        </w:rPr>
        <w:alias w:val="模块:期末重要的持有至到期投资："/>
        <w:tag w:val="_SEC_3701dfcb075f47a4bba39f33807a0560"/>
        <w:id w:val="-2037187134"/>
        <w:lock w:val="sdtLocked"/>
        <w:placeholder>
          <w:docPart w:val="GBC22222222222222222222222222222"/>
        </w:placeholder>
      </w:sdtPr>
      <w:sdtContent>
        <w:p w:rsidR="008F5910" w:rsidRDefault="00CA07ED">
          <w:pPr>
            <w:pStyle w:val="a9"/>
            <w:numPr>
              <w:ilvl w:val="0"/>
              <w:numId w:val="102"/>
            </w:numPr>
            <w:ind w:firstLineChars="0"/>
            <w:rPr>
              <w:b/>
              <w:szCs w:val="21"/>
            </w:rPr>
          </w:pPr>
          <w:r>
            <w:rPr>
              <w:rFonts w:hint="eastAsia"/>
              <w:b/>
              <w:szCs w:val="21"/>
            </w:rPr>
            <w:t>期末</w:t>
          </w:r>
          <w:r>
            <w:rPr>
              <w:rFonts w:hint="eastAsia"/>
              <w:b/>
              <w:bCs/>
            </w:rPr>
            <w:t>重要</w:t>
          </w:r>
          <w:r>
            <w:rPr>
              <w:rFonts w:hint="eastAsia"/>
              <w:b/>
              <w:szCs w:val="21"/>
            </w:rPr>
            <w:t>的持有至到期投资：</w:t>
          </w:r>
        </w:p>
        <w:sdt>
          <w:sdtPr>
            <w:alias w:val="是否适用：期末重要的持有至到期投资[双击切换]"/>
            <w:tag w:val="_GBC_270c471ded954ab5a81afd739d88b2d6"/>
            <w:id w:val="-2096924181"/>
            <w:lock w:val="sdtContentLocked"/>
            <w:placeholder>
              <w:docPart w:val="GBC22222222222222222222222222222"/>
            </w:placeholder>
          </w:sdtPr>
          <w:sdtContent>
            <w:p w:rsidR="008F5910" w:rsidRDefault="008A184A" w:rsidP="00EF510D">
              <w:pPr>
                <w:rPr>
                  <w:szCs w:val="21"/>
                </w:rPr>
              </w:pPr>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sdtContent>
    </w:sdt>
    <w:sdt>
      <w:sdtPr>
        <w:rPr>
          <w:rFonts w:ascii="宋体" w:hAnsi="宋体" w:cs="宋体" w:hint="eastAsia"/>
          <w:kern w:val="0"/>
          <w:szCs w:val="24"/>
        </w:rPr>
        <w:alias w:val="模块:本期重分类的持有至到期投资"/>
        <w:tag w:val="_SEC_6b9b7358af574791b028012558b685a6"/>
        <w:id w:val="-1091150983"/>
        <w:lock w:val="sdtLocked"/>
        <w:placeholder>
          <w:docPart w:val="GBC22222222222222222222222222222"/>
        </w:placeholder>
      </w:sdtPr>
      <w:sdtContent>
        <w:p w:rsidR="008F5910" w:rsidRDefault="00CA07ED">
          <w:pPr>
            <w:pStyle w:val="a9"/>
            <w:numPr>
              <w:ilvl w:val="0"/>
              <w:numId w:val="102"/>
            </w:numPr>
            <w:ind w:firstLineChars="0"/>
            <w:rPr>
              <w:b/>
            </w:rPr>
          </w:pPr>
          <w:r>
            <w:rPr>
              <w:rFonts w:hint="eastAsia"/>
              <w:b/>
            </w:rPr>
            <w:t>本期重</w:t>
          </w:r>
          <w:r>
            <w:rPr>
              <w:rFonts w:hint="eastAsia"/>
              <w:b/>
              <w:bCs/>
            </w:rPr>
            <w:t>分类</w:t>
          </w:r>
          <w:r>
            <w:rPr>
              <w:rFonts w:hint="eastAsia"/>
              <w:b/>
            </w:rPr>
            <w:t>的持有至到期投资：</w:t>
          </w:r>
        </w:p>
        <w:sdt>
          <w:sdtPr>
            <w:rPr>
              <w:rFonts w:hint="eastAsia"/>
            </w:rPr>
            <w:alias w:val="是否适用：本期重分类的持有至到期投资[双击切换]"/>
            <w:tag w:val="_GBC_4cee4e25c2c74c049ea9f6f4430679ef"/>
            <w:id w:val="1158964200"/>
            <w:lock w:val="sdtContentLocked"/>
            <w:placeholder>
              <w:docPart w:val="GBC22222222222222222222222222222"/>
            </w:placeholder>
          </w:sdtPr>
          <w:sdtContent>
            <w:p w:rsidR="008F5910" w:rsidRDefault="008A184A" w:rsidP="00EF510D">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sdtContent>
    </w:sdt>
    <w:p w:rsidR="008F5910" w:rsidRDefault="008F5910">
      <w:pPr>
        <w:rPr>
          <w:szCs w:val="21"/>
        </w:rPr>
      </w:pPr>
    </w:p>
    <w:sdt>
      <w:sdtPr>
        <w:rPr>
          <w:szCs w:val="21"/>
        </w:rPr>
        <w:alias w:val="模块:持有至到期投资的说明"/>
        <w:tag w:val="_SEC_f6956a4fcf6b435291f5dbd03cac89e0"/>
        <w:id w:val="2036839479"/>
        <w:lock w:val="sdtLocked"/>
        <w:placeholder>
          <w:docPart w:val="GBC22222222222222222222222222222"/>
        </w:placeholder>
      </w:sdtPr>
      <w:sdtContent>
        <w:p w:rsidR="008F5910" w:rsidRDefault="00CA07ED">
          <w:pPr>
            <w:rPr>
              <w:szCs w:val="21"/>
            </w:rPr>
          </w:pPr>
          <w:r>
            <w:rPr>
              <w:rFonts w:hint="eastAsia"/>
              <w:szCs w:val="21"/>
            </w:rPr>
            <w:t>其他说明：</w:t>
          </w:r>
        </w:p>
        <w:sdt>
          <w:sdtPr>
            <w:rPr>
              <w:szCs w:val="21"/>
            </w:rPr>
            <w:alias w:val="是否适用：持有至到期投资的说明[双击切换]"/>
            <w:tag w:val="_GBC_b144f380a4db42faae6b870b26c1cd1f"/>
            <w:id w:val="750548866"/>
            <w:lock w:val="sdtContentLocked"/>
            <w:placeholder>
              <w:docPart w:val="GBC22222222222222222222222222222"/>
            </w:placeholder>
          </w:sdtPr>
          <w:sdtContent>
            <w:p w:rsidR="008F5910" w:rsidRDefault="008A184A" w:rsidP="00EF510D">
              <w:pPr>
                <w:rPr>
                  <w:szCs w:val="21"/>
                </w:rPr>
              </w:pPr>
              <w:r>
                <w:rPr>
                  <w:szCs w:val="21"/>
                </w:rPr>
                <w:fldChar w:fldCharType="begin"/>
              </w:r>
              <w:r w:rsidR="00EF510D">
                <w:rPr>
                  <w:szCs w:val="21"/>
                </w:rPr>
                <w:instrText xml:space="preserve"> MACROBUTTON  SnrToggleCheckbox □适用 </w:instrText>
              </w:r>
              <w:r>
                <w:rPr>
                  <w:szCs w:val="21"/>
                </w:rPr>
                <w:fldChar w:fldCharType="end"/>
              </w:r>
              <w:r>
                <w:rPr>
                  <w:szCs w:val="21"/>
                </w:rPr>
                <w:fldChar w:fldCharType="begin"/>
              </w:r>
              <w:r w:rsidR="00EF510D">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长期应收款</w:t>
      </w:r>
    </w:p>
    <w:sdt>
      <w:sdtPr>
        <w:rPr>
          <w:rFonts w:ascii="宋体" w:hAnsi="宋体" w:cs="宋体" w:hint="eastAsia"/>
          <w:b w:val="0"/>
          <w:bCs w:val="0"/>
          <w:kern w:val="0"/>
          <w:szCs w:val="24"/>
        </w:rPr>
        <w:alias w:val="模块:长期应收款"/>
        <w:tag w:val="_SEC_03910fcb1d7b4c9e888090eddf49d0f5"/>
        <w:id w:val="466400646"/>
        <w:lock w:val="sdtLocked"/>
        <w:placeholder>
          <w:docPart w:val="GBC22222222222222222222222222222"/>
        </w:placeholder>
      </w:sdtPr>
      <w:sdtEndPr>
        <w:rPr>
          <w:rFonts w:hint="default"/>
          <w:color w:val="FF0000"/>
          <w:szCs w:val="21"/>
        </w:rPr>
      </w:sdtEndPr>
      <w:sdtContent>
        <w:p w:rsidR="008F5910" w:rsidRDefault="00CA07ED">
          <w:pPr>
            <w:pStyle w:val="4"/>
            <w:numPr>
              <w:ilvl w:val="0"/>
              <w:numId w:val="101"/>
            </w:numPr>
          </w:pPr>
          <w:r>
            <w:rPr>
              <w:rFonts w:hint="eastAsia"/>
            </w:rPr>
            <w:t>长期应收款情况：</w:t>
          </w:r>
        </w:p>
        <w:sdt>
          <w:sdtPr>
            <w:alias w:val="是否适用：长期应收款情况[双击切换]"/>
            <w:tag w:val="_GBC_0c54e576828240c482e58c8a9f7cd173"/>
            <w:id w:val="-2082364011"/>
            <w:lock w:val="sdtContentLocked"/>
            <w:placeholder>
              <w:docPart w:val="GBC22222222222222222222222222222"/>
            </w:placeholder>
          </w:sdtPr>
          <w:sdtContent>
            <w:p w:rsidR="008F5910" w:rsidRDefault="008A184A">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长期应收款"/>
              <w:tag w:val="_GBC_83e90e099c524c00ad00f3262465133a"/>
              <w:id w:val="151649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收款"/>
              <w:tag w:val="_GBC_1c013f993d584882abdce9005f6d0f21"/>
              <w:id w:val="10575864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55"/>
            <w:gridCol w:w="1322"/>
            <w:gridCol w:w="694"/>
            <w:gridCol w:w="1322"/>
            <w:gridCol w:w="1322"/>
            <w:gridCol w:w="694"/>
            <w:gridCol w:w="1322"/>
            <w:gridCol w:w="618"/>
          </w:tblGrid>
          <w:tr w:rsidR="008F5910" w:rsidTr="000F2EC9">
            <w:tc>
              <w:tcPr>
                <w:tcW w:w="1141"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项目</w:t>
                </w:r>
              </w:p>
            </w:tc>
            <w:tc>
              <w:tcPr>
                <w:tcW w:w="167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期末余额</w:t>
                </w:r>
              </w:p>
            </w:tc>
            <w:tc>
              <w:tcPr>
                <w:tcW w:w="16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期初余额</w:t>
                </w:r>
              </w:p>
            </w:tc>
            <w:tc>
              <w:tcPr>
                <w:tcW w:w="513"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折现率区间</w:t>
                </w:r>
              </w:p>
            </w:tc>
          </w:tr>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vMerge/>
                <w:tcBorders>
                  <w:left w:val="single" w:sz="4" w:space="0" w:color="auto"/>
                  <w:bottom w:val="single" w:sz="6" w:space="0" w:color="auto"/>
                  <w:right w:val="single" w:sz="4" w:space="0" w:color="auto"/>
                </w:tcBorders>
                <w:shd w:val="clear" w:color="auto" w:fill="auto"/>
                <w:vAlign w:val="center"/>
              </w:tcPr>
              <w:p w:rsidR="008F5910" w:rsidRDefault="008F5910">
                <w:pPr>
                  <w:jc w:val="center"/>
                  <w:rPr>
                    <w:szCs w:val="21"/>
                  </w:rPr>
                </w:pPr>
              </w:p>
            </w:tc>
            <w:tc>
              <w:tcPr>
                <w:tcW w:w="569" w:type="pct"/>
                <w:tcBorders>
                  <w:left w:val="single" w:sz="4" w:space="0" w:color="auto"/>
                  <w:bottom w:val="single" w:sz="6" w:space="0" w:color="auto"/>
                </w:tcBorders>
                <w:shd w:val="clear" w:color="auto" w:fill="auto"/>
                <w:vAlign w:val="center"/>
              </w:tcPr>
              <w:p w:rsidR="008F5910" w:rsidRDefault="00CA07ED">
                <w:pPr>
                  <w:jc w:val="center"/>
                  <w:rPr>
                    <w:szCs w:val="21"/>
                  </w:rPr>
                </w:pPr>
                <w:r>
                  <w:rPr>
                    <w:rFonts w:hint="eastAsia"/>
                    <w:szCs w:val="21"/>
                  </w:rPr>
                  <w:t>账面余额</w:t>
                </w:r>
              </w:p>
            </w:tc>
            <w:tc>
              <w:tcPr>
                <w:tcW w:w="555" w:type="pct"/>
                <w:tcBorders>
                  <w:bottom w:val="single" w:sz="6" w:space="0" w:color="auto"/>
                </w:tcBorders>
                <w:shd w:val="clear" w:color="auto" w:fill="auto"/>
                <w:vAlign w:val="center"/>
              </w:tcPr>
              <w:p w:rsidR="008F5910" w:rsidRDefault="00CA07ED">
                <w:pPr>
                  <w:jc w:val="center"/>
                  <w:rPr>
                    <w:szCs w:val="21"/>
                  </w:rPr>
                </w:pPr>
                <w:r>
                  <w:rPr>
                    <w:rFonts w:hint="eastAsia"/>
                    <w:szCs w:val="21"/>
                  </w:rPr>
                  <w:t>坏账准备</w:t>
                </w:r>
              </w:p>
            </w:tc>
            <w:tc>
              <w:tcPr>
                <w:tcW w:w="548"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账面价值</w:t>
                </w:r>
              </w:p>
            </w:tc>
            <w:tc>
              <w:tcPr>
                <w:tcW w:w="554" w:type="pct"/>
                <w:tcBorders>
                  <w:bottom w:val="single" w:sz="6" w:space="0" w:color="auto"/>
                </w:tcBorders>
                <w:shd w:val="clear" w:color="auto" w:fill="auto"/>
                <w:vAlign w:val="center"/>
              </w:tcPr>
              <w:p w:rsidR="008F5910" w:rsidRDefault="00CA07ED">
                <w:pPr>
                  <w:jc w:val="center"/>
                  <w:rPr>
                    <w:szCs w:val="21"/>
                  </w:rPr>
                </w:pPr>
                <w:r>
                  <w:rPr>
                    <w:rFonts w:hint="eastAsia"/>
                    <w:szCs w:val="21"/>
                  </w:rPr>
                  <w:t>账面余额</w:t>
                </w:r>
              </w:p>
            </w:tc>
            <w:tc>
              <w:tcPr>
                <w:tcW w:w="555" w:type="pct"/>
                <w:tcBorders>
                  <w:bottom w:val="single" w:sz="6" w:space="0" w:color="auto"/>
                </w:tcBorders>
                <w:shd w:val="clear" w:color="auto" w:fill="auto"/>
                <w:vAlign w:val="center"/>
              </w:tcPr>
              <w:p w:rsidR="008F5910" w:rsidRDefault="00CA07ED">
                <w:pPr>
                  <w:jc w:val="center"/>
                  <w:rPr>
                    <w:szCs w:val="21"/>
                  </w:rPr>
                </w:pPr>
                <w:r>
                  <w:rPr>
                    <w:rFonts w:hint="eastAsia"/>
                    <w:szCs w:val="21"/>
                  </w:rPr>
                  <w:t>坏账准备</w:t>
                </w:r>
              </w:p>
            </w:tc>
            <w:tc>
              <w:tcPr>
                <w:tcW w:w="565" w:type="pct"/>
                <w:tcBorders>
                  <w:bottom w:val="single" w:sz="6" w:space="0" w:color="auto"/>
                  <w:right w:val="single" w:sz="4" w:space="0" w:color="auto"/>
                </w:tcBorders>
                <w:shd w:val="clear" w:color="auto" w:fill="auto"/>
                <w:vAlign w:val="center"/>
              </w:tcPr>
              <w:p w:rsidR="008F5910" w:rsidRDefault="00CA07ED">
                <w:pPr>
                  <w:jc w:val="center"/>
                  <w:rPr>
                    <w:szCs w:val="21"/>
                  </w:rPr>
                </w:pPr>
                <w:r>
                  <w:rPr>
                    <w:rFonts w:hint="eastAsia"/>
                    <w:szCs w:val="21"/>
                  </w:rPr>
                  <w:t>账面价值</w:t>
                </w:r>
              </w:p>
            </w:tc>
            <w:tc>
              <w:tcPr>
                <w:tcW w:w="513" w:type="pct"/>
                <w:vMerge/>
                <w:tcBorders>
                  <w:left w:val="single" w:sz="4" w:space="0" w:color="auto"/>
                  <w:bottom w:val="single" w:sz="6" w:space="0" w:color="auto"/>
                  <w:right w:val="single" w:sz="4" w:space="0" w:color="auto"/>
                </w:tcBorders>
                <w:shd w:val="clear" w:color="auto" w:fill="auto"/>
              </w:tcPr>
              <w:p w:rsidR="008F5910" w:rsidRDefault="008F5910">
                <w:pPr>
                  <w:jc w:val="center"/>
                  <w:rPr>
                    <w:szCs w:val="21"/>
                  </w:rPr>
                </w:pPr>
              </w:p>
            </w:tc>
          </w:tr>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shd w:val="clear" w:color="auto" w:fill="auto"/>
              </w:tcPr>
              <w:p w:rsidR="008F5910" w:rsidRDefault="00CA07ED">
                <w:pPr>
                  <w:rPr>
                    <w:szCs w:val="21"/>
                  </w:rPr>
                </w:pPr>
                <w:r>
                  <w:rPr>
                    <w:rFonts w:hint="eastAsia"/>
                    <w:szCs w:val="21"/>
                  </w:rPr>
                  <w:t>融资租赁款</w:t>
                </w:r>
              </w:p>
            </w:tc>
            <w:sdt>
              <w:sdtPr>
                <w:rPr>
                  <w:szCs w:val="21"/>
                </w:rPr>
                <w:alias w:val="长期应收款中融资租赁金额"/>
                <w:tag w:val="_GBC_a235c20ef754458a8658df0092a6b525"/>
                <w:id w:val="-993024230"/>
                <w:lock w:val="sdtLocked"/>
                <w:showingPlcHdr/>
              </w:sdtPr>
              <w:sdtContent>
                <w:tc>
                  <w:tcPr>
                    <w:tcW w:w="569"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融资租赁坏账准备"/>
                    <w:tag w:val="_GBC_eb3d093aaf0b4fbfa8ef858124bbcc9b"/>
                    <w:id w:val="-449017004"/>
                    <w:lock w:val="sdtLocked"/>
                    <w:showingPlcHdr/>
                  </w:sdtPr>
                  <w:sdtContent>
                    <w:r w:rsidR="00CA07ED">
                      <w:rPr>
                        <w:rFonts w:hint="eastAsia"/>
                        <w:color w:val="333399"/>
                        <w:szCs w:val="21"/>
                      </w:rPr>
                      <w:t xml:space="preserve">　</w:t>
                    </w:r>
                  </w:sdtContent>
                </w:sdt>
              </w:p>
            </w:tc>
            <w:tc>
              <w:tcPr>
                <w:tcW w:w="548" w:type="pct"/>
                <w:shd w:val="clear" w:color="auto" w:fill="auto"/>
              </w:tcPr>
              <w:p w:rsidR="008F5910" w:rsidRDefault="008A184A">
                <w:pPr>
                  <w:jc w:val="right"/>
                  <w:rPr>
                    <w:szCs w:val="21"/>
                  </w:rPr>
                </w:pPr>
                <w:sdt>
                  <w:sdtPr>
                    <w:rPr>
                      <w:szCs w:val="21"/>
                    </w:rPr>
                    <w:alias w:val="长期应收款中融资租赁账面价值"/>
                    <w:tag w:val="_GBC_280015c983aa45a49d50a32fb7c86335"/>
                    <w:id w:val="2122952144"/>
                    <w:lock w:val="sdtLocked"/>
                    <w:showingPlcHdr/>
                  </w:sdtPr>
                  <w:sdtContent>
                    <w:r w:rsidR="00CA07ED">
                      <w:rPr>
                        <w:rFonts w:hint="eastAsia"/>
                        <w:color w:val="333399"/>
                        <w:szCs w:val="21"/>
                      </w:rPr>
                      <w:t xml:space="preserve">　</w:t>
                    </w:r>
                  </w:sdtContent>
                </w:sdt>
              </w:p>
            </w:tc>
            <w:sdt>
              <w:sdtPr>
                <w:rPr>
                  <w:szCs w:val="21"/>
                </w:rPr>
                <w:alias w:val="长期应收款中融资租赁金额"/>
                <w:tag w:val="_GBC_1196d59a16d140f3a91f3a05fb67d4c8"/>
                <w:id w:val="1942884704"/>
                <w:lock w:val="sdtLocked"/>
                <w:showingPlcHdr/>
              </w:sdtPr>
              <w:sdtContent>
                <w:tc>
                  <w:tcPr>
                    <w:tcW w:w="554"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融资租赁坏账准备"/>
                    <w:tag w:val="_GBC_b45aae787b0042f4aad991b2f333383d"/>
                    <w:id w:val="-354355331"/>
                    <w:lock w:val="sdtLocked"/>
                    <w:showingPlcHdr/>
                  </w:sdtPr>
                  <w:sdtContent>
                    <w:r w:rsidR="00CA07ED">
                      <w:rPr>
                        <w:rFonts w:hint="eastAsia"/>
                        <w:color w:val="333399"/>
                        <w:szCs w:val="21"/>
                      </w:rPr>
                      <w:t xml:space="preserve">　</w:t>
                    </w:r>
                  </w:sdtContent>
                </w:sdt>
              </w:p>
            </w:tc>
            <w:tc>
              <w:tcPr>
                <w:tcW w:w="565" w:type="pct"/>
                <w:tcBorders>
                  <w:right w:val="single" w:sz="4" w:space="0" w:color="auto"/>
                </w:tcBorders>
                <w:shd w:val="clear" w:color="auto" w:fill="auto"/>
              </w:tcPr>
              <w:p w:rsidR="008F5910" w:rsidRDefault="008A184A">
                <w:pPr>
                  <w:jc w:val="right"/>
                  <w:rPr>
                    <w:szCs w:val="21"/>
                  </w:rPr>
                </w:pPr>
                <w:sdt>
                  <w:sdtPr>
                    <w:rPr>
                      <w:szCs w:val="21"/>
                    </w:rPr>
                    <w:alias w:val="长期应收款中融资租赁账面价值"/>
                    <w:tag w:val="_GBC_545dbd0ba5ba4c9eb2a87a2b437541d0"/>
                    <w:id w:val="-175510382"/>
                    <w:lock w:val="sdtLocked"/>
                    <w:showingPlcHdr/>
                  </w:sdtPr>
                  <w:sdtContent>
                    <w:r w:rsidR="00CA07ED">
                      <w:rPr>
                        <w:rFonts w:hint="eastAsia"/>
                        <w:color w:val="333399"/>
                        <w:szCs w:val="21"/>
                      </w:rPr>
                      <w:t xml:space="preserve">　</w:t>
                    </w:r>
                  </w:sdtContent>
                </w:sdt>
              </w:p>
            </w:tc>
            <w:sdt>
              <w:sdtPr>
                <w:rPr>
                  <w:szCs w:val="21"/>
                </w:rPr>
                <w:alias w:val="融资租赁款折现率区间"/>
                <w:tag w:val="_GBC_735bde43d10b4635ada00ac79b770f14"/>
                <w:id w:val="1762801084"/>
                <w:lock w:val="sdtLocked"/>
                <w:showingPlcHdr/>
              </w:sdtPr>
              <w:sdtContent>
                <w:tc>
                  <w:tcPr>
                    <w:tcW w:w="513" w:type="pct"/>
                    <w:tcBorders>
                      <w:left w:val="single" w:sz="4" w:space="0" w:color="auto"/>
                    </w:tcBorders>
                    <w:shd w:val="clear" w:color="auto" w:fill="auto"/>
                  </w:tcPr>
                  <w:p w:rsidR="008F5910" w:rsidRDefault="00CA07ED">
                    <w:pPr>
                      <w:rPr>
                        <w:szCs w:val="21"/>
                      </w:rPr>
                    </w:pPr>
                    <w:r>
                      <w:rPr>
                        <w:rFonts w:hint="eastAsia"/>
                        <w:color w:val="333399"/>
                        <w:szCs w:val="21"/>
                      </w:rPr>
                      <w:t xml:space="preserve">　</w:t>
                    </w:r>
                  </w:p>
                </w:tc>
              </w:sdtContent>
            </w:sdt>
          </w:tr>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shd w:val="clear" w:color="auto" w:fill="auto"/>
              </w:tcPr>
              <w:p w:rsidR="008F5910" w:rsidRDefault="00CA07ED">
                <w:pPr>
                  <w:ind w:firstLineChars="200" w:firstLine="420"/>
                  <w:rPr>
                    <w:szCs w:val="21"/>
                  </w:rPr>
                </w:pPr>
                <w:r>
                  <w:rPr>
                    <w:rFonts w:hint="eastAsia"/>
                    <w:szCs w:val="21"/>
                  </w:rPr>
                  <w:t>其中：未实现融资收益</w:t>
                </w:r>
              </w:p>
            </w:tc>
            <w:sdt>
              <w:sdtPr>
                <w:rPr>
                  <w:szCs w:val="21"/>
                </w:rPr>
                <w:alias w:val="长期应收款中未实现融资收益金额"/>
                <w:tag w:val="_GBC_55e75e8c70694f1289114a1d2ab0a891"/>
                <w:id w:val="157271474"/>
                <w:lock w:val="sdtLocked"/>
                <w:showingPlcHdr/>
              </w:sdtPr>
              <w:sdtContent>
                <w:tc>
                  <w:tcPr>
                    <w:tcW w:w="569"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未实现融资收益坏账准备"/>
                    <w:tag w:val="_GBC_97a41b0e4f2e4811acea144681b22701"/>
                    <w:id w:val="-1323270465"/>
                    <w:lock w:val="sdtLocked"/>
                    <w:showingPlcHdr/>
                  </w:sdtPr>
                  <w:sdtContent>
                    <w:r w:rsidR="00CA07ED">
                      <w:rPr>
                        <w:rFonts w:hint="eastAsia"/>
                        <w:color w:val="333399"/>
                        <w:szCs w:val="21"/>
                      </w:rPr>
                      <w:t xml:space="preserve">　</w:t>
                    </w:r>
                  </w:sdtContent>
                </w:sdt>
              </w:p>
            </w:tc>
            <w:tc>
              <w:tcPr>
                <w:tcW w:w="548" w:type="pct"/>
                <w:shd w:val="clear" w:color="auto" w:fill="auto"/>
              </w:tcPr>
              <w:p w:rsidR="008F5910" w:rsidRDefault="008A184A">
                <w:pPr>
                  <w:jc w:val="right"/>
                  <w:rPr>
                    <w:szCs w:val="21"/>
                  </w:rPr>
                </w:pPr>
                <w:sdt>
                  <w:sdtPr>
                    <w:rPr>
                      <w:szCs w:val="21"/>
                    </w:rPr>
                    <w:alias w:val="长期应收款中未实现融资收益账面价值"/>
                    <w:tag w:val="_GBC_7d21508c6ff14301ba15a972b49c905c"/>
                    <w:id w:val="-797752726"/>
                    <w:lock w:val="sdtLocked"/>
                    <w:showingPlcHdr/>
                  </w:sdtPr>
                  <w:sdtContent>
                    <w:r w:rsidR="00CA07ED">
                      <w:rPr>
                        <w:rFonts w:hint="eastAsia"/>
                        <w:color w:val="333399"/>
                        <w:szCs w:val="21"/>
                      </w:rPr>
                      <w:t xml:space="preserve">　</w:t>
                    </w:r>
                  </w:sdtContent>
                </w:sdt>
              </w:p>
            </w:tc>
            <w:sdt>
              <w:sdtPr>
                <w:rPr>
                  <w:szCs w:val="21"/>
                </w:rPr>
                <w:alias w:val="长期应收款中未实现融资收益金额"/>
                <w:tag w:val="_GBC_277f4f8d578440cc8526025091d94ca7"/>
                <w:id w:val="973637089"/>
                <w:lock w:val="sdtLocked"/>
                <w:showingPlcHdr/>
              </w:sdtPr>
              <w:sdtContent>
                <w:tc>
                  <w:tcPr>
                    <w:tcW w:w="554"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未实现融资收益坏账准备"/>
                    <w:tag w:val="_GBC_5e5d090ba23b4ad0aba8927529943acd"/>
                    <w:id w:val="1853454770"/>
                    <w:lock w:val="sdtLocked"/>
                    <w:showingPlcHdr/>
                  </w:sdtPr>
                  <w:sdtContent>
                    <w:r w:rsidR="00CA07ED">
                      <w:rPr>
                        <w:rFonts w:hint="eastAsia"/>
                        <w:color w:val="333399"/>
                        <w:szCs w:val="21"/>
                      </w:rPr>
                      <w:t xml:space="preserve">　</w:t>
                    </w:r>
                  </w:sdtContent>
                </w:sdt>
              </w:p>
            </w:tc>
            <w:tc>
              <w:tcPr>
                <w:tcW w:w="565" w:type="pct"/>
                <w:tcBorders>
                  <w:right w:val="single" w:sz="4" w:space="0" w:color="auto"/>
                </w:tcBorders>
                <w:shd w:val="clear" w:color="auto" w:fill="auto"/>
              </w:tcPr>
              <w:p w:rsidR="008F5910" w:rsidRDefault="008A184A">
                <w:pPr>
                  <w:jc w:val="right"/>
                  <w:rPr>
                    <w:szCs w:val="21"/>
                  </w:rPr>
                </w:pPr>
                <w:sdt>
                  <w:sdtPr>
                    <w:rPr>
                      <w:szCs w:val="21"/>
                    </w:rPr>
                    <w:alias w:val="长期应收款中未实现融资收益账面价值"/>
                    <w:tag w:val="_GBC_fdba9a4c8800400d966d7a91ebdf71db"/>
                    <w:id w:val="113653515"/>
                    <w:lock w:val="sdtLocked"/>
                    <w:showingPlcHdr/>
                  </w:sdtPr>
                  <w:sdtContent>
                    <w:r w:rsidR="00CA07ED">
                      <w:rPr>
                        <w:rFonts w:hint="eastAsia"/>
                        <w:color w:val="333399"/>
                        <w:szCs w:val="21"/>
                      </w:rPr>
                      <w:t xml:space="preserve">　</w:t>
                    </w:r>
                  </w:sdtContent>
                </w:sdt>
              </w:p>
            </w:tc>
            <w:sdt>
              <w:sdtPr>
                <w:rPr>
                  <w:szCs w:val="21"/>
                </w:rPr>
                <w:alias w:val="未实现融资收益折现率区间"/>
                <w:tag w:val="_GBC_c80bb2ee3c214a4295951d223e689240"/>
                <w:id w:val="-1515448609"/>
                <w:lock w:val="sdtLocked"/>
                <w:showingPlcHdr/>
              </w:sdtPr>
              <w:sdtContent>
                <w:tc>
                  <w:tcPr>
                    <w:tcW w:w="513" w:type="pct"/>
                    <w:tcBorders>
                      <w:left w:val="single" w:sz="4" w:space="0" w:color="auto"/>
                    </w:tcBorders>
                    <w:shd w:val="clear" w:color="auto" w:fill="auto"/>
                  </w:tcPr>
                  <w:p w:rsidR="008F5910" w:rsidRDefault="00CA07ED">
                    <w:pPr>
                      <w:rPr>
                        <w:szCs w:val="21"/>
                      </w:rPr>
                    </w:pPr>
                    <w:r>
                      <w:rPr>
                        <w:rFonts w:hint="eastAsia"/>
                        <w:color w:val="333399"/>
                        <w:szCs w:val="21"/>
                      </w:rPr>
                      <w:t xml:space="preserve">　</w:t>
                    </w:r>
                  </w:p>
                </w:tc>
              </w:sdtContent>
            </w:sdt>
          </w:tr>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shd w:val="clear" w:color="auto" w:fill="auto"/>
              </w:tcPr>
              <w:p w:rsidR="008F5910" w:rsidRDefault="00CA07ED">
                <w:pPr>
                  <w:rPr>
                    <w:szCs w:val="21"/>
                  </w:rPr>
                </w:pPr>
                <w:r>
                  <w:rPr>
                    <w:rFonts w:hint="eastAsia"/>
                    <w:szCs w:val="21"/>
                  </w:rPr>
                  <w:t>分期收款销售商品</w:t>
                </w:r>
              </w:p>
            </w:tc>
            <w:sdt>
              <w:sdtPr>
                <w:rPr>
                  <w:szCs w:val="21"/>
                </w:rPr>
                <w:alias w:val="长期应收款中分期收款销售商品金额"/>
                <w:tag w:val="_GBC_893fe12c63324f75bb17a698f37f472d"/>
                <w:id w:val="17129308"/>
                <w:lock w:val="sdtLocked"/>
                <w:showingPlcHdr/>
              </w:sdtPr>
              <w:sdtContent>
                <w:tc>
                  <w:tcPr>
                    <w:tcW w:w="569"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分期收款销售商品坏账准备"/>
                    <w:tag w:val="_GBC_eb19ddb87aba404ab7707c98b0ccd3e4"/>
                    <w:id w:val="-1439597605"/>
                    <w:lock w:val="sdtLocked"/>
                    <w:showingPlcHdr/>
                  </w:sdtPr>
                  <w:sdtContent>
                    <w:r w:rsidR="00CA07ED">
                      <w:rPr>
                        <w:rFonts w:hint="eastAsia"/>
                        <w:color w:val="333399"/>
                        <w:szCs w:val="21"/>
                      </w:rPr>
                      <w:t xml:space="preserve">　</w:t>
                    </w:r>
                  </w:sdtContent>
                </w:sdt>
              </w:p>
            </w:tc>
            <w:tc>
              <w:tcPr>
                <w:tcW w:w="548" w:type="pct"/>
                <w:shd w:val="clear" w:color="auto" w:fill="auto"/>
              </w:tcPr>
              <w:p w:rsidR="008F5910" w:rsidRDefault="008A184A">
                <w:pPr>
                  <w:jc w:val="right"/>
                  <w:rPr>
                    <w:szCs w:val="21"/>
                  </w:rPr>
                </w:pPr>
                <w:sdt>
                  <w:sdtPr>
                    <w:rPr>
                      <w:szCs w:val="21"/>
                    </w:rPr>
                    <w:alias w:val="长期应收款中分期收款销售商品账面价值"/>
                    <w:tag w:val="_GBC_5581cd0250cb4e949ffb006f1ea04b11"/>
                    <w:id w:val="-518931842"/>
                    <w:lock w:val="sdtLocked"/>
                    <w:showingPlcHdr/>
                  </w:sdtPr>
                  <w:sdtContent>
                    <w:r w:rsidR="00CA07ED">
                      <w:rPr>
                        <w:rFonts w:hint="eastAsia"/>
                        <w:color w:val="333399"/>
                        <w:szCs w:val="21"/>
                      </w:rPr>
                      <w:t xml:space="preserve">　</w:t>
                    </w:r>
                  </w:sdtContent>
                </w:sdt>
              </w:p>
            </w:tc>
            <w:sdt>
              <w:sdtPr>
                <w:rPr>
                  <w:szCs w:val="21"/>
                </w:rPr>
                <w:alias w:val="长期应收款中分期收款销售商品金额"/>
                <w:tag w:val="_GBC_8611475f7bee431a891c8c6579889b4d"/>
                <w:id w:val="-861661309"/>
                <w:lock w:val="sdtLocked"/>
                <w:showingPlcHdr/>
              </w:sdtPr>
              <w:sdtContent>
                <w:tc>
                  <w:tcPr>
                    <w:tcW w:w="554"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分期收款销售商品坏账准备"/>
                    <w:tag w:val="_GBC_82987a12f4cd48508ed731e4d69d6277"/>
                    <w:id w:val="1252936920"/>
                    <w:lock w:val="sdtLocked"/>
                    <w:showingPlcHdr/>
                  </w:sdtPr>
                  <w:sdtContent>
                    <w:r w:rsidR="00CA07ED">
                      <w:rPr>
                        <w:rFonts w:hint="eastAsia"/>
                        <w:color w:val="333399"/>
                        <w:szCs w:val="21"/>
                      </w:rPr>
                      <w:t xml:space="preserve">　</w:t>
                    </w:r>
                  </w:sdtContent>
                </w:sdt>
              </w:p>
            </w:tc>
            <w:tc>
              <w:tcPr>
                <w:tcW w:w="565" w:type="pct"/>
                <w:tcBorders>
                  <w:right w:val="single" w:sz="4" w:space="0" w:color="auto"/>
                </w:tcBorders>
                <w:shd w:val="clear" w:color="auto" w:fill="auto"/>
              </w:tcPr>
              <w:p w:rsidR="008F5910" w:rsidRDefault="008A184A">
                <w:pPr>
                  <w:jc w:val="right"/>
                  <w:rPr>
                    <w:szCs w:val="21"/>
                  </w:rPr>
                </w:pPr>
                <w:sdt>
                  <w:sdtPr>
                    <w:rPr>
                      <w:szCs w:val="21"/>
                    </w:rPr>
                    <w:alias w:val="长期应收款中分期收款销售商品账面价值"/>
                    <w:tag w:val="_GBC_f3540c1920d4437b8196fc74bdb959d4"/>
                    <w:id w:val="1381129622"/>
                    <w:lock w:val="sdtLocked"/>
                    <w:showingPlcHdr/>
                  </w:sdtPr>
                  <w:sdtContent>
                    <w:r w:rsidR="00CA07ED">
                      <w:rPr>
                        <w:rFonts w:hint="eastAsia"/>
                        <w:color w:val="333399"/>
                        <w:szCs w:val="21"/>
                      </w:rPr>
                      <w:t xml:space="preserve">　</w:t>
                    </w:r>
                  </w:sdtContent>
                </w:sdt>
              </w:p>
            </w:tc>
            <w:sdt>
              <w:sdtPr>
                <w:rPr>
                  <w:szCs w:val="21"/>
                </w:rPr>
                <w:alias w:val="分期收款销售商品折现率区间"/>
                <w:tag w:val="_GBC_cdb0254801e54987a60ab89637143648"/>
                <w:id w:val="1935941152"/>
                <w:lock w:val="sdtLocked"/>
                <w:showingPlcHdr/>
              </w:sdtPr>
              <w:sdtContent>
                <w:tc>
                  <w:tcPr>
                    <w:tcW w:w="513" w:type="pct"/>
                    <w:tcBorders>
                      <w:left w:val="single" w:sz="4" w:space="0" w:color="auto"/>
                    </w:tcBorders>
                    <w:shd w:val="clear" w:color="auto" w:fill="auto"/>
                  </w:tcPr>
                  <w:p w:rsidR="008F5910" w:rsidRDefault="00CA07ED">
                    <w:pPr>
                      <w:rPr>
                        <w:szCs w:val="21"/>
                      </w:rPr>
                    </w:pPr>
                    <w:r>
                      <w:rPr>
                        <w:rFonts w:hint="eastAsia"/>
                        <w:color w:val="333399"/>
                        <w:szCs w:val="21"/>
                      </w:rPr>
                      <w:t xml:space="preserve">　</w:t>
                    </w:r>
                  </w:p>
                </w:tc>
              </w:sdtContent>
            </w:sdt>
          </w:tr>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tcBorders>
                  <w:bottom w:val="single" w:sz="6" w:space="0" w:color="auto"/>
                </w:tcBorders>
                <w:shd w:val="clear" w:color="auto" w:fill="auto"/>
              </w:tcPr>
              <w:p w:rsidR="008F5910" w:rsidRDefault="00CA07ED">
                <w:pPr>
                  <w:rPr>
                    <w:szCs w:val="21"/>
                  </w:rPr>
                </w:pPr>
                <w:r>
                  <w:rPr>
                    <w:rFonts w:hint="eastAsia"/>
                    <w:szCs w:val="21"/>
                  </w:rPr>
                  <w:t>分期收款提供劳务</w:t>
                </w:r>
              </w:p>
            </w:tc>
            <w:sdt>
              <w:sdtPr>
                <w:rPr>
                  <w:szCs w:val="21"/>
                </w:rPr>
                <w:alias w:val="长期应收款中分期收款提供劳务金额"/>
                <w:tag w:val="_GBC_ecc4d06c288f4acdb35719fed5c27229"/>
                <w:id w:val="-1778708405"/>
                <w:lock w:val="sdtLocked"/>
                <w:showingPlcHdr/>
              </w:sdtPr>
              <w:sdtContent>
                <w:tc>
                  <w:tcPr>
                    <w:tcW w:w="569"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分期收款提供劳务坏账准备"/>
                    <w:tag w:val="_GBC_cf69b609bd8b47009a5c5b2e1664e199"/>
                    <w:id w:val="1553185518"/>
                    <w:lock w:val="sdtLocked"/>
                    <w:showingPlcHdr/>
                  </w:sdtPr>
                  <w:sdtContent>
                    <w:r w:rsidR="00CA07ED">
                      <w:rPr>
                        <w:rFonts w:hint="eastAsia"/>
                        <w:color w:val="333399"/>
                        <w:szCs w:val="21"/>
                      </w:rPr>
                      <w:t xml:space="preserve">　</w:t>
                    </w:r>
                  </w:sdtContent>
                </w:sdt>
              </w:p>
            </w:tc>
            <w:tc>
              <w:tcPr>
                <w:tcW w:w="548" w:type="pct"/>
                <w:shd w:val="clear" w:color="auto" w:fill="auto"/>
              </w:tcPr>
              <w:p w:rsidR="008F5910" w:rsidRDefault="008A184A">
                <w:pPr>
                  <w:jc w:val="right"/>
                  <w:rPr>
                    <w:szCs w:val="21"/>
                  </w:rPr>
                </w:pPr>
                <w:sdt>
                  <w:sdtPr>
                    <w:rPr>
                      <w:szCs w:val="21"/>
                    </w:rPr>
                    <w:alias w:val="长期应收款中分期收款提供劳务账面价值"/>
                    <w:tag w:val="_GBC_043250fdab46497692cdd71ba1bcfc04"/>
                    <w:id w:val="-1752578849"/>
                    <w:lock w:val="sdtLocked"/>
                    <w:showingPlcHdr/>
                  </w:sdtPr>
                  <w:sdtContent>
                    <w:r w:rsidR="00CA07ED">
                      <w:rPr>
                        <w:rFonts w:hint="eastAsia"/>
                        <w:color w:val="333399"/>
                        <w:szCs w:val="21"/>
                      </w:rPr>
                      <w:t xml:space="preserve">　</w:t>
                    </w:r>
                  </w:sdtContent>
                </w:sdt>
              </w:p>
            </w:tc>
            <w:sdt>
              <w:sdtPr>
                <w:rPr>
                  <w:szCs w:val="21"/>
                </w:rPr>
                <w:alias w:val="长期应收款中分期收款提供劳务金额"/>
                <w:tag w:val="_GBC_90bff294b82e492ca6acd7e85e19a4e4"/>
                <w:id w:val="53050682"/>
                <w:lock w:val="sdtLocked"/>
                <w:showingPlcHdr/>
              </w:sdtPr>
              <w:sdtContent>
                <w:tc>
                  <w:tcPr>
                    <w:tcW w:w="554" w:type="pct"/>
                    <w:shd w:val="clear" w:color="auto" w:fill="auto"/>
                  </w:tcPr>
                  <w:p w:rsidR="008F5910" w:rsidRDefault="00CA07ED">
                    <w:pPr>
                      <w:jc w:val="right"/>
                      <w:rPr>
                        <w:szCs w:val="21"/>
                      </w:rPr>
                    </w:pPr>
                    <w:r>
                      <w:rPr>
                        <w:rFonts w:hint="eastAsia"/>
                        <w:color w:val="333399"/>
                        <w:szCs w:val="21"/>
                      </w:rPr>
                      <w:t xml:space="preserve">　</w:t>
                    </w:r>
                  </w:p>
                </w:tc>
              </w:sdtContent>
            </w:sdt>
            <w:tc>
              <w:tcPr>
                <w:tcW w:w="555" w:type="pct"/>
                <w:shd w:val="clear" w:color="auto" w:fill="auto"/>
              </w:tcPr>
              <w:p w:rsidR="008F5910" w:rsidRDefault="008A184A">
                <w:pPr>
                  <w:jc w:val="right"/>
                  <w:rPr>
                    <w:szCs w:val="21"/>
                  </w:rPr>
                </w:pPr>
                <w:sdt>
                  <w:sdtPr>
                    <w:rPr>
                      <w:szCs w:val="21"/>
                    </w:rPr>
                    <w:alias w:val="长期应收款中分期收款提供劳务坏账准备"/>
                    <w:tag w:val="_GBC_32b93ad7a89b4f63869b78102d3f3f18"/>
                    <w:id w:val="1787616085"/>
                    <w:lock w:val="sdtLocked"/>
                    <w:showingPlcHdr/>
                  </w:sdtPr>
                  <w:sdtContent>
                    <w:r w:rsidR="00CA07ED">
                      <w:rPr>
                        <w:rFonts w:hint="eastAsia"/>
                        <w:color w:val="333399"/>
                        <w:szCs w:val="21"/>
                      </w:rPr>
                      <w:t xml:space="preserve">　</w:t>
                    </w:r>
                  </w:sdtContent>
                </w:sdt>
              </w:p>
            </w:tc>
            <w:tc>
              <w:tcPr>
                <w:tcW w:w="565" w:type="pct"/>
                <w:tcBorders>
                  <w:right w:val="single" w:sz="4" w:space="0" w:color="auto"/>
                </w:tcBorders>
                <w:shd w:val="clear" w:color="auto" w:fill="auto"/>
              </w:tcPr>
              <w:p w:rsidR="008F5910" w:rsidRDefault="008A184A">
                <w:pPr>
                  <w:jc w:val="right"/>
                  <w:rPr>
                    <w:szCs w:val="21"/>
                  </w:rPr>
                </w:pPr>
                <w:sdt>
                  <w:sdtPr>
                    <w:rPr>
                      <w:szCs w:val="21"/>
                    </w:rPr>
                    <w:alias w:val="长期应收款中分期收款提供劳务账面价值"/>
                    <w:tag w:val="_GBC_0745f995ceb74f4d8b8068ce3c7e0587"/>
                    <w:id w:val="-1420104512"/>
                    <w:lock w:val="sdtLocked"/>
                    <w:showingPlcHdr/>
                  </w:sdtPr>
                  <w:sdtContent>
                    <w:r w:rsidR="00CA07ED">
                      <w:rPr>
                        <w:rFonts w:hint="eastAsia"/>
                        <w:color w:val="333399"/>
                        <w:szCs w:val="21"/>
                      </w:rPr>
                      <w:t xml:space="preserve">　</w:t>
                    </w:r>
                  </w:sdtContent>
                </w:sdt>
              </w:p>
            </w:tc>
            <w:sdt>
              <w:sdtPr>
                <w:rPr>
                  <w:szCs w:val="21"/>
                </w:rPr>
                <w:alias w:val="分期收款提供劳务折现率区间"/>
                <w:tag w:val="_GBC_12685ab7ebb84b65b30443ba75793ca6"/>
                <w:id w:val="-1259755185"/>
                <w:lock w:val="sdtLocked"/>
                <w:showingPlcHdr/>
              </w:sdtPr>
              <w:sdtContent>
                <w:tc>
                  <w:tcPr>
                    <w:tcW w:w="513" w:type="pct"/>
                    <w:tcBorders>
                      <w:left w:val="single" w:sz="4" w:space="0" w:color="auto"/>
                    </w:tcBorders>
                    <w:shd w:val="clear" w:color="auto" w:fill="auto"/>
                  </w:tcPr>
                  <w:p w:rsidR="008F5910" w:rsidRDefault="00CA07ED">
                    <w:pPr>
                      <w:rPr>
                        <w:szCs w:val="21"/>
                      </w:rPr>
                    </w:pPr>
                    <w:r>
                      <w:rPr>
                        <w:rFonts w:hint="eastAsia"/>
                        <w:color w:val="333399"/>
                        <w:szCs w:val="21"/>
                      </w:rPr>
                      <w:t xml:space="preserve">　</w:t>
                    </w:r>
                  </w:p>
                </w:tc>
              </w:sdtContent>
            </w:sdt>
          </w:tr>
          <w:sdt>
            <w:sdtPr>
              <w:rPr>
                <w:szCs w:val="21"/>
              </w:rPr>
              <w:alias w:val="长期应收款情况明细"/>
              <w:tag w:val="_TUP_a52c6e5ee1894db1af9de39bee7ee199"/>
              <w:id w:val="442806021"/>
              <w:lock w:val="sdtLocked"/>
            </w:sdtPr>
            <w:sdtContent>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sdt>
                  <w:sdtPr>
                    <w:rPr>
                      <w:szCs w:val="21"/>
                    </w:rPr>
                    <w:alias w:val="长期应收款情况明细-项目名称"/>
                    <w:tag w:val="_GBC_29fec846147b46f185fe45b8a7727ac1"/>
                    <w:id w:val="-86463156"/>
                    <w:lock w:val="sdtLocked"/>
                  </w:sdtPr>
                  <w:sdtContent>
                    <w:tc>
                      <w:tcPr>
                        <w:tcW w:w="1141" w:type="pct"/>
                        <w:shd w:val="clear" w:color="auto" w:fill="auto"/>
                      </w:tcPr>
                      <w:p w:rsidR="008F5910" w:rsidRDefault="00EF510D">
                        <w:pPr>
                          <w:rPr>
                            <w:szCs w:val="21"/>
                          </w:rPr>
                        </w:pPr>
                        <w:r>
                          <w:rPr>
                            <w:rFonts w:hint="eastAsia"/>
                            <w:szCs w:val="21"/>
                          </w:rPr>
                          <w:t>其他（保证金等）</w:t>
                        </w:r>
                      </w:p>
                    </w:tc>
                  </w:sdtContent>
                </w:sdt>
                <w:sdt>
                  <w:sdtPr>
                    <w:rPr>
                      <w:szCs w:val="21"/>
                    </w:rPr>
                    <w:alias w:val="长期应收款情况明细-账面余额"/>
                    <w:tag w:val="_GBC_4aa146d76c64477b9b6bc183bd9a36fb"/>
                    <w:id w:val="-1421871029"/>
                    <w:lock w:val="sdtLocked"/>
                  </w:sdtPr>
                  <w:sdtContent>
                    <w:tc>
                      <w:tcPr>
                        <w:tcW w:w="569" w:type="pct"/>
                        <w:shd w:val="clear" w:color="auto" w:fill="auto"/>
                      </w:tcPr>
                      <w:p w:rsidR="008F5910" w:rsidRDefault="00EF510D">
                        <w:pPr>
                          <w:jc w:val="right"/>
                          <w:rPr>
                            <w:szCs w:val="21"/>
                          </w:rPr>
                        </w:pPr>
                        <w:r>
                          <w:rPr>
                            <w:szCs w:val="21"/>
                          </w:rPr>
                          <w:t>6,774,365.65</w:t>
                        </w:r>
                      </w:p>
                    </w:tc>
                  </w:sdtContent>
                </w:sdt>
                <w:sdt>
                  <w:sdtPr>
                    <w:rPr>
                      <w:szCs w:val="21"/>
                    </w:rPr>
                    <w:alias w:val="长期应收款情况明细-坏账准备"/>
                    <w:tag w:val="_GBC_f38e98cec43a4bda9ec0c4849ee2d8f7"/>
                    <w:id w:val="-1228521604"/>
                    <w:lock w:val="sdtLocked"/>
                    <w:showingPlcHdr/>
                  </w:sdtPr>
                  <w:sdtContent>
                    <w:tc>
                      <w:tcPr>
                        <w:tcW w:w="555" w:type="pct"/>
                        <w:shd w:val="clear" w:color="auto" w:fill="auto"/>
                      </w:tcPr>
                      <w:p w:rsidR="008F5910" w:rsidRDefault="00EF510D">
                        <w:pPr>
                          <w:jc w:val="right"/>
                          <w:rPr>
                            <w:szCs w:val="21"/>
                          </w:rPr>
                        </w:pPr>
                        <w:r>
                          <w:rPr>
                            <w:szCs w:val="21"/>
                          </w:rPr>
                          <w:t xml:space="preserve">     </w:t>
                        </w:r>
                      </w:p>
                    </w:tc>
                  </w:sdtContent>
                </w:sdt>
                <w:sdt>
                  <w:sdtPr>
                    <w:rPr>
                      <w:szCs w:val="21"/>
                    </w:rPr>
                    <w:alias w:val="长期应收款情况明细-账面价值"/>
                    <w:tag w:val="_GBC_335859bbf48843c99543265f6b4c568f"/>
                    <w:id w:val="-1063332252"/>
                    <w:lock w:val="sdtLocked"/>
                  </w:sdtPr>
                  <w:sdtContent>
                    <w:tc>
                      <w:tcPr>
                        <w:tcW w:w="548" w:type="pct"/>
                        <w:shd w:val="clear" w:color="auto" w:fill="auto"/>
                      </w:tcPr>
                      <w:p w:rsidR="008F5910" w:rsidRDefault="00EF510D">
                        <w:pPr>
                          <w:jc w:val="right"/>
                          <w:rPr>
                            <w:szCs w:val="21"/>
                          </w:rPr>
                        </w:pPr>
                        <w:r>
                          <w:rPr>
                            <w:szCs w:val="21"/>
                          </w:rPr>
                          <w:t>6,774,365.65</w:t>
                        </w:r>
                      </w:p>
                    </w:tc>
                  </w:sdtContent>
                </w:sdt>
                <w:sdt>
                  <w:sdtPr>
                    <w:rPr>
                      <w:szCs w:val="21"/>
                    </w:rPr>
                    <w:alias w:val="长期应收款情况明细-账面余额"/>
                    <w:tag w:val="_GBC_19d32686b3ab42a8991ceb000fbb4215"/>
                    <w:id w:val="820081481"/>
                    <w:lock w:val="sdtLocked"/>
                  </w:sdtPr>
                  <w:sdtContent>
                    <w:tc>
                      <w:tcPr>
                        <w:tcW w:w="554" w:type="pct"/>
                        <w:shd w:val="clear" w:color="auto" w:fill="auto"/>
                      </w:tcPr>
                      <w:p w:rsidR="008F5910" w:rsidRDefault="00EF510D">
                        <w:pPr>
                          <w:jc w:val="right"/>
                          <w:rPr>
                            <w:szCs w:val="21"/>
                          </w:rPr>
                        </w:pPr>
                        <w:r>
                          <w:rPr>
                            <w:szCs w:val="21"/>
                          </w:rPr>
                          <w:t>7,420,969.12</w:t>
                        </w:r>
                      </w:p>
                    </w:tc>
                  </w:sdtContent>
                </w:sdt>
                <w:sdt>
                  <w:sdtPr>
                    <w:rPr>
                      <w:szCs w:val="21"/>
                    </w:rPr>
                    <w:alias w:val="长期应收款情况明细-坏账准备"/>
                    <w:tag w:val="_GBC_16662561866b4786abc7be83b18a4bce"/>
                    <w:id w:val="215630176"/>
                    <w:lock w:val="sdtLocked"/>
                    <w:showingPlcHdr/>
                  </w:sdtPr>
                  <w:sdtContent>
                    <w:tc>
                      <w:tcPr>
                        <w:tcW w:w="555" w:type="pct"/>
                        <w:shd w:val="clear" w:color="auto" w:fill="auto"/>
                      </w:tcPr>
                      <w:p w:rsidR="008F5910" w:rsidRDefault="00EF510D">
                        <w:pPr>
                          <w:jc w:val="right"/>
                          <w:rPr>
                            <w:szCs w:val="21"/>
                          </w:rPr>
                        </w:pPr>
                        <w:r>
                          <w:rPr>
                            <w:szCs w:val="21"/>
                          </w:rPr>
                          <w:t xml:space="preserve">     </w:t>
                        </w:r>
                      </w:p>
                    </w:tc>
                  </w:sdtContent>
                </w:sdt>
                <w:sdt>
                  <w:sdtPr>
                    <w:rPr>
                      <w:szCs w:val="21"/>
                    </w:rPr>
                    <w:alias w:val="长期应收款情况明细-账面价值"/>
                    <w:tag w:val="_GBC_e5312d0dc88e418ab8574a07cd092dc2"/>
                    <w:id w:val="1523135100"/>
                    <w:lock w:val="sdtLocked"/>
                  </w:sdtPr>
                  <w:sdtContent>
                    <w:tc>
                      <w:tcPr>
                        <w:tcW w:w="565" w:type="pct"/>
                        <w:tcBorders>
                          <w:right w:val="single" w:sz="4" w:space="0" w:color="auto"/>
                        </w:tcBorders>
                        <w:shd w:val="clear" w:color="auto" w:fill="auto"/>
                      </w:tcPr>
                      <w:p w:rsidR="008F5910" w:rsidRDefault="00EF510D">
                        <w:pPr>
                          <w:jc w:val="right"/>
                          <w:rPr>
                            <w:szCs w:val="21"/>
                          </w:rPr>
                        </w:pPr>
                        <w:r>
                          <w:rPr>
                            <w:szCs w:val="21"/>
                          </w:rPr>
                          <w:t>7,420,969.12</w:t>
                        </w:r>
                      </w:p>
                    </w:tc>
                  </w:sdtContent>
                </w:sdt>
                <w:sdt>
                  <w:sdtPr>
                    <w:rPr>
                      <w:szCs w:val="21"/>
                    </w:rPr>
                    <w:alias w:val="长期应收款情况明细-折现率区间"/>
                    <w:tag w:val="_GBC_402e84a21ce44c57a8d09eb65a545ed9"/>
                    <w:id w:val="-147215458"/>
                    <w:lock w:val="sdtLocked"/>
                  </w:sdtPr>
                  <w:sdtContent>
                    <w:tc>
                      <w:tcPr>
                        <w:tcW w:w="513" w:type="pct"/>
                        <w:tcBorders>
                          <w:left w:val="single" w:sz="4" w:space="0" w:color="auto"/>
                        </w:tcBorders>
                        <w:shd w:val="clear" w:color="auto" w:fill="auto"/>
                      </w:tcPr>
                      <w:p w:rsidR="008F5910" w:rsidRDefault="00EF510D">
                        <w:pPr>
                          <w:rPr>
                            <w:szCs w:val="21"/>
                          </w:rPr>
                        </w:pPr>
                        <w:r>
                          <w:rPr>
                            <w:szCs w:val="21"/>
                          </w:rPr>
                          <w:t>1.66%</w:t>
                        </w:r>
                      </w:p>
                    </w:tc>
                  </w:sdtContent>
                </w:sdt>
              </w:tr>
            </w:sdtContent>
          </w:sdt>
          <w:sdt>
            <w:sdtPr>
              <w:rPr>
                <w:szCs w:val="21"/>
              </w:rPr>
              <w:alias w:val="长期应收款情况明细"/>
              <w:tag w:val="_TUP_a52c6e5ee1894db1af9de39bee7ee199"/>
              <w:id w:val="91318376"/>
              <w:lock w:val="sdtLocked"/>
            </w:sdtPr>
            <w:sdtContent>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sdt>
                  <w:sdtPr>
                    <w:rPr>
                      <w:szCs w:val="21"/>
                    </w:rPr>
                    <w:alias w:val="长期应收款情况明细-项目名称"/>
                    <w:tag w:val="_GBC_29fec846147b46f185fe45b8a7727ac1"/>
                    <w:id w:val="91318368"/>
                    <w:lock w:val="sdtLocked"/>
                  </w:sdtPr>
                  <w:sdtContent>
                    <w:tc>
                      <w:tcPr>
                        <w:tcW w:w="1141" w:type="pct"/>
                        <w:shd w:val="clear" w:color="auto" w:fill="auto"/>
                      </w:tcPr>
                      <w:p w:rsidR="008F5910" w:rsidRDefault="00EF510D">
                        <w:pPr>
                          <w:rPr>
                            <w:szCs w:val="21"/>
                          </w:rPr>
                        </w:pPr>
                        <w:r>
                          <w:rPr>
                            <w:rFonts w:hint="eastAsia"/>
                            <w:szCs w:val="21"/>
                          </w:rPr>
                          <w:t>减：一年内到期部分的账面价值</w:t>
                        </w:r>
                      </w:p>
                    </w:tc>
                  </w:sdtContent>
                </w:sdt>
                <w:sdt>
                  <w:sdtPr>
                    <w:rPr>
                      <w:szCs w:val="21"/>
                    </w:rPr>
                    <w:alias w:val="长期应收款情况明细-账面余额"/>
                    <w:tag w:val="_GBC_4aa146d76c64477b9b6bc183bd9a36fb"/>
                    <w:id w:val="91318369"/>
                    <w:lock w:val="sdtLocked"/>
                  </w:sdtPr>
                  <w:sdtContent>
                    <w:tc>
                      <w:tcPr>
                        <w:tcW w:w="569" w:type="pct"/>
                        <w:shd w:val="clear" w:color="auto" w:fill="auto"/>
                      </w:tcPr>
                      <w:p w:rsidR="008F5910" w:rsidRDefault="00164AF3">
                        <w:pPr>
                          <w:jc w:val="right"/>
                          <w:rPr>
                            <w:szCs w:val="21"/>
                          </w:rPr>
                        </w:pPr>
                        <w:r>
                          <w:rPr>
                            <w:rFonts w:hint="eastAsia"/>
                            <w:szCs w:val="21"/>
                          </w:rPr>
                          <w:t>-</w:t>
                        </w:r>
                        <w:r w:rsidR="00EF510D">
                          <w:rPr>
                            <w:szCs w:val="21"/>
                          </w:rPr>
                          <w:t>537,196.70</w:t>
                        </w:r>
                      </w:p>
                    </w:tc>
                  </w:sdtContent>
                </w:sdt>
                <w:sdt>
                  <w:sdtPr>
                    <w:rPr>
                      <w:szCs w:val="21"/>
                    </w:rPr>
                    <w:alias w:val="长期应收款情况明细-坏账准备"/>
                    <w:tag w:val="_GBC_f38e98cec43a4bda9ec0c4849ee2d8f7"/>
                    <w:id w:val="91318370"/>
                    <w:lock w:val="sdtLocked"/>
                    <w:showingPlcHdr/>
                  </w:sdtPr>
                  <w:sdtContent>
                    <w:tc>
                      <w:tcPr>
                        <w:tcW w:w="555" w:type="pct"/>
                        <w:shd w:val="clear" w:color="auto" w:fill="auto"/>
                      </w:tcPr>
                      <w:p w:rsidR="008F5910" w:rsidRDefault="00EF510D">
                        <w:pPr>
                          <w:jc w:val="right"/>
                          <w:rPr>
                            <w:szCs w:val="21"/>
                          </w:rPr>
                        </w:pPr>
                        <w:r>
                          <w:rPr>
                            <w:szCs w:val="21"/>
                          </w:rPr>
                          <w:t xml:space="preserve">     </w:t>
                        </w:r>
                      </w:p>
                    </w:tc>
                  </w:sdtContent>
                </w:sdt>
                <w:sdt>
                  <w:sdtPr>
                    <w:rPr>
                      <w:szCs w:val="21"/>
                    </w:rPr>
                    <w:alias w:val="长期应收款情况明细-账面价值"/>
                    <w:tag w:val="_GBC_335859bbf48843c99543265f6b4c568f"/>
                    <w:id w:val="91318371"/>
                    <w:lock w:val="sdtLocked"/>
                  </w:sdtPr>
                  <w:sdtContent>
                    <w:tc>
                      <w:tcPr>
                        <w:tcW w:w="548" w:type="pct"/>
                        <w:shd w:val="clear" w:color="auto" w:fill="auto"/>
                      </w:tcPr>
                      <w:p w:rsidR="008F5910" w:rsidRDefault="00164AF3">
                        <w:pPr>
                          <w:jc w:val="right"/>
                          <w:rPr>
                            <w:szCs w:val="21"/>
                          </w:rPr>
                        </w:pPr>
                        <w:r>
                          <w:rPr>
                            <w:rFonts w:hint="eastAsia"/>
                            <w:szCs w:val="21"/>
                          </w:rPr>
                          <w:t>-</w:t>
                        </w:r>
                        <w:r w:rsidR="00EF510D">
                          <w:rPr>
                            <w:szCs w:val="21"/>
                          </w:rPr>
                          <w:t>537,196.70</w:t>
                        </w:r>
                      </w:p>
                    </w:tc>
                  </w:sdtContent>
                </w:sdt>
                <w:sdt>
                  <w:sdtPr>
                    <w:rPr>
                      <w:szCs w:val="21"/>
                    </w:rPr>
                    <w:alias w:val="长期应收款情况明细-账面余额"/>
                    <w:tag w:val="_GBC_19d32686b3ab42a8991ceb000fbb4215"/>
                    <w:id w:val="91318372"/>
                    <w:lock w:val="sdtLocked"/>
                  </w:sdtPr>
                  <w:sdtContent>
                    <w:tc>
                      <w:tcPr>
                        <w:tcW w:w="554" w:type="pct"/>
                        <w:shd w:val="clear" w:color="auto" w:fill="auto"/>
                      </w:tcPr>
                      <w:p w:rsidR="008F5910" w:rsidRDefault="00164AF3">
                        <w:pPr>
                          <w:jc w:val="right"/>
                          <w:rPr>
                            <w:szCs w:val="21"/>
                          </w:rPr>
                        </w:pPr>
                        <w:r>
                          <w:rPr>
                            <w:rFonts w:hint="eastAsia"/>
                            <w:szCs w:val="21"/>
                          </w:rPr>
                          <w:t>-</w:t>
                        </w:r>
                        <w:r w:rsidR="00EF510D">
                          <w:rPr>
                            <w:szCs w:val="21"/>
                          </w:rPr>
                          <w:t>711,565.89</w:t>
                        </w:r>
                      </w:p>
                    </w:tc>
                  </w:sdtContent>
                </w:sdt>
                <w:sdt>
                  <w:sdtPr>
                    <w:rPr>
                      <w:szCs w:val="21"/>
                    </w:rPr>
                    <w:alias w:val="长期应收款情况明细-坏账准备"/>
                    <w:tag w:val="_GBC_16662561866b4786abc7be83b18a4bce"/>
                    <w:id w:val="91318373"/>
                    <w:lock w:val="sdtLocked"/>
                    <w:showingPlcHdr/>
                  </w:sdtPr>
                  <w:sdtContent>
                    <w:tc>
                      <w:tcPr>
                        <w:tcW w:w="555" w:type="pct"/>
                        <w:shd w:val="clear" w:color="auto" w:fill="auto"/>
                      </w:tcPr>
                      <w:p w:rsidR="008F5910" w:rsidRDefault="00EF510D">
                        <w:pPr>
                          <w:jc w:val="right"/>
                          <w:rPr>
                            <w:szCs w:val="21"/>
                          </w:rPr>
                        </w:pPr>
                        <w:r>
                          <w:rPr>
                            <w:szCs w:val="21"/>
                          </w:rPr>
                          <w:t xml:space="preserve">     </w:t>
                        </w:r>
                      </w:p>
                    </w:tc>
                  </w:sdtContent>
                </w:sdt>
                <w:sdt>
                  <w:sdtPr>
                    <w:rPr>
                      <w:szCs w:val="21"/>
                    </w:rPr>
                    <w:alias w:val="长期应收款情况明细-账面价值"/>
                    <w:tag w:val="_GBC_e5312d0dc88e418ab8574a07cd092dc2"/>
                    <w:id w:val="91318374"/>
                    <w:lock w:val="sdtLocked"/>
                  </w:sdtPr>
                  <w:sdtContent>
                    <w:tc>
                      <w:tcPr>
                        <w:tcW w:w="565" w:type="pct"/>
                        <w:tcBorders>
                          <w:right w:val="single" w:sz="4" w:space="0" w:color="auto"/>
                        </w:tcBorders>
                        <w:shd w:val="clear" w:color="auto" w:fill="auto"/>
                      </w:tcPr>
                      <w:p w:rsidR="008F5910" w:rsidRDefault="00164AF3">
                        <w:pPr>
                          <w:jc w:val="right"/>
                          <w:rPr>
                            <w:szCs w:val="21"/>
                          </w:rPr>
                        </w:pPr>
                        <w:r>
                          <w:rPr>
                            <w:rFonts w:hint="eastAsia"/>
                            <w:szCs w:val="21"/>
                          </w:rPr>
                          <w:t>-</w:t>
                        </w:r>
                        <w:r w:rsidR="00EF510D">
                          <w:rPr>
                            <w:szCs w:val="21"/>
                          </w:rPr>
                          <w:t>711,565.89</w:t>
                        </w:r>
                      </w:p>
                    </w:tc>
                  </w:sdtContent>
                </w:sdt>
                <w:sdt>
                  <w:sdtPr>
                    <w:rPr>
                      <w:szCs w:val="21"/>
                    </w:rPr>
                    <w:alias w:val="长期应收款情况明细-折现率区间"/>
                    <w:tag w:val="_GBC_402e84a21ce44c57a8d09eb65a545ed9"/>
                    <w:id w:val="91318375"/>
                    <w:lock w:val="sdtLocked"/>
                  </w:sdtPr>
                  <w:sdtContent>
                    <w:tc>
                      <w:tcPr>
                        <w:tcW w:w="513" w:type="pct"/>
                        <w:tcBorders>
                          <w:left w:val="single" w:sz="4" w:space="0" w:color="auto"/>
                        </w:tcBorders>
                        <w:shd w:val="clear" w:color="auto" w:fill="auto"/>
                      </w:tcPr>
                      <w:p w:rsidR="008F5910" w:rsidRDefault="00EF510D">
                        <w:pPr>
                          <w:rPr>
                            <w:szCs w:val="21"/>
                          </w:rPr>
                        </w:pPr>
                        <w:r>
                          <w:rPr>
                            <w:rFonts w:hint="eastAsia"/>
                            <w:szCs w:val="21"/>
                          </w:rPr>
                          <w:t> </w:t>
                        </w:r>
                      </w:p>
                    </w:tc>
                  </w:sdtContent>
                </w:sdt>
              </w:tr>
            </w:sdtContent>
          </w:sdt>
          <w:tr w:rsidR="008F5910" w:rsidTr="000F2EC9">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PrEx>
            <w:trPr>
              <w:cantSplit/>
            </w:trPr>
            <w:tc>
              <w:tcPr>
                <w:tcW w:w="1141" w:type="pct"/>
                <w:shd w:val="clear" w:color="auto" w:fill="auto"/>
                <w:vAlign w:val="center"/>
              </w:tcPr>
              <w:p w:rsidR="008F5910" w:rsidRDefault="00CA07ED">
                <w:pPr>
                  <w:jc w:val="center"/>
                  <w:rPr>
                    <w:szCs w:val="21"/>
                  </w:rPr>
                </w:pPr>
                <w:r>
                  <w:rPr>
                    <w:rFonts w:hint="eastAsia"/>
                    <w:szCs w:val="21"/>
                  </w:rPr>
                  <w:t>合计</w:t>
                </w:r>
              </w:p>
            </w:tc>
            <w:sdt>
              <w:sdtPr>
                <w:rPr>
                  <w:szCs w:val="21"/>
                </w:rPr>
                <w:alias w:val="长期应收款账面余额"/>
                <w:tag w:val="_GBC_4cbfcb8165774be58998350e609eb3be"/>
                <w:id w:val="-1122759523"/>
                <w:lock w:val="sdtLocked"/>
              </w:sdtPr>
              <w:sdtContent>
                <w:tc>
                  <w:tcPr>
                    <w:tcW w:w="569" w:type="pct"/>
                    <w:shd w:val="clear" w:color="auto" w:fill="auto"/>
                  </w:tcPr>
                  <w:p w:rsidR="008F5910" w:rsidRDefault="00EF510D">
                    <w:pPr>
                      <w:jc w:val="right"/>
                      <w:rPr>
                        <w:szCs w:val="21"/>
                      </w:rPr>
                    </w:pPr>
                    <w:r>
                      <w:rPr>
                        <w:szCs w:val="21"/>
                      </w:rPr>
                      <w:t>6,237,168.95</w:t>
                    </w:r>
                  </w:p>
                </w:tc>
              </w:sdtContent>
            </w:sdt>
            <w:tc>
              <w:tcPr>
                <w:tcW w:w="555" w:type="pct"/>
                <w:shd w:val="clear" w:color="auto" w:fill="auto"/>
              </w:tcPr>
              <w:p w:rsidR="008F5910" w:rsidRDefault="008A184A">
                <w:pPr>
                  <w:jc w:val="right"/>
                  <w:rPr>
                    <w:szCs w:val="21"/>
                  </w:rPr>
                </w:pPr>
                <w:sdt>
                  <w:sdtPr>
                    <w:rPr>
                      <w:szCs w:val="21"/>
                    </w:rPr>
                    <w:alias w:val="长期应收款坏账准备合计"/>
                    <w:tag w:val="_GBC_b547feb6fd7344b78c78c075a38c2c5b"/>
                    <w:id w:val="859090466"/>
                    <w:lock w:val="sdtLocked"/>
                    <w:showingPlcHdr/>
                  </w:sdtPr>
                  <w:sdtContent>
                    <w:r w:rsidR="00EF510D">
                      <w:rPr>
                        <w:szCs w:val="21"/>
                      </w:rPr>
                      <w:t xml:space="preserve">     </w:t>
                    </w:r>
                  </w:sdtContent>
                </w:sdt>
              </w:p>
            </w:tc>
            <w:tc>
              <w:tcPr>
                <w:tcW w:w="548" w:type="pct"/>
                <w:shd w:val="clear" w:color="auto" w:fill="auto"/>
              </w:tcPr>
              <w:p w:rsidR="008F5910" w:rsidRDefault="008A184A">
                <w:pPr>
                  <w:jc w:val="right"/>
                  <w:rPr>
                    <w:szCs w:val="21"/>
                  </w:rPr>
                </w:pPr>
                <w:sdt>
                  <w:sdtPr>
                    <w:rPr>
                      <w:szCs w:val="21"/>
                    </w:rPr>
                    <w:alias w:val="长期应收款"/>
                    <w:tag w:val="_GBC_eb4c6085a316435a84cb6d73913412f4"/>
                    <w:id w:val="-1305075726"/>
                    <w:lock w:val="sdtLocked"/>
                  </w:sdtPr>
                  <w:sdtContent>
                    <w:r w:rsidR="00EF510D">
                      <w:rPr>
                        <w:szCs w:val="21"/>
                      </w:rPr>
                      <w:t>6,237,168.95</w:t>
                    </w:r>
                  </w:sdtContent>
                </w:sdt>
              </w:p>
            </w:tc>
            <w:sdt>
              <w:sdtPr>
                <w:rPr>
                  <w:szCs w:val="21"/>
                </w:rPr>
                <w:alias w:val="长期应收款账面余额"/>
                <w:tag w:val="_GBC_26721fc5d58f49eca5323c5cb7a63a38"/>
                <w:id w:val="-572504064"/>
                <w:lock w:val="sdtLocked"/>
              </w:sdtPr>
              <w:sdtContent>
                <w:tc>
                  <w:tcPr>
                    <w:tcW w:w="554" w:type="pct"/>
                    <w:shd w:val="clear" w:color="auto" w:fill="auto"/>
                  </w:tcPr>
                  <w:p w:rsidR="008F5910" w:rsidRDefault="00EF510D">
                    <w:pPr>
                      <w:jc w:val="right"/>
                      <w:rPr>
                        <w:szCs w:val="21"/>
                      </w:rPr>
                    </w:pPr>
                    <w:r>
                      <w:rPr>
                        <w:szCs w:val="21"/>
                      </w:rPr>
                      <w:t>6,709,403.23</w:t>
                    </w:r>
                  </w:p>
                </w:tc>
              </w:sdtContent>
            </w:sdt>
            <w:tc>
              <w:tcPr>
                <w:tcW w:w="555" w:type="pct"/>
                <w:shd w:val="clear" w:color="auto" w:fill="auto"/>
              </w:tcPr>
              <w:p w:rsidR="008F5910" w:rsidRDefault="008A184A">
                <w:pPr>
                  <w:jc w:val="right"/>
                  <w:rPr>
                    <w:szCs w:val="21"/>
                  </w:rPr>
                </w:pPr>
                <w:sdt>
                  <w:sdtPr>
                    <w:rPr>
                      <w:szCs w:val="21"/>
                    </w:rPr>
                    <w:alias w:val="长期应收款坏账准备合计"/>
                    <w:tag w:val="_GBC_1d69de63779c48f48696f88301c541f9"/>
                    <w:id w:val="-2133776055"/>
                    <w:lock w:val="sdtLocked"/>
                    <w:showingPlcHdr/>
                  </w:sdtPr>
                  <w:sdtContent>
                    <w:r w:rsidR="00EF510D">
                      <w:rPr>
                        <w:szCs w:val="21"/>
                      </w:rPr>
                      <w:t xml:space="preserve">     </w:t>
                    </w:r>
                  </w:sdtContent>
                </w:sdt>
              </w:p>
            </w:tc>
            <w:tc>
              <w:tcPr>
                <w:tcW w:w="565" w:type="pct"/>
                <w:tcBorders>
                  <w:right w:val="single" w:sz="4" w:space="0" w:color="auto"/>
                </w:tcBorders>
                <w:shd w:val="clear" w:color="auto" w:fill="auto"/>
              </w:tcPr>
              <w:p w:rsidR="008F5910" w:rsidRDefault="008A184A">
                <w:pPr>
                  <w:jc w:val="right"/>
                  <w:rPr>
                    <w:szCs w:val="21"/>
                  </w:rPr>
                </w:pPr>
                <w:sdt>
                  <w:sdtPr>
                    <w:rPr>
                      <w:szCs w:val="21"/>
                    </w:rPr>
                    <w:alias w:val="长期应收款"/>
                    <w:tag w:val="_GBC_eefcd5a48dae4d11b05e37a86b0942e1"/>
                    <w:id w:val="393930144"/>
                    <w:lock w:val="sdtLocked"/>
                  </w:sdtPr>
                  <w:sdtContent>
                    <w:r w:rsidR="00EF510D">
                      <w:rPr>
                        <w:szCs w:val="21"/>
                      </w:rPr>
                      <w:t>6,709,403.23</w:t>
                    </w:r>
                  </w:sdtContent>
                </w:sdt>
              </w:p>
            </w:tc>
            <w:tc>
              <w:tcPr>
                <w:tcW w:w="513" w:type="pct"/>
                <w:tcBorders>
                  <w:left w:val="single" w:sz="4" w:space="0" w:color="auto"/>
                </w:tcBorders>
                <w:shd w:val="clear" w:color="auto" w:fill="auto"/>
              </w:tcPr>
              <w:p w:rsidR="008F5910" w:rsidRDefault="00CA07ED">
                <w:pPr>
                  <w:jc w:val="center"/>
                  <w:rPr>
                    <w:szCs w:val="21"/>
                  </w:rPr>
                </w:pPr>
                <w:r>
                  <w:rPr>
                    <w:rFonts w:hint="eastAsia"/>
                    <w:szCs w:val="21"/>
                  </w:rPr>
                  <w:t>/</w:t>
                </w:r>
              </w:p>
            </w:tc>
          </w:tr>
        </w:tbl>
        <w:p w:rsidR="008F5910" w:rsidRDefault="008A184A">
          <w:pPr>
            <w:rPr>
              <w:color w:val="FF0000"/>
              <w:szCs w:val="21"/>
            </w:rPr>
          </w:pPr>
        </w:p>
      </w:sdtContent>
    </w:sdt>
    <w:sdt>
      <w:sdtPr>
        <w:rPr>
          <w:rFonts w:ascii="宋体" w:hAnsi="宋体" w:cs="宋体" w:hint="eastAsia"/>
          <w:b w:val="0"/>
          <w:bCs w:val="0"/>
          <w:kern w:val="0"/>
          <w:szCs w:val="21"/>
        </w:rPr>
        <w:alias w:val="模块:因金融资产转移而终止确认的长期应收款"/>
        <w:tag w:val="_SEC_c0276803b0764169b1c7aa5897007892"/>
        <w:id w:val="1513034725"/>
        <w:lock w:val="sdtLocked"/>
        <w:placeholder>
          <w:docPart w:val="GBC22222222222222222222222222222"/>
        </w:placeholder>
      </w:sdtPr>
      <w:sdtContent>
        <w:p w:rsidR="008F5910" w:rsidRDefault="00CA07ED">
          <w:pPr>
            <w:pStyle w:val="4"/>
            <w:numPr>
              <w:ilvl w:val="0"/>
              <w:numId w:val="101"/>
            </w:numPr>
            <w:rPr>
              <w:szCs w:val="21"/>
            </w:rPr>
          </w:pPr>
          <w:r>
            <w:rPr>
              <w:rFonts w:hint="eastAsia"/>
              <w:szCs w:val="21"/>
            </w:rPr>
            <w:t>因金融资产转移而</w:t>
          </w:r>
          <w:r>
            <w:rPr>
              <w:rFonts w:hint="eastAsia"/>
            </w:rPr>
            <w:t>终止</w:t>
          </w:r>
          <w:r>
            <w:rPr>
              <w:rFonts w:hint="eastAsia"/>
              <w:szCs w:val="21"/>
            </w:rPr>
            <w:t>确认的长期应收款</w:t>
          </w:r>
        </w:p>
        <w:sdt>
          <w:sdtPr>
            <w:rPr>
              <w:rFonts w:hint="eastAsia"/>
              <w:szCs w:val="21"/>
            </w:rPr>
            <w:alias w:val="是否适用：因金融资产转移而终止确认的长期应收款[双击切换]"/>
            <w:tag w:val="_GBC_c0cc1b0fa63a42388ec14f0e562c85ce"/>
            <w:id w:val="-241028531"/>
            <w:lock w:val="sdtContentLocked"/>
            <w:placeholder>
              <w:docPart w:val="GBC22222222222222222222222222222"/>
            </w:placeholder>
          </w:sdtPr>
          <w:sdtContent>
            <w:p w:rsidR="008F5910" w:rsidRDefault="008A184A" w:rsidP="00EF510D">
              <w:pPr>
                <w:rPr>
                  <w:szCs w:val="21"/>
                </w:rPr>
              </w:pPr>
              <w:r>
                <w:rPr>
                  <w:szCs w:val="21"/>
                </w:rPr>
                <w:fldChar w:fldCharType="begin"/>
              </w:r>
              <w:r w:rsidR="00EF510D">
                <w:rPr>
                  <w:szCs w:val="21"/>
                </w:rPr>
                <w:instrText xml:space="preserve"> MACROBUTTON  SnrToggleCheckbox □适用 </w:instrText>
              </w:r>
              <w:r>
                <w:rPr>
                  <w:szCs w:val="21"/>
                </w:rPr>
                <w:fldChar w:fldCharType="end"/>
              </w:r>
              <w:r>
                <w:rPr>
                  <w:szCs w:val="21"/>
                </w:rPr>
                <w:fldChar w:fldCharType="begin"/>
              </w:r>
              <w:r w:rsidR="00EF510D">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4"/>
        </w:rPr>
        <w:alias w:val="模块:转移长期应收款且继续涉入形成的资产、负债金额"/>
        <w:tag w:val="_SEC_89a60922f7cb457c9329be8065df91e2"/>
        <w:id w:val="-2097929310"/>
        <w:lock w:val="sdtLocked"/>
        <w:placeholder>
          <w:docPart w:val="GBC22222222222222222222222222222"/>
        </w:placeholder>
      </w:sdtPr>
      <w:sdtContent>
        <w:p w:rsidR="008F5910" w:rsidRDefault="00CA07ED">
          <w:pPr>
            <w:pStyle w:val="4"/>
            <w:numPr>
              <w:ilvl w:val="0"/>
              <w:numId w:val="101"/>
            </w:numPr>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314178485"/>
            <w:lock w:val="sdtContentLocked"/>
            <w:placeholder>
              <w:docPart w:val="GBC22222222222222222222222222222"/>
            </w:placeholder>
          </w:sdtPr>
          <w:sdtContent>
            <w:p w:rsidR="008F5910" w:rsidRDefault="008A184A" w:rsidP="00EF510D">
              <w:r>
                <w:fldChar w:fldCharType="begin"/>
              </w:r>
              <w:r w:rsidR="00EF510D">
                <w:instrText xml:space="preserve"> MACROBUTTON  SnrToggleCheckbox □适用 </w:instrText>
              </w:r>
              <w:r>
                <w:fldChar w:fldCharType="end"/>
              </w:r>
              <w:r>
                <w:fldChar w:fldCharType="begin"/>
              </w:r>
              <w:r w:rsidR="00EF510D">
                <w:instrText xml:space="preserve"> MACROBUTTON  SnrToggleCheckbox √不适用 </w:instrText>
              </w:r>
              <w:r>
                <w:fldChar w:fldCharType="end"/>
              </w:r>
            </w:p>
          </w:sdtContent>
        </w:sdt>
      </w:sdtContent>
    </w:sdt>
    <w:p w:rsidR="008F5910" w:rsidRDefault="008F5910">
      <w:pPr>
        <w:rPr>
          <w:szCs w:val="21"/>
        </w:rPr>
      </w:pPr>
    </w:p>
    <w:sdt>
      <w:sdtPr>
        <w:rPr>
          <w:rFonts w:hint="eastAsia"/>
          <w:szCs w:val="21"/>
        </w:rPr>
        <w:alias w:val="模块:长期应收款的其他说明"/>
        <w:tag w:val="_SEC_2121861ee4514c94a9ddd15a509ae12d"/>
        <w:id w:val="546418013"/>
        <w:lock w:val="sdtLocked"/>
        <w:placeholder>
          <w:docPart w:val="GBC22222222222222222222222222222"/>
        </w:placeholder>
      </w:sdtPr>
      <w:sdtContent>
        <w:p w:rsidR="008F5910" w:rsidRDefault="00CA07ED">
          <w:pPr>
            <w:rPr>
              <w:szCs w:val="21"/>
            </w:rPr>
          </w:pPr>
          <w:r>
            <w:rPr>
              <w:rFonts w:hint="eastAsia"/>
              <w:szCs w:val="21"/>
            </w:rPr>
            <w:t>其他说明</w:t>
          </w:r>
        </w:p>
        <w:sdt>
          <w:sdtPr>
            <w:rPr>
              <w:szCs w:val="21"/>
            </w:rPr>
            <w:alias w:val="是否适用：长期应收款的其他说明[双击切换]"/>
            <w:tag w:val="_GBC_374ef9a861254142b9ef8519d87eb5ac"/>
            <w:id w:val="-1513137398"/>
            <w:lock w:val="sdtContentLocked"/>
            <w:placeholder>
              <w:docPart w:val="GBC22222222222222222222222222222"/>
            </w:placeholder>
          </w:sdtPr>
          <w:sdtContent>
            <w:p w:rsidR="008F5910" w:rsidRDefault="008A184A" w:rsidP="00EF510D">
              <w:pPr>
                <w:rPr>
                  <w:szCs w:val="21"/>
                </w:rPr>
              </w:pPr>
              <w:r>
                <w:rPr>
                  <w:szCs w:val="21"/>
                </w:rPr>
                <w:fldChar w:fldCharType="begin"/>
              </w:r>
              <w:r w:rsidR="00EF510D">
                <w:rPr>
                  <w:szCs w:val="21"/>
                </w:rPr>
                <w:instrText xml:space="preserve"> MACROBUTTON  SnrToggleCheckbox □适用 </w:instrText>
              </w:r>
              <w:r>
                <w:rPr>
                  <w:szCs w:val="21"/>
                </w:rPr>
                <w:fldChar w:fldCharType="end"/>
              </w:r>
              <w:r>
                <w:rPr>
                  <w:szCs w:val="21"/>
                </w:rPr>
                <w:fldChar w:fldCharType="begin"/>
              </w:r>
              <w:r w:rsidR="00EF510D">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长期股权投资</w:t>
      </w:r>
    </w:p>
    <w:p w:rsidR="008F5910" w:rsidRDefault="008A184A">
      <w:sdt>
        <w:sdtPr>
          <w:rPr>
            <w:rFonts w:hint="eastAsia"/>
          </w:rPr>
          <w:alias w:val="是否适用：长期股权投资[双击切换]"/>
          <w:tag w:val="_GBC_94e2c461d3d34280a0a5f1e908656d3e"/>
          <w:id w:val="-62107777"/>
          <w:lock w:val="sdtContentLocked"/>
          <w:placeholder>
            <w:docPart w:val="GBC22222222222222222222222222222"/>
          </w:placeholder>
        </w:sdtPr>
        <w:sdtContent>
          <w:r>
            <w:fldChar w:fldCharType="begin"/>
          </w:r>
          <w:r w:rsidR="00EF510D">
            <w:instrText>MACROBUTTON  SnrToggleCheckbox √适用</w:instrText>
          </w:r>
          <w:r>
            <w:fldChar w:fldCharType="end"/>
          </w:r>
          <w:r>
            <w:fldChar w:fldCharType="begin"/>
          </w:r>
          <w:r w:rsidR="00EF510D">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1732424999"/>
        <w:lock w:val="sdtLocked"/>
        <w:placeholder>
          <w:docPart w:val="GBC22222222222222222222222222222"/>
        </w:placeholder>
      </w:sdtPr>
      <w:sdtContent>
        <w:p w:rsidR="008F5910" w:rsidRDefault="00CA07ED">
          <w:pPr>
            <w:jc w:val="right"/>
            <w:rPr>
              <w:szCs w:val="21"/>
            </w:rPr>
          </w:pPr>
          <w:r>
            <w:rPr>
              <w:rFonts w:hint="eastAsia"/>
              <w:szCs w:val="21"/>
            </w:rPr>
            <w:t>单位：</w:t>
          </w:r>
          <w:sdt>
            <w:sdtPr>
              <w:rPr>
                <w:rFonts w:hint="eastAsia"/>
                <w:szCs w:val="21"/>
              </w:rPr>
              <w:alias w:val="单位：财务附注：长期股权投资"/>
              <w:tag w:val="_GBC_9ef1128bd666425898c1d0386f4940f0"/>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8337B4" w:rsidTr="008337B4">
            <w:tc>
              <w:tcPr>
                <w:tcW w:w="455" w:type="pct"/>
                <w:vMerge w:val="restart"/>
                <w:tcBorders>
                  <w:top w:val="single" w:sz="4" w:space="0" w:color="auto"/>
                  <w:left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被投资单位</w:t>
                </w:r>
              </w:p>
            </w:tc>
            <w:tc>
              <w:tcPr>
                <w:tcW w:w="418" w:type="pct"/>
                <w:vMerge w:val="restart"/>
                <w:tcBorders>
                  <w:top w:val="single" w:sz="4" w:space="0" w:color="auto"/>
                  <w:left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期初</w:t>
                </w:r>
              </w:p>
              <w:p w:rsidR="008337B4" w:rsidRDefault="008337B4" w:rsidP="008337B4">
                <w:pPr>
                  <w:jc w:val="center"/>
                  <w:rPr>
                    <w:szCs w:val="21"/>
                  </w:rPr>
                </w:pPr>
                <w:r>
                  <w:rPr>
                    <w:rFonts w:hint="eastAsia"/>
                    <w:szCs w:val="21"/>
                  </w:rPr>
                  <w:t>余额</w:t>
                </w:r>
              </w:p>
            </w:tc>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本期增减变动</w:t>
                </w:r>
              </w:p>
            </w:tc>
            <w:tc>
              <w:tcPr>
                <w:tcW w:w="426" w:type="pct"/>
                <w:vMerge w:val="restart"/>
                <w:tcBorders>
                  <w:top w:val="single" w:sz="4" w:space="0" w:color="auto"/>
                  <w:left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期末</w:t>
                </w:r>
              </w:p>
              <w:p w:rsidR="008337B4" w:rsidRDefault="008337B4" w:rsidP="008337B4">
                <w:pPr>
                  <w:jc w:val="center"/>
                  <w:rPr>
                    <w:szCs w:val="21"/>
                  </w:rPr>
                </w:pPr>
                <w:r>
                  <w:rPr>
                    <w:rFonts w:hint="eastAsia"/>
                    <w:szCs w:val="21"/>
                  </w:rPr>
                  <w:t>余额</w:t>
                </w:r>
              </w:p>
            </w:tc>
            <w:tc>
              <w:tcPr>
                <w:tcW w:w="413" w:type="pct"/>
                <w:vMerge w:val="restart"/>
                <w:tcBorders>
                  <w:top w:val="single" w:sz="4" w:space="0" w:color="auto"/>
                  <w:left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减值准备期末余额</w:t>
                </w:r>
              </w:p>
            </w:tc>
          </w:tr>
          <w:tr w:rsidR="008337B4" w:rsidTr="008337B4">
            <w:tc>
              <w:tcPr>
                <w:tcW w:w="455" w:type="pct"/>
                <w:vMerge/>
                <w:tcBorders>
                  <w:left w:val="single" w:sz="4" w:space="0" w:color="auto"/>
                  <w:bottom w:val="single" w:sz="4" w:space="0" w:color="auto"/>
                  <w:right w:val="single" w:sz="4" w:space="0" w:color="auto"/>
                </w:tcBorders>
                <w:shd w:val="clear" w:color="auto" w:fill="auto"/>
              </w:tcPr>
              <w:p w:rsidR="008337B4" w:rsidRDefault="008337B4" w:rsidP="008337B4">
                <w:pPr>
                  <w:jc w:val="center"/>
                  <w:rPr>
                    <w:szCs w:val="21"/>
                  </w:rPr>
                </w:pPr>
              </w:p>
            </w:tc>
            <w:tc>
              <w:tcPr>
                <w:tcW w:w="418" w:type="pct"/>
                <w:vMerge/>
                <w:tcBorders>
                  <w:left w:val="single" w:sz="4" w:space="0" w:color="auto"/>
                  <w:bottom w:val="single" w:sz="4" w:space="0" w:color="auto"/>
                  <w:right w:val="single" w:sz="4" w:space="0" w:color="auto"/>
                </w:tcBorders>
                <w:shd w:val="clear" w:color="auto" w:fill="auto"/>
              </w:tcPr>
              <w:p w:rsidR="008337B4" w:rsidRDefault="008337B4" w:rsidP="008337B4">
                <w:pPr>
                  <w:jc w:val="center"/>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追加投资</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减少投资</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权益法下确认的投资损益</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其他综合收益调整</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其他权益变动</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宣告发放现金股利或利润</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计提减值准备</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其他</w:t>
                </w:r>
              </w:p>
            </w:tc>
            <w:tc>
              <w:tcPr>
                <w:tcW w:w="426" w:type="pct"/>
                <w:vMerge/>
                <w:tcBorders>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p>
            </w:tc>
            <w:tc>
              <w:tcPr>
                <w:tcW w:w="413" w:type="pct"/>
                <w:vMerge/>
                <w:tcBorders>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p>
            </w:tc>
          </w:tr>
          <w:tr w:rsidR="008337B4" w:rsidTr="008337B4">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一、合营企</w:t>
                </w:r>
                <w:r>
                  <w:rPr>
                    <w:rFonts w:hint="eastAsia"/>
                    <w:szCs w:val="21"/>
                  </w:rPr>
                  <w:lastRenderedPageBreak/>
                  <w:t>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r>
          <w:sdt>
            <w:sdtPr>
              <w:rPr>
                <w:szCs w:val="21"/>
              </w:rPr>
              <w:alias w:val="合营企业投资信息明细"/>
              <w:tag w:val="_TUP_c75e58945b574362871fd5ee9d3f2706"/>
              <w:id w:val="85812910"/>
              <w:lock w:val="sdtLocked"/>
            </w:sdtPr>
            <w:sdtContent>
              <w:tr w:rsidR="008337B4" w:rsidTr="008337B4">
                <w:sdt>
                  <w:sdtPr>
                    <w:rPr>
                      <w:szCs w:val="21"/>
                    </w:rPr>
                    <w:alias w:val="合营企业投资信息明细－名称"/>
                    <w:tag w:val="_GBC_3e022dab136245038478312a5b3128e0"/>
                    <w:id w:val="85812898"/>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sidRPr="00EE6CFB">
                          <w:rPr>
                            <w:rFonts w:ascii="Arial" w:cs="Arial"/>
                            <w:szCs w:val="21"/>
                          </w:rPr>
                          <w:t>广安爱众压缩天然气有限责任公司</w:t>
                        </w:r>
                      </w:p>
                    </w:tc>
                  </w:sdtContent>
                </w:sdt>
                <w:sdt>
                  <w:sdtPr>
                    <w:rPr>
                      <w:szCs w:val="21"/>
                    </w:rPr>
                    <w:alias w:val="合营企业投资明细-余额"/>
                    <w:tag w:val="_GBC_c076f12769ff4e948698d427b8be514b"/>
                    <w:id w:val="85812899"/>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10,807,109.34</w:t>
                        </w:r>
                      </w:p>
                    </w:tc>
                  </w:sdtContent>
                </w:sdt>
                <w:sdt>
                  <w:sdtPr>
                    <w:rPr>
                      <w:szCs w:val="21"/>
                    </w:rPr>
                    <w:alias w:val="合营企业投资明细-追加投资"/>
                    <w:tag w:val="_GBC_f4b3512848714c75a2de66c18cfb66cd"/>
                    <w:id w:val="85812900"/>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减少投资"/>
                    <w:tag w:val="_GBC_63fecc3d2cb349259bf54b1ae8bad8d0"/>
                    <w:id w:val="85812901"/>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权益法下确认的投资损益"/>
                    <w:tag w:val="_GBC_a2ff40d3e8d248fcaa8d6053f69822f2"/>
                    <w:id w:val="85812902"/>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559,197.56</w:t>
                        </w:r>
                      </w:p>
                    </w:tc>
                  </w:sdtContent>
                </w:sdt>
                <w:sdt>
                  <w:sdtPr>
                    <w:rPr>
                      <w:szCs w:val="21"/>
                    </w:rPr>
                    <w:alias w:val="合营企业投资明细-其他综合收益调整"/>
                    <w:tag w:val="_GBC_2727ee281d90484d92f9caf15d3f497d"/>
                    <w:id w:val="85812903"/>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其他权益变动"/>
                    <w:tag w:val="_GBC_9fc6131afae048b9ba7a7cb9fd15c7c0"/>
                    <w:id w:val="85812904"/>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宣告发放现金股利或利润"/>
                    <w:tag w:val="_GBC_5c46ddca0ac5408583b5d9a39c58099d"/>
                    <w:id w:val="85812905"/>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1,500,000.00</w:t>
                        </w:r>
                      </w:p>
                    </w:tc>
                  </w:sdtContent>
                </w:sdt>
                <w:sdt>
                  <w:sdtPr>
                    <w:rPr>
                      <w:szCs w:val="21"/>
                    </w:rPr>
                    <w:alias w:val="合营企业投资明细-计提减值准备"/>
                    <w:tag w:val="_GBC_b51dee946c2e482fb0ba868e375f1abe"/>
                    <w:id w:val="85812906"/>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其他增减变动"/>
                    <w:tag w:val="_GBC_85aa486e4a304a89b5d61ef84d77c529"/>
                    <w:id w:val="8581290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投资明细-余额"/>
                    <w:tag w:val="_GBC_af118725a65745d9aba837ba7f6bc9a5"/>
                    <w:id w:val="85812908"/>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9,866,306.90</w:t>
                        </w:r>
                      </w:p>
                    </w:tc>
                  </w:sdtContent>
                </w:sdt>
                <w:sdt>
                  <w:sdtPr>
                    <w:rPr>
                      <w:szCs w:val="21"/>
                    </w:rPr>
                    <w:alias w:val="合营企业投资明细-减值准备余额"/>
                    <w:tag w:val="_GBC_d2917951e14940dc8203dc0f5f872905"/>
                    <w:id w:val="85812909"/>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sdtContent>
          </w:sdt>
          <w:tr w:rsidR="008337B4" w:rsidTr="008337B4">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小计</w:t>
                </w:r>
              </w:p>
            </w:tc>
            <w:sdt>
              <w:sdtPr>
                <w:rPr>
                  <w:szCs w:val="21"/>
                </w:rPr>
                <w:alias w:val="合营企业-余额小计"/>
                <w:tag w:val="_GBC_155238083b904c979bdae45f14038b6b"/>
                <w:id w:val="85812911"/>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10,807,109.34</w:t>
                    </w:r>
                  </w:p>
                </w:tc>
              </w:sdtContent>
            </w:sdt>
            <w:sdt>
              <w:sdtPr>
                <w:rPr>
                  <w:szCs w:val="21"/>
                </w:rPr>
                <w:alias w:val="合营企业-追加投资小计"/>
                <w:tag w:val="_GBC_dba60e37bad24d06b7c8806dca102072"/>
                <w:id w:val="85812912"/>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减少投资小计"/>
                <w:tag w:val="_GBC_17dd8e9b6f0044ac9dcfcfbfc690f3d5"/>
                <w:id w:val="85812913"/>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权益法下确认的投资损益小计"/>
                <w:tag w:val="_GBC_21a7459f40484c14ae44e81743de86eb"/>
                <w:id w:val="85812914"/>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559,197.56</w:t>
                    </w:r>
                  </w:p>
                </w:tc>
              </w:sdtContent>
            </w:sdt>
            <w:sdt>
              <w:sdtPr>
                <w:rPr>
                  <w:szCs w:val="21"/>
                </w:rPr>
                <w:alias w:val="合营企业-其他综合收益调整小计"/>
                <w:tag w:val="_GBC_106e560c452d4c40b567456c554a6d5a"/>
                <w:id w:val="85812915"/>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其他权益变动小计"/>
                <w:tag w:val="_GBC_c2f2ed50863d42b78a6b8dffccb37270"/>
                <w:id w:val="85812916"/>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宣告发放现金股利或利润小计"/>
                <w:tag w:val="_GBC_4283dcd192eb451e8dbeb6c31015b17e"/>
                <w:id w:val="85812917"/>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1,500,000.00</w:t>
                    </w:r>
                  </w:p>
                </w:tc>
              </w:sdtContent>
            </w:sdt>
            <w:sdt>
              <w:sdtPr>
                <w:rPr>
                  <w:szCs w:val="21"/>
                </w:rPr>
                <w:alias w:val="合营企业-计提减值准备小计"/>
                <w:tag w:val="_GBC_7c057909878e4b7c9db16f80218aa049"/>
                <w:id w:val="85812918"/>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其他增减变动小计"/>
                <w:tag w:val="_GBC_36ca29ba0bff4dc9842395479128e698"/>
                <w:id w:val="85812919"/>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合营企业-余额小计"/>
                <w:tag w:val="_GBC_b8c6deb5587b46818fde1911f74e1993"/>
                <w:id w:val="85812920"/>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sidRPr="00EE6CFB">
                      <w:rPr>
                        <w:rFonts w:ascii="Arial Narrow" w:hAnsi="Arial Narrow" w:cs="Arial"/>
                        <w:szCs w:val="21"/>
                      </w:rPr>
                      <w:t>9,866,306.90</w:t>
                    </w:r>
                  </w:p>
                </w:tc>
              </w:sdtContent>
            </w:sdt>
            <w:sdt>
              <w:sdtPr>
                <w:rPr>
                  <w:szCs w:val="21"/>
                </w:rPr>
                <w:alias w:val="合营企业-减值准备小计"/>
                <w:tag w:val="_GBC_b0a12e6e346948a5a9ad462b4bc3c0bb"/>
                <w:id w:val="85812921"/>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tr w:rsidR="008337B4" w:rsidTr="008337B4">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二、联营企业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p>
            </w:tc>
          </w:tr>
          <w:sdt>
            <w:sdtPr>
              <w:rPr>
                <w:rFonts w:hint="eastAsia"/>
                <w:szCs w:val="21"/>
              </w:rPr>
              <w:alias w:val="联营企业投资信息明细"/>
              <w:tag w:val="_TUP_9536e771f46d491bae43945d896c883f"/>
              <w:id w:val="85812934"/>
              <w:lock w:val="sdtLocked"/>
            </w:sdtPr>
            <w:sdtEndPr>
              <w:rPr>
                <w:rFonts w:hint="default"/>
              </w:rPr>
            </w:sdtEndPr>
            <w:sdtContent>
              <w:tr w:rsidR="008337B4" w:rsidTr="008337B4">
                <w:sdt>
                  <w:sdtPr>
                    <w:rPr>
                      <w:rFonts w:hint="eastAsia"/>
                      <w:szCs w:val="21"/>
                    </w:rPr>
                    <w:alias w:val="联营企业投资信息明细－名称"/>
                    <w:tag w:val="_GBC_9f10b11b9848458cbb0bcfb9f53329c5"/>
                    <w:id w:val="85812922"/>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武胜县创新压缩天然气有限责任公司</w:t>
                        </w:r>
                      </w:p>
                    </w:tc>
                  </w:sdtContent>
                </w:sdt>
                <w:sdt>
                  <w:sdtPr>
                    <w:rPr>
                      <w:szCs w:val="21"/>
                    </w:rPr>
                    <w:alias w:val="联营企业投资明细-余额"/>
                    <w:tag w:val="_GBC_edc6499d9e4e46ffac1c65768d630dc4"/>
                    <w:id w:val="85812923"/>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2,790,273.25</w:t>
                        </w:r>
                      </w:p>
                    </w:tc>
                  </w:sdtContent>
                </w:sdt>
                <w:sdt>
                  <w:sdtPr>
                    <w:rPr>
                      <w:szCs w:val="21"/>
                    </w:rPr>
                    <w:alias w:val="联营企业投资明细-追加投资"/>
                    <w:tag w:val="_GBC_389f0726c51c4e90ba47889f18b43118"/>
                    <w:id w:val="85812924"/>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减少投资"/>
                    <w:tag w:val="_GBC_4f81043ef60144b8bdd49a6be5488aa2"/>
                    <w:id w:val="85812925"/>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权益法下确认的投资损益"/>
                    <w:tag w:val="_GBC_8521ac73278249cca513d1c990fb4d08"/>
                    <w:id w:val="85812926"/>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500,487.25</w:t>
                        </w:r>
                      </w:p>
                    </w:tc>
                  </w:sdtContent>
                </w:sdt>
                <w:sdt>
                  <w:sdtPr>
                    <w:rPr>
                      <w:szCs w:val="21"/>
                    </w:rPr>
                    <w:alias w:val="联营企业投资明细-其他综合收益调整"/>
                    <w:tag w:val="_GBC_e986880a48484f60a6cc22ca026d1d6f"/>
                    <w:id w:val="85812927"/>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其他权益变动"/>
                    <w:tag w:val="_GBC_577d8e2cea9b468eb8683c8bebaa257c"/>
                    <w:id w:val="85812928"/>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宣告发放现金股利或利润"/>
                    <w:tag w:val="_GBC_9076db1bba024b6e9c4530f9951ac378"/>
                    <w:id w:val="85812929"/>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216,000.00</w:t>
                        </w:r>
                      </w:p>
                    </w:tc>
                  </w:sdtContent>
                </w:sdt>
                <w:sdt>
                  <w:sdtPr>
                    <w:rPr>
                      <w:szCs w:val="21"/>
                    </w:rPr>
                    <w:alias w:val="联营企业投资明细-计提减值准备"/>
                    <w:tag w:val="_GBC_109424852fc44e2ab0f91f14bdfadf31"/>
                    <w:id w:val="85812930"/>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其他增减变动"/>
                    <w:tag w:val="_GBC_9f4bf77a92df42189b8a351056b8f4a8"/>
                    <w:id w:val="85812931"/>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余额"/>
                    <w:tag w:val="_GBC_b97c553bf5c74bc08aaab43627ea7ed2"/>
                    <w:id w:val="85812932"/>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3,074,760.50</w:t>
                        </w:r>
                      </w:p>
                    </w:tc>
                  </w:sdtContent>
                </w:sdt>
                <w:sdt>
                  <w:sdtPr>
                    <w:rPr>
                      <w:szCs w:val="21"/>
                    </w:rPr>
                    <w:alias w:val="联营企业投资明细-减值准备余额"/>
                    <w:tag w:val="_GBC_e23a6920c0194c4aa1c175debf508c10"/>
                    <w:id w:val="85812933"/>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sdtContent>
          </w:sdt>
          <w:sdt>
            <w:sdtPr>
              <w:rPr>
                <w:rFonts w:hint="eastAsia"/>
                <w:szCs w:val="21"/>
              </w:rPr>
              <w:alias w:val="联营企业投资信息明细"/>
              <w:tag w:val="_TUP_9536e771f46d491bae43945d896c883f"/>
              <w:id w:val="85812947"/>
              <w:lock w:val="sdtLocked"/>
            </w:sdtPr>
            <w:sdtEndPr>
              <w:rPr>
                <w:rFonts w:hint="default"/>
              </w:rPr>
            </w:sdtEndPr>
            <w:sdtContent>
              <w:tr w:rsidR="008337B4" w:rsidTr="008337B4">
                <w:sdt>
                  <w:sdtPr>
                    <w:rPr>
                      <w:rFonts w:hint="eastAsia"/>
                      <w:szCs w:val="21"/>
                    </w:rPr>
                    <w:alias w:val="联营企业投资信息明细－名称"/>
                    <w:tag w:val="_GBC_9f10b11b9848458cbb0bcfb9f53329c5"/>
                    <w:id w:val="85812935"/>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深圳爱众投资基金管理有限公司</w:t>
                        </w:r>
                      </w:p>
                    </w:tc>
                  </w:sdtContent>
                </w:sdt>
                <w:sdt>
                  <w:sdtPr>
                    <w:rPr>
                      <w:szCs w:val="21"/>
                    </w:rPr>
                    <w:alias w:val="联营企业投资明细-余额"/>
                    <w:tag w:val="_GBC_edc6499d9e4e46ffac1c65768d630dc4"/>
                    <w:id w:val="85812936"/>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790,648.00</w:t>
                        </w:r>
                      </w:p>
                    </w:tc>
                  </w:sdtContent>
                </w:sdt>
                <w:sdt>
                  <w:sdtPr>
                    <w:rPr>
                      <w:szCs w:val="21"/>
                    </w:rPr>
                    <w:alias w:val="联营企业投资明细-追加投资"/>
                    <w:tag w:val="_GBC_389f0726c51c4e90ba47889f18b43118"/>
                    <w:id w:val="85812937"/>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400,000.00</w:t>
                        </w:r>
                      </w:p>
                    </w:tc>
                  </w:sdtContent>
                </w:sdt>
                <w:sdt>
                  <w:sdtPr>
                    <w:rPr>
                      <w:szCs w:val="21"/>
                    </w:rPr>
                    <w:alias w:val="联营企业投资明细-减少投资"/>
                    <w:tag w:val="_GBC_4f81043ef60144b8bdd49a6be5488aa2"/>
                    <w:id w:val="85812938"/>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权益法下确认的投资损益"/>
                    <w:tag w:val="_GBC_8521ac73278249cca513d1c990fb4d08"/>
                    <w:id w:val="85812939"/>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-876,082.57</w:t>
                        </w:r>
                      </w:p>
                    </w:tc>
                  </w:sdtContent>
                </w:sdt>
                <w:sdt>
                  <w:sdtPr>
                    <w:rPr>
                      <w:szCs w:val="21"/>
                    </w:rPr>
                    <w:alias w:val="联营企业投资明细-其他综合收益调整"/>
                    <w:tag w:val="_GBC_e986880a48484f60a6cc22ca026d1d6f"/>
                    <w:id w:val="85812940"/>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其他权益变动"/>
                    <w:tag w:val="_GBC_577d8e2cea9b468eb8683c8bebaa257c"/>
                    <w:id w:val="85812941"/>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宣告发放现金股利或利润"/>
                    <w:tag w:val="_GBC_9076db1bba024b6e9c4530f9951ac378"/>
                    <w:id w:val="85812942"/>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 xml:space="preserve">     </w:t>
                        </w:r>
                      </w:p>
                    </w:tc>
                  </w:sdtContent>
                </w:sdt>
                <w:sdt>
                  <w:sdtPr>
                    <w:rPr>
                      <w:szCs w:val="21"/>
                    </w:rPr>
                    <w:alias w:val="联营企业投资明细-计提减值准备"/>
                    <w:tag w:val="_GBC_109424852fc44e2ab0f91f14bdfadf31"/>
                    <w:id w:val="85812943"/>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其他增减变动"/>
                    <w:tag w:val="_GBC_9f4bf77a92df42189b8a351056b8f4a8"/>
                    <w:id w:val="85812944"/>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投资明细-余额"/>
                    <w:tag w:val="_GBC_b97c553bf5c74bc08aaab43627ea7ed2"/>
                    <w:id w:val="85812945"/>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314,565.43</w:t>
                        </w:r>
                      </w:p>
                    </w:tc>
                  </w:sdtContent>
                </w:sdt>
                <w:sdt>
                  <w:sdtPr>
                    <w:rPr>
                      <w:szCs w:val="21"/>
                    </w:rPr>
                    <w:alias w:val="联营企业投资明细-减值准备余额"/>
                    <w:tag w:val="_GBC_e23a6920c0194c4aa1c175debf508c10"/>
                    <w:id w:val="85812946"/>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sdtContent>
          </w:sdt>
          <w:sdt>
            <w:sdtPr>
              <w:rPr>
                <w:rFonts w:hint="eastAsia"/>
                <w:szCs w:val="21"/>
              </w:rPr>
              <w:alias w:val="联营企业投资信息明细"/>
              <w:tag w:val="_TUP_9536e771f46d491bae43945d896c883f"/>
              <w:id w:val="85812960"/>
              <w:lock w:val="sdtLocked"/>
            </w:sdtPr>
            <w:sdtEndPr>
              <w:rPr>
                <w:rFonts w:hint="default"/>
              </w:rPr>
            </w:sdtEndPr>
            <w:sdtContent>
              <w:tr w:rsidR="008337B4" w:rsidTr="008337B4">
                <w:sdt>
                  <w:sdtPr>
                    <w:rPr>
                      <w:rFonts w:hint="eastAsia"/>
                      <w:szCs w:val="21"/>
                    </w:rPr>
                    <w:alias w:val="联营企业投资信息明细－名称"/>
                    <w:tag w:val="_GBC_9f10b11b9848458cbb0bcfb9f53329c5"/>
                    <w:id w:val="85812948"/>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川融（上海）股权投资基金管理有限公司</w:t>
                        </w:r>
                      </w:p>
                    </w:tc>
                  </w:sdtContent>
                </w:sdt>
                <w:sdt>
                  <w:sdtPr>
                    <w:rPr>
                      <w:szCs w:val="21"/>
                    </w:rPr>
                    <w:alias w:val="联营企业投资明细-余额"/>
                    <w:tag w:val="_GBC_edc6499d9e4e46ffac1c65768d630dc4"/>
                    <w:id w:val="85812949"/>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 xml:space="preserve">     </w:t>
                        </w:r>
                      </w:p>
                    </w:tc>
                  </w:sdtContent>
                </w:sdt>
                <w:sdt>
                  <w:sdtPr>
                    <w:rPr>
                      <w:szCs w:val="21"/>
                    </w:rPr>
                    <w:alias w:val="联营企业投资明细-追加投资"/>
                    <w:tag w:val="_GBC_389f0726c51c4e90ba47889f18b43118"/>
                    <w:id w:val="85812950"/>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600,000.00</w:t>
                        </w:r>
                      </w:p>
                    </w:tc>
                  </w:sdtContent>
                </w:sdt>
                <w:sdt>
                  <w:sdtPr>
                    <w:rPr>
                      <w:szCs w:val="21"/>
                    </w:rPr>
                    <w:alias w:val="联营企业投资明细-减少投资"/>
                    <w:tag w:val="_GBC_4f81043ef60144b8bdd49a6be5488aa2"/>
                    <w:id w:val="85812951"/>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sdt>
                  <w:sdtPr>
                    <w:rPr>
                      <w:szCs w:val="21"/>
                    </w:rPr>
                    <w:alias w:val="联营企业投资明细-权益法下确认的投资损益"/>
                    <w:tag w:val="_GBC_8521ac73278249cca513d1c990fb4d08"/>
                    <w:id w:val="85812952"/>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-58,478.79</w:t>
                        </w:r>
                      </w:p>
                    </w:tc>
                  </w:sdtContent>
                </w:sdt>
                <w:sdt>
                  <w:sdtPr>
                    <w:rPr>
                      <w:szCs w:val="21"/>
                    </w:rPr>
                    <w:alias w:val="联营企业投资明细-其他综合收益调整"/>
                    <w:tag w:val="_GBC_e986880a48484f60a6cc22ca026d1d6f"/>
                    <w:id w:val="85812953"/>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sdt>
                  <w:sdtPr>
                    <w:rPr>
                      <w:szCs w:val="21"/>
                    </w:rPr>
                    <w:alias w:val="联营企业投资明细-其他权益变动"/>
                    <w:tag w:val="_GBC_577d8e2cea9b468eb8683c8bebaa257c"/>
                    <w:id w:val="85812954"/>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sdt>
                  <w:sdtPr>
                    <w:rPr>
                      <w:szCs w:val="21"/>
                    </w:rPr>
                    <w:alias w:val="联营企业投资明细-宣告发放现金股利或利润"/>
                    <w:tag w:val="_GBC_9076db1bba024b6e9c4530f9951ac378"/>
                    <w:id w:val="85812955"/>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 xml:space="preserve">     </w:t>
                        </w:r>
                      </w:p>
                    </w:tc>
                  </w:sdtContent>
                </w:sdt>
                <w:sdt>
                  <w:sdtPr>
                    <w:rPr>
                      <w:szCs w:val="21"/>
                    </w:rPr>
                    <w:alias w:val="联营企业投资明细-计提减值准备"/>
                    <w:tag w:val="_GBC_109424852fc44e2ab0f91f14bdfadf31"/>
                    <w:id w:val="85812956"/>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sdt>
                  <w:sdtPr>
                    <w:rPr>
                      <w:szCs w:val="21"/>
                    </w:rPr>
                    <w:alias w:val="联营企业投资明细-其他增减变动"/>
                    <w:tag w:val="_GBC_9f4bf77a92df42189b8a351056b8f4a8"/>
                    <w:id w:val="8581295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sdt>
                  <w:sdtPr>
                    <w:rPr>
                      <w:szCs w:val="21"/>
                    </w:rPr>
                    <w:alias w:val="联营企业投资明细-余额"/>
                    <w:tag w:val="_GBC_b97c553bf5c74bc08aaab43627ea7ed2"/>
                    <w:id w:val="85812958"/>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541,521.21</w:t>
                        </w:r>
                      </w:p>
                    </w:tc>
                  </w:sdtContent>
                </w:sdt>
                <w:sdt>
                  <w:sdtPr>
                    <w:rPr>
                      <w:szCs w:val="21"/>
                    </w:rPr>
                    <w:alias w:val="联营企业投资明细-减值准备余额"/>
                    <w:tag w:val="_GBC_e23a6920c0194c4aa1c175debf508c10"/>
                    <w:id w:val="85812959"/>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szCs w:val="21"/>
                          </w:rPr>
                          <w:t xml:space="preserve">　</w:t>
                        </w:r>
                      </w:p>
                    </w:tc>
                  </w:sdtContent>
                </w:sdt>
              </w:tr>
            </w:sdtContent>
          </w:sdt>
          <w:tr w:rsidR="008337B4" w:rsidTr="008337B4">
            <w:tc>
              <w:tcPr>
                <w:tcW w:w="45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rPr>
                    <w:szCs w:val="21"/>
                  </w:rPr>
                </w:pPr>
                <w:r>
                  <w:rPr>
                    <w:rFonts w:hint="eastAsia"/>
                    <w:szCs w:val="21"/>
                  </w:rPr>
                  <w:t>小计</w:t>
                </w:r>
              </w:p>
            </w:tc>
            <w:sdt>
              <w:sdtPr>
                <w:rPr>
                  <w:szCs w:val="21"/>
                </w:rPr>
                <w:alias w:val="联营企业-余额小计"/>
                <w:tag w:val="_GBC_5ae1492e8220493e9901901b6a1ff127"/>
                <w:id w:val="85812961"/>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3,580,921.25</w:t>
                    </w:r>
                  </w:p>
                </w:tc>
              </w:sdtContent>
            </w:sdt>
            <w:sdt>
              <w:sdtPr>
                <w:rPr>
                  <w:szCs w:val="21"/>
                </w:rPr>
                <w:alias w:val="联营企业-追加投资小计"/>
                <w:tag w:val="_GBC_3866e3bec75f4495be380024c2267d52"/>
                <w:id w:val="85812962"/>
                <w:lock w:val="sdtLocked"/>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1,000,000.00</w:t>
                    </w:r>
                  </w:p>
                </w:tc>
              </w:sdtContent>
            </w:sdt>
            <w:sdt>
              <w:sdtPr>
                <w:rPr>
                  <w:szCs w:val="21"/>
                </w:rPr>
                <w:alias w:val="联营企业-减少投资小计"/>
                <w:tag w:val="_GBC_87693ba417ea4e0983997e4e40c07a9f"/>
                <w:id w:val="85812963"/>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权益法下确认的投资损益小计"/>
                <w:tag w:val="_GBC_f57420fe8c6e4666af66f3469b644ca0"/>
                <w:id w:val="85812964"/>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-434,074.11</w:t>
                    </w:r>
                  </w:p>
                </w:tc>
              </w:sdtContent>
            </w:sdt>
            <w:sdt>
              <w:sdtPr>
                <w:rPr>
                  <w:szCs w:val="21"/>
                </w:rPr>
                <w:alias w:val="联营企业-其他综合收益调整小计"/>
                <w:tag w:val="_GBC_7bff39a7dd4d4785a45ffa7f6e5b79cf"/>
                <w:id w:val="85812965"/>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其他权益变动小计"/>
                <w:tag w:val="_GBC_1807a799265e4ba9afd553b9c077a911"/>
                <w:id w:val="85812966"/>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rPr>
                      <w:t xml:space="preserve">　</w:t>
                    </w:r>
                  </w:p>
                </w:tc>
              </w:sdtContent>
            </w:sdt>
            <w:sdt>
              <w:sdtPr>
                <w:rPr>
                  <w:szCs w:val="21"/>
                </w:rPr>
                <w:alias w:val="联营企业-宣告发放现金股利或利润小计"/>
                <w:tag w:val="_GBC_3df4c93fbccc41dfb3dbc9f47f06be3d"/>
                <w:id w:val="85812967"/>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216,000.00</w:t>
                    </w:r>
                  </w:p>
                </w:tc>
              </w:sdtContent>
            </w:sdt>
            <w:sdt>
              <w:sdtPr>
                <w:rPr>
                  <w:szCs w:val="21"/>
                </w:rPr>
                <w:alias w:val="联营企业-计提减值准备小计"/>
                <w:tag w:val="_GBC_13e8af50d0e449bbad52e1474099ae85"/>
                <w:id w:val="85812968"/>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其他增减变动小计"/>
                <w:tag w:val="_GBC_0cd1179a77134b13870b1213b06396a2"/>
                <w:id w:val="85812969"/>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sdt>
              <w:sdtPr>
                <w:rPr>
                  <w:szCs w:val="21"/>
                </w:rPr>
                <w:alias w:val="联营企业-余额小计"/>
                <w:tag w:val="_GBC_7f47366c3d4248dfbb26db691bf7abb0"/>
                <w:id w:val="85812970"/>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3,930,847.14</w:t>
                    </w:r>
                  </w:p>
                </w:tc>
              </w:sdtContent>
            </w:sdt>
            <w:sdt>
              <w:sdtPr>
                <w:rPr>
                  <w:szCs w:val="21"/>
                </w:rPr>
                <w:alias w:val="联营企业-减值准备小计"/>
                <w:tag w:val="_GBC_1c3d5ebb7db3427ba587796775ffde8c"/>
                <w:id w:val="85812971"/>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tr w:rsidR="008337B4" w:rsidTr="008337B4">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8337B4" w:rsidRDefault="008337B4" w:rsidP="008337B4">
                <w:pPr>
                  <w:jc w:val="center"/>
                  <w:rPr>
                    <w:szCs w:val="21"/>
                  </w:rPr>
                </w:pPr>
                <w:r>
                  <w:rPr>
                    <w:rFonts w:hint="eastAsia"/>
                    <w:szCs w:val="21"/>
                  </w:rPr>
                  <w:t>合计</w:t>
                </w:r>
              </w:p>
            </w:tc>
            <w:sdt>
              <w:sdtPr>
                <w:rPr>
                  <w:szCs w:val="21"/>
                </w:rPr>
                <w:alias w:val="长期股权投资合计"/>
                <w:tag w:val="_GBC_f89297569e32436d9928859b5ec9f0d7"/>
                <w:id w:val="85812972"/>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14,388,030</w:t>
                    </w:r>
                    <w:r>
                      <w:rPr>
                        <w:szCs w:val="21"/>
                      </w:rPr>
                      <w:lastRenderedPageBreak/>
                      <w:t>.59</w:t>
                    </w:r>
                  </w:p>
                </w:tc>
              </w:sdtContent>
            </w:sdt>
            <w:tc>
              <w:tcPr>
                <w:tcW w:w="420" w:type="pct"/>
                <w:tcBorders>
                  <w:top w:val="single" w:sz="4" w:space="0" w:color="auto"/>
                  <w:left w:val="single" w:sz="4" w:space="0" w:color="auto"/>
                  <w:bottom w:val="single" w:sz="4" w:space="0" w:color="auto"/>
                  <w:right w:val="single" w:sz="4" w:space="0" w:color="auto"/>
                </w:tcBorders>
                <w:shd w:val="clear" w:color="auto" w:fill="auto"/>
              </w:tcPr>
              <w:p w:rsidR="008337B4" w:rsidRDefault="008A184A" w:rsidP="008337B4">
                <w:pPr>
                  <w:jc w:val="right"/>
                  <w:rPr>
                    <w:szCs w:val="21"/>
                  </w:rPr>
                </w:pPr>
                <w:sdt>
                  <w:sdtPr>
                    <w:rPr>
                      <w:szCs w:val="21"/>
                    </w:rPr>
                    <w:alias w:val="长期股权投资本期增加-追加投资合计"/>
                    <w:tag w:val="_GBC_1d791e50ce7449a4ac460f6ea1d84f80"/>
                    <w:id w:val="85812973"/>
                    <w:lock w:val="sdtLocked"/>
                  </w:sdtPr>
                  <w:sdtContent>
                    <w:r w:rsidR="008337B4">
                      <w:rPr>
                        <w:szCs w:val="21"/>
                      </w:rPr>
                      <w:t>1,000,000.</w:t>
                    </w:r>
                    <w:r w:rsidR="008337B4">
                      <w:rPr>
                        <w:szCs w:val="21"/>
                      </w:rPr>
                      <w:lastRenderedPageBreak/>
                      <w:t>00</w:t>
                    </w:r>
                  </w:sdtContent>
                </w:sdt>
              </w:p>
            </w:tc>
            <w:sdt>
              <w:sdtPr>
                <w:rPr>
                  <w:szCs w:val="21"/>
                </w:rPr>
                <w:alias w:val="长期股权投资本期减少-减少投资合计"/>
                <w:tag w:val="_GBC_3748f88aac8b4610996ae9832a0c9c76"/>
                <w:id w:val="85812974"/>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c>
              <w:tcPr>
                <w:tcW w:w="435" w:type="pct"/>
                <w:tcBorders>
                  <w:top w:val="single" w:sz="4" w:space="0" w:color="auto"/>
                  <w:left w:val="single" w:sz="4" w:space="0" w:color="auto"/>
                  <w:bottom w:val="single" w:sz="4" w:space="0" w:color="auto"/>
                  <w:right w:val="single" w:sz="4" w:space="0" w:color="auto"/>
                </w:tcBorders>
                <w:shd w:val="clear" w:color="auto" w:fill="auto"/>
              </w:tcPr>
              <w:p w:rsidR="008337B4" w:rsidRDefault="008A184A" w:rsidP="008337B4">
                <w:pPr>
                  <w:jc w:val="right"/>
                  <w:rPr>
                    <w:szCs w:val="21"/>
                  </w:rPr>
                </w:pPr>
                <w:sdt>
                  <w:sdtPr>
                    <w:rPr>
                      <w:szCs w:val="21"/>
                    </w:rPr>
                    <w:alias w:val="长期股权投资本期增加-权益法下确认的投资收益合计"/>
                    <w:tag w:val="_GBC_97d8a6e6e54147f195f44aa3bb1c4584"/>
                    <w:id w:val="85812975"/>
                    <w:lock w:val="sdtLocked"/>
                  </w:sdtPr>
                  <w:sdtContent>
                    <w:r w:rsidR="008337B4">
                      <w:rPr>
                        <w:szCs w:val="21"/>
                      </w:rPr>
                      <w:t>125,123.45</w:t>
                    </w:r>
                  </w:sdtContent>
                </w:sdt>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337B4" w:rsidRDefault="008A184A" w:rsidP="008337B4">
                <w:pPr>
                  <w:jc w:val="right"/>
                  <w:rPr>
                    <w:szCs w:val="21"/>
                  </w:rPr>
                </w:pPr>
                <w:sdt>
                  <w:sdtPr>
                    <w:rPr>
                      <w:szCs w:val="21"/>
                    </w:rPr>
                    <w:alias w:val="长期股权投资本期增加-其他综合收益调整合计"/>
                    <w:tag w:val="_GBC_450ad46308c34ab3a1df49d4334cdb19"/>
                    <w:id w:val="85812976"/>
                    <w:lock w:val="sdtLocked"/>
                    <w:showingPlcHdr/>
                  </w:sdtPr>
                  <w:sdtContent>
                    <w:r w:rsidR="008337B4">
                      <w:rPr>
                        <w:rFonts w:hint="eastAsia"/>
                        <w:color w:val="333399"/>
                      </w:rPr>
                      <w:t xml:space="preserve">　</w:t>
                    </w:r>
                  </w:sdtContent>
                </w:sdt>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337B4" w:rsidRDefault="008A184A" w:rsidP="008337B4">
                <w:pPr>
                  <w:jc w:val="right"/>
                  <w:rPr>
                    <w:szCs w:val="21"/>
                  </w:rPr>
                </w:pPr>
                <w:sdt>
                  <w:sdtPr>
                    <w:rPr>
                      <w:szCs w:val="21"/>
                    </w:rPr>
                    <w:alias w:val="长期股权投资本期增加-其他权益变动合计"/>
                    <w:tag w:val="_GBC_51a01682316b49a1816b14904a40c883"/>
                    <w:id w:val="85812977"/>
                    <w:lock w:val="sdtLocked"/>
                    <w:showingPlcHdr/>
                  </w:sdtPr>
                  <w:sdtContent>
                    <w:r w:rsidR="008337B4">
                      <w:rPr>
                        <w:rFonts w:hint="eastAsia"/>
                        <w:color w:val="333399"/>
                      </w:rPr>
                      <w:t xml:space="preserve">　</w:t>
                    </w:r>
                  </w:sdtContent>
                </w:sdt>
              </w:p>
            </w:tc>
            <w:sdt>
              <w:sdtPr>
                <w:rPr>
                  <w:szCs w:val="21"/>
                </w:rPr>
                <w:alias w:val="长期股权投资宣告发放现金股利或利润合计"/>
                <w:tag w:val="_GBC_8ff1bd180c6d42fba364dc6b2cf4e95e"/>
                <w:id w:val="85812978"/>
                <w:lock w:val="sdtLocked"/>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1,716,000.</w:t>
                    </w:r>
                    <w:r>
                      <w:rPr>
                        <w:szCs w:val="21"/>
                      </w:rPr>
                      <w:lastRenderedPageBreak/>
                      <w:t>00</w:t>
                    </w:r>
                  </w:p>
                </w:tc>
              </w:sdtContent>
            </w:sdt>
            <w:sdt>
              <w:sdtPr>
                <w:rPr>
                  <w:szCs w:val="21"/>
                </w:rPr>
                <w:alias w:val="长期股权投资减值准备_本期增加数"/>
                <w:tag w:val="_GBC_f20f4af0b97f4cde82af22c1ce8a9f88"/>
                <w:id w:val="85812979"/>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8337B4" w:rsidRDefault="008A184A" w:rsidP="008337B4">
                <w:pPr>
                  <w:jc w:val="right"/>
                  <w:rPr>
                    <w:szCs w:val="21"/>
                  </w:rPr>
                </w:pPr>
                <w:sdt>
                  <w:sdtPr>
                    <w:rPr>
                      <w:szCs w:val="21"/>
                    </w:rPr>
                    <w:alias w:val="长期股权投资本期其他增减变动合计"/>
                    <w:tag w:val="_GBC_61fdc427ea5048c0918f476d45792495"/>
                    <w:id w:val="85812980"/>
                    <w:lock w:val="sdtLocked"/>
                    <w:showingPlcHdr/>
                  </w:sdtPr>
                  <w:sdtContent>
                    <w:r w:rsidR="008337B4">
                      <w:rPr>
                        <w:rFonts w:hint="eastAsia"/>
                        <w:color w:val="333399"/>
                      </w:rPr>
                      <w:t xml:space="preserve">　</w:t>
                    </w:r>
                  </w:sdtContent>
                </w:sdt>
              </w:p>
            </w:tc>
            <w:sdt>
              <w:sdtPr>
                <w:rPr>
                  <w:szCs w:val="21"/>
                </w:rPr>
                <w:alias w:val="长期股权投资合计"/>
                <w:tag w:val="_GBC_034b69651f5340db9a03e3db014e4fc4"/>
                <w:id w:val="85812981"/>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szCs w:val="21"/>
                      </w:rPr>
                      <w:t>13,797,154</w:t>
                    </w:r>
                    <w:r>
                      <w:rPr>
                        <w:szCs w:val="21"/>
                      </w:rPr>
                      <w:lastRenderedPageBreak/>
                      <w:t>.04</w:t>
                    </w:r>
                  </w:p>
                </w:tc>
              </w:sdtContent>
            </w:sdt>
            <w:sdt>
              <w:sdtPr>
                <w:rPr>
                  <w:szCs w:val="21"/>
                </w:rPr>
                <w:alias w:val="长期股权投资减值准备余额"/>
                <w:tag w:val="_GBC_e0d7f1299f3044518301387149e88e9a"/>
                <w:id w:val="85812982"/>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8337B4" w:rsidRDefault="008337B4" w:rsidP="008337B4">
                    <w:pPr>
                      <w:jc w:val="right"/>
                      <w:rPr>
                        <w:szCs w:val="21"/>
                      </w:rPr>
                    </w:pPr>
                    <w:r>
                      <w:rPr>
                        <w:rFonts w:hint="eastAsia"/>
                        <w:color w:val="333399"/>
                        <w:szCs w:val="21"/>
                      </w:rPr>
                      <w:t xml:space="preserve">　</w:t>
                    </w:r>
                  </w:p>
                </w:tc>
              </w:sdtContent>
            </w:sdt>
          </w:tr>
        </w:tbl>
        <w:p w:rsidR="008337B4" w:rsidRDefault="008337B4"/>
        <w:p w:rsidR="008F5910" w:rsidRDefault="00CA07ED">
          <w:pPr>
            <w:snapToGrid w:val="0"/>
            <w:spacing w:line="240" w:lineRule="atLeast"/>
            <w:rPr>
              <w:szCs w:val="21"/>
            </w:rPr>
          </w:pPr>
          <w:r>
            <w:rPr>
              <w:rFonts w:hint="eastAsia"/>
              <w:szCs w:val="21"/>
            </w:rPr>
            <w:t>其他说明</w:t>
          </w:r>
        </w:p>
        <w:sdt>
          <w:sdtPr>
            <w:rPr>
              <w:rFonts w:hint="eastAsia"/>
              <w:szCs w:val="21"/>
            </w:rPr>
            <w:tag w:val="_SEC_3a311bd4f3f14e4ea06367dc28b85743"/>
            <w:id w:val="-2057769429"/>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1810239208"/>
                <w:lock w:val="sdtLocked"/>
                <w:placeholder>
                  <w:docPart w:val="GBC22222222222222222222222222222"/>
                </w:placeholder>
              </w:sdtPr>
              <w:sdtContent>
                <w:p w:rsidR="008F5910" w:rsidRDefault="008337B4">
                  <w:pPr>
                    <w:snapToGrid w:val="0"/>
                    <w:spacing w:line="240" w:lineRule="atLeast"/>
                    <w:rPr>
                      <w:szCs w:val="21"/>
                    </w:rPr>
                  </w:pPr>
                  <w:r>
                    <w:rPr>
                      <w:rFonts w:hint="eastAsia"/>
                      <w:szCs w:val="21"/>
                    </w:rPr>
                    <w:t>无。</w:t>
                  </w:r>
                </w:p>
              </w:sdtContent>
            </w:sdt>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投资性房地产</w:t>
      </w:r>
    </w:p>
    <w:p w:rsidR="008F5910" w:rsidRDefault="00CA07ED">
      <w:r>
        <w:t>投资性房地产</w:t>
      </w:r>
      <w:r>
        <w:rPr>
          <w:rFonts w:hint="eastAsia"/>
        </w:rPr>
        <w:t>计量模式</w:t>
      </w:r>
    </w:p>
    <w:sdt>
      <w:sdtPr>
        <w:rPr>
          <w:rFonts w:hint="eastAsia"/>
          <w:szCs w:val="21"/>
        </w:rPr>
        <w:alias w:val=""/>
        <w:tag w:val="_SEC_a051cc5b16ae41feb35dbabfee3cadf5"/>
        <w:id w:val="1767804344"/>
        <w:lock w:val="sdtLocked"/>
        <w:placeholder>
          <w:docPart w:val="GBC22222222222222222222222222222"/>
        </w:placeholder>
      </w:sdtPr>
      <w:sdtEndPr>
        <w:rPr>
          <w:rFonts w:cstheme="minorBidi"/>
          <w:kern w:val="2"/>
        </w:rPr>
      </w:sdtEndPr>
      <w:sdtContent>
        <w:p w:rsidR="008F5910" w:rsidRPr="00637D92" w:rsidRDefault="00CA07ED" w:rsidP="00A74571">
          <w:pPr>
            <w:ind w:right="283"/>
            <w:rPr>
              <w:szCs w:val="21"/>
            </w:rPr>
          </w:pPr>
          <w:r>
            <w:rPr>
              <w:rFonts w:hint="eastAsia"/>
              <w:szCs w:val="21"/>
            </w:rPr>
            <w:t>不</w:t>
          </w:r>
          <w:sdt>
            <w:sdtPr>
              <w:rPr>
                <w:rFonts w:hint="eastAsia"/>
                <w:szCs w:val="21"/>
              </w:rPr>
              <w:tag w:val="_PLD_7a7d0f2fe5d842cc9e995195f6b5e433"/>
              <w:id w:val="646867597"/>
              <w:lock w:val="sdtLocked"/>
            </w:sdtPr>
            <w:sdtContent>
              <w:r>
                <w:rPr>
                  <w:rFonts w:hint="eastAsia"/>
                  <w:szCs w:val="21"/>
                </w:rPr>
                <w:t>适</w:t>
              </w:r>
            </w:sdtContent>
          </w:sdt>
          <w:r>
            <w:rPr>
              <w:rFonts w:hint="eastAsia"/>
              <w:szCs w:val="21"/>
            </w:rPr>
            <w:t>用</w:t>
          </w:r>
        </w:p>
      </w:sdtContent>
    </w:sdt>
    <w:p w:rsidR="008F5910" w:rsidRDefault="008F5910">
      <w:pPr>
        <w:ind w:right="283"/>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alias w:val="模块:固定资产情况"/>
        <w:tag w:val="_SEC_b17fc34a023f4384a425600555740cb6"/>
        <w:id w:val="-1268379422"/>
        <w:lock w:val="sdtLocked"/>
        <w:placeholder>
          <w:docPart w:val="GBC22222222222222222222222222222"/>
        </w:placeholder>
      </w:sdtPr>
      <w:sdtEndPr>
        <w:rPr>
          <w:szCs w:val="24"/>
        </w:rPr>
      </w:sdtEndPr>
      <w:sdtContent>
        <w:p w:rsidR="002020B7" w:rsidRDefault="002020B7">
          <w:pPr>
            <w:pStyle w:val="4"/>
            <w:numPr>
              <w:ilvl w:val="0"/>
              <w:numId w:val="67"/>
            </w:numPr>
            <w:tabs>
              <w:tab w:val="left" w:pos="588"/>
            </w:tabs>
            <w:rPr>
              <w:rFonts w:ascii="宋体" w:hAnsi="宋体"/>
              <w:szCs w:val="21"/>
            </w:rPr>
          </w:pPr>
          <w:r>
            <w:rPr>
              <w:rFonts w:ascii="宋体" w:hAnsi="宋体" w:hint="eastAsia"/>
              <w:szCs w:val="21"/>
            </w:rPr>
            <w:t>固定资产情况</w:t>
          </w:r>
        </w:p>
        <w:sdt>
          <w:sdtPr>
            <w:alias w:val="是否适用：固定资产情况[双击切换]"/>
            <w:tag w:val="_GBC_a44afb7019ae43b7a273970cf76154a3"/>
            <w:id w:val="250170551"/>
            <w:lock w:val="sdtContentLocked"/>
          </w:sdtPr>
          <w:sdtContent>
            <w:p w:rsidR="002020B7" w:rsidRDefault="008A184A">
              <w:r>
                <w:fldChar w:fldCharType="begin"/>
              </w:r>
              <w:r w:rsidR="002020B7">
                <w:instrText xml:space="preserve"> MACROBUTTON  SnrToggleCheckbox √适用 </w:instrText>
              </w:r>
              <w:r>
                <w:fldChar w:fldCharType="end"/>
              </w:r>
              <w:r>
                <w:fldChar w:fldCharType="begin"/>
              </w:r>
              <w:r w:rsidR="002020B7">
                <w:instrText>MACROBUTTON  SnrToggleCheckbox □不适用</w:instrText>
              </w:r>
              <w:r>
                <w:fldChar w:fldCharType="end"/>
              </w:r>
            </w:p>
          </w:sdtContent>
        </w:sdt>
        <w:p w:rsidR="002020B7" w:rsidRDefault="002020B7">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292369823"/>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110746741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881"/>
            <w:gridCol w:w="682"/>
            <w:gridCol w:w="1339"/>
            <w:gridCol w:w="1368"/>
            <w:gridCol w:w="1149"/>
            <w:gridCol w:w="1149"/>
            <w:gridCol w:w="1149"/>
            <w:gridCol w:w="1176"/>
          </w:tblGrid>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rPr>
                    <w:rFonts w:hint="eastAsia"/>
                  </w:rPr>
                  <w:t>项目</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hint="eastAsia"/>
                    </w:rPr>
                    <w:alias w:val="固定资产情况明细-项目名称"/>
                    <w:tag w:val="_GBC_d421638fcfb34bbba0e548b4cb719a06"/>
                    <w:id w:val="41476790"/>
                    <w:lock w:val="sdtLocked"/>
                    <w:text/>
                  </w:sdtPr>
                  <w:sdtContent>
                    <w:r w:rsidR="002020B7">
                      <w:rPr>
                        <w:rFonts w:hint="eastAsia"/>
                      </w:rPr>
                      <w:t>房屋及建筑物</w:t>
                    </w:r>
                  </w:sdtContent>
                </w:sdt>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ascii="Arial" w:cs="Arial" w:hint="eastAsia"/>
                      <w:szCs w:val="21"/>
                    </w:rPr>
                    <w:alias w:val="固定资产情况明细-项目名称"/>
                    <w:tag w:val="_GBC_d421638fcfb34bbba0e548b4cb719a06"/>
                    <w:id w:val="41476791"/>
                    <w:lock w:val="sdtLocked"/>
                    <w:text/>
                  </w:sdtPr>
                  <w:sdtContent>
                    <w:r w:rsidR="002020B7" w:rsidRPr="002020B7">
                      <w:rPr>
                        <w:rFonts w:ascii="Arial" w:cs="Arial" w:hint="eastAsia"/>
                        <w:szCs w:val="21"/>
                      </w:rPr>
                      <w:t>线路、管道及设备</w:t>
                    </w:r>
                  </w:sdtContent>
                </w:sdt>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hint="eastAsia"/>
                    </w:rPr>
                    <w:alias w:val="固定资产情况明细-项目名称"/>
                    <w:tag w:val="_GBC_d421638fcfb34bbba0e548b4cb719a06"/>
                    <w:id w:val="41476792"/>
                    <w:lock w:val="sdtLocked"/>
                    <w:text/>
                  </w:sdtPr>
                  <w:sdtContent>
                    <w:r w:rsidR="002020B7">
                      <w:rPr>
                        <w:rFonts w:hint="eastAsia"/>
                      </w:rPr>
                      <w:t>机器设备</w:t>
                    </w:r>
                  </w:sdtContent>
                </w:sdt>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ascii="Arial" w:cs="Arial" w:hint="eastAsia"/>
                      <w:szCs w:val="21"/>
                    </w:rPr>
                    <w:alias w:val="固定资产情况明细-项目名称"/>
                    <w:tag w:val="_GBC_d421638fcfb34bbba0e548b4cb719a06"/>
                    <w:id w:val="41476793"/>
                    <w:lock w:val="sdtLocked"/>
                    <w:text/>
                  </w:sdtPr>
                  <w:sdtContent>
                    <w:r w:rsidR="002020B7" w:rsidRPr="002020B7">
                      <w:rPr>
                        <w:rFonts w:ascii="Arial" w:cs="Arial" w:hint="eastAsia"/>
                        <w:szCs w:val="21"/>
                      </w:rPr>
                      <w:t>电子及通讯设备</w:t>
                    </w:r>
                  </w:sdtContent>
                </w:sdt>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hint="eastAsia"/>
                    </w:rPr>
                    <w:alias w:val="固定资产情况明细-项目名称"/>
                    <w:tag w:val="_GBC_d421638fcfb34bbba0e548b4cb719a06"/>
                    <w:id w:val="41476794"/>
                    <w:lock w:val="sdtLocked"/>
                    <w:text/>
                  </w:sdtPr>
                  <w:sdtContent>
                    <w:r w:rsidR="002020B7">
                      <w:rPr>
                        <w:rFonts w:hint="eastAsia"/>
                      </w:rPr>
                      <w:t>运输工具</w:t>
                    </w:r>
                  </w:sdtContent>
                </w:sdt>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8A184A" w:rsidP="00791D1C">
                <w:pPr>
                  <w:jc w:val="center"/>
                </w:pPr>
                <w:sdt>
                  <w:sdtPr>
                    <w:rPr>
                      <w:rFonts w:ascii="Arial" w:cs="Arial" w:hint="eastAsia"/>
                      <w:szCs w:val="21"/>
                    </w:rPr>
                    <w:alias w:val="固定资产情况明细-项目名称"/>
                    <w:tag w:val="_GBC_d421638fcfb34bbba0e548b4cb719a06"/>
                    <w:id w:val="41476795"/>
                    <w:lock w:val="sdtLocked"/>
                    <w:text/>
                  </w:sdtPr>
                  <w:sdtContent>
                    <w:r w:rsidR="002020B7" w:rsidRPr="002020B7">
                      <w:rPr>
                        <w:rFonts w:ascii="Arial" w:cs="Arial" w:hint="eastAsia"/>
                        <w:szCs w:val="21"/>
                      </w:rPr>
                      <w:t>其他设备</w:t>
                    </w:r>
                  </w:sdtContent>
                </w:sdt>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rPr>
                    <w:rFonts w:hint="eastAsia"/>
                  </w:rPr>
                  <w:t>合计</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rPr>
                    <w:rFonts w:hint="eastAsia"/>
                  </w:rPr>
                  <w:t>一、账面原值：</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rPr>
                    <w:rFonts w:hint="eastAsia"/>
                  </w:rPr>
                  <w:t xml:space="preserve">    </w:t>
                </w:r>
                <w:r>
                  <w:t>年初余额</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384F31">
                <w:pPr>
                  <w:jc w:val="both"/>
                </w:pPr>
                <w:r>
                  <w:t xml:space="preserve"> 2,896,054,725.72</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384F31">
                <w:pPr>
                  <w:jc w:val="both"/>
                </w:pPr>
                <w:r>
                  <w:t xml:space="preserve"> 1,374,317,309.15</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384F31">
                <w:pPr>
                  <w:jc w:val="both"/>
                </w:pPr>
                <w:r>
                  <w:t>            753,740,743.81</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384F31" w:rsidP="00384F31">
                <w:pPr>
                  <w:jc w:val="both"/>
                </w:pPr>
                <w:r>
                  <w:t>           </w:t>
                </w:r>
                <w:r w:rsidR="002020B7">
                  <w:t>20,272,265.07</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384F31" w:rsidP="00384F31">
                <w:pPr>
                  <w:jc w:val="both"/>
                </w:pPr>
                <w:r>
                  <w:t>          </w:t>
                </w:r>
                <w:r w:rsidR="002020B7">
                  <w:t>258,752,068.80</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384F31" w:rsidP="00384F31">
                <w:pPr>
                  <w:jc w:val="both"/>
                </w:pPr>
                <w:r>
                  <w:t>          </w:t>
                </w:r>
                <w:r w:rsidR="002020B7">
                  <w:t>105,845,698.27</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384F31">
                <w:pPr>
                  <w:jc w:val="both"/>
                </w:pPr>
                <w:r>
                  <w:t>5,408,982,810.82</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t>加：年初数类别调整</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305,535,642.40</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671,932,149.39</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-751,124,708.39</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30,114,661.17</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-228,948,748.09</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-27,508,996.48</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1.</w:t>
                </w:r>
                <w:r>
                  <w:rPr>
                    <w:rFonts w:hint="eastAsia"/>
                  </w:rPr>
                  <w:t>期初余额</w:t>
                </w:r>
              </w:p>
            </w:tc>
            <w:sdt>
              <w:sdtPr>
                <w:alias w:val="固定资产情况明细-账面原值"/>
                <w:tag w:val="_GBC_6d25426d45ce4ba3be2e8a82fcc0b8ba"/>
                <w:id w:val="41476796"/>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3,201,590,368.12</w:t>
                    </w:r>
                  </w:p>
                </w:tc>
              </w:sdtContent>
            </w:sdt>
            <w:sdt>
              <w:sdtPr>
                <w:alias w:val="固定资产情况明细-账面原值"/>
                <w:tag w:val="_GBC_6d25426d45ce4ba3be2e8a82fcc0b8ba"/>
                <w:id w:val="41476797"/>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2,046,249,458.54</w:t>
                    </w:r>
                  </w:p>
                </w:tc>
              </w:sdtContent>
            </w:sdt>
            <w:sdt>
              <w:sdtPr>
                <w:alias w:val="固定资产情况明细-账面原值"/>
                <w:tag w:val="_GBC_6d25426d45ce4ba3be2e8a82fcc0b8ba"/>
                <w:id w:val="41476798"/>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2,616,035.42</w:t>
                    </w:r>
                  </w:p>
                </w:tc>
              </w:sdtContent>
            </w:sdt>
            <w:sdt>
              <w:sdtPr>
                <w:alias w:val="固定资产情况明细-账面原值"/>
                <w:tag w:val="_GBC_6d25426d45ce4ba3be2e8a82fcc0b8ba"/>
                <w:id w:val="4147679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50,386,926.24</w:t>
                    </w:r>
                  </w:p>
                </w:tc>
              </w:sdtContent>
            </w:sdt>
            <w:sdt>
              <w:sdtPr>
                <w:alias w:val="固定资产情况明细-账面原值"/>
                <w:tag w:val="_GBC_6d25426d45ce4ba3be2e8a82fcc0b8ba"/>
                <w:id w:val="4147680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29,803,320.71</w:t>
                    </w:r>
                  </w:p>
                </w:tc>
              </w:sdtContent>
            </w:sdt>
            <w:sdt>
              <w:sdtPr>
                <w:alias w:val="固定资产情况明细-账面原值"/>
                <w:tag w:val="_GBC_6d25426d45ce4ba3be2e8a82fcc0b8ba"/>
                <w:id w:val="4147680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78,336,701.79</w:t>
                    </w:r>
                  </w:p>
                </w:tc>
              </w:sdtContent>
            </w:sdt>
            <w:sdt>
              <w:sdtPr>
                <w:alias w:val="固定资产原价"/>
                <w:tag w:val="_GBC_538b9bc65a1e4ebda03b7a04d76b151a"/>
                <w:id w:val="41476802"/>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5,408,982,810.82</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2.</w:t>
                </w:r>
                <w:r>
                  <w:rPr>
                    <w:rFonts w:hint="eastAsia"/>
                  </w:rPr>
                  <w:t>本期增加金额</w:t>
                </w:r>
              </w:p>
            </w:tc>
            <w:sdt>
              <w:sdtPr>
                <w:alias w:val="固定资产情况明细-原值本期增加"/>
                <w:tag w:val="_GBC_23e20d035edd45839e315497c67fa3c1"/>
                <w:id w:val="41476803"/>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215,411,932.68</w:t>
                    </w:r>
                  </w:p>
                </w:tc>
              </w:sdtContent>
            </w:sdt>
            <w:sdt>
              <w:sdtPr>
                <w:alias w:val="固定资产情况明细-原值本期增加"/>
                <w:tag w:val="_GBC_23e20d035edd45839e315497c67fa3c1"/>
                <w:id w:val="41476804"/>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499,332,161.73</w:t>
                    </w:r>
                  </w:p>
                </w:tc>
              </w:sdtContent>
            </w:sdt>
            <w:sdt>
              <w:sdtPr>
                <w:alias w:val="固定资产情况明细-原值本期增加"/>
                <w:tag w:val="_GBC_23e20d035edd45839e315497c67fa3c1"/>
                <w:id w:val="41476805"/>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226,254.97</w:t>
                    </w:r>
                  </w:p>
                </w:tc>
              </w:sdtContent>
            </w:sdt>
            <w:sdt>
              <w:sdtPr>
                <w:alias w:val="固定资产情况明细-原值本期增加"/>
                <w:tag w:val="_GBC_23e20d035edd45839e315497c67fa3c1"/>
                <w:id w:val="4147680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3,844,870.52</w:t>
                    </w:r>
                  </w:p>
                </w:tc>
              </w:sdtContent>
            </w:sdt>
            <w:sdt>
              <w:sdtPr>
                <w:alias w:val="固定资产情况明细-原值本期增加"/>
                <w:tag w:val="_GBC_23e20d035edd45839e315497c67fa3c1"/>
                <w:id w:val="4147680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4,484,329.42</w:t>
                    </w:r>
                  </w:p>
                </w:tc>
              </w:sdtContent>
            </w:sdt>
            <w:sdt>
              <w:sdtPr>
                <w:alias w:val="固定资产情况明细-原值本期增加"/>
                <w:tag w:val="_GBC_23e20d035edd45839e315497c67fa3c1"/>
                <w:id w:val="41476808"/>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原价合计增加数"/>
                <w:tag w:val="_GBC_f707e24d38fb4e23aff82d6a348c9ce0"/>
                <w:id w:val="41476809"/>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723,299,549.32</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（1）购置</w:t>
                </w:r>
              </w:p>
            </w:tc>
            <w:sdt>
              <w:sdtPr>
                <w:alias w:val="固定资产情况明细-购置"/>
                <w:tag w:val="_GBC_d3424ed317af4a7ca7755d1f41eb9561"/>
                <w:id w:val="41476810"/>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31,096,795.11</w:t>
                    </w:r>
                  </w:p>
                </w:tc>
              </w:sdtContent>
            </w:sdt>
            <w:sdt>
              <w:sdtPr>
                <w:alias w:val="固定资产情况明细-购置"/>
                <w:tag w:val="_GBC_d3424ed317af4a7ca7755d1f41eb9561"/>
                <w:id w:val="41476811"/>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5,707,984.91</w:t>
                    </w:r>
                  </w:p>
                </w:tc>
              </w:sdtContent>
            </w:sdt>
            <w:sdt>
              <w:sdtPr>
                <w:alias w:val="固定资产情况明细-购置"/>
                <w:tag w:val="_GBC_d3424ed317af4a7ca7755d1f41eb9561"/>
                <w:id w:val="41476812"/>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226,254.97</w:t>
                    </w:r>
                  </w:p>
                </w:tc>
              </w:sdtContent>
            </w:sdt>
            <w:sdt>
              <w:sdtPr>
                <w:alias w:val="固定资产情况明细-购置"/>
                <w:tag w:val="_GBC_d3424ed317af4a7ca7755d1f41eb9561"/>
                <w:id w:val="41476813"/>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3,844,870.52</w:t>
                    </w:r>
                  </w:p>
                </w:tc>
              </w:sdtContent>
            </w:sdt>
            <w:sdt>
              <w:sdtPr>
                <w:alias w:val="固定资产情况明细-购置"/>
                <w:tag w:val="_GBC_d3424ed317af4a7ca7755d1f41eb9561"/>
                <w:id w:val="4147681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4,484,329.42</w:t>
                    </w:r>
                  </w:p>
                </w:tc>
              </w:sdtContent>
            </w:sdt>
            <w:sdt>
              <w:sdtPr>
                <w:alias w:val="固定资产情况明细-购置"/>
                <w:tag w:val="_GBC_d3424ed317af4a7ca7755d1f41eb9561"/>
                <w:id w:val="4147681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购置导致的固定资产原值本期增加合计"/>
                <w:tag w:val="_GBC_d5287220a15040a68ddf0307314289b6"/>
                <w:id w:val="41476816"/>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45,360,234.93</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（2）在建工程转入</w:t>
                </w:r>
              </w:p>
            </w:tc>
            <w:sdt>
              <w:sdtPr>
                <w:alias w:val="固定资产情况明细-在建工程转入"/>
                <w:tag w:val="_GBC_a15b2f0447964cb4bfee5a91992c444b"/>
                <w:id w:val="41476817"/>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184,315,137.57</w:t>
                    </w:r>
                  </w:p>
                </w:tc>
              </w:sdtContent>
            </w:sdt>
            <w:sdt>
              <w:sdtPr>
                <w:alias w:val="固定资产情况明细-在建工程转入"/>
                <w:tag w:val="_GBC_a15b2f0447964cb4bfee5a91992c444b"/>
                <w:id w:val="41476818"/>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493,624,176.82</w:t>
                    </w:r>
                  </w:p>
                </w:tc>
              </w:sdtContent>
            </w:sdt>
            <w:sdt>
              <w:sdtPr>
                <w:alias w:val="固定资产情况明细-在建工程转入"/>
                <w:tag w:val="_GBC_a15b2f0447964cb4bfee5a91992c444b"/>
                <w:id w:val="41476819"/>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在建工程转入"/>
                <w:tag w:val="_GBC_a15b2f0447964cb4bfee5a91992c444b"/>
                <w:id w:val="4147682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在建工程转入"/>
                <w:tag w:val="_GBC_a15b2f0447964cb4bfee5a91992c444b"/>
                <w:id w:val="4147682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在建工程转入"/>
                <w:tag w:val="_GBC_a15b2f0447964cb4bfee5a91992c444b"/>
                <w:id w:val="4147682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在建工程转入导致的固定资产原值本期增加合计"/>
                <w:tag w:val="_GBC_23565bf898b845a281408711f8791a21"/>
                <w:id w:val="41476823"/>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677,939,314.39</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（3）企业合并增</w:t>
                </w:r>
                <w:r>
                  <w:rPr>
                    <w:rFonts w:hint="eastAsia"/>
                  </w:rPr>
                  <w:lastRenderedPageBreak/>
                  <w:t>加</w:t>
                </w:r>
              </w:p>
            </w:tc>
            <w:sdt>
              <w:sdtPr>
                <w:alias w:val="固定资产情况明细-企业合并增加"/>
                <w:tag w:val="_GBC_b91e7533f5ff4b34be7d7d89e5c92fdc"/>
                <w:id w:val="41476824"/>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color w:val="333399"/>
                      </w:rPr>
                      <w:t xml:space="preserve">　</w:t>
                    </w:r>
                  </w:p>
                </w:tc>
              </w:sdtContent>
            </w:sdt>
            <w:sdt>
              <w:sdtPr>
                <w:alias w:val="固定资产情况明细-企业合并增加"/>
                <w:tag w:val="_GBC_b91e7533f5ff4b34be7d7d89e5c92fdc"/>
                <w:id w:val="41476825"/>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企业合并增加"/>
                <w:tag w:val="_GBC_b91e7533f5ff4b34be7d7d89e5c92fdc"/>
                <w:id w:val="41476826"/>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企业合并增加"/>
                <w:tag w:val="_GBC_b91e7533f5ff4b34be7d7d89e5c92fdc"/>
                <w:id w:val="41476827"/>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企业合并增加"/>
                <w:tag w:val="_GBC_b91e7533f5ff4b34be7d7d89e5c92fdc"/>
                <w:id w:val="41476828"/>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企业合并增加"/>
                <w:tag w:val="_GBC_b91e7533f5ff4b34be7d7d89e5c92fdc"/>
                <w:id w:val="41476829"/>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企业合并增加导致的固定资产原值本期增加合计"/>
                <w:tag w:val="_GBC_9324e7632d3041609667999ce023e417"/>
                <w:id w:val="41476830"/>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50" w:firstLine="525"/>
                </w:pPr>
                <w:r>
                  <w:rPr>
                    <w:rFonts w:hint="eastAsia"/>
                  </w:rPr>
                  <w:lastRenderedPageBreak/>
                  <w:t>3.本期减少金额</w:t>
                </w:r>
              </w:p>
            </w:tc>
            <w:sdt>
              <w:sdtPr>
                <w:alias w:val="固定资产情况明细-原值本期减少"/>
                <w:tag w:val="_GBC_0d1f42d6881040f9ae6c094e359d49f0"/>
                <w:id w:val="41476839"/>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126,950,777.23</w:t>
                    </w:r>
                  </w:p>
                </w:tc>
              </w:sdtContent>
            </w:sdt>
            <w:sdt>
              <w:sdtPr>
                <w:alias w:val="固定资产情况明细-原值本期减少"/>
                <w:tag w:val="_GBC_0d1f42d6881040f9ae6c094e359d49f0"/>
                <w:id w:val="41476840"/>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57,790,277.47</w:t>
                    </w:r>
                  </w:p>
                </w:tc>
              </w:sdtContent>
            </w:sdt>
            <w:sdt>
              <w:sdtPr>
                <w:alias w:val="固定资产情况明细-原值本期减少"/>
                <w:tag w:val="_GBC_0d1f42d6881040f9ae6c094e359d49f0"/>
                <w:id w:val="41476841"/>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原值本期减少"/>
                <w:tag w:val="_GBC_0d1f42d6881040f9ae6c094e359d49f0"/>
                <w:id w:val="4147684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1,259,410.13</w:t>
                    </w:r>
                  </w:p>
                </w:tc>
              </w:sdtContent>
            </w:sdt>
            <w:sdt>
              <w:sdtPr>
                <w:alias w:val="固定资产情况明细-原值本期减少"/>
                <w:tag w:val="_GBC_0d1f42d6881040f9ae6c094e359d49f0"/>
                <w:id w:val="41476843"/>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2,557,188.44</w:t>
                    </w:r>
                  </w:p>
                </w:tc>
              </w:sdtContent>
            </w:sdt>
            <w:sdt>
              <w:sdtPr>
                <w:alias w:val="固定资产情况明细-原值本期减少"/>
                <w:tag w:val="_GBC_0d1f42d6881040f9ae6c094e359d49f0"/>
                <w:id w:val="4147684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原价合计减少数"/>
                <w:tag w:val="_GBC_408ad4fe1629417a9e07898650b858c2"/>
                <w:id w:val="41476845"/>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188,557,653.27</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（1）处置或报废</w:t>
                </w:r>
              </w:p>
            </w:tc>
            <w:sdt>
              <w:sdtPr>
                <w:alias w:val="固定资产情况明细-原值处置或报废"/>
                <w:tag w:val="_GBC_874c478cf87c41129d0fb83b76701ffb"/>
                <w:id w:val="41476846"/>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126,950,777.23</w:t>
                    </w:r>
                  </w:p>
                </w:tc>
              </w:sdtContent>
            </w:sdt>
            <w:sdt>
              <w:sdtPr>
                <w:alias w:val="固定资产情况明细-原值处置或报废"/>
                <w:tag w:val="_GBC_874c478cf87c41129d0fb83b76701ffb"/>
                <w:id w:val="41476847"/>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57,790,277.47</w:t>
                    </w:r>
                  </w:p>
                </w:tc>
              </w:sdtContent>
            </w:sdt>
            <w:sdt>
              <w:sdtPr>
                <w:alias w:val="固定资产情况明细-原值处置或报废"/>
                <w:tag w:val="_GBC_874c478cf87c41129d0fb83b76701ffb"/>
                <w:id w:val="41476848"/>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原值处置或报废"/>
                <w:tag w:val="_GBC_874c478cf87c41129d0fb83b76701ffb"/>
                <w:id w:val="4147684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1,259,410.13</w:t>
                    </w:r>
                  </w:p>
                </w:tc>
              </w:sdtContent>
            </w:sdt>
            <w:sdt>
              <w:sdtPr>
                <w:alias w:val="固定资产情况明细-原值处置或报废"/>
                <w:tag w:val="_GBC_874c478cf87c41129d0fb83b76701ffb"/>
                <w:id w:val="4147685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2,557,188.44</w:t>
                    </w:r>
                  </w:p>
                </w:tc>
              </w:sdtContent>
            </w:sdt>
            <w:sdt>
              <w:sdtPr>
                <w:alias w:val="固定资产情况明细-原值处置或报废"/>
                <w:tag w:val="_GBC_874c478cf87c41129d0fb83b76701ffb"/>
                <w:id w:val="4147685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处置或报废导致的固定资产原值本期减少合计"/>
                <w:tag w:val="_GBC_e842f34fa7884a938a581765c2e08ca7"/>
                <w:id w:val="41476852"/>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188,557,653.27</w:t>
                    </w:r>
                  </w:p>
                </w:tc>
              </w:sdtContent>
            </w:sdt>
          </w:tr>
          <w:tr w:rsidR="002020B7" w:rsidTr="003D2F8A">
            <w:sdt>
              <w:sdtPr>
                <w:rPr>
                  <w:rFonts w:hint="eastAsia"/>
                </w:rPr>
                <w:alias w:val="固定资产账面原值减少项目名称"/>
                <w:tag w:val="_GBC_bf0a28cbddd8409cb7657fa18a522437"/>
                <w:id w:val="41476853"/>
                <w:lock w:val="sdtLocked"/>
              </w:sdtPr>
              <w:sdtContent>
                <w:tc>
                  <w:tcPr>
                    <w:tcW w:w="495"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ind w:firstLineChars="300" w:firstLine="630"/>
                    </w:pPr>
                    <w:r>
                      <w:rPr>
                        <w:rFonts w:hint="eastAsia"/>
                      </w:rPr>
                      <w:t>((2)其他减少</w:t>
                    </w:r>
                  </w:p>
                </w:tc>
              </w:sdtContent>
            </w:sdt>
            <w:sdt>
              <w:sdtPr>
                <w:rPr>
                  <w:rFonts w:hint="eastAsia"/>
                </w:rPr>
                <w:alias w:val="固定资产账面原值减少项目金额"/>
                <w:tag w:val="_GBC_5be4d3b49a5c4a68a0d236b2da08d9af"/>
                <w:id w:val="41476854"/>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color w:val="333399"/>
                      </w:rPr>
                      <w:t xml:space="preserve">　</w:t>
                    </w:r>
                  </w:p>
                </w:tc>
              </w:sdtContent>
            </w:sdt>
            <w:sdt>
              <w:sdtPr>
                <w:rPr>
                  <w:rFonts w:hint="eastAsia"/>
                </w:rPr>
                <w:alias w:val="固定资产账面原值减少项目金额"/>
                <w:tag w:val="_GBC_5be4d3b49a5c4a68a0d236b2da08d9af"/>
                <w:id w:val="41476855"/>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rPr>
                  <w:rFonts w:hint="eastAsia"/>
                </w:rPr>
                <w:alias w:val="固定资产账面原值减少项目金额"/>
                <w:tag w:val="_GBC_5be4d3b49a5c4a68a0d236b2da08d9af"/>
                <w:id w:val="41476856"/>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rPr>
                  <w:rFonts w:hint="eastAsia"/>
                </w:rPr>
                <w:alias w:val="固定资产账面原值减少项目金额"/>
                <w:tag w:val="_GBC_5be4d3b49a5c4a68a0d236b2da08d9af"/>
                <w:id w:val="41476857"/>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rPr>
                  <w:rFonts w:hint="eastAsia"/>
                </w:rPr>
                <w:alias w:val="固定资产账面原值减少项目金额"/>
                <w:tag w:val="_GBC_5be4d3b49a5c4a68a0d236b2da08d9af"/>
                <w:id w:val="41476858"/>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rPr>
                  <w:rFonts w:hint="eastAsia"/>
                </w:rPr>
                <w:alias w:val="固定资产账面原值减少项目金额"/>
                <w:tag w:val="_GBC_5be4d3b49a5c4a68a0d236b2da08d9af"/>
                <w:id w:val="41476859"/>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rPr>
                  <w:rFonts w:hint="eastAsia"/>
                </w:rPr>
                <w:alias w:val="固定资产账面原值减少项目合计金额"/>
                <w:tag w:val="_GBC_9b93e9d244ff4453b139d8a42865ba80"/>
                <w:id w:val="41476860"/>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4.期末余额</w:t>
                </w:r>
              </w:p>
            </w:tc>
            <w:sdt>
              <w:sdtPr>
                <w:alias w:val="固定资产情况明细-账面原值"/>
                <w:tag w:val="_GBC_bafda3358e724d8ab35aef16a8ea3359"/>
                <w:id w:val="41476861"/>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3,290,051,523.57</w:t>
                    </w:r>
                  </w:p>
                </w:tc>
              </w:sdtContent>
            </w:sdt>
            <w:sdt>
              <w:sdtPr>
                <w:alias w:val="固定资产情况明细-账面原值"/>
                <w:tag w:val="_GBC_bafda3358e724d8ab35aef16a8ea3359"/>
                <w:id w:val="41476862"/>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2,487,791,342.80</w:t>
                    </w:r>
                  </w:p>
                </w:tc>
              </w:sdtContent>
            </w:sdt>
            <w:sdt>
              <w:sdtPr>
                <w:alias w:val="固定资产情况明细-账面原值"/>
                <w:tag w:val="_GBC_bafda3358e724d8ab35aef16a8ea3359"/>
                <w:id w:val="41476863"/>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2,842,290.39</w:t>
                    </w:r>
                  </w:p>
                </w:tc>
              </w:sdtContent>
            </w:sdt>
            <w:sdt>
              <w:sdtPr>
                <w:alias w:val="固定资产情况明细-账面原值"/>
                <w:tag w:val="_GBC_bafda3358e724d8ab35aef16a8ea3359"/>
                <w:id w:val="4147686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52,972,386.63</w:t>
                    </w:r>
                  </w:p>
                </w:tc>
              </w:sdtContent>
            </w:sdt>
            <w:sdt>
              <w:sdtPr>
                <w:alias w:val="固定资产情况明细-账面原值"/>
                <w:tag w:val="_GBC_bafda3358e724d8ab35aef16a8ea3359"/>
                <w:id w:val="4147686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31,730,461.69</w:t>
                    </w:r>
                  </w:p>
                </w:tc>
              </w:sdtContent>
            </w:sdt>
            <w:sdt>
              <w:sdtPr>
                <w:alias w:val="固定资产情况明细-账面原值"/>
                <w:tag w:val="_GBC_bafda3358e724d8ab35aef16a8ea3359"/>
                <w:id w:val="4147686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78,336,701.79</w:t>
                    </w:r>
                  </w:p>
                </w:tc>
              </w:sdtContent>
            </w:sdt>
            <w:sdt>
              <w:sdtPr>
                <w:alias w:val="固定资产原价"/>
                <w:tag w:val="_GBC_b77963b953bc4f08be23cdb7d41bb976"/>
                <w:id w:val="41476867"/>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5,943,724,706.87</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rPr>
                    <w:rFonts w:hint="eastAsia"/>
                  </w:rPr>
                  <w:t>二、累计折旧</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t>年初余额</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343,663,093.95</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324,416,895.69</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264,695,719.96</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12,848,480.21</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21,524,376.49</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17,693,657.02</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984,842,223.32</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t>加：年初数类别调整</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24,690,561.01</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240,198,833.97</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-263,285,935.22</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19,781,485.86</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-8,757,246.07</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-12,627,699.55</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1.</w:t>
                </w:r>
                <w:r>
                  <w:rPr>
                    <w:rFonts w:hint="eastAsia"/>
                  </w:rPr>
                  <w:t>期初余额</w:t>
                </w:r>
              </w:p>
            </w:tc>
            <w:sdt>
              <w:sdtPr>
                <w:alias w:val="固定资产情况明细-累计折旧"/>
                <w:tag w:val="_GBC_85fb6cb50ff84094b7d40eaac456febe"/>
                <w:id w:val="41476868"/>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368,353,654.96</w:t>
                    </w:r>
                  </w:p>
                </w:tc>
              </w:sdtContent>
            </w:sdt>
            <w:sdt>
              <w:sdtPr>
                <w:alias w:val="固定资产情况明细-累计折旧"/>
                <w:tag w:val="_GBC_85fb6cb50ff84094b7d40eaac456febe"/>
                <w:id w:val="41476869"/>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564,615,729.66</w:t>
                    </w:r>
                  </w:p>
                </w:tc>
              </w:sdtContent>
            </w:sdt>
            <w:sdt>
              <w:sdtPr>
                <w:alias w:val="固定资产情况明细-累计折旧"/>
                <w:tag w:val="_GBC_85fb6cb50ff84094b7d40eaac456febe"/>
                <w:id w:val="41476870"/>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1,409,784.74</w:t>
                    </w:r>
                  </w:p>
                </w:tc>
              </w:sdtContent>
            </w:sdt>
            <w:sdt>
              <w:sdtPr>
                <w:alias w:val="固定资产情况明细-累计折旧"/>
                <w:tag w:val="_GBC_85fb6cb50ff84094b7d40eaac456febe"/>
                <w:id w:val="4147687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32,629,966.07</w:t>
                    </w:r>
                  </w:p>
                </w:tc>
              </w:sdtContent>
            </w:sdt>
            <w:sdt>
              <w:sdtPr>
                <w:alias w:val="固定资产情况明细-累计折旧"/>
                <w:tag w:val="_GBC_85fb6cb50ff84094b7d40eaac456febe"/>
                <w:id w:val="4147687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12,767,130.42</w:t>
                    </w:r>
                  </w:p>
                </w:tc>
              </w:sdtContent>
            </w:sdt>
            <w:sdt>
              <w:sdtPr>
                <w:alias w:val="固定资产情况明细-累计折旧"/>
                <w:tag w:val="_GBC_85fb6cb50ff84094b7d40eaac456febe"/>
                <w:id w:val="41476873"/>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5,065,957.47</w:t>
                    </w:r>
                  </w:p>
                </w:tc>
              </w:sdtContent>
            </w:sdt>
            <w:sdt>
              <w:sdtPr>
                <w:alias w:val="累计折旧"/>
                <w:tag w:val="_GBC_d2f50b63ad5e43a89a2e904b1d573819"/>
                <w:id w:val="41476874"/>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984,842,223.32</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2.</w:t>
                </w:r>
                <w:r>
                  <w:rPr>
                    <w:rFonts w:hint="eastAsia"/>
                  </w:rPr>
                  <w:t>本期增加金额</w:t>
                </w:r>
              </w:p>
            </w:tc>
            <w:sdt>
              <w:sdtPr>
                <w:alias w:val="固定资产情况明细-累计折旧本期增加"/>
                <w:tag w:val="_GBC_82a7b97b906b45e4bc2f520dc74bf4b6"/>
                <w:id w:val="41476875"/>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80,903,402.17</w:t>
                    </w:r>
                  </w:p>
                </w:tc>
              </w:sdtContent>
            </w:sdt>
            <w:sdt>
              <w:sdtPr>
                <w:alias w:val="固定资产情况明细-累计折旧本期增加"/>
                <w:tag w:val="_GBC_82a7b97b906b45e4bc2f520dc74bf4b6"/>
                <w:id w:val="41476876"/>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96,544,894.98</w:t>
                    </w:r>
                  </w:p>
                </w:tc>
              </w:sdtContent>
            </w:sdt>
            <w:sdt>
              <w:sdtPr>
                <w:alias w:val="固定资产情况明细-累计折旧本期增加"/>
                <w:tag w:val="_GBC_82a7b97b906b45e4bc2f520dc74bf4b6"/>
                <w:id w:val="41476877"/>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224,912.79</w:t>
                    </w:r>
                  </w:p>
                </w:tc>
              </w:sdtContent>
            </w:sdt>
            <w:sdt>
              <w:sdtPr>
                <w:alias w:val="固定资产情况明细-累计折旧本期增加"/>
                <w:tag w:val="_GBC_82a7b97b906b45e4bc2f520dc74bf4b6"/>
                <w:id w:val="41476878"/>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3,494,154.42</w:t>
                    </w:r>
                  </w:p>
                </w:tc>
              </w:sdtContent>
            </w:sdt>
            <w:sdt>
              <w:sdtPr>
                <w:alias w:val="固定资产情况明细-累计折旧本期增加"/>
                <w:tag w:val="_GBC_82a7b97b906b45e4bc2f520dc74bf4b6"/>
                <w:id w:val="4147687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2,597,554.42</w:t>
                    </w:r>
                  </w:p>
                </w:tc>
              </w:sdtContent>
            </w:sdt>
            <w:sdt>
              <w:sdtPr>
                <w:alias w:val="固定资产情况明细-累计折旧本期增加"/>
                <w:tag w:val="_GBC_82a7b97b906b45e4bc2f520dc74bf4b6"/>
                <w:id w:val="4147688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3,763,313.40</w:t>
                    </w:r>
                  </w:p>
                </w:tc>
              </w:sdtContent>
            </w:sdt>
            <w:sdt>
              <w:sdtPr>
                <w:alias w:val="固定资产累计折旧增加数"/>
                <w:tag w:val="_GBC_04361f0b653e4d9ab609f835b2071042"/>
                <w:id w:val="41476881"/>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187,528,232.18</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（1）计提</w:t>
                </w:r>
              </w:p>
            </w:tc>
            <w:sdt>
              <w:sdtPr>
                <w:alias w:val="固定资产情况明细-累计折旧计提"/>
                <w:tag w:val="_GBC_e820f677b74e474e9136008c677cac68"/>
                <w:id w:val="41476882"/>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80,903,402</w:t>
                    </w:r>
                    <w:r>
                      <w:lastRenderedPageBreak/>
                      <w:t>.17</w:t>
                    </w:r>
                  </w:p>
                </w:tc>
              </w:sdtContent>
            </w:sdt>
            <w:sdt>
              <w:sdtPr>
                <w:alias w:val="固定资产情况明细-累计折旧计提"/>
                <w:tag w:val="_GBC_e820f677b74e474e9136008c677cac68"/>
                <w:id w:val="41476883"/>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96,544,894.98</w:t>
                    </w:r>
                  </w:p>
                </w:tc>
              </w:sdtContent>
            </w:sdt>
            <w:sdt>
              <w:sdtPr>
                <w:alias w:val="固定资产情况明细-累计折旧计提"/>
                <w:tag w:val="_GBC_e820f677b74e474e9136008c677cac68"/>
                <w:id w:val="41476884"/>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224,912.79</w:t>
                    </w:r>
                  </w:p>
                </w:tc>
              </w:sdtContent>
            </w:sdt>
            <w:sdt>
              <w:sdtPr>
                <w:alias w:val="固定资产情况明细-累计折旧计提"/>
                <w:tag w:val="_GBC_e820f677b74e474e9136008c677cac68"/>
                <w:id w:val="4147688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3,494,154.42</w:t>
                    </w:r>
                  </w:p>
                </w:tc>
              </w:sdtContent>
            </w:sdt>
            <w:sdt>
              <w:sdtPr>
                <w:alias w:val="固定资产情况明细-累计折旧计提"/>
                <w:tag w:val="_GBC_e820f677b74e474e9136008c677cac68"/>
                <w:id w:val="4147688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2,597,554.42</w:t>
                    </w:r>
                  </w:p>
                </w:tc>
              </w:sdtContent>
            </w:sdt>
            <w:sdt>
              <w:sdtPr>
                <w:alias w:val="固定资产情况明细-累计折旧计提"/>
                <w:tag w:val="_GBC_e820f677b74e474e9136008c677cac68"/>
                <w:id w:val="4147688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3,763,313.40</w:t>
                    </w:r>
                  </w:p>
                </w:tc>
              </w:sdtContent>
            </w:sdt>
            <w:sdt>
              <w:sdtPr>
                <w:alias w:val="固定资产累计折旧计提数"/>
                <w:tag w:val="_GBC_c35c2fe262f54a38b59d42befd4b892a"/>
                <w:id w:val="41476888"/>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187,528,232.18</w:t>
                    </w:r>
                  </w:p>
                </w:tc>
              </w:sdtContent>
            </w:sdt>
          </w:tr>
          <w:tr w:rsidR="002020B7" w:rsidTr="003D2F8A">
            <w:sdt>
              <w:sdtPr>
                <w:rPr>
                  <w:rFonts w:hint="eastAsia"/>
                </w:rPr>
                <w:alias w:val="固定资产累计折旧增加项目名称"/>
                <w:tag w:val="_GBC_c82e46f282074bcd8f0977f9e064b7a6"/>
                <w:id w:val="41476889"/>
                <w:lock w:val="sdtLocked"/>
              </w:sdtPr>
              <w:sdtContent>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1年初余额</w:t>
                    </w:r>
                  </w:p>
                </w:tc>
              </w:sdtContent>
            </w:sdt>
            <w:sdt>
              <w:sdtPr>
                <w:rPr>
                  <w:rFonts w:hint="eastAsia"/>
                </w:rPr>
                <w:alias w:val="固定资产累计折旧增加项目金额"/>
                <w:tag w:val="_GBC_d8c6bc4179c24d4497d3b866e522ee51"/>
                <w:id w:val="41476890"/>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color w:val="333399"/>
                      </w:rPr>
                      <w:t xml:space="preserve">　</w:t>
                    </w:r>
                  </w:p>
                </w:tc>
              </w:sdtContent>
            </w:sdt>
            <w:sdt>
              <w:sdtPr>
                <w:rPr>
                  <w:rFonts w:hint="eastAsia"/>
                </w:rPr>
                <w:alias w:val="固定资产累计折旧增加项目金额"/>
                <w:tag w:val="_GBC_d8c6bc4179c24d4497d3b866e522ee51"/>
                <w:id w:val="41476891"/>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累计折旧增加项目金额"/>
                <w:tag w:val="_GBC_d8c6bc4179c24d4497d3b866e522ee51"/>
                <w:id w:val="41476892"/>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累计折旧增加项目金额"/>
                <w:tag w:val="_GBC_d8c6bc4179c24d4497d3b866e522ee51"/>
                <w:id w:val="41476893"/>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累计折旧增加项目金额"/>
                <w:tag w:val="_GBC_d8c6bc4179c24d4497d3b866e522ee51"/>
                <w:id w:val="41476894"/>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累计折旧增加项目金额"/>
                <w:tag w:val="_GBC_d8c6bc4179c24d4497d3b866e522ee51"/>
                <w:id w:val="41476895"/>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累计折旧增加项目合计金额"/>
                <w:tag w:val="_GBC_7b368febd98d43528833b386ded680f2"/>
                <w:id w:val="41476896"/>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3.本期减少金额</w:t>
                </w:r>
              </w:p>
            </w:tc>
            <w:sdt>
              <w:sdtPr>
                <w:alias w:val="固定资产情况明细-累计折旧本期减少"/>
                <w:tag w:val="_GBC_85ce4a91267643ef8d3b4b958b1a6515"/>
                <w:id w:val="41476897"/>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14,006,905.88</w:t>
                    </w:r>
                  </w:p>
                </w:tc>
              </w:sdtContent>
            </w:sdt>
            <w:sdt>
              <w:sdtPr>
                <w:alias w:val="固定资产情况明细-累计折旧本期减少"/>
                <w:tag w:val="_GBC_85ce4a91267643ef8d3b4b958b1a6515"/>
                <w:id w:val="41476898"/>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17,770,034.05</w:t>
                    </w:r>
                  </w:p>
                </w:tc>
              </w:sdtContent>
            </w:sdt>
            <w:sdt>
              <w:sdtPr>
                <w:alias w:val="固定资产情况明细-累计折旧本期减少"/>
                <w:tag w:val="_GBC_85ce4a91267643ef8d3b4b958b1a6515"/>
                <w:id w:val="41476899"/>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累计折旧本期减少"/>
                <w:tag w:val="_GBC_85ce4a91267643ef8d3b4b958b1a6515"/>
                <w:id w:val="4147690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1,056,013.97</w:t>
                    </w:r>
                  </w:p>
                </w:tc>
              </w:sdtContent>
            </w:sdt>
            <w:sdt>
              <w:sdtPr>
                <w:alias w:val="固定资产情况明细-累计折旧本期减少"/>
                <w:tag w:val="_GBC_85ce4a91267643ef8d3b4b958b1a6515"/>
                <w:id w:val="4147690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1,818,356.35</w:t>
                    </w:r>
                  </w:p>
                </w:tc>
              </w:sdtContent>
            </w:sdt>
            <w:sdt>
              <w:sdtPr>
                <w:alias w:val="固定资产情况明细-累计折旧本期减少"/>
                <w:tag w:val="_GBC_85ce4a91267643ef8d3b4b958b1a6515"/>
                <w:id w:val="4147690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累计折旧减少数"/>
                <w:tag w:val="_GBC_b407dabfbfc044678b786e11c6c89a08"/>
                <w:id w:val="41476903"/>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34,651,310.25</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（1）处置或报废</w:t>
                </w:r>
              </w:p>
            </w:tc>
            <w:sdt>
              <w:sdtPr>
                <w:alias w:val="固定资产情况明细-累计折旧处置或报废"/>
                <w:tag w:val="_GBC_74a4971f406949d381ec1be11336e6e1"/>
                <w:id w:val="41476904"/>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3,560,579.23</w:t>
                    </w:r>
                  </w:p>
                </w:tc>
              </w:sdtContent>
            </w:sdt>
            <w:sdt>
              <w:sdtPr>
                <w:alias w:val="固定资产情况明细-累计折旧处置或报废"/>
                <w:tag w:val="_GBC_74a4971f406949d381ec1be11336e6e1"/>
                <w:id w:val="41476905"/>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9,249,745.97</w:t>
                    </w:r>
                  </w:p>
                </w:tc>
              </w:sdtContent>
            </w:sdt>
            <w:sdt>
              <w:sdtPr>
                <w:alias w:val="固定资产情况明细-累计折旧处置或报废"/>
                <w:tag w:val="_GBC_74a4971f406949d381ec1be11336e6e1"/>
                <w:id w:val="41476906"/>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累计折旧处置或报废"/>
                <w:tag w:val="_GBC_74a4971f406949d381ec1be11336e6e1"/>
                <w:id w:val="4147690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1,056,013.97</w:t>
                    </w:r>
                  </w:p>
                </w:tc>
              </w:sdtContent>
            </w:sdt>
            <w:sdt>
              <w:sdtPr>
                <w:alias w:val="固定资产情况明细-累计折旧处置或报废"/>
                <w:tag w:val="_GBC_74a4971f406949d381ec1be11336e6e1"/>
                <w:id w:val="41476908"/>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1,818,356.35</w:t>
                    </w:r>
                  </w:p>
                </w:tc>
              </w:sdtContent>
            </w:sdt>
            <w:sdt>
              <w:sdtPr>
                <w:alias w:val="固定资产情况明细-累计折旧处置或报废"/>
                <w:tag w:val="_GBC_74a4971f406949d381ec1be11336e6e1"/>
                <w:id w:val="4147690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处置或报废导致的固定资产累计折旧本期减少合计"/>
                <w:tag w:val="_GBC_c2d22978f1b64262be8dd3f85aba6b47"/>
                <w:id w:val="41476910"/>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15,684,695.52</w:t>
                    </w:r>
                  </w:p>
                </w:tc>
              </w:sdtContent>
            </w:sdt>
          </w:tr>
          <w:tr w:rsidR="002020B7" w:rsidTr="003D2F8A">
            <w:sdt>
              <w:sdtPr>
                <w:rPr>
                  <w:rFonts w:hint="eastAsia"/>
                </w:rPr>
                <w:alias w:val="固定资产累计折旧减少项目名称"/>
                <w:tag w:val="_GBC_20eae31762484d0a9c046fa65503339a"/>
                <w:id w:val="41476911"/>
                <w:lock w:val="sdtLocked"/>
              </w:sdtPr>
              <w:sdtContent>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((2)其他减少</w:t>
                    </w:r>
                  </w:p>
                </w:tc>
              </w:sdtContent>
            </w:sdt>
            <w:sdt>
              <w:sdtPr>
                <w:rPr>
                  <w:rFonts w:hint="eastAsia"/>
                </w:rPr>
                <w:alias w:val="固定资产累计折旧减少项目金额"/>
                <w:tag w:val="_GBC_50575111ca3b4086b584bb25daa7a51a"/>
                <w:id w:val="41476912"/>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10,446,326.65</w:t>
                    </w:r>
                  </w:p>
                </w:tc>
              </w:sdtContent>
            </w:sdt>
            <w:sdt>
              <w:sdtPr>
                <w:rPr>
                  <w:rFonts w:hint="eastAsia"/>
                </w:rPr>
                <w:alias w:val="固定资产累计折旧减少项目金额"/>
                <w:tag w:val="_GBC_50575111ca3b4086b584bb25daa7a51a"/>
                <w:id w:val="41476913"/>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8,520,288.08</w:t>
                    </w:r>
                  </w:p>
                </w:tc>
              </w:sdtContent>
            </w:sdt>
            <w:sdt>
              <w:sdtPr>
                <w:rPr>
                  <w:rFonts w:hint="eastAsia"/>
                </w:rPr>
                <w:alias w:val="固定资产累计折旧减少项目金额"/>
                <w:tag w:val="_GBC_50575111ca3b4086b584bb25daa7a51a"/>
                <w:id w:val="41476914"/>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p>
                </w:tc>
              </w:sdtContent>
            </w:sdt>
            <w:sdt>
              <w:sdtPr>
                <w:rPr>
                  <w:rFonts w:hint="eastAsia"/>
                </w:rPr>
                <w:alias w:val="固定资产累计折旧减少项目金额"/>
                <w:tag w:val="_GBC_50575111ca3b4086b584bb25daa7a51a"/>
                <w:id w:val="4147691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p>
                </w:tc>
              </w:sdtContent>
            </w:sdt>
            <w:sdt>
              <w:sdtPr>
                <w:rPr>
                  <w:rFonts w:hint="eastAsia"/>
                </w:rPr>
                <w:alias w:val="固定资产累计折旧减少项目金额"/>
                <w:tag w:val="_GBC_50575111ca3b4086b584bb25daa7a51a"/>
                <w:id w:val="4147691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p>
                </w:tc>
              </w:sdtContent>
            </w:sdt>
            <w:sdt>
              <w:sdtPr>
                <w:rPr>
                  <w:rFonts w:hint="eastAsia"/>
                </w:rPr>
                <w:alias w:val="固定资产累计折旧减少项目金额"/>
                <w:tag w:val="_GBC_50575111ca3b4086b584bb25daa7a51a"/>
                <w:id w:val="4147691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p>
                </w:tc>
              </w:sdtContent>
            </w:sdt>
            <w:sdt>
              <w:sdtPr>
                <w:rPr>
                  <w:rFonts w:hint="eastAsia"/>
                </w:rPr>
                <w:alias w:val="固定资产累计折旧减少项目合计金额"/>
                <w:tag w:val="_GBC_ba854a525e15473181c1dd92dc7af67e"/>
                <w:id w:val="41476918"/>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18,966,614.73</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4.期末余额</w:t>
                </w:r>
              </w:p>
            </w:tc>
            <w:sdt>
              <w:sdtPr>
                <w:alias w:val="固定资产情况明细-累计折旧"/>
                <w:tag w:val="_GBC_9424c4d3d70c402a8097be4060afb339"/>
                <w:id w:val="41476919"/>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435,250,151.25</w:t>
                    </w:r>
                  </w:p>
                </w:tc>
              </w:sdtContent>
            </w:sdt>
            <w:sdt>
              <w:sdtPr>
                <w:alias w:val="固定资产情况明细-累计折旧"/>
                <w:tag w:val="_GBC_9424c4d3d70c402a8097be4060afb339"/>
                <w:id w:val="41476920"/>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643,390,590.59</w:t>
                    </w:r>
                  </w:p>
                </w:tc>
              </w:sdtContent>
            </w:sdt>
            <w:sdt>
              <w:sdtPr>
                <w:alias w:val="固定资产情况明细-累计折旧"/>
                <w:tag w:val="_GBC_9424c4d3d70c402a8097be4060afb339"/>
                <w:id w:val="41476921"/>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1,634,697.53</w:t>
                    </w:r>
                  </w:p>
                </w:tc>
              </w:sdtContent>
            </w:sdt>
            <w:sdt>
              <w:sdtPr>
                <w:alias w:val="固定资产情况明细-累计折旧"/>
                <w:tag w:val="_GBC_9424c4d3d70c402a8097be4060afb339"/>
                <w:id w:val="4147692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35,068,106.52</w:t>
                    </w:r>
                  </w:p>
                </w:tc>
              </w:sdtContent>
            </w:sdt>
            <w:sdt>
              <w:sdtPr>
                <w:alias w:val="固定资产情况明细-累计折旧"/>
                <w:tag w:val="_GBC_9424c4d3d70c402a8097be4060afb339"/>
                <w:id w:val="41476923"/>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13,546,328.49</w:t>
                    </w:r>
                  </w:p>
                </w:tc>
              </w:sdtContent>
            </w:sdt>
            <w:sdt>
              <w:sdtPr>
                <w:alias w:val="固定资产情况明细-累计折旧"/>
                <w:tag w:val="_GBC_9424c4d3d70c402a8097be4060afb339"/>
                <w:id w:val="4147692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8,829,270.87</w:t>
                    </w:r>
                  </w:p>
                </w:tc>
              </w:sdtContent>
            </w:sdt>
            <w:sdt>
              <w:sdtPr>
                <w:alias w:val="累计折旧"/>
                <w:tag w:val="_GBC_ad8c5cce744c43e1a063a4e1ccda6750"/>
                <w:id w:val="41476925"/>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1,137,719,145.25</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rPr>
                    <w:rFonts w:hint="eastAsia"/>
                  </w:rPr>
                  <w:t>三、减值准备</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t>年初余额</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70,203.82</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2,254,766.15</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46,335.60</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2,371,305.57</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t>加：年初数类别调整</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-46,335.60</w:t>
                </w: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46,335.60</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r>
                  <w:t xml:space="preserve">　</w:t>
                </w: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1.</w:t>
                </w:r>
                <w:r>
                  <w:rPr>
                    <w:rFonts w:hint="eastAsia"/>
                  </w:rPr>
                  <w:t>期初余额</w:t>
                </w:r>
              </w:p>
            </w:tc>
            <w:sdt>
              <w:sdtPr>
                <w:alias w:val="固定资产情况明细-减值准备"/>
                <w:tag w:val="_GBC_a2eb7077eed649549482770c51e015b2"/>
                <w:id w:val="41476926"/>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70,203.82</w:t>
                    </w:r>
                  </w:p>
                </w:tc>
              </w:sdtContent>
            </w:sdt>
            <w:sdt>
              <w:sdtPr>
                <w:alias w:val="固定资产情况明细-减值准备"/>
                <w:tag w:val="_GBC_a2eb7077eed649549482770c51e015b2"/>
                <w:id w:val="41476927"/>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2,208,430.55</w:t>
                    </w:r>
                  </w:p>
                </w:tc>
              </w:sdtContent>
            </w:sdt>
            <w:sdt>
              <w:sdtPr>
                <w:alias w:val="固定资产情况明细-减值准备"/>
                <w:tag w:val="_GBC_a2eb7077eed649549482770c51e015b2"/>
                <w:id w:val="41476928"/>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92,671.20</w:t>
                    </w:r>
                  </w:p>
                </w:tc>
              </w:sdtContent>
            </w:sdt>
            <w:sdt>
              <w:sdtPr>
                <w:alias w:val="固定资产情况明细-减值准备"/>
                <w:tag w:val="_GBC_a2eb7077eed649549482770c51e015b2"/>
                <w:id w:val="4147692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减值准备"/>
                <w:tag w:val="_GBC_a2eb7077eed649549482770c51e015b2"/>
                <w:id w:val="4147693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情况明细-减值准备"/>
                <w:tag w:val="_GBC_a2eb7077eed649549482770c51e015b2"/>
                <w:id w:val="4147693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减值准备"/>
                <w:tag w:val="_GBC_0df7625f3834470d941b6bf8db4cc003"/>
                <w:id w:val="41476932"/>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2,371,305.57</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t>2.</w:t>
                </w:r>
                <w:r>
                  <w:rPr>
                    <w:rFonts w:hint="eastAsia"/>
                  </w:rPr>
                  <w:t>本期增加金额</w:t>
                </w:r>
              </w:p>
            </w:tc>
            <w:sdt>
              <w:sdtPr>
                <w:alias w:val="固定资产情况明细-减值准备本期增加"/>
                <w:tag w:val="_GBC_e5224b36f17b46d4b631da2b31c102bc"/>
                <w:id w:val="41476933"/>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6,610,105.75</w:t>
                    </w:r>
                  </w:p>
                </w:tc>
              </w:sdtContent>
            </w:sdt>
            <w:sdt>
              <w:sdtPr>
                <w:alias w:val="固定资产情况明细-减值准备本期增加"/>
                <w:tag w:val="_GBC_e5224b36f17b46d4b631da2b31c102bc"/>
                <w:id w:val="41476934"/>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1,632,025.01</w:t>
                    </w:r>
                  </w:p>
                </w:tc>
              </w:sdtContent>
            </w:sdt>
            <w:sdt>
              <w:sdtPr>
                <w:alias w:val="固定资产情况明细-减值准备本期增加"/>
                <w:tag w:val="_GBC_e5224b36f17b46d4b631da2b31c102bc"/>
                <w:id w:val="41476935"/>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135,032.44</w:t>
                    </w:r>
                  </w:p>
                </w:tc>
              </w:sdtContent>
            </w:sdt>
            <w:sdt>
              <w:sdtPr>
                <w:alias w:val="固定资产情况明细-减值准备本期增加"/>
                <w:tag w:val="_GBC_e5224b36f17b46d4b631da2b31c102bc"/>
                <w:id w:val="4147693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25,449.49</w:t>
                    </w:r>
                  </w:p>
                </w:tc>
              </w:sdtContent>
            </w:sdt>
            <w:sdt>
              <w:sdtPr>
                <w:alias w:val="固定资产情况明细-减值准备本期增加"/>
                <w:tag w:val="_GBC_e5224b36f17b46d4b631da2b31c102bc"/>
                <w:id w:val="4147693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31,922.12</w:t>
                    </w:r>
                  </w:p>
                </w:tc>
              </w:sdtContent>
            </w:sdt>
            <w:sdt>
              <w:sdtPr>
                <w:alias w:val="固定资产情况明细-减值准备本期增加"/>
                <w:tag w:val="_GBC_e5224b36f17b46d4b631da2b31c102bc"/>
                <w:id w:val="41476938"/>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减值准备本期增加合计"/>
                <w:tag w:val="_GBC_83d082de5d614e4a9e2b579ab9ae355f"/>
                <w:id w:val="41476939"/>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8,434,534.81</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（1）计提</w:t>
                </w:r>
              </w:p>
            </w:tc>
            <w:sdt>
              <w:sdtPr>
                <w:alias w:val="固定资产情况明细-减值准备计提"/>
                <w:tag w:val="_GBC_3ed892662ce245cc99efa15ba706d3ee"/>
                <w:id w:val="41476940"/>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6,610,105.75</w:t>
                    </w:r>
                  </w:p>
                </w:tc>
              </w:sdtContent>
            </w:sdt>
            <w:sdt>
              <w:sdtPr>
                <w:alias w:val="固定资产情况明细-减值准备计提"/>
                <w:tag w:val="_GBC_3ed892662ce245cc99efa15ba706d3ee"/>
                <w:id w:val="41476941"/>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1,632,025.01</w:t>
                    </w:r>
                  </w:p>
                </w:tc>
              </w:sdtContent>
            </w:sdt>
            <w:sdt>
              <w:sdtPr>
                <w:alias w:val="固定资产情况明细-减值准备计提"/>
                <w:tag w:val="_GBC_3ed892662ce245cc99efa15ba706d3ee"/>
                <w:id w:val="41476942"/>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135,032.44</w:t>
                    </w:r>
                  </w:p>
                </w:tc>
              </w:sdtContent>
            </w:sdt>
            <w:sdt>
              <w:sdtPr>
                <w:alias w:val="固定资产情况明细-减值准备计提"/>
                <w:tag w:val="_GBC_3ed892662ce245cc99efa15ba706d3ee"/>
                <w:id w:val="41476943"/>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25,449.49</w:t>
                    </w:r>
                  </w:p>
                </w:tc>
              </w:sdtContent>
            </w:sdt>
            <w:sdt>
              <w:sdtPr>
                <w:alias w:val="固定资产情况明细-减值准备计提"/>
                <w:tag w:val="_GBC_3ed892662ce245cc99efa15ba706d3ee"/>
                <w:id w:val="4147694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31,922.12</w:t>
                    </w:r>
                  </w:p>
                </w:tc>
              </w:sdtContent>
            </w:sdt>
            <w:sdt>
              <w:sdtPr>
                <w:alias w:val="固定资产情况明细-减值准备计提"/>
                <w:tag w:val="_GBC_3ed892662ce245cc99efa15ba706d3ee"/>
                <w:id w:val="4147694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计提导致的固定资产减值准备本期增加合计"/>
                <w:tag w:val="_GBC_f76aca64aef747bfb9ffd1ffbf964ee2"/>
                <w:id w:val="41476946"/>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8,434,534.81</w:t>
                    </w:r>
                  </w:p>
                </w:tc>
              </w:sdtContent>
            </w:sdt>
          </w:tr>
          <w:tr w:rsidR="002020B7" w:rsidTr="003D2F8A">
            <w:sdt>
              <w:sdtPr>
                <w:rPr>
                  <w:rFonts w:hint="eastAsia"/>
                </w:rPr>
                <w:alias w:val="固定资产减值准备增加项目名称"/>
                <w:tag w:val="_GBC_8226f6a389744b42bf90e51d4645b6a0"/>
                <w:id w:val="41476947"/>
                <w:lock w:val="sdtLocked"/>
              </w:sdtPr>
              <w:sdtContent>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1年初余额</w:t>
                    </w:r>
                  </w:p>
                </w:tc>
              </w:sdtContent>
            </w:sdt>
            <w:sdt>
              <w:sdtPr>
                <w:rPr>
                  <w:rFonts w:hint="eastAsia"/>
                </w:rPr>
                <w:alias w:val="固定资产减值准备增加项目金额"/>
                <w:tag w:val="_GBC_2863639ab279419e99e343a45923928e"/>
                <w:id w:val="41476948"/>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color w:val="333399"/>
                      </w:rPr>
                      <w:t xml:space="preserve">　</w:t>
                    </w:r>
                  </w:p>
                </w:tc>
              </w:sdtContent>
            </w:sdt>
            <w:sdt>
              <w:sdtPr>
                <w:rPr>
                  <w:rFonts w:hint="eastAsia"/>
                </w:rPr>
                <w:alias w:val="固定资产减值准备增加项目金额"/>
                <w:tag w:val="_GBC_2863639ab279419e99e343a45923928e"/>
                <w:id w:val="41476949"/>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减值准备增加项目金额"/>
                <w:tag w:val="_GBC_2863639ab279419e99e343a45923928e"/>
                <w:id w:val="41476950"/>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减值准备增加项目金额"/>
                <w:tag w:val="_GBC_2863639ab279419e99e343a45923928e"/>
                <w:id w:val="41476951"/>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减值准备增加项目金额"/>
                <w:tag w:val="_GBC_2863639ab279419e99e343a45923928e"/>
                <w:id w:val="41476952"/>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减值准备增加项目金额"/>
                <w:tag w:val="_GBC_2863639ab279419e99e343a45923928e"/>
                <w:id w:val="41476953"/>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rPr>
                        <w:rFonts w:hint="eastAsia"/>
                      </w:rPr>
                      <w:t xml:space="preserve">　</w:t>
                    </w:r>
                  </w:p>
                </w:tc>
              </w:sdtContent>
            </w:sdt>
            <w:sdt>
              <w:sdtPr>
                <w:rPr>
                  <w:rFonts w:hint="eastAsia"/>
                </w:rPr>
                <w:alias w:val="固定资产减值准备增加项目合计金额"/>
                <w:tag w:val="_GBC_2837b7bacbb04d6e8952bb1528820cb2"/>
                <w:id w:val="41476954"/>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3.本期减少金额</w:t>
                </w:r>
              </w:p>
            </w:tc>
            <w:sdt>
              <w:sdtPr>
                <w:alias w:val="固定资产情况明细-减值准备本期减少"/>
                <w:tag w:val="_GBC_049202d4ad0447d29049db66c7da4145"/>
                <w:id w:val="41476955"/>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color w:val="333399"/>
                      </w:rPr>
                      <w:t xml:space="preserve">　</w:t>
                    </w:r>
                  </w:p>
                </w:tc>
              </w:sdtContent>
            </w:sdt>
            <w:sdt>
              <w:sdtPr>
                <w:alias w:val="固定资产情况明细-减值准备本期减少"/>
                <w:tag w:val="_GBC_049202d4ad0447d29049db66c7da4145"/>
                <w:id w:val="41476956"/>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本期减少"/>
                <w:tag w:val="_GBC_049202d4ad0447d29049db66c7da4145"/>
                <w:id w:val="41476957"/>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本期减少"/>
                <w:tag w:val="_GBC_049202d4ad0447d29049db66c7da4145"/>
                <w:id w:val="41476958"/>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本期减少"/>
                <w:tag w:val="_GBC_049202d4ad0447d29049db66c7da4145"/>
                <w:id w:val="41476959"/>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本期减少"/>
                <w:tag w:val="_GBC_049202d4ad0447d29049db66c7da4145"/>
                <w:id w:val="41476960"/>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减值准备本期减少合计"/>
                <w:tag w:val="_GBC_3fd74e1472ee4489ab49e119c19faf6f"/>
                <w:id w:val="41476961"/>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300" w:firstLine="630"/>
                </w:pPr>
                <w:r>
                  <w:rPr>
                    <w:rFonts w:hint="eastAsia"/>
                  </w:rPr>
                  <w:t>（1）处置或报废</w:t>
                </w:r>
              </w:p>
            </w:tc>
            <w:sdt>
              <w:sdtPr>
                <w:alias w:val="固定资产情况明细-减值准备处置或报废"/>
                <w:tag w:val="_GBC_1e12f659766a4c4b815caecadacf2a1c"/>
                <w:id w:val="41476962"/>
                <w:lock w:val="sdtLocked"/>
                <w:showingPlcHdr/>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color w:val="333399"/>
                      </w:rPr>
                      <w:t xml:space="preserve">　</w:t>
                    </w:r>
                  </w:p>
                </w:tc>
              </w:sdtContent>
            </w:sdt>
            <w:sdt>
              <w:sdtPr>
                <w:alias w:val="固定资产情况明细-减值准备处置或报废"/>
                <w:tag w:val="_GBC_1e12f659766a4c4b815caecadacf2a1c"/>
                <w:id w:val="41476963"/>
                <w:lock w:val="sdtLocked"/>
                <w:showingPlcHdr/>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处置或报废"/>
                <w:tag w:val="_GBC_1e12f659766a4c4b815caecadacf2a1c"/>
                <w:id w:val="41476964"/>
                <w:lock w:val="sdtLocked"/>
                <w:showingPlcHdr/>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处置或报废"/>
                <w:tag w:val="_GBC_1e12f659766a4c4b815caecadacf2a1c"/>
                <w:id w:val="41476965"/>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处置或报废"/>
                <w:tag w:val="_GBC_1e12f659766a4c4b815caecadacf2a1c"/>
                <w:id w:val="41476966"/>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固定资产情况明细-减值准备处置或报废"/>
                <w:tag w:val="_GBC_1e12f659766a4c4b815caecadacf2a1c"/>
                <w:id w:val="41476967"/>
                <w:lock w:val="sdtLocked"/>
                <w:showingPlcHdr/>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rPr>
                        <w:rFonts w:hint="eastAsia"/>
                      </w:rPr>
                      <w:t xml:space="preserve">　</w:t>
                    </w:r>
                  </w:p>
                </w:tc>
              </w:sdtContent>
            </w:sdt>
            <w:sdt>
              <w:sdtPr>
                <w:alias w:val="处置或报废导致的固定资产减值准备本期减少合计"/>
                <w:tag w:val="_GBC_59c6e5cd1c5348108c57ad902a25e44c"/>
                <w:id w:val="41476968"/>
                <w:lock w:val="sdtLocked"/>
                <w:showingPlcHdr/>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 xml:space="preserve">     </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4.期末余额</w:t>
                </w:r>
              </w:p>
            </w:tc>
            <w:sdt>
              <w:sdtPr>
                <w:alias w:val="固定资产情况明细-减值准备"/>
                <w:tag w:val="_GBC_f0af23e23cf848e09e71403210f8baf8"/>
                <w:id w:val="41476977"/>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6,680,309.57</w:t>
                    </w:r>
                  </w:p>
                </w:tc>
              </w:sdtContent>
            </w:sdt>
            <w:sdt>
              <w:sdtPr>
                <w:alias w:val="固定资产情况明细-减值准备"/>
                <w:tag w:val="_GBC_f0af23e23cf848e09e71403210f8baf8"/>
                <w:id w:val="41476978"/>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3,840,455.56</w:t>
                    </w:r>
                  </w:p>
                </w:tc>
              </w:sdtContent>
            </w:sdt>
            <w:sdt>
              <w:sdtPr>
                <w:alias w:val="固定资产情况明细-减值准备"/>
                <w:tag w:val="_GBC_f0af23e23cf848e09e71403210f8baf8"/>
                <w:id w:val="41476979"/>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227,703.64</w:t>
                    </w:r>
                  </w:p>
                </w:tc>
              </w:sdtContent>
            </w:sdt>
            <w:sdt>
              <w:sdtPr>
                <w:alias w:val="固定资产情况明细-减值准备"/>
                <w:tag w:val="_GBC_f0af23e23cf848e09e71403210f8baf8"/>
                <w:id w:val="41476980"/>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25,449.49</w:t>
                    </w:r>
                  </w:p>
                </w:tc>
              </w:sdtContent>
            </w:sdt>
            <w:sdt>
              <w:sdtPr>
                <w:alias w:val="固定资产情况明细-减值准备"/>
                <w:tag w:val="_GBC_f0af23e23cf848e09e71403210f8baf8"/>
                <w:id w:val="41476981"/>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31,922.12</w:t>
                    </w:r>
                  </w:p>
                </w:tc>
              </w:sdtContent>
            </w:sdt>
            <w:sdt>
              <w:sdtPr>
                <w:alias w:val="固定资产情况明细-减值准备"/>
                <w:tag w:val="_GBC_f0af23e23cf848e09e71403210f8baf8"/>
                <w:id w:val="41476982"/>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p>
                </w:tc>
              </w:sdtContent>
            </w:sdt>
            <w:sdt>
              <w:sdtPr>
                <w:alias w:val="固定资产减值准备"/>
                <w:tag w:val="_GBC_4416784fdc7f4b58a0440db971fcb94c"/>
                <w:id w:val="41476983"/>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10,805,840.38</w:t>
                    </w:r>
                  </w:p>
                </w:tc>
              </w:sdtContent>
            </w:sdt>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r>
                  <w:rPr>
                    <w:rFonts w:hint="eastAsia"/>
                  </w:rPr>
                  <w:t>四、账面价值</w:t>
                </w:r>
              </w:p>
            </w:tc>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center"/>
                </w:pPr>
              </w:p>
            </w:tc>
          </w:tr>
          <w:tr w:rsid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1.期末账面价值</w:t>
                </w:r>
              </w:p>
            </w:tc>
            <w:sdt>
              <w:sdtPr>
                <w:alias w:val="固定资产情况明细-账面价值"/>
                <w:tag w:val="_GBC_4a00a9e087f44de384c8f48d2429cad7"/>
                <w:id w:val="41476984"/>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2,848,121,062.75</w:t>
                    </w:r>
                  </w:p>
                </w:tc>
              </w:sdtContent>
            </w:sdt>
            <w:sdt>
              <w:sdtPr>
                <w:alias w:val="固定资产情况明细-账面价值"/>
                <w:tag w:val="_GBC_4a00a9e087f44de384c8f48d2429cad7"/>
                <w:id w:val="41476985"/>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1,840,560,296.65</w:t>
                    </w:r>
                  </w:p>
                </w:tc>
              </w:sdtContent>
            </w:sdt>
            <w:sdt>
              <w:sdtPr>
                <w:alias w:val="固定资产情况明细-账面价值"/>
                <w:tag w:val="_GBC_4a00a9e087f44de384c8f48d2429cad7"/>
                <w:id w:val="41476986"/>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979,889.22</w:t>
                    </w:r>
                  </w:p>
                </w:tc>
              </w:sdtContent>
            </w:sdt>
            <w:sdt>
              <w:sdtPr>
                <w:alias w:val="固定资产情况明细-账面价值"/>
                <w:tag w:val="_GBC_4a00a9e087f44de384c8f48d2429cad7"/>
                <w:id w:val="41476987"/>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17,878,830.62</w:t>
                    </w:r>
                  </w:p>
                </w:tc>
              </w:sdtContent>
            </w:sdt>
            <w:sdt>
              <w:sdtPr>
                <w:alias w:val="固定资产情况明细-账面价值"/>
                <w:tag w:val="_GBC_4a00a9e087f44de384c8f48d2429cad7"/>
                <w:id w:val="41476988"/>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18,152,211.08</w:t>
                    </w:r>
                  </w:p>
                </w:tc>
              </w:sdtContent>
            </w:sdt>
            <w:sdt>
              <w:sdtPr>
                <w:alias w:val="固定资产情况明细-账面价值"/>
                <w:tag w:val="_GBC_4a00a9e087f44de384c8f48d2429cad7"/>
                <w:id w:val="41476989"/>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69,507,430.92</w:t>
                    </w:r>
                  </w:p>
                </w:tc>
              </w:sdtContent>
            </w:sdt>
            <w:sdt>
              <w:sdtPr>
                <w:alias w:val="固定资产净额"/>
                <w:tag w:val="_GBC_a083017e37414ea08660f6dc54895e55"/>
                <w:id w:val="41476990"/>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4,795,199,721.24</w:t>
                    </w:r>
                  </w:p>
                </w:tc>
              </w:sdtContent>
            </w:sdt>
          </w:tr>
          <w:tr w:rsidR="002020B7" w:rsidRPr="002020B7" w:rsidTr="003D2F8A">
            <w:tc>
              <w:tcPr>
                <w:tcW w:w="495" w:type="pct"/>
                <w:tcBorders>
                  <w:top w:val="single" w:sz="6" w:space="0" w:color="auto"/>
                  <w:left w:val="single" w:sz="6" w:space="0" w:color="auto"/>
                  <w:bottom w:val="single" w:sz="6" w:space="0" w:color="auto"/>
                  <w:right w:val="single" w:sz="6" w:space="0" w:color="auto"/>
                </w:tcBorders>
                <w:shd w:val="clear" w:color="auto" w:fill="auto"/>
              </w:tcPr>
              <w:p w:rsidR="002020B7" w:rsidRDefault="002020B7" w:rsidP="00791D1C">
                <w:pPr>
                  <w:ind w:firstLineChars="200" w:firstLine="420"/>
                </w:pPr>
                <w:r>
                  <w:rPr>
                    <w:rFonts w:hint="eastAsia"/>
                  </w:rPr>
                  <w:t>2.期初账面价值</w:t>
                </w:r>
              </w:p>
            </w:tc>
            <w:sdt>
              <w:sdtPr>
                <w:alias w:val="固定资产情况明细-账面价值"/>
                <w:tag w:val="_GBC_b0a40687283a4485b3028c8a8cc5d12a"/>
                <w:id w:val="41476991"/>
                <w:lock w:val="sdtLocked"/>
              </w:sdtPr>
              <w:sdtContent>
                <w:tc>
                  <w:tcPr>
                    <w:tcW w:w="38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2,552,321,427.95</w:t>
                    </w:r>
                  </w:p>
                </w:tc>
              </w:sdtContent>
            </w:sdt>
            <w:sdt>
              <w:sdtPr>
                <w:alias w:val="固定资产情况明细-账面价值"/>
                <w:tag w:val="_GBC_b0a40687283a4485b3028c8a8cc5d12a"/>
                <w:id w:val="41476992"/>
                <w:lock w:val="sdtLocked"/>
              </w:sdtPr>
              <w:sdtContent>
                <w:tc>
                  <w:tcPr>
                    <w:tcW w:w="753"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1,047,645,647.31</w:t>
                    </w:r>
                  </w:p>
                </w:tc>
              </w:sdtContent>
            </w:sdt>
            <w:sdt>
              <w:sdtPr>
                <w:alias w:val="固定资产情况明细-账面价值"/>
                <w:tag w:val="_GBC_b0a40687283a4485b3028c8a8cc5d12a"/>
                <w:id w:val="41476993"/>
                <w:lock w:val="sdtLocked"/>
              </w:sdtPr>
              <w:sdtContent>
                <w:tc>
                  <w:tcPr>
                    <w:tcW w:w="769"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488,998,688.25</w:t>
                    </w:r>
                  </w:p>
                </w:tc>
              </w:sdtContent>
            </w:sdt>
            <w:sdt>
              <w:sdtPr>
                <w:alias w:val="固定资产情况明细-账面价值"/>
                <w:tag w:val="_GBC_b0a40687283a4485b3028c8a8cc5d12a"/>
                <w:id w:val="41476994"/>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7,423,784.86</w:t>
                    </w:r>
                  </w:p>
                </w:tc>
              </w:sdtContent>
            </w:sdt>
            <w:sdt>
              <w:sdtPr>
                <w:alias w:val="固定资产情况明细-账面价值"/>
                <w:tag w:val="_GBC_b0a40687283a4485b3028c8a8cc5d12a"/>
                <w:id w:val="41476995"/>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237,227,692.31</w:t>
                    </w:r>
                  </w:p>
                </w:tc>
              </w:sdtContent>
            </w:sdt>
            <w:sdt>
              <w:sdtPr>
                <w:alias w:val="固定资产情况明细-账面价值"/>
                <w:tag w:val="_GBC_b0a40687283a4485b3028c8a8cc5d12a"/>
                <w:id w:val="41476996"/>
                <w:lock w:val="sdtLocked"/>
              </w:sdtPr>
              <w:sdtContent>
                <w:tc>
                  <w:tcPr>
                    <w:tcW w:w="646"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88,152,041.25</w:t>
                    </w:r>
                  </w:p>
                </w:tc>
              </w:sdtContent>
            </w:sdt>
            <w:sdt>
              <w:sdtPr>
                <w:alias w:val="固定资产净额"/>
                <w:tag w:val="_GBC_5f5d20a3ddc3437bba675eebefd72fac"/>
                <w:id w:val="41476997"/>
                <w:lock w:val="sdtLocked"/>
              </w:sdtPr>
              <w:sdtContent>
                <w:tc>
                  <w:tcPr>
                    <w:tcW w:w="661" w:type="pct"/>
                    <w:tcBorders>
                      <w:top w:val="single" w:sz="6" w:space="0" w:color="auto"/>
                      <w:left w:val="single" w:sz="6" w:space="0" w:color="auto"/>
                      <w:bottom w:val="single" w:sz="6" w:space="0" w:color="auto"/>
                      <w:right w:val="single" w:sz="6" w:space="0" w:color="auto"/>
                    </w:tcBorders>
                    <w:shd w:val="clear" w:color="auto" w:fill="auto"/>
                    <w:vAlign w:val="center"/>
                  </w:tcPr>
                  <w:p w:rsidR="002020B7" w:rsidRDefault="002020B7" w:rsidP="00791D1C">
                    <w:pPr>
                      <w:jc w:val="right"/>
                    </w:pPr>
                    <w:r>
                      <w:t>4,421,769,281.93</w:t>
                    </w:r>
                  </w:p>
                </w:tc>
              </w:sdtContent>
            </w:sdt>
          </w:tr>
        </w:tbl>
        <w:p w:rsidR="007C03A4" w:rsidRDefault="007C03A4" w:rsidP="007C03A4">
          <w:pPr>
            <w:spacing w:line="400" w:lineRule="exact"/>
            <w:ind w:firstLineChars="200" w:firstLine="420"/>
            <w:rPr>
              <w:rFonts w:asciiTheme="minorEastAsia" w:eastAsiaTheme="minorEastAsia" w:hAnsiTheme="minorEastAsia" w:cs="Arial"/>
              <w:szCs w:val="21"/>
            </w:rPr>
          </w:pPr>
          <w:r w:rsidRPr="007C03A4">
            <w:rPr>
              <w:rFonts w:asciiTheme="minorEastAsia" w:eastAsiaTheme="minorEastAsia" w:hAnsiTheme="minorEastAsia" w:cs="Arial" w:hint="eastAsia"/>
              <w:szCs w:val="21"/>
            </w:rPr>
            <w:t>注：（1）类别调整为</w:t>
          </w:r>
          <w:r w:rsidRPr="007C03A4">
            <w:rPr>
              <w:rFonts w:asciiTheme="minorEastAsia" w:eastAsiaTheme="minorEastAsia" w:hAnsiTheme="minorEastAsia" w:cs="Arial"/>
              <w:szCs w:val="21"/>
            </w:rPr>
            <w:t>2016</w:t>
          </w:r>
          <w:r w:rsidRPr="007C03A4">
            <w:rPr>
              <w:rFonts w:asciiTheme="minorEastAsia" w:eastAsiaTheme="minorEastAsia" w:hAnsiTheme="minorEastAsia" w:cs="Arial" w:hint="eastAsia"/>
              <w:szCs w:val="21"/>
            </w:rPr>
            <w:t>年公司根据管理需要对固定资产类别进行了统一调整和分类不恰当引起的调整，不涉及同一资产固定资产原值、折旧年限、残值的调整。</w:t>
          </w:r>
        </w:p>
        <w:p w:rsidR="008F5910" w:rsidRPr="007C03A4" w:rsidRDefault="007C03A4" w:rsidP="007C03A4">
          <w:pPr>
            <w:spacing w:line="400" w:lineRule="exact"/>
            <w:ind w:firstLineChars="200" w:firstLine="420"/>
            <w:rPr>
              <w:rFonts w:asciiTheme="minorEastAsia" w:eastAsiaTheme="minorEastAsia" w:hAnsiTheme="minorEastAsia"/>
              <w:szCs w:val="21"/>
            </w:rPr>
          </w:pPr>
          <w:r>
            <w:rPr>
              <w:rFonts w:asciiTheme="minorEastAsia" w:eastAsiaTheme="minorEastAsia" w:hAnsiTheme="minorEastAsia" w:cs="Arial" w:hint="eastAsia"/>
              <w:szCs w:val="21"/>
            </w:rPr>
            <w:t xml:space="preserve">    </w:t>
          </w:r>
          <w:r w:rsidRPr="007C03A4">
            <w:rPr>
              <w:rFonts w:asciiTheme="minorEastAsia" w:eastAsiaTheme="minorEastAsia" w:hAnsiTheme="minorEastAsia" w:cs="Arial" w:hint="eastAsia"/>
              <w:snapToGrid w:val="0"/>
              <w:szCs w:val="21"/>
            </w:rPr>
            <w:t>（2）本年度本公司部分水厂管线和设备资产由于预计使用方式变更，共计提减值</w:t>
          </w:r>
          <w:r w:rsidRPr="007C03A4">
            <w:rPr>
              <w:rFonts w:asciiTheme="minorEastAsia" w:eastAsiaTheme="minorEastAsia" w:hAnsiTheme="minorEastAsia" w:cs="Arial"/>
              <w:snapToGrid w:val="0"/>
              <w:szCs w:val="21"/>
            </w:rPr>
            <w:t>5,421,036.89</w:t>
          </w:r>
          <w:r w:rsidRPr="007C03A4">
            <w:rPr>
              <w:rFonts w:asciiTheme="minorEastAsia" w:eastAsiaTheme="minorEastAsia" w:hAnsiTheme="minorEastAsia" w:cs="Arial" w:hint="eastAsia"/>
              <w:snapToGrid w:val="0"/>
              <w:szCs w:val="21"/>
            </w:rPr>
            <w:t>元；本公司之子公司德宏燃气的配气站资产由于中缅管线瑞丽支线未通气，该资产建成后暂处于停业状态，计提减值准备</w:t>
          </w:r>
          <w:r w:rsidRPr="007C03A4">
            <w:rPr>
              <w:rFonts w:asciiTheme="minorEastAsia" w:eastAsiaTheme="minorEastAsia" w:hAnsiTheme="minorEastAsia" w:cs="Arial"/>
              <w:snapToGrid w:val="0"/>
              <w:szCs w:val="21"/>
            </w:rPr>
            <w:t>3</w:t>
          </w:r>
          <w:r w:rsidRPr="007C03A4">
            <w:rPr>
              <w:rFonts w:asciiTheme="minorEastAsia" w:eastAsiaTheme="minorEastAsia" w:hAnsiTheme="minorEastAsia" w:cs="Arial" w:hint="eastAsia"/>
              <w:snapToGrid w:val="0"/>
              <w:szCs w:val="21"/>
            </w:rPr>
            <w:t>,</w:t>
          </w:r>
          <w:r w:rsidRPr="007C03A4">
            <w:rPr>
              <w:rFonts w:asciiTheme="minorEastAsia" w:eastAsiaTheme="minorEastAsia" w:hAnsiTheme="minorEastAsia" w:cs="Arial"/>
              <w:snapToGrid w:val="0"/>
              <w:szCs w:val="21"/>
            </w:rPr>
            <w:t>013</w:t>
          </w:r>
          <w:r w:rsidRPr="007C03A4">
            <w:rPr>
              <w:rFonts w:asciiTheme="minorEastAsia" w:eastAsiaTheme="minorEastAsia" w:hAnsiTheme="minorEastAsia" w:cs="Arial" w:hint="eastAsia"/>
              <w:snapToGrid w:val="0"/>
              <w:szCs w:val="21"/>
            </w:rPr>
            <w:t>,</w:t>
          </w:r>
          <w:r w:rsidRPr="007C03A4">
            <w:rPr>
              <w:rFonts w:asciiTheme="minorEastAsia" w:eastAsiaTheme="minorEastAsia" w:hAnsiTheme="minorEastAsia" w:cs="Arial"/>
              <w:snapToGrid w:val="0"/>
              <w:szCs w:val="21"/>
            </w:rPr>
            <w:t>497.92</w:t>
          </w:r>
          <w:r w:rsidRPr="007C03A4">
            <w:rPr>
              <w:rFonts w:asciiTheme="minorEastAsia" w:eastAsiaTheme="minorEastAsia" w:hAnsiTheme="minorEastAsia" w:cs="Arial" w:hint="eastAsia"/>
              <w:snapToGrid w:val="0"/>
              <w:szCs w:val="21"/>
            </w:rPr>
            <w:t>元。</w:t>
          </w:r>
        </w:p>
      </w:sdtContent>
    </w:sdt>
    <w:sdt>
      <w:sdtPr>
        <w:rPr>
          <w:rFonts w:ascii="宋体" w:hAnsi="宋体" w:cs="宋体" w:hint="eastAsia"/>
          <w:b w:val="0"/>
          <w:bCs w:val="0"/>
          <w:kern w:val="0"/>
          <w:szCs w:val="21"/>
        </w:rPr>
        <w:alias w:val="模块:暂时闲置的固定资产情况"/>
        <w:tag w:val="_SEC_784fb493affa41d8985f9e8a71213cf9"/>
        <w:id w:val="1545488515"/>
        <w:lock w:val="sdtLocked"/>
        <w:placeholder>
          <w:docPart w:val="GBC22222222222222222222222222222"/>
        </w:placeholder>
      </w:sdtPr>
      <w:sdtEndPr>
        <w:rPr>
          <w:rFonts w:cstheme="minorBidi" w:hint="default"/>
        </w:rPr>
      </w:sdtEndPr>
      <w:sdtContent>
        <w:p w:rsidR="008F5910" w:rsidRDefault="00CA07ED">
          <w:pPr>
            <w:pStyle w:val="4"/>
            <w:numPr>
              <w:ilvl w:val="0"/>
              <w:numId w:val="67"/>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p w:rsidR="008F5910" w:rsidRDefault="008A184A" w:rsidP="00FD4930">
          <w:pPr>
            <w:rPr>
              <w:szCs w:val="21"/>
            </w:rPr>
          </w:pPr>
          <w:sdt>
            <w:sdtPr>
              <w:alias w:val="是否适用：暂时闲置的固定资产情况[双击切换]"/>
              <w:tag w:val="_GBC_2fdfdf37e427442eb50e14c905c59fbe"/>
              <w:id w:val="1337738535"/>
              <w:lock w:val="sdtContentLocked"/>
              <w:placeholder>
                <w:docPart w:val="GBC22222222222222222222222222222"/>
              </w:placeholder>
            </w:sdtPr>
            <w:sdtContent>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融资租赁租入的固定资产情况"/>
        <w:tag w:val="_SEC_c3ab5ff0dac4435c868c4dc1a729acc7"/>
        <w:id w:val="208766952"/>
        <w:lock w:val="sdtLocked"/>
        <w:placeholder>
          <w:docPart w:val="GBC22222222222222222222222222222"/>
        </w:placeholder>
      </w:sdtPr>
      <w:sdtEndPr>
        <w:rPr>
          <w:rFonts w:cstheme="minorBidi" w:hint="default"/>
          <w:kern w:val="2"/>
        </w:rPr>
      </w:sdtEndPr>
      <w:sdtContent>
        <w:p w:rsidR="008F5910" w:rsidRDefault="00CA07ED">
          <w:pPr>
            <w:pStyle w:val="4"/>
            <w:numPr>
              <w:ilvl w:val="0"/>
              <w:numId w:val="67"/>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8F5910" w:rsidRDefault="008A184A" w:rsidP="00FD4930">
          <w:pPr>
            <w:rPr>
              <w:szCs w:val="21"/>
            </w:rPr>
          </w:pPr>
          <w:sdt>
            <w:sdtPr>
              <w:alias w:val="是否适用：通过融资租赁租入的固定资产情况[双击切换]"/>
              <w:tag w:val="_GBC_d9da2ba422d647b4952839f1b49e1721"/>
              <w:id w:val="1200131463"/>
              <w:lock w:val="sdtContentLocked"/>
              <w:placeholder>
                <w:docPart w:val="GBC22222222222222222222222222222"/>
              </w:placeholder>
            </w:sdtPr>
            <w:sdtContent>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通过经营租赁租出的固定资产"/>
        <w:tag w:val="_SEC_1de7436e811c4703bed7fb7f0316bba2"/>
        <w:id w:val="-246885952"/>
        <w:lock w:val="sdtLocked"/>
        <w:placeholder>
          <w:docPart w:val="GBC22222222222222222222222222222"/>
        </w:placeholder>
      </w:sdtPr>
      <w:sdtEndPr>
        <w:rPr>
          <w:rFonts w:hint="default"/>
          <w:color w:val="FF0000"/>
        </w:rPr>
      </w:sdtEndPr>
      <w:sdtContent>
        <w:p w:rsidR="008F5910" w:rsidRDefault="00CA07ED">
          <w:pPr>
            <w:pStyle w:val="4"/>
            <w:numPr>
              <w:ilvl w:val="0"/>
              <w:numId w:val="67"/>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双击切换]"/>
            <w:tag w:val="_GBC_c2ddde62aad742b6997b43c9077b5c4b"/>
            <w:id w:val="-985777001"/>
            <w:lock w:val="sdtContentLocked"/>
            <w:placeholder>
              <w:docPart w:val="GBC22222222222222222222222222222"/>
            </w:placeholder>
          </w:sdtPr>
          <w:sdtContent>
            <w:p w:rsidR="008F5910" w:rsidRDefault="008A184A" w:rsidP="00FD4930">
              <w:pPr>
                <w:rPr>
                  <w:color w:val="FF0000"/>
                  <w:szCs w:val="21"/>
                </w:rPr>
              </w:pPr>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未办妥产权证书的固定资产情况"/>
        <w:tag w:val="_SEC_c2e9651d58cd49b88e40954aae3cbf5b"/>
        <w:id w:val="-42686539"/>
        <w:lock w:val="sdtLocked"/>
        <w:placeholder>
          <w:docPart w:val="GBC22222222222222222222222222222"/>
        </w:placeholder>
      </w:sdtPr>
      <w:sdtEndPr>
        <w:rPr>
          <w:rFonts w:cstheme="minorBidi" w:hint="default"/>
          <w:kern w:val="2"/>
        </w:rPr>
      </w:sdtEndPr>
      <w:sdtContent>
        <w:p w:rsidR="008F5910" w:rsidRDefault="00CA07ED">
          <w:pPr>
            <w:pStyle w:val="4"/>
            <w:numPr>
              <w:ilvl w:val="0"/>
              <w:numId w:val="67"/>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p w:rsidR="008F5910" w:rsidRDefault="008A184A" w:rsidP="00FD4930">
          <w:pPr>
            <w:rPr>
              <w:iCs/>
              <w:color w:val="FF0000"/>
              <w:szCs w:val="21"/>
              <w:shd w:val="clear" w:color="auto" w:fill="CCFFFF"/>
            </w:rPr>
          </w:pPr>
          <w:sdt>
            <w:sdtPr>
              <w:alias w:val="是否适用：未办妥产权证书的固定资产情况[双击切换]"/>
              <w:tag w:val="_GBC_46625a97c34c4326af56ee4f005058fb"/>
              <w:id w:val="391701963"/>
              <w:lock w:val="sdtContentLocked"/>
              <w:placeholder>
                <w:docPart w:val="GBC22222222222222222222222222222"/>
              </w:placeholder>
            </w:sdtPr>
            <w:sdtContent>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sdtContent>
          </w:sdt>
        </w:p>
      </w:sdtContent>
    </w:sdt>
    <w:sdt>
      <w:sdtPr>
        <w:rPr>
          <w:rFonts w:hint="eastAsia"/>
          <w:szCs w:val="21"/>
        </w:rPr>
        <w:alias w:val="模块:固定资产说明"/>
        <w:tag w:val="_SEC_7134408257214aea8ca71da966442d44"/>
        <w:id w:val="-496268237"/>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其他说明：</w:t>
          </w:r>
        </w:p>
        <w:sdt>
          <w:sdtPr>
            <w:rPr>
              <w:szCs w:val="21"/>
            </w:rPr>
            <w:alias w:val="是否适用：固定资产的说明[双击切换]"/>
            <w:tag w:val="_GBC_a7ec4df8fd354d7d9980e0f731a85e12"/>
            <w:id w:val="-685517927"/>
            <w:lock w:val="sdtContentLocked"/>
            <w:placeholder>
              <w:docPart w:val="GBC22222222222222222222222222222"/>
            </w:placeholder>
          </w:sdtPr>
          <w:sdtContent>
            <w:p w:rsidR="008F5910" w:rsidRDefault="008A184A" w:rsidP="00FD4930">
              <w:pPr>
                <w:rPr>
                  <w:szCs w:val="21"/>
                </w:rPr>
              </w:pPr>
              <w:r>
                <w:rPr>
                  <w:szCs w:val="21"/>
                </w:rPr>
                <w:fldChar w:fldCharType="begin"/>
              </w:r>
              <w:r w:rsidR="00FD4930">
                <w:rPr>
                  <w:szCs w:val="21"/>
                </w:rPr>
                <w:instrText xml:space="preserve"> MACROBUTTON  SnrToggleCheckbox □适用 </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sdtContent>
    </w:sdt>
    <w:p w:rsidR="008F5910" w:rsidRDefault="008F5910">
      <w:pPr>
        <w:rPr>
          <w:color w:val="FF0000"/>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lastRenderedPageBreak/>
        <w:t>在建工程</w:t>
      </w:r>
    </w:p>
    <w:sdt>
      <w:sdtPr>
        <w:rPr>
          <w:rFonts w:ascii="宋体" w:hAnsi="宋体" w:cs="宋体" w:hint="eastAsia"/>
          <w:b w:val="0"/>
          <w:bCs w:val="0"/>
          <w:kern w:val="0"/>
          <w:szCs w:val="21"/>
        </w:rPr>
        <w:alias w:val="模块:在建工程情况"/>
        <w:tag w:val="_SEC_a02b3ec882b24e089808f0414c70e5ec"/>
        <w:id w:val="1575389774"/>
        <w:lock w:val="sdtLocked"/>
        <w:placeholder>
          <w:docPart w:val="GBC22222222222222222222222222222"/>
        </w:placeholder>
      </w:sdtPr>
      <w:sdtEndPr>
        <w:rPr>
          <w:szCs w:val="24"/>
        </w:rPr>
      </w:sdtEndPr>
      <w:sdtContent>
        <w:p w:rsidR="008F5910" w:rsidRDefault="00CA07ED">
          <w:pPr>
            <w:pStyle w:val="4"/>
            <w:numPr>
              <w:ilvl w:val="0"/>
              <w:numId w:val="68"/>
            </w:numPr>
            <w:tabs>
              <w:tab w:val="left" w:pos="588"/>
            </w:tabs>
            <w:rPr>
              <w:rFonts w:ascii="宋体" w:hAnsi="宋体"/>
              <w:szCs w:val="21"/>
            </w:rPr>
          </w:pPr>
          <w:r>
            <w:rPr>
              <w:rFonts w:ascii="宋体" w:hAnsi="宋体" w:hint="eastAsia"/>
              <w:szCs w:val="21"/>
            </w:rPr>
            <w:t>在建工程情况</w:t>
          </w:r>
        </w:p>
        <w:sdt>
          <w:sdtPr>
            <w:alias w:val="是否适用：在建工程情况[双击切换]"/>
            <w:tag w:val="_GBC_3d1e0f4f19d8472c9f5250b0ba025185"/>
            <w:id w:val="-687131426"/>
            <w:lock w:val="sdtContentLocked"/>
            <w:placeholder>
              <w:docPart w:val="GBC22222222222222222222222222222"/>
            </w:placeholder>
          </w:sdtPr>
          <w:sdtContent>
            <w:p w:rsidR="008F5910" w:rsidRDefault="008A184A">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p w:rsidR="00FD4930" w:rsidRDefault="00CA07ED">
          <w:pPr>
            <w:jc w:val="right"/>
            <w:rPr>
              <w:szCs w:val="21"/>
            </w:rPr>
          </w:pPr>
          <w:r>
            <w:rPr>
              <w:rFonts w:hint="eastAsia"/>
              <w:szCs w:val="21"/>
            </w:rPr>
            <w:t>单位：</w:t>
          </w:r>
          <w:sdt>
            <w:sdtPr>
              <w:rPr>
                <w:rFonts w:hint="eastAsia"/>
                <w:szCs w:val="21"/>
              </w:rPr>
              <w:alias w:val="单位：财务附注：在建工程"/>
              <w:tag w:val="_GBC_c20f70bc9d1e4476bd65c1988111664f"/>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10"/>
            <w:gridCol w:w="1637"/>
            <w:gridCol w:w="639"/>
            <w:gridCol w:w="1605"/>
            <w:gridCol w:w="1532"/>
            <w:gridCol w:w="639"/>
            <w:gridCol w:w="1533"/>
          </w:tblGrid>
          <w:tr w:rsidR="008F75CF" w:rsidTr="00061A3F">
            <w:trPr>
              <w:cantSplit/>
            </w:trPr>
            <w:tc>
              <w:tcPr>
                <w:tcW w:w="737" w:type="pct"/>
                <w:vMerge w:val="restart"/>
                <w:tcBorders>
                  <w:top w:val="single" w:sz="6" w:space="0" w:color="auto"/>
                  <w:left w:val="single" w:sz="6" w:space="0" w:color="auto"/>
                  <w:bottom w:val="single" w:sz="6" w:space="0" w:color="auto"/>
                  <w:right w:val="single" w:sz="6" w:space="0" w:color="auto"/>
                </w:tcBorders>
                <w:vAlign w:val="center"/>
              </w:tcPr>
              <w:p w:rsidR="008F75CF" w:rsidRDefault="008F75CF" w:rsidP="00061A3F">
                <w:pPr>
                  <w:jc w:val="center"/>
                  <w:rPr>
                    <w:szCs w:val="21"/>
                  </w:rPr>
                </w:pPr>
                <w:r>
                  <w:rPr>
                    <w:rFonts w:hint="eastAsia"/>
                    <w:szCs w:val="21"/>
                  </w:rPr>
                  <w:t>项目</w:t>
                </w:r>
              </w:p>
            </w:tc>
            <w:tc>
              <w:tcPr>
                <w:tcW w:w="2181" w:type="pct"/>
                <w:gridSpan w:val="3"/>
                <w:tcBorders>
                  <w:top w:val="single" w:sz="6" w:space="0" w:color="auto"/>
                  <w:left w:val="single" w:sz="6" w:space="0" w:color="auto"/>
                  <w:bottom w:val="single" w:sz="6" w:space="0" w:color="auto"/>
                  <w:right w:val="single" w:sz="6" w:space="0" w:color="auto"/>
                </w:tcBorders>
                <w:vAlign w:val="center"/>
              </w:tcPr>
              <w:p w:rsidR="008F75CF" w:rsidRDefault="008F75CF" w:rsidP="00061A3F">
                <w:pPr>
                  <w:jc w:val="center"/>
                  <w:rPr>
                    <w:szCs w:val="21"/>
                  </w:rPr>
                </w:pPr>
                <w:r>
                  <w:rPr>
                    <w:rFonts w:hint="eastAsia"/>
                    <w:szCs w:val="21"/>
                  </w:rPr>
                  <w:t>期末余额</w:t>
                </w:r>
              </w:p>
            </w:tc>
            <w:tc>
              <w:tcPr>
                <w:tcW w:w="2082" w:type="pct"/>
                <w:gridSpan w:val="3"/>
                <w:tcBorders>
                  <w:top w:val="single" w:sz="6" w:space="0" w:color="auto"/>
                  <w:left w:val="single" w:sz="6" w:space="0" w:color="auto"/>
                  <w:bottom w:val="single" w:sz="6" w:space="0" w:color="auto"/>
                  <w:right w:val="single" w:sz="6" w:space="0" w:color="auto"/>
                </w:tcBorders>
                <w:vAlign w:val="center"/>
              </w:tcPr>
              <w:p w:rsidR="008F75CF" w:rsidRDefault="008F75CF" w:rsidP="00061A3F">
                <w:pPr>
                  <w:jc w:val="center"/>
                  <w:rPr>
                    <w:szCs w:val="21"/>
                  </w:rPr>
                </w:pPr>
                <w:r>
                  <w:rPr>
                    <w:rFonts w:hint="eastAsia"/>
                    <w:szCs w:val="21"/>
                  </w:rPr>
                  <w:t>期初余额</w:t>
                </w:r>
              </w:p>
            </w:tc>
          </w:tr>
          <w:tr w:rsidR="008F75CF" w:rsidTr="00061A3F">
            <w:trPr>
              <w:cantSplit/>
            </w:trPr>
            <w:tc>
              <w:tcPr>
                <w:tcW w:w="737" w:type="pct"/>
                <w:vMerge/>
                <w:tcBorders>
                  <w:top w:val="single" w:sz="6" w:space="0" w:color="auto"/>
                  <w:left w:val="single" w:sz="6" w:space="0" w:color="auto"/>
                  <w:bottom w:val="single" w:sz="6" w:space="0" w:color="auto"/>
                  <w:right w:val="single" w:sz="6" w:space="0" w:color="auto"/>
                </w:tcBorders>
                <w:vAlign w:val="center"/>
              </w:tcPr>
              <w:p w:rsidR="008F75CF" w:rsidRDefault="008F75CF" w:rsidP="00061A3F">
                <w:pPr>
                  <w:tabs>
                    <w:tab w:val="left" w:pos="420"/>
                  </w:tabs>
                  <w:ind w:left="420" w:hanging="420"/>
                  <w:jc w:val="center"/>
                  <w:rPr>
                    <w:szCs w:val="21"/>
                  </w:rPr>
                </w:pPr>
              </w:p>
            </w:tc>
            <w:tc>
              <w:tcPr>
                <w:tcW w:w="920"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tabs>
                    <w:tab w:val="left" w:pos="420"/>
                  </w:tabs>
                  <w:ind w:left="420" w:hanging="420"/>
                  <w:jc w:val="center"/>
                  <w:rPr>
                    <w:szCs w:val="21"/>
                  </w:rPr>
                </w:pPr>
                <w:r>
                  <w:rPr>
                    <w:rFonts w:hint="eastAsia"/>
                    <w:szCs w:val="21"/>
                  </w:rPr>
                  <w:t>账面余额</w:t>
                </w:r>
              </w:p>
            </w:tc>
            <w:tc>
              <w:tcPr>
                <w:tcW w:w="359"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pStyle w:val="11"/>
                </w:pPr>
                <w:r>
                  <w:rPr>
                    <w:rFonts w:hint="eastAsia"/>
                  </w:rPr>
                  <w:t>减值准备</w:t>
                </w:r>
              </w:p>
            </w:tc>
            <w:tc>
              <w:tcPr>
                <w:tcW w:w="902"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pStyle w:val="11"/>
                </w:pPr>
                <w:r>
                  <w:rPr>
                    <w:rFonts w:hint="eastAsia"/>
                  </w:rPr>
                  <w:t>账面价值</w:t>
                </w:r>
              </w:p>
            </w:tc>
            <w:tc>
              <w:tcPr>
                <w:tcW w:w="861"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tabs>
                    <w:tab w:val="left" w:pos="420"/>
                  </w:tabs>
                  <w:ind w:left="420" w:hanging="420"/>
                  <w:jc w:val="center"/>
                  <w:rPr>
                    <w:szCs w:val="21"/>
                  </w:rPr>
                </w:pPr>
                <w:r>
                  <w:rPr>
                    <w:rFonts w:hint="eastAsia"/>
                    <w:szCs w:val="21"/>
                  </w:rPr>
                  <w:t>账面余额</w:t>
                </w:r>
              </w:p>
            </w:tc>
            <w:tc>
              <w:tcPr>
                <w:tcW w:w="359"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pStyle w:val="11"/>
                </w:pPr>
                <w:r>
                  <w:rPr>
                    <w:rFonts w:hint="eastAsia"/>
                  </w:rPr>
                  <w:t>减值准备</w:t>
                </w:r>
              </w:p>
            </w:tc>
            <w:tc>
              <w:tcPr>
                <w:tcW w:w="861"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pStyle w:val="11"/>
                </w:pPr>
                <w:r>
                  <w:rPr>
                    <w:rFonts w:hint="eastAsia"/>
                  </w:rPr>
                  <w:t>账面价值</w:t>
                </w:r>
              </w:p>
            </w:tc>
          </w:tr>
          <w:sdt>
            <w:sdtPr>
              <w:rPr>
                <w:szCs w:val="21"/>
              </w:rPr>
              <w:alias w:val="在建工程情况明细"/>
              <w:tag w:val="_TUP_33657c285bed467db1f9c5ec10046bbf"/>
              <w:id w:val="61217137"/>
              <w:lock w:val="sdtLocked"/>
            </w:sdtPr>
            <w:sdtContent>
              <w:tr w:rsidR="008F75CF" w:rsidTr="00061A3F">
                <w:trPr>
                  <w:cantSplit/>
                </w:trPr>
                <w:sdt>
                  <w:sdtPr>
                    <w:rPr>
                      <w:szCs w:val="21"/>
                    </w:rPr>
                    <w:alias w:val="在建工程情况明细－项目"/>
                    <w:tag w:val="_GBC_0921ec21dc1d4bd0a0fc2d7ced9a6553"/>
                    <w:id w:val="61217130"/>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管网工程：</w:t>
                        </w:r>
                      </w:p>
                    </w:tc>
                  </w:sdtContent>
                </w:sdt>
                <w:sdt>
                  <w:sdtPr>
                    <w:rPr>
                      <w:szCs w:val="21"/>
                    </w:rPr>
                    <w:alias w:val="在建工程情况明细－账面原值"/>
                    <w:tag w:val="_GBC_1d038761ff634a0f836c56c551f38840"/>
                    <w:id w:val="61217131"/>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p>
                    </w:tc>
                  </w:sdtContent>
                </w:sdt>
                <w:sdt>
                  <w:sdtPr>
                    <w:rPr>
                      <w:szCs w:val="21"/>
                    </w:rPr>
                    <w:alias w:val="在建工程情况明细－跌价准备"/>
                    <w:tag w:val="_GBC_5dc38ae8f3ee4d4397f5a58414179670"/>
                    <w:id w:val="61217132"/>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33"/>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原值"/>
                    <w:tag w:val="_GBC_e9275a5cff314d7186cbc0a908e31061"/>
                    <w:id w:val="61217134"/>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跌价准备"/>
                    <w:tag w:val="_GBC_64937eca37d4421e8b8042f44ff8f045"/>
                    <w:id w:val="61217135"/>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36"/>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tr>
            </w:sdtContent>
          </w:sdt>
          <w:sdt>
            <w:sdtPr>
              <w:rPr>
                <w:szCs w:val="21"/>
              </w:rPr>
              <w:alias w:val="在建工程情况明细"/>
              <w:tag w:val="_TUP_33657c285bed467db1f9c5ec10046bbf"/>
              <w:id w:val="61217145"/>
              <w:lock w:val="sdtLocked"/>
            </w:sdtPr>
            <w:sdtContent>
              <w:tr w:rsidR="008F75CF" w:rsidTr="00061A3F">
                <w:trPr>
                  <w:cantSplit/>
                </w:trPr>
                <w:sdt>
                  <w:sdtPr>
                    <w:rPr>
                      <w:szCs w:val="21"/>
                    </w:rPr>
                    <w:alias w:val="在建工程情况明细－项目"/>
                    <w:tag w:val="_GBC_0921ec21dc1d4bd0a0fc2d7ced9a6553"/>
                    <w:id w:val="61217138"/>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水管道工程</w:t>
                        </w:r>
                      </w:p>
                    </w:tc>
                  </w:sdtContent>
                </w:sdt>
                <w:sdt>
                  <w:sdtPr>
                    <w:rPr>
                      <w:szCs w:val="21"/>
                    </w:rPr>
                    <w:alias w:val="在建工程情况明细－账面原值"/>
                    <w:tag w:val="_GBC_1d038761ff634a0f836c56c551f38840"/>
                    <w:id w:val="61217139"/>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28,813,335.34</w:t>
                        </w:r>
                      </w:p>
                    </w:tc>
                  </w:sdtContent>
                </w:sdt>
                <w:sdt>
                  <w:sdtPr>
                    <w:rPr>
                      <w:szCs w:val="21"/>
                    </w:rPr>
                    <w:alias w:val="在建工程情况明细－跌价准备"/>
                    <w:tag w:val="_GBC_5dc38ae8f3ee4d4397f5a58414179670"/>
                    <w:id w:val="61217140"/>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41"/>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28,813,335.34</w:t>
                        </w:r>
                      </w:p>
                    </w:tc>
                  </w:sdtContent>
                </w:sdt>
                <w:sdt>
                  <w:sdtPr>
                    <w:rPr>
                      <w:szCs w:val="21"/>
                    </w:rPr>
                    <w:alias w:val="在建工程情况明细－账面原值"/>
                    <w:tag w:val="_GBC_e9275a5cff314d7186cbc0a908e31061"/>
                    <w:id w:val="61217142"/>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16,969,385.42</w:t>
                        </w:r>
                      </w:p>
                    </w:tc>
                  </w:sdtContent>
                </w:sdt>
                <w:sdt>
                  <w:sdtPr>
                    <w:rPr>
                      <w:szCs w:val="21"/>
                    </w:rPr>
                    <w:alias w:val="在建工程情况明细－跌价准备"/>
                    <w:tag w:val="_GBC_64937eca37d4421e8b8042f44ff8f045"/>
                    <w:id w:val="61217143"/>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44"/>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16,969,385.42</w:t>
                        </w:r>
                      </w:p>
                    </w:tc>
                  </w:sdtContent>
                </w:sdt>
              </w:tr>
            </w:sdtContent>
          </w:sdt>
          <w:sdt>
            <w:sdtPr>
              <w:rPr>
                <w:szCs w:val="21"/>
              </w:rPr>
              <w:alias w:val="在建工程情况明细"/>
              <w:tag w:val="_TUP_33657c285bed467db1f9c5ec10046bbf"/>
              <w:id w:val="61217153"/>
              <w:lock w:val="sdtLocked"/>
            </w:sdtPr>
            <w:sdtContent>
              <w:tr w:rsidR="008F75CF" w:rsidTr="00061A3F">
                <w:trPr>
                  <w:cantSplit/>
                </w:trPr>
                <w:sdt>
                  <w:sdtPr>
                    <w:rPr>
                      <w:szCs w:val="21"/>
                    </w:rPr>
                    <w:alias w:val="在建工程情况明细－项目"/>
                    <w:tag w:val="_GBC_0921ec21dc1d4bd0a0fc2d7ced9a6553"/>
                    <w:id w:val="61217146"/>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输电线工程</w:t>
                        </w:r>
                      </w:p>
                    </w:tc>
                  </w:sdtContent>
                </w:sdt>
                <w:sdt>
                  <w:sdtPr>
                    <w:rPr>
                      <w:szCs w:val="21"/>
                    </w:rPr>
                    <w:alias w:val="在建工程情况明细－账面原值"/>
                    <w:tag w:val="_GBC_1d038761ff634a0f836c56c551f38840"/>
                    <w:id w:val="61217147"/>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49,851,536.95</w:t>
                        </w:r>
                      </w:p>
                    </w:tc>
                  </w:sdtContent>
                </w:sdt>
                <w:sdt>
                  <w:sdtPr>
                    <w:rPr>
                      <w:szCs w:val="21"/>
                    </w:rPr>
                    <w:alias w:val="在建工程情况明细－跌价准备"/>
                    <w:tag w:val="_GBC_5dc38ae8f3ee4d4397f5a58414179670"/>
                    <w:id w:val="61217148"/>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49"/>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49,851,536.95</w:t>
                        </w:r>
                      </w:p>
                    </w:tc>
                  </w:sdtContent>
                </w:sdt>
                <w:sdt>
                  <w:sdtPr>
                    <w:rPr>
                      <w:szCs w:val="21"/>
                    </w:rPr>
                    <w:alias w:val="在建工程情况明细－账面原值"/>
                    <w:tag w:val="_GBC_e9275a5cff314d7186cbc0a908e31061"/>
                    <w:id w:val="61217150"/>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46,557,318.14</w:t>
                        </w:r>
                      </w:p>
                    </w:tc>
                  </w:sdtContent>
                </w:sdt>
                <w:sdt>
                  <w:sdtPr>
                    <w:rPr>
                      <w:szCs w:val="21"/>
                    </w:rPr>
                    <w:alias w:val="在建工程情况明细－跌价准备"/>
                    <w:tag w:val="_GBC_64937eca37d4421e8b8042f44ff8f045"/>
                    <w:id w:val="61217151"/>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52"/>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46,557,318.14</w:t>
                        </w:r>
                      </w:p>
                    </w:tc>
                  </w:sdtContent>
                </w:sdt>
              </w:tr>
            </w:sdtContent>
          </w:sdt>
          <w:sdt>
            <w:sdtPr>
              <w:rPr>
                <w:szCs w:val="21"/>
              </w:rPr>
              <w:alias w:val="在建工程情况明细"/>
              <w:tag w:val="_TUP_33657c285bed467db1f9c5ec10046bbf"/>
              <w:id w:val="61217161"/>
              <w:lock w:val="sdtLocked"/>
            </w:sdtPr>
            <w:sdtContent>
              <w:tr w:rsidR="008F75CF" w:rsidTr="00061A3F">
                <w:trPr>
                  <w:cantSplit/>
                </w:trPr>
                <w:sdt>
                  <w:sdtPr>
                    <w:rPr>
                      <w:szCs w:val="21"/>
                    </w:rPr>
                    <w:alias w:val="在建工程情况明细－项目"/>
                    <w:tag w:val="_GBC_0921ec21dc1d4bd0a0fc2d7ced9a6553"/>
                    <w:id w:val="61217154"/>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燃气管道工程</w:t>
                        </w:r>
                      </w:p>
                    </w:tc>
                  </w:sdtContent>
                </w:sdt>
                <w:sdt>
                  <w:sdtPr>
                    <w:rPr>
                      <w:szCs w:val="21"/>
                    </w:rPr>
                    <w:alias w:val="在建工程情况明细－账面原值"/>
                    <w:tag w:val="_GBC_1d038761ff634a0f836c56c551f38840"/>
                    <w:id w:val="61217155"/>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35,403,615.21</w:t>
                        </w:r>
                      </w:p>
                    </w:tc>
                  </w:sdtContent>
                </w:sdt>
                <w:sdt>
                  <w:sdtPr>
                    <w:rPr>
                      <w:szCs w:val="21"/>
                    </w:rPr>
                    <w:alias w:val="在建工程情况明细－跌价准备"/>
                    <w:tag w:val="_GBC_5dc38ae8f3ee4d4397f5a58414179670"/>
                    <w:id w:val="61217156"/>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57"/>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35,403,615.21</w:t>
                        </w:r>
                      </w:p>
                    </w:tc>
                  </w:sdtContent>
                </w:sdt>
                <w:sdt>
                  <w:sdtPr>
                    <w:rPr>
                      <w:szCs w:val="21"/>
                    </w:rPr>
                    <w:alias w:val="在建工程情况明细－账面原值"/>
                    <w:tag w:val="_GBC_e9275a5cff314d7186cbc0a908e31061"/>
                    <w:id w:val="61217158"/>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9,347,333.36</w:t>
                        </w:r>
                      </w:p>
                    </w:tc>
                  </w:sdtContent>
                </w:sdt>
                <w:sdt>
                  <w:sdtPr>
                    <w:rPr>
                      <w:szCs w:val="21"/>
                    </w:rPr>
                    <w:alias w:val="在建工程情况明细－跌价准备"/>
                    <w:tag w:val="_GBC_64937eca37d4421e8b8042f44ff8f045"/>
                    <w:id w:val="61217159"/>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60"/>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9,347,333.36</w:t>
                        </w:r>
                      </w:p>
                    </w:tc>
                  </w:sdtContent>
                </w:sdt>
              </w:tr>
            </w:sdtContent>
          </w:sdt>
          <w:sdt>
            <w:sdtPr>
              <w:rPr>
                <w:szCs w:val="21"/>
              </w:rPr>
              <w:alias w:val="在建工程情况明细"/>
              <w:tag w:val="_TUP_33657c285bed467db1f9c5ec10046bbf"/>
              <w:id w:val="61217169"/>
              <w:lock w:val="sdtLocked"/>
            </w:sdtPr>
            <w:sdtContent>
              <w:tr w:rsidR="008F75CF" w:rsidTr="00061A3F">
                <w:trPr>
                  <w:cantSplit/>
                </w:trPr>
                <w:sdt>
                  <w:sdtPr>
                    <w:rPr>
                      <w:szCs w:val="21"/>
                    </w:rPr>
                    <w:alias w:val="在建工程情况明细－项目"/>
                    <w:tag w:val="_GBC_0921ec21dc1d4bd0a0fc2d7ced9a6553"/>
                    <w:id w:val="61217162"/>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其他：</w:t>
                        </w:r>
                      </w:p>
                    </w:tc>
                  </w:sdtContent>
                </w:sdt>
                <w:sdt>
                  <w:sdtPr>
                    <w:rPr>
                      <w:szCs w:val="21"/>
                    </w:rPr>
                    <w:alias w:val="在建工程情况明细－账面原值"/>
                    <w:tag w:val="_GBC_1d038761ff634a0f836c56c551f38840"/>
                    <w:id w:val="61217163"/>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p>
                    </w:tc>
                  </w:sdtContent>
                </w:sdt>
                <w:sdt>
                  <w:sdtPr>
                    <w:rPr>
                      <w:szCs w:val="21"/>
                    </w:rPr>
                    <w:alias w:val="在建工程情况明细－跌价准备"/>
                    <w:tag w:val="_GBC_5dc38ae8f3ee4d4397f5a58414179670"/>
                    <w:id w:val="61217164"/>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65"/>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原值"/>
                    <w:tag w:val="_GBC_e9275a5cff314d7186cbc0a908e31061"/>
                    <w:id w:val="61217166"/>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跌价准备"/>
                    <w:tag w:val="_GBC_64937eca37d4421e8b8042f44ff8f045"/>
                    <w:id w:val="61217167"/>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68"/>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tr>
            </w:sdtContent>
          </w:sdt>
          <w:sdt>
            <w:sdtPr>
              <w:rPr>
                <w:szCs w:val="21"/>
              </w:rPr>
              <w:alias w:val="在建工程情况明细"/>
              <w:tag w:val="_TUP_33657c285bed467db1f9c5ec10046bbf"/>
              <w:id w:val="61217177"/>
              <w:lock w:val="sdtLocked"/>
            </w:sdtPr>
            <w:sdtContent>
              <w:tr w:rsidR="008F75CF" w:rsidTr="00061A3F">
                <w:trPr>
                  <w:cantSplit/>
                </w:trPr>
                <w:sdt>
                  <w:sdtPr>
                    <w:rPr>
                      <w:szCs w:val="21"/>
                    </w:rPr>
                    <w:alias w:val="在建工程情况明细－项目"/>
                    <w:tag w:val="_GBC_0921ec21dc1d4bd0a0fc2d7ced9a6553"/>
                    <w:id w:val="61217170"/>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泗耳河电站</w:t>
                        </w:r>
                      </w:p>
                    </w:tc>
                  </w:sdtContent>
                </w:sdt>
                <w:sdt>
                  <w:sdtPr>
                    <w:rPr>
                      <w:szCs w:val="21"/>
                    </w:rPr>
                    <w:alias w:val="在建工程情况明细－账面原值"/>
                    <w:tag w:val="_GBC_1d038761ff634a0f836c56c551f38840"/>
                    <w:id w:val="61217171"/>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26,574.13</w:t>
                        </w:r>
                      </w:p>
                    </w:tc>
                  </w:sdtContent>
                </w:sdt>
                <w:sdt>
                  <w:sdtPr>
                    <w:rPr>
                      <w:szCs w:val="21"/>
                    </w:rPr>
                    <w:alias w:val="在建工程情况明细－跌价准备"/>
                    <w:tag w:val="_GBC_5dc38ae8f3ee4d4397f5a58414179670"/>
                    <w:id w:val="61217172"/>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73"/>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26,574.13</w:t>
                        </w:r>
                      </w:p>
                    </w:tc>
                  </w:sdtContent>
                </w:sdt>
                <w:sdt>
                  <w:sdtPr>
                    <w:rPr>
                      <w:szCs w:val="21"/>
                    </w:rPr>
                    <w:alias w:val="在建工程情况明细－账面原值"/>
                    <w:tag w:val="_GBC_e9275a5cff314d7186cbc0a908e31061"/>
                    <w:id w:val="61217174"/>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348,899,427.79</w:t>
                        </w:r>
                      </w:p>
                    </w:tc>
                  </w:sdtContent>
                </w:sdt>
                <w:sdt>
                  <w:sdtPr>
                    <w:rPr>
                      <w:szCs w:val="21"/>
                    </w:rPr>
                    <w:alias w:val="在建工程情况明细－跌价准备"/>
                    <w:tag w:val="_GBC_64937eca37d4421e8b8042f44ff8f045"/>
                    <w:id w:val="61217175"/>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76"/>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348,899,427.79</w:t>
                        </w:r>
                      </w:p>
                    </w:tc>
                  </w:sdtContent>
                </w:sdt>
              </w:tr>
            </w:sdtContent>
          </w:sdt>
          <w:sdt>
            <w:sdtPr>
              <w:rPr>
                <w:szCs w:val="21"/>
              </w:rPr>
              <w:alias w:val="在建工程情况明细"/>
              <w:tag w:val="_TUP_33657c285bed467db1f9c5ec10046bbf"/>
              <w:id w:val="61217185"/>
              <w:lock w:val="sdtLocked"/>
            </w:sdtPr>
            <w:sdtContent>
              <w:tr w:rsidR="008F75CF" w:rsidTr="00061A3F">
                <w:trPr>
                  <w:cantSplit/>
                </w:trPr>
                <w:sdt>
                  <w:sdtPr>
                    <w:rPr>
                      <w:szCs w:val="21"/>
                    </w:rPr>
                    <w:alias w:val="在建工程情况明细－项目"/>
                    <w:tag w:val="_GBC_0921ec21dc1d4bd0a0fc2d7ced9a6553"/>
                    <w:id w:val="61217178"/>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农网三期完善</w:t>
                        </w:r>
                      </w:p>
                    </w:tc>
                  </w:sdtContent>
                </w:sdt>
                <w:sdt>
                  <w:sdtPr>
                    <w:rPr>
                      <w:szCs w:val="21"/>
                    </w:rPr>
                    <w:alias w:val="在建工程情况明细－账面原值"/>
                    <w:tag w:val="_GBC_1d038761ff634a0f836c56c551f38840"/>
                    <w:id w:val="61217179"/>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p>
                    </w:tc>
                  </w:sdtContent>
                </w:sdt>
                <w:sdt>
                  <w:sdtPr>
                    <w:rPr>
                      <w:szCs w:val="21"/>
                    </w:rPr>
                    <w:alias w:val="在建工程情况明细－跌价准备"/>
                    <w:tag w:val="_GBC_5dc38ae8f3ee4d4397f5a58414179670"/>
                    <w:id w:val="61217180"/>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81"/>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原值"/>
                    <w:tag w:val="_GBC_e9275a5cff314d7186cbc0a908e31061"/>
                    <w:id w:val="61217182"/>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28,477,677.36</w:t>
                        </w:r>
                      </w:p>
                    </w:tc>
                  </w:sdtContent>
                </w:sdt>
                <w:sdt>
                  <w:sdtPr>
                    <w:rPr>
                      <w:szCs w:val="21"/>
                    </w:rPr>
                    <w:alias w:val="在建工程情况明细－跌价准备"/>
                    <w:tag w:val="_GBC_64937eca37d4421e8b8042f44ff8f045"/>
                    <w:id w:val="61217183"/>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84"/>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28,477,677.36</w:t>
                        </w:r>
                      </w:p>
                    </w:tc>
                  </w:sdtContent>
                </w:sdt>
              </w:tr>
            </w:sdtContent>
          </w:sdt>
          <w:sdt>
            <w:sdtPr>
              <w:rPr>
                <w:szCs w:val="21"/>
              </w:rPr>
              <w:alias w:val="在建工程情况明细"/>
              <w:tag w:val="_TUP_33657c285bed467db1f9c5ec10046bbf"/>
              <w:id w:val="61217193"/>
              <w:lock w:val="sdtLocked"/>
            </w:sdtPr>
            <w:sdtContent>
              <w:tr w:rsidR="008F75CF" w:rsidTr="00061A3F">
                <w:trPr>
                  <w:cantSplit/>
                </w:trPr>
                <w:sdt>
                  <w:sdtPr>
                    <w:rPr>
                      <w:szCs w:val="21"/>
                    </w:rPr>
                    <w:alias w:val="在建工程情况明细－项目"/>
                    <w:tag w:val="_GBC_0921ec21dc1d4bd0a0fc2d7ced9a6553"/>
                    <w:id w:val="61217186"/>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2010年农网升级改造工程</w:t>
                        </w:r>
                      </w:p>
                    </w:tc>
                  </w:sdtContent>
                </w:sdt>
                <w:sdt>
                  <w:sdtPr>
                    <w:rPr>
                      <w:szCs w:val="21"/>
                    </w:rPr>
                    <w:alias w:val="在建工程情况明细－账面原值"/>
                    <w:tag w:val="_GBC_1d038761ff634a0f836c56c551f38840"/>
                    <w:id w:val="61217187"/>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p>
                    </w:tc>
                  </w:sdtContent>
                </w:sdt>
                <w:sdt>
                  <w:sdtPr>
                    <w:rPr>
                      <w:szCs w:val="21"/>
                    </w:rPr>
                    <w:alias w:val="在建工程情况明细－跌价准备"/>
                    <w:tag w:val="_GBC_5dc38ae8f3ee4d4397f5a58414179670"/>
                    <w:id w:val="61217188"/>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89"/>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原值"/>
                    <w:tag w:val="_GBC_e9275a5cff314d7186cbc0a908e31061"/>
                    <w:id w:val="61217190"/>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4,590,524.34</w:t>
                        </w:r>
                      </w:p>
                    </w:tc>
                  </w:sdtContent>
                </w:sdt>
                <w:sdt>
                  <w:sdtPr>
                    <w:rPr>
                      <w:szCs w:val="21"/>
                    </w:rPr>
                    <w:alias w:val="在建工程情况明细－跌价准备"/>
                    <w:tag w:val="_GBC_64937eca37d4421e8b8042f44ff8f045"/>
                    <w:id w:val="61217191"/>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192"/>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4,590,524.34</w:t>
                        </w:r>
                      </w:p>
                    </w:tc>
                  </w:sdtContent>
                </w:sdt>
              </w:tr>
            </w:sdtContent>
          </w:sdt>
          <w:sdt>
            <w:sdtPr>
              <w:rPr>
                <w:szCs w:val="21"/>
              </w:rPr>
              <w:alias w:val="在建工程情况明细"/>
              <w:tag w:val="_TUP_33657c285bed467db1f9c5ec10046bbf"/>
              <w:id w:val="61217201"/>
              <w:lock w:val="sdtLocked"/>
            </w:sdtPr>
            <w:sdtContent>
              <w:tr w:rsidR="008F75CF" w:rsidTr="00061A3F">
                <w:trPr>
                  <w:cantSplit/>
                </w:trPr>
                <w:sdt>
                  <w:sdtPr>
                    <w:rPr>
                      <w:szCs w:val="21"/>
                    </w:rPr>
                    <w:alias w:val="在建工程情况明细－项目"/>
                    <w:tag w:val="_GBC_0921ec21dc1d4bd0a0fc2d7ced9a6553"/>
                    <w:id w:val="61217194"/>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2013年农网升级改造工程</w:t>
                        </w:r>
                      </w:p>
                    </w:tc>
                  </w:sdtContent>
                </w:sdt>
                <w:sdt>
                  <w:sdtPr>
                    <w:rPr>
                      <w:szCs w:val="21"/>
                    </w:rPr>
                    <w:alias w:val="在建工程情况明细－账面原值"/>
                    <w:tag w:val="_GBC_1d038761ff634a0f836c56c551f38840"/>
                    <w:id w:val="61217195"/>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5,136,095.71</w:t>
                        </w:r>
                      </w:p>
                    </w:tc>
                  </w:sdtContent>
                </w:sdt>
                <w:sdt>
                  <w:sdtPr>
                    <w:rPr>
                      <w:szCs w:val="21"/>
                    </w:rPr>
                    <w:alias w:val="在建工程情况明细－跌价准备"/>
                    <w:tag w:val="_GBC_5dc38ae8f3ee4d4397f5a58414179670"/>
                    <w:id w:val="61217196"/>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197"/>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5,136,095.71</w:t>
                        </w:r>
                      </w:p>
                    </w:tc>
                  </w:sdtContent>
                </w:sdt>
                <w:sdt>
                  <w:sdtPr>
                    <w:rPr>
                      <w:szCs w:val="21"/>
                    </w:rPr>
                    <w:alias w:val="在建工程情况明细－账面原值"/>
                    <w:tag w:val="_GBC_e9275a5cff314d7186cbc0a908e31061"/>
                    <w:id w:val="61217198"/>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64,746,458.06</w:t>
                        </w:r>
                      </w:p>
                    </w:tc>
                  </w:sdtContent>
                </w:sdt>
                <w:sdt>
                  <w:sdtPr>
                    <w:rPr>
                      <w:szCs w:val="21"/>
                    </w:rPr>
                    <w:alias w:val="在建工程情况明细－跌价准备"/>
                    <w:tag w:val="_GBC_64937eca37d4421e8b8042f44ff8f045"/>
                    <w:id w:val="61217199"/>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200"/>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64,746,458.06</w:t>
                        </w:r>
                      </w:p>
                    </w:tc>
                  </w:sdtContent>
                </w:sdt>
              </w:tr>
            </w:sdtContent>
          </w:sdt>
          <w:sdt>
            <w:sdtPr>
              <w:rPr>
                <w:szCs w:val="21"/>
              </w:rPr>
              <w:alias w:val="在建工程情况明细"/>
              <w:tag w:val="_TUP_33657c285bed467db1f9c5ec10046bbf"/>
              <w:id w:val="61217209"/>
              <w:lock w:val="sdtLocked"/>
            </w:sdtPr>
            <w:sdtContent>
              <w:tr w:rsidR="008F75CF" w:rsidTr="00061A3F">
                <w:trPr>
                  <w:cantSplit/>
                </w:trPr>
                <w:sdt>
                  <w:sdtPr>
                    <w:rPr>
                      <w:szCs w:val="21"/>
                    </w:rPr>
                    <w:alias w:val="在建工程情况明细－项目"/>
                    <w:tag w:val="_GBC_0921ec21dc1d4bd0a0fc2d7ced9a6553"/>
                    <w:id w:val="61217202"/>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2015年农网升级改造工程</w:t>
                        </w:r>
                      </w:p>
                    </w:tc>
                  </w:sdtContent>
                </w:sdt>
                <w:sdt>
                  <w:sdtPr>
                    <w:rPr>
                      <w:szCs w:val="21"/>
                    </w:rPr>
                    <w:alias w:val="在建工程情况明细－账面原值"/>
                    <w:tag w:val="_GBC_1d038761ff634a0f836c56c551f38840"/>
                    <w:id w:val="61217203"/>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158,844,103.66</w:t>
                        </w:r>
                      </w:p>
                    </w:tc>
                  </w:sdtContent>
                </w:sdt>
                <w:sdt>
                  <w:sdtPr>
                    <w:rPr>
                      <w:szCs w:val="21"/>
                    </w:rPr>
                    <w:alias w:val="在建工程情况明细－跌价准备"/>
                    <w:tag w:val="_GBC_5dc38ae8f3ee4d4397f5a58414179670"/>
                    <w:id w:val="61217204"/>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205"/>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158,844,103.66</w:t>
                        </w:r>
                      </w:p>
                    </w:tc>
                  </w:sdtContent>
                </w:sdt>
                <w:sdt>
                  <w:sdtPr>
                    <w:rPr>
                      <w:szCs w:val="21"/>
                    </w:rPr>
                    <w:alias w:val="在建工程情况明细－账面原值"/>
                    <w:tag w:val="_GBC_e9275a5cff314d7186cbc0a908e31061"/>
                    <w:id w:val="61217206"/>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跌价准备"/>
                    <w:tag w:val="_GBC_64937eca37d4421e8b8042f44ff8f045"/>
                    <w:id w:val="61217207"/>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208"/>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tr>
            </w:sdtContent>
          </w:sdt>
          <w:sdt>
            <w:sdtPr>
              <w:rPr>
                <w:szCs w:val="21"/>
              </w:rPr>
              <w:alias w:val="在建工程情况明细"/>
              <w:tag w:val="_TUP_33657c285bed467db1f9c5ec10046bbf"/>
              <w:id w:val="61217217"/>
              <w:lock w:val="sdtLocked"/>
            </w:sdtPr>
            <w:sdtContent>
              <w:tr w:rsidR="008F75CF" w:rsidTr="00061A3F">
                <w:trPr>
                  <w:cantSplit/>
                </w:trPr>
                <w:sdt>
                  <w:sdtPr>
                    <w:rPr>
                      <w:szCs w:val="21"/>
                    </w:rPr>
                    <w:alias w:val="在建工程情况明细－项目"/>
                    <w:tag w:val="_GBC_0921ec21dc1d4bd0a0fc2d7ced9a6553"/>
                    <w:id w:val="61217210"/>
                    <w:lock w:val="sdtLocked"/>
                  </w:sdtPr>
                  <w:sdtContent>
                    <w:tc>
                      <w:tcPr>
                        <w:tcW w:w="737" w:type="pct"/>
                        <w:tcBorders>
                          <w:top w:val="single" w:sz="6" w:space="0" w:color="auto"/>
                          <w:left w:val="single" w:sz="6" w:space="0" w:color="auto"/>
                          <w:bottom w:val="single" w:sz="6" w:space="0" w:color="auto"/>
                          <w:right w:val="single" w:sz="6" w:space="0" w:color="auto"/>
                        </w:tcBorders>
                      </w:tcPr>
                      <w:p w:rsidR="008F75CF" w:rsidRDefault="008F75CF" w:rsidP="00061A3F">
                        <w:pPr>
                          <w:rPr>
                            <w:szCs w:val="21"/>
                          </w:rPr>
                        </w:pPr>
                        <w:r>
                          <w:rPr>
                            <w:szCs w:val="21"/>
                          </w:rPr>
                          <w:t>其他</w:t>
                        </w:r>
                      </w:p>
                    </w:tc>
                  </w:sdtContent>
                </w:sdt>
                <w:sdt>
                  <w:sdtPr>
                    <w:rPr>
                      <w:szCs w:val="21"/>
                    </w:rPr>
                    <w:alias w:val="在建工程情况明细－账面原值"/>
                    <w:tag w:val="_GBC_1d038761ff634a0f836c56c551f38840"/>
                    <w:id w:val="61217211"/>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118,358,337.43</w:t>
                        </w:r>
                      </w:p>
                    </w:tc>
                  </w:sdtContent>
                </w:sdt>
                <w:sdt>
                  <w:sdtPr>
                    <w:rPr>
                      <w:szCs w:val="21"/>
                    </w:rPr>
                    <w:alias w:val="在建工程情况明细－跌价准备"/>
                    <w:tag w:val="_GBC_5dc38ae8f3ee4d4397f5a58414179670"/>
                    <w:id w:val="61217212"/>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情况明细－账面净值"/>
                    <w:tag w:val="_GBC_6e5c0b56365e446f9e41481b961f709f"/>
                    <w:id w:val="61217213"/>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118,358,337.43</w:t>
                        </w:r>
                      </w:p>
                    </w:tc>
                  </w:sdtContent>
                </w:sdt>
                <w:sdt>
                  <w:sdtPr>
                    <w:rPr>
                      <w:szCs w:val="21"/>
                    </w:rPr>
                    <w:alias w:val="在建工程情况明细－账面原值"/>
                    <w:tag w:val="_GBC_e9275a5cff314d7186cbc0a908e31061"/>
                    <w:id w:val="61217214"/>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66,494,293.52</w:t>
                        </w:r>
                      </w:p>
                    </w:tc>
                  </w:sdtContent>
                </w:sdt>
                <w:sdt>
                  <w:sdtPr>
                    <w:rPr>
                      <w:szCs w:val="21"/>
                    </w:rPr>
                    <w:alias w:val="在建工程情况明细－跌价准备"/>
                    <w:tag w:val="_GBC_64937eca37d4421e8b8042f44ff8f045"/>
                    <w:id w:val="61217215"/>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情况明细－账面价值"/>
                    <w:tag w:val="_GBC_7b4b0089ceb6418d919bb1af4757fffd"/>
                    <w:id w:val="61217216"/>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66,494,293.52</w:t>
                        </w:r>
                      </w:p>
                    </w:tc>
                  </w:sdtContent>
                </w:sdt>
              </w:tr>
            </w:sdtContent>
          </w:sdt>
          <w:tr w:rsidR="008F75CF" w:rsidRPr="00FD4930" w:rsidTr="00061A3F">
            <w:trPr>
              <w:cantSplit/>
            </w:trPr>
            <w:tc>
              <w:tcPr>
                <w:tcW w:w="737" w:type="pct"/>
                <w:tcBorders>
                  <w:top w:val="single" w:sz="6" w:space="0" w:color="auto"/>
                  <w:left w:val="single" w:sz="6" w:space="0" w:color="auto"/>
                  <w:bottom w:val="single" w:sz="6" w:space="0" w:color="auto"/>
                  <w:right w:val="single" w:sz="6" w:space="0" w:color="auto"/>
                </w:tcBorders>
                <w:vAlign w:val="center"/>
              </w:tcPr>
              <w:p w:rsidR="008F75CF" w:rsidRDefault="008F75CF" w:rsidP="00061A3F">
                <w:pPr>
                  <w:jc w:val="center"/>
                  <w:rPr>
                    <w:szCs w:val="21"/>
                  </w:rPr>
                </w:pPr>
                <w:r>
                  <w:rPr>
                    <w:rFonts w:hint="eastAsia"/>
                    <w:szCs w:val="21"/>
                  </w:rPr>
                  <w:t>合计</w:t>
                </w:r>
              </w:p>
            </w:tc>
            <w:sdt>
              <w:sdtPr>
                <w:rPr>
                  <w:szCs w:val="21"/>
                </w:rPr>
                <w:alias w:val="在建工程合计"/>
                <w:tag w:val="_GBC_89ac51ac84a7401488110b05789afcfa"/>
                <w:id w:val="61217218"/>
                <w:lock w:val="sdtLocked"/>
              </w:sdtPr>
              <w:sdtContent>
                <w:tc>
                  <w:tcPr>
                    <w:tcW w:w="920" w:type="pct"/>
                    <w:tcBorders>
                      <w:top w:val="single" w:sz="6" w:space="0" w:color="auto"/>
                      <w:left w:val="single" w:sz="6" w:space="0" w:color="auto"/>
                      <w:bottom w:val="single" w:sz="6" w:space="0" w:color="auto"/>
                      <w:right w:val="single" w:sz="6" w:space="0" w:color="auto"/>
                    </w:tcBorders>
                  </w:tcPr>
                  <w:p w:rsidR="008F75CF" w:rsidRDefault="008F75CF" w:rsidP="00061A3F">
                    <w:pPr>
                      <w:ind w:right="105"/>
                      <w:jc w:val="right"/>
                      <w:rPr>
                        <w:szCs w:val="21"/>
                      </w:rPr>
                    </w:pPr>
                    <w:r>
                      <w:rPr>
                        <w:szCs w:val="21"/>
                      </w:rPr>
                      <w:t>396,433,598.43</w:t>
                    </w:r>
                  </w:p>
                </w:tc>
              </w:sdtContent>
            </w:sdt>
            <w:sdt>
              <w:sdtPr>
                <w:rPr>
                  <w:szCs w:val="21"/>
                </w:rPr>
                <w:alias w:val="在建工程减值准备合计余额"/>
                <w:tag w:val="_GBC_71180def48d64c9fa65afcac6670eb90"/>
                <w:id w:val="61217219"/>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p>
                </w:tc>
              </w:sdtContent>
            </w:sdt>
            <w:sdt>
              <w:sdtPr>
                <w:rPr>
                  <w:szCs w:val="21"/>
                </w:rPr>
                <w:alias w:val="在建工程"/>
                <w:tag w:val="_GBC_6d878133d054414c9e46d62934784e07"/>
                <w:id w:val="61217220"/>
                <w:lock w:val="sdtLocked"/>
              </w:sdtPr>
              <w:sdtContent>
                <w:tc>
                  <w:tcPr>
                    <w:tcW w:w="902" w:type="pct"/>
                    <w:tcBorders>
                      <w:top w:val="single" w:sz="6" w:space="0" w:color="auto"/>
                      <w:left w:val="single" w:sz="6" w:space="0" w:color="auto"/>
                      <w:bottom w:val="single" w:sz="6" w:space="0" w:color="auto"/>
                      <w:right w:val="single" w:sz="6" w:space="0" w:color="auto"/>
                    </w:tcBorders>
                  </w:tcPr>
                  <w:p w:rsidR="008F75CF" w:rsidRDefault="008F75CF" w:rsidP="00061A3F">
                    <w:pPr>
                      <w:ind w:right="73"/>
                      <w:jc w:val="right"/>
                      <w:rPr>
                        <w:szCs w:val="21"/>
                      </w:rPr>
                    </w:pPr>
                    <w:r>
                      <w:rPr>
                        <w:szCs w:val="21"/>
                      </w:rPr>
                      <w:t>396,433,598.43</w:t>
                    </w:r>
                  </w:p>
                </w:tc>
              </w:sdtContent>
            </w:sdt>
            <w:sdt>
              <w:sdtPr>
                <w:rPr>
                  <w:szCs w:val="21"/>
                </w:rPr>
                <w:alias w:val="在建工程合计"/>
                <w:tag w:val="_GBC_3960920b767f400795b5d0110d2b797c"/>
                <w:id w:val="61217221"/>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586,082,417.99</w:t>
                    </w:r>
                  </w:p>
                </w:tc>
              </w:sdtContent>
            </w:sdt>
            <w:sdt>
              <w:sdtPr>
                <w:rPr>
                  <w:szCs w:val="21"/>
                </w:rPr>
                <w:alias w:val="在建工程减值准备合计余额"/>
                <w:tag w:val="_GBC_0e307d334d3941408425fefc17687deb"/>
                <w:id w:val="61217222"/>
                <w:lock w:val="sdtLocked"/>
              </w:sdtPr>
              <w:sdtContent>
                <w:tc>
                  <w:tcPr>
                    <w:tcW w:w="359"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p>
                </w:tc>
              </w:sdtContent>
            </w:sdt>
            <w:sdt>
              <w:sdtPr>
                <w:rPr>
                  <w:szCs w:val="21"/>
                </w:rPr>
                <w:alias w:val="在建工程"/>
                <w:tag w:val="_GBC_2801977617064d58abc9ce9a4965973c"/>
                <w:id w:val="61217223"/>
                <w:lock w:val="sdtLocked"/>
              </w:sdtPr>
              <w:sdtContent>
                <w:tc>
                  <w:tcPr>
                    <w:tcW w:w="861" w:type="pct"/>
                    <w:tcBorders>
                      <w:top w:val="single" w:sz="6" w:space="0" w:color="auto"/>
                      <w:left w:val="single" w:sz="6" w:space="0" w:color="auto"/>
                      <w:bottom w:val="single" w:sz="6" w:space="0" w:color="auto"/>
                      <w:right w:val="single" w:sz="6" w:space="0" w:color="auto"/>
                    </w:tcBorders>
                  </w:tcPr>
                  <w:p w:rsidR="008F75CF" w:rsidRDefault="008F75CF" w:rsidP="00061A3F">
                    <w:pPr>
                      <w:jc w:val="right"/>
                      <w:rPr>
                        <w:szCs w:val="21"/>
                      </w:rPr>
                    </w:pPr>
                    <w:r>
                      <w:rPr>
                        <w:szCs w:val="21"/>
                      </w:rPr>
                      <w:t>586,082,417.99</w:t>
                    </w:r>
                  </w:p>
                </w:tc>
              </w:sdtContent>
            </w:sdt>
          </w:tr>
        </w:tbl>
        <w:p w:rsidR="008F75CF" w:rsidRDefault="008F75CF"/>
        <w:p w:rsidR="008F5910" w:rsidRPr="00FD4930" w:rsidRDefault="008A184A" w:rsidP="00FD4930"/>
      </w:sdtContent>
    </w:sdt>
    <w:p w:rsidR="008F5910" w:rsidRDefault="008F5910">
      <w:pPr>
        <w:snapToGrid w:val="0"/>
        <w:spacing w:line="240" w:lineRule="atLeast"/>
        <w:ind w:rightChars="-416" w:right="-874"/>
        <w:rPr>
          <w:szCs w:val="21"/>
        </w:rPr>
      </w:pPr>
    </w:p>
    <w:sdt>
      <w:sdtPr>
        <w:rPr>
          <w:rFonts w:ascii="宋体" w:hAnsi="宋体" w:cs="宋体" w:hint="eastAsia"/>
          <w:b w:val="0"/>
          <w:bCs w:val="0"/>
          <w:kern w:val="0"/>
          <w:szCs w:val="21"/>
        </w:rPr>
        <w:alias w:val="模块:重大在建工程项目变动情况"/>
        <w:tag w:val="_SEC_56f783d4f9274dee9510145d6c965ff7"/>
        <w:id w:val="-2138867891"/>
        <w:lock w:val="sdtLocked"/>
        <w:placeholder>
          <w:docPart w:val="GBC22222222222222222222222222222"/>
        </w:placeholder>
      </w:sdtPr>
      <w:sdtEndPr>
        <w:rPr>
          <w:rFonts w:cstheme="minorBidi" w:hint="default"/>
        </w:rPr>
      </w:sdtEndPr>
      <w:sdtContent>
        <w:p w:rsidR="008F5910" w:rsidRDefault="00CA07ED">
          <w:pPr>
            <w:pStyle w:val="4"/>
            <w:numPr>
              <w:ilvl w:val="0"/>
              <w:numId w:val="68"/>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双击切换]"/>
            <w:tag w:val="_GBC_964f4529e8234c358a8541e8c4754ec8"/>
            <w:id w:val="2119639636"/>
            <w:lock w:val="sdtContentLocked"/>
            <w:placeholder>
              <w:docPart w:val="GBC22222222222222222222222222222"/>
            </w:placeholder>
          </w:sdtPr>
          <w:sdtContent>
            <w:p w:rsidR="008F5910" w:rsidRDefault="008A184A">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444"/>
            <w:gridCol w:w="1141"/>
            <w:gridCol w:w="951"/>
            <w:gridCol w:w="995"/>
            <w:gridCol w:w="995"/>
            <w:gridCol w:w="697"/>
            <w:gridCol w:w="951"/>
            <w:gridCol w:w="443"/>
            <w:gridCol w:w="443"/>
            <w:gridCol w:w="951"/>
            <w:gridCol w:w="316"/>
            <w:gridCol w:w="252"/>
            <w:gridCol w:w="316"/>
          </w:tblGrid>
          <w:tr w:rsidR="004157C0" w:rsidTr="00061A3F">
            <w:trPr>
              <w:cantSplit/>
            </w:trPr>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105"/>
                  <w:jc w:val="center"/>
                  <w:rPr>
                    <w:szCs w:val="21"/>
                  </w:rPr>
                </w:pPr>
                <w:r>
                  <w:rPr>
                    <w:rFonts w:hint="eastAsia"/>
                    <w:szCs w:val="21"/>
                  </w:rPr>
                  <w:lastRenderedPageBreak/>
                  <w:t>项目名称</w:t>
                </w:r>
              </w:p>
            </w:tc>
            <w:tc>
              <w:tcPr>
                <w:tcW w:w="641"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105"/>
                  <w:jc w:val="center"/>
                  <w:rPr>
                    <w:szCs w:val="21"/>
                  </w:rPr>
                </w:pPr>
                <w:r>
                  <w:rPr>
                    <w:rFonts w:hint="eastAsia"/>
                    <w:szCs w:val="21"/>
                  </w:rPr>
                  <w:t>预算数</w:t>
                </w:r>
              </w:p>
            </w:tc>
            <w:tc>
              <w:tcPr>
                <w:tcW w:w="535"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105"/>
                  <w:jc w:val="center"/>
                  <w:rPr>
                    <w:szCs w:val="21"/>
                  </w:rPr>
                </w:pPr>
                <w:r>
                  <w:rPr>
                    <w:rFonts w:hint="eastAsia"/>
                    <w:szCs w:val="21"/>
                  </w:rPr>
                  <w:t>期初</w:t>
                </w:r>
              </w:p>
              <w:p w:rsidR="004157C0" w:rsidRDefault="004157C0" w:rsidP="00061A3F">
                <w:pPr>
                  <w:ind w:right="105"/>
                  <w:jc w:val="center"/>
                  <w:rPr>
                    <w:szCs w:val="21"/>
                  </w:rPr>
                </w:pPr>
                <w:r>
                  <w:rPr>
                    <w:rFonts w:hint="eastAsia"/>
                    <w:szCs w:val="21"/>
                  </w:rPr>
                  <w:t>余额</w:t>
                </w:r>
              </w:p>
            </w:tc>
            <w:tc>
              <w:tcPr>
                <w:tcW w:w="559"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105"/>
                  <w:jc w:val="center"/>
                  <w:rPr>
                    <w:szCs w:val="21"/>
                  </w:rPr>
                </w:pPr>
                <w:r>
                  <w:rPr>
                    <w:rFonts w:hint="eastAsia"/>
                    <w:szCs w:val="21"/>
                  </w:rPr>
                  <w:t>本期增加金额</w:t>
                </w:r>
              </w:p>
            </w:tc>
            <w:tc>
              <w:tcPr>
                <w:tcW w:w="559"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73"/>
                  <w:jc w:val="center"/>
                  <w:rPr>
                    <w:szCs w:val="21"/>
                  </w:rPr>
                </w:pPr>
                <w:r>
                  <w:rPr>
                    <w:rFonts w:hint="eastAsia"/>
                    <w:szCs w:val="21"/>
                  </w:rPr>
                  <w:t>本期转入固定资产金额</w:t>
                </w:r>
              </w:p>
            </w:tc>
            <w:tc>
              <w:tcPr>
                <w:tcW w:w="392"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73"/>
                  <w:jc w:val="center"/>
                  <w:rPr>
                    <w:szCs w:val="21"/>
                  </w:rPr>
                </w:pPr>
                <w:r>
                  <w:rPr>
                    <w:rFonts w:hint="eastAsia"/>
                    <w:szCs w:val="21"/>
                  </w:rPr>
                  <w:t>本期其他减少金额</w:t>
                </w:r>
              </w:p>
            </w:tc>
            <w:tc>
              <w:tcPr>
                <w:tcW w:w="535" w:type="pct"/>
                <w:tcBorders>
                  <w:top w:val="single" w:sz="6" w:space="0" w:color="auto"/>
                  <w:left w:val="single" w:sz="6" w:space="0" w:color="auto"/>
                  <w:bottom w:val="single" w:sz="6" w:space="0" w:color="auto"/>
                  <w:right w:val="single" w:sz="6" w:space="0" w:color="auto"/>
                </w:tcBorders>
                <w:vAlign w:val="center"/>
              </w:tcPr>
              <w:p w:rsidR="004157C0" w:rsidRDefault="004157C0" w:rsidP="00061A3F">
                <w:pPr>
                  <w:jc w:val="center"/>
                  <w:rPr>
                    <w:szCs w:val="21"/>
                  </w:rPr>
                </w:pPr>
                <w:r>
                  <w:rPr>
                    <w:rFonts w:hint="eastAsia"/>
                    <w:szCs w:val="21"/>
                  </w:rPr>
                  <w:t>期末</w:t>
                </w:r>
              </w:p>
              <w:p w:rsidR="004157C0" w:rsidRDefault="004157C0" w:rsidP="00061A3F">
                <w:pPr>
                  <w:jc w:val="center"/>
                  <w:rPr>
                    <w:szCs w:val="21"/>
                  </w:rPr>
                </w:pPr>
                <w:r>
                  <w:rPr>
                    <w:rFonts w:hint="eastAsia"/>
                    <w:szCs w:val="21"/>
                  </w:rPr>
                  <w:t>余额</w:t>
                </w:r>
              </w:p>
            </w:tc>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工程累计投入占预算比例(%)</w:t>
                </w:r>
              </w:p>
            </w:tc>
            <w:tc>
              <w:tcPr>
                <w:tcW w:w="249"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工程进度</w:t>
                </w:r>
              </w:p>
            </w:tc>
            <w:tc>
              <w:tcPr>
                <w:tcW w:w="535"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利息资本化累计金额</w:t>
                </w:r>
              </w:p>
            </w:tc>
            <w:tc>
              <w:tcPr>
                <w:tcW w:w="178"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其中：本期利息资本化金额</w:t>
                </w:r>
              </w:p>
            </w:tc>
            <w:tc>
              <w:tcPr>
                <w:tcW w:w="142"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本期利息资本化率(%)</w:t>
                </w:r>
              </w:p>
            </w:tc>
            <w:tc>
              <w:tcPr>
                <w:tcW w:w="178"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jc w:val="center"/>
                  <w:rPr>
                    <w:szCs w:val="21"/>
                  </w:rPr>
                </w:pPr>
                <w:r>
                  <w:rPr>
                    <w:rFonts w:hint="eastAsia"/>
                    <w:szCs w:val="21"/>
                  </w:rPr>
                  <w:t>资金来源</w:t>
                </w:r>
              </w:p>
            </w:tc>
          </w:tr>
          <w:sdt>
            <w:sdtPr>
              <w:rPr>
                <w:rFonts w:hint="eastAsia"/>
                <w:szCs w:val="21"/>
              </w:rPr>
              <w:alias w:val="在建工程明细"/>
              <w:tag w:val="_TUP_ddeb799b6fdf45e2b195807d1913c3bb"/>
              <w:id w:val="61218716"/>
              <w:lock w:val="sdtLocked"/>
            </w:sdtPr>
            <w:sdtContent>
              <w:tr w:rsidR="004157C0" w:rsidTr="00061A3F">
                <w:trPr>
                  <w:cantSplit/>
                </w:trPr>
                <w:sdt>
                  <w:sdtPr>
                    <w:rPr>
                      <w:rFonts w:hint="eastAsia"/>
                      <w:szCs w:val="21"/>
                    </w:rPr>
                    <w:alias w:val="在建工程项目名称"/>
                    <w:tag w:val="_GBC_08eebcbb250e43929d54a92a74b9bed9"/>
                    <w:id w:val="61218703"/>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泗耳河电站</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04"/>
                      <w:lock w:val="sdtLocked"/>
                    </w:sdtPr>
                    <w:sdtContent>
                      <w:p w:rsidR="004157C0" w:rsidRDefault="004157C0" w:rsidP="00061A3F">
                        <w:pPr>
                          <w:ind w:right="105"/>
                          <w:jc w:val="right"/>
                          <w:rPr>
                            <w:szCs w:val="21"/>
                          </w:rPr>
                        </w:pPr>
                        <w:r>
                          <w:rPr>
                            <w:szCs w:val="21"/>
                          </w:rPr>
                          <w:t>931,277,100.00</w:t>
                        </w:r>
                      </w:p>
                    </w:sdtContent>
                  </w:sdt>
                </w:tc>
                <w:sdt>
                  <w:sdtPr>
                    <w:rPr>
                      <w:szCs w:val="21"/>
                    </w:rPr>
                    <w:alias w:val="在建工程项目金额"/>
                    <w:tag w:val="_GBC_c7b4dd03074f4b508118c59ac18ef165"/>
                    <w:id w:val="61218705"/>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349,053,827.79</w:t>
                        </w:r>
                      </w:p>
                    </w:tc>
                  </w:sdtContent>
                </w:sdt>
                <w:sdt>
                  <w:sdtPr>
                    <w:rPr>
                      <w:szCs w:val="21"/>
                    </w:rPr>
                    <w:alias w:val="在建工程项目金额增加数"/>
                    <w:tag w:val="_GBC_fee022c7f41642d6b1a5003254c08937"/>
                    <w:id w:val="61218706"/>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47,881,009.21</w:t>
                        </w:r>
                      </w:p>
                    </w:tc>
                  </w:sdtContent>
                </w:sdt>
                <w:sdt>
                  <w:sdtPr>
                    <w:rPr>
                      <w:szCs w:val="21"/>
                    </w:rPr>
                    <w:alias w:val="在建工程项目转入固定资产"/>
                    <w:tag w:val="_GBC_be86c04f505849d3907ce31ce303ddd2"/>
                    <w:id w:val="61218707"/>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396,689,637.00</w:t>
                        </w:r>
                      </w:p>
                    </w:tc>
                  </w:sdtContent>
                </w:sdt>
                <w:sdt>
                  <w:sdtPr>
                    <w:rPr>
                      <w:szCs w:val="21"/>
                    </w:rPr>
                    <w:alias w:val="在建工程明细－其他减少"/>
                    <w:tag w:val="_GBC_08347e2ef7e84775ad2917dda4a8d090"/>
                    <w:id w:val="61218708"/>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245,200.00</w:t>
                        </w:r>
                      </w:p>
                    </w:tc>
                  </w:sdtContent>
                </w:sdt>
                <w:sdt>
                  <w:sdtPr>
                    <w:rPr>
                      <w:szCs w:val="21"/>
                    </w:rPr>
                    <w:alias w:val="在建工程项目金额"/>
                    <w:tag w:val="_GBC_52494e6adf24482da9d3d25152b7c59e"/>
                    <w:id w:val="61218709"/>
                    <w:lock w:val="sdtLocked"/>
                    <w:showingPlcHdr/>
                  </w:sdtPr>
                  <w:sdtContent>
                    <w:tc>
                      <w:tcPr>
                        <w:tcW w:w="535" w:type="pct"/>
                        <w:tcBorders>
                          <w:top w:val="single" w:sz="6" w:space="0" w:color="auto"/>
                          <w:left w:val="single" w:sz="6" w:space="0" w:color="auto"/>
                          <w:bottom w:val="single" w:sz="6" w:space="0" w:color="auto"/>
                          <w:right w:val="single" w:sz="6" w:space="0" w:color="auto"/>
                        </w:tcBorders>
                      </w:tcPr>
                      <w:p w:rsidR="004157C0" w:rsidRDefault="00384F31" w:rsidP="00B144C5">
                        <w:pPr>
                          <w:jc w:val="right"/>
                          <w:rPr>
                            <w:szCs w:val="21"/>
                          </w:rPr>
                        </w:pPr>
                        <w:r>
                          <w:rPr>
                            <w:szCs w:val="21"/>
                          </w:rPr>
                          <w:t xml:space="preserve">     </w:t>
                        </w:r>
                      </w:p>
                    </w:tc>
                  </w:sdtContent>
                </w:sdt>
                <w:sdt>
                  <w:sdtPr>
                    <w:rPr>
                      <w:szCs w:val="21"/>
                    </w:rPr>
                    <w:alias w:val="在建工程项目工程投入占预算比例"/>
                    <w:tag w:val="_GBC_7bf5ca56d38b477e9e5177a76aa49cc8"/>
                    <w:id w:val="61218710"/>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120.15</w:t>
                        </w:r>
                      </w:p>
                    </w:tc>
                  </w:sdtContent>
                </w:sdt>
                <w:sdt>
                  <w:sdtPr>
                    <w:rPr>
                      <w:szCs w:val="21"/>
                    </w:rPr>
                    <w:alias w:val="在建工程项目工程进度"/>
                    <w:tag w:val="_GBC_02c8c64124384f668a4a25597367e871"/>
                    <w:id w:val="61218711"/>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100.00</w:t>
                        </w:r>
                      </w:p>
                    </w:tc>
                  </w:sdtContent>
                </w:sdt>
                <w:sdt>
                  <w:sdtPr>
                    <w:rPr>
                      <w:szCs w:val="21"/>
                    </w:rPr>
                    <w:alias w:val="在建工程利息资本化金额"/>
                    <w:tag w:val="_GBC_857f4faf4cf345a7a82c29f6007a0fb1"/>
                    <w:id w:val="61218712"/>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112,208,063.64</w:t>
                        </w:r>
                      </w:p>
                    </w:tc>
                  </w:sdtContent>
                </w:sdt>
                <w:sdt>
                  <w:sdtPr>
                    <w:rPr>
                      <w:szCs w:val="21"/>
                    </w:rPr>
                    <w:alias w:val="在建工程明细－当期利息资本化金额"/>
                    <w:tag w:val="_GBC_448057c5220042f2a9f03cff30e30dd4"/>
                    <w:id w:val="6121871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14"/>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1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银行贷款及募集资金</w:t>
                        </w:r>
                      </w:p>
                    </w:tc>
                  </w:sdtContent>
                </w:sdt>
              </w:tr>
            </w:sdtContent>
          </w:sdt>
          <w:sdt>
            <w:sdtPr>
              <w:rPr>
                <w:rFonts w:hint="eastAsia"/>
                <w:szCs w:val="21"/>
              </w:rPr>
              <w:alias w:val="在建工程明细"/>
              <w:tag w:val="_TUP_ddeb799b6fdf45e2b195807d1913c3bb"/>
              <w:id w:val="61218730"/>
              <w:lock w:val="sdtLocked"/>
            </w:sdtPr>
            <w:sdtContent>
              <w:tr w:rsidR="004157C0" w:rsidTr="00061A3F">
                <w:trPr>
                  <w:cantSplit/>
                </w:trPr>
                <w:sdt>
                  <w:sdtPr>
                    <w:rPr>
                      <w:rFonts w:hint="eastAsia"/>
                      <w:szCs w:val="21"/>
                    </w:rPr>
                    <w:alias w:val="在建工程项目名称"/>
                    <w:tag w:val="_GBC_08eebcbb250e43929d54a92a74b9bed9"/>
                    <w:id w:val="61218717"/>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广安2013年农网升级改造工程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18"/>
                      <w:lock w:val="sdtLocked"/>
                    </w:sdtPr>
                    <w:sdtContent>
                      <w:p w:rsidR="004157C0" w:rsidRDefault="004157C0" w:rsidP="00061A3F">
                        <w:pPr>
                          <w:ind w:right="105"/>
                          <w:jc w:val="right"/>
                          <w:rPr>
                            <w:szCs w:val="21"/>
                          </w:rPr>
                        </w:pPr>
                        <w:r>
                          <w:rPr>
                            <w:rFonts w:hint="eastAsia"/>
                            <w:szCs w:val="21"/>
                          </w:rPr>
                          <w:t>143</w:t>
                        </w:r>
                        <w:r>
                          <w:rPr>
                            <w:szCs w:val="21"/>
                          </w:rPr>
                          <w:t>,</w:t>
                        </w:r>
                        <w:r>
                          <w:rPr>
                            <w:rFonts w:hint="eastAsia"/>
                            <w:szCs w:val="21"/>
                          </w:rPr>
                          <w:t>148</w:t>
                        </w:r>
                        <w:r>
                          <w:rPr>
                            <w:szCs w:val="21"/>
                          </w:rPr>
                          <w:t>,000.00</w:t>
                        </w:r>
                      </w:p>
                    </w:sdtContent>
                  </w:sdt>
                </w:tc>
                <w:sdt>
                  <w:sdtPr>
                    <w:rPr>
                      <w:szCs w:val="21"/>
                    </w:rPr>
                    <w:alias w:val="在建工程项目金额"/>
                    <w:tag w:val="_GBC_c7b4dd03074f4b508118c59ac18ef165"/>
                    <w:id w:val="61218719"/>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15,868,130.43</w:t>
                        </w:r>
                      </w:p>
                    </w:tc>
                  </w:sdtContent>
                </w:sdt>
                <w:sdt>
                  <w:sdtPr>
                    <w:rPr>
                      <w:szCs w:val="21"/>
                    </w:rPr>
                    <w:alias w:val="在建工程项目金额增加数"/>
                    <w:tag w:val="_GBC_fee022c7f41642d6b1a5003254c08937"/>
                    <w:id w:val="61218720"/>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20,331,852.36</w:t>
                        </w:r>
                      </w:p>
                    </w:tc>
                  </w:sdtContent>
                </w:sdt>
                <w:sdt>
                  <w:sdtPr>
                    <w:rPr>
                      <w:szCs w:val="21"/>
                    </w:rPr>
                    <w:alias w:val="在建工程项目转入固定资产"/>
                    <w:tag w:val="_GBC_be86c04f505849d3907ce31ce303ddd2"/>
                    <w:id w:val="61218721"/>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32,238,639.99</w:t>
                        </w:r>
                      </w:p>
                    </w:tc>
                  </w:sdtContent>
                </w:sdt>
                <w:sdt>
                  <w:sdtPr>
                    <w:rPr>
                      <w:szCs w:val="21"/>
                    </w:rPr>
                    <w:alias w:val="在建工程明细－其他减少"/>
                    <w:tag w:val="_GBC_08347e2ef7e84775ad2917dda4a8d090"/>
                    <w:id w:val="61218722"/>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723"/>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3,961,342.80</w:t>
                        </w:r>
                      </w:p>
                    </w:tc>
                  </w:sdtContent>
                </w:sdt>
                <w:sdt>
                  <w:sdtPr>
                    <w:rPr>
                      <w:szCs w:val="21"/>
                    </w:rPr>
                    <w:alias w:val="在建工程项目工程投入占预算比例"/>
                    <w:tag w:val="_GBC_7bf5ca56d38b477e9e5177a76aa49cc8"/>
                    <w:id w:val="61218724"/>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71.06</w:t>
                        </w:r>
                      </w:p>
                    </w:tc>
                  </w:sdtContent>
                </w:sdt>
                <w:sdt>
                  <w:sdtPr>
                    <w:rPr>
                      <w:szCs w:val="21"/>
                    </w:rPr>
                    <w:alias w:val="在建工程项目工程进度"/>
                    <w:tag w:val="_GBC_02c8c64124384f668a4a25597367e871"/>
                    <w:id w:val="61218725"/>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rFonts w:hint="eastAsia"/>
                            <w:szCs w:val="21"/>
                          </w:rPr>
                          <w:t>90.00</w:t>
                        </w:r>
                      </w:p>
                    </w:tc>
                  </w:sdtContent>
                </w:sdt>
                <w:sdt>
                  <w:sdtPr>
                    <w:rPr>
                      <w:szCs w:val="21"/>
                    </w:rPr>
                    <w:alias w:val="在建工程利息资本化金额"/>
                    <w:tag w:val="_GBC_857f4faf4cf345a7a82c29f6007a0fb1"/>
                    <w:id w:val="61218726"/>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2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28"/>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29"/>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国家资金、自筹资金</w:t>
                        </w:r>
                      </w:p>
                    </w:tc>
                  </w:sdtContent>
                </w:sdt>
              </w:tr>
            </w:sdtContent>
          </w:sdt>
          <w:sdt>
            <w:sdtPr>
              <w:rPr>
                <w:rFonts w:hint="eastAsia"/>
                <w:szCs w:val="21"/>
              </w:rPr>
              <w:alias w:val="在建工程明细"/>
              <w:tag w:val="_TUP_ddeb799b6fdf45e2b195807d1913c3bb"/>
              <w:id w:val="61218744"/>
              <w:lock w:val="sdtLocked"/>
            </w:sdtPr>
            <w:sdtContent>
              <w:tr w:rsidR="004157C0" w:rsidTr="00061A3F">
                <w:trPr>
                  <w:cantSplit/>
                </w:trPr>
                <w:sdt>
                  <w:sdtPr>
                    <w:rPr>
                      <w:rFonts w:hint="eastAsia"/>
                      <w:szCs w:val="21"/>
                    </w:rPr>
                    <w:alias w:val="在建工程项目名称"/>
                    <w:tag w:val="_GBC_08eebcbb250e43929d54a92a74b9bed9"/>
                    <w:id w:val="61218731"/>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岳池2015年农网改造升级工程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32"/>
                      <w:lock w:val="sdtLocked"/>
                    </w:sdtPr>
                    <w:sdtContent>
                      <w:p w:rsidR="004157C0" w:rsidRDefault="004157C0" w:rsidP="00061A3F">
                        <w:pPr>
                          <w:ind w:right="105"/>
                          <w:jc w:val="right"/>
                          <w:rPr>
                            <w:szCs w:val="21"/>
                          </w:rPr>
                        </w:pPr>
                        <w:r>
                          <w:rPr>
                            <w:szCs w:val="21"/>
                          </w:rPr>
                          <w:t>215,800,000.00</w:t>
                        </w:r>
                      </w:p>
                    </w:sdtContent>
                  </w:sdt>
                </w:tc>
                <w:sdt>
                  <w:sdtPr>
                    <w:rPr>
                      <w:szCs w:val="21"/>
                    </w:rPr>
                    <w:alias w:val="在建工程项目金额"/>
                    <w:tag w:val="_GBC_c7b4dd03074f4b508118c59ac18ef165"/>
                    <w:id w:val="61218733"/>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增加数"/>
                    <w:tag w:val="_GBC_fee022c7f41642d6b1a5003254c08937"/>
                    <w:id w:val="61218734"/>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115,583,889.15</w:t>
                        </w:r>
                      </w:p>
                    </w:tc>
                  </w:sdtContent>
                </w:sdt>
                <w:sdt>
                  <w:sdtPr>
                    <w:rPr>
                      <w:szCs w:val="21"/>
                    </w:rPr>
                    <w:alias w:val="在建工程项目转入固定资产"/>
                    <w:tag w:val="_GBC_be86c04f505849d3907ce31ce303ddd2"/>
                    <w:id w:val="61218735"/>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736"/>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737"/>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115,583,889.15</w:t>
                        </w:r>
                      </w:p>
                    </w:tc>
                  </w:sdtContent>
                </w:sdt>
                <w:sdt>
                  <w:sdtPr>
                    <w:rPr>
                      <w:szCs w:val="21"/>
                    </w:rPr>
                    <w:alias w:val="在建工程项目工程投入占预算比例"/>
                    <w:tag w:val="_GBC_7bf5ca56d38b477e9e5177a76aa49cc8"/>
                    <w:id w:val="61218738"/>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53.56</w:t>
                        </w:r>
                      </w:p>
                    </w:tc>
                  </w:sdtContent>
                </w:sdt>
                <w:sdt>
                  <w:sdtPr>
                    <w:rPr>
                      <w:szCs w:val="21"/>
                    </w:rPr>
                    <w:alias w:val="在建工程项目工程进度"/>
                    <w:tag w:val="_GBC_02c8c64124384f668a4a25597367e871"/>
                    <w:id w:val="61218739"/>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53.56</w:t>
                        </w:r>
                      </w:p>
                    </w:tc>
                  </w:sdtContent>
                </w:sdt>
                <w:sdt>
                  <w:sdtPr>
                    <w:rPr>
                      <w:szCs w:val="21"/>
                    </w:rPr>
                    <w:alias w:val="在建工程利息资本化金额"/>
                    <w:tag w:val="_GBC_857f4faf4cf345a7a82c29f6007a0fb1"/>
                    <w:id w:val="61218740"/>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41"/>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42"/>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4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拨款</w:t>
                        </w:r>
                      </w:p>
                    </w:tc>
                  </w:sdtContent>
                </w:sdt>
              </w:tr>
            </w:sdtContent>
          </w:sdt>
          <w:sdt>
            <w:sdtPr>
              <w:rPr>
                <w:rFonts w:hint="eastAsia"/>
                <w:szCs w:val="21"/>
              </w:rPr>
              <w:alias w:val="在建工程明细"/>
              <w:tag w:val="_TUP_ddeb799b6fdf45e2b195807d1913c3bb"/>
              <w:id w:val="61218758"/>
              <w:lock w:val="sdtLocked"/>
            </w:sdtPr>
            <w:sdtContent>
              <w:tr w:rsidR="004157C0" w:rsidTr="00061A3F">
                <w:trPr>
                  <w:cantSplit/>
                </w:trPr>
                <w:sdt>
                  <w:sdtPr>
                    <w:rPr>
                      <w:rFonts w:hint="eastAsia"/>
                      <w:szCs w:val="21"/>
                    </w:rPr>
                    <w:alias w:val="在建工程项目名称"/>
                    <w:tag w:val="_GBC_08eebcbb250e43929d54a92a74b9bed9"/>
                    <w:id w:val="61218745"/>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广安2015年农网升级改造工程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46"/>
                      <w:lock w:val="sdtLocked"/>
                    </w:sdtPr>
                    <w:sdtContent>
                      <w:p w:rsidR="004157C0" w:rsidRDefault="004157C0" w:rsidP="00061A3F">
                        <w:pPr>
                          <w:ind w:right="105"/>
                          <w:jc w:val="right"/>
                          <w:rPr>
                            <w:szCs w:val="21"/>
                          </w:rPr>
                        </w:pPr>
                        <w:r>
                          <w:rPr>
                            <w:szCs w:val="21"/>
                          </w:rPr>
                          <w:t>131,352,200.00</w:t>
                        </w:r>
                      </w:p>
                    </w:sdtContent>
                  </w:sdt>
                </w:tc>
                <w:sdt>
                  <w:sdtPr>
                    <w:rPr>
                      <w:szCs w:val="21"/>
                    </w:rPr>
                    <w:alias w:val="在建工程项目金额"/>
                    <w:tag w:val="_GBC_c7b4dd03074f4b508118c59ac18ef165"/>
                    <w:id w:val="61218747"/>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6,000.00</w:t>
                        </w:r>
                      </w:p>
                    </w:tc>
                  </w:sdtContent>
                </w:sdt>
                <w:sdt>
                  <w:sdtPr>
                    <w:rPr>
                      <w:szCs w:val="21"/>
                    </w:rPr>
                    <w:alias w:val="在建工程项目金额增加数"/>
                    <w:tag w:val="_GBC_fee022c7f41642d6b1a5003254c08937"/>
                    <w:id w:val="61218748"/>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43,570,522.46</w:t>
                        </w:r>
                      </w:p>
                    </w:tc>
                  </w:sdtContent>
                </w:sdt>
                <w:sdt>
                  <w:sdtPr>
                    <w:rPr>
                      <w:szCs w:val="21"/>
                    </w:rPr>
                    <w:alias w:val="在建工程项目转入固定资产"/>
                    <w:tag w:val="_GBC_be86c04f505849d3907ce31ce303ddd2"/>
                    <w:id w:val="61218749"/>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750"/>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316,307.95</w:t>
                        </w:r>
                      </w:p>
                    </w:tc>
                  </w:sdtContent>
                </w:sdt>
                <w:sdt>
                  <w:sdtPr>
                    <w:rPr>
                      <w:szCs w:val="21"/>
                    </w:rPr>
                    <w:alias w:val="在建工程项目金额"/>
                    <w:tag w:val="_GBC_52494e6adf24482da9d3d25152b7c59e"/>
                    <w:id w:val="61218751"/>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43,260,214.51</w:t>
                        </w:r>
                      </w:p>
                    </w:tc>
                  </w:sdtContent>
                </w:sdt>
                <w:sdt>
                  <w:sdtPr>
                    <w:rPr>
                      <w:szCs w:val="21"/>
                    </w:rPr>
                    <w:alias w:val="在建工程项目工程投入占预算比例"/>
                    <w:tag w:val="_GBC_7bf5ca56d38b477e9e5177a76aa49cc8"/>
                    <w:id w:val="61218752"/>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89.00</w:t>
                        </w:r>
                      </w:p>
                    </w:tc>
                  </w:sdtContent>
                </w:sdt>
                <w:sdt>
                  <w:sdtPr>
                    <w:rPr>
                      <w:szCs w:val="21"/>
                    </w:rPr>
                    <w:alias w:val="在建工程项目工程进度"/>
                    <w:tag w:val="_GBC_02c8c64124384f668a4a25597367e871"/>
                    <w:id w:val="61218753"/>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rFonts w:hint="eastAsia"/>
                            <w:szCs w:val="21"/>
                          </w:rPr>
                          <w:t>89.00</w:t>
                        </w:r>
                      </w:p>
                    </w:tc>
                  </w:sdtContent>
                </w:sdt>
                <w:sdt>
                  <w:sdtPr>
                    <w:rPr>
                      <w:szCs w:val="21"/>
                    </w:rPr>
                    <w:alias w:val="在建工程利息资本化金额"/>
                    <w:tag w:val="_GBC_857f4faf4cf345a7a82c29f6007a0fb1"/>
                    <w:id w:val="61218754"/>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5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56"/>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5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国家资金、自筹资金</w:t>
                        </w:r>
                      </w:p>
                    </w:tc>
                  </w:sdtContent>
                </w:sdt>
              </w:tr>
            </w:sdtContent>
          </w:sdt>
          <w:sdt>
            <w:sdtPr>
              <w:rPr>
                <w:rFonts w:hint="eastAsia"/>
                <w:szCs w:val="21"/>
              </w:rPr>
              <w:alias w:val="在建工程明细"/>
              <w:tag w:val="_TUP_ddeb799b6fdf45e2b195807d1913c3bb"/>
              <w:id w:val="61218772"/>
              <w:lock w:val="sdtLocked"/>
            </w:sdtPr>
            <w:sdtContent>
              <w:tr w:rsidR="004157C0" w:rsidTr="00061A3F">
                <w:trPr>
                  <w:cantSplit/>
                </w:trPr>
                <w:sdt>
                  <w:sdtPr>
                    <w:rPr>
                      <w:rFonts w:hint="eastAsia"/>
                      <w:szCs w:val="21"/>
                    </w:rPr>
                    <w:alias w:val="在建工程项目名称"/>
                    <w:tag w:val="_GBC_08eebcbb250e43929d54a92a74b9bed9"/>
                    <w:id w:val="61218759"/>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广安发变电改造工程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60"/>
                      <w:lock w:val="sdtLocked"/>
                    </w:sdtPr>
                    <w:sdtContent>
                      <w:p w:rsidR="004157C0" w:rsidRDefault="004157C0" w:rsidP="00061A3F">
                        <w:pPr>
                          <w:ind w:right="105"/>
                          <w:jc w:val="right"/>
                          <w:rPr>
                            <w:szCs w:val="21"/>
                          </w:rPr>
                        </w:pPr>
                        <w:r>
                          <w:rPr>
                            <w:szCs w:val="21"/>
                          </w:rPr>
                          <w:t>96,630,000.00</w:t>
                        </w:r>
                      </w:p>
                    </w:sdtContent>
                  </w:sdt>
                </w:tc>
                <w:sdt>
                  <w:sdtPr>
                    <w:rPr>
                      <w:szCs w:val="21"/>
                    </w:rPr>
                    <w:alias w:val="在建工程项目金额"/>
                    <w:tag w:val="_GBC_c7b4dd03074f4b508118c59ac18ef165"/>
                    <w:id w:val="61218761"/>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3,716,692.58</w:t>
                        </w:r>
                      </w:p>
                    </w:tc>
                  </w:sdtContent>
                </w:sdt>
                <w:sdt>
                  <w:sdtPr>
                    <w:rPr>
                      <w:szCs w:val="21"/>
                    </w:rPr>
                    <w:alias w:val="在建工程项目金额增加数"/>
                    <w:tag w:val="_GBC_fee022c7f41642d6b1a5003254c08937"/>
                    <w:id w:val="61218762"/>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项目转入固定资产"/>
                    <w:tag w:val="_GBC_be86c04f505849d3907ce31ce303ddd2"/>
                    <w:id w:val="61218763"/>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764"/>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765"/>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3,716,692.58</w:t>
                        </w:r>
                      </w:p>
                    </w:tc>
                  </w:sdtContent>
                </w:sdt>
                <w:sdt>
                  <w:sdtPr>
                    <w:rPr>
                      <w:szCs w:val="21"/>
                    </w:rPr>
                    <w:alias w:val="在建工程项目工程投入占预算比例"/>
                    <w:tag w:val="_GBC_7bf5ca56d38b477e9e5177a76aa49cc8"/>
                    <w:id w:val="61218766"/>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7.1</w:t>
                        </w:r>
                        <w:r>
                          <w:rPr>
                            <w:szCs w:val="21"/>
                          </w:rPr>
                          <w:t>5</w:t>
                        </w:r>
                      </w:p>
                    </w:tc>
                  </w:sdtContent>
                </w:sdt>
                <w:sdt>
                  <w:sdtPr>
                    <w:rPr>
                      <w:szCs w:val="21"/>
                    </w:rPr>
                    <w:alias w:val="在建工程项目工程进度"/>
                    <w:tag w:val="_GBC_02c8c64124384f668a4a25597367e871"/>
                    <w:id w:val="61218767"/>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rFonts w:hint="eastAsia"/>
                            <w:szCs w:val="21"/>
                          </w:rPr>
                          <w:t>7.1</w:t>
                        </w:r>
                        <w:r>
                          <w:rPr>
                            <w:szCs w:val="21"/>
                          </w:rPr>
                          <w:t>5</w:t>
                        </w:r>
                      </w:p>
                    </w:tc>
                  </w:sdtContent>
                </w:sdt>
                <w:sdt>
                  <w:sdtPr>
                    <w:rPr>
                      <w:szCs w:val="21"/>
                    </w:rPr>
                    <w:alias w:val="在建工程利息资本化金额"/>
                    <w:tag w:val="_GBC_857f4faf4cf345a7a82c29f6007a0fb1"/>
                    <w:id w:val="61218768"/>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69"/>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70"/>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71"/>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自筹资金</w:t>
                        </w:r>
                      </w:p>
                    </w:tc>
                  </w:sdtContent>
                </w:sdt>
              </w:tr>
            </w:sdtContent>
          </w:sdt>
          <w:sdt>
            <w:sdtPr>
              <w:rPr>
                <w:rFonts w:hint="eastAsia"/>
                <w:szCs w:val="21"/>
              </w:rPr>
              <w:alias w:val="在建工程明细"/>
              <w:tag w:val="_TUP_ddeb799b6fdf45e2b195807d1913c3bb"/>
              <w:id w:val="61218786"/>
              <w:lock w:val="sdtLocked"/>
            </w:sdtPr>
            <w:sdtContent>
              <w:tr w:rsidR="004157C0" w:rsidTr="00061A3F">
                <w:trPr>
                  <w:cantSplit/>
                </w:trPr>
                <w:sdt>
                  <w:sdtPr>
                    <w:rPr>
                      <w:rFonts w:hint="eastAsia"/>
                      <w:szCs w:val="21"/>
                    </w:rPr>
                    <w:alias w:val="在建工程项目名称"/>
                    <w:tag w:val="_GBC_08eebcbb250e43929d54a92a74b9bed9"/>
                    <w:id w:val="61218773"/>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岳池2013年农网升级改造工程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74"/>
                      <w:lock w:val="sdtLocked"/>
                    </w:sdtPr>
                    <w:sdtContent>
                      <w:p w:rsidR="004157C0" w:rsidRDefault="004157C0" w:rsidP="00061A3F">
                        <w:pPr>
                          <w:ind w:right="105"/>
                          <w:jc w:val="right"/>
                          <w:rPr>
                            <w:szCs w:val="21"/>
                          </w:rPr>
                        </w:pPr>
                        <w:r>
                          <w:rPr>
                            <w:szCs w:val="21"/>
                          </w:rPr>
                          <w:t>96,181,800.00</w:t>
                        </w:r>
                      </w:p>
                    </w:sdtContent>
                  </w:sdt>
                </w:tc>
                <w:sdt>
                  <w:sdtPr>
                    <w:rPr>
                      <w:szCs w:val="21"/>
                    </w:rPr>
                    <w:alias w:val="在建工程项目金额"/>
                    <w:tag w:val="_GBC_c7b4dd03074f4b508118c59ac18ef165"/>
                    <w:id w:val="61218775"/>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21,116,137.97</w:t>
                        </w:r>
                      </w:p>
                    </w:tc>
                  </w:sdtContent>
                </w:sdt>
                <w:sdt>
                  <w:sdtPr>
                    <w:rPr>
                      <w:szCs w:val="21"/>
                    </w:rPr>
                    <w:alias w:val="在建工程项目金额增加数"/>
                    <w:tag w:val="_GBC_fee022c7f41642d6b1a5003254c08937"/>
                    <w:id w:val="61218776"/>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13,953,845.91</w:t>
                        </w:r>
                      </w:p>
                    </w:tc>
                  </w:sdtContent>
                </w:sdt>
                <w:sdt>
                  <w:sdtPr>
                    <w:rPr>
                      <w:szCs w:val="21"/>
                    </w:rPr>
                    <w:alias w:val="在建工程项目转入固定资产"/>
                    <w:tag w:val="_GBC_be86c04f505849d3907ce31ce303ddd2"/>
                    <w:id w:val="61218777"/>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33,895,230.97</w:t>
                        </w:r>
                      </w:p>
                    </w:tc>
                  </w:sdtContent>
                </w:sdt>
                <w:sdt>
                  <w:sdtPr>
                    <w:rPr>
                      <w:szCs w:val="21"/>
                    </w:rPr>
                    <w:alias w:val="在建工程明细－其他减少"/>
                    <w:tag w:val="_GBC_08347e2ef7e84775ad2917dda4a8d090"/>
                    <w:id w:val="61218778"/>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779"/>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1,174,752.91</w:t>
                        </w:r>
                      </w:p>
                    </w:tc>
                  </w:sdtContent>
                </w:sdt>
                <w:sdt>
                  <w:sdtPr>
                    <w:rPr>
                      <w:szCs w:val="21"/>
                    </w:rPr>
                    <w:alias w:val="在建工程项目工程投入占预算比例"/>
                    <w:tag w:val="_GBC_7bf5ca56d38b477e9e5177a76aa49cc8"/>
                    <w:id w:val="61218780"/>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69.50</w:t>
                        </w:r>
                      </w:p>
                    </w:tc>
                  </w:sdtContent>
                </w:sdt>
                <w:sdt>
                  <w:sdtPr>
                    <w:rPr>
                      <w:szCs w:val="21"/>
                    </w:rPr>
                    <w:alias w:val="在建工程项目工程进度"/>
                    <w:tag w:val="_GBC_02c8c64124384f668a4a25597367e871"/>
                    <w:id w:val="61218781"/>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rFonts w:hint="eastAsia"/>
                            <w:szCs w:val="21"/>
                          </w:rPr>
                          <w:t>90.00</w:t>
                        </w:r>
                      </w:p>
                    </w:tc>
                  </w:sdtContent>
                </w:sdt>
                <w:sdt>
                  <w:sdtPr>
                    <w:rPr>
                      <w:szCs w:val="21"/>
                    </w:rPr>
                    <w:alias w:val="在建工程利息资本化金额"/>
                    <w:tag w:val="_GBC_857f4faf4cf345a7a82c29f6007a0fb1"/>
                    <w:id w:val="61218782"/>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8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84"/>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8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拨款</w:t>
                        </w:r>
                      </w:p>
                    </w:tc>
                  </w:sdtContent>
                </w:sdt>
              </w:tr>
            </w:sdtContent>
          </w:sdt>
          <w:sdt>
            <w:sdtPr>
              <w:rPr>
                <w:rFonts w:hint="eastAsia"/>
                <w:szCs w:val="21"/>
              </w:rPr>
              <w:alias w:val="在建工程明细"/>
              <w:tag w:val="_TUP_ddeb799b6fdf45e2b195807d1913c3bb"/>
              <w:id w:val="61218800"/>
              <w:lock w:val="sdtLocked"/>
            </w:sdtPr>
            <w:sdtContent>
              <w:tr w:rsidR="004157C0" w:rsidTr="00061A3F">
                <w:trPr>
                  <w:cantSplit/>
                </w:trPr>
                <w:sdt>
                  <w:sdtPr>
                    <w:rPr>
                      <w:rFonts w:hint="eastAsia"/>
                      <w:szCs w:val="21"/>
                    </w:rPr>
                    <w:alias w:val="在建工程项目名称"/>
                    <w:tag w:val="_GBC_08eebcbb250e43929d54a92a74b9bed9"/>
                    <w:id w:val="61218787"/>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枣山110KV输变电新建工程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788"/>
                      <w:lock w:val="sdtLocked"/>
                    </w:sdtPr>
                    <w:sdtContent>
                      <w:p w:rsidR="004157C0" w:rsidRDefault="004157C0" w:rsidP="00061A3F">
                        <w:pPr>
                          <w:ind w:right="105"/>
                          <w:jc w:val="right"/>
                          <w:rPr>
                            <w:szCs w:val="21"/>
                          </w:rPr>
                        </w:pPr>
                        <w:r>
                          <w:rPr>
                            <w:szCs w:val="21"/>
                          </w:rPr>
                          <w:t>96,630,000.00</w:t>
                        </w:r>
                      </w:p>
                    </w:sdtContent>
                  </w:sdt>
                </w:tc>
                <w:sdt>
                  <w:sdtPr>
                    <w:rPr>
                      <w:szCs w:val="21"/>
                    </w:rPr>
                    <w:alias w:val="在建工程项目金额"/>
                    <w:tag w:val="_GBC_c7b4dd03074f4b508118c59ac18ef165"/>
                    <w:id w:val="61218789"/>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27,762,189.66</w:t>
                        </w:r>
                      </w:p>
                    </w:tc>
                  </w:sdtContent>
                </w:sdt>
                <w:sdt>
                  <w:sdtPr>
                    <w:rPr>
                      <w:szCs w:val="21"/>
                    </w:rPr>
                    <w:alias w:val="在建工程项目金额增加数"/>
                    <w:tag w:val="_GBC_fee022c7f41642d6b1a5003254c08937"/>
                    <w:id w:val="61218790"/>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5,585,454.97</w:t>
                        </w:r>
                      </w:p>
                    </w:tc>
                  </w:sdtContent>
                </w:sdt>
                <w:sdt>
                  <w:sdtPr>
                    <w:rPr>
                      <w:szCs w:val="21"/>
                    </w:rPr>
                    <w:alias w:val="在建工程项目转入固定资产"/>
                    <w:tag w:val="_GBC_be86c04f505849d3907ce31ce303ddd2"/>
                    <w:id w:val="61218791"/>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33,347,644.63</w:t>
                        </w:r>
                      </w:p>
                    </w:tc>
                  </w:sdtContent>
                </w:sdt>
                <w:sdt>
                  <w:sdtPr>
                    <w:rPr>
                      <w:szCs w:val="21"/>
                    </w:rPr>
                    <w:alias w:val="在建工程明细－其他减少"/>
                    <w:tag w:val="_GBC_08347e2ef7e84775ad2917dda4a8d090"/>
                    <w:id w:val="61218792"/>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793"/>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p>
                    </w:tc>
                  </w:sdtContent>
                </w:sdt>
                <w:sdt>
                  <w:sdtPr>
                    <w:rPr>
                      <w:szCs w:val="21"/>
                    </w:rPr>
                    <w:alias w:val="在建工程项目工程投入占预算比例"/>
                    <w:tag w:val="_GBC_7bf5ca56d38b477e9e5177a76aa49cc8"/>
                    <w:id w:val="61218794"/>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62.74</w:t>
                        </w:r>
                      </w:p>
                    </w:tc>
                  </w:sdtContent>
                </w:sdt>
                <w:sdt>
                  <w:sdtPr>
                    <w:rPr>
                      <w:szCs w:val="21"/>
                    </w:rPr>
                    <w:alias w:val="在建工程项目工程进度"/>
                    <w:tag w:val="_GBC_02c8c64124384f668a4a25597367e871"/>
                    <w:id w:val="61218795"/>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100.00</w:t>
                        </w:r>
                      </w:p>
                    </w:tc>
                  </w:sdtContent>
                </w:sdt>
                <w:sdt>
                  <w:sdtPr>
                    <w:rPr>
                      <w:szCs w:val="21"/>
                    </w:rPr>
                    <w:alias w:val="在建工程利息资本化金额"/>
                    <w:tag w:val="_GBC_857f4faf4cf345a7a82c29f6007a0fb1"/>
                    <w:id w:val="61218796"/>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79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798"/>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799"/>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自筹资金</w:t>
                        </w:r>
                      </w:p>
                    </w:tc>
                  </w:sdtContent>
                </w:sdt>
              </w:tr>
            </w:sdtContent>
          </w:sdt>
          <w:sdt>
            <w:sdtPr>
              <w:rPr>
                <w:rFonts w:hint="eastAsia"/>
                <w:szCs w:val="21"/>
              </w:rPr>
              <w:alias w:val="在建工程明细"/>
              <w:tag w:val="_TUP_ddeb799b6fdf45e2b195807d1913c3bb"/>
              <w:id w:val="61218814"/>
              <w:lock w:val="sdtLocked"/>
            </w:sdtPr>
            <w:sdtContent>
              <w:tr w:rsidR="004157C0" w:rsidTr="00061A3F">
                <w:trPr>
                  <w:cantSplit/>
                </w:trPr>
                <w:sdt>
                  <w:sdtPr>
                    <w:rPr>
                      <w:rFonts w:hint="eastAsia"/>
                      <w:szCs w:val="21"/>
                    </w:rPr>
                    <w:alias w:val="在建工程项目名称"/>
                    <w:tag w:val="_GBC_08eebcbb250e43929d54a92a74b9bed9"/>
                    <w:id w:val="61218801"/>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四九滩技改工程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02"/>
                      <w:lock w:val="sdtLocked"/>
                    </w:sdtPr>
                    <w:sdtContent>
                      <w:p w:rsidR="004157C0" w:rsidRDefault="004157C0" w:rsidP="00061A3F">
                        <w:pPr>
                          <w:ind w:right="105"/>
                          <w:jc w:val="right"/>
                          <w:rPr>
                            <w:szCs w:val="21"/>
                          </w:rPr>
                        </w:pPr>
                        <w:r>
                          <w:rPr>
                            <w:szCs w:val="21"/>
                          </w:rPr>
                          <w:t>60,940,000.00</w:t>
                        </w:r>
                      </w:p>
                    </w:sdtContent>
                  </w:sdt>
                </w:tc>
                <w:sdt>
                  <w:sdtPr>
                    <w:rPr>
                      <w:szCs w:val="21"/>
                    </w:rPr>
                    <w:alias w:val="在建工程项目金额"/>
                    <w:tag w:val="_GBC_c7b4dd03074f4b508118c59ac18ef165"/>
                    <w:id w:val="61218803"/>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8,687,776.17</w:t>
                        </w:r>
                      </w:p>
                    </w:tc>
                  </w:sdtContent>
                </w:sdt>
                <w:sdt>
                  <w:sdtPr>
                    <w:rPr>
                      <w:szCs w:val="21"/>
                    </w:rPr>
                    <w:alias w:val="在建工程项目金额增加数"/>
                    <w:tag w:val="_GBC_fee022c7f41642d6b1a5003254c08937"/>
                    <w:id w:val="61218804"/>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24,959,257.65</w:t>
                        </w:r>
                      </w:p>
                    </w:tc>
                  </w:sdtContent>
                </w:sdt>
                <w:sdt>
                  <w:sdtPr>
                    <w:rPr>
                      <w:szCs w:val="21"/>
                    </w:rPr>
                    <w:alias w:val="在建工程项目转入固定资产"/>
                    <w:tag w:val="_GBC_be86c04f505849d3907ce31ce303ddd2"/>
                    <w:id w:val="61218805"/>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12,748,801.00</w:t>
                        </w:r>
                      </w:p>
                    </w:tc>
                  </w:sdtContent>
                </w:sdt>
                <w:sdt>
                  <w:sdtPr>
                    <w:rPr>
                      <w:szCs w:val="21"/>
                    </w:rPr>
                    <w:alias w:val="在建工程明细－其他减少"/>
                    <w:tag w:val="_GBC_08347e2ef7e84775ad2917dda4a8d090"/>
                    <w:id w:val="61218806"/>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07"/>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20,898,232.82</w:t>
                        </w:r>
                      </w:p>
                    </w:tc>
                  </w:sdtContent>
                </w:sdt>
                <w:sdt>
                  <w:sdtPr>
                    <w:rPr>
                      <w:szCs w:val="21"/>
                    </w:rPr>
                    <w:alias w:val="在建工程项目工程投入占预算比例"/>
                    <w:tag w:val="_GBC_7bf5ca56d38b477e9e5177a76aa49cc8"/>
                    <w:id w:val="61218808"/>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55.21</w:t>
                        </w:r>
                      </w:p>
                    </w:tc>
                  </w:sdtContent>
                </w:sdt>
                <w:sdt>
                  <w:sdtPr>
                    <w:rPr>
                      <w:szCs w:val="21"/>
                    </w:rPr>
                    <w:alias w:val="在建工程项目工程进度"/>
                    <w:tag w:val="_GBC_02c8c64124384f668a4a25597367e871"/>
                    <w:id w:val="61218809"/>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55.21</w:t>
                        </w:r>
                      </w:p>
                    </w:tc>
                  </w:sdtContent>
                </w:sdt>
                <w:sdt>
                  <w:sdtPr>
                    <w:rPr>
                      <w:szCs w:val="21"/>
                    </w:rPr>
                    <w:alias w:val="在建工程利息资本化金额"/>
                    <w:tag w:val="_GBC_857f4faf4cf345a7a82c29f6007a0fb1"/>
                    <w:id w:val="61218810"/>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11"/>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12"/>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1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自筹资金</w:t>
                        </w:r>
                      </w:p>
                    </w:tc>
                  </w:sdtContent>
                </w:sdt>
              </w:tr>
            </w:sdtContent>
          </w:sdt>
          <w:sdt>
            <w:sdtPr>
              <w:rPr>
                <w:rFonts w:hint="eastAsia"/>
                <w:szCs w:val="21"/>
              </w:rPr>
              <w:alias w:val="在建工程明细"/>
              <w:tag w:val="_TUP_ddeb799b6fdf45e2b195807d1913c3bb"/>
              <w:id w:val="61218828"/>
              <w:lock w:val="sdtLocked"/>
            </w:sdtPr>
            <w:sdtContent>
              <w:tr w:rsidR="004157C0" w:rsidTr="00061A3F">
                <w:trPr>
                  <w:cantSplit/>
                </w:trPr>
                <w:sdt>
                  <w:sdtPr>
                    <w:rPr>
                      <w:rFonts w:hint="eastAsia"/>
                      <w:szCs w:val="21"/>
                    </w:rPr>
                    <w:alias w:val="在建工程项目名称"/>
                    <w:tag w:val="_GBC_08eebcbb250e43929d54a92a74b9bed9"/>
                    <w:id w:val="61218815"/>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三桥储配气站</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16"/>
                      <w:lock w:val="sdtLocked"/>
                    </w:sdtPr>
                    <w:sdtContent>
                      <w:p w:rsidR="004157C0" w:rsidRDefault="004157C0" w:rsidP="00061A3F">
                        <w:pPr>
                          <w:ind w:right="105"/>
                          <w:jc w:val="right"/>
                          <w:rPr>
                            <w:szCs w:val="21"/>
                          </w:rPr>
                        </w:pPr>
                        <w:r>
                          <w:rPr>
                            <w:szCs w:val="21"/>
                          </w:rPr>
                          <w:t>58,670,400.00</w:t>
                        </w:r>
                      </w:p>
                    </w:sdtContent>
                  </w:sdt>
                </w:tc>
                <w:sdt>
                  <w:sdtPr>
                    <w:rPr>
                      <w:szCs w:val="21"/>
                    </w:rPr>
                    <w:alias w:val="在建工程项目金额"/>
                    <w:tag w:val="_GBC_c7b4dd03074f4b508118c59ac18ef165"/>
                    <w:id w:val="61218817"/>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7,974,615.99</w:t>
                        </w:r>
                      </w:p>
                    </w:tc>
                  </w:sdtContent>
                </w:sdt>
                <w:sdt>
                  <w:sdtPr>
                    <w:rPr>
                      <w:szCs w:val="21"/>
                    </w:rPr>
                    <w:alias w:val="在建工程项目金额增加数"/>
                    <w:tag w:val="_GBC_fee022c7f41642d6b1a5003254c08937"/>
                    <w:id w:val="61218818"/>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7,440,116.92</w:t>
                        </w:r>
                      </w:p>
                    </w:tc>
                  </w:sdtContent>
                </w:sdt>
                <w:sdt>
                  <w:sdtPr>
                    <w:rPr>
                      <w:szCs w:val="21"/>
                    </w:rPr>
                    <w:alias w:val="在建工程项目转入固定资产"/>
                    <w:tag w:val="_GBC_be86c04f505849d3907ce31ce303ddd2"/>
                    <w:id w:val="61218819"/>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820"/>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21"/>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15,414,732.91</w:t>
                        </w:r>
                      </w:p>
                    </w:tc>
                  </w:sdtContent>
                </w:sdt>
                <w:sdt>
                  <w:sdtPr>
                    <w:rPr>
                      <w:szCs w:val="21"/>
                    </w:rPr>
                    <w:alias w:val="在建工程项目工程投入占预算比例"/>
                    <w:tag w:val="_GBC_7bf5ca56d38b477e9e5177a76aa49cc8"/>
                    <w:id w:val="61218822"/>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26.27</w:t>
                        </w:r>
                      </w:p>
                    </w:tc>
                  </w:sdtContent>
                </w:sdt>
                <w:sdt>
                  <w:sdtPr>
                    <w:rPr>
                      <w:szCs w:val="21"/>
                    </w:rPr>
                    <w:alias w:val="在建工程项目工程进度"/>
                    <w:tag w:val="_GBC_02c8c64124384f668a4a25597367e871"/>
                    <w:id w:val="61218823"/>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26.27</w:t>
                        </w:r>
                      </w:p>
                    </w:tc>
                  </w:sdtContent>
                </w:sdt>
                <w:sdt>
                  <w:sdtPr>
                    <w:rPr>
                      <w:szCs w:val="21"/>
                    </w:rPr>
                    <w:alias w:val="在建工程利息资本化金额"/>
                    <w:tag w:val="_GBC_857f4faf4cf345a7a82c29f6007a0fb1"/>
                    <w:id w:val="61218824"/>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2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26"/>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2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自筹资金</w:t>
                        </w:r>
                      </w:p>
                    </w:tc>
                  </w:sdtContent>
                </w:sdt>
              </w:tr>
            </w:sdtContent>
          </w:sdt>
          <w:sdt>
            <w:sdtPr>
              <w:rPr>
                <w:rFonts w:hint="eastAsia"/>
                <w:szCs w:val="21"/>
              </w:rPr>
              <w:alias w:val="在建工程明细"/>
              <w:tag w:val="_TUP_ddeb799b6fdf45e2b195807d1913c3bb"/>
              <w:id w:val="61218842"/>
              <w:lock w:val="sdtLocked"/>
            </w:sdtPr>
            <w:sdtContent>
              <w:tr w:rsidR="004157C0" w:rsidTr="00061A3F">
                <w:trPr>
                  <w:cantSplit/>
                </w:trPr>
                <w:sdt>
                  <w:sdtPr>
                    <w:rPr>
                      <w:rFonts w:hint="eastAsia"/>
                      <w:szCs w:val="21"/>
                    </w:rPr>
                    <w:alias w:val="在建工程项目名称"/>
                    <w:tag w:val="_GBC_08eebcbb250e43929d54a92a74b9bed9"/>
                    <w:id w:val="61218829"/>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武胜二水厂</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30"/>
                      <w:lock w:val="sdtLocked"/>
                    </w:sdtPr>
                    <w:sdtContent>
                      <w:p w:rsidR="004157C0" w:rsidRDefault="004157C0" w:rsidP="00061A3F">
                        <w:pPr>
                          <w:ind w:right="105"/>
                          <w:jc w:val="right"/>
                          <w:rPr>
                            <w:szCs w:val="21"/>
                          </w:rPr>
                        </w:pPr>
                        <w:r>
                          <w:rPr>
                            <w:szCs w:val="21"/>
                          </w:rPr>
                          <w:t>49,870,000.00</w:t>
                        </w:r>
                      </w:p>
                    </w:sdtContent>
                  </w:sdt>
                </w:tc>
                <w:sdt>
                  <w:sdtPr>
                    <w:rPr>
                      <w:szCs w:val="21"/>
                    </w:rPr>
                    <w:alias w:val="在建工程项目金额"/>
                    <w:tag w:val="_GBC_c7b4dd03074f4b508118c59ac18ef165"/>
                    <w:id w:val="61218831"/>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19,237,656.30</w:t>
                        </w:r>
                      </w:p>
                    </w:tc>
                  </w:sdtContent>
                </w:sdt>
                <w:sdt>
                  <w:sdtPr>
                    <w:rPr>
                      <w:szCs w:val="21"/>
                    </w:rPr>
                    <w:alias w:val="在建工程项目金额增加数"/>
                    <w:tag w:val="_GBC_fee022c7f41642d6b1a5003254c08937"/>
                    <w:id w:val="61218832"/>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26,498,502.93</w:t>
                        </w:r>
                      </w:p>
                    </w:tc>
                  </w:sdtContent>
                </w:sdt>
                <w:sdt>
                  <w:sdtPr>
                    <w:rPr>
                      <w:szCs w:val="21"/>
                    </w:rPr>
                    <w:alias w:val="在建工程项目转入固定资产"/>
                    <w:tag w:val="_GBC_be86c04f505849d3907ce31ce303ddd2"/>
                    <w:id w:val="61218833"/>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834"/>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35"/>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45,736,159.23</w:t>
                        </w:r>
                      </w:p>
                    </w:tc>
                  </w:sdtContent>
                </w:sdt>
                <w:sdt>
                  <w:sdtPr>
                    <w:rPr>
                      <w:szCs w:val="21"/>
                    </w:rPr>
                    <w:alias w:val="在建工程项目工程投入占预算比例"/>
                    <w:tag w:val="_GBC_7bf5ca56d38b477e9e5177a76aa49cc8"/>
                    <w:id w:val="61218836"/>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91.71</w:t>
                        </w:r>
                      </w:p>
                    </w:tc>
                  </w:sdtContent>
                </w:sdt>
                <w:sdt>
                  <w:sdtPr>
                    <w:rPr>
                      <w:szCs w:val="21"/>
                    </w:rPr>
                    <w:alias w:val="在建工程项目工程进度"/>
                    <w:tag w:val="_GBC_02c8c64124384f668a4a25597367e871"/>
                    <w:id w:val="61218837"/>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91.71</w:t>
                        </w:r>
                      </w:p>
                    </w:tc>
                  </w:sdtContent>
                </w:sdt>
                <w:sdt>
                  <w:sdtPr>
                    <w:rPr>
                      <w:szCs w:val="21"/>
                    </w:rPr>
                    <w:alias w:val="在建工程利息资本化金额"/>
                    <w:tag w:val="_GBC_857f4faf4cf345a7a82c29f6007a0fb1"/>
                    <w:id w:val="61218838"/>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39"/>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40"/>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41"/>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自筹资金、国债资金</w:t>
                        </w:r>
                      </w:p>
                    </w:tc>
                  </w:sdtContent>
                </w:sdt>
              </w:tr>
            </w:sdtContent>
          </w:sdt>
          <w:sdt>
            <w:sdtPr>
              <w:rPr>
                <w:rFonts w:hint="eastAsia"/>
                <w:szCs w:val="21"/>
              </w:rPr>
              <w:alias w:val="在建工程明细"/>
              <w:tag w:val="_TUP_ddeb799b6fdf45e2b195807d1913c3bb"/>
              <w:id w:val="61218856"/>
              <w:lock w:val="sdtLocked"/>
            </w:sdtPr>
            <w:sdtContent>
              <w:tr w:rsidR="004157C0" w:rsidTr="00061A3F">
                <w:trPr>
                  <w:cantSplit/>
                </w:trPr>
                <w:sdt>
                  <w:sdtPr>
                    <w:rPr>
                      <w:rFonts w:hint="eastAsia"/>
                      <w:szCs w:val="21"/>
                    </w:rPr>
                    <w:alias w:val="在建工程项目名称"/>
                    <w:tag w:val="_GBC_08eebcbb250e43929d54a92a74b9bed9"/>
                    <w:id w:val="61218843"/>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邻水燃气新办公楼</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44"/>
                      <w:lock w:val="sdtLocked"/>
                    </w:sdtPr>
                    <w:sdtContent>
                      <w:p w:rsidR="004157C0" w:rsidRDefault="004157C0" w:rsidP="00061A3F">
                        <w:pPr>
                          <w:ind w:right="105"/>
                          <w:jc w:val="right"/>
                          <w:rPr>
                            <w:szCs w:val="21"/>
                          </w:rPr>
                        </w:pPr>
                        <w:r>
                          <w:rPr>
                            <w:szCs w:val="21"/>
                          </w:rPr>
                          <w:t>49,000,000.00</w:t>
                        </w:r>
                      </w:p>
                    </w:sdtContent>
                  </w:sdt>
                </w:tc>
                <w:sdt>
                  <w:sdtPr>
                    <w:rPr>
                      <w:szCs w:val="21"/>
                    </w:rPr>
                    <w:alias w:val="在建工程项目金额"/>
                    <w:tag w:val="_GBC_c7b4dd03074f4b508118c59ac18ef165"/>
                    <w:id w:val="61218845"/>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4,720,932.78</w:t>
                        </w:r>
                      </w:p>
                    </w:tc>
                  </w:sdtContent>
                </w:sdt>
                <w:sdt>
                  <w:sdtPr>
                    <w:rPr>
                      <w:szCs w:val="21"/>
                    </w:rPr>
                    <w:alias w:val="在建工程项目金额增加数"/>
                    <w:tag w:val="_GBC_fee022c7f41642d6b1a5003254c08937"/>
                    <w:id w:val="61218846"/>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7,610,068.84</w:t>
                        </w:r>
                      </w:p>
                    </w:tc>
                  </w:sdtContent>
                </w:sdt>
                <w:sdt>
                  <w:sdtPr>
                    <w:rPr>
                      <w:szCs w:val="21"/>
                    </w:rPr>
                    <w:alias w:val="在建工程项目转入固定资产"/>
                    <w:tag w:val="_GBC_be86c04f505849d3907ce31ce303ddd2"/>
                    <w:id w:val="61218847"/>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848"/>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49"/>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12,331,001.62</w:t>
                        </w:r>
                      </w:p>
                    </w:tc>
                  </w:sdtContent>
                </w:sdt>
                <w:sdt>
                  <w:sdtPr>
                    <w:rPr>
                      <w:szCs w:val="21"/>
                    </w:rPr>
                    <w:alias w:val="在建工程项目工程投入占预算比例"/>
                    <w:tag w:val="_GBC_7bf5ca56d38b477e9e5177a76aa49cc8"/>
                    <w:id w:val="61218850"/>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25.17</w:t>
                        </w:r>
                      </w:p>
                    </w:tc>
                  </w:sdtContent>
                </w:sdt>
                <w:sdt>
                  <w:sdtPr>
                    <w:rPr>
                      <w:szCs w:val="21"/>
                    </w:rPr>
                    <w:alias w:val="在建工程项目工程进度"/>
                    <w:tag w:val="_GBC_02c8c64124384f668a4a25597367e871"/>
                    <w:id w:val="61218851"/>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25.17</w:t>
                        </w:r>
                      </w:p>
                    </w:tc>
                  </w:sdtContent>
                </w:sdt>
                <w:sdt>
                  <w:sdtPr>
                    <w:rPr>
                      <w:szCs w:val="21"/>
                    </w:rPr>
                    <w:alias w:val="在建工程利息资本化金额"/>
                    <w:tag w:val="_GBC_857f4faf4cf345a7a82c29f6007a0fb1"/>
                    <w:id w:val="61218852"/>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5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54"/>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5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公司自筹及职工集资</w:t>
                        </w:r>
                      </w:p>
                    </w:tc>
                  </w:sdtContent>
                </w:sdt>
              </w:tr>
            </w:sdtContent>
          </w:sdt>
          <w:sdt>
            <w:sdtPr>
              <w:rPr>
                <w:rFonts w:hint="eastAsia"/>
                <w:szCs w:val="21"/>
              </w:rPr>
              <w:alias w:val="在建工程明细"/>
              <w:tag w:val="_TUP_ddeb799b6fdf45e2b195807d1913c3bb"/>
              <w:id w:val="61218870"/>
              <w:lock w:val="sdtLocked"/>
            </w:sdtPr>
            <w:sdtContent>
              <w:tr w:rsidR="004157C0" w:rsidTr="00061A3F">
                <w:trPr>
                  <w:cantSplit/>
                </w:trPr>
                <w:sdt>
                  <w:sdtPr>
                    <w:rPr>
                      <w:rFonts w:hint="eastAsia"/>
                      <w:szCs w:val="21"/>
                    </w:rPr>
                    <w:alias w:val="在建工程项目名称"/>
                    <w:tag w:val="_GBC_08eebcbb250e43929d54a92a74b9bed9"/>
                    <w:id w:val="61218857"/>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广安农网三期完善工程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58"/>
                      <w:lock w:val="sdtLocked"/>
                    </w:sdtPr>
                    <w:sdtContent>
                      <w:p w:rsidR="004157C0" w:rsidRDefault="004157C0" w:rsidP="00061A3F">
                        <w:pPr>
                          <w:ind w:right="105"/>
                          <w:jc w:val="right"/>
                          <w:rPr>
                            <w:szCs w:val="21"/>
                          </w:rPr>
                        </w:pPr>
                        <w:r>
                          <w:rPr>
                            <w:szCs w:val="21"/>
                          </w:rPr>
                          <w:t>35,400,000.00</w:t>
                        </w:r>
                      </w:p>
                    </w:sdtContent>
                  </w:sdt>
                </w:tc>
                <w:sdt>
                  <w:sdtPr>
                    <w:rPr>
                      <w:szCs w:val="21"/>
                    </w:rPr>
                    <w:alias w:val="在建工程项目金额"/>
                    <w:tag w:val="_GBC_c7b4dd03074f4b508118c59ac18ef165"/>
                    <w:id w:val="61218859"/>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28,364,617.60</w:t>
                        </w:r>
                      </w:p>
                    </w:tc>
                  </w:sdtContent>
                </w:sdt>
                <w:sdt>
                  <w:sdtPr>
                    <w:rPr>
                      <w:szCs w:val="21"/>
                    </w:rPr>
                    <w:alias w:val="在建工程项目金额增加数"/>
                    <w:tag w:val="_GBC_fee022c7f41642d6b1a5003254c08937"/>
                    <w:id w:val="61218860"/>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2,233,127.18</w:t>
                        </w:r>
                      </w:p>
                    </w:tc>
                  </w:sdtContent>
                </w:sdt>
                <w:sdt>
                  <w:sdtPr>
                    <w:rPr>
                      <w:szCs w:val="21"/>
                    </w:rPr>
                    <w:alias w:val="在建工程项目转入固定资产"/>
                    <w:tag w:val="_GBC_be86c04f505849d3907ce31ce303ddd2"/>
                    <w:id w:val="61218861"/>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30,597,744.78</w:t>
                        </w:r>
                      </w:p>
                    </w:tc>
                  </w:sdtContent>
                </w:sdt>
                <w:sdt>
                  <w:sdtPr>
                    <w:rPr>
                      <w:szCs w:val="21"/>
                    </w:rPr>
                    <w:alias w:val="在建工程明细－其他减少"/>
                    <w:tag w:val="_GBC_08347e2ef7e84775ad2917dda4a8d090"/>
                    <w:id w:val="61218862"/>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63"/>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p>
                    </w:tc>
                  </w:sdtContent>
                </w:sdt>
                <w:sdt>
                  <w:sdtPr>
                    <w:rPr>
                      <w:szCs w:val="21"/>
                    </w:rPr>
                    <w:alias w:val="在建工程项目工程投入占预算比例"/>
                    <w:tag w:val="_GBC_7bf5ca56d38b477e9e5177a76aa49cc8"/>
                    <w:id w:val="61218864"/>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86.43</w:t>
                        </w:r>
                      </w:p>
                    </w:tc>
                  </w:sdtContent>
                </w:sdt>
                <w:sdt>
                  <w:sdtPr>
                    <w:rPr>
                      <w:szCs w:val="21"/>
                    </w:rPr>
                    <w:alias w:val="在建工程项目工程进度"/>
                    <w:tag w:val="_GBC_02c8c64124384f668a4a25597367e871"/>
                    <w:id w:val="61218865"/>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100.00</w:t>
                        </w:r>
                      </w:p>
                    </w:tc>
                  </w:sdtContent>
                </w:sdt>
                <w:sdt>
                  <w:sdtPr>
                    <w:rPr>
                      <w:szCs w:val="21"/>
                    </w:rPr>
                    <w:alias w:val="在建工程利息资本化金额"/>
                    <w:tag w:val="_GBC_857f4faf4cf345a7a82c29f6007a0fb1"/>
                    <w:id w:val="61218866"/>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6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68"/>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69"/>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国家资金</w:t>
                        </w:r>
                      </w:p>
                    </w:tc>
                  </w:sdtContent>
                </w:sdt>
              </w:tr>
            </w:sdtContent>
          </w:sdt>
          <w:sdt>
            <w:sdtPr>
              <w:rPr>
                <w:rFonts w:hint="eastAsia"/>
                <w:szCs w:val="21"/>
              </w:rPr>
              <w:alias w:val="在建工程明细"/>
              <w:tag w:val="_TUP_ddeb799b6fdf45e2b195807d1913c3bb"/>
              <w:id w:val="61218884"/>
              <w:lock w:val="sdtLocked"/>
            </w:sdtPr>
            <w:sdtContent>
              <w:tr w:rsidR="004157C0" w:rsidTr="00061A3F">
                <w:trPr>
                  <w:cantSplit/>
                </w:trPr>
                <w:sdt>
                  <w:sdtPr>
                    <w:rPr>
                      <w:rFonts w:hint="eastAsia"/>
                      <w:szCs w:val="21"/>
                    </w:rPr>
                    <w:alias w:val="在建工程项目名称"/>
                    <w:tag w:val="_GBC_08eebcbb250e43929d54a92a74b9bed9"/>
                    <w:id w:val="61218871"/>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花园水厂并网工程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72"/>
                      <w:lock w:val="sdtLocked"/>
                    </w:sdtPr>
                    <w:sdtContent>
                      <w:p w:rsidR="004157C0" w:rsidRDefault="004157C0" w:rsidP="00061A3F">
                        <w:pPr>
                          <w:ind w:right="105"/>
                          <w:jc w:val="right"/>
                          <w:rPr>
                            <w:szCs w:val="21"/>
                          </w:rPr>
                        </w:pPr>
                        <w:r>
                          <w:rPr>
                            <w:szCs w:val="21"/>
                          </w:rPr>
                          <w:t>22,589,300.00</w:t>
                        </w:r>
                      </w:p>
                    </w:sdtContent>
                  </w:sdt>
                </w:tc>
                <w:sdt>
                  <w:sdtPr>
                    <w:rPr>
                      <w:szCs w:val="21"/>
                    </w:rPr>
                    <w:alias w:val="在建工程项目金额"/>
                    <w:tag w:val="_GBC_c7b4dd03074f4b508118c59ac18ef165"/>
                    <w:id w:val="61218873"/>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660,000.00</w:t>
                        </w:r>
                      </w:p>
                    </w:tc>
                  </w:sdtContent>
                </w:sdt>
                <w:sdt>
                  <w:sdtPr>
                    <w:rPr>
                      <w:szCs w:val="21"/>
                    </w:rPr>
                    <w:alias w:val="在建工程项目金额增加数"/>
                    <w:tag w:val="_GBC_fee022c7f41642d6b1a5003254c08937"/>
                    <w:id w:val="61218874"/>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1,514,895.16</w:t>
                        </w:r>
                      </w:p>
                    </w:tc>
                  </w:sdtContent>
                </w:sdt>
                <w:sdt>
                  <w:sdtPr>
                    <w:rPr>
                      <w:szCs w:val="21"/>
                    </w:rPr>
                    <w:alias w:val="在建工程项目转入固定资产"/>
                    <w:tag w:val="_GBC_be86c04f505849d3907ce31ce303ddd2"/>
                    <w:id w:val="61218875"/>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p>
                    </w:tc>
                  </w:sdtContent>
                </w:sdt>
                <w:sdt>
                  <w:sdtPr>
                    <w:rPr>
                      <w:szCs w:val="21"/>
                    </w:rPr>
                    <w:alias w:val="在建工程明细－其他减少"/>
                    <w:tag w:val="_GBC_08347e2ef7e84775ad2917dda4a8d090"/>
                    <w:id w:val="61218876"/>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77"/>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2,174,895.16</w:t>
                        </w:r>
                      </w:p>
                    </w:tc>
                  </w:sdtContent>
                </w:sdt>
                <w:sdt>
                  <w:sdtPr>
                    <w:rPr>
                      <w:szCs w:val="21"/>
                    </w:rPr>
                    <w:alias w:val="在建工程项目工程投入占预算比例"/>
                    <w:tag w:val="_GBC_7bf5ca56d38b477e9e5177a76aa49cc8"/>
                    <w:id w:val="61218878"/>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9.63</w:t>
                        </w:r>
                      </w:p>
                    </w:tc>
                  </w:sdtContent>
                </w:sdt>
                <w:sdt>
                  <w:sdtPr>
                    <w:rPr>
                      <w:szCs w:val="21"/>
                    </w:rPr>
                    <w:alias w:val="在建工程项目工程进度"/>
                    <w:tag w:val="_GBC_02c8c64124384f668a4a25597367e871"/>
                    <w:id w:val="61218879"/>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9.63</w:t>
                        </w:r>
                      </w:p>
                    </w:tc>
                  </w:sdtContent>
                </w:sdt>
                <w:sdt>
                  <w:sdtPr>
                    <w:rPr>
                      <w:szCs w:val="21"/>
                    </w:rPr>
                    <w:alias w:val="在建工程利息资本化金额"/>
                    <w:tag w:val="_GBC_857f4faf4cf345a7a82c29f6007a0fb1"/>
                    <w:id w:val="61218880"/>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81"/>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82"/>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83"/>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rFonts w:hint="eastAsia"/>
                            <w:szCs w:val="21"/>
                          </w:rPr>
                          <w:t>自筹资金</w:t>
                        </w:r>
                      </w:p>
                    </w:tc>
                  </w:sdtContent>
                </w:sdt>
              </w:tr>
            </w:sdtContent>
          </w:sdt>
          <w:sdt>
            <w:sdtPr>
              <w:rPr>
                <w:rFonts w:hint="eastAsia"/>
                <w:szCs w:val="21"/>
              </w:rPr>
              <w:alias w:val="在建工程明细"/>
              <w:tag w:val="_TUP_ddeb799b6fdf45e2b195807d1913c3bb"/>
              <w:id w:val="61218898"/>
              <w:lock w:val="sdtLocked"/>
            </w:sdtPr>
            <w:sdtContent>
              <w:tr w:rsidR="004157C0" w:rsidTr="00061A3F">
                <w:trPr>
                  <w:cantSplit/>
                </w:trPr>
                <w:sdt>
                  <w:sdtPr>
                    <w:rPr>
                      <w:rFonts w:hint="eastAsia"/>
                      <w:szCs w:val="21"/>
                    </w:rPr>
                    <w:alias w:val="在建工程项目名称"/>
                    <w:tag w:val="_GBC_08eebcbb250e43929d54a92a74b9bed9"/>
                    <w:id w:val="61218885"/>
                    <w:lock w:val="sdtLocked"/>
                  </w:sdtPr>
                  <w:sdtContent>
                    <w:tc>
                      <w:tcPr>
                        <w:tcW w:w="250"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05"/>
                          <w:rPr>
                            <w:szCs w:val="21"/>
                          </w:rPr>
                        </w:pPr>
                        <w:r>
                          <w:rPr>
                            <w:rFonts w:hint="eastAsia"/>
                            <w:szCs w:val="21"/>
                          </w:rPr>
                          <w:t>广安2010年农网升级改造工程</w:t>
                        </w:r>
                      </w:p>
                    </w:tc>
                  </w:sdtContent>
                </w:sdt>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
                      <w:tag w:val="_GBC_bfbf226423d94342bcf1d4af5f54d858"/>
                      <w:id w:val="61218886"/>
                      <w:lock w:val="sdtLocked"/>
                    </w:sdtPr>
                    <w:sdtContent>
                      <w:p w:rsidR="004157C0" w:rsidRDefault="004157C0" w:rsidP="00061A3F">
                        <w:pPr>
                          <w:ind w:right="105"/>
                          <w:jc w:val="right"/>
                          <w:rPr>
                            <w:szCs w:val="21"/>
                          </w:rPr>
                        </w:pPr>
                        <w:r>
                          <w:rPr>
                            <w:szCs w:val="21"/>
                          </w:rPr>
                          <w:t>18,234,811.57</w:t>
                        </w:r>
                      </w:p>
                    </w:sdtContent>
                  </w:sdt>
                </w:tc>
                <w:sdt>
                  <w:sdtPr>
                    <w:rPr>
                      <w:szCs w:val="21"/>
                    </w:rPr>
                    <w:alias w:val="在建工程项目金额"/>
                    <w:tag w:val="_GBC_c7b4dd03074f4b508118c59ac18ef165"/>
                    <w:id w:val="61218887"/>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5,080,524.34</w:t>
                        </w:r>
                      </w:p>
                    </w:tc>
                  </w:sdtContent>
                </w:sdt>
                <w:sdt>
                  <w:sdtPr>
                    <w:rPr>
                      <w:szCs w:val="21"/>
                    </w:rPr>
                    <w:alias w:val="在建工程项目金额增加数"/>
                    <w:tag w:val="_GBC_fee022c7f41642d6b1a5003254c08937"/>
                    <w:id w:val="61218888"/>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1,605.21</w:t>
                        </w:r>
                      </w:p>
                    </w:tc>
                  </w:sdtContent>
                </w:sdt>
                <w:sdt>
                  <w:sdtPr>
                    <w:rPr>
                      <w:szCs w:val="21"/>
                    </w:rPr>
                    <w:alias w:val="在建工程项目转入固定资产"/>
                    <w:tag w:val="_GBC_be86c04f505849d3907ce31ce303ddd2"/>
                    <w:id w:val="61218889"/>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5,082,129.55</w:t>
                        </w:r>
                      </w:p>
                    </w:tc>
                  </w:sdtContent>
                </w:sdt>
                <w:sdt>
                  <w:sdtPr>
                    <w:rPr>
                      <w:szCs w:val="21"/>
                    </w:rPr>
                    <w:alias w:val="在建工程明细－其他减少"/>
                    <w:tag w:val="_GBC_08347e2ef7e84775ad2917dda4a8d090"/>
                    <w:id w:val="61218890"/>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金额"/>
                    <w:tag w:val="_GBC_52494e6adf24482da9d3d25152b7c59e"/>
                    <w:id w:val="61218891"/>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p>
                    </w:tc>
                  </w:sdtContent>
                </w:sdt>
                <w:sdt>
                  <w:sdtPr>
                    <w:rPr>
                      <w:szCs w:val="21"/>
                    </w:rPr>
                    <w:alias w:val="在建工程项目工程投入占预算比例"/>
                    <w:tag w:val="_GBC_7bf5ca56d38b477e9e5177a76aa49cc8"/>
                    <w:id w:val="61218892"/>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rFonts w:hint="eastAsia"/>
                            <w:szCs w:val="21"/>
                          </w:rPr>
                          <w:t>79.00</w:t>
                        </w:r>
                      </w:p>
                    </w:tc>
                  </w:sdtContent>
                </w:sdt>
                <w:sdt>
                  <w:sdtPr>
                    <w:rPr>
                      <w:szCs w:val="21"/>
                    </w:rPr>
                    <w:alias w:val="在建工程项目工程进度"/>
                    <w:tag w:val="_GBC_02c8c64124384f668a4a25597367e871"/>
                    <w:id w:val="61218893"/>
                    <w:lock w:val="sdtLocked"/>
                  </w:sdtPr>
                  <w:sdtConten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100.00</w:t>
                        </w:r>
                      </w:p>
                    </w:tc>
                  </w:sdtContent>
                </w:sdt>
                <w:sdt>
                  <w:sdtPr>
                    <w:rPr>
                      <w:szCs w:val="21"/>
                    </w:rPr>
                    <w:alias w:val="在建工程利息资本化金额"/>
                    <w:tag w:val="_GBC_857f4faf4cf345a7a82c29f6007a0fb1"/>
                    <w:id w:val="61218894"/>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金额"/>
                    <w:tag w:val="_GBC_448057c5220042f2a9f03cff30e30dd4"/>
                    <w:id w:val="61218895"/>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明细－当期利息资本化率"/>
                    <w:tag w:val="_GBC_fe9c62980a2a476782a6ada25828e1ed"/>
                    <w:id w:val="61218896"/>
                    <w:lock w:val="sdtLocked"/>
                  </w:sdtPr>
                  <w:sdtConten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sdt>
                  <w:sdtPr>
                    <w:rPr>
                      <w:szCs w:val="21"/>
                    </w:rPr>
                    <w:alias w:val="在建工程项目资金来源"/>
                    <w:tag w:val="_GBC_0c955235d65f4c4a9cbe9e21f388c487"/>
                    <w:id w:val="61218897"/>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rPr>
                            <w:szCs w:val="21"/>
                          </w:rPr>
                        </w:pPr>
                        <w:r>
                          <w:rPr>
                            <w:szCs w:val="21"/>
                          </w:rPr>
                          <w:t>国家资金、自筹资金</w:t>
                        </w:r>
                      </w:p>
                    </w:tc>
                  </w:sdtContent>
                </w:sdt>
              </w:tr>
            </w:sdtContent>
          </w:sdt>
          <w:tr w:rsidR="004157C0" w:rsidTr="00061A3F">
            <w:trPr>
              <w:cantSplit/>
            </w:trPr>
            <w:tc>
              <w:tcPr>
                <w:tcW w:w="250" w:type="pct"/>
                <w:tcBorders>
                  <w:top w:val="single" w:sz="6" w:space="0" w:color="auto"/>
                  <w:left w:val="single" w:sz="6" w:space="0" w:color="auto"/>
                  <w:bottom w:val="single" w:sz="6" w:space="0" w:color="auto"/>
                  <w:right w:val="single" w:sz="6" w:space="0" w:color="auto"/>
                </w:tcBorders>
                <w:shd w:val="clear" w:color="auto" w:fill="auto"/>
                <w:vAlign w:val="center"/>
              </w:tcPr>
              <w:p w:rsidR="004157C0" w:rsidRDefault="004157C0" w:rsidP="00061A3F">
                <w:pPr>
                  <w:ind w:right="105"/>
                  <w:jc w:val="center"/>
                  <w:rPr>
                    <w:szCs w:val="21"/>
                  </w:rPr>
                </w:pPr>
                <w:r>
                  <w:rPr>
                    <w:rFonts w:hint="eastAsia"/>
                    <w:szCs w:val="21"/>
                  </w:rPr>
                  <w:t>合计</w:t>
                </w:r>
              </w:p>
            </w:tc>
            <w:tc>
              <w:tcPr>
                <w:tcW w:w="641" w:type="pct"/>
                <w:tcBorders>
                  <w:top w:val="single" w:sz="6" w:space="0" w:color="auto"/>
                  <w:left w:val="single" w:sz="6" w:space="0" w:color="auto"/>
                  <w:bottom w:val="single" w:sz="6" w:space="0" w:color="auto"/>
                  <w:right w:val="single" w:sz="6" w:space="0" w:color="auto"/>
                </w:tcBorders>
                <w:shd w:val="clear" w:color="auto" w:fill="auto"/>
              </w:tcPr>
              <w:sdt>
                <w:sdtPr>
                  <w:rPr>
                    <w:szCs w:val="21"/>
                  </w:rPr>
                  <w:alias w:val="在建工程预算数合计"/>
                  <w:tag w:val="_GBC_634373cd3e864a10839fd993c0be2cac"/>
                  <w:id w:val="61218899"/>
                  <w:lock w:val="sdtLocked"/>
                </w:sdtPr>
                <w:sdtContent>
                  <w:p w:rsidR="004157C0" w:rsidRDefault="004157C0" w:rsidP="00061A3F">
                    <w:pPr>
                      <w:ind w:right="105"/>
                      <w:jc w:val="right"/>
                      <w:rPr>
                        <w:szCs w:val="21"/>
                      </w:rPr>
                    </w:pPr>
                    <w:r>
                      <w:rPr>
                        <w:szCs w:val="21"/>
                      </w:rPr>
                      <w:t>2,005,723,611.57</w:t>
                    </w:r>
                  </w:p>
                </w:sdtContent>
              </w:sdt>
            </w:tc>
            <w:sdt>
              <w:sdtPr>
                <w:rPr>
                  <w:szCs w:val="21"/>
                </w:rPr>
                <w:alias w:val="重大在建工程合计"/>
                <w:tag w:val="_GBC_61935a26967b44cab28425ea2efbd6ea"/>
                <w:id w:val="61218900"/>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492,249,101.61</w:t>
                    </w:r>
                  </w:p>
                </w:tc>
              </w:sdtContent>
            </w:sdt>
            <w:sdt>
              <w:sdtPr>
                <w:rPr>
                  <w:szCs w:val="21"/>
                </w:rPr>
                <w:alias w:val="在建工程合计增加数"/>
                <w:tag w:val="_GBC_714fd48ce1d34047ac2ab4aafac49e69"/>
                <w:id w:val="61218901"/>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317,164,147.95</w:t>
                    </w:r>
                  </w:p>
                </w:tc>
              </w:sdtContent>
            </w:sdt>
            <w:sdt>
              <w:sdtPr>
                <w:rPr>
                  <w:szCs w:val="21"/>
                </w:rPr>
                <w:alias w:val="在建工程转入固定资产合计"/>
                <w:tag w:val="_GBC_79faccfe074e4e79ad579319f732007a"/>
                <w:id w:val="61218902"/>
                <w:lock w:val="sdtLocked"/>
              </w:sdtPr>
              <w:sdtContent>
                <w:tc>
                  <w:tcPr>
                    <w:tcW w:w="55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73"/>
                      <w:jc w:val="right"/>
                      <w:rPr>
                        <w:szCs w:val="21"/>
                      </w:rPr>
                    </w:pPr>
                    <w:r>
                      <w:rPr>
                        <w:szCs w:val="21"/>
                      </w:rPr>
                      <w:t>544,599,827.92</w:t>
                    </w:r>
                  </w:p>
                </w:tc>
              </w:sdtContent>
            </w:sdt>
            <w:sdt>
              <w:sdtPr>
                <w:rPr>
                  <w:szCs w:val="21"/>
                </w:rPr>
                <w:alias w:val="在建工程其他减少合计"/>
                <w:tag w:val="_GBC_69bc8d53411041f6b5de1c37f9f89374"/>
                <w:id w:val="61218903"/>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561,507.95</w:t>
                    </w:r>
                  </w:p>
                </w:tc>
              </w:sdtContent>
            </w:sdt>
            <w:sdt>
              <w:sdtPr>
                <w:rPr>
                  <w:szCs w:val="21"/>
                </w:rPr>
                <w:alias w:val="重大在建工程合计"/>
                <w:tag w:val="_GBC_451f5434b70f4cf9ae8fe114eb2765c8"/>
                <w:id w:val="61218904"/>
                <w:lock w:val="sdtLocked"/>
              </w:sdtPr>
              <w:sdtContent>
                <w:tc>
                  <w:tcPr>
                    <w:tcW w:w="535" w:type="pct"/>
                    <w:tcBorders>
                      <w:top w:val="single" w:sz="6" w:space="0" w:color="auto"/>
                      <w:left w:val="single" w:sz="6" w:space="0" w:color="auto"/>
                      <w:bottom w:val="single" w:sz="6" w:space="0" w:color="auto"/>
                      <w:right w:val="single" w:sz="6" w:space="0" w:color="auto"/>
                    </w:tcBorders>
                  </w:tcPr>
                  <w:p w:rsidR="004157C0" w:rsidRDefault="004157C0" w:rsidP="00061A3F">
                    <w:pPr>
                      <w:jc w:val="right"/>
                      <w:rPr>
                        <w:szCs w:val="21"/>
                      </w:rPr>
                    </w:pPr>
                    <w:r>
                      <w:rPr>
                        <w:szCs w:val="21"/>
                      </w:rPr>
                      <w:t>264,251,913.69</w:t>
                    </w:r>
                  </w:p>
                </w:tc>
              </w:sdtContent>
            </w:sdt>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74"/>
                  <w:jc w:val="center"/>
                  <w:rPr>
                    <w:szCs w:val="21"/>
                  </w:rPr>
                </w:pPr>
                <w:r>
                  <w:rPr>
                    <w:szCs w:val="21"/>
                  </w:rPr>
                  <w:t>/</w:t>
                </w:r>
              </w:p>
            </w:tc>
            <w:tc>
              <w:tcPr>
                <w:tcW w:w="249"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74"/>
                  <w:jc w:val="center"/>
                  <w:rPr>
                    <w:szCs w:val="21"/>
                  </w:rPr>
                </w:pPr>
                <w:r>
                  <w:rPr>
                    <w:szCs w:val="21"/>
                  </w:rPr>
                  <w:t>/</w:t>
                </w:r>
              </w:p>
            </w:tc>
            <w:sdt>
              <w:sdtPr>
                <w:rPr>
                  <w:szCs w:val="21"/>
                </w:rPr>
                <w:alias w:val="在建工程利息资本化金额合计"/>
                <w:tag w:val="_GBC_d3671d7f0b2343c4b6d2f58373437678"/>
                <w:id w:val="61218905"/>
                <w:lock w:val="sdtLocked"/>
              </w:sdtPr>
              <w:sdtContent>
                <w:tc>
                  <w:tcPr>
                    <w:tcW w:w="535"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r>
                      <w:rPr>
                        <w:szCs w:val="21"/>
                      </w:rPr>
                      <w:t>112,208,063.64</w:t>
                    </w:r>
                  </w:p>
                </w:tc>
              </w:sdtContent>
            </w:sdt>
            <w:sdt>
              <w:sdtPr>
                <w:rPr>
                  <w:szCs w:val="21"/>
                </w:rPr>
                <w:alias w:val="在建工程当期利息资本化金额合计"/>
                <w:tag w:val="_GBC_8eefb64f0fac4ea497996c70f48a61ae"/>
                <w:id w:val="61218906"/>
                <w:lock w:val="sdtLocked"/>
              </w:sdtPr>
              <w:sdtContent>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jc w:val="right"/>
                      <w:rPr>
                        <w:szCs w:val="21"/>
                      </w:rPr>
                    </w:pPr>
                  </w:p>
                </w:tc>
              </w:sdtContent>
            </w:sdt>
            <w:tc>
              <w:tcPr>
                <w:tcW w:w="142"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74"/>
                  <w:jc w:val="center"/>
                  <w:rPr>
                    <w:szCs w:val="21"/>
                  </w:rPr>
                </w:pPr>
                <w:r>
                  <w:rPr>
                    <w:szCs w:val="21"/>
                  </w:rPr>
                  <w:t>/</w:t>
                </w:r>
              </w:p>
            </w:tc>
            <w:tc>
              <w:tcPr>
                <w:tcW w:w="178" w:type="pct"/>
                <w:tcBorders>
                  <w:top w:val="single" w:sz="6" w:space="0" w:color="auto"/>
                  <w:left w:val="single" w:sz="6" w:space="0" w:color="auto"/>
                  <w:bottom w:val="single" w:sz="6" w:space="0" w:color="auto"/>
                  <w:right w:val="single" w:sz="6" w:space="0" w:color="auto"/>
                </w:tcBorders>
                <w:shd w:val="clear" w:color="auto" w:fill="auto"/>
              </w:tcPr>
              <w:p w:rsidR="004157C0" w:rsidRDefault="004157C0" w:rsidP="00061A3F">
                <w:pPr>
                  <w:ind w:right="174"/>
                  <w:jc w:val="center"/>
                  <w:rPr>
                    <w:szCs w:val="21"/>
                  </w:rPr>
                </w:pPr>
                <w:r>
                  <w:rPr>
                    <w:szCs w:val="21"/>
                  </w:rPr>
                  <w:t>/</w:t>
                </w:r>
              </w:p>
            </w:tc>
          </w:tr>
        </w:tbl>
        <w:p w:rsidR="004157C0" w:rsidRDefault="004157C0"/>
        <w:p w:rsidR="008F5910" w:rsidRDefault="008A184A">
          <w:pPr>
            <w:snapToGrid w:val="0"/>
            <w:spacing w:line="240" w:lineRule="atLeast"/>
            <w:rPr>
              <w:szCs w:val="21"/>
            </w:rPr>
          </w:pPr>
        </w:p>
      </w:sdtContent>
    </w:sdt>
    <w:sdt>
      <w:sdtPr>
        <w:rPr>
          <w:rFonts w:ascii="宋体" w:hAnsi="宋体" w:cs="宋体" w:hint="eastAsia"/>
          <w:b w:val="0"/>
          <w:bCs w:val="0"/>
          <w:kern w:val="0"/>
          <w:szCs w:val="21"/>
        </w:rPr>
        <w:alias w:val="模块:在建工程减值准备"/>
        <w:tag w:val="_SEC_0ebc618dc5604e8db1776ea7ed9e27ad"/>
        <w:id w:val="1419365466"/>
        <w:lock w:val="sdtLocked"/>
        <w:placeholder>
          <w:docPart w:val="GBC22222222222222222222222222222"/>
        </w:placeholder>
      </w:sdtPr>
      <w:sdtEndPr>
        <w:rPr>
          <w:rFonts w:asciiTheme="minorHAnsi" w:hAnsiTheme="minorHAnsi" w:cstheme="minorBidi"/>
          <w:kern w:val="2"/>
          <w:szCs w:val="22"/>
        </w:rPr>
      </w:sdtEndPr>
      <w:sdtContent>
        <w:p w:rsidR="008F5910" w:rsidRDefault="00CA07ED">
          <w:pPr>
            <w:pStyle w:val="4"/>
            <w:numPr>
              <w:ilvl w:val="0"/>
              <w:numId w:val="68"/>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双击切换]"/>
            <w:tag w:val="_GBC_f0a78e682a314d34a7b55dd88c219307"/>
            <w:id w:val="97759079"/>
            <w:lock w:val="sdtContentLocked"/>
            <w:placeholder>
              <w:docPart w:val="GBC22222222222222222222222222222"/>
            </w:placeholder>
          </w:sdtPr>
          <w:sdtContent>
            <w:p w:rsidR="008F5910" w:rsidRDefault="008A184A" w:rsidP="00FD4930">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1898663559"/>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其他说明</w:t>
          </w:r>
        </w:p>
        <w:sdt>
          <w:sdtPr>
            <w:rPr>
              <w:szCs w:val="21"/>
            </w:rPr>
            <w:alias w:val="是否适用：在建工程的说明[双击切换]"/>
            <w:tag w:val="_GBC_e6220a45d928426882f5c3ad23ff2098"/>
            <w:id w:val="-1551068451"/>
            <w:lock w:val="sdtContentLocked"/>
            <w:placeholder>
              <w:docPart w:val="GBC22222222222222222222222222222"/>
            </w:placeholder>
          </w:sdtPr>
          <w:sdtContent>
            <w:p w:rsidR="008F5910" w:rsidRDefault="008A184A" w:rsidP="00FD4930">
              <w:pPr>
                <w:rPr>
                  <w:color w:val="FF0000"/>
                  <w:szCs w:val="21"/>
                </w:rPr>
              </w:pPr>
              <w:r>
                <w:rPr>
                  <w:szCs w:val="21"/>
                </w:rPr>
                <w:fldChar w:fldCharType="begin"/>
              </w:r>
              <w:r w:rsidR="00FD4930">
                <w:rPr>
                  <w:szCs w:val="21"/>
                </w:rPr>
                <w:instrText xml:space="preserve"> MACROBUTTON  SnrToggleCheckbox □适用 </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theme="minorBidi" w:hint="eastAsia"/>
          <w:b w:val="0"/>
          <w:bCs w:val="0"/>
          <w:kern w:val="0"/>
          <w:szCs w:val="21"/>
        </w:rPr>
        <w:alias w:val="模块:工程物资"/>
        <w:tag w:val="_SEC_57646d76c9b54fbc8b0c285f81791103"/>
        <w:id w:val="-89317058"/>
        <w:lock w:val="sdtLocked"/>
        <w:placeholder>
          <w:docPart w:val="GBC22222222222222222222222222222"/>
        </w:placeholder>
      </w:sdtPr>
      <w:sdtEndPr>
        <w:rPr>
          <w:rFonts w:hint="default"/>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工程物资</w:t>
          </w:r>
        </w:p>
        <w:sdt>
          <w:sdtPr>
            <w:alias w:val="是否适用：工程物资[双击切换]"/>
            <w:tag w:val="_GBC_91916c11fa864423a1c0e6a4024fdda5"/>
            <w:id w:val="2000845052"/>
            <w:lock w:val="sdtContentLocked"/>
            <w:placeholder>
              <w:docPart w:val="GBC22222222222222222222222222222"/>
            </w:placeholder>
          </w:sdtPr>
          <w:sdtContent>
            <w:p w:rsidR="008F5910" w:rsidRDefault="008A184A">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p w:rsidR="008F5910" w:rsidRDefault="00CA07ED">
          <w:pPr>
            <w:snapToGrid w:val="0"/>
            <w:jc w:val="right"/>
            <w:rPr>
              <w:szCs w:val="21"/>
            </w:rPr>
          </w:pPr>
          <w:r>
            <w:rPr>
              <w:rFonts w:hint="eastAsia"/>
              <w:szCs w:val="21"/>
            </w:rPr>
            <w:t>单位：</w:t>
          </w:r>
          <w:sdt>
            <w:sdtPr>
              <w:rPr>
                <w:rFonts w:hint="eastAsia"/>
                <w:szCs w:val="21"/>
              </w:rPr>
              <w:alias w:val="单位：财务附注：工程物资"/>
              <w:tag w:val="_GBC_a40c6cc569784dd2a386bf11c5341d09"/>
              <w:id w:val="-71751172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工程物资"/>
              <w:tag w:val="_GBC_c2efa10903a54aa7b99e42d262b982db"/>
              <w:id w:val="103241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466"/>
            <w:gridCol w:w="3208"/>
            <w:gridCol w:w="3219"/>
          </w:tblGrid>
          <w:tr w:rsidR="00FD4930" w:rsidTr="00FD4930">
            <w:tc>
              <w:tcPr>
                <w:tcW w:w="1386" w:type="pct"/>
                <w:tcBorders>
                  <w:top w:val="single" w:sz="6" w:space="0" w:color="auto"/>
                  <w:left w:val="single" w:sz="6" w:space="0" w:color="auto"/>
                  <w:bottom w:val="single" w:sz="6" w:space="0" w:color="auto"/>
                  <w:right w:val="single" w:sz="6" w:space="0" w:color="auto"/>
                </w:tcBorders>
                <w:vAlign w:val="center"/>
              </w:tcPr>
              <w:p w:rsidR="00FD4930" w:rsidRDefault="00FD4930" w:rsidP="00FD4930">
                <w:pPr>
                  <w:autoSpaceDE w:val="0"/>
                  <w:autoSpaceDN w:val="0"/>
                  <w:adjustRightInd w:val="0"/>
                  <w:snapToGrid w:val="0"/>
                  <w:spacing w:line="240" w:lineRule="atLeast"/>
                  <w:jc w:val="center"/>
                  <w:rPr>
                    <w:szCs w:val="21"/>
                  </w:rPr>
                </w:pPr>
                <w:r>
                  <w:rPr>
                    <w:rFonts w:hint="eastAsia"/>
                    <w:szCs w:val="21"/>
                  </w:rPr>
                  <w:t>项目</w:t>
                </w:r>
              </w:p>
            </w:tc>
            <w:tc>
              <w:tcPr>
                <w:tcW w:w="1803" w:type="pct"/>
                <w:tcBorders>
                  <w:top w:val="single" w:sz="6" w:space="0" w:color="auto"/>
                  <w:left w:val="single" w:sz="6" w:space="0" w:color="auto"/>
                  <w:bottom w:val="single" w:sz="6" w:space="0" w:color="auto"/>
                  <w:right w:val="single" w:sz="6" w:space="0" w:color="auto"/>
                </w:tcBorders>
                <w:vAlign w:val="center"/>
              </w:tcPr>
              <w:p w:rsidR="00FD4930" w:rsidRDefault="00FD4930" w:rsidP="00FD4930">
                <w:pPr>
                  <w:autoSpaceDE w:val="0"/>
                  <w:autoSpaceDN w:val="0"/>
                  <w:adjustRightInd w:val="0"/>
                  <w:snapToGrid w:val="0"/>
                  <w:spacing w:line="240" w:lineRule="atLeast"/>
                  <w:jc w:val="center"/>
                  <w:rPr>
                    <w:szCs w:val="21"/>
                  </w:rPr>
                </w:pPr>
                <w:r>
                  <w:rPr>
                    <w:rFonts w:hint="eastAsia"/>
                    <w:szCs w:val="21"/>
                  </w:rPr>
                  <w:t>期末余额</w:t>
                </w:r>
              </w:p>
            </w:tc>
            <w:tc>
              <w:tcPr>
                <w:tcW w:w="1810" w:type="pct"/>
                <w:tcBorders>
                  <w:top w:val="single" w:sz="6" w:space="0" w:color="auto"/>
                  <w:left w:val="single" w:sz="6" w:space="0" w:color="auto"/>
                  <w:bottom w:val="single" w:sz="6" w:space="0" w:color="auto"/>
                  <w:right w:val="single" w:sz="6" w:space="0" w:color="auto"/>
                </w:tcBorders>
                <w:vAlign w:val="center"/>
              </w:tcPr>
              <w:p w:rsidR="00FD4930" w:rsidRDefault="00FD4930" w:rsidP="00FD4930">
                <w:pPr>
                  <w:autoSpaceDE w:val="0"/>
                  <w:autoSpaceDN w:val="0"/>
                  <w:adjustRightInd w:val="0"/>
                  <w:snapToGrid w:val="0"/>
                  <w:spacing w:line="240" w:lineRule="atLeast"/>
                  <w:jc w:val="center"/>
                  <w:rPr>
                    <w:szCs w:val="21"/>
                  </w:rPr>
                </w:pPr>
                <w:r>
                  <w:rPr>
                    <w:rFonts w:hint="eastAsia"/>
                    <w:szCs w:val="21"/>
                  </w:rPr>
                  <w:t>期初余额</w:t>
                </w:r>
              </w:p>
            </w:tc>
          </w:tr>
          <w:sdt>
            <w:sdtPr>
              <w:rPr>
                <w:rFonts w:hint="eastAsia"/>
                <w:szCs w:val="21"/>
              </w:rPr>
              <w:alias w:val="工程物资明细"/>
              <w:tag w:val="_TUP_2086aefb8aab4447a4563085f0a9feae"/>
              <w:id w:val="85823531"/>
              <w:lock w:val="sdtLocked"/>
            </w:sdtPr>
            <w:sdtContent>
              <w:tr w:rsidR="00FD4930" w:rsidTr="00FD4930">
                <w:sdt>
                  <w:sdtPr>
                    <w:rPr>
                      <w:rFonts w:hint="eastAsia"/>
                      <w:szCs w:val="21"/>
                    </w:rPr>
                    <w:alias w:val="工程物资项目"/>
                    <w:tag w:val="_GBC_7dbd0d7ffd5046b896419002d8397a7e"/>
                    <w:id w:val="85823528"/>
                    <w:lock w:val="sdtLocked"/>
                  </w:sdtPr>
                  <w:sdtContent>
                    <w:tc>
                      <w:tcPr>
                        <w:tcW w:w="1386" w:type="pct"/>
                        <w:tcBorders>
                          <w:top w:val="single" w:sz="6" w:space="0" w:color="auto"/>
                          <w:left w:val="single" w:sz="6" w:space="0" w:color="auto"/>
                          <w:bottom w:val="single" w:sz="6" w:space="0" w:color="auto"/>
                          <w:right w:val="single" w:sz="6" w:space="0" w:color="auto"/>
                        </w:tcBorders>
                      </w:tcPr>
                      <w:p w:rsidR="00FD4930" w:rsidRDefault="00FD4930" w:rsidP="00FD4930">
                        <w:pPr>
                          <w:autoSpaceDE w:val="0"/>
                          <w:autoSpaceDN w:val="0"/>
                          <w:adjustRightInd w:val="0"/>
                          <w:snapToGrid w:val="0"/>
                          <w:spacing w:line="240" w:lineRule="atLeast"/>
                          <w:rPr>
                            <w:szCs w:val="21"/>
                          </w:rPr>
                        </w:pPr>
                        <w:r>
                          <w:rPr>
                            <w:rFonts w:hint="eastAsia"/>
                            <w:szCs w:val="21"/>
                          </w:rPr>
                          <w:t>专用材料</w:t>
                        </w:r>
                      </w:p>
                    </w:tc>
                  </w:sdtContent>
                </w:sdt>
                <w:sdt>
                  <w:sdtPr>
                    <w:rPr>
                      <w:szCs w:val="21"/>
                    </w:rPr>
                    <w:alias w:val="工程物资金额"/>
                    <w:tag w:val="_GBC_610a4aa15cde478ebcc099d9632f5dd5"/>
                    <w:id w:val="85823529"/>
                    <w:lock w:val="sdtLocked"/>
                  </w:sdtPr>
                  <w:sdtContent>
                    <w:tc>
                      <w:tcPr>
                        <w:tcW w:w="1803"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7,241,179.28</w:t>
                        </w:r>
                      </w:p>
                    </w:tc>
                  </w:sdtContent>
                </w:sdt>
                <w:sdt>
                  <w:sdtPr>
                    <w:rPr>
                      <w:szCs w:val="21"/>
                    </w:rPr>
                    <w:alias w:val="工程物资金额"/>
                    <w:tag w:val="_GBC_c972057dc3864eefad337d8bbcaa82b6"/>
                    <w:id w:val="85823530"/>
                    <w:lock w:val="sdtLocked"/>
                  </w:sdtPr>
                  <w:sdtContent>
                    <w:tc>
                      <w:tcPr>
                        <w:tcW w:w="1810"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4,101,126.34</w:t>
                        </w:r>
                      </w:p>
                    </w:tc>
                  </w:sdtContent>
                </w:sdt>
              </w:tr>
            </w:sdtContent>
          </w:sdt>
          <w:sdt>
            <w:sdtPr>
              <w:rPr>
                <w:rFonts w:hint="eastAsia"/>
                <w:szCs w:val="21"/>
              </w:rPr>
              <w:alias w:val="工程物资明细"/>
              <w:tag w:val="_TUP_2086aefb8aab4447a4563085f0a9feae"/>
              <w:id w:val="85823535"/>
              <w:lock w:val="sdtLocked"/>
            </w:sdtPr>
            <w:sdtContent>
              <w:tr w:rsidR="00FD4930" w:rsidTr="00FD4930">
                <w:sdt>
                  <w:sdtPr>
                    <w:rPr>
                      <w:rFonts w:hint="eastAsia"/>
                      <w:szCs w:val="21"/>
                    </w:rPr>
                    <w:alias w:val="工程物资项目"/>
                    <w:tag w:val="_GBC_7dbd0d7ffd5046b896419002d8397a7e"/>
                    <w:id w:val="85823532"/>
                    <w:lock w:val="sdtLocked"/>
                  </w:sdtPr>
                  <w:sdtContent>
                    <w:tc>
                      <w:tcPr>
                        <w:tcW w:w="1386" w:type="pct"/>
                        <w:tcBorders>
                          <w:top w:val="single" w:sz="6" w:space="0" w:color="auto"/>
                          <w:left w:val="single" w:sz="6" w:space="0" w:color="auto"/>
                          <w:bottom w:val="single" w:sz="6" w:space="0" w:color="auto"/>
                          <w:right w:val="single" w:sz="6" w:space="0" w:color="auto"/>
                        </w:tcBorders>
                      </w:tcPr>
                      <w:p w:rsidR="00FD4930" w:rsidRDefault="00FD4930" w:rsidP="00FD4930">
                        <w:pPr>
                          <w:autoSpaceDE w:val="0"/>
                          <w:autoSpaceDN w:val="0"/>
                          <w:adjustRightInd w:val="0"/>
                          <w:snapToGrid w:val="0"/>
                          <w:spacing w:line="240" w:lineRule="atLeast"/>
                          <w:rPr>
                            <w:szCs w:val="21"/>
                          </w:rPr>
                        </w:pPr>
                        <w:r>
                          <w:rPr>
                            <w:rFonts w:hint="eastAsia"/>
                            <w:szCs w:val="21"/>
                          </w:rPr>
                          <w:t>专用设备</w:t>
                        </w:r>
                      </w:p>
                    </w:tc>
                  </w:sdtContent>
                </w:sdt>
                <w:sdt>
                  <w:sdtPr>
                    <w:rPr>
                      <w:szCs w:val="21"/>
                    </w:rPr>
                    <w:alias w:val="工程物资金额"/>
                    <w:tag w:val="_GBC_610a4aa15cde478ebcc099d9632f5dd5"/>
                    <w:id w:val="85823533"/>
                    <w:lock w:val="sdtLocked"/>
                  </w:sdtPr>
                  <w:sdtContent>
                    <w:tc>
                      <w:tcPr>
                        <w:tcW w:w="1803"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819,184.58</w:t>
                        </w:r>
                      </w:p>
                    </w:tc>
                  </w:sdtContent>
                </w:sdt>
                <w:sdt>
                  <w:sdtPr>
                    <w:rPr>
                      <w:szCs w:val="21"/>
                    </w:rPr>
                    <w:alias w:val="工程物资金额"/>
                    <w:tag w:val="_GBC_c972057dc3864eefad337d8bbcaa82b6"/>
                    <w:id w:val="85823534"/>
                    <w:lock w:val="sdtLocked"/>
                  </w:sdtPr>
                  <w:sdtContent>
                    <w:tc>
                      <w:tcPr>
                        <w:tcW w:w="1810"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819,184.58</w:t>
                        </w:r>
                      </w:p>
                    </w:tc>
                  </w:sdtContent>
                </w:sdt>
              </w:tr>
            </w:sdtContent>
          </w:sdt>
          <w:sdt>
            <w:sdtPr>
              <w:rPr>
                <w:rFonts w:hint="eastAsia"/>
                <w:szCs w:val="21"/>
              </w:rPr>
              <w:alias w:val="工程物资明细"/>
              <w:tag w:val="_TUP_2086aefb8aab4447a4563085f0a9feae"/>
              <w:id w:val="85823539"/>
              <w:lock w:val="sdtLocked"/>
            </w:sdtPr>
            <w:sdtContent>
              <w:tr w:rsidR="00FD4930" w:rsidTr="00FD4930">
                <w:sdt>
                  <w:sdtPr>
                    <w:rPr>
                      <w:rFonts w:hint="eastAsia"/>
                      <w:szCs w:val="21"/>
                    </w:rPr>
                    <w:alias w:val="工程物资项目"/>
                    <w:tag w:val="_GBC_7dbd0d7ffd5046b896419002d8397a7e"/>
                    <w:id w:val="85823536"/>
                    <w:lock w:val="sdtLocked"/>
                  </w:sdtPr>
                  <w:sdtContent>
                    <w:tc>
                      <w:tcPr>
                        <w:tcW w:w="1386" w:type="pct"/>
                        <w:tcBorders>
                          <w:top w:val="single" w:sz="6" w:space="0" w:color="auto"/>
                          <w:left w:val="single" w:sz="6" w:space="0" w:color="auto"/>
                          <w:bottom w:val="single" w:sz="6" w:space="0" w:color="auto"/>
                          <w:right w:val="single" w:sz="6" w:space="0" w:color="auto"/>
                        </w:tcBorders>
                      </w:tcPr>
                      <w:p w:rsidR="00FD4930" w:rsidRDefault="00FD4930" w:rsidP="00FD4930">
                        <w:pPr>
                          <w:autoSpaceDE w:val="0"/>
                          <w:autoSpaceDN w:val="0"/>
                          <w:adjustRightInd w:val="0"/>
                          <w:snapToGrid w:val="0"/>
                          <w:spacing w:line="240" w:lineRule="atLeast"/>
                          <w:rPr>
                            <w:szCs w:val="21"/>
                          </w:rPr>
                        </w:pPr>
                        <w:r>
                          <w:rPr>
                            <w:rFonts w:hint="eastAsia"/>
                            <w:szCs w:val="21"/>
                          </w:rPr>
                          <w:t>减：工程物资减值准备</w:t>
                        </w:r>
                      </w:p>
                    </w:tc>
                  </w:sdtContent>
                </w:sdt>
                <w:sdt>
                  <w:sdtPr>
                    <w:rPr>
                      <w:szCs w:val="21"/>
                    </w:rPr>
                    <w:alias w:val="工程物资金额"/>
                    <w:tag w:val="_GBC_610a4aa15cde478ebcc099d9632f5dd5"/>
                    <w:id w:val="85823537"/>
                    <w:lock w:val="sdtLocked"/>
                  </w:sdtPr>
                  <w:sdtContent>
                    <w:tc>
                      <w:tcPr>
                        <w:tcW w:w="1803" w:type="pct"/>
                        <w:tcBorders>
                          <w:top w:val="single" w:sz="6" w:space="0" w:color="auto"/>
                          <w:left w:val="single" w:sz="6" w:space="0" w:color="auto"/>
                          <w:bottom w:val="single" w:sz="6" w:space="0" w:color="auto"/>
                          <w:right w:val="single" w:sz="6" w:space="0" w:color="auto"/>
                        </w:tcBorders>
                      </w:tcPr>
                      <w:p w:rsidR="00FD4930" w:rsidRDefault="00737768" w:rsidP="00FD4930">
                        <w:pPr>
                          <w:jc w:val="right"/>
                          <w:rPr>
                            <w:szCs w:val="21"/>
                          </w:rPr>
                        </w:pPr>
                        <w:r>
                          <w:rPr>
                            <w:rFonts w:hint="eastAsia"/>
                            <w:szCs w:val="21"/>
                          </w:rPr>
                          <w:t>-</w:t>
                        </w:r>
                        <w:r w:rsidR="00FD4930">
                          <w:rPr>
                            <w:szCs w:val="21"/>
                          </w:rPr>
                          <w:t>959,485.91</w:t>
                        </w:r>
                      </w:p>
                    </w:tc>
                  </w:sdtContent>
                </w:sdt>
                <w:sdt>
                  <w:sdtPr>
                    <w:rPr>
                      <w:szCs w:val="21"/>
                    </w:rPr>
                    <w:alias w:val="工程物资金额"/>
                    <w:tag w:val="_GBC_c972057dc3864eefad337d8bbcaa82b6"/>
                    <w:id w:val="85823538"/>
                    <w:lock w:val="sdtLocked"/>
                    <w:showingPlcHdr/>
                  </w:sdtPr>
                  <w:sdtContent>
                    <w:tc>
                      <w:tcPr>
                        <w:tcW w:w="1810"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 xml:space="preserve">     </w:t>
                        </w:r>
                      </w:p>
                    </w:tc>
                  </w:sdtContent>
                </w:sdt>
              </w:tr>
            </w:sdtContent>
          </w:sdt>
          <w:tr w:rsidR="00FD4930" w:rsidTr="00FD4930">
            <w:tc>
              <w:tcPr>
                <w:tcW w:w="1386" w:type="pct"/>
                <w:tcBorders>
                  <w:top w:val="single" w:sz="6" w:space="0" w:color="auto"/>
                  <w:left w:val="single" w:sz="6" w:space="0" w:color="auto"/>
                  <w:bottom w:val="single" w:sz="6" w:space="0" w:color="auto"/>
                  <w:right w:val="single" w:sz="6" w:space="0" w:color="auto"/>
                </w:tcBorders>
                <w:vAlign w:val="center"/>
              </w:tcPr>
              <w:p w:rsidR="00FD4930" w:rsidRDefault="00FD4930" w:rsidP="00FD4930">
                <w:pPr>
                  <w:autoSpaceDE w:val="0"/>
                  <w:autoSpaceDN w:val="0"/>
                  <w:adjustRightInd w:val="0"/>
                  <w:snapToGrid w:val="0"/>
                  <w:spacing w:line="240" w:lineRule="atLeast"/>
                  <w:jc w:val="center"/>
                  <w:rPr>
                    <w:szCs w:val="21"/>
                  </w:rPr>
                </w:pPr>
                <w:r>
                  <w:rPr>
                    <w:rFonts w:hint="eastAsia"/>
                    <w:szCs w:val="21"/>
                  </w:rPr>
                  <w:t>合计</w:t>
                </w:r>
              </w:p>
            </w:tc>
            <w:sdt>
              <w:sdtPr>
                <w:rPr>
                  <w:szCs w:val="21"/>
                </w:rPr>
                <w:alias w:val="工程物资"/>
                <w:tag w:val="_GBC_b1113afb4de744b08da14d982dcd4cce"/>
                <w:id w:val="85823540"/>
                <w:lock w:val="sdtLocked"/>
              </w:sdtPr>
              <w:sdtContent>
                <w:tc>
                  <w:tcPr>
                    <w:tcW w:w="1803"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7,100,877.95</w:t>
                    </w:r>
                  </w:p>
                </w:tc>
              </w:sdtContent>
            </w:sdt>
            <w:sdt>
              <w:sdtPr>
                <w:rPr>
                  <w:szCs w:val="21"/>
                </w:rPr>
                <w:alias w:val="工程物资"/>
                <w:tag w:val="_GBC_b6ff9d46c1ff48c8904cacd0782d3bb5"/>
                <w:id w:val="85823541"/>
                <w:lock w:val="sdtLocked"/>
              </w:sdtPr>
              <w:sdtContent>
                <w:tc>
                  <w:tcPr>
                    <w:tcW w:w="1810" w:type="pct"/>
                    <w:tcBorders>
                      <w:top w:val="single" w:sz="6" w:space="0" w:color="auto"/>
                      <w:left w:val="single" w:sz="6" w:space="0" w:color="auto"/>
                      <w:bottom w:val="single" w:sz="6" w:space="0" w:color="auto"/>
                      <w:right w:val="single" w:sz="6" w:space="0" w:color="auto"/>
                    </w:tcBorders>
                  </w:tcPr>
                  <w:p w:rsidR="00FD4930" w:rsidRDefault="00FD4930" w:rsidP="00FD4930">
                    <w:pPr>
                      <w:jc w:val="right"/>
                      <w:rPr>
                        <w:szCs w:val="21"/>
                      </w:rPr>
                    </w:pPr>
                    <w:r>
                      <w:rPr>
                        <w:szCs w:val="21"/>
                      </w:rPr>
                      <w:t>4,920,310.92</w:t>
                    </w:r>
                  </w:p>
                </w:tc>
              </w:sdtContent>
            </w:sdt>
          </w:tr>
        </w:tbl>
        <w:p w:rsidR="00FD4930" w:rsidRDefault="00FD4930"/>
        <w:p w:rsidR="008F5910" w:rsidRDefault="00CA07ED">
          <w:pPr>
            <w:rPr>
              <w:szCs w:val="21"/>
            </w:rPr>
          </w:pPr>
          <w:r>
            <w:rPr>
              <w:rFonts w:hint="eastAsia"/>
              <w:szCs w:val="21"/>
            </w:rPr>
            <w:t>其他说明：</w:t>
          </w:r>
        </w:p>
        <w:sdt>
          <w:sdtPr>
            <w:rPr>
              <w:szCs w:val="21"/>
            </w:rPr>
            <w:alias w:val="工程物资的说明"/>
            <w:tag w:val="_GBC_de7567c3100e4445a83f668d291d7aac"/>
            <w:id w:val="1837262493"/>
            <w:lock w:val="sdtLocked"/>
            <w:placeholder>
              <w:docPart w:val="GBC22222222222222222222222222222"/>
            </w:placeholder>
          </w:sdtPr>
          <w:sdtContent>
            <w:p w:rsidR="008F5910" w:rsidRDefault="00FD4930">
              <w:pPr>
                <w:rPr>
                  <w:rFonts w:cstheme="minorBidi"/>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1"/>
        </w:rPr>
        <w:alias w:val="模块:固定资产清理"/>
        <w:tag w:val="_SEC_e623ea972f7d45dc8b0c9f9862e5b400"/>
        <w:id w:val="-522320959"/>
        <w:lock w:val="sdtLocked"/>
        <w:placeholder>
          <w:docPart w:val="GBC22222222222222222222222222222"/>
        </w:placeholder>
      </w:sdtPr>
      <w:sdtContent>
        <w:p w:rsidR="008F5910" w:rsidRDefault="00CA07ED">
          <w:pPr>
            <w:pStyle w:val="3"/>
            <w:numPr>
              <w:ilvl w:val="0"/>
              <w:numId w:val="21"/>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双击切换]"/>
            <w:tag w:val="_GBC_e3c92a1042004e36882d16145109bd0e"/>
            <w:id w:val="-1579440526"/>
            <w:lock w:val="sdtContentLocked"/>
            <w:placeholder>
              <w:docPart w:val="GBC22222222222222222222222222222"/>
            </w:placeholder>
          </w:sdtPr>
          <w:sdtContent>
            <w:p w:rsidR="00FD4930" w:rsidRDefault="008A184A" w:rsidP="00FD4930">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p w:rsidR="008F5910" w:rsidRDefault="008A184A">
          <w:pPr>
            <w:rPr>
              <w:szCs w:val="21"/>
            </w:rPr>
          </w:pPr>
        </w:p>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生产性生物资产</w:t>
      </w:r>
    </w:p>
    <w:sdt>
      <w:sdtPr>
        <w:rPr>
          <w:rFonts w:ascii="宋体" w:hAnsi="宋体" w:cstheme="minorBidi" w:hint="eastAsia"/>
          <w:b w:val="0"/>
          <w:bCs w:val="0"/>
          <w:kern w:val="0"/>
          <w:szCs w:val="21"/>
        </w:rPr>
        <w:alias w:val="模块:采用成成本计量模式的生产性生物资产"/>
        <w:tag w:val="_SEC_90a77fb9192246418dabc2bc031e38c0"/>
        <w:id w:val="-645196482"/>
        <w:lock w:val="sdtLocked"/>
        <w:placeholder>
          <w:docPart w:val="GBC22222222222222222222222222222"/>
        </w:placeholder>
      </w:sdtPr>
      <w:sdtEndPr>
        <w:rPr>
          <w:rFonts w:hint="default"/>
          <w:kern w:val="2"/>
        </w:rPr>
      </w:sdtEndPr>
      <w:sdtContent>
        <w:p w:rsidR="008F5910" w:rsidRDefault="00CA07ED">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采用成本计量模式的生产性生物资产</w:t>
          </w:r>
        </w:p>
        <w:sdt>
          <w:sdtPr>
            <w:rPr>
              <w:rFonts w:hint="eastAsia"/>
              <w:szCs w:val="21"/>
            </w:rPr>
            <w:alias w:val="是否适用：财务附注：以成本计量的生产性生物资产[双击切换]"/>
            <w:tag w:val="_GBC_925c2a7345d74ba1bae908f2c1695459"/>
            <w:id w:val="-1466585514"/>
            <w:lock w:val="sdtContentLocked"/>
            <w:placeholder>
              <w:docPart w:val="GBC22222222222222222222222222222"/>
            </w:placeholder>
          </w:sdtPr>
          <w:sdtContent>
            <w:p w:rsidR="008F5910" w:rsidRDefault="008A184A" w:rsidP="00FD4930">
              <w:pPr>
                <w:rPr>
                  <w:szCs w:val="21"/>
                </w:rPr>
              </w:pPr>
              <w:r>
                <w:rPr>
                  <w:szCs w:val="21"/>
                </w:rPr>
                <w:fldChar w:fldCharType="begin"/>
              </w:r>
              <w:r w:rsidR="00FD4930">
                <w:rPr>
                  <w:szCs w:val="21"/>
                </w:rPr>
                <w:instrText>MACROBUTTON  SnrToggleCheckbox □适用</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sdtContent>
    </w:sdt>
    <w:sdt>
      <w:sdtPr>
        <w:rPr>
          <w:rFonts w:ascii="宋体" w:hAnsi="宋体" w:cstheme="minorBidi" w:hint="eastAsia"/>
          <w:b w:val="0"/>
          <w:bCs w:val="0"/>
          <w:kern w:val="0"/>
          <w:szCs w:val="21"/>
        </w:rPr>
        <w:alias w:val="模块:采用公允价值计量模式的生产性生物资产"/>
        <w:tag w:val="_SEC_30033325948d42e88d046d357344a3ff"/>
        <w:id w:val="1742759058"/>
        <w:lock w:val="sdtLocked"/>
        <w:placeholder>
          <w:docPart w:val="GBC22222222222222222222222222222"/>
        </w:placeholder>
      </w:sdtPr>
      <w:sdtEndPr>
        <w:rPr>
          <w:rFonts w:asciiTheme="minorHAnsi" w:hAnsiTheme="minorHAnsi"/>
          <w:kern w:val="2"/>
          <w:szCs w:val="22"/>
        </w:rPr>
      </w:sdtEndPr>
      <w:sdtContent>
        <w:p w:rsidR="008F5910" w:rsidRDefault="00CA07ED">
          <w:pPr>
            <w:pStyle w:val="4"/>
            <w:numPr>
              <w:ilvl w:val="0"/>
              <w:numId w:val="69"/>
            </w:numPr>
            <w:tabs>
              <w:tab w:val="left" w:pos="602"/>
              <w:tab w:val="left" w:pos="798"/>
            </w:tabs>
            <w:rPr>
              <w:rFonts w:ascii="宋体" w:hAnsi="宋体"/>
              <w:kern w:val="0"/>
              <w:szCs w:val="21"/>
            </w:rPr>
          </w:pPr>
          <w:r>
            <w:rPr>
              <w:rFonts w:ascii="宋体" w:hAnsi="宋体" w:hint="eastAsia"/>
              <w:kern w:val="0"/>
              <w:szCs w:val="21"/>
            </w:rPr>
            <w:t>采用公允价值计量模式的生产性生物资产</w:t>
          </w:r>
        </w:p>
        <w:sdt>
          <w:sdtPr>
            <w:rPr>
              <w:szCs w:val="21"/>
            </w:rPr>
            <w:alias w:val="是否适用：财务附注：以公允价值计量的生产性生物资产[双击切换]"/>
            <w:tag w:val="_GBC_9b7a21a74fee4d22abc99ad9ee747e07"/>
            <w:id w:val="1130904163"/>
            <w:lock w:val="sdtContentLocked"/>
            <w:placeholder>
              <w:docPart w:val="GBC22222222222222222222222222222"/>
            </w:placeholder>
          </w:sdtPr>
          <w:sdtContent>
            <w:p w:rsidR="008F5910" w:rsidRDefault="008A184A" w:rsidP="00FD4930">
              <w:r>
                <w:rPr>
                  <w:szCs w:val="21"/>
                </w:rPr>
                <w:fldChar w:fldCharType="begin"/>
              </w:r>
              <w:r w:rsidR="00FD4930">
                <w:rPr>
                  <w:szCs w:val="21"/>
                </w:rPr>
                <w:instrText xml:space="preserve"> MACROBUTTON  SnrToggleCheckbox □适用 </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1778719267"/>
        <w:lock w:val="sdtLocked"/>
        <w:placeholder>
          <w:docPart w:val="GBC22222222222222222222222222222"/>
        </w:placeholder>
      </w:sdtPr>
      <w:sdtEndPr>
        <w:rPr>
          <w:rFonts w:hint="default"/>
        </w:rPr>
      </w:sdtEndPr>
      <w:sdtContent>
        <w:p w:rsidR="008F5910" w:rsidRDefault="00CA07ED">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1240409791"/>
            <w:lock w:val="sdtContentLocked"/>
            <w:placeholder>
              <w:docPart w:val="GBC22222222222222222222222222222"/>
            </w:placeholder>
          </w:sdtPr>
          <w:sdtContent>
            <w:p w:rsidR="008F5910" w:rsidRDefault="008A184A" w:rsidP="00FD4930">
              <w:pPr>
                <w:autoSpaceDE w:val="0"/>
                <w:autoSpaceDN w:val="0"/>
                <w:adjustRightInd w:val="0"/>
                <w:rPr>
                  <w:szCs w:val="21"/>
                </w:rPr>
              </w:pPr>
              <w:r>
                <w:rPr>
                  <w:szCs w:val="21"/>
                </w:rPr>
                <w:fldChar w:fldCharType="begin"/>
              </w:r>
              <w:r w:rsidR="00FD4930">
                <w:rPr>
                  <w:szCs w:val="21"/>
                </w:rPr>
                <w:instrText xml:space="preserve"> MACROBUTTON  SnrToggleCheckbox □适用 </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油气资产"/>
        <w:tag w:val="_SEC_1c42b01146a94d2891a3a0557341368e"/>
        <w:id w:val="-854808292"/>
        <w:lock w:val="sdtLocked"/>
        <w:placeholder>
          <w:docPart w:val="GBC22222222222222222222222222222"/>
        </w:placeholder>
      </w:sdtPr>
      <w:sdtEndPr>
        <w:rPr>
          <w:rFonts w:cstheme="minorBidi" w:hint="default"/>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1302112227"/>
            <w:lock w:val="sdtContentLocked"/>
            <w:placeholder>
              <w:docPart w:val="GBC22222222222222222222222222222"/>
            </w:placeholder>
          </w:sdtPr>
          <w:sdtContent>
            <w:p w:rsidR="00FD4930" w:rsidRDefault="008A184A" w:rsidP="00FD4930">
              <w:r>
                <w:fldChar w:fldCharType="begin"/>
              </w:r>
              <w:r w:rsidR="00FD4930">
                <w:instrText xml:space="preserve"> MACROBUTTON  SnrToggleCheckbox □适用 </w:instrText>
              </w:r>
              <w:r>
                <w:fldChar w:fldCharType="end"/>
              </w:r>
              <w:r>
                <w:fldChar w:fldCharType="begin"/>
              </w:r>
              <w:r w:rsidR="00FD4930">
                <w:instrText xml:space="preserve"> MACROBUTTON  SnrToggleCheckbox √不适用 </w:instrText>
              </w:r>
              <w:r>
                <w:fldChar w:fldCharType="end"/>
              </w:r>
            </w:p>
          </w:sdtContent>
        </w:sdt>
        <w:p w:rsidR="008F5910" w:rsidRDefault="008A184A">
          <w:pPr>
            <w:autoSpaceDE w:val="0"/>
            <w:autoSpaceDN w:val="0"/>
            <w:adjustRightInd w:val="0"/>
            <w:rPr>
              <w:szCs w:val="21"/>
            </w:rPr>
          </w:pPr>
        </w:p>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无形资产</w:t>
      </w:r>
    </w:p>
    <w:sdt>
      <w:sdtPr>
        <w:rPr>
          <w:rFonts w:ascii="宋体" w:hAnsi="宋体" w:cs="宋体" w:hint="eastAsia"/>
          <w:b w:val="0"/>
          <w:bCs w:val="0"/>
          <w:kern w:val="0"/>
          <w:szCs w:val="21"/>
        </w:rPr>
        <w:alias w:val="模块:无形资产情况"/>
        <w:tag w:val="_SEC_dc6f356c9a9a424bba90c1f6f28b2ab0"/>
        <w:id w:val="1005404203"/>
        <w:lock w:val="sdtLocked"/>
        <w:placeholder>
          <w:docPart w:val="GBC22222222222222222222222222222"/>
        </w:placeholder>
      </w:sdtPr>
      <w:sdtEndPr>
        <w:rPr>
          <w:rFonts w:hint="default"/>
        </w:rPr>
      </w:sdtEndPr>
      <w:sdtContent>
        <w:p w:rsidR="008F5910" w:rsidRDefault="00CA07ED">
          <w:pPr>
            <w:pStyle w:val="4"/>
            <w:numPr>
              <w:ilvl w:val="0"/>
              <w:numId w:val="70"/>
            </w:numPr>
            <w:tabs>
              <w:tab w:val="left" w:pos="602"/>
            </w:tabs>
            <w:rPr>
              <w:rFonts w:ascii="宋体" w:hAnsi="宋体"/>
              <w:szCs w:val="21"/>
            </w:rPr>
          </w:pPr>
          <w:r>
            <w:rPr>
              <w:rFonts w:ascii="宋体" w:hAnsi="宋体" w:hint="eastAsia"/>
              <w:szCs w:val="21"/>
            </w:rPr>
            <w:t>无形资产情况</w:t>
          </w:r>
        </w:p>
        <w:sdt>
          <w:sdtPr>
            <w:rPr>
              <w:rFonts w:hint="eastAsia"/>
              <w:szCs w:val="21"/>
            </w:rPr>
            <w:alias w:val="是否适用：无形资产情况[双击切换]"/>
            <w:tag w:val="_GBC_42237c7a99c64602a661c1668bc893bd"/>
            <w:id w:val="-1056155982"/>
            <w:lock w:val="sdtContentLocked"/>
            <w:placeholder>
              <w:docPart w:val="GBC22222222222222222222222222222"/>
            </w:placeholder>
          </w:sdtPr>
          <w:sdtContent>
            <w:p w:rsidR="008F5910" w:rsidRDefault="008A184A">
              <w:pPr>
                <w:snapToGrid w:val="0"/>
                <w:spacing w:line="240" w:lineRule="atLeast"/>
                <w:rPr>
                  <w:szCs w:val="21"/>
                </w:rPr>
              </w:pPr>
              <w:r>
                <w:rPr>
                  <w:szCs w:val="21"/>
                </w:rPr>
                <w:fldChar w:fldCharType="begin"/>
              </w:r>
              <w:r w:rsidR="00FD4930">
                <w:rPr>
                  <w:szCs w:val="21"/>
                </w:rPr>
                <w:instrText xml:space="preserve"> MACROBUTTON  SnrToggleCheckbox √适用 </w:instrText>
              </w:r>
              <w:r>
                <w:rPr>
                  <w:szCs w:val="21"/>
                </w:rPr>
                <w:fldChar w:fldCharType="end"/>
              </w:r>
              <w:r>
                <w:rPr>
                  <w:szCs w:val="21"/>
                </w:rPr>
                <w:fldChar w:fldCharType="begin"/>
              </w:r>
              <w:r w:rsidR="00FD4930">
                <w:rPr>
                  <w:szCs w:val="21"/>
                </w:rPr>
                <w:instrText xml:space="preserve"> MACROBUTTON  SnrToggleCheckbox □不适用 </w:instrText>
              </w:r>
              <w:r>
                <w:rPr>
                  <w:szCs w:val="21"/>
                </w:rPr>
                <w:fldChar w:fldCharType="end"/>
              </w:r>
            </w:p>
          </w:sdtContent>
        </w:sdt>
        <w:p w:rsidR="008F5910" w:rsidRDefault="00CA07ED">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8"/>
            <w:gridCol w:w="1686"/>
            <w:gridCol w:w="1266"/>
            <w:gridCol w:w="1581"/>
            <w:gridCol w:w="1582"/>
            <w:gridCol w:w="1686"/>
          </w:tblGrid>
          <w:tr w:rsidR="00FD4930" w:rsidTr="00180995">
            <w:trPr>
              <w:trHeight w:val="340"/>
            </w:trPr>
            <w:tc>
              <w:tcPr>
                <w:tcW w:w="690" w:type="pct"/>
                <w:shd w:val="clear" w:color="auto" w:fill="auto"/>
                <w:vAlign w:val="center"/>
              </w:tcPr>
              <w:p w:rsidR="00FD4930" w:rsidRDefault="00FD4930" w:rsidP="00FD4930">
                <w:pPr>
                  <w:jc w:val="center"/>
                  <w:rPr>
                    <w:szCs w:val="21"/>
                  </w:rPr>
                </w:pPr>
                <w:r>
                  <w:rPr>
                    <w:rFonts w:hint="eastAsia"/>
                    <w:szCs w:val="21"/>
                  </w:rPr>
                  <w:t>项目</w:t>
                </w:r>
              </w:p>
            </w:tc>
            <w:tc>
              <w:tcPr>
                <w:tcW w:w="932" w:type="pct"/>
                <w:shd w:val="clear" w:color="auto" w:fill="auto"/>
                <w:vAlign w:val="center"/>
              </w:tcPr>
              <w:p w:rsidR="00FD4930" w:rsidRDefault="00FD4930" w:rsidP="00FD4930">
                <w:pPr>
                  <w:jc w:val="center"/>
                  <w:rPr>
                    <w:szCs w:val="21"/>
                  </w:rPr>
                </w:pPr>
                <w:r>
                  <w:rPr>
                    <w:rFonts w:hint="eastAsia"/>
                    <w:szCs w:val="21"/>
                  </w:rPr>
                  <w:t>土地使用权</w:t>
                </w:r>
              </w:p>
            </w:tc>
            <w:sdt>
              <w:sdtPr>
                <w:rPr>
                  <w:szCs w:val="21"/>
                </w:rPr>
                <w:alias w:val="无形资产明细－项目"/>
                <w:tag w:val="_GBC_1a0001be34594900ba0c5e610a635d50"/>
                <w:id w:val="85825650"/>
                <w:lock w:val="sdtLocked"/>
              </w:sdtPr>
              <w:sdtEndPr>
                <w:rPr>
                  <w:rFonts w:hint="eastAsia"/>
                </w:rPr>
              </w:sdtEndPr>
              <w:sdtContent>
                <w:tc>
                  <w:tcPr>
                    <w:tcW w:w="700" w:type="pct"/>
                    <w:shd w:val="clear" w:color="auto" w:fill="auto"/>
                    <w:vAlign w:val="center"/>
                  </w:tcPr>
                  <w:p w:rsidR="00FD4930" w:rsidRDefault="00FD4930" w:rsidP="00FD4930">
                    <w:pPr>
                      <w:jc w:val="center"/>
                      <w:rPr>
                        <w:szCs w:val="21"/>
                      </w:rPr>
                    </w:pPr>
                    <w:r>
                      <w:rPr>
                        <w:rFonts w:hint="eastAsia"/>
                        <w:szCs w:val="21"/>
                      </w:rPr>
                      <w:t>商标权</w:t>
                    </w:r>
                  </w:p>
                </w:tc>
              </w:sdtContent>
            </w:sdt>
            <w:sdt>
              <w:sdtPr>
                <w:rPr>
                  <w:szCs w:val="21"/>
                </w:rPr>
                <w:alias w:val="无形资产明细－项目"/>
                <w:tag w:val="_GBC_1a0001be34594900ba0c5e610a635d50"/>
                <w:id w:val="85825651"/>
                <w:lock w:val="sdtLocked"/>
              </w:sdtPr>
              <w:sdtEndPr>
                <w:rPr>
                  <w:rFonts w:hint="eastAsia"/>
                </w:rPr>
              </w:sdtEndPr>
              <w:sdtContent>
                <w:tc>
                  <w:tcPr>
                    <w:tcW w:w="874" w:type="pct"/>
                    <w:shd w:val="clear" w:color="auto" w:fill="auto"/>
                    <w:vAlign w:val="center"/>
                  </w:tcPr>
                  <w:p w:rsidR="00FD4930" w:rsidRDefault="00FD4930" w:rsidP="00FD4930">
                    <w:pPr>
                      <w:jc w:val="center"/>
                      <w:rPr>
                        <w:szCs w:val="21"/>
                      </w:rPr>
                    </w:pPr>
                    <w:r>
                      <w:rPr>
                        <w:rFonts w:hint="eastAsia"/>
                        <w:szCs w:val="21"/>
                      </w:rPr>
                      <w:t>软件系统</w:t>
                    </w:r>
                  </w:p>
                </w:tc>
              </w:sdtContent>
            </w:sdt>
            <w:sdt>
              <w:sdtPr>
                <w:rPr>
                  <w:szCs w:val="21"/>
                </w:rPr>
                <w:alias w:val="无形资产明细－项目"/>
                <w:tag w:val="_GBC_1a0001be34594900ba0c5e610a635d50"/>
                <w:id w:val="85825652"/>
                <w:lock w:val="sdtLocked"/>
              </w:sdtPr>
              <w:sdtEndPr>
                <w:rPr>
                  <w:rFonts w:hint="eastAsia"/>
                </w:rPr>
              </w:sdtEndPr>
              <w:sdtContent>
                <w:tc>
                  <w:tcPr>
                    <w:tcW w:w="874" w:type="pct"/>
                    <w:shd w:val="clear" w:color="auto" w:fill="auto"/>
                    <w:vAlign w:val="center"/>
                  </w:tcPr>
                  <w:p w:rsidR="00FD4930" w:rsidRDefault="00FD4930" w:rsidP="00FD4930">
                    <w:pPr>
                      <w:jc w:val="center"/>
                      <w:rPr>
                        <w:szCs w:val="21"/>
                      </w:rPr>
                    </w:pPr>
                    <w:r>
                      <w:rPr>
                        <w:rFonts w:hint="eastAsia"/>
                        <w:szCs w:val="21"/>
                      </w:rPr>
                      <w:t>特许经营权</w:t>
                    </w:r>
                  </w:p>
                </w:tc>
              </w:sdtContent>
            </w:sdt>
            <w:tc>
              <w:tcPr>
                <w:tcW w:w="932" w:type="pct"/>
                <w:shd w:val="clear" w:color="auto" w:fill="auto"/>
                <w:vAlign w:val="center"/>
              </w:tcPr>
              <w:p w:rsidR="00FD4930" w:rsidRDefault="00FD4930" w:rsidP="00FD4930">
                <w:pPr>
                  <w:jc w:val="center"/>
                  <w:rPr>
                    <w:szCs w:val="21"/>
                  </w:rPr>
                </w:pPr>
                <w:r>
                  <w:rPr>
                    <w:szCs w:val="21"/>
                  </w:rPr>
                  <w:t>合计</w:t>
                </w:r>
              </w:p>
            </w:tc>
          </w:tr>
          <w:tr w:rsidR="00FD4930" w:rsidTr="00180995">
            <w:trPr>
              <w:trHeight w:val="340"/>
            </w:trPr>
            <w:tc>
              <w:tcPr>
                <w:tcW w:w="690" w:type="pct"/>
                <w:shd w:val="clear" w:color="auto" w:fill="auto"/>
                <w:vAlign w:val="center"/>
              </w:tcPr>
              <w:p w:rsidR="00FD4930" w:rsidRDefault="00FD4930" w:rsidP="00FD4930">
                <w:pPr>
                  <w:rPr>
                    <w:szCs w:val="21"/>
                  </w:rPr>
                </w:pPr>
                <w:r>
                  <w:rPr>
                    <w:szCs w:val="21"/>
                  </w:rPr>
                  <w:t>一、</w:t>
                </w:r>
                <w:r>
                  <w:rPr>
                    <w:rFonts w:hint="eastAsia"/>
                    <w:szCs w:val="21"/>
                  </w:rPr>
                  <w:t>账面原值</w:t>
                </w:r>
              </w:p>
            </w:tc>
            <w:tc>
              <w:tcPr>
                <w:tcW w:w="932" w:type="pct"/>
                <w:shd w:val="clear" w:color="auto" w:fill="auto"/>
              </w:tcPr>
              <w:p w:rsidR="00FD4930" w:rsidRDefault="00FD4930" w:rsidP="00FD4930">
                <w:pPr>
                  <w:rPr>
                    <w:szCs w:val="21"/>
                  </w:rPr>
                </w:pPr>
              </w:p>
            </w:tc>
            <w:tc>
              <w:tcPr>
                <w:tcW w:w="700" w:type="pct"/>
                <w:shd w:val="clear" w:color="auto" w:fill="auto"/>
              </w:tcPr>
              <w:p w:rsidR="00FD4930" w:rsidRDefault="00FD4930" w:rsidP="00FD4930">
                <w:pPr>
                  <w:rPr>
                    <w:szCs w:val="21"/>
                  </w:rPr>
                </w:pPr>
              </w:p>
            </w:tc>
            <w:tc>
              <w:tcPr>
                <w:tcW w:w="874" w:type="pct"/>
                <w:shd w:val="clear" w:color="auto" w:fill="auto"/>
              </w:tcPr>
              <w:p w:rsidR="00FD4930" w:rsidRDefault="00FD4930" w:rsidP="00FD4930">
                <w:pPr>
                  <w:rPr>
                    <w:szCs w:val="21"/>
                  </w:rPr>
                </w:pPr>
              </w:p>
            </w:tc>
            <w:tc>
              <w:tcPr>
                <w:tcW w:w="874" w:type="pct"/>
                <w:shd w:val="clear" w:color="auto" w:fill="auto"/>
              </w:tcPr>
              <w:p w:rsidR="00FD4930" w:rsidRDefault="00FD4930" w:rsidP="00FD4930">
                <w:pPr>
                  <w:rPr>
                    <w:szCs w:val="21"/>
                  </w:rPr>
                </w:pPr>
              </w:p>
            </w:tc>
            <w:tc>
              <w:tcPr>
                <w:tcW w:w="932" w:type="pct"/>
                <w:shd w:val="clear" w:color="auto" w:fill="auto"/>
              </w:tcPr>
              <w:p w:rsidR="00FD4930" w:rsidRDefault="00FD4930" w:rsidP="00FD4930">
                <w:pPr>
                  <w:rPr>
                    <w:szCs w:val="21"/>
                  </w:rPr>
                </w:pPr>
              </w:p>
            </w:tc>
          </w:tr>
          <w:tr w:rsidR="00FD4930" w:rsidTr="00180995">
            <w:trPr>
              <w:trHeight w:val="340"/>
            </w:trPr>
            <w:tc>
              <w:tcPr>
                <w:tcW w:w="690" w:type="pct"/>
                <w:shd w:val="clear" w:color="auto" w:fill="auto"/>
                <w:vAlign w:val="center"/>
              </w:tcPr>
              <w:p w:rsidR="00FD4930" w:rsidRDefault="00FD4930" w:rsidP="00FD4930">
                <w:pPr>
                  <w:rPr>
                    <w:szCs w:val="21"/>
                  </w:rPr>
                </w:pPr>
                <w:r>
                  <w:rPr>
                    <w:szCs w:val="21"/>
                  </w:rPr>
                  <w:t xml:space="preserve">    1.</w:t>
                </w:r>
                <w:r>
                  <w:rPr>
                    <w:rFonts w:hint="eastAsia"/>
                    <w:szCs w:val="21"/>
                  </w:rPr>
                  <w:t>期</w:t>
                </w:r>
                <w:r>
                  <w:rPr>
                    <w:szCs w:val="21"/>
                  </w:rPr>
                  <w:t>初余额</w:t>
                </w:r>
              </w:p>
            </w:tc>
            <w:sdt>
              <w:sdtPr>
                <w:rPr>
                  <w:rFonts w:hint="eastAsia"/>
                  <w:szCs w:val="21"/>
                </w:rPr>
                <w:alias w:val="无形资产中土地使用权原值"/>
                <w:tag w:val="_GBC_e163c29d4edc41228a6b5e48ee56d0b5"/>
                <w:id w:val="85825653"/>
                <w:lock w:val="sdtLocked"/>
              </w:sdtPr>
              <w:sdtContent>
                <w:tc>
                  <w:tcPr>
                    <w:tcW w:w="932" w:type="pct"/>
                    <w:shd w:val="clear" w:color="auto" w:fill="auto"/>
                  </w:tcPr>
                  <w:p w:rsidR="00FD4930" w:rsidRDefault="00FD4930" w:rsidP="00FD4930">
                    <w:pPr>
                      <w:jc w:val="right"/>
                      <w:rPr>
                        <w:szCs w:val="21"/>
                      </w:rPr>
                    </w:pPr>
                    <w:r>
                      <w:rPr>
                        <w:szCs w:val="21"/>
                      </w:rPr>
                      <w:t>89,942,555.83</w:t>
                    </w:r>
                  </w:p>
                </w:tc>
              </w:sdtContent>
            </w:sdt>
            <w:sdt>
              <w:sdtPr>
                <w:rPr>
                  <w:rFonts w:hint="eastAsia"/>
                  <w:szCs w:val="21"/>
                </w:rPr>
                <w:alias w:val="无形资产明细－账面余额"/>
                <w:tag w:val="_GBC_df6e8ab224234c6dae13508aa04fd093"/>
                <w:id w:val="85825654"/>
                <w:lock w:val="sdtLocked"/>
              </w:sdtPr>
              <w:sdtContent>
                <w:tc>
                  <w:tcPr>
                    <w:tcW w:w="700" w:type="pct"/>
                    <w:shd w:val="clear" w:color="auto" w:fill="auto"/>
                  </w:tcPr>
                  <w:p w:rsidR="00FD4930" w:rsidRDefault="00FD4930" w:rsidP="00FD4930">
                    <w:pPr>
                      <w:jc w:val="right"/>
                      <w:rPr>
                        <w:szCs w:val="21"/>
                      </w:rPr>
                    </w:pPr>
                    <w:r>
                      <w:rPr>
                        <w:szCs w:val="21"/>
                      </w:rPr>
                      <w:t>186,678.00</w:t>
                    </w:r>
                  </w:p>
                </w:tc>
              </w:sdtContent>
            </w:sdt>
            <w:sdt>
              <w:sdtPr>
                <w:rPr>
                  <w:rFonts w:hint="eastAsia"/>
                  <w:szCs w:val="21"/>
                </w:rPr>
                <w:alias w:val="无形资产明细－账面余额"/>
                <w:tag w:val="_GBC_df6e8ab224234c6dae13508aa04fd093"/>
                <w:id w:val="85825655"/>
                <w:lock w:val="sdtLocked"/>
              </w:sdtPr>
              <w:sdtContent>
                <w:tc>
                  <w:tcPr>
                    <w:tcW w:w="874" w:type="pct"/>
                    <w:shd w:val="clear" w:color="auto" w:fill="auto"/>
                  </w:tcPr>
                  <w:p w:rsidR="00FD4930" w:rsidRDefault="00FD4930" w:rsidP="00FD4930">
                    <w:pPr>
                      <w:jc w:val="right"/>
                      <w:rPr>
                        <w:szCs w:val="21"/>
                      </w:rPr>
                    </w:pPr>
                    <w:r>
                      <w:rPr>
                        <w:szCs w:val="21"/>
                      </w:rPr>
                      <w:t>11,161,698.74</w:t>
                    </w:r>
                  </w:p>
                </w:tc>
              </w:sdtContent>
            </w:sdt>
            <w:sdt>
              <w:sdtPr>
                <w:rPr>
                  <w:rFonts w:hint="eastAsia"/>
                  <w:szCs w:val="21"/>
                </w:rPr>
                <w:alias w:val="无形资产明细－账面余额"/>
                <w:tag w:val="_GBC_df6e8ab224234c6dae13508aa04fd093"/>
                <w:id w:val="85825656"/>
                <w:lock w:val="sdtLocked"/>
              </w:sdtPr>
              <w:sdtContent>
                <w:tc>
                  <w:tcPr>
                    <w:tcW w:w="874" w:type="pct"/>
                    <w:shd w:val="clear" w:color="auto" w:fill="auto"/>
                  </w:tcPr>
                  <w:p w:rsidR="00FD4930" w:rsidRDefault="00FD4930" w:rsidP="00FD4930">
                    <w:pPr>
                      <w:jc w:val="right"/>
                      <w:rPr>
                        <w:szCs w:val="21"/>
                      </w:rPr>
                    </w:pPr>
                    <w:r>
                      <w:rPr>
                        <w:szCs w:val="21"/>
                      </w:rPr>
                      <w:t>27,937,903.00</w:t>
                    </w:r>
                  </w:p>
                </w:tc>
              </w:sdtContent>
            </w:sdt>
            <w:sdt>
              <w:sdtPr>
                <w:rPr>
                  <w:szCs w:val="21"/>
                </w:rPr>
                <w:alias w:val="无形资产原价"/>
                <w:tag w:val="_GBC_f5641373db8b454d973ab6888f74be15"/>
                <w:id w:val="85825657"/>
                <w:lock w:val="sdtLocked"/>
              </w:sdtPr>
              <w:sdtContent>
                <w:tc>
                  <w:tcPr>
                    <w:tcW w:w="932" w:type="pct"/>
                    <w:shd w:val="clear" w:color="auto" w:fill="auto"/>
                  </w:tcPr>
                  <w:p w:rsidR="00FD4930" w:rsidRDefault="00FD4930" w:rsidP="00FD4930">
                    <w:pPr>
                      <w:jc w:val="right"/>
                      <w:rPr>
                        <w:szCs w:val="21"/>
                      </w:rPr>
                    </w:pPr>
                    <w:r>
                      <w:rPr>
                        <w:szCs w:val="21"/>
                      </w:rPr>
                      <w:t>129,228,835.57</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原值本期增加额"/>
                <w:tag w:val="_GBC_114236529e1d4db8a1d1002da9e7e5c1"/>
                <w:id w:val="85825658"/>
                <w:lock w:val="sdtLocked"/>
              </w:sdtPr>
              <w:sdtContent>
                <w:tc>
                  <w:tcPr>
                    <w:tcW w:w="932" w:type="pct"/>
                    <w:shd w:val="clear" w:color="auto" w:fill="auto"/>
                  </w:tcPr>
                  <w:p w:rsidR="00FD4930" w:rsidRDefault="00FD4930" w:rsidP="00FD4930">
                    <w:pPr>
                      <w:jc w:val="right"/>
                      <w:rPr>
                        <w:szCs w:val="21"/>
                      </w:rPr>
                    </w:pPr>
                    <w:r>
                      <w:rPr>
                        <w:szCs w:val="21"/>
                      </w:rPr>
                      <w:t>100,124,537.50</w:t>
                    </w:r>
                  </w:p>
                </w:tc>
              </w:sdtContent>
            </w:sdt>
            <w:sdt>
              <w:sdtPr>
                <w:rPr>
                  <w:rFonts w:hint="eastAsia"/>
                  <w:szCs w:val="21"/>
                </w:rPr>
                <w:alias w:val="无形资产明细－增加额"/>
                <w:tag w:val="_GBC_caa25f8f7c654e85952e8527419ae666"/>
                <w:id w:val="85825659"/>
                <w:lock w:val="sdtLocked"/>
                <w:showingPlcHdr/>
              </w:sdtPr>
              <w:sdtContent>
                <w:tc>
                  <w:tcPr>
                    <w:tcW w:w="700"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增加额"/>
                <w:tag w:val="_GBC_caa25f8f7c654e85952e8527419ae666"/>
                <w:id w:val="85825660"/>
                <w:lock w:val="sdtLocked"/>
              </w:sdtPr>
              <w:sdtContent>
                <w:tc>
                  <w:tcPr>
                    <w:tcW w:w="874" w:type="pct"/>
                    <w:shd w:val="clear" w:color="auto" w:fill="auto"/>
                  </w:tcPr>
                  <w:p w:rsidR="00FD4930" w:rsidRDefault="00FD4930" w:rsidP="00FD4930">
                    <w:pPr>
                      <w:jc w:val="right"/>
                      <w:rPr>
                        <w:szCs w:val="21"/>
                      </w:rPr>
                    </w:pPr>
                    <w:r>
                      <w:rPr>
                        <w:szCs w:val="21"/>
                      </w:rPr>
                      <w:t>4,177,499.24</w:t>
                    </w:r>
                  </w:p>
                </w:tc>
              </w:sdtContent>
            </w:sdt>
            <w:sdt>
              <w:sdtPr>
                <w:rPr>
                  <w:rFonts w:hint="eastAsia"/>
                  <w:szCs w:val="21"/>
                </w:rPr>
                <w:alias w:val="无形资产明细－增加额"/>
                <w:tag w:val="_GBC_caa25f8f7c654e85952e8527419ae666"/>
                <w:id w:val="85825661"/>
                <w:lock w:val="sdtLocked"/>
              </w:sdtPr>
              <w:sdtContent>
                <w:tc>
                  <w:tcPr>
                    <w:tcW w:w="874" w:type="pct"/>
                    <w:shd w:val="clear" w:color="auto" w:fill="auto"/>
                  </w:tcPr>
                  <w:p w:rsidR="00FD4930" w:rsidRDefault="00FD4930" w:rsidP="00FD4930">
                    <w:pPr>
                      <w:jc w:val="right"/>
                      <w:rPr>
                        <w:szCs w:val="21"/>
                      </w:rPr>
                    </w:pPr>
                    <w:r>
                      <w:rPr>
                        <w:szCs w:val="21"/>
                      </w:rPr>
                      <w:t>3,800,000.00</w:t>
                    </w:r>
                  </w:p>
                </w:tc>
              </w:sdtContent>
            </w:sdt>
            <w:sdt>
              <w:sdtPr>
                <w:rPr>
                  <w:szCs w:val="21"/>
                </w:rPr>
                <w:alias w:val="无形资产原价（增加额）"/>
                <w:tag w:val="_GBC_3f0300820e804a64ad73537c2f44fdd3"/>
                <w:id w:val="85825662"/>
                <w:lock w:val="sdtLocked"/>
              </w:sdtPr>
              <w:sdtContent>
                <w:tc>
                  <w:tcPr>
                    <w:tcW w:w="932" w:type="pct"/>
                    <w:shd w:val="clear" w:color="auto" w:fill="auto"/>
                  </w:tcPr>
                  <w:p w:rsidR="00FD4930" w:rsidRDefault="00FD4930" w:rsidP="00FD4930">
                    <w:pPr>
                      <w:jc w:val="right"/>
                      <w:rPr>
                        <w:szCs w:val="21"/>
                      </w:rPr>
                    </w:pPr>
                    <w:r>
                      <w:rPr>
                        <w:szCs w:val="21"/>
                      </w:rPr>
                      <w:t>108,102,036.74</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szCs w:val="21"/>
                  </w:rPr>
                  <w:t>(1)</w:t>
                </w:r>
                <w:r>
                  <w:rPr>
                    <w:rFonts w:hint="eastAsia"/>
                    <w:szCs w:val="21"/>
                  </w:rPr>
                  <w:t>购置</w:t>
                </w:r>
              </w:p>
            </w:tc>
            <w:sdt>
              <w:sdtPr>
                <w:rPr>
                  <w:rFonts w:hint="eastAsia"/>
                  <w:szCs w:val="21"/>
                </w:rPr>
                <w:alias w:val="外购导致的土地使用权账面原值增加额"/>
                <w:tag w:val="_GBC_bf817770cba64693ba801c102c7f10ba"/>
                <w:id w:val="85825663"/>
                <w:lock w:val="sdtLocked"/>
              </w:sdtPr>
              <w:sdtContent>
                <w:tc>
                  <w:tcPr>
                    <w:tcW w:w="932" w:type="pct"/>
                    <w:shd w:val="clear" w:color="auto" w:fill="auto"/>
                  </w:tcPr>
                  <w:p w:rsidR="00FD4930" w:rsidRDefault="00FD4930" w:rsidP="00FD4930">
                    <w:pPr>
                      <w:jc w:val="right"/>
                      <w:rPr>
                        <w:szCs w:val="21"/>
                      </w:rPr>
                    </w:pPr>
                    <w:r>
                      <w:rPr>
                        <w:szCs w:val="21"/>
                      </w:rPr>
                      <w:t>100,124,537.50</w:t>
                    </w:r>
                  </w:p>
                </w:tc>
              </w:sdtContent>
            </w:sdt>
            <w:sdt>
              <w:sdtPr>
                <w:rPr>
                  <w:rFonts w:hint="eastAsia"/>
                  <w:szCs w:val="21"/>
                </w:rPr>
                <w:alias w:val="无形资产明细-外购导致的原值增加"/>
                <w:tag w:val="_GBC_a5c4d2e445f34ae495d988c142f45e56"/>
                <w:id w:val="85825664"/>
                <w:lock w:val="sdtLocked"/>
                <w:showingPlcHdr/>
              </w:sdtPr>
              <w:sdtContent>
                <w:tc>
                  <w:tcPr>
                    <w:tcW w:w="700"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外购导致的原值增加"/>
                <w:tag w:val="_GBC_a5c4d2e445f34ae495d988c142f45e56"/>
                <w:id w:val="85825665"/>
                <w:lock w:val="sdtLocked"/>
              </w:sdtPr>
              <w:sdtContent>
                <w:tc>
                  <w:tcPr>
                    <w:tcW w:w="874" w:type="pct"/>
                    <w:shd w:val="clear" w:color="auto" w:fill="auto"/>
                  </w:tcPr>
                  <w:p w:rsidR="00FD4930" w:rsidRDefault="00FD4930" w:rsidP="00FD4930">
                    <w:pPr>
                      <w:jc w:val="right"/>
                      <w:rPr>
                        <w:szCs w:val="21"/>
                      </w:rPr>
                    </w:pPr>
                    <w:r>
                      <w:rPr>
                        <w:szCs w:val="21"/>
                      </w:rPr>
                      <w:t>4,177,499.24</w:t>
                    </w:r>
                  </w:p>
                </w:tc>
              </w:sdtContent>
            </w:sdt>
            <w:sdt>
              <w:sdtPr>
                <w:rPr>
                  <w:rFonts w:hint="eastAsia"/>
                  <w:szCs w:val="21"/>
                </w:rPr>
                <w:alias w:val="无形资产明细-外购导致的原值增加"/>
                <w:tag w:val="_GBC_a5c4d2e445f34ae495d988c142f45e56"/>
                <w:id w:val="85825666"/>
                <w:lock w:val="sdtLocked"/>
              </w:sdtPr>
              <w:sdtContent>
                <w:tc>
                  <w:tcPr>
                    <w:tcW w:w="874" w:type="pct"/>
                    <w:shd w:val="clear" w:color="auto" w:fill="auto"/>
                  </w:tcPr>
                  <w:p w:rsidR="00FD4930" w:rsidRDefault="00FD4930" w:rsidP="00FD4930">
                    <w:pPr>
                      <w:jc w:val="right"/>
                      <w:rPr>
                        <w:szCs w:val="21"/>
                      </w:rPr>
                    </w:pPr>
                    <w:r>
                      <w:rPr>
                        <w:szCs w:val="21"/>
                      </w:rPr>
                      <w:t>3,800,000.00</w:t>
                    </w:r>
                  </w:p>
                </w:tc>
              </w:sdtContent>
            </w:sdt>
            <w:sdt>
              <w:sdtPr>
                <w:rPr>
                  <w:szCs w:val="21"/>
                </w:rPr>
                <w:alias w:val="外购导致的无形资产账面原值增加额"/>
                <w:tag w:val="_GBC_8e6cb13e8924404da0334decda0d748a"/>
                <w:id w:val="85825667"/>
                <w:lock w:val="sdtLocked"/>
              </w:sdtPr>
              <w:sdtEndPr>
                <w:rPr>
                  <w:rFonts w:hint="eastAsia"/>
                </w:rPr>
              </w:sdtEndPr>
              <w:sdtContent>
                <w:tc>
                  <w:tcPr>
                    <w:tcW w:w="932" w:type="pct"/>
                    <w:shd w:val="clear" w:color="auto" w:fill="auto"/>
                  </w:tcPr>
                  <w:p w:rsidR="00FD4930" w:rsidRDefault="00FD4930" w:rsidP="00FD4930">
                    <w:pPr>
                      <w:jc w:val="right"/>
                      <w:rPr>
                        <w:szCs w:val="21"/>
                      </w:rPr>
                    </w:pPr>
                    <w:r>
                      <w:rPr>
                        <w:szCs w:val="21"/>
                      </w:rPr>
                      <w:t>108,102,036.74</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rFonts w:hint="eastAsia"/>
                    <w:szCs w:val="21"/>
                  </w:rPr>
                  <w:t>(</w:t>
                </w:r>
                <w:r>
                  <w:rPr>
                    <w:szCs w:val="21"/>
                  </w:rPr>
                  <w:t>2)</w:t>
                </w:r>
                <w:r>
                  <w:rPr>
                    <w:rFonts w:hint="eastAsia"/>
                    <w:szCs w:val="21"/>
                  </w:rPr>
                  <w:t>内部研发</w:t>
                </w:r>
              </w:p>
            </w:tc>
            <w:sdt>
              <w:sdtPr>
                <w:rPr>
                  <w:rFonts w:hint="eastAsia"/>
                  <w:szCs w:val="21"/>
                </w:rPr>
                <w:alias w:val="内部研发导致的土地使用权账面原值增加额"/>
                <w:tag w:val="_GBC_b9e7a12cdcf246cc8de7b3270943e48e"/>
                <w:id w:val="85825668"/>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内部研发导致的原值增加"/>
                <w:tag w:val="_GBC_64166326c1eb444789f248a080bc0768"/>
                <w:id w:val="85825669"/>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内部研发导致的原值增加"/>
                <w:tag w:val="_GBC_64166326c1eb444789f248a080bc0768"/>
                <w:id w:val="85825670"/>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内部研发导致的原值增加"/>
                <w:tag w:val="_GBC_64166326c1eb444789f248a080bc0768"/>
                <w:id w:val="85825671"/>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内部研发导致的无形资产账面原值增加额"/>
                <w:tag w:val="_GBC_777e6a602c634a19941ad3d614704854"/>
                <w:id w:val="85825672"/>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p w:rsidR="00FD4930" w:rsidRDefault="00FD4930" w:rsidP="00FD4930">
                    <w:pPr>
                      <w:jc w:val="center"/>
                      <w:rPr>
                        <w:szCs w:val="21"/>
                      </w:rPr>
                    </w:pPr>
                  </w:p>
                </w:tc>
              </w:sdtContent>
            </w:sdt>
          </w:tr>
          <w:tr w:rsidR="00FD4930" w:rsidTr="00180995">
            <w:trPr>
              <w:trHeight w:val="340"/>
            </w:trPr>
            <w:tc>
              <w:tcPr>
                <w:tcW w:w="690" w:type="pct"/>
                <w:shd w:val="clear" w:color="auto" w:fill="auto"/>
              </w:tcPr>
              <w:p w:rsidR="00FD4930" w:rsidRDefault="00FD4930" w:rsidP="00FD4930">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
              <w:sdtPr>
                <w:rPr>
                  <w:szCs w:val="21"/>
                </w:rPr>
                <w:alias w:val="企业合并增加导致的土地使用权账面原值增加额"/>
                <w:tag w:val="_GBC_832bf5a7b9074a8e9baa930d090b0849"/>
                <w:id w:val="85825673"/>
                <w:lock w:val="sdtLocked"/>
                <w:showingPlcHdr/>
              </w:sdtPr>
              <w:sdtContent>
                <w:tc>
                  <w:tcPr>
                    <w:tcW w:w="932" w:type="pct"/>
                    <w:shd w:val="clear" w:color="auto" w:fill="auto"/>
                  </w:tcPr>
                  <w:p w:rsidR="00FD4930" w:rsidRDefault="00FD4930" w:rsidP="00FD4930">
                    <w:pPr>
                      <w:jc w:val="right"/>
                      <w:rPr>
                        <w:szCs w:val="21"/>
                      </w:rPr>
                    </w:pPr>
                    <w:r>
                      <w:rPr>
                        <w:rFonts w:hint="eastAsia"/>
                        <w:color w:val="333399"/>
                      </w:rPr>
                      <w:t xml:space="preserve">　</w:t>
                    </w:r>
                  </w:p>
                </w:tc>
              </w:sdtContent>
            </w:sdt>
            <w:sdt>
              <w:sdtPr>
                <w:rPr>
                  <w:szCs w:val="21"/>
                </w:rPr>
                <w:alias w:val="无形资产明细-企业合并增加导致的原值增加"/>
                <w:tag w:val="_GBC_aaf6e0f2eb254ebda9430e81e7bb4710"/>
                <w:id w:val="85825674"/>
                <w:lock w:val="sdtLocked"/>
                <w:showingPlcHdr/>
              </w:sdtPr>
              <w:sdtContent>
                <w:tc>
                  <w:tcPr>
                    <w:tcW w:w="700" w:type="pct"/>
                    <w:shd w:val="clear" w:color="auto" w:fill="auto"/>
                  </w:tcPr>
                  <w:p w:rsidR="00FD4930" w:rsidRDefault="00FD4930" w:rsidP="00FD4930">
                    <w:pPr>
                      <w:jc w:val="right"/>
                      <w:rPr>
                        <w:szCs w:val="21"/>
                      </w:rPr>
                    </w:pPr>
                    <w:r>
                      <w:rPr>
                        <w:rFonts w:hint="eastAsia"/>
                      </w:rPr>
                      <w:t xml:space="preserve">　</w:t>
                    </w:r>
                  </w:p>
                </w:tc>
              </w:sdtContent>
            </w:sdt>
            <w:sdt>
              <w:sdtPr>
                <w:rPr>
                  <w:szCs w:val="21"/>
                </w:rPr>
                <w:alias w:val="无形资产明细-企业合并增加导致的原值增加"/>
                <w:tag w:val="_GBC_aaf6e0f2eb254ebda9430e81e7bb4710"/>
                <w:id w:val="85825675"/>
                <w:lock w:val="sdtLocked"/>
                <w:showingPlcHdr/>
              </w:sdtPr>
              <w:sdtContent>
                <w:tc>
                  <w:tcPr>
                    <w:tcW w:w="874" w:type="pct"/>
                    <w:shd w:val="clear" w:color="auto" w:fill="auto"/>
                  </w:tcPr>
                  <w:p w:rsidR="00FD4930" w:rsidRDefault="00FD4930" w:rsidP="00FD4930">
                    <w:pPr>
                      <w:jc w:val="right"/>
                      <w:rPr>
                        <w:szCs w:val="21"/>
                      </w:rPr>
                    </w:pPr>
                    <w:r>
                      <w:rPr>
                        <w:rFonts w:hint="eastAsia"/>
                        <w:color w:val="333399"/>
                      </w:rPr>
                      <w:t xml:space="preserve">　</w:t>
                    </w:r>
                  </w:p>
                </w:tc>
              </w:sdtContent>
            </w:sdt>
            <w:sdt>
              <w:sdtPr>
                <w:rPr>
                  <w:szCs w:val="21"/>
                </w:rPr>
                <w:alias w:val="无形资产明细-企业合并增加导致的原值增加"/>
                <w:tag w:val="_GBC_aaf6e0f2eb254ebda9430e81e7bb4710"/>
                <w:id w:val="85825676"/>
                <w:lock w:val="sdtLocked"/>
                <w:showingPlcHdr/>
              </w:sdtPr>
              <w:sdtContent>
                <w:tc>
                  <w:tcPr>
                    <w:tcW w:w="874" w:type="pct"/>
                    <w:shd w:val="clear" w:color="auto" w:fill="auto"/>
                  </w:tcPr>
                  <w:p w:rsidR="00FD4930" w:rsidRDefault="00FD4930" w:rsidP="00FD4930">
                    <w:pPr>
                      <w:jc w:val="right"/>
                      <w:rPr>
                        <w:szCs w:val="21"/>
                      </w:rPr>
                    </w:pPr>
                    <w:r>
                      <w:rPr>
                        <w:rFonts w:hint="eastAsia"/>
                      </w:rPr>
                      <w:t xml:space="preserve">　</w:t>
                    </w:r>
                  </w:p>
                </w:tc>
              </w:sdtContent>
            </w:sdt>
            <w:sdt>
              <w:sdtPr>
                <w:rPr>
                  <w:szCs w:val="21"/>
                </w:rPr>
                <w:alias w:val="企业合并增加导致的无形资产账面原值增加额"/>
                <w:tag w:val="_GBC_f73a49c80bd04fd0b4545dd09c7a624d"/>
                <w:id w:val="85825677"/>
                <w:lock w:val="sdtLocked"/>
                <w:showingPlcHdr/>
              </w:sdtPr>
              <w:sdtContent>
                <w:tc>
                  <w:tcPr>
                    <w:tcW w:w="932" w:type="pct"/>
                    <w:shd w:val="clear" w:color="auto" w:fill="auto"/>
                  </w:tcPr>
                  <w:p w:rsidR="00FD4930" w:rsidRDefault="00FD4930" w:rsidP="00FD4930">
                    <w:pPr>
                      <w:jc w:val="right"/>
                      <w:rPr>
                        <w:szCs w:val="21"/>
                      </w:rPr>
                    </w:pPr>
                    <w:r>
                      <w:rPr>
                        <w:rFonts w:hint="eastAsia"/>
                        <w:color w:val="333399"/>
                      </w:rPr>
                      <w:t xml:space="preserve">　</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 xml:space="preserve">    3.本期减少</w:t>
                </w:r>
                <w:r>
                  <w:rPr>
                    <w:rFonts w:hint="eastAsia"/>
                    <w:szCs w:val="21"/>
                  </w:rPr>
                  <w:t>金额</w:t>
                </w:r>
              </w:p>
            </w:tc>
            <w:sdt>
              <w:sdtPr>
                <w:rPr>
                  <w:rFonts w:hint="eastAsia"/>
                  <w:szCs w:val="21"/>
                </w:rPr>
                <w:alias w:val="无形资产中土地使用权原值本期减少额"/>
                <w:tag w:val="_GBC_1a877a76fccd4d6c85af81f3057146f2"/>
                <w:id w:val="85825684"/>
                <w:lock w:val="sdtLocked"/>
              </w:sdtPr>
              <w:sdtContent>
                <w:tc>
                  <w:tcPr>
                    <w:tcW w:w="932" w:type="pct"/>
                    <w:shd w:val="clear" w:color="auto" w:fill="auto"/>
                  </w:tcPr>
                  <w:p w:rsidR="00FD4930" w:rsidRDefault="00FD4930" w:rsidP="00FD4930">
                    <w:pPr>
                      <w:jc w:val="right"/>
                      <w:rPr>
                        <w:szCs w:val="21"/>
                      </w:rPr>
                    </w:pPr>
                    <w:r>
                      <w:rPr>
                        <w:szCs w:val="21"/>
                      </w:rPr>
                      <w:t>3,805,619.70</w:t>
                    </w:r>
                  </w:p>
                </w:tc>
              </w:sdtContent>
            </w:sdt>
            <w:sdt>
              <w:sdtPr>
                <w:rPr>
                  <w:rFonts w:hint="eastAsia"/>
                  <w:szCs w:val="21"/>
                </w:rPr>
                <w:alias w:val="无形资产明细－减少额"/>
                <w:tag w:val="_GBC_39477e5f6f9b4ccbb8c96a29ef523d73"/>
                <w:id w:val="85825685"/>
                <w:lock w:val="sdtLocked"/>
                <w:showingPlcHdr/>
              </w:sdtPr>
              <w:sdtContent>
                <w:tc>
                  <w:tcPr>
                    <w:tcW w:w="700"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减少额"/>
                <w:tag w:val="_GBC_39477e5f6f9b4ccbb8c96a29ef523d73"/>
                <w:id w:val="85825686"/>
                <w:lock w:val="sdtLocked"/>
                <w:showingPlcHdr/>
              </w:sdtPr>
              <w:sdtContent>
                <w:tc>
                  <w:tcPr>
                    <w:tcW w:w="874"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减少额"/>
                <w:tag w:val="_GBC_39477e5f6f9b4ccbb8c96a29ef523d73"/>
                <w:id w:val="85825687"/>
                <w:lock w:val="sdtLocked"/>
                <w:showingPlcHdr/>
              </w:sdtPr>
              <w:sdtContent>
                <w:tc>
                  <w:tcPr>
                    <w:tcW w:w="874" w:type="pct"/>
                    <w:shd w:val="clear" w:color="auto" w:fill="auto"/>
                  </w:tcPr>
                  <w:p w:rsidR="00FD4930" w:rsidRDefault="00FD4930" w:rsidP="00FD4930">
                    <w:pPr>
                      <w:jc w:val="right"/>
                      <w:rPr>
                        <w:szCs w:val="21"/>
                      </w:rPr>
                    </w:pPr>
                    <w:r>
                      <w:rPr>
                        <w:szCs w:val="21"/>
                      </w:rPr>
                      <w:t xml:space="preserve">     </w:t>
                    </w:r>
                  </w:p>
                </w:tc>
              </w:sdtContent>
            </w:sdt>
            <w:sdt>
              <w:sdtPr>
                <w:rPr>
                  <w:szCs w:val="21"/>
                </w:rPr>
                <w:alias w:val="无形资产原价（减少额）"/>
                <w:tag w:val="_GBC_bea1cacba5004cc182c6aa471a541e07"/>
                <w:id w:val="85825688"/>
                <w:lock w:val="sdtLocked"/>
              </w:sdtPr>
              <w:sdtContent>
                <w:tc>
                  <w:tcPr>
                    <w:tcW w:w="932" w:type="pct"/>
                    <w:shd w:val="clear" w:color="auto" w:fill="auto"/>
                  </w:tcPr>
                  <w:p w:rsidR="00FD4930" w:rsidRDefault="00FD4930" w:rsidP="00FD4930">
                    <w:pPr>
                      <w:jc w:val="right"/>
                      <w:rPr>
                        <w:szCs w:val="21"/>
                      </w:rPr>
                    </w:pPr>
                    <w:r>
                      <w:rPr>
                        <w:szCs w:val="21"/>
                      </w:rPr>
                      <w:t>3,805,619.70</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处置导致的土地使用权账面原值减少额"/>
                <w:tag w:val="_GBC_bec24c1259244f949cc7a81125723a21"/>
                <w:id w:val="85825689"/>
                <w:lock w:val="sdtLocked"/>
              </w:sdtPr>
              <w:sdtContent>
                <w:tc>
                  <w:tcPr>
                    <w:tcW w:w="932" w:type="pct"/>
                    <w:shd w:val="clear" w:color="auto" w:fill="auto"/>
                  </w:tcPr>
                  <w:p w:rsidR="00FD4930" w:rsidRDefault="00FD4930" w:rsidP="00FD4930">
                    <w:pPr>
                      <w:jc w:val="right"/>
                      <w:rPr>
                        <w:szCs w:val="21"/>
                      </w:rPr>
                    </w:pPr>
                    <w:r>
                      <w:rPr>
                        <w:szCs w:val="21"/>
                      </w:rPr>
                      <w:t>3,805,619.70</w:t>
                    </w:r>
                  </w:p>
                </w:tc>
              </w:sdtContent>
            </w:sdt>
            <w:sdt>
              <w:sdtPr>
                <w:rPr>
                  <w:rFonts w:hint="eastAsia"/>
                  <w:szCs w:val="21"/>
                </w:rPr>
                <w:alias w:val="无形资产明细-处置导致的原值减少"/>
                <w:tag w:val="_GBC_1ec920295554432fb259368998b7b259"/>
                <w:id w:val="85825690"/>
                <w:lock w:val="sdtLocked"/>
                <w:showingPlcHdr/>
              </w:sdtPr>
              <w:sdtContent>
                <w:tc>
                  <w:tcPr>
                    <w:tcW w:w="700"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处置导致的原值减少"/>
                <w:tag w:val="_GBC_1ec920295554432fb259368998b7b259"/>
                <w:id w:val="85825691"/>
                <w:lock w:val="sdtLocked"/>
                <w:showingPlcHdr/>
              </w:sdtPr>
              <w:sdtContent>
                <w:tc>
                  <w:tcPr>
                    <w:tcW w:w="874"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无形资产明细-处置导致的原值减少"/>
                <w:tag w:val="_GBC_1ec920295554432fb259368998b7b259"/>
                <w:id w:val="85825692"/>
                <w:lock w:val="sdtLocked"/>
                <w:showingPlcHdr/>
              </w:sdtPr>
              <w:sdtContent>
                <w:tc>
                  <w:tcPr>
                    <w:tcW w:w="874" w:type="pct"/>
                    <w:shd w:val="clear" w:color="auto" w:fill="auto"/>
                  </w:tcPr>
                  <w:p w:rsidR="00FD4930" w:rsidRDefault="00FD4930" w:rsidP="00FD4930">
                    <w:pPr>
                      <w:jc w:val="right"/>
                      <w:rPr>
                        <w:szCs w:val="21"/>
                      </w:rPr>
                    </w:pPr>
                    <w:r>
                      <w:rPr>
                        <w:szCs w:val="21"/>
                      </w:rPr>
                      <w:t xml:space="preserve">     </w:t>
                    </w:r>
                  </w:p>
                </w:tc>
              </w:sdtContent>
            </w:sdt>
            <w:sdt>
              <w:sdtPr>
                <w:rPr>
                  <w:rFonts w:hint="eastAsia"/>
                  <w:szCs w:val="21"/>
                </w:rPr>
                <w:alias w:val="处置导致的无形资产账面原值减少额"/>
                <w:tag w:val="_GBC_2d9a87434a454971a9403b57843c092b"/>
                <w:id w:val="85825693"/>
                <w:lock w:val="sdtLocked"/>
              </w:sdtPr>
              <w:sdtContent>
                <w:tc>
                  <w:tcPr>
                    <w:tcW w:w="932" w:type="pct"/>
                    <w:shd w:val="clear" w:color="auto" w:fill="auto"/>
                  </w:tcPr>
                  <w:p w:rsidR="00FD4930" w:rsidRDefault="00FD4930" w:rsidP="00FD4930">
                    <w:pPr>
                      <w:jc w:val="right"/>
                      <w:rPr>
                        <w:szCs w:val="21"/>
                      </w:rPr>
                    </w:pPr>
                    <w:r>
                      <w:rPr>
                        <w:szCs w:val="21"/>
                      </w:rPr>
                      <w:t>3,805,619.70</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 xml:space="preserve">   4.期末余额</w:t>
                </w:r>
              </w:p>
            </w:tc>
            <w:sdt>
              <w:sdtPr>
                <w:rPr>
                  <w:rFonts w:hint="eastAsia"/>
                  <w:szCs w:val="21"/>
                </w:rPr>
                <w:alias w:val="无形资产中土地使用权原值"/>
                <w:tag w:val="_GBC_e7f5770254a84313a45e319d66861ce5"/>
                <w:id w:val="85825700"/>
                <w:lock w:val="sdtLocked"/>
              </w:sdtPr>
              <w:sdtContent>
                <w:tc>
                  <w:tcPr>
                    <w:tcW w:w="932" w:type="pct"/>
                    <w:shd w:val="clear" w:color="auto" w:fill="auto"/>
                  </w:tcPr>
                  <w:p w:rsidR="00FD4930" w:rsidRDefault="00FD4930" w:rsidP="00FD4930">
                    <w:pPr>
                      <w:jc w:val="right"/>
                      <w:rPr>
                        <w:szCs w:val="21"/>
                      </w:rPr>
                    </w:pPr>
                    <w:r>
                      <w:rPr>
                        <w:szCs w:val="21"/>
                      </w:rPr>
                      <w:t>186,261,473.63</w:t>
                    </w:r>
                  </w:p>
                </w:tc>
              </w:sdtContent>
            </w:sdt>
            <w:sdt>
              <w:sdtPr>
                <w:rPr>
                  <w:rFonts w:hint="eastAsia"/>
                  <w:szCs w:val="21"/>
                </w:rPr>
                <w:alias w:val="无形资产明细－账面余额"/>
                <w:tag w:val="_GBC_6f1bf2b149e942f095eff6159510bef8"/>
                <w:id w:val="85825701"/>
                <w:lock w:val="sdtLocked"/>
              </w:sdtPr>
              <w:sdtContent>
                <w:tc>
                  <w:tcPr>
                    <w:tcW w:w="700" w:type="pct"/>
                    <w:shd w:val="clear" w:color="auto" w:fill="auto"/>
                  </w:tcPr>
                  <w:p w:rsidR="00FD4930" w:rsidRDefault="00FD4930" w:rsidP="00FD4930">
                    <w:pPr>
                      <w:jc w:val="right"/>
                      <w:rPr>
                        <w:szCs w:val="21"/>
                      </w:rPr>
                    </w:pPr>
                    <w:r>
                      <w:rPr>
                        <w:szCs w:val="21"/>
                      </w:rPr>
                      <w:t>186,678.00</w:t>
                    </w:r>
                  </w:p>
                </w:tc>
              </w:sdtContent>
            </w:sdt>
            <w:sdt>
              <w:sdtPr>
                <w:rPr>
                  <w:rFonts w:hint="eastAsia"/>
                  <w:szCs w:val="21"/>
                </w:rPr>
                <w:alias w:val="无形资产明细－账面余额"/>
                <w:tag w:val="_GBC_6f1bf2b149e942f095eff6159510bef8"/>
                <w:id w:val="85825702"/>
                <w:lock w:val="sdtLocked"/>
              </w:sdtPr>
              <w:sdtContent>
                <w:tc>
                  <w:tcPr>
                    <w:tcW w:w="874" w:type="pct"/>
                    <w:shd w:val="clear" w:color="auto" w:fill="auto"/>
                  </w:tcPr>
                  <w:p w:rsidR="00FD4930" w:rsidRDefault="00FD4930" w:rsidP="00FD4930">
                    <w:pPr>
                      <w:jc w:val="right"/>
                      <w:rPr>
                        <w:szCs w:val="21"/>
                      </w:rPr>
                    </w:pPr>
                    <w:r>
                      <w:rPr>
                        <w:szCs w:val="21"/>
                      </w:rPr>
                      <w:t>15,339,197.98</w:t>
                    </w:r>
                  </w:p>
                </w:tc>
              </w:sdtContent>
            </w:sdt>
            <w:sdt>
              <w:sdtPr>
                <w:rPr>
                  <w:rFonts w:hint="eastAsia"/>
                  <w:szCs w:val="21"/>
                </w:rPr>
                <w:alias w:val="无形资产明细－账面余额"/>
                <w:tag w:val="_GBC_6f1bf2b149e942f095eff6159510bef8"/>
                <w:id w:val="85825703"/>
                <w:lock w:val="sdtLocked"/>
              </w:sdtPr>
              <w:sdtContent>
                <w:tc>
                  <w:tcPr>
                    <w:tcW w:w="874" w:type="pct"/>
                    <w:shd w:val="clear" w:color="auto" w:fill="auto"/>
                  </w:tcPr>
                  <w:p w:rsidR="00FD4930" w:rsidRDefault="00FD4930" w:rsidP="00FD4930">
                    <w:pPr>
                      <w:jc w:val="right"/>
                      <w:rPr>
                        <w:szCs w:val="21"/>
                      </w:rPr>
                    </w:pPr>
                    <w:r>
                      <w:rPr>
                        <w:szCs w:val="21"/>
                      </w:rPr>
                      <w:t>31,737,903.00</w:t>
                    </w:r>
                  </w:p>
                </w:tc>
              </w:sdtContent>
            </w:sdt>
            <w:sdt>
              <w:sdtPr>
                <w:rPr>
                  <w:szCs w:val="21"/>
                </w:rPr>
                <w:alias w:val="无形资产原价"/>
                <w:tag w:val="_GBC_755b0dd4fb4640b5a11a2f784b32a4da"/>
                <w:id w:val="85825704"/>
                <w:lock w:val="sdtLocked"/>
              </w:sdtPr>
              <w:sdtContent>
                <w:tc>
                  <w:tcPr>
                    <w:tcW w:w="932" w:type="pct"/>
                    <w:shd w:val="clear" w:color="auto" w:fill="auto"/>
                  </w:tcPr>
                  <w:p w:rsidR="00FD4930" w:rsidRDefault="00FD4930" w:rsidP="00FD4930">
                    <w:pPr>
                      <w:jc w:val="right"/>
                      <w:rPr>
                        <w:szCs w:val="21"/>
                      </w:rPr>
                    </w:pPr>
                    <w:r>
                      <w:rPr>
                        <w:szCs w:val="21"/>
                      </w:rPr>
                      <w:t>233,525,252.61</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二、累计</w:t>
                </w:r>
                <w:r>
                  <w:rPr>
                    <w:rFonts w:hint="eastAsia"/>
                    <w:szCs w:val="21"/>
                  </w:rPr>
                  <w:t>摊销</w:t>
                </w:r>
              </w:p>
            </w:tc>
            <w:tc>
              <w:tcPr>
                <w:tcW w:w="932" w:type="pct"/>
                <w:shd w:val="clear" w:color="auto" w:fill="auto"/>
              </w:tcPr>
              <w:p w:rsidR="00FD4930" w:rsidRDefault="00FD4930" w:rsidP="00FD4930">
                <w:pPr>
                  <w:jc w:val="right"/>
                  <w:rPr>
                    <w:szCs w:val="21"/>
                  </w:rPr>
                </w:pPr>
              </w:p>
            </w:tc>
            <w:tc>
              <w:tcPr>
                <w:tcW w:w="700"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932" w:type="pct"/>
                <w:shd w:val="clear" w:color="auto" w:fill="auto"/>
              </w:tcPr>
              <w:p w:rsidR="00FD4930" w:rsidRDefault="00FD4930" w:rsidP="00FD4930">
                <w:pPr>
                  <w:jc w:val="right"/>
                  <w:rPr>
                    <w:szCs w:val="21"/>
                  </w:rPr>
                </w:pPr>
              </w:p>
            </w:tc>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累计摊销"/>
                <w:tag w:val="_GBC_bb31473c3cff4b47a3c9bd3dc346d2c2"/>
                <w:id w:val="85825705"/>
                <w:lock w:val="sdtLocked"/>
              </w:sdtPr>
              <w:sdtEndPr>
                <w:rPr>
                  <w:rFonts w:asciiTheme="minorEastAsia" w:eastAsiaTheme="minorEastAsia" w:hAnsiTheme="minorEastAsia"/>
                </w:rPr>
              </w:sdtEndPr>
              <w:sdtContent>
                <w:tc>
                  <w:tcPr>
                    <w:tcW w:w="932" w:type="pct"/>
                    <w:shd w:val="clear" w:color="auto" w:fill="auto"/>
                  </w:tcPr>
                  <w:p w:rsidR="00FD4930" w:rsidRDefault="0019162F" w:rsidP="00FD4930">
                    <w:pPr>
                      <w:jc w:val="right"/>
                      <w:rPr>
                        <w:szCs w:val="21"/>
                      </w:rPr>
                    </w:pPr>
                    <w:r w:rsidRPr="0019162F">
                      <w:rPr>
                        <w:rFonts w:asciiTheme="minorEastAsia" w:eastAsiaTheme="minorEastAsia" w:hAnsiTheme="minorEastAsia"/>
                        <w:szCs w:val="21"/>
                      </w:rPr>
                      <w:t>14,121,814.94</w:t>
                    </w:r>
                  </w:p>
                </w:tc>
              </w:sdtContent>
            </w:sdt>
            <w:sdt>
              <w:sdtPr>
                <w:rPr>
                  <w:rFonts w:hint="eastAsia"/>
                  <w:szCs w:val="21"/>
                </w:rPr>
                <w:alias w:val="无形资产累计摊销数"/>
                <w:tag w:val="_GBC_9682d46fb96e45fd8041aad584d2c030"/>
                <w:id w:val="85825706"/>
                <w:lock w:val="sdtLocked"/>
              </w:sdtPr>
              <w:sdtContent>
                <w:tc>
                  <w:tcPr>
                    <w:tcW w:w="700" w:type="pct"/>
                    <w:shd w:val="clear" w:color="auto" w:fill="auto"/>
                  </w:tcPr>
                  <w:p w:rsidR="00FD4930" w:rsidRDefault="00FD4930" w:rsidP="00FD4930">
                    <w:pPr>
                      <w:jc w:val="right"/>
                      <w:rPr>
                        <w:szCs w:val="21"/>
                      </w:rPr>
                    </w:pPr>
                    <w:r>
                      <w:rPr>
                        <w:szCs w:val="21"/>
                      </w:rPr>
                      <w:t>106,789.34</w:t>
                    </w:r>
                  </w:p>
                </w:tc>
              </w:sdtContent>
            </w:sdt>
            <w:sdt>
              <w:sdtPr>
                <w:rPr>
                  <w:rFonts w:hint="eastAsia"/>
                  <w:szCs w:val="21"/>
                </w:rPr>
                <w:alias w:val="无形资产累计摊销数"/>
                <w:tag w:val="_GBC_9682d46fb96e45fd8041aad584d2c030"/>
                <w:id w:val="85825707"/>
                <w:lock w:val="sdtLocked"/>
              </w:sdtPr>
              <w:sdtEndPr>
                <w:rPr>
                  <w:rFonts w:asciiTheme="minorEastAsia" w:eastAsiaTheme="minorEastAsia" w:hAnsiTheme="minorEastAsia"/>
                </w:rPr>
              </w:sdtEndPr>
              <w:sdtContent>
                <w:tc>
                  <w:tcPr>
                    <w:tcW w:w="874" w:type="pct"/>
                    <w:shd w:val="clear" w:color="auto" w:fill="auto"/>
                  </w:tcPr>
                  <w:p w:rsidR="00FD4930" w:rsidRDefault="009F3154" w:rsidP="00FD4930">
                    <w:pPr>
                      <w:jc w:val="right"/>
                      <w:rPr>
                        <w:szCs w:val="21"/>
                      </w:rPr>
                    </w:pPr>
                    <w:r w:rsidRPr="009F3154">
                      <w:rPr>
                        <w:rFonts w:asciiTheme="minorEastAsia" w:eastAsiaTheme="minorEastAsia" w:hAnsiTheme="minorEastAsia"/>
                        <w:szCs w:val="21"/>
                      </w:rPr>
                      <w:t>7,123,553.32</w:t>
                    </w:r>
                  </w:p>
                </w:tc>
              </w:sdtContent>
            </w:sdt>
            <w:sdt>
              <w:sdtPr>
                <w:rPr>
                  <w:rFonts w:hint="eastAsia"/>
                  <w:szCs w:val="21"/>
                </w:rPr>
                <w:alias w:val="无形资产累计摊销数"/>
                <w:tag w:val="_GBC_9682d46fb96e45fd8041aad584d2c030"/>
                <w:id w:val="85825708"/>
                <w:lock w:val="sdtLocked"/>
              </w:sdtPr>
              <w:sdtContent>
                <w:tc>
                  <w:tcPr>
                    <w:tcW w:w="874" w:type="pct"/>
                    <w:shd w:val="clear" w:color="auto" w:fill="auto"/>
                  </w:tcPr>
                  <w:p w:rsidR="00FD4930" w:rsidRDefault="00FD4930" w:rsidP="00FD4930">
                    <w:pPr>
                      <w:jc w:val="right"/>
                      <w:rPr>
                        <w:szCs w:val="21"/>
                      </w:rPr>
                    </w:pPr>
                    <w:r>
                      <w:rPr>
                        <w:szCs w:val="21"/>
                      </w:rPr>
                      <w:t>6,478,115.21</w:t>
                    </w:r>
                  </w:p>
                </w:tc>
              </w:sdtContent>
            </w:sdt>
            <w:sdt>
              <w:sdtPr>
                <w:rPr>
                  <w:szCs w:val="21"/>
                </w:rPr>
                <w:alias w:val="无形资产累计折旧"/>
                <w:tag w:val="_GBC_6d2214124a904ccc9c771cfd6ccc615f"/>
                <w:id w:val="85825709"/>
                <w:lock w:val="sdtLocked"/>
              </w:sdtPr>
              <w:sdtContent>
                <w:tc>
                  <w:tcPr>
                    <w:tcW w:w="932" w:type="pct"/>
                    <w:shd w:val="clear" w:color="auto" w:fill="auto"/>
                  </w:tcPr>
                  <w:p w:rsidR="00FD4930" w:rsidRDefault="00FD4930" w:rsidP="00FD4930">
                    <w:pPr>
                      <w:jc w:val="right"/>
                      <w:rPr>
                        <w:szCs w:val="21"/>
                      </w:rPr>
                    </w:pPr>
                    <w:r>
                      <w:rPr>
                        <w:szCs w:val="21"/>
                      </w:rPr>
                      <w:t>27,830,272.81</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累计摊销本期增加额"/>
                <w:tag w:val="_GBC_3a0b5b5020ee48d3826925362550dd92"/>
                <w:id w:val="85825710"/>
                <w:lock w:val="sdtLocked"/>
              </w:sdtPr>
              <w:sdtContent>
                <w:tc>
                  <w:tcPr>
                    <w:tcW w:w="932" w:type="pct"/>
                    <w:shd w:val="clear" w:color="auto" w:fill="auto"/>
                  </w:tcPr>
                  <w:p w:rsidR="00FD4930" w:rsidRDefault="00FD4930" w:rsidP="00FD4930">
                    <w:pPr>
                      <w:jc w:val="right"/>
                      <w:rPr>
                        <w:szCs w:val="21"/>
                      </w:rPr>
                    </w:pPr>
                    <w:r>
                      <w:rPr>
                        <w:szCs w:val="21"/>
                      </w:rPr>
                      <w:t>3,741,287.52</w:t>
                    </w:r>
                  </w:p>
                </w:tc>
              </w:sdtContent>
            </w:sdt>
            <w:sdt>
              <w:sdtPr>
                <w:rPr>
                  <w:rFonts w:hint="eastAsia"/>
                  <w:szCs w:val="21"/>
                </w:rPr>
                <w:alias w:val="无形资产明细-累计摊销增加"/>
                <w:tag w:val="_GBC_2cc92127464442a69edf0e9c3286a06f"/>
                <w:id w:val="85825711"/>
                <w:lock w:val="sdtLocked"/>
              </w:sdtPr>
              <w:sdtContent>
                <w:tc>
                  <w:tcPr>
                    <w:tcW w:w="700" w:type="pct"/>
                    <w:shd w:val="clear" w:color="auto" w:fill="auto"/>
                  </w:tcPr>
                  <w:p w:rsidR="00FD4930" w:rsidRDefault="00FD4930" w:rsidP="00FD4930">
                    <w:pPr>
                      <w:jc w:val="right"/>
                      <w:rPr>
                        <w:szCs w:val="21"/>
                      </w:rPr>
                    </w:pPr>
                    <w:r>
                      <w:rPr>
                        <w:szCs w:val="21"/>
                      </w:rPr>
                      <w:t>19,440.00</w:t>
                    </w:r>
                  </w:p>
                </w:tc>
              </w:sdtContent>
            </w:sdt>
            <w:sdt>
              <w:sdtPr>
                <w:rPr>
                  <w:rFonts w:hint="eastAsia"/>
                  <w:szCs w:val="21"/>
                </w:rPr>
                <w:alias w:val="无形资产明细-累计摊销增加"/>
                <w:tag w:val="_GBC_2cc92127464442a69edf0e9c3286a06f"/>
                <w:id w:val="85825712"/>
                <w:lock w:val="sdtLocked"/>
              </w:sdtPr>
              <w:sdtContent>
                <w:tc>
                  <w:tcPr>
                    <w:tcW w:w="874" w:type="pct"/>
                    <w:shd w:val="clear" w:color="auto" w:fill="auto"/>
                  </w:tcPr>
                  <w:p w:rsidR="00FD4930" w:rsidRDefault="00FD4930" w:rsidP="00FD4930">
                    <w:pPr>
                      <w:jc w:val="right"/>
                      <w:rPr>
                        <w:szCs w:val="21"/>
                      </w:rPr>
                    </w:pPr>
                    <w:r>
                      <w:rPr>
                        <w:szCs w:val="21"/>
                      </w:rPr>
                      <w:t>1,609,806.79</w:t>
                    </w:r>
                  </w:p>
                </w:tc>
              </w:sdtContent>
            </w:sdt>
            <w:sdt>
              <w:sdtPr>
                <w:rPr>
                  <w:rFonts w:hint="eastAsia"/>
                  <w:szCs w:val="21"/>
                </w:rPr>
                <w:alias w:val="无形资产明细-累计摊销增加"/>
                <w:tag w:val="_GBC_2cc92127464442a69edf0e9c3286a06f"/>
                <w:id w:val="85825713"/>
                <w:lock w:val="sdtLocked"/>
              </w:sdtPr>
              <w:sdtContent>
                <w:tc>
                  <w:tcPr>
                    <w:tcW w:w="874" w:type="pct"/>
                    <w:shd w:val="clear" w:color="auto" w:fill="auto"/>
                  </w:tcPr>
                  <w:p w:rsidR="00FD4930" w:rsidRDefault="00FD4930" w:rsidP="00FD4930">
                    <w:pPr>
                      <w:jc w:val="right"/>
                      <w:rPr>
                        <w:szCs w:val="21"/>
                      </w:rPr>
                    </w:pPr>
                    <w:r>
                      <w:rPr>
                        <w:szCs w:val="21"/>
                      </w:rPr>
                      <w:t>1,311,263.48</w:t>
                    </w:r>
                  </w:p>
                </w:tc>
              </w:sdtContent>
            </w:sdt>
            <w:sdt>
              <w:sdtPr>
                <w:rPr>
                  <w:szCs w:val="21"/>
                </w:rPr>
                <w:alias w:val="无形资产累计折旧（增加额）"/>
                <w:tag w:val="_GBC_89289fc33f134f91b51798a094b05e41"/>
                <w:id w:val="85825714"/>
                <w:lock w:val="sdtLocked"/>
              </w:sdtPr>
              <w:sdtContent>
                <w:tc>
                  <w:tcPr>
                    <w:tcW w:w="932" w:type="pct"/>
                    <w:shd w:val="clear" w:color="auto" w:fill="auto"/>
                  </w:tcPr>
                  <w:p w:rsidR="00FD4930" w:rsidRDefault="00FD4930" w:rsidP="00FD4930">
                    <w:pPr>
                      <w:jc w:val="right"/>
                      <w:rPr>
                        <w:szCs w:val="21"/>
                      </w:rPr>
                    </w:pPr>
                    <w:r>
                      <w:rPr>
                        <w:szCs w:val="21"/>
                      </w:rPr>
                      <w:t>6,681,797.79</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rFonts w:hint="eastAsia"/>
                    <w:szCs w:val="21"/>
                  </w:rPr>
                  <w:lastRenderedPageBreak/>
                  <w:t>（1）</w:t>
                </w:r>
                <w:r>
                  <w:rPr>
                    <w:szCs w:val="21"/>
                  </w:rPr>
                  <w:t>计提</w:t>
                </w:r>
              </w:p>
            </w:tc>
            <w:sdt>
              <w:sdtPr>
                <w:rPr>
                  <w:rFonts w:hint="eastAsia"/>
                  <w:szCs w:val="21"/>
                </w:rPr>
                <w:alias w:val="计提导致的土地使用权累计摊销增加额"/>
                <w:tag w:val="_GBC_687d5b52385f4098b1638bc435ded1b9"/>
                <w:id w:val="85825715"/>
                <w:lock w:val="sdtLocked"/>
              </w:sdtPr>
              <w:sdtContent>
                <w:tc>
                  <w:tcPr>
                    <w:tcW w:w="932" w:type="pct"/>
                    <w:shd w:val="clear" w:color="auto" w:fill="auto"/>
                  </w:tcPr>
                  <w:p w:rsidR="00FD4930" w:rsidRDefault="00FD4930" w:rsidP="00FD4930">
                    <w:pPr>
                      <w:jc w:val="right"/>
                      <w:rPr>
                        <w:szCs w:val="21"/>
                      </w:rPr>
                    </w:pPr>
                    <w:r>
                      <w:rPr>
                        <w:szCs w:val="21"/>
                      </w:rPr>
                      <w:t>3,741,287.52</w:t>
                    </w:r>
                  </w:p>
                </w:tc>
              </w:sdtContent>
            </w:sdt>
            <w:sdt>
              <w:sdtPr>
                <w:rPr>
                  <w:rFonts w:hint="eastAsia"/>
                  <w:szCs w:val="21"/>
                </w:rPr>
                <w:alias w:val="无形资产明细-计提导致的累计摊销增加"/>
                <w:tag w:val="_GBC_defdd33ce7444331950ca6e09f929c4d"/>
                <w:id w:val="85825716"/>
                <w:lock w:val="sdtLocked"/>
              </w:sdtPr>
              <w:sdtContent>
                <w:tc>
                  <w:tcPr>
                    <w:tcW w:w="700" w:type="pct"/>
                    <w:shd w:val="clear" w:color="auto" w:fill="auto"/>
                  </w:tcPr>
                  <w:p w:rsidR="00FD4930" w:rsidRDefault="00FD4930" w:rsidP="00FD4930">
                    <w:pPr>
                      <w:jc w:val="right"/>
                      <w:rPr>
                        <w:szCs w:val="21"/>
                      </w:rPr>
                    </w:pPr>
                    <w:r>
                      <w:rPr>
                        <w:szCs w:val="21"/>
                      </w:rPr>
                      <w:t>19,440.00</w:t>
                    </w:r>
                  </w:p>
                </w:tc>
              </w:sdtContent>
            </w:sdt>
            <w:sdt>
              <w:sdtPr>
                <w:rPr>
                  <w:rFonts w:hint="eastAsia"/>
                  <w:szCs w:val="21"/>
                </w:rPr>
                <w:alias w:val="无形资产明细-计提导致的累计摊销增加"/>
                <w:tag w:val="_GBC_defdd33ce7444331950ca6e09f929c4d"/>
                <w:id w:val="85825717"/>
                <w:lock w:val="sdtLocked"/>
              </w:sdtPr>
              <w:sdtContent>
                <w:tc>
                  <w:tcPr>
                    <w:tcW w:w="874" w:type="pct"/>
                    <w:shd w:val="clear" w:color="auto" w:fill="auto"/>
                  </w:tcPr>
                  <w:p w:rsidR="00FD4930" w:rsidRDefault="00FD4930" w:rsidP="00FD4930">
                    <w:pPr>
                      <w:jc w:val="right"/>
                      <w:rPr>
                        <w:szCs w:val="21"/>
                      </w:rPr>
                    </w:pPr>
                    <w:r>
                      <w:rPr>
                        <w:szCs w:val="21"/>
                      </w:rPr>
                      <w:t>1,609,806.79</w:t>
                    </w:r>
                  </w:p>
                </w:tc>
              </w:sdtContent>
            </w:sdt>
            <w:sdt>
              <w:sdtPr>
                <w:rPr>
                  <w:rFonts w:hint="eastAsia"/>
                  <w:szCs w:val="21"/>
                </w:rPr>
                <w:alias w:val="无形资产明细-计提导致的累计摊销增加"/>
                <w:tag w:val="_GBC_defdd33ce7444331950ca6e09f929c4d"/>
                <w:id w:val="85825718"/>
                <w:lock w:val="sdtLocked"/>
              </w:sdtPr>
              <w:sdtContent>
                <w:tc>
                  <w:tcPr>
                    <w:tcW w:w="874" w:type="pct"/>
                    <w:shd w:val="clear" w:color="auto" w:fill="auto"/>
                  </w:tcPr>
                  <w:p w:rsidR="00FD4930" w:rsidRDefault="00FD4930" w:rsidP="00FD4930">
                    <w:pPr>
                      <w:jc w:val="right"/>
                      <w:rPr>
                        <w:szCs w:val="21"/>
                      </w:rPr>
                    </w:pPr>
                    <w:r>
                      <w:rPr>
                        <w:szCs w:val="21"/>
                      </w:rPr>
                      <w:t>1,311,263.48</w:t>
                    </w:r>
                  </w:p>
                </w:tc>
              </w:sdtContent>
            </w:sdt>
            <w:sdt>
              <w:sdtPr>
                <w:rPr>
                  <w:rFonts w:hint="eastAsia"/>
                  <w:szCs w:val="21"/>
                </w:rPr>
                <w:alias w:val="计提导致的无形资产累计摊销增加额"/>
                <w:tag w:val="_GBC_60e0f7dab56e4622a4e78214ce680a44"/>
                <w:id w:val="85825719"/>
                <w:lock w:val="sdtLocked"/>
              </w:sdtPr>
              <w:sdtContent>
                <w:tc>
                  <w:tcPr>
                    <w:tcW w:w="932" w:type="pct"/>
                    <w:shd w:val="clear" w:color="auto" w:fill="auto"/>
                  </w:tcPr>
                  <w:p w:rsidR="00FD4930" w:rsidRDefault="00FD4930" w:rsidP="00FD4930">
                    <w:pPr>
                      <w:jc w:val="right"/>
                      <w:rPr>
                        <w:szCs w:val="21"/>
                      </w:rPr>
                    </w:pPr>
                    <w:r>
                      <w:rPr>
                        <w:szCs w:val="21"/>
                      </w:rPr>
                      <w:t>6,681,797.79</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累计摊销本期减少额"/>
                <w:tag w:val="_GBC_dd88e601ca304afc8c74daf194f888a0"/>
                <w:id w:val="85825726"/>
                <w:lock w:val="sdtLocked"/>
              </w:sdtPr>
              <w:sdtContent>
                <w:tc>
                  <w:tcPr>
                    <w:tcW w:w="932" w:type="pct"/>
                    <w:shd w:val="clear" w:color="auto" w:fill="auto"/>
                  </w:tcPr>
                  <w:p w:rsidR="00FD4930" w:rsidRDefault="00073DF1" w:rsidP="00FD4930">
                    <w:pPr>
                      <w:jc w:val="right"/>
                      <w:rPr>
                        <w:szCs w:val="21"/>
                      </w:rPr>
                    </w:pPr>
                    <w:r>
                      <w:rPr>
                        <w:szCs w:val="21"/>
                      </w:rPr>
                      <w:t>365,338.86</w:t>
                    </w:r>
                  </w:p>
                </w:tc>
              </w:sdtContent>
            </w:sdt>
            <w:sdt>
              <w:sdtPr>
                <w:rPr>
                  <w:rFonts w:hint="eastAsia"/>
                  <w:szCs w:val="21"/>
                </w:rPr>
                <w:alias w:val="无形资产明细-累计摊销减少"/>
                <w:tag w:val="_GBC_2edbcf1571d24a4ebf1407846b523831"/>
                <w:id w:val="85825727"/>
                <w:lock w:val="sdtLocked"/>
                <w:showingPlcHdr/>
              </w:sdtPr>
              <w:sdtContent>
                <w:tc>
                  <w:tcPr>
                    <w:tcW w:w="700" w:type="pct"/>
                    <w:shd w:val="clear" w:color="auto" w:fill="auto"/>
                  </w:tcPr>
                  <w:p w:rsidR="00FD4930" w:rsidRDefault="00073DF1" w:rsidP="00FD4930">
                    <w:pPr>
                      <w:jc w:val="right"/>
                      <w:rPr>
                        <w:szCs w:val="21"/>
                      </w:rPr>
                    </w:pPr>
                    <w:r>
                      <w:rPr>
                        <w:szCs w:val="21"/>
                      </w:rPr>
                      <w:t xml:space="preserve">     </w:t>
                    </w:r>
                  </w:p>
                </w:tc>
              </w:sdtContent>
            </w:sdt>
            <w:sdt>
              <w:sdtPr>
                <w:rPr>
                  <w:rFonts w:hint="eastAsia"/>
                  <w:szCs w:val="21"/>
                </w:rPr>
                <w:alias w:val="无形资产明细-累计摊销减少"/>
                <w:tag w:val="_GBC_2edbcf1571d24a4ebf1407846b523831"/>
                <w:id w:val="85825728"/>
                <w:lock w:val="sdtLocked"/>
                <w:showingPlcHdr/>
              </w:sdtPr>
              <w:sdtContent>
                <w:tc>
                  <w:tcPr>
                    <w:tcW w:w="874" w:type="pct"/>
                    <w:shd w:val="clear" w:color="auto" w:fill="auto"/>
                  </w:tcPr>
                  <w:p w:rsidR="00FD4930" w:rsidRDefault="00073DF1" w:rsidP="00FD4930">
                    <w:pPr>
                      <w:jc w:val="right"/>
                      <w:rPr>
                        <w:szCs w:val="21"/>
                      </w:rPr>
                    </w:pPr>
                    <w:r>
                      <w:rPr>
                        <w:szCs w:val="21"/>
                      </w:rPr>
                      <w:t xml:space="preserve">     </w:t>
                    </w:r>
                  </w:p>
                </w:tc>
              </w:sdtContent>
            </w:sdt>
            <w:sdt>
              <w:sdtPr>
                <w:rPr>
                  <w:rFonts w:hint="eastAsia"/>
                  <w:szCs w:val="21"/>
                </w:rPr>
                <w:alias w:val="无形资产明细-累计摊销减少"/>
                <w:tag w:val="_GBC_2edbcf1571d24a4ebf1407846b523831"/>
                <w:id w:val="85825729"/>
                <w:lock w:val="sdtLocked"/>
                <w:showingPlcHdr/>
              </w:sdtPr>
              <w:sdtContent>
                <w:tc>
                  <w:tcPr>
                    <w:tcW w:w="874" w:type="pct"/>
                    <w:shd w:val="clear" w:color="auto" w:fill="auto"/>
                  </w:tcPr>
                  <w:p w:rsidR="00FD4930" w:rsidRDefault="00073DF1" w:rsidP="00FD4930">
                    <w:pPr>
                      <w:jc w:val="right"/>
                      <w:rPr>
                        <w:szCs w:val="21"/>
                      </w:rPr>
                    </w:pPr>
                    <w:r>
                      <w:rPr>
                        <w:szCs w:val="21"/>
                      </w:rPr>
                      <w:t xml:space="preserve">     </w:t>
                    </w:r>
                  </w:p>
                </w:tc>
              </w:sdtContent>
            </w:sdt>
            <w:sdt>
              <w:sdtPr>
                <w:rPr>
                  <w:szCs w:val="21"/>
                </w:rPr>
                <w:alias w:val="无形资产累计折旧（减少额）"/>
                <w:tag w:val="_GBC_17ddb9cb1b324050a49195906932413b"/>
                <w:id w:val="85825730"/>
                <w:lock w:val="sdtLocked"/>
              </w:sdtPr>
              <w:sdtContent>
                <w:tc>
                  <w:tcPr>
                    <w:tcW w:w="932" w:type="pct"/>
                    <w:shd w:val="clear" w:color="auto" w:fill="auto"/>
                  </w:tcPr>
                  <w:p w:rsidR="00FD4930" w:rsidRDefault="00073DF1" w:rsidP="00FD4930">
                    <w:pPr>
                      <w:jc w:val="right"/>
                      <w:rPr>
                        <w:szCs w:val="21"/>
                      </w:rPr>
                    </w:pPr>
                    <w:r>
                      <w:rPr>
                        <w:szCs w:val="21"/>
                      </w:rPr>
                      <w:t>365,338.86</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
              <w:sdtPr>
                <w:rPr>
                  <w:rFonts w:hint="eastAsia"/>
                  <w:szCs w:val="21"/>
                </w:rPr>
                <w:alias w:val="处置导致的土地使用权累计摊销减少额"/>
                <w:tag w:val="_GBC_4df4120683254cc6aa142135502a2235"/>
                <w:id w:val="85825731"/>
                <w:lock w:val="sdtLocked"/>
              </w:sdtPr>
              <w:sdtContent>
                <w:tc>
                  <w:tcPr>
                    <w:tcW w:w="932" w:type="pct"/>
                    <w:shd w:val="clear" w:color="auto" w:fill="auto"/>
                  </w:tcPr>
                  <w:p w:rsidR="00FD4930" w:rsidRDefault="00073DF1" w:rsidP="00FD4930">
                    <w:pPr>
                      <w:jc w:val="right"/>
                      <w:rPr>
                        <w:szCs w:val="21"/>
                      </w:rPr>
                    </w:pPr>
                    <w:r>
                      <w:rPr>
                        <w:szCs w:val="21"/>
                      </w:rPr>
                      <w:t>365,338.86</w:t>
                    </w:r>
                  </w:p>
                </w:tc>
              </w:sdtContent>
            </w:sdt>
            <w:sdt>
              <w:sdtPr>
                <w:rPr>
                  <w:rFonts w:hint="eastAsia"/>
                  <w:szCs w:val="21"/>
                </w:rPr>
                <w:alias w:val="无形资产明细-处置导致的累计摊销减少"/>
                <w:tag w:val="_GBC_abf836250e6f4d22a5ea88797a808c60"/>
                <w:id w:val="85825732"/>
                <w:lock w:val="sdtLocked"/>
                <w:showingPlcHdr/>
              </w:sdtPr>
              <w:sdtContent>
                <w:tc>
                  <w:tcPr>
                    <w:tcW w:w="700" w:type="pct"/>
                    <w:shd w:val="clear" w:color="auto" w:fill="auto"/>
                  </w:tcPr>
                  <w:p w:rsidR="00FD4930" w:rsidRDefault="00073DF1" w:rsidP="00FD4930">
                    <w:pPr>
                      <w:jc w:val="right"/>
                      <w:rPr>
                        <w:szCs w:val="21"/>
                      </w:rPr>
                    </w:pPr>
                    <w:r>
                      <w:rPr>
                        <w:szCs w:val="21"/>
                      </w:rPr>
                      <w:t xml:space="preserve">     </w:t>
                    </w:r>
                  </w:p>
                </w:tc>
              </w:sdtContent>
            </w:sdt>
            <w:sdt>
              <w:sdtPr>
                <w:rPr>
                  <w:rFonts w:hint="eastAsia"/>
                  <w:szCs w:val="21"/>
                </w:rPr>
                <w:alias w:val="无形资产明细-处置导致的累计摊销减少"/>
                <w:tag w:val="_GBC_abf836250e6f4d22a5ea88797a808c60"/>
                <w:id w:val="85825733"/>
                <w:lock w:val="sdtLocked"/>
                <w:showingPlcHdr/>
              </w:sdtPr>
              <w:sdtContent>
                <w:tc>
                  <w:tcPr>
                    <w:tcW w:w="874" w:type="pct"/>
                    <w:shd w:val="clear" w:color="auto" w:fill="auto"/>
                  </w:tcPr>
                  <w:p w:rsidR="00FD4930" w:rsidRDefault="00073DF1" w:rsidP="00FD4930">
                    <w:pPr>
                      <w:jc w:val="right"/>
                      <w:rPr>
                        <w:szCs w:val="21"/>
                      </w:rPr>
                    </w:pPr>
                    <w:r>
                      <w:rPr>
                        <w:szCs w:val="21"/>
                      </w:rPr>
                      <w:t xml:space="preserve">     </w:t>
                    </w:r>
                  </w:p>
                </w:tc>
              </w:sdtContent>
            </w:sdt>
            <w:sdt>
              <w:sdtPr>
                <w:rPr>
                  <w:rFonts w:hint="eastAsia"/>
                  <w:szCs w:val="21"/>
                </w:rPr>
                <w:alias w:val="无形资产明细-处置导致的累计摊销减少"/>
                <w:tag w:val="_GBC_abf836250e6f4d22a5ea88797a808c60"/>
                <w:id w:val="85825734"/>
                <w:lock w:val="sdtLocked"/>
                <w:showingPlcHdr/>
              </w:sdtPr>
              <w:sdtContent>
                <w:tc>
                  <w:tcPr>
                    <w:tcW w:w="874" w:type="pct"/>
                    <w:shd w:val="clear" w:color="auto" w:fill="auto"/>
                  </w:tcPr>
                  <w:p w:rsidR="00FD4930" w:rsidRDefault="00073DF1" w:rsidP="00FD4930">
                    <w:pPr>
                      <w:jc w:val="right"/>
                      <w:rPr>
                        <w:szCs w:val="21"/>
                      </w:rPr>
                    </w:pPr>
                    <w:r>
                      <w:rPr>
                        <w:szCs w:val="21"/>
                      </w:rPr>
                      <w:t xml:space="preserve">     </w:t>
                    </w:r>
                  </w:p>
                </w:tc>
              </w:sdtContent>
            </w:sdt>
            <w:sdt>
              <w:sdtPr>
                <w:rPr>
                  <w:rFonts w:hint="eastAsia"/>
                  <w:szCs w:val="21"/>
                </w:rPr>
                <w:alias w:val="处置导致的无形资产累计摊销减少额"/>
                <w:tag w:val="_GBC_47d884da92cf4758b6b2d287d542af4a"/>
                <w:id w:val="85825735"/>
                <w:lock w:val="sdtLocked"/>
              </w:sdtPr>
              <w:sdtContent>
                <w:tc>
                  <w:tcPr>
                    <w:tcW w:w="932" w:type="pct"/>
                    <w:shd w:val="clear" w:color="auto" w:fill="auto"/>
                  </w:tcPr>
                  <w:p w:rsidR="00FD4930" w:rsidRDefault="00073DF1" w:rsidP="00FD4930">
                    <w:pPr>
                      <w:jc w:val="right"/>
                      <w:rPr>
                        <w:szCs w:val="21"/>
                      </w:rPr>
                    </w:pPr>
                    <w:r>
                      <w:rPr>
                        <w:szCs w:val="21"/>
                      </w:rPr>
                      <w:t>365,338.86</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累计摊销"/>
                <w:tag w:val="_GBC_0d8a57f1ef4e45f981f955a0f750d5ad"/>
                <w:id w:val="85825742"/>
                <w:lock w:val="sdtLocked"/>
              </w:sdtPr>
              <w:sdtEndPr>
                <w:rPr>
                  <w:rFonts w:asciiTheme="minorEastAsia" w:eastAsiaTheme="minorEastAsia" w:hAnsiTheme="minorEastAsia"/>
                </w:rPr>
              </w:sdtEndPr>
              <w:sdtContent>
                <w:tc>
                  <w:tcPr>
                    <w:tcW w:w="932" w:type="pct"/>
                    <w:shd w:val="clear" w:color="auto" w:fill="auto"/>
                  </w:tcPr>
                  <w:p w:rsidR="00FD4930" w:rsidRDefault="0019162F" w:rsidP="00FD4930">
                    <w:pPr>
                      <w:jc w:val="right"/>
                      <w:rPr>
                        <w:szCs w:val="21"/>
                      </w:rPr>
                    </w:pPr>
                    <w:r w:rsidRPr="0019162F">
                      <w:rPr>
                        <w:rFonts w:asciiTheme="minorEastAsia" w:eastAsiaTheme="minorEastAsia" w:hAnsiTheme="minorEastAsia"/>
                        <w:szCs w:val="21"/>
                      </w:rPr>
                      <w:t>17,497,763.60</w:t>
                    </w:r>
                  </w:p>
                </w:tc>
              </w:sdtContent>
            </w:sdt>
            <w:sdt>
              <w:sdtPr>
                <w:rPr>
                  <w:rFonts w:hint="eastAsia"/>
                  <w:szCs w:val="21"/>
                </w:rPr>
                <w:alias w:val="无形资产累计摊销数"/>
                <w:tag w:val="_GBC_fcc444fdc3fa4641b0a998e7233016c8"/>
                <w:id w:val="85825743"/>
                <w:lock w:val="sdtLocked"/>
              </w:sdtPr>
              <w:sdtContent>
                <w:tc>
                  <w:tcPr>
                    <w:tcW w:w="700" w:type="pct"/>
                    <w:shd w:val="clear" w:color="auto" w:fill="auto"/>
                  </w:tcPr>
                  <w:p w:rsidR="00FD4930" w:rsidRDefault="00073DF1" w:rsidP="00FD4930">
                    <w:pPr>
                      <w:jc w:val="right"/>
                      <w:rPr>
                        <w:szCs w:val="21"/>
                      </w:rPr>
                    </w:pPr>
                    <w:r>
                      <w:rPr>
                        <w:szCs w:val="21"/>
                      </w:rPr>
                      <w:t>126,229.34</w:t>
                    </w:r>
                  </w:p>
                </w:tc>
              </w:sdtContent>
            </w:sdt>
            <w:sdt>
              <w:sdtPr>
                <w:rPr>
                  <w:rFonts w:hint="eastAsia"/>
                  <w:szCs w:val="21"/>
                </w:rPr>
                <w:alias w:val="无形资产累计摊销数"/>
                <w:tag w:val="_GBC_fcc444fdc3fa4641b0a998e7233016c8"/>
                <w:id w:val="85825744"/>
                <w:lock w:val="sdtLocked"/>
              </w:sdtPr>
              <w:sdtContent>
                <w:tc>
                  <w:tcPr>
                    <w:tcW w:w="874" w:type="pct"/>
                    <w:shd w:val="clear" w:color="auto" w:fill="auto"/>
                  </w:tcPr>
                  <w:p w:rsidR="00FD4930" w:rsidRDefault="009F3154" w:rsidP="00FD4930">
                    <w:pPr>
                      <w:jc w:val="right"/>
                      <w:rPr>
                        <w:szCs w:val="21"/>
                      </w:rPr>
                    </w:pPr>
                    <w:r>
                      <w:rPr>
                        <w:szCs w:val="21"/>
                      </w:rPr>
                      <w:t>8,733,</w:t>
                    </w:r>
                    <w:r>
                      <w:rPr>
                        <w:rFonts w:hint="eastAsia"/>
                        <w:szCs w:val="21"/>
                      </w:rPr>
                      <w:t>360</w:t>
                    </w:r>
                    <w:r>
                      <w:rPr>
                        <w:szCs w:val="21"/>
                      </w:rPr>
                      <w:t>.</w:t>
                    </w:r>
                    <w:r>
                      <w:rPr>
                        <w:rFonts w:hint="eastAsia"/>
                        <w:szCs w:val="21"/>
                      </w:rPr>
                      <w:t>11</w:t>
                    </w:r>
                  </w:p>
                </w:tc>
              </w:sdtContent>
            </w:sdt>
            <w:sdt>
              <w:sdtPr>
                <w:rPr>
                  <w:rFonts w:hint="eastAsia"/>
                  <w:szCs w:val="21"/>
                </w:rPr>
                <w:alias w:val="无形资产累计摊销数"/>
                <w:tag w:val="_GBC_fcc444fdc3fa4641b0a998e7233016c8"/>
                <w:id w:val="85825745"/>
                <w:lock w:val="sdtLocked"/>
              </w:sdtPr>
              <w:sdtContent>
                <w:tc>
                  <w:tcPr>
                    <w:tcW w:w="874" w:type="pct"/>
                    <w:shd w:val="clear" w:color="auto" w:fill="auto"/>
                  </w:tcPr>
                  <w:p w:rsidR="00FD4930" w:rsidRDefault="00073DF1" w:rsidP="00FD4930">
                    <w:pPr>
                      <w:jc w:val="right"/>
                      <w:rPr>
                        <w:szCs w:val="21"/>
                      </w:rPr>
                    </w:pPr>
                    <w:r>
                      <w:rPr>
                        <w:szCs w:val="21"/>
                      </w:rPr>
                      <w:t>7,789,378.69</w:t>
                    </w:r>
                  </w:p>
                </w:tc>
              </w:sdtContent>
            </w:sdt>
            <w:sdt>
              <w:sdtPr>
                <w:rPr>
                  <w:szCs w:val="21"/>
                </w:rPr>
                <w:alias w:val="无形资产累计折旧"/>
                <w:tag w:val="_GBC_e4186fe780b7439ead0ba50a8d221480"/>
                <w:id w:val="85825746"/>
                <w:lock w:val="sdtLocked"/>
              </w:sdtPr>
              <w:sdtContent>
                <w:tc>
                  <w:tcPr>
                    <w:tcW w:w="932" w:type="pct"/>
                    <w:shd w:val="clear" w:color="auto" w:fill="auto"/>
                  </w:tcPr>
                  <w:p w:rsidR="00FD4930" w:rsidRDefault="00073DF1" w:rsidP="00FD4930">
                    <w:pPr>
                      <w:jc w:val="right"/>
                      <w:rPr>
                        <w:szCs w:val="21"/>
                      </w:rPr>
                    </w:pPr>
                    <w:r>
                      <w:rPr>
                        <w:szCs w:val="21"/>
                      </w:rPr>
                      <w:t>34,146,731.74</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三、减值准备</w:t>
                </w:r>
              </w:p>
            </w:tc>
            <w:tc>
              <w:tcPr>
                <w:tcW w:w="932" w:type="pct"/>
                <w:shd w:val="clear" w:color="auto" w:fill="auto"/>
              </w:tcPr>
              <w:p w:rsidR="00FD4930" w:rsidRDefault="00FD4930" w:rsidP="00FD4930">
                <w:pPr>
                  <w:jc w:val="right"/>
                  <w:rPr>
                    <w:szCs w:val="21"/>
                  </w:rPr>
                </w:pPr>
              </w:p>
            </w:tc>
            <w:tc>
              <w:tcPr>
                <w:tcW w:w="700"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932" w:type="pct"/>
                <w:shd w:val="clear" w:color="auto" w:fill="auto"/>
              </w:tcPr>
              <w:p w:rsidR="00FD4930" w:rsidRDefault="00FD4930" w:rsidP="00FD4930">
                <w:pPr>
                  <w:jc w:val="right"/>
                  <w:rPr>
                    <w:szCs w:val="21"/>
                  </w:rPr>
                </w:pPr>
              </w:p>
            </w:tc>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减值准备"/>
                <w:tag w:val="_GBC_34cccec61f9a4eb98f7b41a08d60330c"/>
                <w:id w:val="85825747"/>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
                <w:tag w:val="_GBC_2f4dbcbce3464ab3a938e447c46cf110"/>
                <w:id w:val="85825748"/>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减值准备"/>
                <w:tag w:val="_GBC_2f4dbcbce3464ab3a938e447c46cf110"/>
                <w:id w:val="85825749"/>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
                <w:tag w:val="_GBC_2f4dbcbce3464ab3a938e447c46cf110"/>
                <w:id w:val="85825750"/>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szCs w:val="21"/>
                </w:rPr>
                <w:alias w:val="无形资产减值准备合计余额"/>
                <w:tag w:val="_GBC_afb8f83a36184e77a896c4f40853a4fc"/>
                <w:id w:val="85825751"/>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减值准备本期增加额"/>
                <w:tag w:val="_GBC_1f0d82e5a6a94701afa6d9eb3efb835a"/>
                <w:id w:val="85825752"/>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增加"/>
                <w:tag w:val="_GBC_518ae0c89a1342ef87348e5615669cb8"/>
                <w:id w:val="85825753"/>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减值准备增加"/>
                <w:tag w:val="_GBC_518ae0c89a1342ef87348e5615669cb8"/>
                <w:id w:val="85825754"/>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增加"/>
                <w:tag w:val="_GBC_518ae0c89a1342ef87348e5615669cb8"/>
                <w:id w:val="85825755"/>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szCs w:val="21"/>
                </w:rPr>
                <w:alias w:val="无形资产减值准备合计_本期增加数"/>
                <w:tag w:val="_GBC_eac3008f6d3c4b23a28c7d12dc20234d"/>
                <w:id w:val="85825756"/>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rFonts w:hint="eastAsia"/>
                    <w:szCs w:val="21"/>
                  </w:rPr>
                  <w:t>（1）</w:t>
                </w:r>
                <w:r>
                  <w:rPr>
                    <w:szCs w:val="21"/>
                  </w:rPr>
                  <w:t>计提</w:t>
                </w:r>
              </w:p>
            </w:tc>
            <w:sdt>
              <w:sdtPr>
                <w:rPr>
                  <w:rFonts w:hint="eastAsia"/>
                  <w:szCs w:val="21"/>
                </w:rPr>
                <w:alias w:val="计提导致的土地使用权减值准备增加额"/>
                <w:tag w:val="_GBC_8502328385eb481a854cfcf2daed0643"/>
                <w:id w:val="85825757"/>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计提导致减值准备增加"/>
                <w:tag w:val="_GBC_b2aaf444f7154ef6a8c36f3f50d062e4"/>
                <w:id w:val="85825758"/>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计提导致减值准备增加"/>
                <w:tag w:val="_GBC_b2aaf444f7154ef6a8c36f3f50d062e4"/>
                <w:id w:val="85825759"/>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计提导致减值准备增加"/>
                <w:tag w:val="_GBC_b2aaf444f7154ef6a8c36f3f50d062e4"/>
                <w:id w:val="85825760"/>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计提导致的无形资产减值准备增加额"/>
                <w:tag w:val="_GBC_0d717f58abc24cc3a463ed28638d49a1"/>
                <w:id w:val="85825761"/>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减值准备本期减少额"/>
                <w:tag w:val="_GBC_36f9b71eeaa64903a3c222974d1c3c55"/>
                <w:id w:val="85825768"/>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减少"/>
                <w:tag w:val="_GBC_a41dff3c4f274472a2f61bc6cd7fe2bc"/>
                <w:id w:val="85825769"/>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减值准备减少"/>
                <w:tag w:val="_GBC_a41dff3c4f274472a2f61bc6cd7fe2bc"/>
                <w:id w:val="85825770"/>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减少"/>
                <w:tag w:val="_GBC_a41dff3c4f274472a2f61bc6cd7fe2bc"/>
                <w:id w:val="85825771"/>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szCs w:val="21"/>
                </w:rPr>
                <w:alias w:val="无形资产减值准备合计_本期减少数合计"/>
                <w:tag w:val="_GBC_fbc4a34e95ed4b76979d2f97f578a36d"/>
                <w:id w:val="85825772"/>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无形资产中处置导致的土地使用权减值准备减少额"/>
                <w:tag w:val="_GBC_8b0a33197f7547c8982b70e787ee0984"/>
                <w:id w:val="85825773"/>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处置导致减值准备减少"/>
                <w:tag w:val="_GBC_cce8943cf3ca449f9502d9f01c1fe7fa"/>
                <w:id w:val="85825774"/>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处置导致减值准备减少"/>
                <w:tag w:val="_GBC_cce8943cf3ca449f9502d9f01c1fe7fa"/>
                <w:id w:val="85825775"/>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处置导致减值准备减少"/>
                <w:tag w:val="_GBC_cce8943cf3ca449f9502d9f01c1fe7fa"/>
                <w:id w:val="85825776"/>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处置导致的无形资产减值准备减少额"/>
                <w:tag w:val="_GBC_3a920d40d93d44ac8572b7c1bfdbe1eb"/>
                <w:id w:val="85825777"/>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减值准备"/>
                <w:tag w:val="_GBC_2c6083c69cf34be2929dc182e02efdd8"/>
                <w:id w:val="85825784"/>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
                <w:tag w:val="_GBC_7400743fd60249e6aaf009adbafd5ea6"/>
                <w:id w:val="85825785"/>
                <w:lock w:val="sdtLocked"/>
                <w:showingPlcHdr/>
              </w:sdtPr>
              <w:sdtContent>
                <w:tc>
                  <w:tcPr>
                    <w:tcW w:w="700" w:type="pct"/>
                    <w:shd w:val="clear" w:color="auto" w:fill="auto"/>
                  </w:tcPr>
                  <w:p w:rsidR="00FD4930" w:rsidRDefault="00FD4930" w:rsidP="00FD4930">
                    <w:pPr>
                      <w:jc w:val="right"/>
                      <w:rPr>
                        <w:szCs w:val="21"/>
                      </w:rPr>
                    </w:pPr>
                    <w:r>
                      <w:rPr>
                        <w:rFonts w:hint="eastAsia"/>
                        <w:szCs w:val="21"/>
                      </w:rPr>
                      <w:t xml:space="preserve">　</w:t>
                    </w:r>
                  </w:p>
                </w:tc>
              </w:sdtContent>
            </w:sdt>
            <w:sdt>
              <w:sdtPr>
                <w:rPr>
                  <w:rFonts w:hint="eastAsia"/>
                  <w:szCs w:val="21"/>
                </w:rPr>
                <w:alias w:val="无形资产明细-减值准备"/>
                <w:tag w:val="_GBC_7400743fd60249e6aaf009adbafd5ea6"/>
                <w:id w:val="85825786"/>
                <w:lock w:val="sdtLocked"/>
                <w:showingPlcHdr/>
              </w:sdtPr>
              <w:sdtContent>
                <w:tc>
                  <w:tcPr>
                    <w:tcW w:w="874" w:type="pct"/>
                    <w:shd w:val="clear" w:color="auto" w:fill="auto"/>
                  </w:tcPr>
                  <w:p w:rsidR="00FD4930" w:rsidRDefault="00FD4930" w:rsidP="00FD4930">
                    <w:pPr>
                      <w:jc w:val="right"/>
                      <w:rPr>
                        <w:szCs w:val="21"/>
                      </w:rPr>
                    </w:pPr>
                    <w:r>
                      <w:rPr>
                        <w:rFonts w:hint="eastAsia"/>
                        <w:color w:val="333399"/>
                        <w:szCs w:val="21"/>
                      </w:rPr>
                      <w:t xml:space="preserve">　</w:t>
                    </w:r>
                  </w:p>
                </w:tc>
              </w:sdtContent>
            </w:sdt>
            <w:sdt>
              <w:sdtPr>
                <w:rPr>
                  <w:rFonts w:hint="eastAsia"/>
                  <w:szCs w:val="21"/>
                </w:rPr>
                <w:alias w:val="无形资产明细-减值准备"/>
                <w:tag w:val="_GBC_7400743fd60249e6aaf009adbafd5ea6"/>
                <w:id w:val="85825787"/>
                <w:lock w:val="sdtLocked"/>
                <w:showingPlcHdr/>
              </w:sdtPr>
              <w:sdtContent>
                <w:tc>
                  <w:tcPr>
                    <w:tcW w:w="874" w:type="pct"/>
                    <w:shd w:val="clear" w:color="auto" w:fill="auto"/>
                  </w:tcPr>
                  <w:p w:rsidR="00FD4930" w:rsidRDefault="00FD4930" w:rsidP="00FD4930">
                    <w:pPr>
                      <w:jc w:val="right"/>
                      <w:rPr>
                        <w:szCs w:val="21"/>
                      </w:rPr>
                    </w:pPr>
                    <w:r>
                      <w:rPr>
                        <w:rFonts w:hint="eastAsia"/>
                        <w:szCs w:val="21"/>
                      </w:rPr>
                      <w:t xml:space="preserve">　</w:t>
                    </w:r>
                  </w:p>
                </w:tc>
              </w:sdtContent>
            </w:sdt>
            <w:sdt>
              <w:sdtPr>
                <w:rPr>
                  <w:szCs w:val="21"/>
                </w:rPr>
                <w:alias w:val="无形资产减值准备合计余额"/>
                <w:tag w:val="_GBC_c73e2298f2274518a627e73bd4392414"/>
                <w:id w:val="85825788"/>
                <w:lock w:val="sdtLocked"/>
                <w:showingPlcHdr/>
              </w:sdtPr>
              <w:sdtContent>
                <w:tc>
                  <w:tcPr>
                    <w:tcW w:w="932" w:type="pct"/>
                    <w:shd w:val="clear" w:color="auto" w:fill="auto"/>
                  </w:tcPr>
                  <w:p w:rsidR="00FD4930" w:rsidRDefault="00FD4930" w:rsidP="00FD4930">
                    <w:pPr>
                      <w:jc w:val="right"/>
                      <w:rPr>
                        <w:szCs w:val="21"/>
                      </w:rPr>
                    </w:pPr>
                    <w:r>
                      <w:rPr>
                        <w:rFonts w:hint="eastAsia"/>
                        <w:color w:val="333399"/>
                        <w:szCs w:val="21"/>
                      </w:rPr>
                      <w:t xml:space="preserve">　</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四、账面价值</w:t>
                </w:r>
              </w:p>
            </w:tc>
            <w:tc>
              <w:tcPr>
                <w:tcW w:w="932" w:type="pct"/>
                <w:shd w:val="clear" w:color="auto" w:fill="auto"/>
              </w:tcPr>
              <w:p w:rsidR="00FD4930" w:rsidRDefault="00FD4930" w:rsidP="00FD4930">
                <w:pPr>
                  <w:jc w:val="right"/>
                  <w:rPr>
                    <w:szCs w:val="21"/>
                  </w:rPr>
                </w:pPr>
              </w:p>
            </w:tc>
            <w:tc>
              <w:tcPr>
                <w:tcW w:w="700"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874" w:type="pct"/>
                <w:shd w:val="clear" w:color="auto" w:fill="auto"/>
              </w:tcPr>
              <w:p w:rsidR="00FD4930" w:rsidRDefault="00FD4930" w:rsidP="00FD4930">
                <w:pPr>
                  <w:jc w:val="right"/>
                  <w:rPr>
                    <w:szCs w:val="21"/>
                  </w:rPr>
                </w:pPr>
              </w:p>
            </w:tc>
            <w:tc>
              <w:tcPr>
                <w:tcW w:w="932" w:type="pct"/>
                <w:shd w:val="clear" w:color="auto" w:fill="auto"/>
              </w:tcPr>
              <w:p w:rsidR="00FD4930" w:rsidRDefault="00FD4930" w:rsidP="00FD4930">
                <w:pPr>
                  <w:jc w:val="right"/>
                  <w:rPr>
                    <w:szCs w:val="21"/>
                  </w:rPr>
                </w:pPr>
              </w:p>
            </w:tc>
          </w:tr>
          <w:tr w:rsidR="00FD4930" w:rsidTr="00180995">
            <w:trPr>
              <w:trHeight w:val="340"/>
            </w:trPr>
            <w:tc>
              <w:tcPr>
                <w:tcW w:w="690" w:type="pct"/>
                <w:shd w:val="clear" w:color="auto" w:fill="auto"/>
                <w:vAlign w:val="center"/>
              </w:tcPr>
              <w:p w:rsidR="00FD4930" w:rsidRDefault="00FD4930" w:rsidP="00FD4930">
                <w:pPr>
                  <w:rPr>
                    <w:szCs w:val="21"/>
                  </w:rPr>
                </w:pPr>
                <w:r>
                  <w:rPr>
                    <w:szCs w:val="21"/>
                  </w:rPr>
                  <w:t xml:space="preserve">    1.期末账面价值</w:t>
                </w:r>
              </w:p>
            </w:tc>
            <w:sdt>
              <w:sdtPr>
                <w:rPr>
                  <w:rFonts w:hint="eastAsia"/>
                  <w:szCs w:val="21"/>
                </w:rPr>
                <w:alias w:val="无形资产中土地使用权账面价值"/>
                <w:tag w:val="_GBC_0d255c9867784e4084526f0821aa783e"/>
                <w:id w:val="85825789"/>
                <w:lock w:val="sdtLocked"/>
              </w:sdtPr>
              <w:sdtContent>
                <w:tc>
                  <w:tcPr>
                    <w:tcW w:w="932" w:type="pct"/>
                    <w:shd w:val="clear" w:color="auto" w:fill="auto"/>
                  </w:tcPr>
                  <w:p w:rsidR="00FD4930" w:rsidRDefault="00D54A2D" w:rsidP="00587683">
                    <w:pPr>
                      <w:wordWrap w:val="0"/>
                      <w:ind w:right="420"/>
                      <w:jc w:val="right"/>
                      <w:rPr>
                        <w:szCs w:val="21"/>
                      </w:rPr>
                    </w:pPr>
                    <w:r w:rsidRPr="00D54A2D">
                      <w:rPr>
                        <w:szCs w:val="21"/>
                      </w:rPr>
                      <w:t>168,763,710.03</w:t>
                    </w:r>
                  </w:p>
                </w:tc>
              </w:sdtContent>
            </w:sdt>
            <w:sdt>
              <w:sdtPr>
                <w:rPr>
                  <w:rFonts w:hint="eastAsia"/>
                  <w:szCs w:val="21"/>
                </w:rPr>
                <w:alias w:val="无形资产明细-账面价值"/>
                <w:tag w:val="_GBC_9a0df2aadf3a4b30945fe8641648298b"/>
                <w:id w:val="85825790"/>
                <w:lock w:val="sdtLocked"/>
              </w:sdtPr>
              <w:sdtContent>
                <w:tc>
                  <w:tcPr>
                    <w:tcW w:w="700" w:type="pct"/>
                    <w:shd w:val="clear" w:color="auto" w:fill="auto"/>
                  </w:tcPr>
                  <w:p w:rsidR="00FD4930" w:rsidRDefault="00073DF1" w:rsidP="00FD4930">
                    <w:pPr>
                      <w:jc w:val="right"/>
                      <w:rPr>
                        <w:szCs w:val="21"/>
                      </w:rPr>
                    </w:pPr>
                    <w:r>
                      <w:rPr>
                        <w:szCs w:val="21"/>
                      </w:rPr>
                      <w:t>60,448.66</w:t>
                    </w:r>
                  </w:p>
                </w:tc>
              </w:sdtContent>
            </w:sdt>
            <w:sdt>
              <w:sdtPr>
                <w:rPr>
                  <w:rFonts w:hint="eastAsia"/>
                  <w:szCs w:val="21"/>
                </w:rPr>
                <w:alias w:val="无形资产明细-账面价值"/>
                <w:tag w:val="_GBC_9a0df2aadf3a4b30945fe8641648298b"/>
                <w:id w:val="85825791"/>
                <w:lock w:val="sdtLocked"/>
              </w:sdtPr>
              <w:sdtContent>
                <w:tc>
                  <w:tcPr>
                    <w:tcW w:w="874" w:type="pct"/>
                    <w:shd w:val="clear" w:color="auto" w:fill="auto"/>
                  </w:tcPr>
                  <w:p w:rsidR="00FD4930" w:rsidRDefault="009F3154" w:rsidP="00FD4930">
                    <w:pPr>
                      <w:jc w:val="right"/>
                      <w:rPr>
                        <w:szCs w:val="21"/>
                      </w:rPr>
                    </w:pPr>
                    <w:r>
                      <w:rPr>
                        <w:szCs w:val="21"/>
                      </w:rPr>
                      <w:t>6,605,</w:t>
                    </w:r>
                    <w:r>
                      <w:rPr>
                        <w:rFonts w:hint="eastAsia"/>
                        <w:szCs w:val="21"/>
                      </w:rPr>
                      <w:t>837</w:t>
                    </w:r>
                    <w:r>
                      <w:rPr>
                        <w:szCs w:val="21"/>
                      </w:rPr>
                      <w:t>.</w:t>
                    </w:r>
                    <w:r>
                      <w:rPr>
                        <w:rFonts w:hint="eastAsia"/>
                        <w:szCs w:val="21"/>
                      </w:rPr>
                      <w:t>87</w:t>
                    </w:r>
                  </w:p>
                </w:tc>
              </w:sdtContent>
            </w:sdt>
            <w:sdt>
              <w:sdtPr>
                <w:rPr>
                  <w:rFonts w:hint="eastAsia"/>
                  <w:szCs w:val="21"/>
                </w:rPr>
                <w:alias w:val="无形资产明细-账面价值"/>
                <w:tag w:val="_GBC_9a0df2aadf3a4b30945fe8641648298b"/>
                <w:id w:val="85825792"/>
                <w:lock w:val="sdtLocked"/>
              </w:sdtPr>
              <w:sdtContent>
                <w:tc>
                  <w:tcPr>
                    <w:tcW w:w="874" w:type="pct"/>
                    <w:shd w:val="clear" w:color="auto" w:fill="auto"/>
                  </w:tcPr>
                  <w:p w:rsidR="00FD4930" w:rsidRDefault="00073DF1" w:rsidP="00FD4930">
                    <w:pPr>
                      <w:jc w:val="right"/>
                      <w:rPr>
                        <w:szCs w:val="21"/>
                      </w:rPr>
                    </w:pPr>
                    <w:r>
                      <w:rPr>
                        <w:szCs w:val="21"/>
                      </w:rPr>
                      <w:t>23,948,524.31</w:t>
                    </w:r>
                  </w:p>
                </w:tc>
              </w:sdtContent>
            </w:sdt>
            <w:sdt>
              <w:sdtPr>
                <w:rPr>
                  <w:szCs w:val="21"/>
                </w:rPr>
                <w:alias w:val="无形资产"/>
                <w:tag w:val="_GBC_1e9b94364f44416daa109ac1bba64069"/>
                <w:id w:val="85825793"/>
                <w:lock w:val="sdtLocked"/>
              </w:sdtPr>
              <w:sdtContent>
                <w:tc>
                  <w:tcPr>
                    <w:tcW w:w="932" w:type="pct"/>
                    <w:shd w:val="clear" w:color="auto" w:fill="auto"/>
                  </w:tcPr>
                  <w:p w:rsidR="00FD4930" w:rsidRDefault="00073DF1" w:rsidP="00FD4930">
                    <w:pPr>
                      <w:jc w:val="right"/>
                      <w:rPr>
                        <w:szCs w:val="21"/>
                      </w:rPr>
                    </w:pPr>
                    <w:r>
                      <w:rPr>
                        <w:szCs w:val="21"/>
                      </w:rPr>
                      <w:t>199,378,520.87</w:t>
                    </w:r>
                  </w:p>
                </w:tc>
              </w:sdtContent>
            </w:sdt>
          </w:tr>
          <w:tr w:rsidR="00FD4930" w:rsidTr="00180995">
            <w:trPr>
              <w:trHeight w:val="340"/>
            </w:trPr>
            <w:tc>
              <w:tcPr>
                <w:tcW w:w="690" w:type="pct"/>
                <w:shd w:val="clear" w:color="auto" w:fill="auto"/>
                <w:vAlign w:val="center"/>
              </w:tcPr>
              <w:p w:rsidR="00FD4930" w:rsidRDefault="00FD4930" w:rsidP="00FD4930">
                <w:pPr>
                  <w:rPr>
                    <w:szCs w:val="21"/>
                  </w:rPr>
                </w:pPr>
                <w:r>
                  <w:rPr>
                    <w:szCs w:val="21"/>
                  </w:rPr>
                  <w:t xml:space="preserve">    2.</w:t>
                </w:r>
                <w:r>
                  <w:rPr>
                    <w:rFonts w:hint="eastAsia"/>
                    <w:szCs w:val="21"/>
                  </w:rPr>
                  <w:t>期初</w:t>
                </w:r>
                <w:r>
                  <w:rPr>
                    <w:szCs w:val="21"/>
                  </w:rPr>
                  <w:t>账面价值</w:t>
                </w:r>
              </w:p>
            </w:tc>
            <w:sdt>
              <w:sdtPr>
                <w:rPr>
                  <w:rFonts w:hint="eastAsia"/>
                  <w:szCs w:val="21"/>
                </w:rPr>
                <w:alias w:val="无形资产中土地使用权账面价值"/>
                <w:tag w:val="_GBC_33efe149c964492faaf388b55fabbc75"/>
                <w:id w:val="85825794"/>
                <w:lock w:val="sdtLocked"/>
              </w:sdtPr>
              <w:sdtContent>
                <w:tc>
                  <w:tcPr>
                    <w:tcW w:w="932" w:type="pct"/>
                    <w:shd w:val="clear" w:color="auto" w:fill="auto"/>
                  </w:tcPr>
                  <w:p w:rsidR="00FD4930" w:rsidRDefault="00925B82" w:rsidP="00FD4930">
                    <w:pPr>
                      <w:jc w:val="right"/>
                      <w:rPr>
                        <w:szCs w:val="21"/>
                      </w:rPr>
                    </w:pPr>
                    <w:r w:rsidRPr="00925B82">
                      <w:rPr>
                        <w:szCs w:val="21"/>
                      </w:rPr>
                      <w:t>75,820,740.89</w:t>
                    </w:r>
                  </w:p>
                </w:tc>
              </w:sdtContent>
            </w:sdt>
            <w:sdt>
              <w:sdtPr>
                <w:rPr>
                  <w:rFonts w:hint="eastAsia"/>
                  <w:szCs w:val="21"/>
                </w:rPr>
                <w:alias w:val="无形资产明细-账面价值"/>
                <w:tag w:val="_GBC_2236ab4d42894f5c91bd66fb2aa2f501"/>
                <w:id w:val="85825795"/>
                <w:lock w:val="sdtLocked"/>
              </w:sdtPr>
              <w:sdtContent>
                <w:tc>
                  <w:tcPr>
                    <w:tcW w:w="700" w:type="pct"/>
                    <w:shd w:val="clear" w:color="auto" w:fill="auto"/>
                  </w:tcPr>
                  <w:p w:rsidR="00FD4930" w:rsidRDefault="00073DF1" w:rsidP="00FD4930">
                    <w:pPr>
                      <w:jc w:val="right"/>
                      <w:rPr>
                        <w:szCs w:val="21"/>
                      </w:rPr>
                    </w:pPr>
                    <w:r>
                      <w:rPr>
                        <w:szCs w:val="21"/>
                      </w:rPr>
                      <w:t>79,888.66</w:t>
                    </w:r>
                  </w:p>
                </w:tc>
              </w:sdtContent>
            </w:sdt>
            <w:sdt>
              <w:sdtPr>
                <w:rPr>
                  <w:rFonts w:hint="eastAsia"/>
                  <w:szCs w:val="21"/>
                </w:rPr>
                <w:alias w:val="无形资产明细-账面价值"/>
                <w:tag w:val="_GBC_2236ab4d42894f5c91bd66fb2aa2f501"/>
                <w:id w:val="85825796"/>
                <w:lock w:val="sdtLocked"/>
              </w:sdtPr>
              <w:sdtContent>
                <w:tc>
                  <w:tcPr>
                    <w:tcW w:w="874" w:type="pct"/>
                    <w:shd w:val="clear" w:color="auto" w:fill="auto"/>
                  </w:tcPr>
                  <w:p w:rsidR="00FD4930" w:rsidRDefault="009F3154" w:rsidP="009F3154">
                    <w:pPr>
                      <w:jc w:val="right"/>
                      <w:rPr>
                        <w:szCs w:val="21"/>
                      </w:rPr>
                    </w:pPr>
                    <w:r>
                      <w:rPr>
                        <w:szCs w:val="21"/>
                      </w:rPr>
                      <w:t>4,03</w:t>
                    </w:r>
                    <w:r>
                      <w:rPr>
                        <w:rFonts w:hint="eastAsia"/>
                        <w:szCs w:val="21"/>
                      </w:rPr>
                      <w:t>8</w:t>
                    </w:r>
                    <w:r>
                      <w:rPr>
                        <w:szCs w:val="21"/>
                      </w:rPr>
                      <w:t>,</w:t>
                    </w:r>
                    <w:r>
                      <w:rPr>
                        <w:rFonts w:hint="eastAsia"/>
                        <w:szCs w:val="21"/>
                      </w:rPr>
                      <w:t>145</w:t>
                    </w:r>
                    <w:r>
                      <w:rPr>
                        <w:szCs w:val="21"/>
                      </w:rPr>
                      <w:t>.</w:t>
                    </w:r>
                    <w:r>
                      <w:rPr>
                        <w:rFonts w:hint="eastAsia"/>
                        <w:szCs w:val="21"/>
                      </w:rPr>
                      <w:t>42</w:t>
                    </w:r>
                  </w:p>
                </w:tc>
              </w:sdtContent>
            </w:sdt>
            <w:sdt>
              <w:sdtPr>
                <w:rPr>
                  <w:rFonts w:hint="eastAsia"/>
                  <w:szCs w:val="21"/>
                </w:rPr>
                <w:alias w:val="无形资产明细-账面价值"/>
                <w:tag w:val="_GBC_2236ab4d42894f5c91bd66fb2aa2f501"/>
                <w:id w:val="85825797"/>
                <w:lock w:val="sdtLocked"/>
              </w:sdtPr>
              <w:sdtContent>
                <w:tc>
                  <w:tcPr>
                    <w:tcW w:w="874" w:type="pct"/>
                    <w:shd w:val="clear" w:color="auto" w:fill="auto"/>
                  </w:tcPr>
                  <w:p w:rsidR="00FD4930" w:rsidRDefault="00073DF1" w:rsidP="00FD4930">
                    <w:pPr>
                      <w:jc w:val="right"/>
                      <w:rPr>
                        <w:szCs w:val="21"/>
                      </w:rPr>
                    </w:pPr>
                    <w:r>
                      <w:rPr>
                        <w:szCs w:val="21"/>
                      </w:rPr>
                      <w:t>21,459,787.79</w:t>
                    </w:r>
                  </w:p>
                </w:tc>
              </w:sdtContent>
            </w:sdt>
            <w:sdt>
              <w:sdtPr>
                <w:rPr>
                  <w:szCs w:val="21"/>
                </w:rPr>
                <w:alias w:val="无形资产"/>
                <w:tag w:val="_GBC_7b5d9318aa52407b8137aea37b4a94c3"/>
                <w:id w:val="85825798"/>
                <w:lock w:val="sdtLocked"/>
              </w:sdtPr>
              <w:sdtContent>
                <w:tc>
                  <w:tcPr>
                    <w:tcW w:w="932" w:type="pct"/>
                    <w:shd w:val="clear" w:color="auto" w:fill="auto"/>
                  </w:tcPr>
                  <w:p w:rsidR="00FD4930" w:rsidRDefault="00073DF1" w:rsidP="00FD4930">
                    <w:pPr>
                      <w:jc w:val="right"/>
                      <w:rPr>
                        <w:szCs w:val="21"/>
                      </w:rPr>
                    </w:pPr>
                    <w:r>
                      <w:rPr>
                        <w:szCs w:val="21"/>
                      </w:rPr>
                      <w:t>101,398,562.76</w:t>
                    </w:r>
                  </w:p>
                </w:tc>
              </w:sdtContent>
            </w:sdt>
          </w:tr>
        </w:tbl>
        <w:p w:rsidR="00FD4930" w:rsidRDefault="00FD4930"/>
        <w:p w:rsidR="008F5910" w:rsidRDefault="00CA07ED">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1413776257"/>
              <w:lock w:val="sdtLocked"/>
              <w:placeholder>
                <w:docPart w:val="GBC22222222222222222222222222222"/>
              </w:placeholder>
            </w:sdtPr>
            <w:sdtContent>
              <w:r w:rsidR="00073DF1">
                <w:rPr>
                  <w:rFonts w:hint="eastAsia"/>
                  <w:szCs w:val="21"/>
                </w:rPr>
                <w:t>0.00</w:t>
              </w:r>
            </w:sdtContent>
          </w:sdt>
        </w:p>
        <w:p w:rsidR="008F5910" w:rsidRDefault="008A184A">
          <w:pPr>
            <w:snapToGrid w:val="0"/>
            <w:spacing w:line="240" w:lineRule="atLeast"/>
            <w:rPr>
              <w:szCs w:val="21"/>
            </w:rPr>
          </w:pPr>
        </w:p>
      </w:sdtContent>
    </w:sdt>
    <w:sdt>
      <w:sdtPr>
        <w:rPr>
          <w:rFonts w:ascii="宋体" w:hAnsi="宋体" w:cs="宋体" w:hint="eastAsia"/>
          <w:b w:val="0"/>
          <w:bCs w:val="0"/>
          <w:kern w:val="0"/>
          <w:szCs w:val="21"/>
        </w:rPr>
        <w:alias w:val="模块:未办妥产权证书的土地使用权情况："/>
        <w:tag w:val="_SEC_1b15a58332a3426ebeab40769f9c3df1"/>
        <w:id w:val="-2031486805"/>
        <w:lock w:val="sdtLocked"/>
        <w:placeholder>
          <w:docPart w:val="GBC22222222222222222222222222222"/>
        </w:placeholder>
      </w:sdtPr>
      <w:sdtContent>
        <w:p w:rsidR="008F5910" w:rsidRDefault="00CA07ED">
          <w:pPr>
            <w:pStyle w:val="4"/>
            <w:numPr>
              <w:ilvl w:val="0"/>
              <w:numId w:val="70"/>
            </w:numPr>
            <w:tabs>
              <w:tab w:val="left" w:pos="602"/>
            </w:tabs>
            <w:rPr>
              <w:szCs w:val="21"/>
            </w:rPr>
          </w:pPr>
          <w:r>
            <w:rPr>
              <w:rFonts w:hint="eastAsia"/>
              <w:szCs w:val="21"/>
            </w:rPr>
            <w:t>未办妥产权证书的土地使用权情况：</w:t>
          </w:r>
        </w:p>
        <w:p w:rsidR="008F5910" w:rsidRDefault="008A184A" w:rsidP="00073DF1">
          <w:pPr>
            <w:rPr>
              <w:szCs w:val="21"/>
            </w:rPr>
          </w:pPr>
          <w:sdt>
            <w:sdtPr>
              <w:alias w:val="是否适用：未办妥产权证书的土地使用权情况[双击切换]"/>
              <w:tag w:val="_GBC_62bb02d09b844cb69dfe16466ac211c9"/>
              <w:id w:val="460620628"/>
              <w:lock w:val="sdtContentLocked"/>
              <w:placeholder>
                <w:docPart w:val="GBC22222222222222222222222222222"/>
              </w:placeholder>
            </w:sdtPr>
            <w:sdtContent>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sdtContent>
          </w:sdt>
        </w:p>
      </w:sdtContent>
    </w:sdt>
    <w:sdt>
      <w:sdtPr>
        <w:rPr>
          <w:szCs w:val="21"/>
        </w:rPr>
        <w:alias w:val="模块:无形资产说明"/>
        <w:tag w:val="_SEC_eb6a679b93d847e9a41997ee579c0c0b"/>
        <w:id w:val="1654948682"/>
        <w:lock w:val="sdtLocked"/>
        <w:placeholder>
          <w:docPart w:val="GBC22222222222222222222222222222"/>
        </w:placeholder>
      </w:sdtPr>
      <w:sdtContent>
        <w:p w:rsidR="008F5910" w:rsidRDefault="00CA07ED">
          <w:pPr>
            <w:rPr>
              <w:szCs w:val="21"/>
            </w:rPr>
          </w:pPr>
          <w:r>
            <w:rPr>
              <w:rFonts w:hint="eastAsia"/>
              <w:szCs w:val="21"/>
            </w:rPr>
            <w:t>其他说明：</w:t>
          </w:r>
        </w:p>
        <w:sdt>
          <w:sdtPr>
            <w:rPr>
              <w:szCs w:val="21"/>
            </w:rPr>
            <w:alias w:val="是否适用：无形资产的说明[双击切换]"/>
            <w:tag w:val="_GBC_ff92654365f04f7ba71b01dd8af2f696"/>
            <w:id w:val="-424033842"/>
            <w:lock w:val="sdtContentLocked"/>
            <w:placeholder>
              <w:docPart w:val="GBC22222222222222222222222222222"/>
            </w:placeholder>
          </w:sdtPr>
          <w:sdtContent>
            <w:p w:rsidR="008F5910" w:rsidRDefault="008A184A" w:rsidP="00073DF1">
              <w:pPr>
                <w:rPr>
                  <w:szCs w:val="21"/>
                </w:rPr>
              </w:pPr>
              <w:r>
                <w:rPr>
                  <w:szCs w:val="21"/>
                </w:rPr>
                <w:fldChar w:fldCharType="begin"/>
              </w:r>
              <w:r w:rsidR="00073DF1">
                <w:rPr>
                  <w:szCs w:val="21"/>
                </w:rPr>
                <w:instrText xml:space="preserve"> MACROBUTTON  SnrToggleCheckbox □适用 </w:instrText>
              </w:r>
              <w:r>
                <w:rPr>
                  <w:szCs w:val="21"/>
                </w:rPr>
                <w:fldChar w:fldCharType="end"/>
              </w:r>
              <w:r>
                <w:rPr>
                  <w:szCs w:val="21"/>
                </w:rPr>
                <w:fldChar w:fldCharType="begin"/>
              </w:r>
              <w:r w:rsidR="00073DF1">
                <w:rPr>
                  <w:szCs w:val="21"/>
                </w:rPr>
                <w:instrText xml:space="preserve"> MACROBUTTON  SnrToggleCheckbox √不适用 </w:instrText>
              </w:r>
              <w:r>
                <w:rPr>
                  <w:szCs w:val="21"/>
                </w:rPr>
                <w:fldChar w:fldCharType="end"/>
              </w:r>
            </w:p>
          </w:sdtContent>
        </w:sdt>
        <w:p w:rsidR="008F5910" w:rsidRDefault="008A184A">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1191365448"/>
        <w:lock w:val="sdtLocked"/>
        <w:placeholder>
          <w:docPart w:val="GBC22222222222222222222222222222"/>
        </w:placeholder>
      </w:sdtPr>
      <w:sdtEndPr>
        <w:rPr>
          <w:rFonts w:cstheme="minorBidi" w:hint="default"/>
          <w:kern w:val="2"/>
        </w:rPr>
      </w:sdtEndPr>
      <w:sdtContent>
        <w:p w:rsidR="008F5910" w:rsidRDefault="00CA07ED">
          <w:pPr>
            <w:pStyle w:val="3"/>
            <w:numPr>
              <w:ilvl w:val="0"/>
              <w:numId w:val="21"/>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2061745503"/>
            <w:lock w:val="sdtContentLocked"/>
            <w:placeholder>
              <w:docPart w:val="GBC22222222222222222222222222222"/>
            </w:placeholder>
          </w:sdtPr>
          <w:sdtContent>
            <w:p w:rsidR="00073DF1" w:rsidRDefault="008A184A" w:rsidP="00073DF1">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8A184A">
          <w:pPr>
            <w:snapToGrid w:val="0"/>
            <w:spacing w:line="240" w:lineRule="atLeast"/>
            <w:rPr>
              <w:szCs w:val="21"/>
            </w:rPr>
          </w:pPr>
        </w:p>
      </w:sdtContent>
    </w:sdt>
    <w:p w:rsidR="008F5910" w:rsidRDefault="008F5910">
      <w:pPr>
        <w:snapToGrid w:val="0"/>
        <w:spacing w:line="240" w:lineRule="atLeast"/>
        <w:rPr>
          <w:szCs w:val="21"/>
        </w:rPr>
      </w:pPr>
    </w:p>
    <w:sdt>
      <w:sdtPr>
        <w:rPr>
          <w:rFonts w:ascii="宋体" w:hAnsi="宋体" w:cs="宋体" w:hint="eastAsia"/>
          <w:b w:val="0"/>
          <w:bCs w:val="0"/>
          <w:kern w:val="0"/>
          <w:szCs w:val="21"/>
        </w:rPr>
        <w:alias w:val="模块:商誉"/>
        <w:tag w:val="_SEC_c1b37e49b4784cd69e2bf4154039a71f"/>
        <w:id w:val="-338701956"/>
        <w:lock w:val="sdtLocked"/>
        <w:placeholder>
          <w:docPart w:val="GBC22222222222222222222222222222"/>
        </w:placeholder>
      </w:sdtPr>
      <w:sdtEndPr>
        <w:rPr>
          <w:rFonts w:cstheme="minorBidi"/>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商誉</w:t>
          </w:r>
        </w:p>
        <w:p w:rsidR="008F5910" w:rsidRDefault="00CA07ED">
          <w:pPr>
            <w:pStyle w:val="4"/>
            <w:numPr>
              <w:ilvl w:val="0"/>
              <w:numId w:val="71"/>
            </w:numPr>
            <w:tabs>
              <w:tab w:val="left" w:pos="588"/>
            </w:tabs>
          </w:pPr>
          <w:r>
            <w:rPr>
              <w:rFonts w:hint="eastAsia"/>
            </w:rPr>
            <w:t>商誉账面原值</w:t>
          </w:r>
        </w:p>
        <w:sdt>
          <w:sdtPr>
            <w:alias w:val="是否适用：商誉账面原值[双击切换]"/>
            <w:tag w:val="_GBC_ef393f0687ab4747a43cd96895a18dcb"/>
            <w:id w:val="-1975514835"/>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商誉"/>
              <w:tag w:val="_GBC_1969cb3272364bc49f9ccb754d95df61"/>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178"/>
            <w:gridCol w:w="1204"/>
            <w:gridCol w:w="1178"/>
            <w:gridCol w:w="1202"/>
            <w:gridCol w:w="1191"/>
            <w:gridCol w:w="1158"/>
          </w:tblGrid>
          <w:tr w:rsidR="00073DF1" w:rsidTr="00073DF1">
            <w:trPr>
              <w:trHeight w:val="284"/>
              <w:jc w:val="center"/>
            </w:trPr>
            <w:tc>
              <w:tcPr>
                <w:tcW w:w="1071" w:type="pct"/>
                <w:vMerge w:val="restart"/>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被投资单位名称或形成商誉的事项</w:t>
                </w:r>
              </w:p>
            </w:tc>
            <w:tc>
              <w:tcPr>
                <w:tcW w:w="651" w:type="pct"/>
                <w:vMerge w:val="restart"/>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期初余额</w:t>
                </w:r>
              </w:p>
            </w:tc>
            <w:tc>
              <w:tcPr>
                <w:tcW w:w="1316" w:type="pct"/>
                <w:gridSpan w:val="2"/>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本期增加</w:t>
                </w:r>
              </w:p>
            </w:tc>
            <w:tc>
              <w:tcPr>
                <w:tcW w:w="1322" w:type="pct"/>
                <w:gridSpan w:val="2"/>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本期减少</w:t>
                </w:r>
              </w:p>
            </w:tc>
            <w:tc>
              <w:tcPr>
                <w:tcW w:w="640" w:type="pct"/>
                <w:vMerge w:val="restart"/>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期末余额</w:t>
                </w:r>
              </w:p>
            </w:tc>
          </w:tr>
          <w:tr w:rsidR="00073DF1" w:rsidTr="00073DF1">
            <w:trPr>
              <w:trHeight w:val="535"/>
              <w:jc w:val="center"/>
            </w:trPr>
            <w:tc>
              <w:tcPr>
                <w:tcW w:w="1071" w:type="pct"/>
                <w:vMerge/>
                <w:shd w:val="clear" w:color="auto" w:fill="auto"/>
              </w:tcPr>
              <w:p w:rsidR="00073DF1" w:rsidRDefault="00073DF1" w:rsidP="00073DF1">
                <w:pPr>
                  <w:autoSpaceDE w:val="0"/>
                  <w:autoSpaceDN w:val="0"/>
                  <w:adjustRightInd w:val="0"/>
                  <w:snapToGrid w:val="0"/>
                  <w:jc w:val="center"/>
                  <w:rPr>
                    <w:szCs w:val="21"/>
                  </w:rPr>
                </w:pPr>
              </w:p>
            </w:tc>
            <w:tc>
              <w:tcPr>
                <w:tcW w:w="651" w:type="pct"/>
                <w:vMerge/>
                <w:shd w:val="clear" w:color="auto" w:fill="auto"/>
              </w:tcPr>
              <w:p w:rsidR="00073DF1" w:rsidRDefault="00073DF1" w:rsidP="00073DF1">
                <w:pPr>
                  <w:autoSpaceDE w:val="0"/>
                  <w:autoSpaceDN w:val="0"/>
                  <w:adjustRightInd w:val="0"/>
                  <w:snapToGrid w:val="0"/>
                  <w:jc w:val="center"/>
                  <w:rPr>
                    <w:szCs w:val="21"/>
                  </w:rPr>
                </w:pPr>
              </w:p>
            </w:tc>
            <w:tc>
              <w:tcPr>
                <w:tcW w:w="665" w:type="pct"/>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企业合并形成的</w:t>
                </w:r>
              </w:p>
            </w:tc>
            <w:sdt>
              <w:sdtPr>
                <w:rPr>
                  <w:szCs w:val="21"/>
                </w:rPr>
                <w:alias w:val="商誉账面原值本期增加额项目名称"/>
                <w:tag w:val="_GBC_fe66c6d60c044d9ea6469875d95f3d99"/>
                <w:id w:val="85827332"/>
                <w:lock w:val="sdtLocked"/>
                <w:showingPlcHdr/>
              </w:sdtPr>
              <w:sdtEndPr>
                <w:rPr>
                  <w:rFonts w:hint="eastAsia"/>
                </w:rPr>
              </w:sdtEndPr>
              <w:sdtContent>
                <w:tc>
                  <w:tcPr>
                    <w:tcW w:w="651" w:type="pct"/>
                    <w:shd w:val="clear" w:color="auto" w:fill="auto"/>
                    <w:vAlign w:val="center"/>
                  </w:tcPr>
                  <w:p w:rsidR="00073DF1" w:rsidRDefault="00073DF1" w:rsidP="00073DF1">
                    <w:pPr>
                      <w:autoSpaceDE w:val="0"/>
                      <w:autoSpaceDN w:val="0"/>
                      <w:adjustRightInd w:val="0"/>
                      <w:snapToGrid w:val="0"/>
                      <w:jc w:val="center"/>
                      <w:rPr>
                        <w:szCs w:val="21"/>
                      </w:rPr>
                    </w:pPr>
                    <w:r>
                      <w:rPr>
                        <w:rFonts w:hint="eastAsia"/>
                        <w:color w:val="333399"/>
                        <w:szCs w:val="21"/>
                      </w:rPr>
                      <w:t xml:space="preserve">　</w:t>
                    </w:r>
                  </w:p>
                </w:tc>
              </w:sdtContent>
            </w:sdt>
            <w:tc>
              <w:tcPr>
                <w:tcW w:w="664" w:type="pct"/>
                <w:shd w:val="clear" w:color="auto" w:fill="auto"/>
                <w:vAlign w:val="center"/>
              </w:tcPr>
              <w:p w:rsidR="00073DF1" w:rsidRDefault="00073DF1" w:rsidP="00073DF1">
                <w:pPr>
                  <w:autoSpaceDE w:val="0"/>
                  <w:autoSpaceDN w:val="0"/>
                  <w:adjustRightInd w:val="0"/>
                  <w:snapToGrid w:val="0"/>
                  <w:jc w:val="center"/>
                  <w:rPr>
                    <w:szCs w:val="21"/>
                  </w:rPr>
                </w:pPr>
                <w:r>
                  <w:rPr>
                    <w:rFonts w:hint="eastAsia"/>
                    <w:szCs w:val="21"/>
                  </w:rPr>
                  <w:t>处置</w:t>
                </w:r>
              </w:p>
            </w:tc>
            <w:sdt>
              <w:sdtPr>
                <w:rPr>
                  <w:szCs w:val="21"/>
                </w:rPr>
                <w:alias w:val="商誉账面原值本期减少额项目名称"/>
                <w:tag w:val="_GBC_8b97f290d55f4abf952a5db1e21a7423"/>
                <w:id w:val="85827333"/>
                <w:lock w:val="sdtLocked"/>
                <w:showingPlcHdr/>
              </w:sdtPr>
              <w:sdtEndPr>
                <w:rPr>
                  <w:rFonts w:hint="eastAsia"/>
                </w:rPr>
              </w:sdtEndPr>
              <w:sdtContent>
                <w:tc>
                  <w:tcPr>
                    <w:tcW w:w="658" w:type="pct"/>
                    <w:shd w:val="clear" w:color="auto" w:fill="auto"/>
                    <w:vAlign w:val="center"/>
                  </w:tcPr>
                  <w:p w:rsidR="00073DF1" w:rsidRDefault="00073DF1" w:rsidP="00073DF1">
                    <w:pPr>
                      <w:autoSpaceDE w:val="0"/>
                      <w:autoSpaceDN w:val="0"/>
                      <w:adjustRightInd w:val="0"/>
                      <w:snapToGrid w:val="0"/>
                      <w:jc w:val="center"/>
                      <w:rPr>
                        <w:szCs w:val="21"/>
                      </w:rPr>
                    </w:pPr>
                    <w:r>
                      <w:rPr>
                        <w:rFonts w:hint="eastAsia"/>
                        <w:color w:val="333399"/>
                        <w:szCs w:val="21"/>
                      </w:rPr>
                      <w:t xml:space="preserve">　</w:t>
                    </w:r>
                  </w:p>
                </w:tc>
              </w:sdtContent>
            </w:sdt>
            <w:tc>
              <w:tcPr>
                <w:tcW w:w="640" w:type="pct"/>
                <w:vMerge/>
                <w:shd w:val="clear" w:color="auto" w:fill="auto"/>
              </w:tcPr>
              <w:p w:rsidR="00073DF1" w:rsidRDefault="00073DF1" w:rsidP="00073DF1">
                <w:pPr>
                  <w:autoSpaceDE w:val="0"/>
                  <w:autoSpaceDN w:val="0"/>
                  <w:adjustRightInd w:val="0"/>
                  <w:snapToGrid w:val="0"/>
                  <w:jc w:val="center"/>
                  <w:rPr>
                    <w:szCs w:val="21"/>
                  </w:rPr>
                </w:pPr>
              </w:p>
            </w:tc>
          </w:tr>
          <w:sdt>
            <w:sdtPr>
              <w:rPr>
                <w:szCs w:val="21"/>
              </w:rPr>
              <w:alias w:val="商誉明细"/>
              <w:tag w:val="_TUP_cb7b206e3e324731903e20055ee50cd8"/>
              <w:id w:val="85827341"/>
              <w:lock w:val="sdtLocked"/>
            </w:sdtPr>
            <w:sdtContent>
              <w:tr w:rsidR="00073DF1" w:rsidTr="00073DF1">
                <w:trPr>
                  <w:trHeight w:val="338"/>
                  <w:jc w:val="center"/>
                </w:trPr>
                <w:sdt>
                  <w:sdtPr>
                    <w:rPr>
                      <w:szCs w:val="21"/>
                    </w:rPr>
                    <w:alias w:val="商誉明细－项目"/>
                    <w:tag w:val="_GBC_3c30bedd1109490bb96ae0f7b70a79c2"/>
                    <w:id w:val="85827334"/>
                    <w:lock w:val="sdtLocked"/>
                  </w:sdtPr>
                  <w:sdtContent>
                    <w:tc>
                      <w:tcPr>
                        <w:tcW w:w="1071" w:type="pct"/>
                        <w:shd w:val="clear" w:color="auto" w:fill="auto"/>
                      </w:tcPr>
                      <w:p w:rsidR="00073DF1" w:rsidRDefault="00073DF1" w:rsidP="00073DF1">
                        <w:pPr>
                          <w:autoSpaceDE w:val="0"/>
                          <w:autoSpaceDN w:val="0"/>
                          <w:adjustRightInd w:val="0"/>
                          <w:snapToGrid w:val="0"/>
                          <w:rPr>
                            <w:szCs w:val="21"/>
                          </w:rPr>
                        </w:pPr>
                        <w:r>
                          <w:rPr>
                            <w:szCs w:val="21"/>
                          </w:rPr>
                          <w:t>四川省岳池爱众电力有限公司（注1）</w:t>
                        </w:r>
                      </w:p>
                    </w:tc>
                  </w:sdtContent>
                </w:sdt>
                <w:sdt>
                  <w:sdtPr>
                    <w:rPr>
                      <w:szCs w:val="21"/>
                    </w:rPr>
                    <w:alias w:val="商誉明细－金额"/>
                    <w:tag w:val="_GBC_474d34c3eba948e88c88efe17dc9c779"/>
                    <w:id w:val="85827335"/>
                    <w:lock w:val="sdtLocked"/>
                  </w:sdtPr>
                  <w:sdtContent>
                    <w:tc>
                      <w:tcPr>
                        <w:tcW w:w="651" w:type="pct"/>
                        <w:shd w:val="clear" w:color="auto" w:fill="auto"/>
                      </w:tcPr>
                      <w:p w:rsidR="00073DF1" w:rsidRDefault="00073DF1" w:rsidP="00073DF1">
                        <w:pPr>
                          <w:autoSpaceDE w:val="0"/>
                          <w:autoSpaceDN w:val="0"/>
                          <w:adjustRightInd w:val="0"/>
                          <w:snapToGrid w:val="0"/>
                          <w:jc w:val="right"/>
                          <w:rPr>
                            <w:szCs w:val="21"/>
                          </w:rPr>
                        </w:pPr>
                        <w:r>
                          <w:rPr>
                            <w:szCs w:val="21"/>
                          </w:rPr>
                          <w:t>1,168,989.04</w:t>
                        </w:r>
                      </w:p>
                    </w:tc>
                  </w:sdtContent>
                </w:sdt>
                <w:sdt>
                  <w:sdtPr>
                    <w:rPr>
                      <w:szCs w:val="21"/>
                    </w:rPr>
                    <w:alias w:val="商誉账面原值明细-企业合并形成的本期增加"/>
                    <w:tag w:val="_GBC_28807d0d8aac4285a23fc62fef06d953"/>
                    <w:id w:val="85827336"/>
                    <w:lock w:val="sdtLocked"/>
                  </w:sdtPr>
                  <w:sdtEndPr>
                    <w:rPr>
                      <w:rFonts w:hint="eastAsia"/>
                    </w:rPr>
                  </w:sdtEndPr>
                  <w:sdtContent>
                    <w:tc>
                      <w:tcPr>
                        <w:tcW w:w="665"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增加额项目名称金额"/>
                    <w:tag w:val="_GBC_114af8cbf1a544fdbb9421d89280cb4c"/>
                    <w:id w:val="85827337"/>
                    <w:lock w:val="sdtLocked"/>
                  </w:sdtPr>
                  <w:sdtEndPr>
                    <w:rPr>
                      <w:rFonts w:hint="eastAsia"/>
                    </w:rPr>
                  </w:sdtEndPr>
                  <w:sdtContent>
                    <w:tc>
                      <w:tcPr>
                        <w:tcW w:w="651"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明细-处置导致的本期减少"/>
                    <w:tag w:val="_GBC_61d1c71cee844682bfb49f9c8a1005a3"/>
                    <w:id w:val="85827338"/>
                    <w:lock w:val="sdtLocked"/>
                  </w:sdtPr>
                  <w:sdtEndPr>
                    <w:rPr>
                      <w:rFonts w:hint="eastAsia"/>
                    </w:rPr>
                  </w:sdtEndPr>
                  <w:sdtContent>
                    <w:tc>
                      <w:tcPr>
                        <w:tcW w:w="664"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减少额项目名称金额"/>
                    <w:tag w:val="_GBC_70f0153873544b6d9c1cfe0a620e51f7"/>
                    <w:id w:val="85827339"/>
                    <w:lock w:val="sdtLocked"/>
                  </w:sdtPr>
                  <w:sdtEndPr>
                    <w:rPr>
                      <w:rFonts w:hint="eastAsia"/>
                    </w:rPr>
                  </w:sdtEndPr>
                  <w:sdtContent>
                    <w:tc>
                      <w:tcPr>
                        <w:tcW w:w="658"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明细－金额"/>
                    <w:tag w:val="_GBC_ec2ae8104d874b6297f7da8b1d76d8c6"/>
                    <w:id w:val="85827340"/>
                    <w:lock w:val="sdtLocked"/>
                  </w:sdtPr>
                  <w:sdtContent>
                    <w:tc>
                      <w:tcPr>
                        <w:tcW w:w="640" w:type="pct"/>
                        <w:shd w:val="clear" w:color="auto" w:fill="auto"/>
                      </w:tcPr>
                      <w:p w:rsidR="00073DF1" w:rsidRDefault="00073DF1" w:rsidP="00073DF1">
                        <w:pPr>
                          <w:autoSpaceDE w:val="0"/>
                          <w:autoSpaceDN w:val="0"/>
                          <w:adjustRightInd w:val="0"/>
                          <w:snapToGrid w:val="0"/>
                          <w:jc w:val="right"/>
                          <w:rPr>
                            <w:szCs w:val="21"/>
                          </w:rPr>
                        </w:pPr>
                        <w:r>
                          <w:rPr>
                            <w:szCs w:val="21"/>
                          </w:rPr>
                          <w:t>1,168,989.04</w:t>
                        </w:r>
                      </w:p>
                    </w:tc>
                  </w:sdtContent>
                </w:sdt>
              </w:tr>
            </w:sdtContent>
          </w:sdt>
          <w:sdt>
            <w:sdtPr>
              <w:rPr>
                <w:szCs w:val="21"/>
              </w:rPr>
              <w:alias w:val="商誉明细"/>
              <w:tag w:val="_TUP_cb7b206e3e324731903e20055ee50cd8"/>
              <w:id w:val="85827349"/>
              <w:lock w:val="sdtLocked"/>
            </w:sdtPr>
            <w:sdtContent>
              <w:tr w:rsidR="00073DF1" w:rsidTr="00073DF1">
                <w:trPr>
                  <w:trHeight w:val="338"/>
                  <w:jc w:val="center"/>
                </w:trPr>
                <w:sdt>
                  <w:sdtPr>
                    <w:rPr>
                      <w:szCs w:val="21"/>
                    </w:rPr>
                    <w:alias w:val="商誉明细－项目"/>
                    <w:tag w:val="_GBC_3c30bedd1109490bb96ae0f7b70a79c2"/>
                    <w:id w:val="85827342"/>
                    <w:lock w:val="sdtLocked"/>
                  </w:sdtPr>
                  <w:sdtContent>
                    <w:tc>
                      <w:tcPr>
                        <w:tcW w:w="1071" w:type="pct"/>
                        <w:shd w:val="clear" w:color="auto" w:fill="auto"/>
                      </w:tcPr>
                      <w:p w:rsidR="00073DF1" w:rsidRDefault="00073DF1" w:rsidP="00073DF1">
                        <w:pPr>
                          <w:autoSpaceDE w:val="0"/>
                          <w:autoSpaceDN w:val="0"/>
                          <w:adjustRightInd w:val="0"/>
                          <w:snapToGrid w:val="0"/>
                          <w:rPr>
                            <w:szCs w:val="21"/>
                          </w:rPr>
                        </w:pPr>
                        <w:r>
                          <w:rPr>
                            <w:szCs w:val="21"/>
                          </w:rPr>
                          <w:t>四川省岳池爱众水务有限责任公司（注2）</w:t>
                        </w:r>
                      </w:p>
                    </w:tc>
                  </w:sdtContent>
                </w:sdt>
                <w:sdt>
                  <w:sdtPr>
                    <w:rPr>
                      <w:szCs w:val="21"/>
                    </w:rPr>
                    <w:alias w:val="商誉明细－金额"/>
                    <w:tag w:val="_GBC_474d34c3eba948e88c88efe17dc9c779"/>
                    <w:id w:val="85827343"/>
                    <w:lock w:val="sdtLocked"/>
                  </w:sdtPr>
                  <w:sdtContent>
                    <w:tc>
                      <w:tcPr>
                        <w:tcW w:w="651" w:type="pct"/>
                        <w:shd w:val="clear" w:color="auto" w:fill="auto"/>
                      </w:tcPr>
                      <w:p w:rsidR="00073DF1" w:rsidRDefault="00073DF1" w:rsidP="00073DF1">
                        <w:pPr>
                          <w:autoSpaceDE w:val="0"/>
                          <w:autoSpaceDN w:val="0"/>
                          <w:adjustRightInd w:val="0"/>
                          <w:snapToGrid w:val="0"/>
                          <w:jc w:val="right"/>
                          <w:rPr>
                            <w:szCs w:val="21"/>
                          </w:rPr>
                        </w:pPr>
                        <w:r>
                          <w:rPr>
                            <w:szCs w:val="21"/>
                          </w:rPr>
                          <w:t>3,757,731.31</w:t>
                        </w:r>
                      </w:p>
                    </w:tc>
                  </w:sdtContent>
                </w:sdt>
                <w:sdt>
                  <w:sdtPr>
                    <w:rPr>
                      <w:szCs w:val="21"/>
                    </w:rPr>
                    <w:alias w:val="商誉账面原值明细-企业合并形成的本期增加"/>
                    <w:tag w:val="_GBC_28807d0d8aac4285a23fc62fef06d953"/>
                    <w:id w:val="85827344"/>
                    <w:lock w:val="sdtLocked"/>
                  </w:sdtPr>
                  <w:sdtEndPr>
                    <w:rPr>
                      <w:rFonts w:hint="eastAsia"/>
                    </w:rPr>
                  </w:sdtEndPr>
                  <w:sdtContent>
                    <w:tc>
                      <w:tcPr>
                        <w:tcW w:w="665"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增加额项目名称金额"/>
                    <w:tag w:val="_GBC_114af8cbf1a544fdbb9421d89280cb4c"/>
                    <w:id w:val="85827345"/>
                    <w:lock w:val="sdtLocked"/>
                  </w:sdtPr>
                  <w:sdtEndPr>
                    <w:rPr>
                      <w:rFonts w:hint="eastAsia"/>
                    </w:rPr>
                  </w:sdtEndPr>
                  <w:sdtContent>
                    <w:tc>
                      <w:tcPr>
                        <w:tcW w:w="651"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明细-处置导致的本期减少"/>
                    <w:tag w:val="_GBC_61d1c71cee844682bfb49f9c8a1005a3"/>
                    <w:id w:val="85827346"/>
                    <w:lock w:val="sdtLocked"/>
                  </w:sdtPr>
                  <w:sdtEndPr>
                    <w:rPr>
                      <w:rFonts w:hint="eastAsia"/>
                    </w:rPr>
                  </w:sdtEndPr>
                  <w:sdtContent>
                    <w:tc>
                      <w:tcPr>
                        <w:tcW w:w="664"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减少额项目名称金额"/>
                    <w:tag w:val="_GBC_70f0153873544b6d9c1cfe0a620e51f7"/>
                    <w:id w:val="85827347"/>
                    <w:lock w:val="sdtLocked"/>
                  </w:sdtPr>
                  <w:sdtEndPr>
                    <w:rPr>
                      <w:rFonts w:hint="eastAsia"/>
                    </w:rPr>
                  </w:sdtEndPr>
                  <w:sdtContent>
                    <w:tc>
                      <w:tcPr>
                        <w:tcW w:w="658"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明细－金额"/>
                    <w:tag w:val="_GBC_ec2ae8104d874b6297f7da8b1d76d8c6"/>
                    <w:id w:val="85827348"/>
                    <w:lock w:val="sdtLocked"/>
                  </w:sdtPr>
                  <w:sdtContent>
                    <w:tc>
                      <w:tcPr>
                        <w:tcW w:w="640" w:type="pct"/>
                        <w:shd w:val="clear" w:color="auto" w:fill="auto"/>
                      </w:tcPr>
                      <w:p w:rsidR="00073DF1" w:rsidRDefault="00073DF1" w:rsidP="00073DF1">
                        <w:pPr>
                          <w:autoSpaceDE w:val="0"/>
                          <w:autoSpaceDN w:val="0"/>
                          <w:adjustRightInd w:val="0"/>
                          <w:snapToGrid w:val="0"/>
                          <w:jc w:val="right"/>
                          <w:rPr>
                            <w:szCs w:val="21"/>
                          </w:rPr>
                        </w:pPr>
                        <w:r>
                          <w:rPr>
                            <w:szCs w:val="21"/>
                          </w:rPr>
                          <w:t>3,757,731.31</w:t>
                        </w:r>
                      </w:p>
                    </w:tc>
                  </w:sdtContent>
                </w:sdt>
              </w:tr>
            </w:sdtContent>
          </w:sdt>
          <w:sdt>
            <w:sdtPr>
              <w:rPr>
                <w:szCs w:val="21"/>
              </w:rPr>
              <w:alias w:val="商誉明细"/>
              <w:tag w:val="_TUP_cb7b206e3e324731903e20055ee50cd8"/>
              <w:id w:val="85827357"/>
              <w:lock w:val="sdtLocked"/>
            </w:sdtPr>
            <w:sdtContent>
              <w:tr w:rsidR="00073DF1" w:rsidTr="00073DF1">
                <w:trPr>
                  <w:trHeight w:val="338"/>
                  <w:jc w:val="center"/>
                </w:trPr>
                <w:sdt>
                  <w:sdtPr>
                    <w:rPr>
                      <w:szCs w:val="21"/>
                    </w:rPr>
                    <w:alias w:val="商誉明细－项目"/>
                    <w:tag w:val="_GBC_3c30bedd1109490bb96ae0f7b70a79c2"/>
                    <w:id w:val="85827350"/>
                    <w:lock w:val="sdtLocked"/>
                  </w:sdtPr>
                  <w:sdtContent>
                    <w:tc>
                      <w:tcPr>
                        <w:tcW w:w="1071" w:type="pct"/>
                        <w:shd w:val="clear" w:color="auto" w:fill="auto"/>
                      </w:tcPr>
                      <w:p w:rsidR="00073DF1" w:rsidRDefault="00073DF1" w:rsidP="00073DF1">
                        <w:pPr>
                          <w:autoSpaceDE w:val="0"/>
                          <w:autoSpaceDN w:val="0"/>
                          <w:adjustRightInd w:val="0"/>
                          <w:snapToGrid w:val="0"/>
                          <w:rPr>
                            <w:szCs w:val="21"/>
                          </w:rPr>
                        </w:pPr>
                        <w:r>
                          <w:rPr>
                            <w:szCs w:val="21"/>
                          </w:rPr>
                          <w:t>四川省西充爱众燃气有限公司（注3）</w:t>
                        </w:r>
                      </w:p>
                    </w:tc>
                  </w:sdtContent>
                </w:sdt>
                <w:sdt>
                  <w:sdtPr>
                    <w:rPr>
                      <w:szCs w:val="21"/>
                    </w:rPr>
                    <w:alias w:val="商誉明细－金额"/>
                    <w:tag w:val="_GBC_474d34c3eba948e88c88efe17dc9c779"/>
                    <w:id w:val="85827351"/>
                    <w:lock w:val="sdtLocked"/>
                  </w:sdtPr>
                  <w:sdtContent>
                    <w:tc>
                      <w:tcPr>
                        <w:tcW w:w="651" w:type="pct"/>
                        <w:shd w:val="clear" w:color="auto" w:fill="auto"/>
                      </w:tcPr>
                      <w:p w:rsidR="00073DF1" w:rsidRDefault="00073DF1" w:rsidP="00073DF1">
                        <w:pPr>
                          <w:autoSpaceDE w:val="0"/>
                          <w:autoSpaceDN w:val="0"/>
                          <w:adjustRightInd w:val="0"/>
                          <w:snapToGrid w:val="0"/>
                          <w:jc w:val="right"/>
                          <w:rPr>
                            <w:szCs w:val="21"/>
                          </w:rPr>
                        </w:pPr>
                        <w:r>
                          <w:rPr>
                            <w:szCs w:val="21"/>
                          </w:rPr>
                          <w:t>8,401,700.95</w:t>
                        </w:r>
                      </w:p>
                    </w:tc>
                  </w:sdtContent>
                </w:sdt>
                <w:sdt>
                  <w:sdtPr>
                    <w:rPr>
                      <w:szCs w:val="21"/>
                    </w:rPr>
                    <w:alias w:val="商誉账面原值明细-企业合并形成的本期增加"/>
                    <w:tag w:val="_GBC_28807d0d8aac4285a23fc62fef06d953"/>
                    <w:id w:val="85827352"/>
                    <w:lock w:val="sdtLocked"/>
                  </w:sdtPr>
                  <w:sdtEndPr>
                    <w:rPr>
                      <w:rFonts w:hint="eastAsia"/>
                    </w:rPr>
                  </w:sdtEndPr>
                  <w:sdtContent>
                    <w:tc>
                      <w:tcPr>
                        <w:tcW w:w="665"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增加额项目名称金额"/>
                    <w:tag w:val="_GBC_114af8cbf1a544fdbb9421d89280cb4c"/>
                    <w:id w:val="85827353"/>
                    <w:lock w:val="sdtLocked"/>
                  </w:sdtPr>
                  <w:sdtEndPr>
                    <w:rPr>
                      <w:rFonts w:hint="eastAsia"/>
                    </w:rPr>
                  </w:sdtEndPr>
                  <w:sdtContent>
                    <w:tc>
                      <w:tcPr>
                        <w:tcW w:w="651"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明细-处置导致的本期减少"/>
                    <w:tag w:val="_GBC_61d1c71cee844682bfb49f9c8a1005a3"/>
                    <w:id w:val="85827354"/>
                    <w:lock w:val="sdtLocked"/>
                  </w:sdtPr>
                  <w:sdtEndPr>
                    <w:rPr>
                      <w:rFonts w:hint="eastAsia"/>
                    </w:rPr>
                  </w:sdtEndPr>
                  <w:sdtContent>
                    <w:tc>
                      <w:tcPr>
                        <w:tcW w:w="664"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账面原值本期减少额项目名称金额"/>
                    <w:tag w:val="_GBC_70f0153873544b6d9c1cfe0a620e51f7"/>
                    <w:id w:val="85827355"/>
                    <w:lock w:val="sdtLocked"/>
                  </w:sdtPr>
                  <w:sdtEndPr>
                    <w:rPr>
                      <w:rFonts w:hint="eastAsia"/>
                    </w:rPr>
                  </w:sdtEndPr>
                  <w:sdtContent>
                    <w:tc>
                      <w:tcPr>
                        <w:tcW w:w="658" w:type="pct"/>
                        <w:shd w:val="clear" w:color="auto" w:fill="auto"/>
                      </w:tcPr>
                      <w:p w:rsidR="00073DF1" w:rsidRDefault="00073DF1" w:rsidP="00073DF1">
                        <w:pPr>
                          <w:autoSpaceDE w:val="0"/>
                          <w:autoSpaceDN w:val="0"/>
                          <w:adjustRightInd w:val="0"/>
                          <w:snapToGrid w:val="0"/>
                          <w:jc w:val="right"/>
                          <w:rPr>
                            <w:szCs w:val="21"/>
                          </w:rPr>
                        </w:pPr>
                      </w:p>
                    </w:tc>
                  </w:sdtContent>
                </w:sdt>
                <w:sdt>
                  <w:sdtPr>
                    <w:rPr>
                      <w:szCs w:val="21"/>
                    </w:rPr>
                    <w:alias w:val="商誉明细－金额"/>
                    <w:tag w:val="_GBC_ec2ae8104d874b6297f7da8b1d76d8c6"/>
                    <w:id w:val="85827356"/>
                    <w:lock w:val="sdtLocked"/>
                  </w:sdtPr>
                  <w:sdtContent>
                    <w:tc>
                      <w:tcPr>
                        <w:tcW w:w="640" w:type="pct"/>
                        <w:shd w:val="clear" w:color="auto" w:fill="auto"/>
                      </w:tcPr>
                      <w:p w:rsidR="00073DF1" w:rsidRDefault="00073DF1" w:rsidP="00073DF1">
                        <w:pPr>
                          <w:autoSpaceDE w:val="0"/>
                          <w:autoSpaceDN w:val="0"/>
                          <w:adjustRightInd w:val="0"/>
                          <w:snapToGrid w:val="0"/>
                          <w:jc w:val="right"/>
                          <w:rPr>
                            <w:szCs w:val="21"/>
                          </w:rPr>
                        </w:pPr>
                        <w:r>
                          <w:rPr>
                            <w:szCs w:val="21"/>
                          </w:rPr>
                          <w:t>8,401,700.95</w:t>
                        </w:r>
                      </w:p>
                    </w:tc>
                  </w:sdtContent>
                </w:sdt>
              </w:tr>
            </w:sdtContent>
          </w:sdt>
          <w:tr w:rsidR="00073DF1" w:rsidTr="00073DF1">
            <w:trPr>
              <w:trHeight w:val="296"/>
              <w:jc w:val="center"/>
            </w:trPr>
            <w:tc>
              <w:tcPr>
                <w:tcW w:w="1071" w:type="pct"/>
                <w:shd w:val="clear" w:color="auto" w:fill="auto"/>
                <w:vAlign w:val="center"/>
              </w:tcPr>
              <w:p w:rsidR="00073DF1" w:rsidRDefault="00073DF1" w:rsidP="00073DF1">
                <w:pPr>
                  <w:autoSpaceDE w:val="0"/>
                  <w:autoSpaceDN w:val="0"/>
                  <w:adjustRightInd w:val="0"/>
                  <w:snapToGrid w:val="0"/>
                  <w:jc w:val="center"/>
                  <w:rPr>
                    <w:szCs w:val="21"/>
                    <w:u w:val="double"/>
                  </w:rPr>
                </w:pPr>
                <w:r>
                  <w:rPr>
                    <w:rFonts w:hint="eastAsia"/>
                    <w:szCs w:val="21"/>
                  </w:rPr>
                  <w:t>合计</w:t>
                </w:r>
              </w:p>
            </w:tc>
            <w:sdt>
              <w:sdtPr>
                <w:rPr>
                  <w:szCs w:val="21"/>
                </w:rPr>
                <w:alias w:val="商誉余额"/>
                <w:tag w:val="_GBC_7c7b72ff8e694ca0be76c85c7c2a279b"/>
                <w:id w:val="85827358"/>
                <w:lock w:val="sdtLocked"/>
              </w:sdtPr>
              <w:sdtContent>
                <w:tc>
                  <w:tcPr>
                    <w:tcW w:w="651" w:type="pct"/>
                    <w:shd w:val="clear" w:color="auto" w:fill="auto"/>
                  </w:tcPr>
                  <w:p w:rsidR="00073DF1" w:rsidRDefault="00073DF1" w:rsidP="00073DF1">
                    <w:pPr>
                      <w:autoSpaceDE w:val="0"/>
                      <w:autoSpaceDN w:val="0"/>
                      <w:adjustRightInd w:val="0"/>
                      <w:snapToGrid w:val="0"/>
                      <w:jc w:val="right"/>
                      <w:rPr>
                        <w:szCs w:val="21"/>
                        <w:u w:val="double"/>
                      </w:rPr>
                    </w:pPr>
                    <w:r>
                      <w:rPr>
                        <w:szCs w:val="21"/>
                      </w:rPr>
                      <w:t>13,328,421.30</w:t>
                    </w:r>
                  </w:p>
                </w:tc>
              </w:sdtContent>
            </w:sdt>
            <w:sdt>
              <w:sdtPr>
                <w:rPr>
                  <w:szCs w:val="21"/>
                </w:rPr>
                <w:alias w:val="企业合并形成的商誉账面原值本期增加合计"/>
                <w:tag w:val="_GBC_21db2accffde4b3d9a16af4d4986ee05"/>
                <w:id w:val="85827359"/>
                <w:lock w:val="sdtLocked"/>
                <w:showingPlcHdr/>
              </w:sdtPr>
              <w:sdtEndPr>
                <w:rPr>
                  <w:rFonts w:hint="eastAsia"/>
                </w:rPr>
              </w:sdtEndPr>
              <w:sdtContent>
                <w:tc>
                  <w:tcPr>
                    <w:tcW w:w="665" w:type="pct"/>
                    <w:shd w:val="clear" w:color="auto" w:fill="auto"/>
                  </w:tcPr>
                  <w:p w:rsidR="00073DF1" w:rsidRDefault="00073DF1" w:rsidP="00073DF1">
                    <w:pPr>
                      <w:autoSpaceDE w:val="0"/>
                      <w:autoSpaceDN w:val="0"/>
                      <w:adjustRightInd w:val="0"/>
                      <w:snapToGrid w:val="0"/>
                      <w:jc w:val="right"/>
                      <w:rPr>
                        <w:szCs w:val="21"/>
                      </w:rPr>
                    </w:pPr>
                    <w:r>
                      <w:rPr>
                        <w:szCs w:val="21"/>
                      </w:rPr>
                      <w:t xml:space="preserve">     </w:t>
                    </w:r>
                  </w:p>
                </w:tc>
              </w:sdtContent>
            </w:sdt>
            <w:sdt>
              <w:sdtPr>
                <w:rPr>
                  <w:szCs w:val="21"/>
                </w:rPr>
                <w:alias w:val="商誉账面原值本期增加额项目名称金额合计"/>
                <w:tag w:val="_GBC_59bbd5b36aa04dcea1c315a08b77b450"/>
                <w:id w:val="85827360"/>
                <w:lock w:val="sdtLocked"/>
                <w:showingPlcHdr/>
              </w:sdtPr>
              <w:sdtEndPr>
                <w:rPr>
                  <w:rFonts w:hint="eastAsia"/>
                </w:rPr>
              </w:sdtEndPr>
              <w:sdtContent>
                <w:tc>
                  <w:tcPr>
                    <w:tcW w:w="651" w:type="pct"/>
                    <w:shd w:val="clear" w:color="auto" w:fill="auto"/>
                  </w:tcPr>
                  <w:p w:rsidR="00073DF1" w:rsidRDefault="00073DF1" w:rsidP="00073DF1">
                    <w:pPr>
                      <w:autoSpaceDE w:val="0"/>
                      <w:autoSpaceDN w:val="0"/>
                      <w:adjustRightInd w:val="0"/>
                      <w:snapToGrid w:val="0"/>
                      <w:jc w:val="right"/>
                      <w:rPr>
                        <w:szCs w:val="21"/>
                      </w:rPr>
                    </w:pPr>
                    <w:r>
                      <w:rPr>
                        <w:szCs w:val="21"/>
                      </w:rPr>
                      <w:t xml:space="preserve">     </w:t>
                    </w:r>
                  </w:p>
                </w:tc>
              </w:sdtContent>
            </w:sdt>
            <w:sdt>
              <w:sdtPr>
                <w:rPr>
                  <w:szCs w:val="21"/>
                </w:rPr>
                <w:alias w:val="处置导致的商誉账面原值本期减少合计"/>
                <w:tag w:val="_GBC_0254f1b1a1ec40c387b7e6ac735161da"/>
                <w:id w:val="85827361"/>
                <w:lock w:val="sdtLocked"/>
                <w:showingPlcHdr/>
              </w:sdtPr>
              <w:sdtEndPr>
                <w:rPr>
                  <w:rFonts w:hint="eastAsia"/>
                </w:rPr>
              </w:sdtEndPr>
              <w:sdtContent>
                <w:tc>
                  <w:tcPr>
                    <w:tcW w:w="664" w:type="pct"/>
                    <w:shd w:val="clear" w:color="auto" w:fill="auto"/>
                  </w:tcPr>
                  <w:p w:rsidR="00073DF1" w:rsidRDefault="00073DF1" w:rsidP="00073DF1">
                    <w:pPr>
                      <w:autoSpaceDE w:val="0"/>
                      <w:autoSpaceDN w:val="0"/>
                      <w:adjustRightInd w:val="0"/>
                      <w:snapToGrid w:val="0"/>
                      <w:jc w:val="right"/>
                      <w:rPr>
                        <w:szCs w:val="21"/>
                      </w:rPr>
                    </w:pPr>
                    <w:r>
                      <w:rPr>
                        <w:szCs w:val="21"/>
                      </w:rPr>
                      <w:t xml:space="preserve">     </w:t>
                    </w:r>
                  </w:p>
                </w:tc>
              </w:sdtContent>
            </w:sdt>
            <w:sdt>
              <w:sdtPr>
                <w:rPr>
                  <w:szCs w:val="21"/>
                </w:rPr>
                <w:alias w:val="商誉账面原值本期减少额项目名称金额合计"/>
                <w:tag w:val="_GBC_79d5b7595bf74826bd1d93ee5b3824e4"/>
                <w:id w:val="85827362"/>
                <w:lock w:val="sdtLocked"/>
                <w:showingPlcHdr/>
              </w:sdtPr>
              <w:sdtEndPr>
                <w:rPr>
                  <w:rFonts w:hint="eastAsia"/>
                </w:rPr>
              </w:sdtEndPr>
              <w:sdtContent>
                <w:tc>
                  <w:tcPr>
                    <w:tcW w:w="658" w:type="pct"/>
                    <w:shd w:val="clear" w:color="auto" w:fill="auto"/>
                  </w:tcPr>
                  <w:p w:rsidR="00073DF1" w:rsidRDefault="00073DF1" w:rsidP="00073DF1">
                    <w:pPr>
                      <w:autoSpaceDE w:val="0"/>
                      <w:autoSpaceDN w:val="0"/>
                      <w:adjustRightInd w:val="0"/>
                      <w:snapToGrid w:val="0"/>
                      <w:jc w:val="right"/>
                      <w:rPr>
                        <w:szCs w:val="21"/>
                      </w:rPr>
                    </w:pPr>
                    <w:r>
                      <w:rPr>
                        <w:szCs w:val="21"/>
                      </w:rPr>
                      <w:t xml:space="preserve">     </w:t>
                    </w:r>
                  </w:p>
                </w:tc>
              </w:sdtContent>
            </w:sdt>
            <w:sdt>
              <w:sdtPr>
                <w:rPr>
                  <w:szCs w:val="21"/>
                </w:rPr>
                <w:alias w:val="商誉余额"/>
                <w:tag w:val="_GBC_bf5c31384bc84acb955329888620efe2"/>
                <w:id w:val="85827363"/>
                <w:lock w:val="sdtLocked"/>
              </w:sdtPr>
              <w:sdtContent>
                <w:tc>
                  <w:tcPr>
                    <w:tcW w:w="640" w:type="pct"/>
                    <w:shd w:val="clear" w:color="auto" w:fill="auto"/>
                  </w:tcPr>
                  <w:p w:rsidR="00073DF1" w:rsidRDefault="00073DF1" w:rsidP="00073DF1">
                    <w:pPr>
                      <w:autoSpaceDE w:val="0"/>
                      <w:autoSpaceDN w:val="0"/>
                      <w:adjustRightInd w:val="0"/>
                      <w:snapToGrid w:val="0"/>
                      <w:jc w:val="right"/>
                      <w:rPr>
                        <w:szCs w:val="21"/>
                        <w:u w:val="double"/>
                      </w:rPr>
                    </w:pPr>
                    <w:r>
                      <w:rPr>
                        <w:szCs w:val="21"/>
                      </w:rPr>
                      <w:t>13,328,421.30</w:t>
                    </w:r>
                  </w:p>
                </w:tc>
              </w:sdtContent>
            </w:sdt>
          </w:tr>
        </w:tbl>
        <w:p w:rsidR="00073DF1" w:rsidRPr="00073DF1" w:rsidRDefault="00073DF1" w:rsidP="00073DF1">
          <w:pPr>
            <w:tabs>
              <w:tab w:val="left" w:pos="360"/>
            </w:tabs>
            <w:spacing w:line="400" w:lineRule="exact"/>
            <w:ind w:firstLineChars="200" w:firstLine="420"/>
            <w:rPr>
              <w:rFonts w:ascii="Arial" w:cs="Arial"/>
              <w:szCs w:val="21"/>
            </w:rPr>
          </w:pPr>
          <w:r w:rsidRPr="00073DF1">
            <w:rPr>
              <w:rFonts w:ascii="Arial" w:cs="Arial" w:hint="eastAsia"/>
              <w:szCs w:val="21"/>
            </w:rPr>
            <w:t>注</w:t>
          </w:r>
          <w:r w:rsidRPr="00073DF1">
            <w:rPr>
              <w:rFonts w:ascii="Arial" w:cs="Arial" w:hint="eastAsia"/>
              <w:szCs w:val="21"/>
            </w:rPr>
            <w:t>1</w:t>
          </w:r>
          <w:r w:rsidRPr="00073DF1">
            <w:rPr>
              <w:rFonts w:ascii="Arial" w:cs="Arial" w:hint="eastAsia"/>
              <w:szCs w:val="21"/>
            </w:rPr>
            <w:t>：</w:t>
          </w:r>
          <w:smartTag w:uri="urn:schemas-microsoft-com:office:smarttags" w:element="chsdate">
            <w:smartTagPr>
              <w:attr w:name="IsROCDate" w:val="False"/>
              <w:attr w:name="IsLunarDate" w:val="False"/>
              <w:attr w:name="Day" w:val="23"/>
              <w:attr w:name="Month" w:val="9"/>
              <w:attr w:name="Year" w:val="2005"/>
            </w:smartTagPr>
            <w:r w:rsidRPr="00073DF1">
              <w:rPr>
                <w:rFonts w:ascii="Arial" w:cs="Arial" w:hint="eastAsia"/>
                <w:szCs w:val="21"/>
              </w:rPr>
              <w:t>2005</w:t>
            </w:r>
            <w:r w:rsidRPr="00073DF1">
              <w:rPr>
                <w:rFonts w:ascii="Arial" w:cs="Arial" w:hint="eastAsia"/>
                <w:szCs w:val="21"/>
              </w:rPr>
              <w:t>年</w:t>
            </w:r>
            <w:r w:rsidRPr="00073DF1">
              <w:rPr>
                <w:rFonts w:ascii="Arial" w:cs="Arial" w:hint="eastAsia"/>
                <w:szCs w:val="21"/>
              </w:rPr>
              <w:t>9</w:t>
            </w:r>
            <w:r w:rsidRPr="00073DF1">
              <w:rPr>
                <w:rFonts w:ascii="Arial" w:cs="Arial" w:hint="eastAsia"/>
                <w:szCs w:val="21"/>
              </w:rPr>
              <w:t>月</w:t>
            </w:r>
            <w:r w:rsidRPr="00073DF1">
              <w:rPr>
                <w:rFonts w:ascii="Arial" w:cs="Arial" w:hint="eastAsia"/>
                <w:szCs w:val="21"/>
              </w:rPr>
              <w:t>23</w:t>
            </w:r>
            <w:r w:rsidRPr="00073DF1">
              <w:rPr>
                <w:rFonts w:ascii="Arial" w:cs="Arial" w:hint="eastAsia"/>
                <w:szCs w:val="21"/>
              </w:rPr>
              <w:t>日</w:t>
            </w:r>
          </w:smartTag>
          <w:r w:rsidRPr="00073DF1">
            <w:rPr>
              <w:rFonts w:ascii="Arial" w:cs="Arial" w:hint="eastAsia"/>
              <w:szCs w:val="21"/>
            </w:rPr>
            <w:t>，本公司通过金欣拍卖公司向岳池银泰投资（控股）有限公司购得岳池电力公司</w:t>
          </w:r>
          <w:r w:rsidRPr="00073DF1">
            <w:rPr>
              <w:rFonts w:ascii="Arial" w:cs="Arial" w:hint="eastAsia"/>
              <w:szCs w:val="21"/>
            </w:rPr>
            <w:t>19%</w:t>
          </w:r>
          <w:r w:rsidRPr="00073DF1">
            <w:rPr>
              <w:rFonts w:ascii="Arial" w:cs="Arial" w:hint="eastAsia"/>
              <w:szCs w:val="21"/>
            </w:rPr>
            <w:t>的股权，成交价为</w:t>
          </w:r>
          <w:r w:rsidRPr="00073DF1">
            <w:rPr>
              <w:rFonts w:ascii="Arial" w:cs="Arial" w:hint="eastAsia"/>
              <w:szCs w:val="21"/>
            </w:rPr>
            <w:t>2,470</w:t>
          </w:r>
          <w:r w:rsidRPr="00073DF1">
            <w:rPr>
              <w:rFonts w:ascii="Arial" w:cs="Arial" w:hint="eastAsia"/>
              <w:szCs w:val="21"/>
            </w:rPr>
            <w:t>万元，并支付拍卖佣金</w:t>
          </w:r>
          <w:r w:rsidRPr="00073DF1">
            <w:rPr>
              <w:rFonts w:ascii="Arial" w:cs="Arial" w:hint="eastAsia"/>
              <w:szCs w:val="21"/>
            </w:rPr>
            <w:t>10</w:t>
          </w:r>
          <w:r w:rsidRPr="00073DF1">
            <w:rPr>
              <w:rFonts w:ascii="Arial" w:cs="Arial" w:hint="eastAsia"/>
              <w:szCs w:val="21"/>
            </w:rPr>
            <w:t>万元。拍卖完成后本公司共持有岳池电力公司股份</w:t>
          </w:r>
          <w:r w:rsidRPr="00073DF1">
            <w:rPr>
              <w:rFonts w:ascii="Arial" w:cs="Arial" w:hint="eastAsia"/>
              <w:szCs w:val="21"/>
            </w:rPr>
            <w:t>70%</w:t>
          </w:r>
          <w:r w:rsidRPr="00073DF1">
            <w:rPr>
              <w:rFonts w:ascii="Arial" w:cs="Arial" w:hint="eastAsia"/>
              <w:szCs w:val="21"/>
            </w:rPr>
            <w:t>，账面投资成本大于本公司享有岳池电力公司净资产份额</w:t>
          </w:r>
          <w:r w:rsidRPr="00073DF1">
            <w:rPr>
              <w:rFonts w:ascii="Arial" w:cs="Arial" w:hint="eastAsia"/>
              <w:szCs w:val="21"/>
            </w:rPr>
            <w:t>1,168,989.04</w:t>
          </w:r>
          <w:r w:rsidRPr="00073DF1">
            <w:rPr>
              <w:rFonts w:ascii="Arial" w:cs="Arial" w:hint="eastAsia"/>
              <w:szCs w:val="21"/>
            </w:rPr>
            <w:t>元，形成商誉。</w:t>
          </w:r>
        </w:p>
        <w:p w:rsidR="00073DF1" w:rsidRPr="00073DF1" w:rsidRDefault="00073DF1" w:rsidP="00073DF1">
          <w:pPr>
            <w:tabs>
              <w:tab w:val="left" w:pos="360"/>
            </w:tabs>
            <w:spacing w:line="400" w:lineRule="exact"/>
            <w:ind w:firstLineChars="200" w:firstLine="420"/>
            <w:rPr>
              <w:rFonts w:ascii="Arial" w:cs="Arial"/>
              <w:szCs w:val="21"/>
            </w:rPr>
          </w:pPr>
          <w:r w:rsidRPr="00073DF1">
            <w:rPr>
              <w:rFonts w:ascii="Arial" w:cs="Arial" w:hint="eastAsia"/>
              <w:szCs w:val="21"/>
            </w:rPr>
            <w:t>注</w:t>
          </w:r>
          <w:r w:rsidRPr="00073DF1">
            <w:rPr>
              <w:rFonts w:ascii="Arial" w:cs="Arial" w:hint="eastAsia"/>
              <w:szCs w:val="21"/>
            </w:rPr>
            <w:t>2</w:t>
          </w:r>
          <w:r w:rsidRPr="00073DF1">
            <w:rPr>
              <w:rFonts w:ascii="Arial" w:cs="Arial" w:hint="eastAsia"/>
              <w:szCs w:val="21"/>
            </w:rPr>
            <w:t>：</w:t>
          </w:r>
          <w:smartTag w:uri="urn:schemas-microsoft-com:office:smarttags" w:element="chsdate">
            <w:smartTagPr>
              <w:attr w:name="IsROCDate" w:val="False"/>
              <w:attr w:name="IsLunarDate" w:val="False"/>
              <w:attr w:name="Day" w:val="24"/>
              <w:attr w:name="Month" w:val="6"/>
              <w:attr w:name="Year" w:val="2004"/>
            </w:smartTagPr>
            <w:r w:rsidRPr="00073DF1">
              <w:rPr>
                <w:rFonts w:ascii="Arial" w:cs="Arial" w:hint="eastAsia"/>
                <w:szCs w:val="21"/>
              </w:rPr>
              <w:t>2004</w:t>
            </w:r>
            <w:r w:rsidRPr="00073DF1">
              <w:rPr>
                <w:rFonts w:ascii="Arial" w:cs="Arial" w:hint="eastAsia"/>
                <w:szCs w:val="21"/>
              </w:rPr>
              <w:t>年</w:t>
            </w:r>
            <w:r w:rsidRPr="00073DF1">
              <w:rPr>
                <w:rFonts w:ascii="Arial" w:cs="Arial" w:hint="eastAsia"/>
                <w:szCs w:val="21"/>
              </w:rPr>
              <w:t>6</w:t>
            </w:r>
            <w:r w:rsidRPr="00073DF1">
              <w:rPr>
                <w:rFonts w:ascii="Arial" w:cs="Arial" w:hint="eastAsia"/>
                <w:szCs w:val="21"/>
              </w:rPr>
              <w:t>月</w:t>
            </w:r>
            <w:r w:rsidRPr="00073DF1">
              <w:rPr>
                <w:rFonts w:ascii="Arial" w:cs="Arial" w:hint="eastAsia"/>
                <w:szCs w:val="21"/>
              </w:rPr>
              <w:t>24</w:t>
            </w:r>
            <w:r w:rsidRPr="00073DF1">
              <w:rPr>
                <w:rFonts w:ascii="Arial" w:cs="Arial" w:hint="eastAsia"/>
                <w:szCs w:val="21"/>
              </w:rPr>
              <w:t>日</w:t>
            </w:r>
          </w:smartTag>
          <w:r w:rsidRPr="00073DF1">
            <w:rPr>
              <w:rFonts w:ascii="Arial" w:cs="Arial" w:hint="eastAsia"/>
              <w:szCs w:val="21"/>
            </w:rPr>
            <w:t>，本公司通过拍卖的方式，拍得岳池水务公司（原：四川岳池供排水有限责任公司）产权及城市供水特许经营权。并与四川省岳池县人民政府签定的《四川岳池供排水有限责任公司产权及城市供水特许经营权转让协议》，本公司以</w:t>
          </w:r>
          <w:r w:rsidRPr="00073DF1">
            <w:rPr>
              <w:rFonts w:ascii="Arial" w:cs="Arial" w:hint="eastAsia"/>
              <w:szCs w:val="21"/>
            </w:rPr>
            <w:t>2,201</w:t>
          </w:r>
          <w:r w:rsidRPr="00073DF1">
            <w:rPr>
              <w:rFonts w:ascii="Arial" w:cs="Arial" w:hint="eastAsia"/>
              <w:szCs w:val="21"/>
            </w:rPr>
            <w:t>万元购买四川省岳池爱众水务有限责任公司（原四川岳池供排水有限责任公司）全部产权和该公司经营区域范围内三十年的城市供水特许经营权。</w:t>
          </w:r>
          <w:r w:rsidRPr="00073DF1">
            <w:rPr>
              <w:rFonts w:ascii="Arial" w:cs="Arial" w:hint="eastAsia"/>
              <w:szCs w:val="21"/>
            </w:rPr>
            <w:t>2005</w:t>
          </w:r>
          <w:r w:rsidRPr="00073DF1">
            <w:rPr>
              <w:rFonts w:ascii="Arial" w:cs="Arial" w:hint="eastAsia"/>
              <w:szCs w:val="21"/>
            </w:rPr>
            <w:t>年</w:t>
          </w:r>
          <w:r w:rsidRPr="00073DF1">
            <w:rPr>
              <w:rFonts w:ascii="Arial" w:cs="Arial" w:hint="eastAsia"/>
              <w:szCs w:val="21"/>
            </w:rPr>
            <w:t>6</w:t>
          </w:r>
          <w:r w:rsidRPr="00073DF1">
            <w:rPr>
              <w:rFonts w:ascii="Arial" w:cs="Arial" w:hint="eastAsia"/>
              <w:szCs w:val="21"/>
            </w:rPr>
            <w:t>月支付岳池财政局</w:t>
          </w:r>
          <w:r w:rsidRPr="00073DF1">
            <w:rPr>
              <w:rFonts w:ascii="Arial" w:cs="Arial" w:hint="eastAsia"/>
              <w:szCs w:val="21"/>
            </w:rPr>
            <w:t>2004</w:t>
          </w:r>
          <w:r w:rsidRPr="00073DF1">
            <w:rPr>
              <w:rFonts w:ascii="Arial" w:cs="Arial" w:hint="eastAsia"/>
              <w:szCs w:val="21"/>
            </w:rPr>
            <w:t>年岳池爱众水务公司拍卖佣金</w:t>
          </w:r>
          <w:r w:rsidRPr="00073DF1">
            <w:rPr>
              <w:rFonts w:ascii="Arial" w:cs="Arial" w:hint="eastAsia"/>
              <w:szCs w:val="21"/>
            </w:rPr>
            <w:t>1,100,500.00</w:t>
          </w:r>
          <w:r w:rsidRPr="00073DF1">
            <w:rPr>
              <w:rFonts w:ascii="Arial" w:cs="Arial" w:hint="eastAsia"/>
              <w:szCs w:val="21"/>
            </w:rPr>
            <w:t>元。收购完成后，本公司账面投资成本大于岳池水务公司净资产</w:t>
          </w:r>
          <w:r w:rsidRPr="00073DF1">
            <w:rPr>
              <w:rFonts w:ascii="Arial" w:cs="Arial" w:hint="eastAsia"/>
              <w:szCs w:val="21"/>
            </w:rPr>
            <w:t>3,757,731.31</w:t>
          </w:r>
          <w:r w:rsidRPr="00073DF1">
            <w:rPr>
              <w:rFonts w:ascii="Arial" w:cs="Arial" w:hint="eastAsia"/>
              <w:szCs w:val="21"/>
            </w:rPr>
            <w:t>元，形成商誉。</w:t>
          </w:r>
        </w:p>
        <w:p w:rsidR="00073DF1" w:rsidRPr="00073DF1" w:rsidRDefault="00073DF1" w:rsidP="00073DF1">
          <w:pPr>
            <w:spacing w:line="400" w:lineRule="exact"/>
            <w:ind w:firstLineChars="200" w:firstLine="420"/>
            <w:rPr>
              <w:rFonts w:ascii="Arial" w:cs="Arial"/>
              <w:szCs w:val="21"/>
            </w:rPr>
          </w:pPr>
          <w:r w:rsidRPr="00073DF1">
            <w:rPr>
              <w:rFonts w:ascii="Arial" w:cs="Arial" w:hint="eastAsia"/>
              <w:szCs w:val="21"/>
            </w:rPr>
            <w:t>注</w:t>
          </w:r>
          <w:r w:rsidRPr="00073DF1">
            <w:rPr>
              <w:rFonts w:ascii="Arial" w:cs="Arial" w:hint="eastAsia"/>
              <w:szCs w:val="21"/>
            </w:rPr>
            <w:t>3</w:t>
          </w:r>
          <w:r w:rsidRPr="00073DF1">
            <w:rPr>
              <w:rFonts w:ascii="Arial" w:cs="Arial" w:hint="eastAsia"/>
              <w:szCs w:val="21"/>
            </w:rPr>
            <w:t>：</w:t>
          </w:r>
          <w:smartTag w:uri="urn:schemas-microsoft-com:office:smarttags" w:element="chsdate">
            <w:smartTagPr>
              <w:attr w:name="IsROCDate" w:val="False"/>
              <w:attr w:name="IsLunarDate" w:val="False"/>
              <w:attr w:name="Day" w:val="18"/>
              <w:attr w:name="Month" w:val="1"/>
              <w:attr w:name="Year" w:val="2006"/>
            </w:smartTagPr>
            <w:r w:rsidRPr="00073DF1">
              <w:rPr>
                <w:rFonts w:ascii="Arial" w:cs="Arial" w:hint="eastAsia"/>
                <w:szCs w:val="21"/>
              </w:rPr>
              <w:t>2006</w:t>
            </w:r>
            <w:r w:rsidRPr="00073DF1">
              <w:rPr>
                <w:rFonts w:ascii="Arial" w:cs="Arial" w:hint="eastAsia"/>
                <w:szCs w:val="21"/>
              </w:rPr>
              <w:t>年</w:t>
            </w:r>
            <w:r w:rsidRPr="00073DF1">
              <w:rPr>
                <w:rFonts w:ascii="Arial" w:cs="Arial" w:hint="eastAsia"/>
                <w:szCs w:val="21"/>
              </w:rPr>
              <w:t>1</w:t>
            </w:r>
            <w:r w:rsidRPr="00073DF1">
              <w:rPr>
                <w:rFonts w:ascii="Arial" w:cs="Arial" w:hint="eastAsia"/>
                <w:szCs w:val="21"/>
              </w:rPr>
              <w:t>月</w:t>
            </w:r>
            <w:r w:rsidRPr="00073DF1">
              <w:rPr>
                <w:rFonts w:ascii="Arial" w:cs="Arial" w:hint="eastAsia"/>
                <w:szCs w:val="21"/>
              </w:rPr>
              <w:t>18</w:t>
            </w:r>
            <w:r w:rsidRPr="00073DF1">
              <w:rPr>
                <w:rFonts w:ascii="Arial" w:cs="Arial" w:hint="eastAsia"/>
                <w:szCs w:val="21"/>
              </w:rPr>
              <w:t>日</w:t>
            </w:r>
          </w:smartTag>
          <w:r w:rsidRPr="00073DF1">
            <w:rPr>
              <w:rFonts w:ascii="Arial" w:cs="Arial" w:hint="eastAsia"/>
              <w:szCs w:val="21"/>
            </w:rPr>
            <w:t>，本公司通过四川省国投产权交易中心，以</w:t>
          </w:r>
          <w:r w:rsidRPr="00073DF1">
            <w:rPr>
              <w:rFonts w:ascii="Arial" w:cs="Arial" w:hint="eastAsia"/>
              <w:szCs w:val="21"/>
            </w:rPr>
            <w:t>3,050</w:t>
          </w:r>
          <w:r w:rsidRPr="00073DF1">
            <w:rPr>
              <w:rFonts w:ascii="Arial" w:cs="Arial" w:hint="eastAsia"/>
              <w:szCs w:val="21"/>
            </w:rPr>
            <w:t>万元竞得四川省西充县天然气公司</w:t>
          </w:r>
          <w:r w:rsidRPr="00073DF1">
            <w:rPr>
              <w:rFonts w:ascii="Arial" w:cs="Arial" w:hint="eastAsia"/>
              <w:szCs w:val="21"/>
            </w:rPr>
            <w:t>30</w:t>
          </w:r>
          <w:r w:rsidRPr="00073DF1">
            <w:rPr>
              <w:rFonts w:ascii="Arial" w:cs="Arial" w:hint="eastAsia"/>
              <w:szCs w:val="21"/>
            </w:rPr>
            <w:t>年特许经营权及全部经营性资产。</w:t>
          </w:r>
          <w:smartTag w:uri="urn:schemas-microsoft-com:office:smarttags" w:element="chsdate">
            <w:smartTagPr>
              <w:attr w:name="IsROCDate" w:val="False"/>
              <w:attr w:name="IsLunarDate" w:val="False"/>
              <w:attr w:name="Day" w:val="29"/>
              <w:attr w:name="Month" w:val="3"/>
              <w:attr w:name="Year" w:val="2006"/>
            </w:smartTagPr>
            <w:r w:rsidRPr="00073DF1">
              <w:rPr>
                <w:rFonts w:ascii="Arial" w:cs="Arial" w:hint="eastAsia"/>
                <w:szCs w:val="21"/>
              </w:rPr>
              <w:t>2006</w:t>
            </w:r>
            <w:r w:rsidRPr="00073DF1">
              <w:rPr>
                <w:rFonts w:ascii="Arial" w:cs="Arial" w:hint="eastAsia"/>
                <w:szCs w:val="21"/>
              </w:rPr>
              <w:t>年</w:t>
            </w:r>
            <w:r w:rsidRPr="00073DF1">
              <w:rPr>
                <w:rFonts w:ascii="Arial" w:cs="Arial" w:hint="eastAsia"/>
                <w:szCs w:val="21"/>
              </w:rPr>
              <w:t>3</w:t>
            </w:r>
            <w:r w:rsidRPr="00073DF1">
              <w:rPr>
                <w:rFonts w:ascii="Arial" w:cs="Arial" w:hint="eastAsia"/>
                <w:szCs w:val="21"/>
              </w:rPr>
              <w:t>月</w:t>
            </w:r>
            <w:r w:rsidRPr="00073DF1">
              <w:rPr>
                <w:rFonts w:ascii="Arial" w:cs="Arial" w:hint="eastAsia"/>
                <w:szCs w:val="21"/>
              </w:rPr>
              <w:t>29</w:t>
            </w:r>
            <w:r w:rsidRPr="00073DF1">
              <w:rPr>
                <w:rFonts w:ascii="Arial" w:cs="Arial" w:hint="eastAsia"/>
                <w:szCs w:val="21"/>
              </w:rPr>
              <w:t>日</w:t>
            </w:r>
          </w:smartTag>
          <w:r w:rsidRPr="00073DF1">
            <w:rPr>
              <w:rFonts w:ascii="Arial" w:cs="Arial" w:hint="eastAsia"/>
              <w:szCs w:val="21"/>
            </w:rPr>
            <w:t>，本公司与西充县财政局签订《资产交接协议》共应支付</w:t>
          </w:r>
          <w:r w:rsidRPr="00073DF1">
            <w:rPr>
              <w:rFonts w:ascii="Arial" w:cs="Arial" w:hint="eastAsia"/>
              <w:szCs w:val="21"/>
            </w:rPr>
            <w:t>25,892,284.56</w:t>
          </w:r>
          <w:r w:rsidRPr="00073DF1">
            <w:rPr>
              <w:rFonts w:ascii="Arial" w:cs="Arial" w:hint="eastAsia"/>
              <w:szCs w:val="21"/>
            </w:rPr>
            <w:t>元，并支付佣金及鉴证费</w:t>
          </w:r>
          <w:r w:rsidRPr="00073DF1">
            <w:rPr>
              <w:rFonts w:ascii="Arial" w:cs="Arial" w:hint="eastAsia"/>
              <w:szCs w:val="21"/>
            </w:rPr>
            <w:t>274,500.00</w:t>
          </w:r>
          <w:r w:rsidRPr="00073DF1">
            <w:rPr>
              <w:rFonts w:ascii="Arial" w:cs="Arial" w:hint="eastAsia"/>
              <w:szCs w:val="21"/>
            </w:rPr>
            <w:t>元。支付价款大于移交净资产</w:t>
          </w:r>
          <w:r w:rsidRPr="00073DF1">
            <w:rPr>
              <w:rFonts w:ascii="Arial" w:cs="Arial" w:hint="eastAsia"/>
              <w:szCs w:val="21"/>
            </w:rPr>
            <w:t>8,401,700.95</w:t>
          </w:r>
          <w:r w:rsidRPr="00073DF1">
            <w:rPr>
              <w:rFonts w:ascii="Arial" w:cs="Arial" w:hint="eastAsia"/>
              <w:szCs w:val="21"/>
            </w:rPr>
            <w:t>元，形成商誉。</w:t>
          </w:r>
        </w:p>
        <w:p w:rsidR="00073DF1" w:rsidRDefault="00073DF1"/>
        <w:p w:rsidR="008F5910" w:rsidRDefault="00CA07ED">
          <w:pPr>
            <w:pStyle w:val="4"/>
            <w:numPr>
              <w:ilvl w:val="0"/>
              <w:numId w:val="71"/>
            </w:numPr>
            <w:tabs>
              <w:tab w:val="left" w:pos="588"/>
            </w:tabs>
          </w:pPr>
          <w:r>
            <w:rPr>
              <w:rFonts w:hint="eastAsia"/>
            </w:rPr>
            <w:t>商誉减值准备</w:t>
          </w:r>
        </w:p>
        <w:sdt>
          <w:sdtPr>
            <w:alias w:val="是否适用：商誉减值准备[双击切换]"/>
            <w:tag w:val="_GBC_6da4c3df55cf453f9753bb7045db7e9c"/>
            <w:id w:val="-497036724"/>
            <w:lock w:val="sdtContentLocked"/>
            <w:placeholder>
              <w:docPart w:val="GBC22222222222222222222222222222"/>
            </w:placeholder>
          </w:sdtPr>
          <w:sdtContent>
            <w:p w:rsidR="008F5910" w:rsidRDefault="008A184A" w:rsidP="00073DF1">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r>
            <w:rPr>
              <w:rFonts w:hint="eastAsia"/>
            </w:rPr>
            <w:t>说明商誉减值测试过程、参数及商誉减值损失的确认方法</w:t>
          </w:r>
        </w:p>
        <w:sdt>
          <w:sdtPr>
            <w:alias w:val="是否适用：说明商誉减值测试过程、参数及商誉减值损失的确认方法[双击切换]"/>
            <w:tag w:val="_GBC_538215f0e019491d8a00405b6ad9554f"/>
            <w:id w:val="-930357422"/>
            <w:lock w:val="sdtContentLocked"/>
            <w:placeholder>
              <w:docPart w:val="GBC22222222222222222222222222222"/>
            </w:placeholder>
          </w:sdtPr>
          <w:sdtContent>
            <w:p w:rsidR="008F5910" w:rsidRDefault="008A184A" w:rsidP="00073DF1">
              <w:pPr>
                <w:rPr>
                  <w:szCs w:val="21"/>
                </w:rPr>
              </w:pPr>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8F5910">
          <w:pPr>
            <w:rPr>
              <w:szCs w:val="21"/>
            </w:rPr>
          </w:pPr>
        </w:p>
        <w:p w:rsidR="008F5910" w:rsidRDefault="00CA07ED">
          <w:r>
            <w:rPr>
              <w:rFonts w:hint="eastAsia"/>
            </w:rPr>
            <w:t>其他说明</w:t>
          </w:r>
        </w:p>
        <w:sdt>
          <w:sdtPr>
            <w:alias w:val="是否适用：商誉其他需要说明的事项[双击切换]"/>
            <w:tag w:val="_GBC_99f8ebd0cb464294bea4051ad19cf581"/>
            <w:id w:val="547266238"/>
            <w:lock w:val="sdtContentLocked"/>
            <w:placeholder>
              <w:docPart w:val="GBC22222222222222222222222222222"/>
            </w:placeholder>
          </w:sdtPr>
          <w:sdtContent>
            <w:p w:rsidR="008F5910" w:rsidRDefault="008A184A" w:rsidP="00073DF1">
              <w:pPr>
                <w:rPr>
                  <w:szCs w:val="21"/>
                </w:rPr>
              </w:pPr>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sdtContent>
    </w:sdt>
    <w:sdt>
      <w:sdtPr>
        <w:rPr>
          <w:rFonts w:ascii="宋体" w:hAnsi="宋体" w:cs="宋体" w:hint="eastAsia"/>
          <w:b w:val="0"/>
          <w:bCs w:val="0"/>
          <w:kern w:val="0"/>
          <w:szCs w:val="21"/>
        </w:rPr>
        <w:alias w:val="模块:长期待摊费用"/>
        <w:tag w:val="_SEC_a4ccbe4057b4410cb2b998d6b11165cd"/>
        <w:id w:val="69938020"/>
        <w:lock w:val="sdtLocked"/>
        <w:placeholder>
          <w:docPart w:val="GBC22222222222222222222222222222"/>
        </w:placeholder>
      </w:sdtPr>
      <w:sdtEndPr>
        <w:rPr>
          <w:rFonts w:cstheme="minorBidi" w:hint="default"/>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641934807"/>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长期待摊费用"/>
              <w:tag w:val="_GBC_bcda40ca2da04d5da4a9e3293430f9ac"/>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45bcea706579408d8f2a7cd4ab5ef115"/>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9"/>
            <w:gridCol w:w="1581"/>
            <w:gridCol w:w="1478"/>
            <w:gridCol w:w="1478"/>
            <w:gridCol w:w="1502"/>
            <w:gridCol w:w="1581"/>
          </w:tblGrid>
          <w:tr w:rsidR="00073DF1" w:rsidTr="00073DF1">
            <w:tc>
              <w:tcPr>
                <w:tcW w:w="800" w:type="pct"/>
                <w:shd w:val="clear" w:color="auto" w:fill="auto"/>
                <w:vAlign w:val="center"/>
              </w:tcPr>
              <w:p w:rsidR="00073DF1" w:rsidRDefault="00073DF1" w:rsidP="00073DF1">
                <w:pPr>
                  <w:jc w:val="center"/>
                  <w:rPr>
                    <w:szCs w:val="21"/>
                  </w:rPr>
                </w:pPr>
                <w:r>
                  <w:rPr>
                    <w:rFonts w:hint="eastAsia"/>
                    <w:szCs w:val="21"/>
                  </w:rPr>
                  <w:t>项目</w:t>
                </w:r>
              </w:p>
            </w:tc>
            <w:tc>
              <w:tcPr>
                <w:tcW w:w="827" w:type="pct"/>
                <w:shd w:val="clear" w:color="auto" w:fill="auto"/>
                <w:vAlign w:val="center"/>
              </w:tcPr>
              <w:p w:rsidR="00073DF1" w:rsidRDefault="00073DF1" w:rsidP="00073DF1">
                <w:pPr>
                  <w:jc w:val="center"/>
                  <w:rPr>
                    <w:szCs w:val="21"/>
                  </w:rPr>
                </w:pPr>
                <w:r>
                  <w:rPr>
                    <w:rFonts w:hint="eastAsia"/>
                    <w:szCs w:val="21"/>
                  </w:rPr>
                  <w:t>期初余额</w:t>
                </w:r>
              </w:p>
            </w:tc>
            <w:tc>
              <w:tcPr>
                <w:tcW w:w="827" w:type="pct"/>
                <w:shd w:val="clear" w:color="auto" w:fill="auto"/>
                <w:vAlign w:val="center"/>
              </w:tcPr>
              <w:p w:rsidR="00073DF1" w:rsidRDefault="00073DF1" w:rsidP="00073DF1">
                <w:pPr>
                  <w:jc w:val="center"/>
                  <w:rPr>
                    <w:szCs w:val="21"/>
                  </w:rPr>
                </w:pPr>
                <w:r>
                  <w:rPr>
                    <w:rFonts w:hint="eastAsia"/>
                    <w:szCs w:val="21"/>
                  </w:rPr>
                  <w:t>本期增加金额</w:t>
                </w:r>
              </w:p>
            </w:tc>
            <w:tc>
              <w:tcPr>
                <w:tcW w:w="827" w:type="pct"/>
                <w:shd w:val="clear" w:color="auto" w:fill="auto"/>
                <w:vAlign w:val="center"/>
              </w:tcPr>
              <w:p w:rsidR="00073DF1" w:rsidRDefault="00073DF1" w:rsidP="00073DF1">
                <w:pPr>
                  <w:jc w:val="center"/>
                  <w:rPr>
                    <w:szCs w:val="21"/>
                  </w:rPr>
                </w:pPr>
                <w:r>
                  <w:rPr>
                    <w:rFonts w:hint="eastAsia"/>
                    <w:szCs w:val="21"/>
                  </w:rPr>
                  <w:t>本期摊销金额</w:t>
                </w:r>
              </w:p>
            </w:tc>
            <w:tc>
              <w:tcPr>
                <w:tcW w:w="840" w:type="pct"/>
                <w:shd w:val="clear" w:color="auto" w:fill="auto"/>
                <w:vAlign w:val="center"/>
              </w:tcPr>
              <w:p w:rsidR="00073DF1" w:rsidRDefault="00073DF1" w:rsidP="00073DF1">
                <w:pPr>
                  <w:jc w:val="center"/>
                  <w:rPr>
                    <w:szCs w:val="21"/>
                  </w:rPr>
                </w:pPr>
                <w:r>
                  <w:rPr>
                    <w:rFonts w:hint="eastAsia"/>
                    <w:szCs w:val="21"/>
                  </w:rPr>
                  <w:t>其他减少金额</w:t>
                </w:r>
              </w:p>
            </w:tc>
            <w:tc>
              <w:tcPr>
                <w:tcW w:w="879" w:type="pct"/>
                <w:shd w:val="clear" w:color="auto" w:fill="auto"/>
                <w:vAlign w:val="center"/>
              </w:tcPr>
              <w:p w:rsidR="00073DF1" w:rsidRDefault="00073DF1" w:rsidP="00073DF1">
                <w:pPr>
                  <w:jc w:val="center"/>
                  <w:rPr>
                    <w:szCs w:val="21"/>
                  </w:rPr>
                </w:pPr>
                <w:r>
                  <w:rPr>
                    <w:rFonts w:hint="eastAsia"/>
                    <w:szCs w:val="21"/>
                  </w:rPr>
                  <w:t>期末余额</w:t>
                </w:r>
              </w:p>
            </w:tc>
          </w:tr>
          <w:sdt>
            <w:sdtPr>
              <w:rPr>
                <w:rFonts w:hint="eastAsia"/>
                <w:szCs w:val="21"/>
              </w:rPr>
              <w:alias w:val="长期待摊费用明细"/>
              <w:tag w:val="_TUP_969d22a473614010ab4861b5a43a6426"/>
              <w:id w:val="85828074"/>
              <w:lock w:val="sdtLocked"/>
            </w:sdtPr>
            <w:sdtContent>
              <w:tr w:rsidR="00073DF1" w:rsidTr="00073DF1">
                <w:sdt>
                  <w:sdtPr>
                    <w:rPr>
                      <w:rFonts w:hint="eastAsia"/>
                      <w:szCs w:val="21"/>
                    </w:rPr>
                    <w:alias w:val="长期待摊费用种类"/>
                    <w:tag w:val="_GBC_f5ec6d3c0fec4ec693eded2253967878"/>
                    <w:id w:val="85828068"/>
                    <w:lock w:val="sdtLocked"/>
                  </w:sdtPr>
                  <w:sdtContent>
                    <w:tc>
                      <w:tcPr>
                        <w:tcW w:w="800" w:type="pct"/>
                        <w:shd w:val="clear" w:color="auto" w:fill="auto"/>
                      </w:tcPr>
                      <w:p w:rsidR="00073DF1" w:rsidRDefault="00073DF1" w:rsidP="00073DF1">
                        <w:pPr>
                          <w:rPr>
                            <w:szCs w:val="21"/>
                          </w:rPr>
                        </w:pPr>
                        <w:r>
                          <w:rPr>
                            <w:rFonts w:hint="eastAsia"/>
                            <w:szCs w:val="21"/>
                          </w:rPr>
                          <w:t>源水费</w:t>
                        </w:r>
                      </w:p>
                    </w:tc>
                  </w:sdtContent>
                </w:sdt>
                <w:sdt>
                  <w:sdtPr>
                    <w:rPr>
                      <w:szCs w:val="21"/>
                    </w:rPr>
                    <w:alias w:val="长期待摊费用金额"/>
                    <w:tag w:val="_GBC_def3fb0735884113873b8bc2f2518da5"/>
                    <w:id w:val="85828069"/>
                    <w:lock w:val="sdtLocked"/>
                  </w:sdtPr>
                  <w:sdtContent>
                    <w:tc>
                      <w:tcPr>
                        <w:tcW w:w="827" w:type="pct"/>
                        <w:shd w:val="clear" w:color="auto" w:fill="auto"/>
                      </w:tcPr>
                      <w:p w:rsidR="00073DF1" w:rsidRDefault="00073DF1" w:rsidP="00073DF1">
                        <w:pPr>
                          <w:jc w:val="right"/>
                          <w:rPr>
                            <w:szCs w:val="21"/>
                          </w:rPr>
                        </w:pPr>
                        <w:r>
                          <w:rPr>
                            <w:szCs w:val="21"/>
                          </w:rPr>
                          <w:t>10,215,384.32</w:t>
                        </w:r>
                      </w:p>
                    </w:tc>
                  </w:sdtContent>
                </w:sdt>
                <w:sdt>
                  <w:sdtPr>
                    <w:rPr>
                      <w:szCs w:val="21"/>
                    </w:rPr>
                    <w:alias w:val="长期待摊费用明细-增加额"/>
                    <w:tag w:val="_GBC_eb575270d937460da146ed5a4375ef5c"/>
                    <w:id w:val="85828070"/>
                    <w:lock w:val="sdtLocked"/>
                  </w:sdtPr>
                  <w:sdtContent>
                    <w:tc>
                      <w:tcPr>
                        <w:tcW w:w="827" w:type="pct"/>
                        <w:shd w:val="clear" w:color="auto" w:fill="auto"/>
                      </w:tcPr>
                      <w:p w:rsidR="00073DF1" w:rsidRDefault="00073DF1" w:rsidP="00073DF1">
                        <w:pPr>
                          <w:jc w:val="right"/>
                          <w:rPr>
                            <w:szCs w:val="21"/>
                          </w:rPr>
                        </w:pPr>
                      </w:p>
                    </w:tc>
                  </w:sdtContent>
                </w:sdt>
                <w:sdt>
                  <w:sdtPr>
                    <w:rPr>
                      <w:szCs w:val="21"/>
                    </w:rPr>
                    <w:alias w:val="长期待摊费用明细-摊销额"/>
                    <w:tag w:val="_GBC_99946b36f9e74c189098dfa060a2910b"/>
                    <w:id w:val="85828071"/>
                    <w:lock w:val="sdtLocked"/>
                  </w:sdtPr>
                  <w:sdtContent>
                    <w:tc>
                      <w:tcPr>
                        <w:tcW w:w="827" w:type="pct"/>
                        <w:shd w:val="clear" w:color="auto" w:fill="auto"/>
                      </w:tcPr>
                      <w:p w:rsidR="00073DF1" w:rsidRDefault="00073DF1" w:rsidP="00073DF1">
                        <w:pPr>
                          <w:jc w:val="right"/>
                          <w:rPr>
                            <w:szCs w:val="21"/>
                          </w:rPr>
                        </w:pPr>
                        <w:r>
                          <w:rPr>
                            <w:szCs w:val="21"/>
                          </w:rPr>
                          <w:t>1,276,923.12</w:t>
                        </w:r>
                      </w:p>
                    </w:tc>
                  </w:sdtContent>
                </w:sdt>
                <w:sdt>
                  <w:sdtPr>
                    <w:rPr>
                      <w:szCs w:val="21"/>
                    </w:rPr>
                    <w:alias w:val="长期待摊费用明细-其他减少额"/>
                    <w:tag w:val="_GBC_12027ae5db6e40b799f794d843bb3d16"/>
                    <w:id w:val="85828072"/>
                    <w:lock w:val="sdtLocked"/>
                  </w:sdtPr>
                  <w:sdtContent>
                    <w:tc>
                      <w:tcPr>
                        <w:tcW w:w="840" w:type="pct"/>
                        <w:shd w:val="clear" w:color="auto" w:fill="auto"/>
                      </w:tcPr>
                      <w:p w:rsidR="00073DF1" w:rsidRDefault="00073DF1" w:rsidP="00073DF1">
                        <w:pPr>
                          <w:jc w:val="right"/>
                          <w:rPr>
                            <w:szCs w:val="21"/>
                          </w:rPr>
                        </w:pPr>
                      </w:p>
                    </w:tc>
                  </w:sdtContent>
                </w:sdt>
                <w:sdt>
                  <w:sdtPr>
                    <w:rPr>
                      <w:szCs w:val="21"/>
                    </w:rPr>
                    <w:alias w:val="长期待摊费用金额"/>
                    <w:tag w:val="_GBC_e1296a622b9a43928feb86a7f695972d"/>
                    <w:id w:val="85828073"/>
                    <w:lock w:val="sdtLocked"/>
                  </w:sdtPr>
                  <w:sdtContent>
                    <w:tc>
                      <w:tcPr>
                        <w:tcW w:w="879" w:type="pct"/>
                        <w:shd w:val="clear" w:color="auto" w:fill="auto"/>
                      </w:tcPr>
                      <w:p w:rsidR="00073DF1" w:rsidRDefault="00073DF1" w:rsidP="00073DF1">
                        <w:pPr>
                          <w:jc w:val="right"/>
                          <w:rPr>
                            <w:szCs w:val="21"/>
                          </w:rPr>
                        </w:pPr>
                        <w:r>
                          <w:rPr>
                            <w:szCs w:val="21"/>
                          </w:rPr>
                          <w:t>8,938,461.20</w:t>
                        </w:r>
                      </w:p>
                    </w:tc>
                  </w:sdtContent>
                </w:sdt>
              </w:tr>
            </w:sdtContent>
          </w:sdt>
          <w:sdt>
            <w:sdtPr>
              <w:rPr>
                <w:rFonts w:hint="eastAsia"/>
                <w:szCs w:val="21"/>
              </w:rPr>
              <w:alias w:val="长期待摊费用明细"/>
              <w:tag w:val="_TUP_969d22a473614010ab4861b5a43a6426"/>
              <w:id w:val="85828081"/>
              <w:lock w:val="sdtLocked"/>
            </w:sdtPr>
            <w:sdtContent>
              <w:tr w:rsidR="00073DF1" w:rsidTr="00073DF1">
                <w:sdt>
                  <w:sdtPr>
                    <w:rPr>
                      <w:rFonts w:hint="eastAsia"/>
                      <w:szCs w:val="21"/>
                    </w:rPr>
                    <w:alias w:val="长期待摊费用种类"/>
                    <w:tag w:val="_GBC_f5ec6d3c0fec4ec693eded2253967878"/>
                    <w:id w:val="85828075"/>
                    <w:lock w:val="sdtLocked"/>
                  </w:sdtPr>
                  <w:sdtContent>
                    <w:tc>
                      <w:tcPr>
                        <w:tcW w:w="800" w:type="pct"/>
                        <w:shd w:val="clear" w:color="auto" w:fill="auto"/>
                      </w:tcPr>
                      <w:p w:rsidR="00073DF1" w:rsidRDefault="00073DF1" w:rsidP="00073DF1">
                        <w:pPr>
                          <w:rPr>
                            <w:szCs w:val="21"/>
                          </w:rPr>
                        </w:pPr>
                        <w:r>
                          <w:rPr>
                            <w:rFonts w:hint="eastAsia"/>
                            <w:szCs w:val="21"/>
                          </w:rPr>
                          <w:t>装修费用</w:t>
                        </w:r>
                      </w:p>
                    </w:tc>
                  </w:sdtContent>
                </w:sdt>
                <w:sdt>
                  <w:sdtPr>
                    <w:rPr>
                      <w:szCs w:val="21"/>
                    </w:rPr>
                    <w:alias w:val="长期待摊费用金额"/>
                    <w:tag w:val="_GBC_def3fb0735884113873b8bc2f2518da5"/>
                    <w:id w:val="85828076"/>
                    <w:lock w:val="sdtLocked"/>
                  </w:sdtPr>
                  <w:sdtContent>
                    <w:tc>
                      <w:tcPr>
                        <w:tcW w:w="827" w:type="pct"/>
                        <w:shd w:val="clear" w:color="auto" w:fill="auto"/>
                      </w:tcPr>
                      <w:p w:rsidR="00073DF1" w:rsidRDefault="00073DF1" w:rsidP="00073DF1">
                        <w:pPr>
                          <w:jc w:val="right"/>
                          <w:rPr>
                            <w:szCs w:val="21"/>
                          </w:rPr>
                        </w:pPr>
                        <w:r>
                          <w:rPr>
                            <w:szCs w:val="21"/>
                          </w:rPr>
                          <w:t>5,895,788.99</w:t>
                        </w:r>
                      </w:p>
                    </w:tc>
                  </w:sdtContent>
                </w:sdt>
                <w:sdt>
                  <w:sdtPr>
                    <w:rPr>
                      <w:szCs w:val="21"/>
                    </w:rPr>
                    <w:alias w:val="长期待摊费用明细-增加额"/>
                    <w:tag w:val="_GBC_eb575270d937460da146ed5a4375ef5c"/>
                    <w:id w:val="85828077"/>
                    <w:lock w:val="sdtLocked"/>
                  </w:sdtPr>
                  <w:sdtContent>
                    <w:tc>
                      <w:tcPr>
                        <w:tcW w:w="827" w:type="pct"/>
                        <w:shd w:val="clear" w:color="auto" w:fill="auto"/>
                      </w:tcPr>
                      <w:p w:rsidR="00073DF1" w:rsidRDefault="00073DF1" w:rsidP="00073DF1">
                        <w:pPr>
                          <w:jc w:val="right"/>
                          <w:rPr>
                            <w:szCs w:val="21"/>
                          </w:rPr>
                        </w:pPr>
                        <w:r>
                          <w:rPr>
                            <w:szCs w:val="21"/>
                          </w:rPr>
                          <w:t>2,130,639.56</w:t>
                        </w:r>
                      </w:p>
                    </w:tc>
                  </w:sdtContent>
                </w:sdt>
                <w:sdt>
                  <w:sdtPr>
                    <w:rPr>
                      <w:szCs w:val="21"/>
                    </w:rPr>
                    <w:alias w:val="长期待摊费用明细-摊销额"/>
                    <w:tag w:val="_GBC_99946b36f9e74c189098dfa060a2910b"/>
                    <w:id w:val="85828078"/>
                    <w:lock w:val="sdtLocked"/>
                  </w:sdtPr>
                  <w:sdtContent>
                    <w:tc>
                      <w:tcPr>
                        <w:tcW w:w="827" w:type="pct"/>
                        <w:shd w:val="clear" w:color="auto" w:fill="auto"/>
                      </w:tcPr>
                      <w:p w:rsidR="00073DF1" w:rsidRDefault="00073DF1" w:rsidP="00073DF1">
                        <w:pPr>
                          <w:jc w:val="right"/>
                          <w:rPr>
                            <w:szCs w:val="21"/>
                          </w:rPr>
                        </w:pPr>
                        <w:r>
                          <w:rPr>
                            <w:szCs w:val="21"/>
                          </w:rPr>
                          <w:t>2,443,076.41</w:t>
                        </w:r>
                      </w:p>
                    </w:tc>
                  </w:sdtContent>
                </w:sdt>
                <w:sdt>
                  <w:sdtPr>
                    <w:rPr>
                      <w:szCs w:val="21"/>
                    </w:rPr>
                    <w:alias w:val="长期待摊费用明细-其他减少额"/>
                    <w:tag w:val="_GBC_12027ae5db6e40b799f794d843bb3d16"/>
                    <w:id w:val="85828079"/>
                    <w:lock w:val="sdtLocked"/>
                  </w:sdtPr>
                  <w:sdtContent>
                    <w:tc>
                      <w:tcPr>
                        <w:tcW w:w="840" w:type="pct"/>
                        <w:shd w:val="clear" w:color="auto" w:fill="auto"/>
                      </w:tcPr>
                      <w:p w:rsidR="00073DF1" w:rsidRDefault="00073DF1" w:rsidP="00073DF1">
                        <w:pPr>
                          <w:jc w:val="right"/>
                          <w:rPr>
                            <w:szCs w:val="21"/>
                          </w:rPr>
                        </w:pPr>
                      </w:p>
                    </w:tc>
                  </w:sdtContent>
                </w:sdt>
                <w:sdt>
                  <w:sdtPr>
                    <w:rPr>
                      <w:szCs w:val="21"/>
                    </w:rPr>
                    <w:alias w:val="长期待摊费用金额"/>
                    <w:tag w:val="_GBC_e1296a622b9a43928feb86a7f695972d"/>
                    <w:id w:val="85828080"/>
                    <w:lock w:val="sdtLocked"/>
                  </w:sdtPr>
                  <w:sdtContent>
                    <w:tc>
                      <w:tcPr>
                        <w:tcW w:w="879" w:type="pct"/>
                        <w:shd w:val="clear" w:color="auto" w:fill="auto"/>
                      </w:tcPr>
                      <w:p w:rsidR="00073DF1" w:rsidRDefault="00073DF1" w:rsidP="00073DF1">
                        <w:pPr>
                          <w:jc w:val="right"/>
                          <w:rPr>
                            <w:szCs w:val="21"/>
                          </w:rPr>
                        </w:pPr>
                        <w:r>
                          <w:rPr>
                            <w:szCs w:val="21"/>
                          </w:rPr>
                          <w:t>5,583,352.14</w:t>
                        </w:r>
                      </w:p>
                    </w:tc>
                  </w:sdtContent>
                </w:sdt>
              </w:tr>
            </w:sdtContent>
          </w:sdt>
          <w:sdt>
            <w:sdtPr>
              <w:rPr>
                <w:rFonts w:hint="eastAsia"/>
                <w:szCs w:val="21"/>
              </w:rPr>
              <w:alias w:val="长期待摊费用明细"/>
              <w:tag w:val="_TUP_969d22a473614010ab4861b5a43a6426"/>
              <w:id w:val="85828088"/>
              <w:lock w:val="sdtLocked"/>
            </w:sdtPr>
            <w:sdtContent>
              <w:tr w:rsidR="00073DF1" w:rsidTr="00073DF1">
                <w:sdt>
                  <w:sdtPr>
                    <w:rPr>
                      <w:rFonts w:hint="eastAsia"/>
                      <w:szCs w:val="21"/>
                    </w:rPr>
                    <w:alias w:val="长期待摊费用种类"/>
                    <w:tag w:val="_GBC_f5ec6d3c0fec4ec693eded2253967878"/>
                    <w:id w:val="85828082"/>
                    <w:lock w:val="sdtLocked"/>
                  </w:sdtPr>
                  <w:sdtContent>
                    <w:tc>
                      <w:tcPr>
                        <w:tcW w:w="800" w:type="pct"/>
                        <w:shd w:val="clear" w:color="auto" w:fill="auto"/>
                      </w:tcPr>
                      <w:p w:rsidR="00073DF1" w:rsidRDefault="00073DF1" w:rsidP="00073DF1">
                        <w:pPr>
                          <w:rPr>
                            <w:szCs w:val="21"/>
                          </w:rPr>
                        </w:pPr>
                        <w:r>
                          <w:rPr>
                            <w:rFonts w:hint="eastAsia"/>
                            <w:szCs w:val="21"/>
                          </w:rPr>
                          <w:t>租金</w:t>
                        </w:r>
                      </w:p>
                    </w:tc>
                  </w:sdtContent>
                </w:sdt>
                <w:sdt>
                  <w:sdtPr>
                    <w:rPr>
                      <w:szCs w:val="21"/>
                    </w:rPr>
                    <w:alias w:val="长期待摊费用金额"/>
                    <w:tag w:val="_GBC_def3fb0735884113873b8bc2f2518da5"/>
                    <w:id w:val="85828083"/>
                    <w:lock w:val="sdtLocked"/>
                  </w:sdtPr>
                  <w:sdtContent>
                    <w:tc>
                      <w:tcPr>
                        <w:tcW w:w="827" w:type="pct"/>
                        <w:shd w:val="clear" w:color="auto" w:fill="auto"/>
                      </w:tcPr>
                      <w:p w:rsidR="00073DF1" w:rsidRDefault="00073DF1" w:rsidP="00073DF1">
                        <w:pPr>
                          <w:jc w:val="right"/>
                          <w:rPr>
                            <w:szCs w:val="21"/>
                          </w:rPr>
                        </w:pPr>
                        <w:r>
                          <w:rPr>
                            <w:szCs w:val="21"/>
                          </w:rPr>
                          <w:t>303,979.36</w:t>
                        </w:r>
                      </w:p>
                    </w:tc>
                  </w:sdtContent>
                </w:sdt>
                <w:sdt>
                  <w:sdtPr>
                    <w:rPr>
                      <w:szCs w:val="21"/>
                    </w:rPr>
                    <w:alias w:val="长期待摊费用明细-增加额"/>
                    <w:tag w:val="_GBC_eb575270d937460da146ed5a4375ef5c"/>
                    <w:id w:val="85828084"/>
                    <w:lock w:val="sdtLocked"/>
                  </w:sdtPr>
                  <w:sdtContent>
                    <w:tc>
                      <w:tcPr>
                        <w:tcW w:w="827" w:type="pct"/>
                        <w:shd w:val="clear" w:color="auto" w:fill="auto"/>
                      </w:tcPr>
                      <w:p w:rsidR="00073DF1" w:rsidRDefault="00073DF1" w:rsidP="00073DF1">
                        <w:pPr>
                          <w:jc w:val="right"/>
                          <w:rPr>
                            <w:szCs w:val="21"/>
                          </w:rPr>
                        </w:pPr>
                        <w:r>
                          <w:rPr>
                            <w:szCs w:val="21"/>
                          </w:rPr>
                          <w:t>99,133.35</w:t>
                        </w:r>
                      </w:p>
                    </w:tc>
                  </w:sdtContent>
                </w:sdt>
                <w:sdt>
                  <w:sdtPr>
                    <w:rPr>
                      <w:szCs w:val="21"/>
                    </w:rPr>
                    <w:alias w:val="长期待摊费用明细-摊销额"/>
                    <w:tag w:val="_GBC_99946b36f9e74c189098dfa060a2910b"/>
                    <w:id w:val="85828085"/>
                    <w:lock w:val="sdtLocked"/>
                  </w:sdtPr>
                  <w:sdtContent>
                    <w:tc>
                      <w:tcPr>
                        <w:tcW w:w="827" w:type="pct"/>
                        <w:shd w:val="clear" w:color="auto" w:fill="auto"/>
                      </w:tcPr>
                      <w:p w:rsidR="00073DF1" w:rsidRDefault="00073DF1" w:rsidP="00073DF1">
                        <w:pPr>
                          <w:jc w:val="right"/>
                          <w:rPr>
                            <w:szCs w:val="21"/>
                          </w:rPr>
                        </w:pPr>
                        <w:r>
                          <w:rPr>
                            <w:szCs w:val="21"/>
                          </w:rPr>
                          <w:t>206,610.86</w:t>
                        </w:r>
                      </w:p>
                    </w:tc>
                  </w:sdtContent>
                </w:sdt>
                <w:sdt>
                  <w:sdtPr>
                    <w:rPr>
                      <w:szCs w:val="21"/>
                    </w:rPr>
                    <w:alias w:val="长期待摊费用明细-其他减少额"/>
                    <w:tag w:val="_GBC_12027ae5db6e40b799f794d843bb3d16"/>
                    <w:id w:val="85828086"/>
                    <w:lock w:val="sdtLocked"/>
                  </w:sdtPr>
                  <w:sdtContent>
                    <w:tc>
                      <w:tcPr>
                        <w:tcW w:w="840" w:type="pct"/>
                        <w:shd w:val="clear" w:color="auto" w:fill="auto"/>
                      </w:tcPr>
                      <w:p w:rsidR="00073DF1" w:rsidRDefault="00073DF1" w:rsidP="00073DF1">
                        <w:pPr>
                          <w:jc w:val="right"/>
                          <w:rPr>
                            <w:szCs w:val="21"/>
                          </w:rPr>
                        </w:pPr>
                      </w:p>
                    </w:tc>
                  </w:sdtContent>
                </w:sdt>
                <w:sdt>
                  <w:sdtPr>
                    <w:rPr>
                      <w:szCs w:val="21"/>
                    </w:rPr>
                    <w:alias w:val="长期待摊费用金额"/>
                    <w:tag w:val="_GBC_e1296a622b9a43928feb86a7f695972d"/>
                    <w:id w:val="85828087"/>
                    <w:lock w:val="sdtLocked"/>
                  </w:sdtPr>
                  <w:sdtContent>
                    <w:tc>
                      <w:tcPr>
                        <w:tcW w:w="879" w:type="pct"/>
                        <w:shd w:val="clear" w:color="auto" w:fill="auto"/>
                      </w:tcPr>
                      <w:p w:rsidR="00073DF1" w:rsidRDefault="00073DF1" w:rsidP="00073DF1">
                        <w:pPr>
                          <w:jc w:val="right"/>
                          <w:rPr>
                            <w:szCs w:val="21"/>
                          </w:rPr>
                        </w:pPr>
                        <w:r>
                          <w:rPr>
                            <w:szCs w:val="21"/>
                          </w:rPr>
                          <w:t>196,501.85</w:t>
                        </w:r>
                      </w:p>
                    </w:tc>
                  </w:sdtContent>
                </w:sdt>
              </w:tr>
            </w:sdtContent>
          </w:sdt>
          <w:sdt>
            <w:sdtPr>
              <w:rPr>
                <w:rFonts w:hint="eastAsia"/>
                <w:szCs w:val="21"/>
              </w:rPr>
              <w:alias w:val="长期待摊费用明细"/>
              <w:tag w:val="_TUP_969d22a473614010ab4861b5a43a6426"/>
              <w:id w:val="85828095"/>
              <w:lock w:val="sdtLocked"/>
            </w:sdtPr>
            <w:sdtContent>
              <w:tr w:rsidR="00073DF1" w:rsidTr="00073DF1">
                <w:sdt>
                  <w:sdtPr>
                    <w:rPr>
                      <w:rFonts w:hint="eastAsia"/>
                      <w:szCs w:val="21"/>
                    </w:rPr>
                    <w:alias w:val="长期待摊费用种类"/>
                    <w:tag w:val="_GBC_f5ec6d3c0fec4ec693eded2253967878"/>
                    <w:id w:val="85828089"/>
                    <w:lock w:val="sdtLocked"/>
                  </w:sdtPr>
                  <w:sdtContent>
                    <w:tc>
                      <w:tcPr>
                        <w:tcW w:w="800" w:type="pct"/>
                        <w:shd w:val="clear" w:color="auto" w:fill="auto"/>
                      </w:tcPr>
                      <w:p w:rsidR="00073DF1" w:rsidRDefault="00073DF1" w:rsidP="00073DF1">
                        <w:pPr>
                          <w:rPr>
                            <w:szCs w:val="21"/>
                          </w:rPr>
                        </w:pPr>
                        <w:r>
                          <w:rPr>
                            <w:rFonts w:hint="eastAsia"/>
                            <w:szCs w:val="21"/>
                          </w:rPr>
                          <w:t>其他</w:t>
                        </w:r>
                      </w:p>
                    </w:tc>
                  </w:sdtContent>
                </w:sdt>
                <w:sdt>
                  <w:sdtPr>
                    <w:rPr>
                      <w:szCs w:val="21"/>
                    </w:rPr>
                    <w:alias w:val="长期待摊费用金额"/>
                    <w:tag w:val="_GBC_def3fb0735884113873b8bc2f2518da5"/>
                    <w:id w:val="85828090"/>
                    <w:lock w:val="sdtLocked"/>
                  </w:sdtPr>
                  <w:sdtContent>
                    <w:tc>
                      <w:tcPr>
                        <w:tcW w:w="827" w:type="pct"/>
                        <w:shd w:val="clear" w:color="auto" w:fill="auto"/>
                      </w:tcPr>
                      <w:p w:rsidR="00073DF1" w:rsidRDefault="00073DF1" w:rsidP="00073DF1">
                        <w:pPr>
                          <w:jc w:val="right"/>
                          <w:rPr>
                            <w:szCs w:val="21"/>
                          </w:rPr>
                        </w:pPr>
                        <w:r>
                          <w:rPr>
                            <w:szCs w:val="21"/>
                          </w:rPr>
                          <w:t>59,164.80</w:t>
                        </w:r>
                      </w:p>
                    </w:tc>
                  </w:sdtContent>
                </w:sdt>
                <w:sdt>
                  <w:sdtPr>
                    <w:rPr>
                      <w:szCs w:val="21"/>
                    </w:rPr>
                    <w:alias w:val="长期待摊费用明细-增加额"/>
                    <w:tag w:val="_GBC_eb575270d937460da146ed5a4375ef5c"/>
                    <w:id w:val="85828091"/>
                    <w:lock w:val="sdtLocked"/>
                  </w:sdtPr>
                  <w:sdtContent>
                    <w:tc>
                      <w:tcPr>
                        <w:tcW w:w="827" w:type="pct"/>
                        <w:shd w:val="clear" w:color="auto" w:fill="auto"/>
                      </w:tcPr>
                      <w:p w:rsidR="00073DF1" w:rsidRDefault="00073DF1" w:rsidP="00073DF1">
                        <w:pPr>
                          <w:jc w:val="right"/>
                          <w:rPr>
                            <w:szCs w:val="21"/>
                          </w:rPr>
                        </w:pPr>
                        <w:r>
                          <w:rPr>
                            <w:szCs w:val="21"/>
                          </w:rPr>
                          <w:t>663,976.87</w:t>
                        </w:r>
                      </w:p>
                    </w:tc>
                  </w:sdtContent>
                </w:sdt>
                <w:sdt>
                  <w:sdtPr>
                    <w:rPr>
                      <w:szCs w:val="21"/>
                    </w:rPr>
                    <w:alias w:val="长期待摊费用明细-摊销额"/>
                    <w:tag w:val="_GBC_99946b36f9e74c189098dfa060a2910b"/>
                    <w:id w:val="85828092"/>
                    <w:lock w:val="sdtLocked"/>
                  </w:sdtPr>
                  <w:sdtContent>
                    <w:tc>
                      <w:tcPr>
                        <w:tcW w:w="827" w:type="pct"/>
                        <w:shd w:val="clear" w:color="auto" w:fill="auto"/>
                      </w:tcPr>
                      <w:p w:rsidR="00073DF1" w:rsidRDefault="00073DF1" w:rsidP="00073DF1">
                        <w:pPr>
                          <w:jc w:val="right"/>
                          <w:rPr>
                            <w:szCs w:val="21"/>
                          </w:rPr>
                        </w:pPr>
                        <w:r>
                          <w:rPr>
                            <w:szCs w:val="21"/>
                          </w:rPr>
                          <w:t>51,663.59</w:t>
                        </w:r>
                      </w:p>
                    </w:tc>
                  </w:sdtContent>
                </w:sdt>
                <w:sdt>
                  <w:sdtPr>
                    <w:rPr>
                      <w:szCs w:val="21"/>
                    </w:rPr>
                    <w:alias w:val="长期待摊费用明细-其他减少额"/>
                    <w:tag w:val="_GBC_12027ae5db6e40b799f794d843bb3d16"/>
                    <w:id w:val="85828093"/>
                    <w:lock w:val="sdtLocked"/>
                  </w:sdtPr>
                  <w:sdtContent>
                    <w:tc>
                      <w:tcPr>
                        <w:tcW w:w="840" w:type="pct"/>
                        <w:shd w:val="clear" w:color="auto" w:fill="auto"/>
                      </w:tcPr>
                      <w:p w:rsidR="00073DF1" w:rsidRDefault="00073DF1" w:rsidP="00073DF1">
                        <w:pPr>
                          <w:jc w:val="right"/>
                          <w:rPr>
                            <w:szCs w:val="21"/>
                          </w:rPr>
                        </w:pPr>
                      </w:p>
                    </w:tc>
                  </w:sdtContent>
                </w:sdt>
                <w:sdt>
                  <w:sdtPr>
                    <w:rPr>
                      <w:szCs w:val="21"/>
                    </w:rPr>
                    <w:alias w:val="长期待摊费用金额"/>
                    <w:tag w:val="_GBC_e1296a622b9a43928feb86a7f695972d"/>
                    <w:id w:val="85828094"/>
                    <w:lock w:val="sdtLocked"/>
                  </w:sdtPr>
                  <w:sdtContent>
                    <w:tc>
                      <w:tcPr>
                        <w:tcW w:w="879" w:type="pct"/>
                        <w:shd w:val="clear" w:color="auto" w:fill="auto"/>
                      </w:tcPr>
                      <w:p w:rsidR="00073DF1" w:rsidRDefault="00073DF1" w:rsidP="00073DF1">
                        <w:pPr>
                          <w:jc w:val="right"/>
                          <w:rPr>
                            <w:szCs w:val="21"/>
                          </w:rPr>
                        </w:pPr>
                        <w:r>
                          <w:rPr>
                            <w:szCs w:val="21"/>
                          </w:rPr>
                          <w:t>671,478.08</w:t>
                        </w:r>
                      </w:p>
                    </w:tc>
                  </w:sdtContent>
                </w:sdt>
              </w:tr>
            </w:sdtContent>
          </w:sdt>
          <w:tr w:rsidR="00073DF1" w:rsidTr="00073DF1">
            <w:tc>
              <w:tcPr>
                <w:tcW w:w="800" w:type="pct"/>
                <w:shd w:val="clear" w:color="auto" w:fill="auto"/>
                <w:vAlign w:val="center"/>
              </w:tcPr>
              <w:p w:rsidR="00073DF1" w:rsidRDefault="00073DF1" w:rsidP="00073DF1">
                <w:pPr>
                  <w:jc w:val="center"/>
                  <w:rPr>
                    <w:szCs w:val="21"/>
                  </w:rPr>
                </w:pPr>
                <w:r>
                  <w:rPr>
                    <w:rFonts w:hint="eastAsia"/>
                    <w:szCs w:val="21"/>
                  </w:rPr>
                  <w:t>合计</w:t>
                </w:r>
              </w:p>
            </w:tc>
            <w:sdt>
              <w:sdtPr>
                <w:rPr>
                  <w:szCs w:val="21"/>
                </w:rPr>
                <w:alias w:val="长期待摊费用"/>
                <w:tag w:val="_GBC_6946d891aa4c451798c5d49ce2ba515a"/>
                <w:id w:val="85828096"/>
                <w:lock w:val="sdtLocked"/>
              </w:sdtPr>
              <w:sdtContent>
                <w:tc>
                  <w:tcPr>
                    <w:tcW w:w="827" w:type="pct"/>
                    <w:shd w:val="clear" w:color="auto" w:fill="auto"/>
                  </w:tcPr>
                  <w:p w:rsidR="00073DF1" w:rsidRDefault="00073DF1" w:rsidP="00073DF1">
                    <w:pPr>
                      <w:jc w:val="right"/>
                      <w:rPr>
                        <w:szCs w:val="21"/>
                      </w:rPr>
                    </w:pPr>
                    <w:r>
                      <w:rPr>
                        <w:szCs w:val="21"/>
                      </w:rPr>
                      <w:t>16,474,317.47</w:t>
                    </w:r>
                  </w:p>
                </w:tc>
              </w:sdtContent>
            </w:sdt>
            <w:sdt>
              <w:sdtPr>
                <w:rPr>
                  <w:szCs w:val="21"/>
                </w:rPr>
                <w:alias w:val="长期待摊费用增加额合计"/>
                <w:tag w:val="_GBC_91c0acdc73304e5c859640ae0927ed81"/>
                <w:id w:val="85828097"/>
                <w:lock w:val="sdtLocked"/>
              </w:sdtPr>
              <w:sdtContent>
                <w:tc>
                  <w:tcPr>
                    <w:tcW w:w="827" w:type="pct"/>
                    <w:shd w:val="clear" w:color="auto" w:fill="auto"/>
                  </w:tcPr>
                  <w:p w:rsidR="00073DF1" w:rsidRDefault="00073DF1" w:rsidP="00073DF1">
                    <w:pPr>
                      <w:jc w:val="right"/>
                      <w:rPr>
                        <w:szCs w:val="21"/>
                      </w:rPr>
                    </w:pPr>
                    <w:r>
                      <w:rPr>
                        <w:szCs w:val="21"/>
                      </w:rPr>
                      <w:t>2,893,749.78</w:t>
                    </w:r>
                  </w:p>
                </w:tc>
              </w:sdtContent>
            </w:sdt>
            <w:sdt>
              <w:sdtPr>
                <w:rPr>
                  <w:szCs w:val="21"/>
                </w:rPr>
                <w:alias w:val="长期待摊费用摊销额合计"/>
                <w:tag w:val="_GBC_7fe6636986dc42f0b7a1a308fb71288e"/>
                <w:id w:val="85828098"/>
                <w:lock w:val="sdtLocked"/>
              </w:sdtPr>
              <w:sdtContent>
                <w:tc>
                  <w:tcPr>
                    <w:tcW w:w="827" w:type="pct"/>
                    <w:shd w:val="clear" w:color="auto" w:fill="auto"/>
                  </w:tcPr>
                  <w:p w:rsidR="00073DF1" w:rsidRDefault="00073DF1" w:rsidP="00073DF1">
                    <w:pPr>
                      <w:jc w:val="right"/>
                      <w:rPr>
                        <w:szCs w:val="21"/>
                      </w:rPr>
                    </w:pPr>
                    <w:r>
                      <w:rPr>
                        <w:szCs w:val="21"/>
                      </w:rPr>
                      <w:t>3,978,273.98</w:t>
                    </w:r>
                  </w:p>
                </w:tc>
              </w:sdtContent>
            </w:sdt>
            <w:sdt>
              <w:sdtPr>
                <w:rPr>
                  <w:szCs w:val="21"/>
                </w:rPr>
                <w:alias w:val="长期待摊费用其他减少额合计"/>
                <w:tag w:val="_GBC_acc30516220c438eaad99977e23913c5"/>
                <w:id w:val="85828099"/>
                <w:lock w:val="sdtLocked"/>
                <w:showingPlcHdr/>
              </w:sdtPr>
              <w:sdtContent>
                <w:tc>
                  <w:tcPr>
                    <w:tcW w:w="840" w:type="pct"/>
                    <w:shd w:val="clear" w:color="auto" w:fill="auto"/>
                  </w:tcPr>
                  <w:p w:rsidR="00073DF1" w:rsidRDefault="00073DF1" w:rsidP="00073DF1">
                    <w:pPr>
                      <w:jc w:val="right"/>
                      <w:rPr>
                        <w:szCs w:val="21"/>
                      </w:rPr>
                    </w:pPr>
                    <w:r>
                      <w:rPr>
                        <w:szCs w:val="21"/>
                      </w:rPr>
                      <w:t xml:space="preserve">     </w:t>
                    </w:r>
                  </w:p>
                </w:tc>
              </w:sdtContent>
            </w:sdt>
            <w:sdt>
              <w:sdtPr>
                <w:rPr>
                  <w:szCs w:val="21"/>
                </w:rPr>
                <w:alias w:val="长期待摊费用"/>
                <w:tag w:val="_GBC_5612da49d90d49c1a86a0c60f4fcfa79"/>
                <w:id w:val="85828100"/>
                <w:lock w:val="sdtLocked"/>
              </w:sdtPr>
              <w:sdtContent>
                <w:tc>
                  <w:tcPr>
                    <w:tcW w:w="879" w:type="pct"/>
                    <w:shd w:val="clear" w:color="auto" w:fill="auto"/>
                  </w:tcPr>
                  <w:p w:rsidR="00073DF1" w:rsidRDefault="00073DF1" w:rsidP="00073DF1">
                    <w:pPr>
                      <w:jc w:val="right"/>
                      <w:rPr>
                        <w:szCs w:val="21"/>
                      </w:rPr>
                    </w:pPr>
                    <w:r>
                      <w:rPr>
                        <w:szCs w:val="21"/>
                      </w:rPr>
                      <w:t>15,389,793.27</w:t>
                    </w:r>
                  </w:p>
                </w:tc>
              </w:sdtContent>
            </w:sdt>
          </w:tr>
        </w:tbl>
        <w:p w:rsidR="00073DF1" w:rsidRDefault="00073DF1"/>
        <w:p w:rsidR="008F5910" w:rsidRDefault="00CA07ED">
          <w:pPr>
            <w:rPr>
              <w:szCs w:val="21"/>
            </w:rPr>
          </w:pPr>
          <w:r>
            <w:rPr>
              <w:rFonts w:hint="eastAsia"/>
              <w:szCs w:val="21"/>
            </w:rPr>
            <w:t>其他说明：</w:t>
          </w:r>
        </w:p>
        <w:sdt>
          <w:sdtPr>
            <w:rPr>
              <w:szCs w:val="21"/>
            </w:rPr>
            <w:alias w:val="长期待摊费用的说明"/>
            <w:tag w:val="_GBC_c30bd5dcf50e4808a29b1b204a96f4c2"/>
            <w:id w:val="1280770553"/>
            <w:lock w:val="sdtLocked"/>
            <w:placeholder>
              <w:docPart w:val="GBC22222222222222222222222222222"/>
            </w:placeholder>
          </w:sdtPr>
          <w:sdtContent>
            <w:p w:rsidR="008F5910" w:rsidRDefault="00073DF1">
              <w:pPr>
                <w:rPr>
                  <w:szCs w:val="21"/>
                </w:rPr>
              </w:pPr>
              <w:r>
                <w:rPr>
                  <w:rFonts w:hint="eastAsia"/>
                  <w:szCs w:val="21"/>
                </w:rPr>
                <w:t>无。</w:t>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递延所得税资产/ 递延所得税负债</w:t>
      </w:r>
    </w:p>
    <w:sdt>
      <w:sdtPr>
        <w:rPr>
          <w:rFonts w:ascii="宋体" w:hAnsi="宋体" w:cs="宋体" w:hint="eastAsia"/>
          <w:b w:val="0"/>
          <w:bCs w:val="0"/>
          <w:kern w:val="0"/>
          <w:szCs w:val="21"/>
        </w:rPr>
        <w:alias w:val="模块:递延所得税资产和递延所得税负债不以抵销后的净额列示"/>
        <w:tag w:val="_SEC_c648f0f0efdc4d4c85ff3f48a55f50ee"/>
        <w:id w:val="1724174189"/>
        <w:lock w:val="sdtLocked"/>
        <w:placeholder>
          <w:docPart w:val="GBC22222222222222222222222222222"/>
        </w:placeholder>
      </w:sdtPr>
      <w:sdtEndPr>
        <w:rPr>
          <w:rFonts w:cstheme="minorBidi"/>
          <w:kern w:val="2"/>
        </w:rPr>
      </w:sdtEndPr>
      <w:sdtContent>
        <w:bookmarkStart w:id="82" w:name="_Toc215903151" w:displacedByCustomXml="prev"/>
        <w:p w:rsidR="008F5910" w:rsidRDefault="00CA07ED">
          <w:pPr>
            <w:pStyle w:val="4"/>
            <w:numPr>
              <w:ilvl w:val="0"/>
              <w:numId w:val="72"/>
            </w:numPr>
            <w:tabs>
              <w:tab w:val="left" w:pos="588"/>
              <w:tab w:val="left" w:pos="616"/>
            </w:tabs>
          </w:pPr>
          <w:r>
            <w:rPr>
              <w:rFonts w:hint="eastAsia"/>
            </w:rPr>
            <w:t>未经抵销的递延所得税资产</w:t>
          </w:r>
        </w:p>
        <w:sdt>
          <w:sdtPr>
            <w:alias w:val="是否适用：未经抵销的递延所得税资产[双击切换]"/>
            <w:tag w:val="_GBC_ba4415ee4af24efe852073192d94c115"/>
            <w:id w:val="-350335824"/>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82"/>
          <w:sdt>
            <w:sdtPr>
              <w:rPr>
                <w:rFonts w:hint="eastAsia"/>
                <w:szCs w:val="21"/>
              </w:rPr>
              <w:alias w:val="币种：财务附注：已确认的递延所得税资产和递延所得税负债"/>
              <w:tag w:val="_GBC_33d1ac52f1ce463294fce1044445d46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4"/>
            <w:gridCol w:w="1651"/>
            <w:gridCol w:w="1647"/>
            <w:gridCol w:w="1664"/>
            <w:gridCol w:w="1645"/>
          </w:tblGrid>
          <w:tr w:rsidR="008F5910" w:rsidTr="000F2EC9">
            <w:trPr>
              <w:trHeight w:val="285"/>
            </w:trPr>
            <w:tc>
              <w:tcPr>
                <w:tcW w:w="1350" w:type="pct"/>
                <w:vMerge w:val="restart"/>
                <w:shd w:val="clear" w:color="auto" w:fill="auto"/>
                <w:vAlign w:val="center"/>
              </w:tcPr>
              <w:p w:rsidR="008F5910" w:rsidRDefault="00CA07ED">
                <w:pPr>
                  <w:jc w:val="center"/>
                  <w:rPr>
                    <w:szCs w:val="21"/>
                  </w:rPr>
                </w:pPr>
                <w:r>
                  <w:rPr>
                    <w:rFonts w:hint="eastAsia"/>
                    <w:szCs w:val="21"/>
                  </w:rPr>
                  <w:t>项目</w:t>
                </w:r>
              </w:p>
            </w:tc>
            <w:tc>
              <w:tcPr>
                <w:tcW w:w="1822" w:type="pct"/>
                <w:gridSpan w:val="2"/>
                <w:shd w:val="clear" w:color="auto" w:fill="auto"/>
                <w:vAlign w:val="center"/>
              </w:tcPr>
              <w:p w:rsidR="008F5910" w:rsidRDefault="00CA07ED">
                <w:pPr>
                  <w:jc w:val="center"/>
                  <w:rPr>
                    <w:szCs w:val="21"/>
                  </w:rPr>
                </w:pPr>
                <w:r>
                  <w:rPr>
                    <w:rFonts w:hint="eastAsia"/>
                    <w:szCs w:val="21"/>
                  </w:rPr>
                  <w:t>期末余额</w:t>
                </w:r>
              </w:p>
            </w:tc>
            <w:tc>
              <w:tcPr>
                <w:tcW w:w="1828" w:type="pct"/>
                <w:gridSpan w:val="2"/>
                <w:shd w:val="clear" w:color="auto" w:fill="auto"/>
                <w:vAlign w:val="center"/>
              </w:tcPr>
              <w:p w:rsidR="008F5910" w:rsidRDefault="00CA07ED">
                <w:pPr>
                  <w:jc w:val="center"/>
                  <w:rPr>
                    <w:szCs w:val="21"/>
                  </w:rPr>
                </w:pPr>
                <w:r>
                  <w:rPr>
                    <w:rFonts w:hint="eastAsia"/>
                    <w:szCs w:val="21"/>
                  </w:rPr>
                  <w:t>期初余额</w:t>
                </w:r>
              </w:p>
            </w:tc>
          </w:tr>
          <w:tr w:rsidR="008F5910" w:rsidTr="000F2EC9">
            <w:trPr>
              <w:trHeight w:val="285"/>
            </w:trPr>
            <w:tc>
              <w:tcPr>
                <w:tcW w:w="1350" w:type="pct"/>
                <w:vMerge/>
                <w:shd w:val="clear" w:color="auto" w:fill="auto"/>
                <w:vAlign w:val="center"/>
              </w:tcPr>
              <w:p w:rsidR="008F5910" w:rsidRDefault="008F5910">
                <w:pPr>
                  <w:jc w:val="center"/>
                  <w:rPr>
                    <w:b/>
                    <w:szCs w:val="21"/>
                  </w:rPr>
                </w:pPr>
              </w:p>
            </w:tc>
            <w:tc>
              <w:tcPr>
                <w:tcW w:w="912" w:type="pct"/>
                <w:shd w:val="clear" w:color="auto" w:fill="auto"/>
                <w:vAlign w:val="center"/>
              </w:tcPr>
              <w:p w:rsidR="008F5910" w:rsidRDefault="00CA07ED">
                <w:pPr>
                  <w:jc w:val="center"/>
                  <w:rPr>
                    <w:szCs w:val="21"/>
                  </w:rPr>
                </w:pPr>
                <w:r>
                  <w:rPr>
                    <w:rFonts w:hint="eastAsia"/>
                    <w:szCs w:val="21"/>
                  </w:rPr>
                  <w:t>可抵扣暂时性差异</w:t>
                </w:r>
              </w:p>
            </w:tc>
            <w:tc>
              <w:tcPr>
                <w:tcW w:w="910" w:type="pct"/>
                <w:shd w:val="clear" w:color="auto" w:fill="auto"/>
                <w:vAlign w:val="center"/>
              </w:tcPr>
              <w:p w:rsidR="008F5910" w:rsidRDefault="00CA07ED">
                <w:pPr>
                  <w:jc w:val="center"/>
                  <w:rPr>
                    <w:szCs w:val="21"/>
                  </w:rPr>
                </w:pPr>
                <w:r>
                  <w:rPr>
                    <w:rFonts w:hint="eastAsia"/>
                    <w:szCs w:val="21"/>
                  </w:rPr>
                  <w:t>递延所得税</w:t>
                </w:r>
              </w:p>
              <w:p w:rsidR="008F5910" w:rsidRDefault="00CA07ED">
                <w:pPr>
                  <w:jc w:val="center"/>
                  <w:rPr>
                    <w:szCs w:val="21"/>
                  </w:rPr>
                </w:pPr>
                <w:r>
                  <w:rPr>
                    <w:rFonts w:hint="eastAsia"/>
                    <w:szCs w:val="21"/>
                  </w:rPr>
                  <w:t>资产</w:t>
                </w:r>
              </w:p>
            </w:tc>
            <w:tc>
              <w:tcPr>
                <w:tcW w:w="919" w:type="pct"/>
                <w:shd w:val="clear" w:color="auto" w:fill="auto"/>
                <w:vAlign w:val="center"/>
              </w:tcPr>
              <w:p w:rsidR="008F5910" w:rsidRDefault="00CA07ED">
                <w:pPr>
                  <w:jc w:val="center"/>
                  <w:rPr>
                    <w:szCs w:val="21"/>
                  </w:rPr>
                </w:pPr>
                <w:r>
                  <w:rPr>
                    <w:rFonts w:hint="eastAsia"/>
                    <w:szCs w:val="21"/>
                  </w:rPr>
                  <w:t>可抵扣暂时性差异</w:t>
                </w:r>
              </w:p>
            </w:tc>
            <w:tc>
              <w:tcPr>
                <w:tcW w:w="909" w:type="pct"/>
                <w:shd w:val="clear" w:color="auto" w:fill="auto"/>
                <w:vAlign w:val="center"/>
              </w:tcPr>
              <w:p w:rsidR="008F5910" w:rsidRDefault="00CA07ED">
                <w:pPr>
                  <w:jc w:val="center"/>
                  <w:rPr>
                    <w:szCs w:val="21"/>
                  </w:rPr>
                </w:pPr>
                <w:r>
                  <w:rPr>
                    <w:rFonts w:hint="eastAsia"/>
                    <w:szCs w:val="21"/>
                  </w:rPr>
                  <w:t>递延所得税</w:t>
                </w:r>
              </w:p>
              <w:p w:rsidR="008F5910" w:rsidRDefault="00CA07ED">
                <w:pPr>
                  <w:jc w:val="center"/>
                  <w:rPr>
                    <w:szCs w:val="21"/>
                  </w:rPr>
                </w:pPr>
                <w:r>
                  <w:rPr>
                    <w:rFonts w:hint="eastAsia"/>
                    <w:szCs w:val="21"/>
                  </w:rPr>
                  <w:t>资产</w:t>
                </w:r>
              </w:p>
            </w:tc>
          </w:tr>
          <w:tr w:rsidR="008F5910" w:rsidTr="000F2EC9">
            <w:trPr>
              <w:trHeight w:val="285"/>
            </w:trPr>
            <w:tc>
              <w:tcPr>
                <w:tcW w:w="1350" w:type="pct"/>
                <w:shd w:val="clear" w:color="auto" w:fill="auto"/>
                <w:vAlign w:val="center"/>
              </w:tcPr>
              <w:p w:rsidR="008F5910" w:rsidRDefault="00CA07ED">
                <w:pPr>
                  <w:ind w:firstLineChars="100" w:firstLine="210"/>
                  <w:rPr>
                    <w:szCs w:val="21"/>
                  </w:rPr>
                </w:pPr>
                <w:r>
                  <w:rPr>
                    <w:rFonts w:hint="eastAsia"/>
                    <w:szCs w:val="21"/>
                  </w:rPr>
                  <w:t>资产减值准备</w:t>
                </w:r>
              </w:p>
            </w:tc>
            <w:tc>
              <w:tcPr>
                <w:tcW w:w="912" w:type="pct"/>
                <w:shd w:val="clear" w:color="auto" w:fill="auto"/>
              </w:tcPr>
              <w:p w:rsidR="008F5910" w:rsidRDefault="008A184A">
                <w:pPr>
                  <w:jc w:val="right"/>
                  <w:rPr>
                    <w:szCs w:val="21"/>
                  </w:rPr>
                </w:pPr>
                <w:sdt>
                  <w:sdtPr>
                    <w:rPr>
                      <w:szCs w:val="21"/>
                    </w:rPr>
                    <w:alias w:val="可抵扣暂时性差异中资产减值准备"/>
                    <w:tag w:val="_GBC_1ebca461ec504fcaa4254ee08b4fa540"/>
                    <w:id w:val="604537880"/>
                    <w:lock w:val="sdtLocked"/>
                  </w:sdtPr>
                  <w:sdtContent>
                    <w:r w:rsidR="00073DF1">
                      <w:rPr>
                        <w:szCs w:val="21"/>
                      </w:rPr>
                      <w:t>21,494,584.06</w:t>
                    </w:r>
                  </w:sdtContent>
                </w:sdt>
              </w:p>
            </w:tc>
            <w:sdt>
              <w:sdtPr>
                <w:rPr>
                  <w:szCs w:val="21"/>
                </w:rPr>
                <w:alias w:val="递延所得税资产中资产减值准备"/>
                <w:tag w:val="_GBC_977637204f8e4f83800a32837531e810"/>
                <w:id w:val="-644359235"/>
                <w:lock w:val="sdtLocked"/>
              </w:sdtPr>
              <w:sdtContent>
                <w:tc>
                  <w:tcPr>
                    <w:tcW w:w="910" w:type="pct"/>
                    <w:shd w:val="clear" w:color="auto" w:fill="auto"/>
                  </w:tcPr>
                  <w:p w:rsidR="008F5910" w:rsidRDefault="00073DF1">
                    <w:pPr>
                      <w:jc w:val="right"/>
                      <w:rPr>
                        <w:szCs w:val="21"/>
                      </w:rPr>
                    </w:pPr>
                    <w:r>
                      <w:rPr>
                        <w:szCs w:val="21"/>
                      </w:rPr>
                      <w:t>3,226,858.56</w:t>
                    </w:r>
                  </w:p>
                </w:tc>
              </w:sdtContent>
            </w:sdt>
            <w:tc>
              <w:tcPr>
                <w:tcW w:w="919" w:type="pct"/>
                <w:shd w:val="clear" w:color="auto" w:fill="auto"/>
              </w:tcPr>
              <w:p w:rsidR="008F5910" w:rsidRDefault="008A184A">
                <w:pPr>
                  <w:jc w:val="right"/>
                  <w:rPr>
                    <w:szCs w:val="21"/>
                  </w:rPr>
                </w:pPr>
                <w:sdt>
                  <w:sdtPr>
                    <w:rPr>
                      <w:szCs w:val="21"/>
                    </w:rPr>
                    <w:alias w:val="可抵扣暂时性差异中资产减值准备"/>
                    <w:tag w:val="_GBC_94a9681f8e2547ac9adfda5504897d46"/>
                    <w:id w:val="1363482492"/>
                    <w:lock w:val="sdtLocked"/>
                  </w:sdtPr>
                  <w:sdtContent>
                    <w:r w:rsidR="00073DF1">
                      <w:rPr>
                        <w:szCs w:val="21"/>
                      </w:rPr>
                      <w:t>7,354,388.40</w:t>
                    </w:r>
                  </w:sdtContent>
                </w:sdt>
              </w:p>
            </w:tc>
            <w:sdt>
              <w:sdtPr>
                <w:rPr>
                  <w:szCs w:val="21"/>
                </w:rPr>
                <w:alias w:val="递延所得税资产中资产减值准备"/>
                <w:tag w:val="_GBC_3de65cafdfd64065a2ba6399f1333322"/>
                <w:id w:val="835883680"/>
                <w:lock w:val="sdtLocked"/>
              </w:sdtPr>
              <w:sdtContent>
                <w:tc>
                  <w:tcPr>
                    <w:tcW w:w="909" w:type="pct"/>
                    <w:shd w:val="clear" w:color="auto" w:fill="auto"/>
                  </w:tcPr>
                  <w:p w:rsidR="008F5910" w:rsidRDefault="00073DF1">
                    <w:pPr>
                      <w:jc w:val="right"/>
                      <w:rPr>
                        <w:szCs w:val="21"/>
                      </w:rPr>
                    </w:pPr>
                    <w:r>
                      <w:rPr>
                        <w:szCs w:val="21"/>
                      </w:rPr>
                      <w:t>1,103,158.26</w:t>
                    </w:r>
                  </w:p>
                </w:tc>
              </w:sdtContent>
            </w:sdt>
          </w:tr>
          <w:tr w:rsidR="008F5910" w:rsidTr="000F2EC9">
            <w:trPr>
              <w:trHeight w:val="285"/>
            </w:trPr>
            <w:tc>
              <w:tcPr>
                <w:tcW w:w="1350" w:type="pct"/>
                <w:shd w:val="clear" w:color="auto" w:fill="auto"/>
                <w:vAlign w:val="center"/>
              </w:tcPr>
              <w:p w:rsidR="008F5910" w:rsidRDefault="00CA07ED">
                <w:pPr>
                  <w:ind w:firstLineChars="100" w:firstLine="210"/>
                  <w:rPr>
                    <w:szCs w:val="21"/>
                  </w:rPr>
                </w:pPr>
                <w:r>
                  <w:rPr>
                    <w:rFonts w:hint="eastAsia"/>
                    <w:szCs w:val="21"/>
                  </w:rPr>
                  <w:t>内部交易未实现利润</w:t>
                </w:r>
              </w:p>
            </w:tc>
            <w:tc>
              <w:tcPr>
                <w:tcW w:w="912" w:type="pct"/>
                <w:shd w:val="clear" w:color="auto" w:fill="auto"/>
              </w:tcPr>
              <w:p w:rsidR="008F5910" w:rsidRDefault="008A184A">
                <w:pPr>
                  <w:jc w:val="right"/>
                  <w:rPr>
                    <w:szCs w:val="21"/>
                  </w:rPr>
                </w:pPr>
                <w:sdt>
                  <w:sdtPr>
                    <w:rPr>
                      <w:szCs w:val="21"/>
                    </w:rPr>
                    <w:alias w:val="可抵扣暂时性差异中内部交易未实现利润"/>
                    <w:tag w:val="_GBC_304fd7922eb54487b701507c2eccd7ee"/>
                    <w:id w:val="1399320063"/>
                    <w:lock w:val="sdtLocked"/>
                  </w:sdtPr>
                  <w:sdtContent>
                    <w:r w:rsidR="00073DF1">
                      <w:rPr>
                        <w:szCs w:val="21"/>
                      </w:rPr>
                      <w:t>13,228,281.07</w:t>
                    </w:r>
                  </w:sdtContent>
                </w:sdt>
              </w:p>
            </w:tc>
            <w:tc>
              <w:tcPr>
                <w:tcW w:w="910" w:type="pct"/>
                <w:shd w:val="clear" w:color="auto" w:fill="auto"/>
              </w:tcPr>
              <w:p w:rsidR="008F5910" w:rsidRDefault="008A184A">
                <w:pPr>
                  <w:jc w:val="right"/>
                  <w:rPr>
                    <w:szCs w:val="21"/>
                  </w:rPr>
                </w:pPr>
                <w:sdt>
                  <w:sdtPr>
                    <w:rPr>
                      <w:szCs w:val="21"/>
                    </w:rPr>
                    <w:alias w:val="递延所得税资产中内部交易未实现利润"/>
                    <w:tag w:val="_GBC_1eddcd29b89c4efcb8400aab612022e0"/>
                    <w:id w:val="-809397455"/>
                    <w:lock w:val="sdtLocked"/>
                  </w:sdtPr>
                  <w:sdtContent>
                    <w:r w:rsidR="00073DF1">
                      <w:rPr>
                        <w:szCs w:val="21"/>
                      </w:rPr>
                      <w:t>1,984,242.16</w:t>
                    </w:r>
                  </w:sdtContent>
                </w:sdt>
              </w:p>
            </w:tc>
            <w:tc>
              <w:tcPr>
                <w:tcW w:w="919" w:type="pct"/>
                <w:shd w:val="clear" w:color="auto" w:fill="auto"/>
              </w:tcPr>
              <w:p w:rsidR="008F5910" w:rsidRDefault="008A184A">
                <w:pPr>
                  <w:jc w:val="right"/>
                  <w:rPr>
                    <w:szCs w:val="21"/>
                  </w:rPr>
                </w:pPr>
                <w:sdt>
                  <w:sdtPr>
                    <w:rPr>
                      <w:szCs w:val="21"/>
                    </w:rPr>
                    <w:alias w:val="可抵扣暂时性差异中内部交易未实现利润"/>
                    <w:tag w:val="_GBC_724c3d2d0a704e409721f82a8aaa36dc"/>
                    <w:id w:val="475423848"/>
                    <w:lock w:val="sdtLocked"/>
                  </w:sdtPr>
                  <w:sdtContent>
                    <w:r w:rsidR="00073DF1">
                      <w:rPr>
                        <w:szCs w:val="21"/>
                      </w:rPr>
                      <w:t>13,240,313.51</w:t>
                    </w:r>
                  </w:sdtContent>
                </w:sdt>
              </w:p>
            </w:tc>
            <w:tc>
              <w:tcPr>
                <w:tcW w:w="909" w:type="pct"/>
                <w:shd w:val="clear" w:color="auto" w:fill="auto"/>
              </w:tcPr>
              <w:p w:rsidR="008F5910" w:rsidRDefault="008A184A">
                <w:pPr>
                  <w:jc w:val="right"/>
                  <w:rPr>
                    <w:szCs w:val="21"/>
                  </w:rPr>
                </w:pPr>
                <w:sdt>
                  <w:sdtPr>
                    <w:rPr>
                      <w:szCs w:val="21"/>
                    </w:rPr>
                    <w:alias w:val="递延所得税资产中内部交易未实现利润"/>
                    <w:tag w:val="_GBC_c22a97f111d945aba080f9da002e59a6"/>
                    <w:id w:val="1278522536"/>
                    <w:lock w:val="sdtLocked"/>
                  </w:sdtPr>
                  <w:sdtContent>
                    <w:r w:rsidR="00073DF1">
                      <w:rPr>
                        <w:szCs w:val="21"/>
                      </w:rPr>
                      <w:t>1,986,047.02</w:t>
                    </w:r>
                  </w:sdtContent>
                </w:sdt>
              </w:p>
            </w:tc>
          </w:tr>
          <w:tr w:rsidR="008F5910" w:rsidTr="000F2EC9">
            <w:trPr>
              <w:trHeight w:val="285"/>
            </w:trPr>
            <w:tc>
              <w:tcPr>
                <w:tcW w:w="1350" w:type="pct"/>
                <w:tcBorders>
                  <w:bottom w:val="single" w:sz="4" w:space="0" w:color="auto"/>
                </w:tcBorders>
                <w:shd w:val="clear" w:color="auto" w:fill="auto"/>
                <w:vAlign w:val="center"/>
              </w:tcPr>
              <w:p w:rsidR="008F5910" w:rsidRDefault="00CA07ED">
                <w:pPr>
                  <w:ind w:firstLineChars="100" w:firstLine="210"/>
                  <w:rPr>
                    <w:szCs w:val="21"/>
                  </w:rPr>
                </w:pPr>
                <w:r>
                  <w:rPr>
                    <w:rFonts w:hint="eastAsia"/>
                    <w:szCs w:val="21"/>
                  </w:rPr>
                  <w:t>可抵扣亏损</w:t>
                </w:r>
              </w:p>
            </w:tc>
            <w:tc>
              <w:tcPr>
                <w:tcW w:w="912" w:type="pct"/>
                <w:shd w:val="clear" w:color="auto" w:fill="auto"/>
              </w:tcPr>
              <w:p w:rsidR="008F5910" w:rsidRDefault="008A184A">
                <w:pPr>
                  <w:jc w:val="right"/>
                  <w:rPr>
                    <w:szCs w:val="21"/>
                  </w:rPr>
                </w:pPr>
                <w:sdt>
                  <w:sdtPr>
                    <w:rPr>
                      <w:szCs w:val="21"/>
                    </w:rPr>
                    <w:alias w:val="可抵扣暂时性差异中可抵扣亏损"/>
                    <w:tag w:val="_GBC_09c7be35d6af4e9493f41e20c027537e"/>
                    <w:id w:val="-459794649"/>
                    <w:lock w:val="sdtLocked"/>
                    <w:showingPlcHdr/>
                  </w:sdtPr>
                  <w:sdtContent>
                    <w:r w:rsidR="00CA07ED">
                      <w:rPr>
                        <w:rFonts w:hint="eastAsia"/>
                        <w:color w:val="333399"/>
                        <w:szCs w:val="21"/>
                      </w:rPr>
                      <w:t xml:space="preserve">　</w:t>
                    </w:r>
                  </w:sdtContent>
                </w:sdt>
              </w:p>
            </w:tc>
            <w:sdt>
              <w:sdtPr>
                <w:rPr>
                  <w:szCs w:val="21"/>
                </w:rPr>
                <w:alias w:val="递延所得税资产中可抵扣亏损"/>
                <w:tag w:val="_GBC_c07a3b8a5b464d42af45b33f746f64f5"/>
                <w:id w:val="-1964267965"/>
                <w:lock w:val="sdtLocked"/>
                <w:showingPlcHdr/>
              </w:sdtPr>
              <w:sdtContent>
                <w:tc>
                  <w:tcPr>
                    <w:tcW w:w="910" w:type="pct"/>
                    <w:shd w:val="clear" w:color="auto" w:fill="auto"/>
                  </w:tcPr>
                  <w:p w:rsidR="008F5910" w:rsidRDefault="00CA07ED">
                    <w:pPr>
                      <w:jc w:val="right"/>
                      <w:rPr>
                        <w:szCs w:val="21"/>
                      </w:rPr>
                    </w:pPr>
                    <w:r>
                      <w:rPr>
                        <w:rFonts w:hint="eastAsia"/>
                        <w:color w:val="333399"/>
                        <w:szCs w:val="21"/>
                      </w:rPr>
                      <w:t xml:space="preserve">　</w:t>
                    </w:r>
                  </w:p>
                </w:tc>
              </w:sdtContent>
            </w:sdt>
            <w:tc>
              <w:tcPr>
                <w:tcW w:w="919" w:type="pct"/>
                <w:shd w:val="clear" w:color="auto" w:fill="auto"/>
              </w:tcPr>
              <w:p w:rsidR="008F5910" w:rsidRDefault="008A184A">
                <w:pPr>
                  <w:jc w:val="right"/>
                  <w:rPr>
                    <w:szCs w:val="21"/>
                  </w:rPr>
                </w:pPr>
                <w:sdt>
                  <w:sdtPr>
                    <w:rPr>
                      <w:szCs w:val="21"/>
                    </w:rPr>
                    <w:alias w:val="可抵扣暂时性差异中可抵扣亏损"/>
                    <w:tag w:val="_GBC_e33a2efa9ba54f9cb83bc2c12c478b4b"/>
                    <w:id w:val="-1276632742"/>
                    <w:lock w:val="sdtLocked"/>
                    <w:showingPlcHdr/>
                  </w:sdtPr>
                  <w:sdtContent>
                    <w:r w:rsidR="00CA07ED">
                      <w:rPr>
                        <w:rFonts w:hint="eastAsia"/>
                        <w:color w:val="333399"/>
                        <w:szCs w:val="21"/>
                      </w:rPr>
                      <w:t xml:space="preserve">　</w:t>
                    </w:r>
                  </w:sdtContent>
                </w:sdt>
              </w:p>
            </w:tc>
            <w:sdt>
              <w:sdtPr>
                <w:rPr>
                  <w:szCs w:val="21"/>
                </w:rPr>
                <w:alias w:val="递延所得税资产中可抵扣亏损"/>
                <w:tag w:val="_GBC_cec938ec18cd4fb783dd585fd69b4c4c"/>
                <w:id w:val="-852484555"/>
                <w:lock w:val="sdtLocked"/>
                <w:showingPlcHdr/>
              </w:sdtPr>
              <w:sdtContent>
                <w:tc>
                  <w:tcPr>
                    <w:tcW w:w="909" w:type="pct"/>
                    <w:shd w:val="clear" w:color="auto" w:fill="auto"/>
                  </w:tcPr>
                  <w:p w:rsidR="008F5910" w:rsidRDefault="00CA07ED">
                    <w:pPr>
                      <w:jc w:val="right"/>
                      <w:rPr>
                        <w:szCs w:val="21"/>
                      </w:rPr>
                    </w:pPr>
                    <w:r>
                      <w:rPr>
                        <w:rFonts w:hint="eastAsia"/>
                        <w:color w:val="333399"/>
                        <w:szCs w:val="21"/>
                      </w:rPr>
                      <w:t xml:space="preserve">　</w:t>
                    </w:r>
                  </w:p>
                </w:tc>
              </w:sdtContent>
            </w:sdt>
          </w:tr>
          <w:sdt>
            <w:sdtPr>
              <w:rPr>
                <w:szCs w:val="21"/>
              </w:rPr>
              <w:alias w:val="递延所得税资产明细"/>
              <w:tag w:val="_TUP_703575bf8b6048788dc624e748111109"/>
              <w:id w:val="-236242576"/>
              <w:lock w:val="sdtLocked"/>
            </w:sdtPr>
            <w:sdtContent>
              <w:tr w:rsidR="008F5910" w:rsidTr="000F2EC9">
                <w:trPr>
                  <w:trHeight w:val="285"/>
                </w:trPr>
                <w:sdt>
                  <w:sdtPr>
                    <w:rPr>
                      <w:szCs w:val="21"/>
                    </w:rPr>
                    <w:alias w:val="递延所得税资产明细－项目"/>
                    <w:tag w:val="_GBC_932348bc3d5144a48716dc3b476c6cd3"/>
                    <w:id w:val="586044944"/>
                    <w:lock w:val="sdtLocked"/>
                  </w:sdtPr>
                  <w:sdtContent>
                    <w:tc>
                      <w:tcPr>
                        <w:tcW w:w="1350" w:type="pct"/>
                        <w:shd w:val="clear" w:color="auto" w:fill="auto"/>
                        <w:vAlign w:val="center"/>
                      </w:tcPr>
                      <w:p w:rsidR="008F5910" w:rsidRDefault="00073DF1" w:rsidP="00073DF1">
                        <w:pPr>
                          <w:ind w:firstLineChars="100" w:firstLine="210"/>
                          <w:rPr>
                            <w:szCs w:val="21"/>
                          </w:rPr>
                        </w:pPr>
                        <w:r w:rsidRPr="00EE6CFB">
                          <w:rPr>
                            <w:rFonts w:ascii="Arial" w:cs="Arial" w:hint="eastAsia"/>
                            <w:szCs w:val="21"/>
                          </w:rPr>
                          <w:t>递延收益和配套费</w:t>
                        </w:r>
                      </w:p>
                    </w:tc>
                  </w:sdtContent>
                </w:sdt>
                <w:sdt>
                  <w:sdtPr>
                    <w:rPr>
                      <w:szCs w:val="21"/>
                    </w:rPr>
                    <w:alias w:val="递延所得税资产明细－可抵扣暂时性差异"/>
                    <w:tag w:val="_GBC_b1c6a68e4aed4d78baa5842f446d5f41"/>
                    <w:id w:val="208154480"/>
                    <w:lock w:val="sdtLocked"/>
                  </w:sdtPr>
                  <w:sdtContent>
                    <w:tc>
                      <w:tcPr>
                        <w:tcW w:w="912" w:type="pct"/>
                        <w:shd w:val="clear" w:color="auto" w:fill="auto"/>
                      </w:tcPr>
                      <w:p w:rsidR="008F5910" w:rsidRDefault="00073DF1">
                        <w:pPr>
                          <w:jc w:val="right"/>
                          <w:rPr>
                            <w:szCs w:val="21"/>
                          </w:rPr>
                        </w:pPr>
                        <w:r>
                          <w:rPr>
                            <w:szCs w:val="21"/>
                          </w:rPr>
                          <w:t>31,151,852.78</w:t>
                        </w:r>
                      </w:p>
                    </w:tc>
                  </w:sdtContent>
                </w:sdt>
                <w:sdt>
                  <w:sdtPr>
                    <w:rPr>
                      <w:szCs w:val="21"/>
                    </w:rPr>
                    <w:alias w:val="递延所得税资产明细－金额"/>
                    <w:tag w:val="_GBC_7ff02c5bf8074fabb709ce82321e9a36"/>
                    <w:id w:val="1051652379"/>
                    <w:lock w:val="sdtLocked"/>
                  </w:sdtPr>
                  <w:sdtContent>
                    <w:tc>
                      <w:tcPr>
                        <w:tcW w:w="910" w:type="pct"/>
                        <w:shd w:val="clear" w:color="auto" w:fill="auto"/>
                      </w:tcPr>
                      <w:p w:rsidR="008F5910" w:rsidRDefault="00073DF1">
                        <w:pPr>
                          <w:jc w:val="right"/>
                          <w:rPr>
                            <w:szCs w:val="21"/>
                          </w:rPr>
                        </w:pPr>
                        <w:r>
                          <w:rPr>
                            <w:szCs w:val="21"/>
                          </w:rPr>
                          <w:t>4,672,777.92</w:t>
                        </w:r>
                      </w:p>
                    </w:tc>
                  </w:sdtContent>
                </w:sdt>
                <w:sdt>
                  <w:sdtPr>
                    <w:rPr>
                      <w:szCs w:val="21"/>
                    </w:rPr>
                    <w:alias w:val="递延所得税资产明细－可抵扣暂时性差异"/>
                    <w:tag w:val="_GBC_dc32545e365445e9a0d3f349dcc1013e"/>
                    <w:id w:val="184951399"/>
                    <w:lock w:val="sdtLocked"/>
                  </w:sdtPr>
                  <w:sdtContent>
                    <w:tc>
                      <w:tcPr>
                        <w:tcW w:w="919" w:type="pct"/>
                        <w:shd w:val="clear" w:color="auto" w:fill="auto"/>
                      </w:tcPr>
                      <w:p w:rsidR="008F5910" w:rsidRDefault="00073DF1">
                        <w:pPr>
                          <w:jc w:val="right"/>
                          <w:rPr>
                            <w:szCs w:val="21"/>
                          </w:rPr>
                        </w:pPr>
                        <w:r>
                          <w:rPr>
                            <w:szCs w:val="21"/>
                          </w:rPr>
                          <w:t>28,754,283.15</w:t>
                        </w:r>
                      </w:p>
                    </w:tc>
                  </w:sdtContent>
                </w:sdt>
                <w:sdt>
                  <w:sdtPr>
                    <w:rPr>
                      <w:szCs w:val="21"/>
                    </w:rPr>
                    <w:alias w:val="递延所得税资产明细－金额"/>
                    <w:tag w:val="_GBC_1e5870192132456087faf10a07dfdc3e"/>
                    <w:id w:val="676694611"/>
                    <w:lock w:val="sdtLocked"/>
                  </w:sdtPr>
                  <w:sdtContent>
                    <w:tc>
                      <w:tcPr>
                        <w:tcW w:w="909" w:type="pct"/>
                        <w:shd w:val="clear" w:color="auto" w:fill="auto"/>
                      </w:tcPr>
                      <w:p w:rsidR="008F5910" w:rsidRDefault="00073DF1">
                        <w:pPr>
                          <w:jc w:val="right"/>
                          <w:rPr>
                            <w:szCs w:val="21"/>
                          </w:rPr>
                        </w:pPr>
                        <w:r>
                          <w:rPr>
                            <w:szCs w:val="21"/>
                          </w:rPr>
                          <w:t>4,313,142.47</w:t>
                        </w:r>
                      </w:p>
                    </w:tc>
                  </w:sdtContent>
                </w:sdt>
              </w:tr>
            </w:sdtContent>
          </w:sdt>
          <w:tr w:rsidR="008F5910" w:rsidTr="000F2EC9">
            <w:trPr>
              <w:trHeight w:val="285"/>
            </w:trPr>
            <w:tc>
              <w:tcPr>
                <w:tcW w:w="1350" w:type="pct"/>
                <w:shd w:val="clear" w:color="auto" w:fill="auto"/>
                <w:vAlign w:val="center"/>
              </w:tcPr>
              <w:p w:rsidR="008F5910" w:rsidRDefault="00CA07ED">
                <w:pPr>
                  <w:jc w:val="center"/>
                  <w:rPr>
                    <w:szCs w:val="21"/>
                  </w:rPr>
                </w:pPr>
                <w:r>
                  <w:rPr>
                    <w:rFonts w:hint="eastAsia"/>
                    <w:szCs w:val="21"/>
                  </w:rPr>
                  <w:t>合计</w:t>
                </w:r>
              </w:p>
            </w:tc>
            <w:tc>
              <w:tcPr>
                <w:tcW w:w="912" w:type="pct"/>
                <w:shd w:val="clear" w:color="auto" w:fill="auto"/>
              </w:tcPr>
              <w:p w:rsidR="008F5910" w:rsidRDefault="008A184A">
                <w:pPr>
                  <w:jc w:val="right"/>
                  <w:rPr>
                    <w:szCs w:val="21"/>
                  </w:rPr>
                </w:pPr>
                <w:sdt>
                  <w:sdtPr>
                    <w:rPr>
                      <w:szCs w:val="21"/>
                    </w:rPr>
                    <w:alias w:val="已确认的可抵扣暂时性差异合计"/>
                    <w:tag w:val="_GBC_908402fc6a9345beb1cacdc42ca824e3"/>
                    <w:id w:val="-521318651"/>
                    <w:lock w:val="sdtLocked"/>
                  </w:sdtPr>
                  <w:sdtContent>
                    <w:r w:rsidR="00073DF1">
                      <w:rPr>
                        <w:szCs w:val="21"/>
                      </w:rPr>
                      <w:t>65,874,717.91</w:t>
                    </w:r>
                  </w:sdtContent>
                </w:sdt>
              </w:p>
            </w:tc>
            <w:sdt>
              <w:sdtPr>
                <w:rPr>
                  <w:szCs w:val="21"/>
                </w:rPr>
                <w:alias w:val="已确认的递延所得税资产小计"/>
                <w:tag w:val="_GBC_d6e9250fd7014180ad2ed6c9e2ee2486"/>
                <w:id w:val="-1156370955"/>
                <w:lock w:val="sdtLocked"/>
              </w:sdtPr>
              <w:sdtContent>
                <w:tc>
                  <w:tcPr>
                    <w:tcW w:w="910" w:type="pct"/>
                    <w:shd w:val="clear" w:color="auto" w:fill="auto"/>
                  </w:tcPr>
                  <w:p w:rsidR="008F5910" w:rsidRDefault="00073DF1">
                    <w:pPr>
                      <w:jc w:val="right"/>
                      <w:rPr>
                        <w:szCs w:val="21"/>
                      </w:rPr>
                    </w:pPr>
                    <w:r>
                      <w:rPr>
                        <w:szCs w:val="21"/>
                      </w:rPr>
                      <w:t>9,883,878.64</w:t>
                    </w:r>
                  </w:p>
                </w:tc>
              </w:sdtContent>
            </w:sdt>
            <w:tc>
              <w:tcPr>
                <w:tcW w:w="919" w:type="pct"/>
                <w:shd w:val="clear" w:color="auto" w:fill="auto"/>
              </w:tcPr>
              <w:p w:rsidR="008F5910" w:rsidRDefault="008A184A">
                <w:pPr>
                  <w:jc w:val="right"/>
                  <w:rPr>
                    <w:szCs w:val="21"/>
                  </w:rPr>
                </w:pPr>
                <w:sdt>
                  <w:sdtPr>
                    <w:rPr>
                      <w:szCs w:val="21"/>
                    </w:rPr>
                    <w:alias w:val="已确认的可抵扣暂时性差异合计"/>
                    <w:tag w:val="_GBC_023e52fb820d433abfec3b41c8579815"/>
                    <w:id w:val="1589348936"/>
                    <w:lock w:val="sdtLocked"/>
                  </w:sdtPr>
                  <w:sdtContent>
                    <w:r w:rsidR="00073DF1">
                      <w:rPr>
                        <w:szCs w:val="21"/>
                      </w:rPr>
                      <w:t>49,348,985.06</w:t>
                    </w:r>
                  </w:sdtContent>
                </w:sdt>
              </w:p>
            </w:tc>
            <w:sdt>
              <w:sdtPr>
                <w:rPr>
                  <w:szCs w:val="21"/>
                </w:rPr>
                <w:alias w:val="已确认的递延所得税资产小计"/>
                <w:tag w:val="_GBC_681fcca60f4e4425b4050286eeaef3ef"/>
                <w:id w:val="1373109741"/>
                <w:lock w:val="sdtLocked"/>
              </w:sdtPr>
              <w:sdtContent>
                <w:tc>
                  <w:tcPr>
                    <w:tcW w:w="909" w:type="pct"/>
                    <w:shd w:val="clear" w:color="auto" w:fill="auto"/>
                  </w:tcPr>
                  <w:p w:rsidR="008F5910" w:rsidRDefault="00073DF1">
                    <w:pPr>
                      <w:jc w:val="right"/>
                      <w:rPr>
                        <w:szCs w:val="21"/>
                      </w:rPr>
                    </w:pPr>
                    <w:r>
                      <w:rPr>
                        <w:szCs w:val="21"/>
                      </w:rPr>
                      <w:t>7,402,347.75</w:t>
                    </w:r>
                  </w:p>
                </w:tc>
              </w:sdtContent>
            </w:sdt>
          </w:tr>
        </w:tbl>
        <w:p w:rsidR="008F5910" w:rsidRDefault="008F5910"/>
        <w:p w:rsidR="008F5910" w:rsidRDefault="00CA07ED">
          <w:pPr>
            <w:pStyle w:val="4"/>
            <w:numPr>
              <w:ilvl w:val="0"/>
              <w:numId w:val="72"/>
            </w:numPr>
            <w:tabs>
              <w:tab w:val="left" w:pos="588"/>
              <w:tab w:val="left" w:pos="616"/>
            </w:tabs>
          </w:pPr>
          <w:r>
            <w:rPr>
              <w:rFonts w:hint="eastAsia"/>
            </w:rPr>
            <w:t>未经抵销的递延所得税负债</w:t>
          </w:r>
        </w:p>
        <w:p w:rsidR="008F5910" w:rsidRDefault="008A184A">
          <w:sdt>
            <w:sdtPr>
              <w:alias w:val="是否适用：未经抵销的递延所得税负债[双击切换]"/>
              <w:tag w:val="_GBC_e7d8f83d611d4464afa60fcd4c2b0690"/>
              <w:id w:val="1396550404"/>
              <w:lock w:val="sdtContentLocked"/>
              <w:placeholder>
                <w:docPart w:val="GBC22222222222222222222222222222"/>
              </w:placeholder>
            </w:sdtPr>
            <w:sdtContent>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sdtContent>
          </w:sdt>
        </w:p>
        <w:p w:rsidR="008F5910" w:rsidRDefault="00CA07ED">
          <w:pPr>
            <w:jc w:val="right"/>
          </w:pPr>
          <w:r>
            <w:rPr>
              <w:rFonts w:hint="eastAsia"/>
            </w:rPr>
            <w:t>单位：</w:t>
          </w:r>
          <w:sdt>
            <w:sdtPr>
              <w:rPr>
                <w:rFonts w:hint="eastAsia"/>
              </w:rPr>
              <w:alias w:val="单位：财务附注：未经抵销的递延所得税负债"/>
              <w:tag w:val="_GBC_20c1fd2b551d429d888a1c48c5ee9c5a"/>
              <w:id w:val="290627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29063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74"/>
            <w:gridCol w:w="1676"/>
            <w:gridCol w:w="1665"/>
            <w:gridCol w:w="1658"/>
            <w:gridCol w:w="1676"/>
          </w:tblGrid>
          <w:tr w:rsidR="008F5910" w:rsidTr="000F2EC9">
            <w:trPr>
              <w:trHeight w:val="285"/>
            </w:trPr>
            <w:tc>
              <w:tcPr>
                <w:tcW w:w="1312" w:type="pct"/>
                <w:vMerge w:val="restart"/>
                <w:shd w:val="clear" w:color="auto" w:fill="auto"/>
                <w:vAlign w:val="center"/>
              </w:tcPr>
              <w:p w:rsidR="008F5910" w:rsidRDefault="00CA07ED">
                <w:pPr>
                  <w:jc w:val="center"/>
                  <w:rPr>
                    <w:szCs w:val="21"/>
                  </w:rPr>
                </w:pPr>
                <w:r>
                  <w:rPr>
                    <w:rFonts w:hint="eastAsia"/>
                    <w:szCs w:val="21"/>
                  </w:rPr>
                  <w:t>项目</w:t>
                </w:r>
              </w:p>
              <w:p w:rsidR="008F5910" w:rsidRDefault="008F5910">
                <w:pPr>
                  <w:jc w:val="center"/>
                  <w:rPr>
                    <w:szCs w:val="21"/>
                  </w:rPr>
                </w:pPr>
              </w:p>
            </w:tc>
            <w:tc>
              <w:tcPr>
                <w:tcW w:w="1846" w:type="pct"/>
                <w:gridSpan w:val="2"/>
                <w:shd w:val="clear" w:color="auto" w:fill="auto"/>
                <w:vAlign w:val="center"/>
              </w:tcPr>
              <w:p w:rsidR="008F5910" w:rsidRDefault="00CA07ED">
                <w:pPr>
                  <w:jc w:val="center"/>
                  <w:rPr>
                    <w:szCs w:val="21"/>
                  </w:rPr>
                </w:pPr>
                <w:r>
                  <w:rPr>
                    <w:rFonts w:hint="eastAsia"/>
                    <w:szCs w:val="21"/>
                  </w:rPr>
                  <w:t>期末余额</w:t>
                </w:r>
              </w:p>
            </w:tc>
            <w:tc>
              <w:tcPr>
                <w:tcW w:w="1842" w:type="pct"/>
                <w:gridSpan w:val="2"/>
                <w:shd w:val="clear" w:color="auto" w:fill="auto"/>
                <w:vAlign w:val="center"/>
              </w:tcPr>
              <w:p w:rsidR="008F5910" w:rsidRDefault="00CA07ED">
                <w:pPr>
                  <w:jc w:val="center"/>
                  <w:rPr>
                    <w:szCs w:val="21"/>
                  </w:rPr>
                </w:pPr>
                <w:r>
                  <w:rPr>
                    <w:rFonts w:hint="eastAsia"/>
                    <w:szCs w:val="21"/>
                  </w:rPr>
                  <w:t>期初余额</w:t>
                </w:r>
              </w:p>
            </w:tc>
          </w:tr>
          <w:tr w:rsidR="008F5910" w:rsidTr="000F2EC9">
            <w:trPr>
              <w:trHeight w:val="285"/>
            </w:trPr>
            <w:tc>
              <w:tcPr>
                <w:tcW w:w="1312" w:type="pct"/>
                <w:vMerge/>
                <w:shd w:val="clear" w:color="auto" w:fill="auto"/>
                <w:vAlign w:val="center"/>
              </w:tcPr>
              <w:p w:rsidR="008F5910" w:rsidRDefault="008F5910">
                <w:pPr>
                  <w:jc w:val="center"/>
                  <w:rPr>
                    <w:b/>
                    <w:szCs w:val="21"/>
                  </w:rPr>
                </w:pPr>
              </w:p>
            </w:tc>
            <w:tc>
              <w:tcPr>
                <w:tcW w:w="926" w:type="pct"/>
                <w:shd w:val="clear" w:color="auto" w:fill="auto"/>
                <w:vAlign w:val="center"/>
              </w:tcPr>
              <w:p w:rsidR="008F5910" w:rsidRDefault="00CA07ED">
                <w:pPr>
                  <w:jc w:val="center"/>
                  <w:rPr>
                    <w:szCs w:val="21"/>
                  </w:rPr>
                </w:pPr>
                <w:r>
                  <w:rPr>
                    <w:rFonts w:ascii="Arial" w:hAnsi="Arial" w:hint="eastAsia"/>
                    <w:szCs w:val="21"/>
                  </w:rPr>
                  <w:t>应纳税暂时性差异</w:t>
                </w:r>
              </w:p>
            </w:tc>
            <w:tc>
              <w:tcPr>
                <w:tcW w:w="920" w:type="pct"/>
                <w:shd w:val="clear" w:color="auto" w:fill="auto"/>
                <w:vAlign w:val="center"/>
              </w:tcPr>
              <w:p w:rsidR="008F5910" w:rsidRDefault="00CA07ED">
                <w:pPr>
                  <w:jc w:val="center"/>
                  <w:rPr>
                    <w:szCs w:val="21"/>
                  </w:rPr>
                </w:pPr>
                <w:r>
                  <w:rPr>
                    <w:rFonts w:hint="eastAsia"/>
                    <w:szCs w:val="21"/>
                  </w:rPr>
                  <w:t>递延所得税</w:t>
                </w:r>
              </w:p>
              <w:p w:rsidR="008F5910" w:rsidRDefault="00CA07ED">
                <w:pPr>
                  <w:jc w:val="center"/>
                  <w:rPr>
                    <w:szCs w:val="21"/>
                  </w:rPr>
                </w:pPr>
                <w:r>
                  <w:rPr>
                    <w:rFonts w:hint="eastAsia"/>
                    <w:szCs w:val="21"/>
                  </w:rPr>
                  <w:t>负债</w:t>
                </w:r>
              </w:p>
            </w:tc>
            <w:tc>
              <w:tcPr>
                <w:tcW w:w="916" w:type="pct"/>
                <w:shd w:val="clear" w:color="auto" w:fill="auto"/>
                <w:vAlign w:val="center"/>
              </w:tcPr>
              <w:p w:rsidR="008F5910" w:rsidRDefault="00CA07ED">
                <w:pPr>
                  <w:jc w:val="center"/>
                  <w:rPr>
                    <w:szCs w:val="21"/>
                  </w:rPr>
                </w:pPr>
                <w:r>
                  <w:rPr>
                    <w:rFonts w:ascii="Arial" w:hAnsi="Arial" w:hint="eastAsia"/>
                    <w:szCs w:val="21"/>
                  </w:rPr>
                  <w:t>应纳税暂时性差异</w:t>
                </w:r>
              </w:p>
            </w:tc>
            <w:tc>
              <w:tcPr>
                <w:tcW w:w="926" w:type="pct"/>
                <w:shd w:val="clear" w:color="auto" w:fill="auto"/>
                <w:vAlign w:val="center"/>
              </w:tcPr>
              <w:p w:rsidR="008F5910" w:rsidRDefault="00CA07ED">
                <w:pPr>
                  <w:jc w:val="center"/>
                  <w:rPr>
                    <w:szCs w:val="21"/>
                  </w:rPr>
                </w:pPr>
                <w:r>
                  <w:rPr>
                    <w:rFonts w:hint="eastAsia"/>
                    <w:szCs w:val="21"/>
                  </w:rPr>
                  <w:t>递延所得税</w:t>
                </w:r>
              </w:p>
              <w:p w:rsidR="008F5910" w:rsidRDefault="00CA07ED">
                <w:pPr>
                  <w:jc w:val="center"/>
                  <w:rPr>
                    <w:szCs w:val="21"/>
                  </w:rPr>
                </w:pPr>
                <w:r>
                  <w:rPr>
                    <w:rFonts w:hint="eastAsia"/>
                    <w:szCs w:val="21"/>
                  </w:rPr>
                  <w:t>负债</w:t>
                </w:r>
              </w:p>
            </w:tc>
          </w:tr>
          <w:tr w:rsidR="008F5910" w:rsidTr="000F2EC9">
            <w:trPr>
              <w:trHeight w:val="285"/>
            </w:trPr>
            <w:tc>
              <w:tcPr>
                <w:tcW w:w="1312" w:type="pct"/>
                <w:shd w:val="clear" w:color="auto" w:fill="auto"/>
              </w:tcPr>
              <w:p w:rsidR="008F5910" w:rsidRDefault="00CA07ED">
                <w:pPr>
                  <w:rPr>
                    <w:szCs w:val="21"/>
                  </w:rPr>
                </w:pPr>
                <w:r>
                  <w:rPr>
                    <w:rFonts w:hint="eastAsia"/>
                    <w:szCs w:val="21"/>
                  </w:rPr>
                  <w:t>非同一控制企业合并资产评估增值</w:t>
                </w:r>
              </w:p>
            </w:tc>
            <w:tc>
              <w:tcPr>
                <w:tcW w:w="926" w:type="pct"/>
                <w:shd w:val="clear" w:color="auto" w:fill="auto"/>
              </w:tcPr>
              <w:p w:rsidR="008F5910" w:rsidRDefault="008A184A">
                <w:pPr>
                  <w:jc w:val="right"/>
                  <w:rPr>
                    <w:szCs w:val="21"/>
                  </w:rPr>
                </w:pPr>
                <w:sdt>
                  <w:sdtPr>
                    <w:rPr>
                      <w:szCs w:val="21"/>
                    </w:rPr>
                    <w:alias w:val="应纳税暂时性差异中非同一控制企业合并资产评估增值"/>
                    <w:tag w:val="_GBC_91c71cb71aef4b6e8ccc620860afead1"/>
                    <w:id w:val="400256846"/>
                    <w:lock w:val="sdtLocked"/>
                  </w:sdtPr>
                  <w:sdtContent>
                    <w:r w:rsidR="00073DF1">
                      <w:rPr>
                        <w:szCs w:val="21"/>
                      </w:rPr>
                      <w:t>18,707,895.12</w:t>
                    </w:r>
                  </w:sdtContent>
                </w:sdt>
              </w:p>
            </w:tc>
            <w:tc>
              <w:tcPr>
                <w:tcW w:w="920" w:type="pct"/>
                <w:shd w:val="clear" w:color="auto" w:fill="auto"/>
              </w:tcPr>
              <w:p w:rsidR="008F5910" w:rsidRDefault="008A184A">
                <w:pPr>
                  <w:jc w:val="right"/>
                  <w:rPr>
                    <w:szCs w:val="21"/>
                  </w:rPr>
                </w:pPr>
                <w:sdt>
                  <w:sdtPr>
                    <w:rPr>
                      <w:szCs w:val="21"/>
                    </w:rPr>
                    <w:alias w:val="递延所得税负债中非同一控制企业合并资产评估增值"/>
                    <w:tag w:val="_GBC_9366fee4e94d417cb835ce21f5247ce0"/>
                    <w:id w:val="1649322561"/>
                    <w:lock w:val="sdtLocked"/>
                  </w:sdtPr>
                  <w:sdtContent>
                    <w:r w:rsidR="00073DF1">
                      <w:rPr>
                        <w:szCs w:val="21"/>
                      </w:rPr>
                      <w:t>4,342,717.05</w:t>
                    </w:r>
                  </w:sdtContent>
                </w:sdt>
              </w:p>
            </w:tc>
            <w:tc>
              <w:tcPr>
                <w:tcW w:w="916" w:type="pct"/>
                <w:shd w:val="clear" w:color="auto" w:fill="auto"/>
              </w:tcPr>
              <w:p w:rsidR="008F5910" w:rsidRDefault="008A184A">
                <w:pPr>
                  <w:jc w:val="right"/>
                  <w:rPr>
                    <w:szCs w:val="21"/>
                  </w:rPr>
                </w:pPr>
                <w:sdt>
                  <w:sdtPr>
                    <w:rPr>
                      <w:szCs w:val="21"/>
                    </w:rPr>
                    <w:alias w:val="应纳税暂时性差异中非同一控制企业合并资产评估增值"/>
                    <w:tag w:val="_GBC_6613347351974aa68c2258bef2f2d409"/>
                    <w:id w:val="-614756709"/>
                    <w:lock w:val="sdtLocked"/>
                  </w:sdtPr>
                  <w:sdtContent>
                    <w:r w:rsidR="00073DF1">
                      <w:rPr>
                        <w:szCs w:val="21"/>
                      </w:rPr>
                      <w:t>19,543,536.93</w:t>
                    </w:r>
                  </w:sdtContent>
                </w:sdt>
              </w:p>
            </w:tc>
            <w:tc>
              <w:tcPr>
                <w:tcW w:w="926" w:type="pct"/>
                <w:shd w:val="clear" w:color="auto" w:fill="auto"/>
              </w:tcPr>
              <w:p w:rsidR="008F5910" w:rsidRDefault="008A184A">
                <w:pPr>
                  <w:jc w:val="right"/>
                  <w:rPr>
                    <w:szCs w:val="21"/>
                  </w:rPr>
                </w:pPr>
                <w:sdt>
                  <w:sdtPr>
                    <w:rPr>
                      <w:szCs w:val="21"/>
                    </w:rPr>
                    <w:alias w:val="递延所得税负债中非同一控制企业合并资产评估增值"/>
                    <w:tag w:val="_GBC_0200f0b8365341efbe803674713aed29"/>
                    <w:id w:val="947503711"/>
                    <w:lock w:val="sdtLocked"/>
                  </w:sdtPr>
                  <w:sdtContent>
                    <w:r w:rsidR="00073DF1">
                      <w:rPr>
                        <w:szCs w:val="21"/>
                      </w:rPr>
                      <w:t>4,405,390.19</w:t>
                    </w:r>
                  </w:sdtContent>
                </w:sdt>
              </w:p>
            </w:tc>
          </w:tr>
          <w:tr w:rsidR="008F5910" w:rsidTr="000F2EC9">
            <w:trPr>
              <w:trHeight w:val="285"/>
            </w:trPr>
            <w:tc>
              <w:tcPr>
                <w:tcW w:w="1312" w:type="pct"/>
                <w:shd w:val="clear" w:color="auto" w:fill="auto"/>
              </w:tcPr>
              <w:p w:rsidR="008F5910" w:rsidRDefault="00CA07ED">
                <w:pPr>
                  <w:rPr>
                    <w:szCs w:val="21"/>
                  </w:rPr>
                </w:pPr>
                <w:r>
                  <w:rPr>
                    <w:szCs w:val="21"/>
                  </w:rPr>
                  <w:t>可供出售金融资产公允价值变动</w:t>
                </w:r>
              </w:p>
            </w:tc>
            <w:tc>
              <w:tcPr>
                <w:tcW w:w="926" w:type="pct"/>
                <w:shd w:val="clear" w:color="auto" w:fill="auto"/>
              </w:tcPr>
              <w:p w:rsidR="008F5910" w:rsidRDefault="008A184A">
                <w:pPr>
                  <w:jc w:val="right"/>
                  <w:rPr>
                    <w:szCs w:val="21"/>
                  </w:rPr>
                </w:pPr>
                <w:sdt>
                  <w:sdtPr>
                    <w:rPr>
                      <w:szCs w:val="21"/>
                    </w:rPr>
                    <w:alias w:val="应纳税暂时性差异中可供出售金融资产公允价值变动"/>
                    <w:tag w:val="_GBC_4daa4214ee824fc09e365d9477e5a31d"/>
                    <w:id w:val="347834339"/>
                    <w:lock w:val="sdtLocked"/>
                    <w:showingPlcHdr/>
                  </w:sdtPr>
                  <w:sdtContent>
                    <w:r w:rsidR="00CA07ED">
                      <w:rPr>
                        <w:rFonts w:hint="eastAsia"/>
                        <w:color w:val="333399"/>
                        <w:szCs w:val="21"/>
                      </w:rPr>
                      <w:t xml:space="preserve">　</w:t>
                    </w:r>
                  </w:sdtContent>
                </w:sdt>
              </w:p>
            </w:tc>
            <w:tc>
              <w:tcPr>
                <w:tcW w:w="920" w:type="pct"/>
                <w:shd w:val="clear" w:color="auto" w:fill="auto"/>
              </w:tcPr>
              <w:p w:rsidR="008F5910" w:rsidRDefault="008A184A">
                <w:pPr>
                  <w:jc w:val="right"/>
                  <w:rPr>
                    <w:szCs w:val="21"/>
                  </w:rPr>
                </w:pPr>
                <w:sdt>
                  <w:sdtPr>
                    <w:rPr>
                      <w:szCs w:val="21"/>
                    </w:rPr>
                    <w:alias w:val="递延所得税负债中可供出售金融资产公允价值变动"/>
                    <w:tag w:val="_GBC_068c4f757b3f4f6b8c85384cb705d83a"/>
                    <w:id w:val="2068383694"/>
                    <w:lock w:val="sdtLocked"/>
                    <w:showingPlcHdr/>
                  </w:sdtPr>
                  <w:sdtContent>
                    <w:r w:rsidR="00CA07ED">
                      <w:rPr>
                        <w:rFonts w:hint="eastAsia"/>
                        <w:color w:val="333399"/>
                        <w:szCs w:val="21"/>
                      </w:rPr>
                      <w:t xml:space="preserve">　</w:t>
                    </w:r>
                  </w:sdtContent>
                </w:sdt>
              </w:p>
            </w:tc>
            <w:tc>
              <w:tcPr>
                <w:tcW w:w="916" w:type="pct"/>
                <w:shd w:val="clear" w:color="auto" w:fill="auto"/>
              </w:tcPr>
              <w:p w:rsidR="008F5910" w:rsidRDefault="008A184A">
                <w:pPr>
                  <w:jc w:val="right"/>
                  <w:rPr>
                    <w:szCs w:val="21"/>
                  </w:rPr>
                </w:pPr>
                <w:sdt>
                  <w:sdtPr>
                    <w:rPr>
                      <w:szCs w:val="21"/>
                    </w:rPr>
                    <w:alias w:val="应纳税暂时性差异中可供出售金融资产公允价值变动"/>
                    <w:tag w:val="_GBC_633aded5fa2f4dc980573ac6882b40a3"/>
                    <w:id w:val="-1560002779"/>
                    <w:lock w:val="sdtLocked"/>
                    <w:showingPlcHdr/>
                  </w:sdtPr>
                  <w:sdtContent>
                    <w:r w:rsidR="00CA07ED">
                      <w:rPr>
                        <w:rFonts w:hint="eastAsia"/>
                        <w:color w:val="333399"/>
                        <w:szCs w:val="21"/>
                      </w:rPr>
                      <w:t xml:space="preserve">　</w:t>
                    </w:r>
                  </w:sdtContent>
                </w:sdt>
              </w:p>
            </w:tc>
            <w:tc>
              <w:tcPr>
                <w:tcW w:w="926" w:type="pct"/>
                <w:shd w:val="clear" w:color="auto" w:fill="auto"/>
              </w:tcPr>
              <w:p w:rsidR="008F5910" w:rsidRDefault="008A184A">
                <w:pPr>
                  <w:jc w:val="right"/>
                  <w:rPr>
                    <w:szCs w:val="21"/>
                  </w:rPr>
                </w:pPr>
                <w:sdt>
                  <w:sdtPr>
                    <w:rPr>
                      <w:szCs w:val="21"/>
                    </w:rPr>
                    <w:alias w:val="递延所得税负债中可供出售金融资产公允价值变动"/>
                    <w:tag w:val="_GBC_8ff2e9500247482d81a605067d23225d"/>
                    <w:id w:val="-829517638"/>
                    <w:lock w:val="sdtLocked"/>
                    <w:showingPlcHdr/>
                  </w:sdtPr>
                  <w:sdtContent>
                    <w:r w:rsidR="00CA07ED">
                      <w:rPr>
                        <w:rFonts w:hint="eastAsia"/>
                        <w:color w:val="333399"/>
                        <w:szCs w:val="21"/>
                      </w:rPr>
                      <w:t xml:space="preserve">　</w:t>
                    </w:r>
                  </w:sdtContent>
                </w:sdt>
              </w:p>
            </w:tc>
          </w:tr>
          <w:sdt>
            <w:sdtPr>
              <w:rPr>
                <w:szCs w:val="21"/>
              </w:rPr>
              <w:alias w:val="递延所得税负债明细"/>
              <w:tag w:val="_TUP_34e4f5737a5d4ab5876eb9f1910e5021"/>
              <w:id w:val="-1500104257"/>
              <w:lock w:val="sdtLocked"/>
            </w:sdtPr>
            <w:sdtContent>
              <w:tr w:rsidR="008F5910" w:rsidTr="000F2EC9">
                <w:trPr>
                  <w:trHeight w:val="285"/>
                </w:trPr>
                <w:sdt>
                  <w:sdtPr>
                    <w:rPr>
                      <w:szCs w:val="21"/>
                    </w:rPr>
                    <w:alias w:val="递延所得税负债明细－项目"/>
                    <w:tag w:val="_GBC_5effced990674cbd84a9bf0d21ff03b7"/>
                    <w:id w:val="-1688292236"/>
                    <w:lock w:val="sdtLocked"/>
                  </w:sdtPr>
                  <w:sdtContent>
                    <w:tc>
                      <w:tcPr>
                        <w:tcW w:w="1312" w:type="pct"/>
                        <w:shd w:val="clear" w:color="auto" w:fill="auto"/>
                        <w:vAlign w:val="center"/>
                      </w:tcPr>
                      <w:p w:rsidR="008F5910" w:rsidRDefault="00073DF1">
                        <w:pPr>
                          <w:rPr>
                            <w:szCs w:val="21"/>
                          </w:rPr>
                        </w:pPr>
                        <w:r w:rsidRPr="00EE6CFB">
                          <w:rPr>
                            <w:rFonts w:ascii="Arial" w:hAnsi="Arial" w:cs="Arial" w:hint="eastAsia"/>
                            <w:szCs w:val="21"/>
                          </w:rPr>
                          <w:t>递延收益所对应的流转税</w:t>
                        </w:r>
                      </w:p>
                    </w:tc>
                  </w:sdtContent>
                </w:sdt>
                <w:sdt>
                  <w:sdtPr>
                    <w:rPr>
                      <w:szCs w:val="21"/>
                    </w:rPr>
                    <w:alias w:val="递延所得税负债明细－应纳税暂时性差异"/>
                    <w:tag w:val="_GBC_d586c14e865d4c59bf4bb32cecccfa2e"/>
                    <w:id w:val="619197869"/>
                    <w:lock w:val="sdtLocked"/>
                  </w:sdtPr>
                  <w:sdtContent>
                    <w:tc>
                      <w:tcPr>
                        <w:tcW w:w="926" w:type="pct"/>
                        <w:shd w:val="clear" w:color="auto" w:fill="auto"/>
                      </w:tcPr>
                      <w:p w:rsidR="008F5910" w:rsidRDefault="00073DF1">
                        <w:pPr>
                          <w:jc w:val="right"/>
                          <w:rPr>
                            <w:szCs w:val="21"/>
                          </w:rPr>
                        </w:pPr>
                        <w:r>
                          <w:rPr>
                            <w:szCs w:val="21"/>
                          </w:rPr>
                          <w:t>655,789.32</w:t>
                        </w:r>
                      </w:p>
                    </w:tc>
                  </w:sdtContent>
                </w:sdt>
                <w:sdt>
                  <w:sdtPr>
                    <w:rPr>
                      <w:szCs w:val="21"/>
                    </w:rPr>
                    <w:alias w:val="递延所得税负债明细－金额"/>
                    <w:tag w:val="_GBC_f7f36f4a35444ebf8e1bb3b400f59ad0"/>
                    <w:id w:val="-2073261970"/>
                    <w:lock w:val="sdtLocked"/>
                  </w:sdtPr>
                  <w:sdtContent>
                    <w:tc>
                      <w:tcPr>
                        <w:tcW w:w="920" w:type="pct"/>
                        <w:shd w:val="clear" w:color="auto" w:fill="auto"/>
                      </w:tcPr>
                      <w:p w:rsidR="008F5910" w:rsidRDefault="00073DF1">
                        <w:pPr>
                          <w:jc w:val="right"/>
                          <w:rPr>
                            <w:szCs w:val="21"/>
                          </w:rPr>
                        </w:pPr>
                        <w:r>
                          <w:rPr>
                            <w:szCs w:val="21"/>
                          </w:rPr>
                          <w:t>98,368.40</w:t>
                        </w:r>
                      </w:p>
                    </w:tc>
                  </w:sdtContent>
                </w:sdt>
                <w:sdt>
                  <w:sdtPr>
                    <w:rPr>
                      <w:szCs w:val="21"/>
                    </w:rPr>
                    <w:alias w:val="递延所得税负债明细－应纳税暂时性差异"/>
                    <w:tag w:val="_GBC_e63d44bbf8a344ed8ea9d75d67e1de29"/>
                    <w:id w:val="1343279161"/>
                    <w:lock w:val="sdtLocked"/>
                  </w:sdtPr>
                  <w:sdtContent>
                    <w:tc>
                      <w:tcPr>
                        <w:tcW w:w="916" w:type="pct"/>
                        <w:shd w:val="clear" w:color="auto" w:fill="auto"/>
                      </w:tcPr>
                      <w:p w:rsidR="008F5910" w:rsidRDefault="00073DF1">
                        <w:pPr>
                          <w:jc w:val="right"/>
                          <w:rPr>
                            <w:szCs w:val="21"/>
                          </w:rPr>
                        </w:pPr>
                        <w:r>
                          <w:rPr>
                            <w:szCs w:val="21"/>
                          </w:rPr>
                          <w:t>651,648.13</w:t>
                        </w:r>
                      </w:p>
                    </w:tc>
                  </w:sdtContent>
                </w:sdt>
                <w:sdt>
                  <w:sdtPr>
                    <w:rPr>
                      <w:szCs w:val="21"/>
                    </w:rPr>
                    <w:alias w:val="递延所得税负债明细－金额"/>
                    <w:tag w:val="_GBC_ed48c080c6034a439212d31db01cddf8"/>
                    <w:id w:val="-2017073079"/>
                    <w:lock w:val="sdtLocked"/>
                  </w:sdtPr>
                  <w:sdtContent>
                    <w:tc>
                      <w:tcPr>
                        <w:tcW w:w="926" w:type="pct"/>
                        <w:shd w:val="clear" w:color="auto" w:fill="auto"/>
                      </w:tcPr>
                      <w:p w:rsidR="008F5910" w:rsidRDefault="00073DF1">
                        <w:pPr>
                          <w:jc w:val="right"/>
                          <w:rPr>
                            <w:szCs w:val="21"/>
                          </w:rPr>
                        </w:pPr>
                        <w:r>
                          <w:rPr>
                            <w:szCs w:val="21"/>
                          </w:rPr>
                          <w:t>97,747.22</w:t>
                        </w:r>
                      </w:p>
                    </w:tc>
                  </w:sdtContent>
                </w:sdt>
              </w:tr>
            </w:sdtContent>
          </w:sdt>
          <w:tr w:rsidR="008F5910" w:rsidTr="000F2EC9">
            <w:trPr>
              <w:trHeight w:val="285"/>
            </w:trPr>
            <w:tc>
              <w:tcPr>
                <w:tcW w:w="1312" w:type="pct"/>
                <w:shd w:val="clear" w:color="auto" w:fill="auto"/>
                <w:vAlign w:val="center"/>
              </w:tcPr>
              <w:p w:rsidR="008F5910" w:rsidRDefault="00CA07ED">
                <w:pPr>
                  <w:jc w:val="center"/>
                  <w:rPr>
                    <w:szCs w:val="21"/>
                  </w:rPr>
                </w:pPr>
                <w:r>
                  <w:rPr>
                    <w:rFonts w:hint="eastAsia"/>
                    <w:szCs w:val="21"/>
                  </w:rPr>
                  <w:t>合计</w:t>
                </w:r>
              </w:p>
            </w:tc>
            <w:tc>
              <w:tcPr>
                <w:tcW w:w="926" w:type="pct"/>
                <w:shd w:val="clear" w:color="auto" w:fill="auto"/>
              </w:tcPr>
              <w:p w:rsidR="008F5910" w:rsidRDefault="008A184A">
                <w:pPr>
                  <w:jc w:val="right"/>
                  <w:rPr>
                    <w:szCs w:val="21"/>
                  </w:rPr>
                </w:pPr>
                <w:sdt>
                  <w:sdtPr>
                    <w:rPr>
                      <w:szCs w:val="21"/>
                    </w:rPr>
                    <w:alias w:val="已确认的应纳税暂时性差异合计"/>
                    <w:tag w:val="_GBC_ab14991b994246f89c65a7eb8ba9c95e"/>
                    <w:id w:val="-1823423578"/>
                    <w:lock w:val="sdtLocked"/>
                  </w:sdtPr>
                  <w:sdtContent>
                    <w:r w:rsidR="00073DF1">
                      <w:rPr>
                        <w:szCs w:val="21"/>
                      </w:rPr>
                      <w:t>19,363,684.44</w:t>
                    </w:r>
                  </w:sdtContent>
                </w:sdt>
              </w:p>
            </w:tc>
            <w:sdt>
              <w:sdtPr>
                <w:rPr>
                  <w:szCs w:val="21"/>
                </w:rPr>
                <w:alias w:val="已确认的递延所得税负债小计"/>
                <w:tag w:val="_GBC_cec24799d50e48eb8232cc31ac06739b"/>
                <w:id w:val="708614435"/>
                <w:lock w:val="sdtLocked"/>
              </w:sdtPr>
              <w:sdtContent>
                <w:tc>
                  <w:tcPr>
                    <w:tcW w:w="920" w:type="pct"/>
                    <w:shd w:val="clear" w:color="auto" w:fill="auto"/>
                  </w:tcPr>
                  <w:p w:rsidR="008F5910" w:rsidRDefault="00073DF1">
                    <w:pPr>
                      <w:jc w:val="right"/>
                      <w:rPr>
                        <w:szCs w:val="21"/>
                      </w:rPr>
                    </w:pPr>
                    <w:r>
                      <w:rPr>
                        <w:szCs w:val="21"/>
                      </w:rPr>
                      <w:t>4,441,085.45</w:t>
                    </w:r>
                  </w:p>
                </w:tc>
              </w:sdtContent>
            </w:sdt>
            <w:tc>
              <w:tcPr>
                <w:tcW w:w="916" w:type="pct"/>
                <w:shd w:val="clear" w:color="auto" w:fill="auto"/>
              </w:tcPr>
              <w:p w:rsidR="008F5910" w:rsidRDefault="008A184A">
                <w:pPr>
                  <w:jc w:val="right"/>
                  <w:rPr>
                    <w:szCs w:val="21"/>
                  </w:rPr>
                </w:pPr>
                <w:sdt>
                  <w:sdtPr>
                    <w:rPr>
                      <w:szCs w:val="21"/>
                    </w:rPr>
                    <w:alias w:val="已确认的应纳税暂时性差异合计"/>
                    <w:tag w:val="_GBC_2489d1feb345455b941c4c683d093819"/>
                    <w:id w:val="931320164"/>
                    <w:lock w:val="sdtLocked"/>
                  </w:sdtPr>
                  <w:sdtContent>
                    <w:r w:rsidR="00073DF1">
                      <w:rPr>
                        <w:szCs w:val="21"/>
                      </w:rPr>
                      <w:t>20,195,185.06</w:t>
                    </w:r>
                  </w:sdtContent>
                </w:sdt>
              </w:p>
            </w:tc>
            <w:sdt>
              <w:sdtPr>
                <w:rPr>
                  <w:szCs w:val="21"/>
                </w:rPr>
                <w:alias w:val="已确认的递延所得税负债小计"/>
                <w:tag w:val="_GBC_f6263c0a22b44880ae86622b3d2c5855"/>
                <w:id w:val="1068540052"/>
                <w:lock w:val="sdtLocked"/>
              </w:sdtPr>
              <w:sdtContent>
                <w:tc>
                  <w:tcPr>
                    <w:tcW w:w="926" w:type="pct"/>
                    <w:shd w:val="clear" w:color="auto" w:fill="auto"/>
                  </w:tcPr>
                  <w:p w:rsidR="008F5910" w:rsidRDefault="00073DF1">
                    <w:pPr>
                      <w:jc w:val="right"/>
                      <w:rPr>
                        <w:szCs w:val="21"/>
                      </w:rPr>
                    </w:pPr>
                    <w:r>
                      <w:rPr>
                        <w:szCs w:val="21"/>
                      </w:rPr>
                      <w:t>4,503,137.41</w:t>
                    </w:r>
                  </w:p>
                </w:tc>
              </w:sdtContent>
            </w:sdt>
          </w:tr>
        </w:tbl>
        <w:p w:rsidR="008F5910" w:rsidRDefault="008F5910"/>
        <w:p w:rsidR="008F5910" w:rsidRDefault="00CA07ED">
          <w:pPr>
            <w:pStyle w:val="4"/>
            <w:numPr>
              <w:ilvl w:val="0"/>
              <w:numId w:val="72"/>
            </w:numPr>
            <w:tabs>
              <w:tab w:val="left" w:pos="588"/>
              <w:tab w:val="left" w:pos="616"/>
            </w:tabs>
          </w:pPr>
          <w:r>
            <w:rPr>
              <w:rFonts w:hint="eastAsia"/>
            </w:rPr>
            <w:lastRenderedPageBreak/>
            <w:t>以抵销后净额列示的递延所得税资产或负债：</w:t>
          </w:r>
        </w:p>
        <w:sdt>
          <w:sdtPr>
            <w:alias w:val="是否适用：以抵销后净额列示的递延所得税资产或负债[双击切换]"/>
            <w:tag w:val="_GBC_adbd88aca1694de2a14c265a3fb12290"/>
            <w:id w:val="423611132"/>
            <w:lock w:val="sdtContentLocked"/>
            <w:placeholder>
              <w:docPart w:val="GBC22222222222222222222222222222"/>
            </w:placeholder>
          </w:sdtPr>
          <w:sdtContent>
            <w:p w:rsidR="008F5910" w:rsidRDefault="008A184A" w:rsidP="00073DF1">
              <w:pPr>
                <w:rPr>
                  <w:szCs w:val="21"/>
                </w:rPr>
              </w:pPr>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pStyle w:val="4"/>
            <w:numPr>
              <w:ilvl w:val="0"/>
              <w:numId w:val="72"/>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双击切换]"/>
            <w:tag w:val="_GBC_713996bf5e4d4c6988835fbf892c5ef2"/>
            <w:id w:val="-1696689033"/>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13216948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2053573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8F5910" w:rsidTr="000F2EC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项目</w:t>
                </w:r>
              </w:p>
            </w:tc>
            <w:tc>
              <w:tcPr>
                <w:tcW w:w="1703"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期末余额</w:t>
                </w:r>
              </w:p>
            </w:tc>
            <w:tc>
              <w:tcPr>
                <w:tcW w:w="1701"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期初余额</w:t>
                </w:r>
              </w:p>
            </w:tc>
          </w:tr>
          <w:tr w:rsidR="008F5910" w:rsidTr="000F2EC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F5910" w:rsidRDefault="00CA07ED">
                <w:pPr>
                  <w:rPr>
                    <w:szCs w:val="21"/>
                  </w:rPr>
                </w:pPr>
                <w:r>
                  <w:rPr>
                    <w:rFonts w:hint="eastAsia"/>
                    <w:szCs w:val="21"/>
                  </w:rPr>
                  <w:t>可抵扣暂时性差异</w:t>
                </w:r>
              </w:p>
            </w:tc>
            <w:sdt>
              <w:sdtPr>
                <w:rPr>
                  <w:szCs w:val="21"/>
                </w:rPr>
                <w:alias w:val="未确认递延所得税资产中可抵扣暂时性差异"/>
                <w:tag w:val="_GBC_2503a5864de04599ae9b7d50af027810"/>
                <w:id w:val="1076936276"/>
                <w:lock w:val="sdtLocked"/>
              </w:sdtPr>
              <w:sdtContent>
                <w:tc>
                  <w:tcPr>
                    <w:tcW w:w="1703" w:type="pct"/>
                    <w:tcBorders>
                      <w:top w:val="single" w:sz="4" w:space="0" w:color="auto"/>
                      <w:left w:val="single" w:sz="4" w:space="0" w:color="auto"/>
                      <w:bottom w:val="single" w:sz="4" w:space="0" w:color="auto"/>
                      <w:right w:val="single" w:sz="4" w:space="0" w:color="auto"/>
                    </w:tcBorders>
                  </w:tcPr>
                  <w:p w:rsidR="008F5910" w:rsidRDefault="007E3924">
                    <w:pPr>
                      <w:jc w:val="right"/>
                      <w:rPr>
                        <w:szCs w:val="21"/>
                      </w:rPr>
                    </w:pPr>
                    <w:r>
                      <w:rPr>
                        <w:szCs w:val="21"/>
                      </w:rPr>
                      <w:t>17,317,999.54</w:t>
                    </w:r>
                  </w:p>
                </w:tc>
              </w:sdtContent>
            </w:sdt>
            <w:sdt>
              <w:sdtPr>
                <w:rPr>
                  <w:szCs w:val="21"/>
                </w:rPr>
                <w:alias w:val="未确认递延所得税资产中可抵扣暂时性差异"/>
                <w:tag w:val="_GBC_4de4f6baff4e479b8e8f388071d7fcd9"/>
                <w:id w:val="296344133"/>
                <w:lock w:val="sdtLocked"/>
              </w:sdtPr>
              <w:sdtContent>
                <w:tc>
                  <w:tcPr>
                    <w:tcW w:w="1701" w:type="pct"/>
                    <w:tcBorders>
                      <w:top w:val="single" w:sz="4" w:space="0" w:color="auto"/>
                      <w:left w:val="single" w:sz="4" w:space="0" w:color="auto"/>
                      <w:bottom w:val="single" w:sz="4" w:space="0" w:color="auto"/>
                      <w:right w:val="single" w:sz="4" w:space="0" w:color="auto"/>
                    </w:tcBorders>
                  </w:tcPr>
                  <w:p w:rsidR="008F5910" w:rsidRDefault="00073DF1">
                    <w:pPr>
                      <w:jc w:val="right"/>
                      <w:rPr>
                        <w:szCs w:val="21"/>
                      </w:rPr>
                    </w:pPr>
                    <w:r>
                      <w:rPr>
                        <w:szCs w:val="21"/>
                      </w:rPr>
                      <w:t>1,366,361.72</w:t>
                    </w:r>
                  </w:p>
                </w:tc>
              </w:sdtContent>
            </w:sdt>
          </w:tr>
          <w:tr w:rsidR="008F5910" w:rsidTr="000F2EC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F5910" w:rsidRDefault="00CA07ED">
                <w:pPr>
                  <w:rPr>
                    <w:szCs w:val="21"/>
                  </w:rPr>
                </w:pPr>
                <w:r>
                  <w:rPr>
                    <w:rFonts w:hint="eastAsia"/>
                    <w:szCs w:val="21"/>
                  </w:rPr>
                  <w:t>可抵扣亏损</w:t>
                </w:r>
              </w:p>
            </w:tc>
            <w:sdt>
              <w:sdtPr>
                <w:rPr>
                  <w:szCs w:val="21"/>
                </w:rPr>
                <w:alias w:val="未确认递延所得税资产中可抵扣亏损"/>
                <w:tag w:val="_GBC_cf1f65594d454e74b253f095dd411c24"/>
                <w:id w:val="-426273198"/>
                <w:lock w:val="sdtLocked"/>
              </w:sdtPr>
              <w:sdtContent>
                <w:tc>
                  <w:tcPr>
                    <w:tcW w:w="1703" w:type="pct"/>
                    <w:tcBorders>
                      <w:top w:val="single" w:sz="4" w:space="0" w:color="auto"/>
                      <w:left w:val="single" w:sz="4" w:space="0" w:color="auto"/>
                      <w:bottom w:val="single" w:sz="4" w:space="0" w:color="auto"/>
                      <w:right w:val="single" w:sz="4" w:space="0" w:color="auto"/>
                    </w:tcBorders>
                  </w:tcPr>
                  <w:p w:rsidR="008F5910" w:rsidRDefault="007E3924">
                    <w:pPr>
                      <w:jc w:val="right"/>
                      <w:rPr>
                        <w:szCs w:val="21"/>
                      </w:rPr>
                    </w:pPr>
                    <w:r>
                      <w:rPr>
                        <w:szCs w:val="21"/>
                      </w:rPr>
                      <w:t>559,552,872.08</w:t>
                    </w:r>
                  </w:p>
                </w:tc>
              </w:sdtContent>
            </w:sdt>
            <w:sdt>
              <w:sdtPr>
                <w:rPr>
                  <w:szCs w:val="21"/>
                </w:rPr>
                <w:alias w:val="未确认递延所得税资产中可抵扣亏损"/>
                <w:tag w:val="_GBC_6b91b604cbd445019467995450ab350f"/>
                <w:id w:val="614644325"/>
                <w:lock w:val="sdtLocked"/>
              </w:sdtPr>
              <w:sdtContent>
                <w:tc>
                  <w:tcPr>
                    <w:tcW w:w="1701" w:type="pct"/>
                    <w:tcBorders>
                      <w:top w:val="single" w:sz="4" w:space="0" w:color="auto"/>
                      <w:left w:val="single" w:sz="4" w:space="0" w:color="auto"/>
                      <w:bottom w:val="single" w:sz="4" w:space="0" w:color="auto"/>
                      <w:right w:val="single" w:sz="4" w:space="0" w:color="auto"/>
                    </w:tcBorders>
                  </w:tcPr>
                  <w:p w:rsidR="008F5910" w:rsidRDefault="00073DF1">
                    <w:pPr>
                      <w:jc w:val="right"/>
                      <w:rPr>
                        <w:szCs w:val="21"/>
                      </w:rPr>
                    </w:pPr>
                    <w:r>
                      <w:rPr>
                        <w:szCs w:val="21"/>
                      </w:rPr>
                      <w:t>555,129,169.42</w:t>
                    </w:r>
                  </w:p>
                </w:tc>
              </w:sdtContent>
            </w:sdt>
          </w:tr>
          <w:tr w:rsidR="008F5910" w:rsidTr="000F2EC9">
            <w:trPr>
              <w:trHeight w:val="285"/>
            </w:trPr>
            <w:tc>
              <w:tcPr>
                <w:tcW w:w="1596"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合计</w:t>
                </w:r>
              </w:p>
            </w:tc>
            <w:sdt>
              <w:sdtPr>
                <w:rPr>
                  <w:szCs w:val="21"/>
                </w:rPr>
                <w:alias w:val="未确认递延所得税资产小计"/>
                <w:tag w:val="_GBC_61043f38d0044a80b1f9a710c7f92a78"/>
                <w:id w:val="898941130"/>
                <w:lock w:val="sdtLocked"/>
              </w:sdtPr>
              <w:sdtContent>
                <w:tc>
                  <w:tcPr>
                    <w:tcW w:w="1703" w:type="pct"/>
                    <w:tcBorders>
                      <w:top w:val="single" w:sz="4" w:space="0" w:color="auto"/>
                      <w:left w:val="single" w:sz="4" w:space="0" w:color="auto"/>
                      <w:bottom w:val="single" w:sz="4" w:space="0" w:color="auto"/>
                      <w:right w:val="single" w:sz="4" w:space="0" w:color="auto"/>
                    </w:tcBorders>
                  </w:tcPr>
                  <w:p w:rsidR="008F5910" w:rsidRDefault="007E3924">
                    <w:pPr>
                      <w:jc w:val="right"/>
                      <w:rPr>
                        <w:szCs w:val="21"/>
                      </w:rPr>
                    </w:pPr>
                    <w:r>
                      <w:rPr>
                        <w:szCs w:val="21"/>
                      </w:rPr>
                      <w:t>576,870,871.62</w:t>
                    </w:r>
                  </w:p>
                </w:tc>
              </w:sdtContent>
            </w:sdt>
            <w:sdt>
              <w:sdtPr>
                <w:rPr>
                  <w:szCs w:val="21"/>
                </w:rPr>
                <w:alias w:val="未确认递延所得税资产小计"/>
                <w:tag w:val="_GBC_cae76abcea904ec1ac203358e52232ed"/>
                <w:id w:val="2087184090"/>
                <w:lock w:val="sdtLocked"/>
              </w:sdtPr>
              <w:sdtContent>
                <w:tc>
                  <w:tcPr>
                    <w:tcW w:w="1701" w:type="pct"/>
                    <w:tcBorders>
                      <w:top w:val="single" w:sz="4" w:space="0" w:color="auto"/>
                      <w:left w:val="single" w:sz="4" w:space="0" w:color="auto"/>
                      <w:bottom w:val="single" w:sz="4" w:space="0" w:color="auto"/>
                      <w:right w:val="single" w:sz="4" w:space="0" w:color="auto"/>
                    </w:tcBorders>
                  </w:tcPr>
                  <w:p w:rsidR="008F5910" w:rsidRDefault="00073DF1">
                    <w:pPr>
                      <w:jc w:val="right"/>
                      <w:rPr>
                        <w:szCs w:val="21"/>
                      </w:rPr>
                    </w:pPr>
                    <w:r>
                      <w:rPr>
                        <w:szCs w:val="21"/>
                      </w:rPr>
                      <w:t>556,495,531.14</w:t>
                    </w:r>
                  </w:p>
                </w:tc>
              </w:sdtContent>
            </w:sdt>
          </w:tr>
        </w:tbl>
        <w:p w:rsidR="008F5910" w:rsidRDefault="008F5910">
          <w:pPr>
            <w:rPr>
              <w:szCs w:val="21"/>
            </w:rPr>
          </w:pPr>
        </w:p>
        <w:p w:rsidR="008F5910" w:rsidRDefault="00CA07ED">
          <w:pPr>
            <w:pStyle w:val="4"/>
            <w:numPr>
              <w:ilvl w:val="0"/>
              <w:numId w:val="72"/>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双击切换]"/>
            <w:tag w:val="_GBC_961c987bdb6e4a53ad2e7713648fd02b"/>
            <w:id w:val="-217593369"/>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16168219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11833230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073DF1" w:rsidTr="00073DF1">
            <w:trPr>
              <w:trHeight w:val="285"/>
            </w:trPr>
            <w:tc>
              <w:tcPr>
                <w:tcW w:w="1152" w:type="pct"/>
                <w:tcBorders>
                  <w:top w:val="single" w:sz="4" w:space="0" w:color="auto"/>
                  <w:left w:val="single" w:sz="4" w:space="0" w:color="auto"/>
                  <w:bottom w:val="single" w:sz="4" w:space="0" w:color="auto"/>
                  <w:right w:val="single" w:sz="4" w:space="0" w:color="auto"/>
                </w:tcBorders>
                <w:vAlign w:val="center"/>
              </w:tcPr>
              <w:p w:rsidR="00073DF1" w:rsidRDefault="00073DF1" w:rsidP="00073DF1">
                <w:pPr>
                  <w:jc w:val="center"/>
                  <w:rPr>
                    <w:szCs w:val="21"/>
                  </w:rPr>
                </w:pPr>
                <w:r>
                  <w:rPr>
                    <w:rFonts w:hint="eastAsia"/>
                    <w:szCs w:val="21"/>
                  </w:rPr>
                  <w:t>年份</w:t>
                </w:r>
              </w:p>
            </w:tc>
            <w:tc>
              <w:tcPr>
                <w:tcW w:w="1263" w:type="pct"/>
                <w:tcBorders>
                  <w:top w:val="single" w:sz="4" w:space="0" w:color="auto"/>
                  <w:left w:val="single" w:sz="4" w:space="0" w:color="auto"/>
                  <w:bottom w:val="single" w:sz="4" w:space="0" w:color="auto"/>
                  <w:right w:val="single" w:sz="4" w:space="0" w:color="auto"/>
                </w:tcBorders>
                <w:vAlign w:val="center"/>
              </w:tcPr>
              <w:p w:rsidR="00073DF1" w:rsidRDefault="00073DF1" w:rsidP="00073DF1">
                <w:pPr>
                  <w:jc w:val="center"/>
                  <w:rPr>
                    <w:szCs w:val="21"/>
                  </w:rPr>
                </w:pPr>
                <w:r>
                  <w:rPr>
                    <w:rFonts w:hint="eastAsia"/>
                    <w:szCs w:val="21"/>
                  </w:rPr>
                  <w:t>期末金额</w:t>
                </w:r>
              </w:p>
            </w:tc>
            <w:tc>
              <w:tcPr>
                <w:tcW w:w="1284" w:type="pct"/>
                <w:tcBorders>
                  <w:top w:val="single" w:sz="4" w:space="0" w:color="auto"/>
                  <w:left w:val="single" w:sz="4" w:space="0" w:color="auto"/>
                  <w:bottom w:val="single" w:sz="4" w:space="0" w:color="auto"/>
                  <w:right w:val="single" w:sz="4" w:space="0" w:color="auto"/>
                </w:tcBorders>
                <w:vAlign w:val="center"/>
              </w:tcPr>
              <w:p w:rsidR="00073DF1" w:rsidRDefault="00073DF1" w:rsidP="00073DF1">
                <w:pPr>
                  <w:jc w:val="center"/>
                  <w:rPr>
                    <w:szCs w:val="21"/>
                  </w:rPr>
                </w:pPr>
                <w:r>
                  <w:rPr>
                    <w:rFonts w:hint="eastAsia"/>
                    <w:szCs w:val="21"/>
                  </w:rPr>
                  <w:t>期初金额</w:t>
                </w:r>
              </w:p>
            </w:tc>
            <w:tc>
              <w:tcPr>
                <w:tcW w:w="1301" w:type="pct"/>
                <w:tcBorders>
                  <w:top w:val="single" w:sz="4" w:space="0" w:color="auto"/>
                  <w:left w:val="single" w:sz="4" w:space="0" w:color="auto"/>
                  <w:bottom w:val="single" w:sz="4" w:space="0" w:color="auto"/>
                  <w:right w:val="single" w:sz="4" w:space="0" w:color="auto"/>
                </w:tcBorders>
                <w:vAlign w:val="center"/>
              </w:tcPr>
              <w:p w:rsidR="00073DF1" w:rsidRDefault="00073DF1" w:rsidP="00073DF1">
                <w:pPr>
                  <w:jc w:val="center"/>
                  <w:rPr>
                    <w:szCs w:val="21"/>
                  </w:rPr>
                </w:pPr>
                <w:r>
                  <w:rPr>
                    <w:rFonts w:hint="eastAsia"/>
                    <w:szCs w:val="21"/>
                  </w:rPr>
                  <w:t>备注</w:t>
                </w:r>
              </w:p>
            </w:tc>
          </w:tr>
          <w:sdt>
            <w:sdtPr>
              <w:rPr>
                <w:rFonts w:hint="eastAsia"/>
                <w:szCs w:val="21"/>
              </w:rPr>
              <w:alias w:val="未确认递延所得税资产的可抵扣亏损到期明细"/>
              <w:tag w:val="_TUP_4069c4f2b7c24917ae9bee619d1dc277"/>
              <w:id w:val="85829166"/>
              <w:lock w:val="sdtLocked"/>
            </w:sdtPr>
            <w:sdtContent>
              <w:tr w:rsidR="00073DF1" w:rsidRPr="00073DF1" w:rsidTr="00073DF1">
                <w:trPr>
                  <w:trHeight w:val="285"/>
                </w:trPr>
                <w:sdt>
                  <w:sdtPr>
                    <w:rPr>
                      <w:rFonts w:hint="eastAsia"/>
                      <w:szCs w:val="21"/>
                    </w:rPr>
                    <w:alias w:val="未确认递延所得税资产的可抵扣亏损到期明细-年份"/>
                    <w:tag w:val="_GBC_98e792895cd247bd882c330eda9dc4f8"/>
                    <w:id w:val="85829162"/>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Pr="00073DF1" w:rsidRDefault="00073DF1" w:rsidP="00073DF1">
                        <w:pPr>
                          <w:rPr>
                            <w:szCs w:val="21"/>
                          </w:rPr>
                        </w:pPr>
                        <w:r w:rsidRPr="00073DF1">
                          <w:rPr>
                            <w:szCs w:val="21"/>
                          </w:rPr>
                          <w:t>2016年</w:t>
                        </w:r>
                      </w:p>
                    </w:tc>
                  </w:sdtContent>
                </w:sdt>
                <w:sdt>
                  <w:sdtPr>
                    <w:rPr>
                      <w:szCs w:val="21"/>
                    </w:rPr>
                    <w:alias w:val="未确认递延所得税资产的可抵扣亏损到期明细-金额"/>
                    <w:tag w:val="_GBC_cbf090cf2ec549beb856bed8ceaf6e1e"/>
                    <w:id w:val="85829163"/>
                    <w:lock w:val="sdtLocked"/>
                    <w:showingPlcHdr/>
                  </w:sdtPr>
                  <w:sdtContent>
                    <w:tc>
                      <w:tcPr>
                        <w:tcW w:w="1263" w:type="pct"/>
                        <w:tcBorders>
                          <w:top w:val="single" w:sz="4" w:space="0" w:color="auto"/>
                          <w:left w:val="single" w:sz="4" w:space="0" w:color="auto"/>
                          <w:bottom w:val="single" w:sz="4" w:space="0" w:color="auto"/>
                          <w:right w:val="single" w:sz="4" w:space="0" w:color="auto"/>
                        </w:tcBorders>
                      </w:tcPr>
                      <w:p w:rsidR="00073DF1" w:rsidRPr="00073DF1" w:rsidRDefault="00073DF1" w:rsidP="00073DF1">
                        <w:pPr>
                          <w:jc w:val="right"/>
                          <w:rPr>
                            <w:szCs w:val="21"/>
                          </w:rPr>
                        </w:pPr>
                        <w:r w:rsidRPr="00073DF1">
                          <w:rPr>
                            <w:szCs w:val="21"/>
                          </w:rPr>
                          <w:t xml:space="preserve">     </w:t>
                        </w:r>
                      </w:p>
                    </w:tc>
                  </w:sdtContent>
                </w:sdt>
                <w:sdt>
                  <w:sdtPr>
                    <w:rPr>
                      <w:szCs w:val="21"/>
                    </w:rPr>
                    <w:alias w:val="未确认递延所得税资产的可抵扣亏损到期明细-金额"/>
                    <w:tag w:val="_GBC_772a4582a5604e1b9bed410f4e7d7bf3"/>
                    <w:id w:val="85829164"/>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Pr="00073DF1" w:rsidRDefault="00073DF1" w:rsidP="00073DF1">
                        <w:pPr>
                          <w:jc w:val="right"/>
                          <w:rPr>
                            <w:szCs w:val="21"/>
                          </w:rPr>
                        </w:pPr>
                        <w:r w:rsidRPr="00073DF1">
                          <w:rPr>
                            <w:szCs w:val="21"/>
                          </w:rPr>
                          <w:t>25,094,179.69</w:t>
                        </w:r>
                      </w:p>
                    </w:tc>
                  </w:sdtContent>
                </w:sdt>
                <w:sdt>
                  <w:sdtPr>
                    <w:rPr>
                      <w:szCs w:val="21"/>
                    </w:rPr>
                    <w:alias w:val="未确认递延所得税资产的可抵扣亏损到期明细-备注"/>
                    <w:tag w:val="_GBC_26d489e327864c8394cfb93897383a8a"/>
                    <w:id w:val="85829165"/>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Pr="00073DF1" w:rsidRDefault="00073DF1" w:rsidP="00073DF1">
                        <w:pPr>
                          <w:rPr>
                            <w:szCs w:val="21"/>
                          </w:rPr>
                        </w:pPr>
                        <w:r w:rsidRPr="00073DF1">
                          <w:rPr>
                            <w:rFonts w:hint="eastAsia"/>
                            <w:szCs w:val="21"/>
                          </w:rPr>
                          <w:t> </w:t>
                        </w:r>
                      </w:p>
                    </w:tc>
                  </w:sdtContent>
                </w:sdt>
              </w:tr>
            </w:sdtContent>
          </w:sdt>
          <w:sdt>
            <w:sdtPr>
              <w:rPr>
                <w:rFonts w:hint="eastAsia"/>
                <w:szCs w:val="21"/>
              </w:rPr>
              <w:alias w:val="未确认递延所得税资产的可抵扣亏损到期明细"/>
              <w:tag w:val="_TUP_4069c4f2b7c24917ae9bee619d1dc277"/>
              <w:id w:val="85829171"/>
              <w:lock w:val="sdtLocked"/>
            </w:sdtPr>
            <w:sdtContent>
              <w:tr w:rsidR="00073DF1" w:rsidTr="00073DF1">
                <w:trPr>
                  <w:trHeight w:val="285"/>
                </w:trPr>
                <w:sdt>
                  <w:sdtPr>
                    <w:rPr>
                      <w:rFonts w:hint="eastAsia"/>
                      <w:szCs w:val="21"/>
                    </w:rPr>
                    <w:alias w:val="未确认递延所得税资产的可抵扣亏损到期明细-年份"/>
                    <w:tag w:val="_GBC_98e792895cd247bd882c330eda9dc4f8"/>
                    <w:id w:val="85829167"/>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szCs w:val="21"/>
                          </w:rPr>
                          <w:t>2017年</w:t>
                        </w:r>
                      </w:p>
                    </w:tc>
                  </w:sdtContent>
                </w:sdt>
                <w:sdt>
                  <w:sdtPr>
                    <w:rPr>
                      <w:szCs w:val="21"/>
                    </w:rPr>
                    <w:alias w:val="未确认递延所得税资产的可抵扣亏损到期明细-金额"/>
                    <w:tag w:val="_GBC_cbf090cf2ec549beb856bed8ceaf6e1e"/>
                    <w:id w:val="85829168"/>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23,332,492.89</w:t>
                        </w:r>
                      </w:p>
                    </w:tc>
                  </w:sdtContent>
                </w:sdt>
                <w:sdt>
                  <w:sdtPr>
                    <w:rPr>
                      <w:szCs w:val="21"/>
                    </w:rPr>
                    <w:alias w:val="未确认递延所得税资产的可抵扣亏损到期明细-金额"/>
                    <w:tag w:val="_GBC_772a4582a5604e1b9bed410f4e7d7bf3"/>
                    <w:id w:val="85829169"/>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r>
                          <w:rPr>
                            <w:szCs w:val="21"/>
                          </w:rPr>
                          <w:t>23,771,103.53</w:t>
                        </w:r>
                      </w:p>
                    </w:tc>
                  </w:sdtContent>
                </w:sdt>
                <w:sdt>
                  <w:sdtPr>
                    <w:rPr>
                      <w:szCs w:val="21"/>
                    </w:rPr>
                    <w:alias w:val="未确认递延所得税资产的可抵扣亏损到期明细-备注"/>
                    <w:tag w:val="_GBC_26d489e327864c8394cfb93897383a8a"/>
                    <w:id w:val="85829170"/>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rFonts w:hint="eastAsia"/>
                            <w:szCs w:val="21"/>
                          </w:rPr>
                          <w:t> </w:t>
                        </w:r>
                      </w:p>
                    </w:tc>
                  </w:sdtContent>
                </w:sdt>
              </w:tr>
            </w:sdtContent>
          </w:sdt>
          <w:sdt>
            <w:sdtPr>
              <w:rPr>
                <w:rFonts w:hint="eastAsia"/>
                <w:szCs w:val="21"/>
              </w:rPr>
              <w:alias w:val="未确认递延所得税资产的可抵扣亏损到期明细"/>
              <w:tag w:val="_TUP_4069c4f2b7c24917ae9bee619d1dc277"/>
              <w:id w:val="85829176"/>
              <w:lock w:val="sdtLocked"/>
            </w:sdtPr>
            <w:sdtContent>
              <w:tr w:rsidR="00073DF1" w:rsidTr="00073DF1">
                <w:trPr>
                  <w:trHeight w:val="285"/>
                </w:trPr>
                <w:sdt>
                  <w:sdtPr>
                    <w:rPr>
                      <w:rFonts w:hint="eastAsia"/>
                      <w:szCs w:val="21"/>
                    </w:rPr>
                    <w:alias w:val="未确认递延所得税资产的可抵扣亏损到期明细-年份"/>
                    <w:tag w:val="_GBC_98e792895cd247bd882c330eda9dc4f8"/>
                    <w:id w:val="85829172"/>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szCs w:val="21"/>
                          </w:rPr>
                          <w:t>2018年</w:t>
                        </w:r>
                      </w:p>
                    </w:tc>
                  </w:sdtContent>
                </w:sdt>
                <w:sdt>
                  <w:sdtPr>
                    <w:rPr>
                      <w:szCs w:val="21"/>
                    </w:rPr>
                    <w:alias w:val="未确认递延所得税资产的可抵扣亏损到期明细-金额"/>
                    <w:tag w:val="_GBC_cbf090cf2ec549beb856bed8ceaf6e1e"/>
                    <w:id w:val="85829173"/>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21,082,632.04</w:t>
                        </w:r>
                      </w:p>
                    </w:tc>
                  </w:sdtContent>
                </w:sdt>
                <w:sdt>
                  <w:sdtPr>
                    <w:rPr>
                      <w:szCs w:val="21"/>
                    </w:rPr>
                    <w:alias w:val="未确认递延所得税资产的可抵扣亏损到期明细-金额"/>
                    <w:tag w:val="_GBC_772a4582a5604e1b9bed410f4e7d7bf3"/>
                    <w:id w:val="85829174"/>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r>
                          <w:rPr>
                            <w:szCs w:val="21"/>
                          </w:rPr>
                          <w:t>43,622,094.46</w:t>
                        </w:r>
                      </w:p>
                    </w:tc>
                  </w:sdtContent>
                </w:sdt>
                <w:sdt>
                  <w:sdtPr>
                    <w:rPr>
                      <w:szCs w:val="21"/>
                    </w:rPr>
                    <w:alias w:val="未确认递延所得税资产的可抵扣亏损到期明细-备注"/>
                    <w:tag w:val="_GBC_26d489e327864c8394cfb93897383a8a"/>
                    <w:id w:val="85829175"/>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rFonts w:hint="eastAsia"/>
                            <w:szCs w:val="21"/>
                          </w:rPr>
                          <w:t> </w:t>
                        </w:r>
                      </w:p>
                    </w:tc>
                  </w:sdtContent>
                </w:sdt>
              </w:tr>
            </w:sdtContent>
          </w:sdt>
          <w:sdt>
            <w:sdtPr>
              <w:rPr>
                <w:rFonts w:hint="eastAsia"/>
                <w:szCs w:val="21"/>
              </w:rPr>
              <w:alias w:val="未确认递延所得税资产的可抵扣亏损到期明细"/>
              <w:tag w:val="_TUP_4069c4f2b7c24917ae9bee619d1dc277"/>
              <w:id w:val="85829181"/>
              <w:lock w:val="sdtLocked"/>
            </w:sdtPr>
            <w:sdtContent>
              <w:tr w:rsidR="00073DF1" w:rsidTr="00073DF1">
                <w:trPr>
                  <w:trHeight w:val="285"/>
                </w:trPr>
                <w:sdt>
                  <w:sdtPr>
                    <w:rPr>
                      <w:rFonts w:hint="eastAsia"/>
                      <w:szCs w:val="21"/>
                    </w:rPr>
                    <w:alias w:val="未确认递延所得税资产的可抵扣亏损到期明细-年份"/>
                    <w:tag w:val="_GBC_98e792895cd247bd882c330eda9dc4f8"/>
                    <w:id w:val="85829177"/>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szCs w:val="21"/>
                          </w:rPr>
                          <w:t>2019年</w:t>
                        </w:r>
                      </w:p>
                    </w:tc>
                  </w:sdtContent>
                </w:sdt>
                <w:sdt>
                  <w:sdtPr>
                    <w:rPr>
                      <w:szCs w:val="21"/>
                    </w:rPr>
                    <w:alias w:val="未确认递延所得税资产的可抵扣亏损到期明细-金额"/>
                    <w:tag w:val="_GBC_cbf090cf2ec549beb856bed8ceaf6e1e"/>
                    <w:id w:val="85829178"/>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402,666,728.62</w:t>
                        </w:r>
                      </w:p>
                    </w:tc>
                  </w:sdtContent>
                </w:sdt>
                <w:sdt>
                  <w:sdtPr>
                    <w:rPr>
                      <w:szCs w:val="21"/>
                    </w:rPr>
                    <w:alias w:val="未确认递延所得税资产的可抵扣亏损到期明细-金额"/>
                    <w:tag w:val="_GBC_772a4582a5604e1b9bed410f4e7d7bf3"/>
                    <w:id w:val="85829179"/>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r>
                          <w:rPr>
                            <w:szCs w:val="21"/>
                          </w:rPr>
                          <w:t>402,666,728.62</w:t>
                        </w:r>
                      </w:p>
                    </w:tc>
                  </w:sdtContent>
                </w:sdt>
                <w:sdt>
                  <w:sdtPr>
                    <w:rPr>
                      <w:szCs w:val="21"/>
                    </w:rPr>
                    <w:alias w:val="未确认递延所得税资产的可抵扣亏损到期明细-备注"/>
                    <w:tag w:val="_GBC_26d489e327864c8394cfb93897383a8a"/>
                    <w:id w:val="85829180"/>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rFonts w:hint="eastAsia"/>
                            <w:szCs w:val="21"/>
                          </w:rPr>
                          <w:t> </w:t>
                        </w:r>
                      </w:p>
                    </w:tc>
                  </w:sdtContent>
                </w:sdt>
              </w:tr>
            </w:sdtContent>
          </w:sdt>
          <w:sdt>
            <w:sdtPr>
              <w:rPr>
                <w:rFonts w:hint="eastAsia"/>
                <w:szCs w:val="21"/>
              </w:rPr>
              <w:alias w:val="未确认递延所得税资产的可抵扣亏损到期明细"/>
              <w:tag w:val="_TUP_4069c4f2b7c24917ae9bee619d1dc277"/>
              <w:id w:val="85829186"/>
              <w:lock w:val="sdtLocked"/>
            </w:sdtPr>
            <w:sdtContent>
              <w:tr w:rsidR="00073DF1" w:rsidTr="00073DF1">
                <w:trPr>
                  <w:trHeight w:val="285"/>
                </w:trPr>
                <w:sdt>
                  <w:sdtPr>
                    <w:rPr>
                      <w:rFonts w:hint="eastAsia"/>
                      <w:szCs w:val="21"/>
                    </w:rPr>
                    <w:alias w:val="未确认递延所得税资产的可抵扣亏损到期明细-年份"/>
                    <w:tag w:val="_GBC_98e792895cd247bd882c330eda9dc4f8"/>
                    <w:id w:val="85829182"/>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szCs w:val="21"/>
                          </w:rPr>
                          <w:t>2020年</w:t>
                        </w:r>
                      </w:p>
                    </w:tc>
                  </w:sdtContent>
                </w:sdt>
                <w:sdt>
                  <w:sdtPr>
                    <w:rPr>
                      <w:szCs w:val="21"/>
                    </w:rPr>
                    <w:alias w:val="未确认递延所得税资产的可抵扣亏损到期明细-金额"/>
                    <w:tag w:val="_GBC_cbf090cf2ec549beb856bed8ceaf6e1e"/>
                    <w:id w:val="85829183"/>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59,618,747.85</w:t>
                        </w:r>
                      </w:p>
                    </w:tc>
                  </w:sdtContent>
                </w:sdt>
                <w:sdt>
                  <w:sdtPr>
                    <w:rPr>
                      <w:szCs w:val="21"/>
                    </w:rPr>
                    <w:alias w:val="未确认递延所得税资产的可抵扣亏损到期明细-金额"/>
                    <w:tag w:val="_GBC_772a4582a5604e1b9bed410f4e7d7bf3"/>
                    <w:id w:val="85829184"/>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r>
                          <w:rPr>
                            <w:szCs w:val="21"/>
                          </w:rPr>
                          <w:t>59,975,063.12</w:t>
                        </w:r>
                      </w:p>
                    </w:tc>
                  </w:sdtContent>
                </w:sdt>
                <w:sdt>
                  <w:sdtPr>
                    <w:rPr>
                      <w:szCs w:val="21"/>
                    </w:rPr>
                    <w:alias w:val="未确认递延所得税资产的可抵扣亏损到期明细-备注"/>
                    <w:tag w:val="_GBC_26d489e327864c8394cfb93897383a8a"/>
                    <w:id w:val="85829185"/>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rFonts w:hint="eastAsia"/>
                            <w:szCs w:val="21"/>
                          </w:rPr>
                          <w:t> </w:t>
                        </w:r>
                      </w:p>
                    </w:tc>
                  </w:sdtContent>
                </w:sdt>
              </w:tr>
            </w:sdtContent>
          </w:sdt>
          <w:sdt>
            <w:sdtPr>
              <w:rPr>
                <w:rFonts w:hint="eastAsia"/>
                <w:szCs w:val="21"/>
              </w:rPr>
              <w:alias w:val="未确认递延所得税资产的可抵扣亏损到期明细"/>
              <w:tag w:val="_TUP_4069c4f2b7c24917ae9bee619d1dc277"/>
              <w:id w:val="85829191"/>
              <w:lock w:val="sdtLocked"/>
            </w:sdtPr>
            <w:sdtContent>
              <w:tr w:rsidR="00073DF1" w:rsidTr="00073DF1">
                <w:trPr>
                  <w:trHeight w:val="285"/>
                </w:trPr>
                <w:sdt>
                  <w:sdtPr>
                    <w:rPr>
                      <w:rFonts w:hint="eastAsia"/>
                      <w:szCs w:val="21"/>
                    </w:rPr>
                    <w:alias w:val="未确认递延所得税资产的可抵扣亏损到期明细-年份"/>
                    <w:tag w:val="_GBC_98e792895cd247bd882c330eda9dc4f8"/>
                    <w:id w:val="85829187"/>
                    <w:lock w:val="sdtLocked"/>
                  </w:sdtPr>
                  <w:sdtContent>
                    <w:tc>
                      <w:tcPr>
                        <w:tcW w:w="1152"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szCs w:val="21"/>
                          </w:rPr>
                          <w:t>2021年</w:t>
                        </w:r>
                      </w:p>
                    </w:tc>
                  </w:sdtContent>
                </w:sdt>
                <w:sdt>
                  <w:sdtPr>
                    <w:rPr>
                      <w:szCs w:val="21"/>
                    </w:rPr>
                    <w:alias w:val="未确认递延所得税资产的可抵扣亏损到期明细-金额"/>
                    <w:tag w:val="_GBC_cbf090cf2ec549beb856bed8ceaf6e1e"/>
                    <w:id w:val="85829188"/>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52,852,270.68</w:t>
                        </w:r>
                      </w:p>
                    </w:tc>
                  </w:sdtContent>
                </w:sdt>
                <w:sdt>
                  <w:sdtPr>
                    <w:rPr>
                      <w:szCs w:val="21"/>
                    </w:rPr>
                    <w:alias w:val="未确认递延所得税资产的可抵扣亏损到期明细-金额"/>
                    <w:tag w:val="_GBC_772a4582a5604e1b9bed410f4e7d7bf3"/>
                    <w:id w:val="85829189"/>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p>
                    </w:tc>
                  </w:sdtContent>
                </w:sdt>
                <w:sdt>
                  <w:sdtPr>
                    <w:rPr>
                      <w:szCs w:val="21"/>
                    </w:rPr>
                    <w:alias w:val="未确认递延所得税资产的可抵扣亏损到期明细-备注"/>
                    <w:tag w:val="_GBC_26d489e327864c8394cfb93897383a8a"/>
                    <w:id w:val="85829190"/>
                    <w:lock w:val="sdtLocked"/>
                  </w:sdtPr>
                  <w:sdtConten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rPr>
                            <w:szCs w:val="21"/>
                          </w:rPr>
                        </w:pPr>
                        <w:r>
                          <w:rPr>
                            <w:rFonts w:hint="eastAsia"/>
                            <w:szCs w:val="21"/>
                          </w:rPr>
                          <w:t> </w:t>
                        </w:r>
                      </w:p>
                    </w:tc>
                  </w:sdtContent>
                </w:sdt>
              </w:tr>
            </w:sdtContent>
          </w:sdt>
          <w:tr w:rsidR="00073DF1" w:rsidTr="00073DF1">
            <w:trPr>
              <w:trHeight w:val="285"/>
            </w:trPr>
            <w:tc>
              <w:tcPr>
                <w:tcW w:w="1152" w:type="pct"/>
                <w:tcBorders>
                  <w:top w:val="single" w:sz="4" w:space="0" w:color="auto"/>
                  <w:left w:val="single" w:sz="4" w:space="0" w:color="auto"/>
                  <w:bottom w:val="single" w:sz="4" w:space="0" w:color="auto"/>
                  <w:right w:val="single" w:sz="4" w:space="0" w:color="auto"/>
                </w:tcBorders>
                <w:vAlign w:val="bottom"/>
              </w:tcPr>
              <w:p w:rsidR="00073DF1" w:rsidRDefault="00073DF1" w:rsidP="00073DF1">
                <w:pPr>
                  <w:jc w:val="center"/>
                  <w:rPr>
                    <w:szCs w:val="21"/>
                  </w:rPr>
                </w:pPr>
                <w:r>
                  <w:rPr>
                    <w:rFonts w:hint="eastAsia"/>
                    <w:szCs w:val="21"/>
                  </w:rPr>
                  <w:t>合计</w:t>
                </w:r>
              </w:p>
            </w:tc>
            <w:sdt>
              <w:sdtPr>
                <w:rPr>
                  <w:szCs w:val="21"/>
                </w:rPr>
                <w:alias w:val="未确认递延所得税资产中可抵扣亏损合计"/>
                <w:tag w:val="_GBC_4d90e90ed9eb43eba1a4a1a4455e9e8a"/>
                <w:id w:val="85829192"/>
                <w:lock w:val="sdtLocked"/>
              </w:sdtPr>
              <w:sdtContent>
                <w:tc>
                  <w:tcPr>
                    <w:tcW w:w="1263" w:type="pct"/>
                    <w:tcBorders>
                      <w:top w:val="single" w:sz="4" w:space="0" w:color="auto"/>
                      <w:left w:val="single" w:sz="4" w:space="0" w:color="auto"/>
                      <w:bottom w:val="single" w:sz="4" w:space="0" w:color="auto"/>
                      <w:right w:val="single" w:sz="4" w:space="0" w:color="auto"/>
                    </w:tcBorders>
                  </w:tcPr>
                  <w:p w:rsidR="00073DF1" w:rsidRDefault="007E3924" w:rsidP="00073DF1">
                    <w:pPr>
                      <w:jc w:val="right"/>
                      <w:rPr>
                        <w:szCs w:val="21"/>
                      </w:rPr>
                    </w:pPr>
                    <w:r>
                      <w:rPr>
                        <w:szCs w:val="21"/>
                      </w:rPr>
                      <w:t>559,552,872.08</w:t>
                    </w:r>
                  </w:p>
                </w:tc>
              </w:sdtContent>
            </w:sdt>
            <w:sdt>
              <w:sdtPr>
                <w:rPr>
                  <w:szCs w:val="21"/>
                </w:rPr>
                <w:alias w:val="未确认递延所得税资产中可抵扣亏损合计"/>
                <w:tag w:val="_GBC_fd8da9ca5bff4a70b9b9a739771276f4"/>
                <w:id w:val="85829193"/>
                <w:lock w:val="sdtLocked"/>
              </w:sdtPr>
              <w:sdtContent>
                <w:tc>
                  <w:tcPr>
                    <w:tcW w:w="1284" w:type="pct"/>
                    <w:tcBorders>
                      <w:top w:val="single" w:sz="4" w:space="0" w:color="auto"/>
                      <w:left w:val="single" w:sz="4" w:space="0" w:color="auto"/>
                      <w:bottom w:val="single" w:sz="4" w:space="0" w:color="auto"/>
                      <w:right w:val="single" w:sz="4" w:space="0" w:color="auto"/>
                    </w:tcBorders>
                  </w:tcPr>
                  <w:p w:rsidR="00073DF1" w:rsidRDefault="00073DF1" w:rsidP="00073DF1">
                    <w:pPr>
                      <w:jc w:val="right"/>
                      <w:rPr>
                        <w:szCs w:val="21"/>
                      </w:rPr>
                    </w:pPr>
                    <w:r>
                      <w:rPr>
                        <w:szCs w:val="21"/>
                      </w:rPr>
                      <w:t>555,129,169.42</w:t>
                    </w:r>
                  </w:p>
                </w:tc>
              </w:sdtContent>
            </w:sdt>
            <w:tc>
              <w:tcPr>
                <w:tcW w:w="1301" w:type="pct"/>
                <w:tcBorders>
                  <w:top w:val="single" w:sz="4" w:space="0" w:color="auto"/>
                  <w:left w:val="single" w:sz="4" w:space="0" w:color="auto"/>
                  <w:bottom w:val="single" w:sz="4" w:space="0" w:color="auto"/>
                  <w:right w:val="single" w:sz="4" w:space="0" w:color="auto"/>
                </w:tcBorders>
              </w:tcPr>
              <w:p w:rsidR="00073DF1" w:rsidRDefault="00073DF1" w:rsidP="00073DF1">
                <w:pPr>
                  <w:jc w:val="center"/>
                  <w:rPr>
                    <w:szCs w:val="21"/>
                  </w:rPr>
                </w:pPr>
                <w:r>
                  <w:rPr>
                    <w:rFonts w:hint="eastAsia"/>
                    <w:szCs w:val="21"/>
                  </w:rPr>
                  <w:t>/</w:t>
                </w:r>
              </w:p>
            </w:tc>
          </w:tr>
        </w:tbl>
        <w:p w:rsidR="00073DF1" w:rsidRDefault="00073DF1"/>
        <w:p w:rsidR="008F5910" w:rsidRDefault="008A184A">
          <w:pPr>
            <w:rPr>
              <w:color w:val="FF00FF"/>
              <w:szCs w:val="21"/>
            </w:rPr>
          </w:pPr>
        </w:p>
      </w:sdtContent>
    </w:sdt>
    <w:sdt>
      <w:sdtPr>
        <w:rPr>
          <w:rFonts w:hint="eastAsia"/>
          <w:szCs w:val="21"/>
        </w:rPr>
        <w:alias w:val="模块:递延所得税资产和递延所得税负债的说明"/>
        <w:tag w:val="_SEC_94657e8367544e5fa63e4b88008d6713"/>
        <w:id w:val="355005677"/>
        <w:lock w:val="sdtLocked"/>
        <w:placeholder>
          <w:docPart w:val="GBC22222222222222222222222222222"/>
        </w:placeholder>
      </w:sdtPr>
      <w:sdtEndPr>
        <w:rPr>
          <w:rFonts w:hint="default"/>
        </w:rPr>
      </w:sdtEndPr>
      <w:sdtContent>
        <w:p w:rsidR="008F5910" w:rsidRDefault="00CA07ED">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1590076983"/>
            <w:lock w:val="sdtContentLocked"/>
            <w:placeholder>
              <w:docPart w:val="GBC22222222222222222222222222222"/>
            </w:placeholder>
          </w:sdtPr>
          <w:sdtContent>
            <w:p w:rsidR="008F5910" w:rsidRPr="00073DF1" w:rsidRDefault="008A184A" w:rsidP="007E3924">
              <w:pPr>
                <w:rPr>
                  <w:szCs w:val="21"/>
                </w:rPr>
              </w:pPr>
              <w:r>
                <w:rPr>
                  <w:szCs w:val="21"/>
                </w:rPr>
                <w:fldChar w:fldCharType="begin"/>
              </w:r>
              <w:r w:rsidR="007E3924">
                <w:rPr>
                  <w:szCs w:val="21"/>
                </w:rPr>
                <w:instrText xml:space="preserve"> MACROBUTTON  SnrToggleCheckbox □适用 </w:instrText>
              </w:r>
              <w:r>
                <w:rPr>
                  <w:szCs w:val="21"/>
                </w:rPr>
                <w:fldChar w:fldCharType="end"/>
              </w:r>
              <w:r>
                <w:rPr>
                  <w:szCs w:val="21"/>
                </w:rPr>
                <w:fldChar w:fldCharType="begin"/>
              </w:r>
              <w:r w:rsidR="007E3924">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其他非流动资产"/>
        <w:tag w:val="_SEC_99f16823612749a09166fd87265159ac"/>
        <w:id w:val="158118562"/>
        <w:lock w:val="sdtLocked"/>
        <w:placeholder>
          <w:docPart w:val="GBC22222222222222222222222222222"/>
        </w:placeholder>
      </w:sdtPr>
      <w:sdtContent>
        <w:p w:rsidR="008F5910" w:rsidRDefault="00CA07ED">
          <w:pPr>
            <w:pStyle w:val="3"/>
            <w:numPr>
              <w:ilvl w:val="0"/>
              <w:numId w:val="21"/>
            </w:numPr>
            <w:tabs>
              <w:tab w:val="left" w:pos="504"/>
            </w:tabs>
            <w:rPr>
              <w:szCs w:val="21"/>
            </w:rPr>
          </w:pPr>
          <w:r>
            <w:rPr>
              <w:rFonts w:hint="eastAsia"/>
              <w:szCs w:val="21"/>
            </w:rPr>
            <w:t>其他非流动资产</w:t>
          </w:r>
        </w:p>
        <w:sdt>
          <w:sdtPr>
            <w:alias w:val="是否适用：其他非流动资产[双击切换]"/>
            <w:tag w:val="_GBC_0ca66e71c1e64a219070e5f374bed3e3"/>
            <w:id w:val="-1847010681"/>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pPr>
          <w:r>
            <w:rPr>
              <w:rFonts w:hint="eastAsia"/>
            </w:rPr>
            <w:t>单位：</w:t>
          </w:r>
          <w:sdt>
            <w:sdtPr>
              <w:alias w:val="单位：财务附注：其他非流动资产"/>
              <w:tag w:val="_GBC_c525f19746864c6ebc412ec4fb63c798"/>
              <w:id w:val="7056045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币种：</w:t>
          </w:r>
          <w:sdt>
            <w:sdtPr>
              <w:rPr>
                <w:rFonts w:hint="eastAsia"/>
              </w:rPr>
              <w:alias w:val="币种：财务附注：其他非流动资产"/>
              <w:tag w:val="_GBC_510dd065c8fd47acb0c5f036976d4104"/>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15"/>
            <w:gridCol w:w="3079"/>
            <w:gridCol w:w="2999"/>
          </w:tblGrid>
          <w:tr w:rsidR="00073DF1" w:rsidTr="00073DF1">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073DF1" w:rsidRDefault="00073DF1" w:rsidP="00073DF1">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073DF1" w:rsidRDefault="00073DF1" w:rsidP="00073DF1">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073DF1" w:rsidRDefault="00073DF1" w:rsidP="00073DF1">
                <w:pPr>
                  <w:jc w:val="center"/>
                </w:pPr>
                <w:r>
                  <w:rPr>
                    <w:rFonts w:hint="eastAsia"/>
                  </w:rPr>
                  <w:t>期初余额</w:t>
                </w:r>
              </w:p>
            </w:tc>
          </w:tr>
          <w:sdt>
            <w:sdtPr>
              <w:alias w:val="其他长期资产明细"/>
              <w:tag w:val="_TUP_55b17aef79ff41f98f8de4b997d7041a"/>
              <w:id w:val="85829701"/>
              <w:lock w:val="sdtLocked"/>
            </w:sdtPr>
            <w:sdtEndPr>
              <w:rPr>
                <w:rFonts w:hint="eastAsia"/>
              </w:rPr>
            </w:sdtEndPr>
            <w:sdtContent>
              <w:tr w:rsidR="00073DF1" w:rsidTr="00073DF1">
                <w:sdt>
                  <w:sdtPr>
                    <w:alias w:val="其他长期资产项目名称"/>
                    <w:tag w:val="_GBC_1d0d24c29c8344f3819522fcadda8331"/>
                    <w:id w:val="85829698"/>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预付购地款</w:t>
                        </w:r>
                      </w:p>
                    </w:tc>
                  </w:sdtContent>
                </w:sdt>
                <w:sdt>
                  <w:sdtPr>
                    <w:rPr>
                      <w:rFonts w:hint="eastAsia"/>
                    </w:rPr>
                    <w:alias w:val="其他长期资产项目金额"/>
                    <w:tag w:val="_GBC_3a92221adb5f4efda072b11afef07dea"/>
                    <w:id w:val="85829699"/>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33,942,454.20</w:t>
                        </w:r>
                      </w:p>
                    </w:tc>
                  </w:sdtContent>
                </w:sdt>
                <w:sdt>
                  <w:sdtPr>
                    <w:rPr>
                      <w:rFonts w:hint="eastAsia"/>
                    </w:rPr>
                    <w:alias w:val="其他长期资产项目金额"/>
                    <w:tag w:val="_GBC_e80d979718ed45d887ddf008394f4f45"/>
                    <w:id w:val="8582970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21,796,204.20</w:t>
                        </w:r>
                      </w:p>
                    </w:tc>
                  </w:sdtContent>
                </w:sdt>
              </w:tr>
            </w:sdtContent>
          </w:sdt>
          <w:sdt>
            <w:sdtPr>
              <w:alias w:val="其他长期资产明细"/>
              <w:tag w:val="_TUP_55b17aef79ff41f98f8de4b997d7041a"/>
              <w:id w:val="85829705"/>
              <w:lock w:val="sdtLocked"/>
            </w:sdtPr>
            <w:sdtEndPr>
              <w:rPr>
                <w:rFonts w:hint="eastAsia"/>
              </w:rPr>
            </w:sdtEndPr>
            <w:sdtContent>
              <w:tr w:rsidR="00073DF1" w:rsidTr="00073DF1">
                <w:sdt>
                  <w:sdtPr>
                    <w:alias w:val="其他长期资产项目名称"/>
                    <w:tag w:val="_GBC_1d0d24c29c8344f3819522fcadda8331"/>
                    <w:id w:val="85829702"/>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待处理财产</w:t>
                        </w:r>
                      </w:p>
                    </w:tc>
                  </w:sdtContent>
                </w:sdt>
                <w:sdt>
                  <w:sdtPr>
                    <w:rPr>
                      <w:rFonts w:hint="eastAsia"/>
                    </w:rPr>
                    <w:alias w:val="其他长期资产项目金额"/>
                    <w:tag w:val="_GBC_3a92221adb5f4efda072b11afef07dea"/>
                    <w:id w:val="85829703"/>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sdt>
                  <w:sdtPr>
                    <w:rPr>
                      <w:rFonts w:hint="eastAsia"/>
                    </w:rPr>
                    <w:alias w:val="其他长期资产项目金额"/>
                    <w:tag w:val="_GBC_e80d979718ed45d887ddf008394f4f45"/>
                    <w:id w:val="85829704"/>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17,642.72</w:t>
                        </w:r>
                      </w:p>
                    </w:tc>
                  </w:sdtContent>
                </w:sdt>
              </w:tr>
            </w:sdtContent>
          </w:sdt>
          <w:sdt>
            <w:sdtPr>
              <w:alias w:val="其他长期资产明细"/>
              <w:tag w:val="_TUP_55b17aef79ff41f98f8de4b997d7041a"/>
              <w:id w:val="85829709"/>
              <w:lock w:val="sdtLocked"/>
            </w:sdtPr>
            <w:sdtEndPr>
              <w:rPr>
                <w:rFonts w:hint="eastAsia"/>
              </w:rPr>
            </w:sdtEndPr>
            <w:sdtContent>
              <w:tr w:rsidR="00073DF1" w:rsidTr="00073DF1">
                <w:sdt>
                  <w:sdtPr>
                    <w:alias w:val="其他长期资产项目名称"/>
                    <w:tag w:val="_GBC_1d0d24c29c8344f3819522fcadda8331"/>
                    <w:id w:val="85829706"/>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预付购房款</w:t>
                        </w:r>
                      </w:p>
                    </w:tc>
                  </w:sdtContent>
                </w:sdt>
                <w:sdt>
                  <w:sdtPr>
                    <w:rPr>
                      <w:rFonts w:hint="eastAsia"/>
                    </w:rPr>
                    <w:alias w:val="其他长期资产项目金额"/>
                    <w:tag w:val="_GBC_3a92221adb5f4efda072b11afef07dea"/>
                    <w:id w:val="85829707"/>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sdt>
                  <w:sdtPr>
                    <w:rPr>
                      <w:rFonts w:hint="eastAsia"/>
                    </w:rPr>
                    <w:alias w:val="其他长期资产项目金额"/>
                    <w:tag w:val="_GBC_e80d979718ed45d887ddf008394f4f45"/>
                    <w:id w:val="85829708"/>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4,805,827.81</w:t>
                        </w:r>
                      </w:p>
                    </w:tc>
                  </w:sdtContent>
                </w:sdt>
              </w:tr>
            </w:sdtContent>
          </w:sdt>
          <w:sdt>
            <w:sdtPr>
              <w:alias w:val="其他长期资产明细"/>
              <w:tag w:val="_TUP_55b17aef79ff41f98f8de4b997d7041a"/>
              <w:id w:val="85829713"/>
              <w:lock w:val="sdtLocked"/>
            </w:sdtPr>
            <w:sdtEndPr>
              <w:rPr>
                <w:rFonts w:hint="eastAsia"/>
              </w:rPr>
            </w:sdtEndPr>
            <w:sdtContent>
              <w:tr w:rsidR="00073DF1" w:rsidTr="00073DF1">
                <w:sdt>
                  <w:sdtPr>
                    <w:alias w:val="其他长期资产项目名称"/>
                    <w:tag w:val="_GBC_1d0d24c29c8344f3819522fcadda8331"/>
                    <w:id w:val="85829710"/>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预付工程款</w:t>
                        </w:r>
                      </w:p>
                    </w:tc>
                  </w:sdtContent>
                </w:sdt>
                <w:sdt>
                  <w:sdtPr>
                    <w:rPr>
                      <w:rFonts w:hint="eastAsia"/>
                    </w:rPr>
                    <w:alias w:val="其他长期资产项目金额"/>
                    <w:tag w:val="_GBC_3a92221adb5f4efda072b11afef07dea"/>
                    <w:id w:val="85829711"/>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95,000.00</w:t>
                        </w:r>
                      </w:p>
                    </w:tc>
                  </w:sdtContent>
                </w:sdt>
                <w:sdt>
                  <w:sdtPr>
                    <w:rPr>
                      <w:rFonts w:hint="eastAsia"/>
                    </w:rPr>
                    <w:alias w:val="其他长期资产项目金额"/>
                    <w:tag w:val="_GBC_e80d979718ed45d887ddf008394f4f45"/>
                    <w:id w:val="85829712"/>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1,300,686.00</w:t>
                        </w:r>
                      </w:p>
                    </w:tc>
                  </w:sdtContent>
                </w:sdt>
              </w:tr>
            </w:sdtContent>
          </w:sdt>
          <w:sdt>
            <w:sdtPr>
              <w:alias w:val="其他长期资产明细"/>
              <w:tag w:val="_TUP_55b17aef79ff41f98f8de4b997d7041a"/>
              <w:id w:val="85829717"/>
              <w:lock w:val="sdtLocked"/>
            </w:sdtPr>
            <w:sdtEndPr>
              <w:rPr>
                <w:rFonts w:hint="eastAsia"/>
              </w:rPr>
            </w:sdtEndPr>
            <w:sdtContent>
              <w:tr w:rsidR="00073DF1" w:rsidTr="00073DF1">
                <w:sdt>
                  <w:sdtPr>
                    <w:alias w:val="其他长期资产项目名称"/>
                    <w:tag w:val="_GBC_1d0d24c29c8344f3819522fcadda8331"/>
                    <w:id w:val="85829714"/>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预付软件款</w:t>
                        </w:r>
                      </w:p>
                    </w:tc>
                  </w:sdtContent>
                </w:sdt>
                <w:sdt>
                  <w:sdtPr>
                    <w:rPr>
                      <w:rFonts w:hint="eastAsia"/>
                    </w:rPr>
                    <w:alias w:val="其他长期资产项目金额"/>
                    <w:tag w:val="_GBC_3a92221adb5f4efda072b11afef07dea"/>
                    <w:id w:val="85829715"/>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594,368.18</w:t>
                        </w:r>
                      </w:p>
                    </w:tc>
                  </w:sdtContent>
                </w:sdt>
                <w:sdt>
                  <w:sdtPr>
                    <w:rPr>
                      <w:rFonts w:hint="eastAsia"/>
                    </w:rPr>
                    <w:alias w:val="其他长期资产项目金额"/>
                    <w:tag w:val="_GBC_e80d979718ed45d887ddf008394f4f45"/>
                    <w:id w:val="85829716"/>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318,490.56</w:t>
                        </w:r>
                      </w:p>
                    </w:tc>
                  </w:sdtContent>
                </w:sdt>
              </w:tr>
            </w:sdtContent>
          </w:sdt>
          <w:sdt>
            <w:sdtPr>
              <w:alias w:val="其他长期资产明细"/>
              <w:tag w:val="_TUP_55b17aef79ff41f98f8de4b997d7041a"/>
              <w:id w:val="85829721"/>
              <w:lock w:val="sdtLocked"/>
            </w:sdtPr>
            <w:sdtEndPr>
              <w:rPr>
                <w:rFonts w:hint="eastAsia"/>
              </w:rPr>
            </w:sdtEndPr>
            <w:sdtContent>
              <w:tr w:rsidR="00073DF1" w:rsidTr="00073DF1">
                <w:sdt>
                  <w:sdtPr>
                    <w:alias w:val="其他长期资产项目名称"/>
                    <w:tag w:val="_GBC_1d0d24c29c8344f3819522fcadda8331"/>
                    <w:id w:val="85829718"/>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预付设备款</w:t>
                        </w:r>
                      </w:p>
                    </w:tc>
                  </w:sdtContent>
                </w:sdt>
                <w:sdt>
                  <w:sdtPr>
                    <w:rPr>
                      <w:rFonts w:hint="eastAsia"/>
                    </w:rPr>
                    <w:alias w:val="其他长期资产项目金额"/>
                    <w:tag w:val="_GBC_3a92221adb5f4efda072b11afef07dea"/>
                    <w:id w:val="85829719"/>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68,000.00</w:t>
                        </w:r>
                      </w:p>
                    </w:tc>
                  </w:sdtContent>
                </w:sdt>
                <w:sdt>
                  <w:sdtPr>
                    <w:rPr>
                      <w:rFonts w:hint="eastAsia"/>
                    </w:rPr>
                    <w:alias w:val="其他长期资产项目金额"/>
                    <w:tag w:val="_GBC_e80d979718ed45d887ddf008394f4f45"/>
                    <w:id w:val="8582972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tr>
            </w:sdtContent>
          </w:sdt>
          <w:sdt>
            <w:sdtPr>
              <w:alias w:val="其他长期资产明细"/>
              <w:tag w:val="_TUP_55b17aef79ff41f98f8de4b997d7041a"/>
              <w:id w:val="85829725"/>
              <w:lock w:val="sdtLocked"/>
            </w:sdtPr>
            <w:sdtEndPr>
              <w:rPr>
                <w:rFonts w:hint="eastAsia"/>
              </w:rPr>
            </w:sdtEndPr>
            <w:sdtContent>
              <w:tr w:rsidR="00073DF1" w:rsidTr="00073DF1">
                <w:sdt>
                  <w:sdtPr>
                    <w:alias w:val="其他长期资产项目名称"/>
                    <w:tag w:val="_GBC_1d0d24c29c8344f3819522fcadda8331"/>
                    <w:id w:val="85829722"/>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红石岩电站资产</w:t>
                        </w:r>
                        <w:r w:rsidR="00603647">
                          <w:rPr>
                            <w:rFonts w:hint="eastAsia"/>
                          </w:rPr>
                          <w:t>（注）</w:t>
                        </w:r>
                      </w:p>
                    </w:tc>
                  </w:sdtContent>
                </w:sdt>
                <w:sdt>
                  <w:sdtPr>
                    <w:rPr>
                      <w:rFonts w:hint="eastAsia"/>
                    </w:rPr>
                    <w:alias w:val="其他长期资产项目金额"/>
                    <w:tag w:val="_GBC_3a92221adb5f4efda072b11afef07dea"/>
                    <w:id w:val="85829723"/>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sdt>
                  <w:sdtPr>
                    <w:rPr>
                      <w:rFonts w:hint="eastAsia"/>
                    </w:rPr>
                    <w:alias w:val="其他长期资产项目金额"/>
                    <w:tag w:val="_GBC_e80d979718ed45d887ddf008394f4f45"/>
                    <w:id w:val="85829724"/>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rPr>
                            <w:rFonts w:hint="eastAsia"/>
                          </w:rPr>
                          <w:t>247,000,000.00</w:t>
                        </w:r>
                      </w:p>
                    </w:tc>
                  </w:sdtContent>
                </w:sdt>
              </w:tr>
            </w:sdtContent>
          </w:sdt>
          <w:sdt>
            <w:sdtPr>
              <w:alias w:val="其他长期资产明细"/>
              <w:tag w:val="_TUP_55b17aef79ff41f98f8de4b997d7041a"/>
              <w:id w:val="85829729"/>
              <w:lock w:val="sdtLocked"/>
            </w:sdtPr>
            <w:sdtEndPr>
              <w:rPr>
                <w:rFonts w:hint="eastAsia"/>
              </w:rPr>
            </w:sdtEndPr>
            <w:sdtContent>
              <w:tr w:rsidR="00073DF1" w:rsidTr="00073DF1">
                <w:sdt>
                  <w:sdtPr>
                    <w:alias w:val="其他长期资产项目名称"/>
                    <w:tag w:val="_GBC_1d0d24c29c8344f3819522fcadda8331"/>
                    <w:id w:val="85829726"/>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r>
                          <w:t>减：一年内到期部分（见附注六、8）</w:t>
                        </w:r>
                      </w:p>
                    </w:tc>
                  </w:sdtContent>
                </w:sdt>
                <w:sdt>
                  <w:sdtPr>
                    <w:rPr>
                      <w:rFonts w:hint="eastAsia"/>
                    </w:rPr>
                    <w:alias w:val="其他长期资产项目金额"/>
                    <w:tag w:val="_GBC_3a92221adb5f4efda072b11afef07dea"/>
                    <w:id w:val="85829727"/>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sdt>
                  <w:sdtPr>
                    <w:rPr>
                      <w:rFonts w:hint="eastAsia"/>
                    </w:rPr>
                    <w:alias w:val="其他长期资产项目金额"/>
                    <w:tag w:val="_GBC_e80d979718ed45d887ddf008394f4f45"/>
                    <w:id w:val="85829728"/>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p>
                    </w:tc>
                  </w:sdtContent>
                </w:sdt>
              </w:tr>
            </w:sdtContent>
          </w:sdt>
          <w:tr w:rsidR="00073DF1" w:rsidTr="00073DF1">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073DF1" w:rsidRDefault="00073DF1" w:rsidP="00073DF1">
                <w:pPr>
                  <w:jc w:val="center"/>
                </w:pPr>
                <w:r>
                  <w:rPr>
                    <w:rFonts w:hint="eastAsia"/>
                  </w:rPr>
                  <w:t>合计</w:t>
                </w:r>
              </w:p>
            </w:tc>
            <w:sdt>
              <w:sdtPr>
                <w:alias w:val="其他长期资产"/>
                <w:tag w:val="_GBC_4413f1b3a0ab4a4a8362ab3722bcb2c6"/>
                <w:id w:val="85829730"/>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t>34,699,822.38</w:t>
                    </w:r>
                  </w:p>
                </w:tc>
              </w:sdtContent>
            </w:sdt>
            <w:sdt>
              <w:sdtPr>
                <w:alias w:val="其他长期资产"/>
                <w:tag w:val="_GBC_cf6714d814c744d288a160131859cd6e"/>
                <w:id w:val="85829731"/>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073DF1" w:rsidRDefault="00073DF1" w:rsidP="00073DF1">
                    <w:pPr>
                      <w:jc w:val="right"/>
                    </w:pPr>
                    <w:r>
                      <w:t>275,238,851.29</w:t>
                    </w:r>
                  </w:p>
                </w:tc>
              </w:sdtContent>
            </w:sdt>
          </w:tr>
        </w:tbl>
        <w:p w:rsidR="00073DF1" w:rsidRDefault="00073DF1"/>
        <w:p w:rsidR="008F5910" w:rsidRDefault="00CA07ED">
          <w:pPr>
            <w:rPr>
              <w:szCs w:val="21"/>
            </w:rPr>
          </w:pPr>
          <w:r>
            <w:rPr>
              <w:rFonts w:hint="eastAsia"/>
              <w:szCs w:val="21"/>
            </w:rPr>
            <w:t>其他说明：</w:t>
          </w:r>
        </w:p>
        <w:p w:rsidR="00603647" w:rsidRDefault="008A184A" w:rsidP="00603647">
          <w:pPr>
            <w:spacing w:line="400" w:lineRule="exact"/>
            <w:ind w:firstLineChars="200" w:firstLine="420"/>
            <w:rPr>
              <w:rFonts w:ascii="Arial" w:hAnsi="Arial" w:cs="Arial"/>
              <w:sz w:val="24"/>
            </w:rPr>
          </w:pPr>
          <w:sdt>
            <w:sdtPr>
              <w:rPr>
                <w:szCs w:val="21"/>
              </w:rPr>
              <w:alias w:val="其他长期资产的说明"/>
              <w:tag w:val="_GBC_868746e2bb644f68b1490a9ed504b7ba"/>
              <w:id w:val="-426883258"/>
              <w:lock w:val="sdtLocked"/>
              <w:placeholder>
                <w:docPart w:val="GBC22222222222222222222222222222"/>
              </w:placeholder>
            </w:sdtPr>
            <w:sdtContent>
              <w:r w:rsidR="00603647" w:rsidRPr="00603647">
                <w:rPr>
                  <w:rFonts w:ascii="Arial" w:hAnsi="Arial" w:cs="Arial" w:hint="eastAsia"/>
                  <w:szCs w:val="21"/>
                </w:rPr>
                <w:t>注：红石岩电站整体资产于本年转让给云南水投牛栏江堰塞湖工程建设有限公司，资产已交接。</w:t>
              </w:r>
            </w:sdtContent>
          </w:sdt>
        </w:p>
        <w:p w:rsidR="008F5910" w:rsidRPr="00603647" w:rsidRDefault="008A184A">
          <w:pPr>
            <w:rPr>
              <w:szCs w:val="21"/>
            </w:rPr>
          </w:pPr>
        </w:p>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短期借款</w:t>
      </w:r>
    </w:p>
    <w:sdt>
      <w:sdtPr>
        <w:rPr>
          <w:rFonts w:ascii="宋体" w:hAnsi="宋体" w:cs="宋体" w:hint="eastAsia"/>
          <w:b w:val="0"/>
          <w:bCs w:val="0"/>
          <w:kern w:val="0"/>
          <w:szCs w:val="21"/>
        </w:rPr>
        <w:alias w:val="模块:短期借款分类"/>
        <w:tag w:val="_SEC_5e661212a7bc42d1ac34de3b0e67574d"/>
        <w:id w:val="588503720"/>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4"/>
            <w:numPr>
              <w:ilvl w:val="0"/>
              <w:numId w:val="73"/>
            </w:numPr>
            <w:tabs>
              <w:tab w:val="left" w:pos="630"/>
            </w:tabs>
            <w:rPr>
              <w:rFonts w:ascii="宋体" w:hAnsi="宋体"/>
              <w:szCs w:val="21"/>
            </w:rPr>
          </w:pPr>
          <w:r>
            <w:rPr>
              <w:rFonts w:ascii="宋体" w:hAnsi="宋体" w:hint="eastAsia"/>
              <w:szCs w:val="21"/>
            </w:rPr>
            <w:t>短期借款分类</w:t>
          </w:r>
        </w:p>
        <w:sdt>
          <w:sdtPr>
            <w:alias w:val="是否适用：短期借款分类[双击切换]"/>
            <w:tag w:val="_GBC_d7624f1054024527b72d59c4122e81cb"/>
            <w:id w:val="1679312831"/>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短期借款分类"/>
              <w:tag w:val="_GBC_8d30fbb8785645499f9234dccd6e5b81"/>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71"/>
            <w:gridCol w:w="3002"/>
            <w:gridCol w:w="3020"/>
          </w:tblGrid>
          <w:tr w:rsidR="008F5910" w:rsidTr="00073DF1">
            <w:trPr>
              <w:cantSplit/>
            </w:trPr>
            <w:tc>
              <w:tcPr>
                <w:tcW w:w="1614"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8F5910" w:rsidRDefault="00CA07ED">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8F5910" w:rsidRDefault="00CA07ED">
                <w:pPr>
                  <w:jc w:val="center"/>
                  <w:rPr>
                    <w:color w:val="000000" w:themeColor="text1"/>
                    <w:szCs w:val="21"/>
                  </w:rPr>
                </w:pPr>
                <w:r>
                  <w:rPr>
                    <w:rFonts w:hint="eastAsia"/>
                    <w:color w:val="000000" w:themeColor="text1"/>
                    <w:szCs w:val="21"/>
                  </w:rPr>
                  <w:t>期初余额</w:t>
                </w:r>
              </w:p>
            </w:tc>
          </w:tr>
          <w:tr w:rsidR="008F5910" w:rsidTr="00073DF1">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质押借款</w:t>
                </w:r>
              </w:p>
            </w:tc>
            <w:sdt>
              <w:sdtPr>
                <w:rPr>
                  <w:szCs w:val="21"/>
                </w:rPr>
                <w:alias w:val="短期借款中的质押借款金额"/>
                <w:tag w:val="_GBC_9c8d6bae1c814892b44f953b1dab55ab"/>
                <w:id w:val="1113482240"/>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8,500,000.00</w:t>
                    </w:r>
                  </w:p>
                </w:tc>
              </w:sdtContent>
            </w:sdt>
            <w:sdt>
              <w:sdtPr>
                <w:rPr>
                  <w:szCs w:val="21"/>
                </w:rPr>
                <w:alias w:val="短期借款中的质押借款金额"/>
                <w:tag w:val="_GBC_413434649a2044c3b4c353e39d91245c"/>
                <w:id w:val="-1325278428"/>
                <w:lock w:val="sdtLocked"/>
                <w:showingPlcHdr/>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 xml:space="preserve">     </w:t>
                    </w:r>
                  </w:p>
                </w:tc>
              </w:sdtContent>
            </w:sdt>
          </w:tr>
          <w:tr w:rsidR="008F5910" w:rsidTr="00073DF1">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抵押借款</w:t>
                </w:r>
              </w:p>
            </w:tc>
            <w:sdt>
              <w:sdtPr>
                <w:rPr>
                  <w:szCs w:val="21"/>
                </w:rPr>
                <w:alias w:val="短期借款中的抵押借款金额"/>
                <w:tag w:val="_GBC_9fdcb786abdf46dda7d3df51110c4bfc"/>
                <w:id w:val="1385597673"/>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 xml:space="preserve">     </w:t>
                    </w:r>
                  </w:p>
                </w:tc>
              </w:sdtContent>
            </w:sdt>
            <w:sdt>
              <w:sdtPr>
                <w:rPr>
                  <w:szCs w:val="21"/>
                </w:rPr>
                <w:alias w:val="短期借款中的抵押借款金额"/>
                <w:tag w:val="_GBC_d81f177dfe1348b597892bac0a07049e"/>
                <w:id w:val="1471247903"/>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136,000,000.00</w:t>
                    </w:r>
                  </w:p>
                </w:tc>
              </w:sdtContent>
            </w:sdt>
          </w:tr>
          <w:tr w:rsidR="008F5910" w:rsidTr="00073DF1">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保证借款</w:t>
                </w:r>
              </w:p>
            </w:tc>
            <w:sdt>
              <w:sdtPr>
                <w:rPr>
                  <w:szCs w:val="21"/>
                </w:rPr>
                <w:alias w:val="短期借款中的担保借款金额"/>
                <w:tag w:val="_GBC_9cc300a89350438a9f74428d341fb4c4"/>
                <w:id w:val="-344172071"/>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 xml:space="preserve">     </w:t>
                    </w:r>
                  </w:p>
                </w:tc>
              </w:sdtContent>
            </w:sdt>
            <w:sdt>
              <w:sdtPr>
                <w:rPr>
                  <w:szCs w:val="21"/>
                </w:rPr>
                <w:alias w:val="短期借款中的担保借款金额"/>
                <w:tag w:val="_GBC_330aa0cc3db9459d806da36992f914f9"/>
                <w:id w:val="643014161"/>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60,000,000.00</w:t>
                    </w:r>
                  </w:p>
                </w:tc>
              </w:sdtContent>
            </w:sdt>
          </w:tr>
          <w:tr w:rsidR="008F5910" w:rsidTr="00073DF1">
            <w:trPr>
              <w:cantSplit/>
              <w:trHeight w:val="237"/>
            </w:trPr>
            <w:tc>
              <w:tcPr>
                <w:tcW w:w="16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信用借款</w:t>
                </w:r>
              </w:p>
            </w:tc>
            <w:sdt>
              <w:sdtPr>
                <w:rPr>
                  <w:szCs w:val="21"/>
                </w:rPr>
                <w:alias w:val="短期借款中的信用借款金额"/>
                <w:tag w:val="_GBC_3fd39c6a15884ff5a35bcee00cc2aad2"/>
                <w:id w:val="1280296835"/>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130,000,000.00</w:t>
                    </w:r>
                  </w:p>
                </w:tc>
              </w:sdtContent>
            </w:sdt>
            <w:sdt>
              <w:sdtPr>
                <w:rPr>
                  <w:szCs w:val="21"/>
                </w:rPr>
                <w:alias w:val="短期借款中的信用借款金额"/>
                <w:tag w:val="_GBC_dd52ec738d754a1aa1ef64306c8782a3"/>
                <w:id w:val="1716697677"/>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388,000,000.00</w:t>
                    </w:r>
                  </w:p>
                </w:tc>
              </w:sdtContent>
            </w:sdt>
          </w:tr>
          <w:tr w:rsidR="008F5910" w:rsidTr="00073DF1">
            <w:trPr>
              <w:cantSplit/>
            </w:trPr>
            <w:tc>
              <w:tcPr>
                <w:tcW w:w="1614"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cb64f1ffc04144c5a62749444b828e0f"/>
                <w:id w:val="-949312648"/>
                <w:lock w:val="sdtLocked"/>
              </w:sdtPr>
              <w:sdtContent>
                <w:tc>
                  <w:tcPr>
                    <w:tcW w:w="1688" w:type="pct"/>
                    <w:tcBorders>
                      <w:top w:val="single" w:sz="6" w:space="0" w:color="auto"/>
                      <w:left w:val="single" w:sz="6" w:space="0" w:color="auto"/>
                      <w:bottom w:val="single" w:sz="6" w:space="0" w:color="auto"/>
                      <w:right w:val="single" w:sz="6" w:space="0" w:color="auto"/>
                    </w:tcBorders>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138,500,000.00</w:t>
                    </w:r>
                  </w:p>
                </w:tc>
              </w:sdtContent>
            </w:sdt>
            <w:sdt>
              <w:sdtPr>
                <w:rPr>
                  <w:szCs w:val="21"/>
                </w:rPr>
                <w:alias w:val="短期借款"/>
                <w:tag w:val="_GBC_c8b0597b1acd4ceda74c70b6690566f3"/>
                <w:id w:val="-1758821080"/>
                <w:lock w:val="sdtLocked"/>
              </w:sdtPr>
              <w:sdtContent>
                <w:tc>
                  <w:tcPr>
                    <w:tcW w:w="1698" w:type="pct"/>
                    <w:tcBorders>
                      <w:top w:val="single" w:sz="6" w:space="0" w:color="auto"/>
                      <w:left w:val="single" w:sz="6" w:space="0" w:color="auto"/>
                      <w:bottom w:val="single" w:sz="6" w:space="0" w:color="auto"/>
                      <w:right w:val="single" w:sz="6" w:space="0" w:color="auto"/>
                    </w:tcBorders>
                  </w:tcPr>
                  <w:p w:rsidR="008F5910" w:rsidRDefault="00073DF1">
                    <w:pPr>
                      <w:autoSpaceDE w:val="0"/>
                      <w:autoSpaceDN w:val="0"/>
                      <w:adjustRightInd w:val="0"/>
                      <w:snapToGrid w:val="0"/>
                      <w:spacing w:line="240" w:lineRule="atLeast"/>
                      <w:ind w:right="180"/>
                      <w:jc w:val="right"/>
                      <w:rPr>
                        <w:color w:val="000000" w:themeColor="text1"/>
                        <w:szCs w:val="21"/>
                      </w:rPr>
                    </w:pPr>
                    <w:r>
                      <w:rPr>
                        <w:szCs w:val="21"/>
                      </w:rPr>
                      <w:t>584,000,000.00</w:t>
                    </w:r>
                  </w:p>
                </w:tc>
              </w:sdtContent>
            </w:sdt>
          </w:tr>
        </w:tbl>
        <w:p w:rsidR="008F5910" w:rsidRDefault="00CA07ED">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1602494335"/>
            <w:lock w:val="sdtLocked"/>
            <w:placeholder>
              <w:docPart w:val="GBC22222222222222222222222222222"/>
            </w:placeholder>
          </w:sdtPr>
          <w:sdtContent>
            <w:p w:rsidR="008F5910" w:rsidRDefault="00061A3F">
              <w:pPr>
                <w:snapToGrid w:val="0"/>
                <w:spacing w:line="240" w:lineRule="atLeast"/>
                <w:rPr>
                  <w:color w:val="000000" w:themeColor="text1"/>
                  <w:szCs w:val="21"/>
                </w:rPr>
              </w:pPr>
              <w:r w:rsidRPr="00073DF1">
                <w:rPr>
                  <w:rFonts w:ascii="Arial" w:cs="Arial"/>
                  <w:bCs/>
                  <w:szCs w:val="21"/>
                </w:rPr>
                <w:t>质押借款的抵押资产类别以及金额，参见附注</w:t>
              </w:r>
              <w:r>
                <w:rPr>
                  <w:rFonts w:ascii="Arial" w:hAnsi="Arial" w:cs="Arial" w:hint="eastAsia"/>
                  <w:bCs/>
                  <w:szCs w:val="21"/>
                </w:rPr>
                <w:t>七</w:t>
              </w:r>
              <w:r w:rsidRPr="00073DF1">
                <w:rPr>
                  <w:rFonts w:ascii="Arial" w:hAnsi="Arial" w:cs="Arial" w:hint="eastAsia"/>
                  <w:bCs/>
                  <w:szCs w:val="21"/>
                </w:rPr>
                <w:t>、</w:t>
              </w:r>
              <w:r>
                <w:rPr>
                  <w:rFonts w:ascii="Arial" w:hAnsi="Arial" w:cs="Arial" w:hint="eastAsia"/>
                  <w:bCs/>
                  <w:szCs w:val="21"/>
                </w:rPr>
                <w:t>76</w:t>
              </w:r>
              <w:r w:rsidRPr="00073DF1">
                <w:rPr>
                  <w:rFonts w:ascii="Arial" w:cs="Arial" w:hint="eastAsia"/>
                  <w:bCs/>
                  <w:szCs w:val="21"/>
                </w:rPr>
                <w:t>所有权或使用权受</w:t>
              </w:r>
              <w:r>
                <w:rPr>
                  <w:rFonts w:ascii="Arial" w:cs="Arial" w:hint="eastAsia"/>
                  <w:bCs/>
                  <w:szCs w:val="21"/>
                </w:rPr>
                <w:t>到</w:t>
              </w:r>
              <w:r w:rsidRPr="00073DF1">
                <w:rPr>
                  <w:rFonts w:ascii="Arial" w:cs="Arial" w:hint="eastAsia"/>
                  <w:bCs/>
                  <w:szCs w:val="21"/>
                </w:rPr>
                <w:t>限</w:t>
              </w:r>
              <w:r>
                <w:rPr>
                  <w:rFonts w:ascii="Arial" w:cs="Arial" w:hint="eastAsia"/>
                  <w:bCs/>
                  <w:szCs w:val="21"/>
                </w:rPr>
                <w:t>制</w:t>
              </w:r>
              <w:r w:rsidRPr="00073DF1">
                <w:rPr>
                  <w:rFonts w:ascii="Arial" w:cs="Arial" w:hint="eastAsia"/>
                  <w:bCs/>
                  <w:szCs w:val="21"/>
                </w:rPr>
                <w:t>的资产</w:t>
              </w:r>
              <w:r w:rsidRPr="00073DF1">
                <w:rPr>
                  <w:rFonts w:ascii="Arial" w:cs="Arial"/>
                  <w:bCs/>
                  <w:szCs w:val="21"/>
                </w:rPr>
                <w:t>。</w:t>
              </w:r>
            </w:p>
          </w:sdtContent>
        </w:sdt>
      </w:sdtContent>
    </w:sdt>
    <w:p w:rsidR="008F5910" w:rsidRDefault="008F5910">
      <w:pPr>
        <w:snapToGrid w:val="0"/>
        <w:spacing w:line="240" w:lineRule="atLeast"/>
        <w:ind w:rightChars="-73" w:right="-153"/>
        <w:rPr>
          <w:b/>
          <w:szCs w:val="21"/>
        </w:rPr>
      </w:pPr>
    </w:p>
    <w:sdt>
      <w:sdtPr>
        <w:rPr>
          <w:rFonts w:ascii="宋体" w:hAnsi="宋体" w:cs="宋体" w:hint="eastAsia"/>
          <w:b w:val="0"/>
          <w:bCs w:val="0"/>
          <w:kern w:val="0"/>
          <w:szCs w:val="21"/>
        </w:rPr>
        <w:alias w:val="模块:已到期未偿还的短期借款情况"/>
        <w:tag w:val="_SEC_b35d2ea88a124242b0bd88394a858993"/>
        <w:id w:val="1575932530"/>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4"/>
            <w:numPr>
              <w:ilvl w:val="0"/>
              <w:numId w:val="73"/>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双击切换]"/>
            <w:tag w:val="_GBC_b92057263cbf4b81a96df7b9d664c576"/>
            <w:id w:val="-1713265243"/>
            <w:lock w:val="sdtContentLocked"/>
            <w:placeholder>
              <w:docPart w:val="GBC22222222222222222222222222222"/>
            </w:placeholder>
          </w:sdtPr>
          <w:sdtContent>
            <w:p w:rsidR="008F5910" w:rsidRDefault="008A184A" w:rsidP="00073DF1">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8F5910"/>
        <w:p w:rsidR="008F5910" w:rsidRDefault="00CA07ED">
          <w:r>
            <w:t>其中重要的已逾期未偿还的短期借款情况如下：</w:t>
          </w:r>
        </w:p>
        <w:sdt>
          <w:sdtPr>
            <w:alias w:val="是否适用：其中重要的已逾期未偿还的短期借款情况[双击切换]"/>
            <w:tag w:val="_GBC_7c9437a678604c0382802a3e97f4d126"/>
            <w:id w:val="-606894604"/>
            <w:lock w:val="sdtContentLocked"/>
            <w:placeholder>
              <w:docPart w:val="GBC22222222222222222222222222222"/>
            </w:placeholder>
          </w:sdtPr>
          <w:sdtContent>
            <w:p w:rsidR="008F5910" w:rsidRDefault="008A184A" w:rsidP="00073DF1">
              <w:pPr>
                <w:rPr>
                  <w:szCs w:val="21"/>
                </w:rPr>
              </w:pPr>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311065813"/>
        <w:lock w:val="sdtLocked"/>
        <w:placeholder>
          <w:docPart w:val="GBC22222222222222222222222222222"/>
        </w:placeholder>
      </w:sdtPr>
      <w:sdtContent>
        <w:p w:rsidR="008F5910" w:rsidRDefault="00CA07ED">
          <w:pPr>
            <w:rPr>
              <w:szCs w:val="21"/>
            </w:rPr>
          </w:pPr>
          <w:r>
            <w:rPr>
              <w:rFonts w:hint="eastAsia"/>
              <w:szCs w:val="21"/>
            </w:rPr>
            <w:t>其他说明</w:t>
          </w:r>
        </w:p>
        <w:sdt>
          <w:sdtPr>
            <w:rPr>
              <w:szCs w:val="21"/>
            </w:rPr>
            <w:alias w:val="是否适用：短期借款的说明[双击切换]"/>
            <w:tag w:val="_GBC_c52256f82238457bbb4708bc99652730"/>
            <w:id w:val="405039450"/>
            <w:lock w:val="sdtContentLocked"/>
            <w:placeholder>
              <w:docPart w:val="GBC22222222222222222222222222222"/>
            </w:placeholder>
          </w:sdtPr>
          <w:sdtContent>
            <w:p w:rsidR="008F5910" w:rsidRDefault="008A184A">
              <w:pPr>
                <w:rPr>
                  <w:szCs w:val="21"/>
                </w:rPr>
              </w:pPr>
              <w:r>
                <w:rPr>
                  <w:szCs w:val="21"/>
                </w:rPr>
                <w:fldChar w:fldCharType="begin"/>
              </w:r>
              <w:r w:rsidR="00073DF1">
                <w:rPr>
                  <w:szCs w:val="21"/>
                </w:rPr>
                <w:instrText xml:space="preserve"> MACROBUTTON  SnrToggleCheckbox √适用 </w:instrText>
              </w:r>
              <w:r>
                <w:rPr>
                  <w:szCs w:val="21"/>
                </w:rPr>
                <w:fldChar w:fldCharType="end"/>
              </w:r>
              <w:r>
                <w:rPr>
                  <w:szCs w:val="21"/>
                </w:rPr>
                <w:fldChar w:fldCharType="begin"/>
              </w:r>
              <w:r w:rsidR="00073DF1">
                <w:rPr>
                  <w:szCs w:val="21"/>
                </w:rPr>
                <w:instrText xml:space="preserve"> MACROBUTTON  SnrToggleCheckbox □不适用 </w:instrText>
              </w:r>
              <w:r>
                <w:rPr>
                  <w:szCs w:val="21"/>
                </w:rPr>
                <w:fldChar w:fldCharType="end"/>
              </w:r>
            </w:p>
          </w:sdtContent>
        </w:sdt>
        <w:bookmarkStart w:id="83" w:name="OLE_LINK148"/>
        <w:bookmarkStart w:id="84" w:name="OLE_LINK149"/>
        <w:p w:rsidR="008F5910" w:rsidRPr="00073DF1" w:rsidRDefault="008A184A" w:rsidP="00073DF1">
          <w:pPr>
            <w:spacing w:line="400" w:lineRule="exact"/>
            <w:ind w:firstLineChars="200" w:firstLine="420"/>
            <w:rPr>
              <w:rFonts w:ascii="Arial" w:hAnsi="Arial" w:cs="Arial"/>
              <w:bCs/>
              <w:sz w:val="24"/>
            </w:rPr>
          </w:pPr>
          <w:sdt>
            <w:sdtPr>
              <w:rPr>
                <w:szCs w:val="21"/>
              </w:rPr>
              <w:alias w:val="短期借款的说明"/>
              <w:tag w:val="_GBC_18b2e0bc8e9f4f2f830d40965d308f8e"/>
              <w:id w:val="-608500305"/>
              <w:lock w:val="sdtLocked"/>
              <w:placeholder>
                <w:docPart w:val="GBC22222222222222222222222222222"/>
              </w:placeholder>
            </w:sdtPr>
            <w:sdtContent>
              <w:r w:rsidR="00073DF1" w:rsidRPr="00073DF1">
                <w:rPr>
                  <w:rFonts w:ascii="Arial" w:cs="Arial"/>
                  <w:bCs/>
                  <w:szCs w:val="21"/>
                </w:rPr>
                <w:t>质押借款的抵押资产类别以及金额，参见附注</w:t>
              </w:r>
              <w:r w:rsidR="00073DF1" w:rsidRPr="00073DF1">
                <w:rPr>
                  <w:rFonts w:ascii="Arial" w:hAnsi="Arial" w:cs="Arial" w:hint="eastAsia"/>
                  <w:bCs/>
                  <w:szCs w:val="21"/>
                </w:rPr>
                <w:t>六、</w:t>
              </w:r>
              <w:r w:rsidR="00073DF1" w:rsidRPr="00073DF1">
                <w:rPr>
                  <w:rFonts w:ascii="Arial" w:hAnsi="Arial" w:cs="Arial" w:hint="eastAsia"/>
                  <w:bCs/>
                  <w:szCs w:val="21"/>
                </w:rPr>
                <w:t>55</w:t>
              </w:r>
              <w:r w:rsidR="00073DF1" w:rsidRPr="00073DF1">
                <w:rPr>
                  <w:rFonts w:ascii="Arial" w:cs="Arial" w:hint="eastAsia"/>
                  <w:bCs/>
                  <w:szCs w:val="21"/>
                </w:rPr>
                <w:t>所有权或使用权受限的资产</w:t>
              </w:r>
              <w:r w:rsidR="00073DF1" w:rsidRPr="00073DF1">
                <w:rPr>
                  <w:rFonts w:ascii="Arial" w:cs="Arial"/>
                  <w:bCs/>
                  <w:szCs w:val="21"/>
                </w:rPr>
                <w:t>。</w:t>
              </w:r>
            </w:sdtContent>
          </w:sdt>
        </w:p>
      </w:sdtContent>
      <w:bookmarkEnd w:id="84" w:displacedByCustomXml="next"/>
      <w:bookmarkEnd w:id="83" w:displacedByCustomXml="next"/>
    </w:sdt>
    <w:sdt>
      <w:sdtPr>
        <w:rPr>
          <w:rFonts w:ascii="宋体" w:hAnsi="宋体" w:cs="宋体" w:hint="eastAsia"/>
          <w:b w:val="0"/>
          <w:bCs w:val="0"/>
          <w:kern w:val="0"/>
          <w:szCs w:val="21"/>
        </w:rPr>
        <w:alias w:val="模块:交易性金融负债"/>
        <w:tag w:val="_SEC_dfcd66a3274041b48146471e45c1ba81"/>
        <w:id w:val="-2037026674"/>
        <w:lock w:val="sdtLocked"/>
        <w:placeholder>
          <w:docPart w:val="GBC22222222222222222222222222222"/>
        </w:placeholder>
      </w:sdtPr>
      <w:sdtEndPr>
        <w:rPr>
          <w:rFonts w:cstheme="minorBidi" w:hint="default"/>
          <w:kern w:val="2"/>
        </w:rPr>
      </w:sdtEndPr>
      <w:sdtContent>
        <w:bookmarkStart w:id="85" w:name="OLE_LINK31" w:displacedByCustomXml="prev"/>
        <w:bookmarkStart w:id="86" w:name="OLE_LINK32" w:displacedByCustomXml="prev"/>
        <w:bookmarkStart w:id="87" w:name="OLE_LINK33" w:displacedByCustomXml="prev"/>
        <w:p w:rsidR="008F5910" w:rsidRDefault="00CA07ED">
          <w:pPr>
            <w:pStyle w:val="3"/>
            <w:numPr>
              <w:ilvl w:val="0"/>
              <w:numId w:val="21"/>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87"/>
          <w:bookmarkEnd w:id="86"/>
          <w:bookmarkEnd w:id="85"/>
        </w:p>
        <w:sdt>
          <w:sdtPr>
            <w:alias w:val="是否适用：以公允价值计量且其变动计入当期损益的金融负债[双击切换]"/>
            <w:tag w:val="_GBC_8bff932d530c42da89d9a6f7c7309be6"/>
            <w:id w:val="1234349094"/>
            <w:lock w:val="sdtContentLocked"/>
            <w:placeholder>
              <w:docPart w:val="GBC22222222222222222222222222222"/>
            </w:placeholder>
          </w:sdtPr>
          <w:sdtContent>
            <w:p w:rsidR="00073DF1" w:rsidRDefault="008A184A" w:rsidP="00073DF1">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8A184A">
          <w:pPr>
            <w:snapToGrid w:val="0"/>
            <w:spacing w:line="240" w:lineRule="atLeast"/>
            <w:rPr>
              <w:szCs w:val="21"/>
            </w:rPr>
          </w:pPr>
        </w:p>
      </w:sdtContent>
    </w:sdt>
    <w:p w:rsidR="008F5910" w:rsidRDefault="008F5910">
      <w:pPr>
        <w:rPr>
          <w:szCs w:val="21"/>
        </w:rPr>
      </w:pPr>
    </w:p>
    <w:sdt>
      <w:sdtPr>
        <w:rPr>
          <w:rFonts w:ascii="宋体" w:hAnsi="宋体" w:cs="宋体" w:hint="eastAsia"/>
          <w:b w:val="0"/>
          <w:bCs w:val="0"/>
          <w:kern w:val="0"/>
          <w:szCs w:val="21"/>
        </w:rPr>
        <w:alias w:val="模块:衍生金融负债"/>
        <w:tag w:val="_SEC_55cf02a075b245feae9823bc0e924f07"/>
        <w:id w:val="765659315"/>
        <w:lock w:val="sdtLocked"/>
        <w:placeholder>
          <w:docPart w:val="GBC22222222222222222222222222222"/>
        </w:placeholder>
      </w:sdtPr>
      <w:sdtContent>
        <w:p w:rsidR="008F5910" w:rsidRDefault="00CA07ED">
          <w:pPr>
            <w:pStyle w:val="3"/>
            <w:numPr>
              <w:ilvl w:val="0"/>
              <w:numId w:val="21"/>
            </w:numPr>
            <w:tabs>
              <w:tab w:val="left" w:pos="504"/>
            </w:tabs>
            <w:rPr>
              <w:szCs w:val="21"/>
            </w:rPr>
          </w:pPr>
          <w:r>
            <w:rPr>
              <w:rFonts w:hint="eastAsia"/>
              <w:szCs w:val="21"/>
            </w:rPr>
            <w:t>衍生</w:t>
          </w:r>
          <w:r>
            <w:rPr>
              <w:rFonts w:hint="eastAsia"/>
            </w:rPr>
            <w:t>金融</w:t>
          </w:r>
          <w:r>
            <w:rPr>
              <w:rFonts w:hint="eastAsia"/>
              <w:szCs w:val="21"/>
            </w:rPr>
            <w:t>负债</w:t>
          </w:r>
        </w:p>
        <w:p w:rsidR="00073DF1" w:rsidRDefault="008A184A" w:rsidP="00073DF1">
          <w:sdt>
            <w:sdtPr>
              <w:rPr>
                <w:szCs w:val="21"/>
              </w:rPr>
              <w:alias w:val="是否适用：衍生金融负债[双击切换]"/>
              <w:tag w:val="_GBC_9a70de9cca174edeb1bce62f4a47d15c"/>
              <w:id w:val="1215707541"/>
              <w:lock w:val="sdtContentLocked"/>
              <w:placeholder>
                <w:docPart w:val="GBC22222222222222222222222222222"/>
              </w:placeholder>
            </w:sdtPr>
            <w:sdtContent>
              <w:r>
                <w:rPr>
                  <w:szCs w:val="21"/>
                </w:rPr>
                <w:fldChar w:fldCharType="begin"/>
              </w:r>
              <w:r w:rsidR="00073DF1">
                <w:rPr>
                  <w:szCs w:val="21"/>
                </w:rPr>
                <w:instrText xml:space="preserve"> MACROBUTTON  SnrToggleCheckbox □适用 </w:instrText>
              </w:r>
              <w:r>
                <w:rPr>
                  <w:szCs w:val="21"/>
                </w:rPr>
                <w:fldChar w:fldCharType="end"/>
              </w:r>
              <w:r>
                <w:rPr>
                  <w:szCs w:val="21"/>
                </w:rPr>
                <w:fldChar w:fldCharType="begin"/>
              </w:r>
              <w:r w:rsidR="00073DF1">
                <w:rPr>
                  <w:szCs w:val="21"/>
                </w:rPr>
                <w:instrText xml:space="preserve"> MACROBUTTON  SnrToggleCheckbox √不适用 </w:instrText>
              </w:r>
              <w:r>
                <w:rPr>
                  <w:szCs w:val="21"/>
                </w:rPr>
                <w:fldChar w:fldCharType="end"/>
              </w:r>
            </w:sdtContent>
          </w:sdt>
        </w:p>
        <w:p w:rsidR="008F5910" w:rsidRDefault="008A184A">
          <w:pPr>
            <w:rPr>
              <w:szCs w:val="21"/>
            </w:rPr>
          </w:pPr>
        </w:p>
      </w:sdtContent>
    </w:sdt>
    <w:p w:rsidR="008F5910" w:rsidRDefault="008F5910">
      <w:pPr>
        <w:rPr>
          <w:szCs w:val="21"/>
        </w:rPr>
      </w:pPr>
    </w:p>
    <w:p w:rsidR="008F5910" w:rsidRDefault="00CA07ED">
      <w:pPr>
        <w:pStyle w:val="3"/>
        <w:numPr>
          <w:ilvl w:val="0"/>
          <w:numId w:val="21"/>
        </w:numPr>
        <w:tabs>
          <w:tab w:val="left" w:pos="504"/>
        </w:tabs>
      </w:pPr>
      <w:r>
        <w:rPr>
          <w:rFonts w:hint="eastAsia"/>
        </w:rPr>
        <w:t>应付票据</w:t>
      </w:r>
    </w:p>
    <w:sdt>
      <w:sdtPr>
        <w:alias w:val="是否适用：应付票据[双击切换]"/>
        <w:tag w:val="_GBC_c0116f9cd6f34dcfa483a1f112dac85a"/>
        <w:id w:val="-1574269680"/>
        <w:lock w:val="sdtContentLocked"/>
        <w:placeholder>
          <w:docPart w:val="GBC22222222222222222222222222222"/>
        </w:placeholder>
      </w:sdtPr>
      <w:sdtContent>
        <w:p w:rsidR="00073DF1" w:rsidRDefault="008A184A" w:rsidP="00073DF1">
          <w:pPr>
            <w:rPr>
              <w:szCs w:val="21"/>
            </w:rPr>
          </w:pPr>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8F5910">
      <w:pPr>
        <w:snapToGrid w:val="0"/>
        <w:spacing w:line="240" w:lineRule="atLeast"/>
        <w:rPr>
          <w:szCs w:val="21"/>
        </w:rPr>
      </w:pPr>
    </w:p>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alias w:val="模块:应付账款情况"/>
        <w:tag w:val="_SEC_6983b90893c6404eb7c7286ec627bbd3"/>
        <w:id w:val="1261874176"/>
        <w:lock w:val="sdtLocked"/>
        <w:placeholder>
          <w:docPart w:val="GBC22222222222222222222222222222"/>
        </w:placeholder>
      </w:sdtPr>
      <w:sdtEndPr>
        <w:rPr>
          <w:szCs w:val="24"/>
        </w:rPr>
      </w:sdtEndPr>
      <w:sdtContent>
        <w:p w:rsidR="008F5910" w:rsidRDefault="00CA07ED">
          <w:pPr>
            <w:pStyle w:val="4"/>
            <w:numPr>
              <w:ilvl w:val="0"/>
              <w:numId w:val="74"/>
            </w:numPr>
            <w:tabs>
              <w:tab w:val="left" w:pos="588"/>
            </w:tabs>
            <w:rPr>
              <w:rFonts w:ascii="宋体" w:hAnsi="宋体"/>
              <w:szCs w:val="21"/>
            </w:rPr>
          </w:pPr>
          <w:r>
            <w:rPr>
              <w:rFonts w:ascii="宋体" w:hAnsi="宋体" w:hint="eastAsia"/>
              <w:szCs w:val="21"/>
            </w:rPr>
            <w:t>应付账款列示</w:t>
          </w:r>
        </w:p>
        <w:sdt>
          <w:sdtPr>
            <w:alias w:val="是否适用：应付账款列示[双击切换]"/>
            <w:tag w:val="_GBC_dfb190a9e762454c9f89eb6be64b6eae"/>
            <w:id w:val="130603835"/>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073DF1" w:rsidRDefault="00CA07ED">
          <w:pPr>
            <w:jc w:val="right"/>
            <w:rPr>
              <w:szCs w:val="21"/>
            </w:rPr>
          </w:pPr>
          <w:r>
            <w:rPr>
              <w:rFonts w:hint="eastAsia"/>
              <w:szCs w:val="21"/>
            </w:rPr>
            <w:t>单位：</w:t>
          </w:r>
          <w:sdt>
            <w:sdtPr>
              <w:rPr>
                <w:rFonts w:hint="eastAsia"/>
                <w:szCs w:val="21"/>
              </w:rPr>
              <w:alias w:val="单位：财务附注：应付账款情况"/>
              <w:tag w:val="_GBC_c14fe17937b74139aa7e100941fb21e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073DF1" w:rsidTr="00073DF1">
            <w:tc>
              <w:tcPr>
                <w:tcW w:w="1570" w:type="pct"/>
                <w:shd w:val="clear" w:color="auto" w:fill="auto"/>
              </w:tcPr>
              <w:p w:rsidR="00073DF1" w:rsidRDefault="00073DF1" w:rsidP="00073DF1">
                <w:pPr>
                  <w:jc w:val="center"/>
                  <w:rPr>
                    <w:szCs w:val="21"/>
                  </w:rPr>
                </w:pPr>
                <w:r>
                  <w:rPr>
                    <w:rFonts w:hint="eastAsia"/>
                    <w:szCs w:val="21"/>
                  </w:rPr>
                  <w:lastRenderedPageBreak/>
                  <w:t>项目</w:t>
                </w:r>
              </w:p>
            </w:tc>
            <w:tc>
              <w:tcPr>
                <w:tcW w:w="1584" w:type="pct"/>
                <w:shd w:val="clear" w:color="auto" w:fill="auto"/>
              </w:tcPr>
              <w:p w:rsidR="00073DF1" w:rsidRDefault="00073DF1" w:rsidP="00073DF1">
                <w:pPr>
                  <w:jc w:val="center"/>
                  <w:rPr>
                    <w:szCs w:val="21"/>
                  </w:rPr>
                </w:pPr>
                <w:r>
                  <w:rPr>
                    <w:rFonts w:hint="eastAsia"/>
                    <w:szCs w:val="21"/>
                  </w:rPr>
                  <w:t>期末余额</w:t>
                </w:r>
              </w:p>
            </w:tc>
            <w:tc>
              <w:tcPr>
                <w:tcW w:w="1846" w:type="pct"/>
                <w:shd w:val="clear" w:color="auto" w:fill="auto"/>
              </w:tcPr>
              <w:p w:rsidR="00073DF1" w:rsidRDefault="00073DF1" w:rsidP="00073DF1">
                <w:pPr>
                  <w:jc w:val="center"/>
                  <w:rPr>
                    <w:szCs w:val="21"/>
                  </w:rPr>
                </w:pPr>
                <w:r>
                  <w:rPr>
                    <w:rFonts w:hint="eastAsia"/>
                    <w:szCs w:val="21"/>
                  </w:rPr>
                  <w:t>期初余额</w:t>
                </w:r>
              </w:p>
            </w:tc>
          </w:tr>
          <w:sdt>
            <w:sdtPr>
              <w:rPr>
                <w:rFonts w:hint="eastAsia"/>
                <w:szCs w:val="21"/>
              </w:rPr>
              <w:alias w:val="应付账款情况明细"/>
              <w:tag w:val="_TUP_f092ddb351f143359436bc8808c3f1ee"/>
              <w:id w:val="85830276"/>
              <w:lock w:val="sdtLocked"/>
            </w:sdtPr>
            <w:sdtContent>
              <w:tr w:rsidR="00073DF1" w:rsidTr="00073DF1">
                <w:sdt>
                  <w:sdtPr>
                    <w:rPr>
                      <w:rFonts w:hint="eastAsia"/>
                      <w:szCs w:val="21"/>
                    </w:rPr>
                    <w:alias w:val="应付账款情况明细-项目"/>
                    <w:tag w:val="_GBC_dce28c5794594cc2910dd98407f942a2"/>
                    <w:id w:val="85830273"/>
                    <w:lock w:val="sdtLocked"/>
                  </w:sdtPr>
                  <w:sdtContent>
                    <w:tc>
                      <w:tcPr>
                        <w:tcW w:w="1570" w:type="pct"/>
                        <w:shd w:val="clear" w:color="auto" w:fill="auto"/>
                      </w:tcPr>
                      <w:p w:rsidR="00073DF1" w:rsidRDefault="00073DF1" w:rsidP="00073DF1">
                        <w:pPr>
                          <w:rPr>
                            <w:szCs w:val="21"/>
                          </w:rPr>
                        </w:pPr>
                        <w:r>
                          <w:rPr>
                            <w:rFonts w:hint="eastAsia"/>
                            <w:szCs w:val="21"/>
                          </w:rPr>
                          <w:t>材料款</w:t>
                        </w:r>
                      </w:p>
                    </w:tc>
                  </w:sdtContent>
                </w:sdt>
                <w:sdt>
                  <w:sdtPr>
                    <w:rPr>
                      <w:szCs w:val="21"/>
                    </w:rPr>
                    <w:alias w:val="应付账款情况明细-金额"/>
                    <w:tag w:val="_GBC_2270d210381c42fb93a36511acfe888b"/>
                    <w:id w:val="85830274"/>
                    <w:lock w:val="sdtLocked"/>
                  </w:sdtPr>
                  <w:sdtContent>
                    <w:tc>
                      <w:tcPr>
                        <w:tcW w:w="1584" w:type="pct"/>
                        <w:shd w:val="clear" w:color="auto" w:fill="auto"/>
                      </w:tcPr>
                      <w:p w:rsidR="00073DF1" w:rsidRDefault="00073DF1" w:rsidP="00073DF1">
                        <w:pPr>
                          <w:jc w:val="right"/>
                          <w:rPr>
                            <w:szCs w:val="21"/>
                          </w:rPr>
                        </w:pPr>
                        <w:r>
                          <w:rPr>
                            <w:szCs w:val="21"/>
                          </w:rPr>
                          <w:t>129,008,733.85</w:t>
                        </w:r>
                      </w:p>
                    </w:tc>
                  </w:sdtContent>
                </w:sdt>
                <w:sdt>
                  <w:sdtPr>
                    <w:rPr>
                      <w:szCs w:val="21"/>
                    </w:rPr>
                    <w:alias w:val="应付账款情况明细-金额"/>
                    <w:tag w:val="_GBC_d2865d189860493f810b834e21ca2583"/>
                    <w:id w:val="85830275"/>
                    <w:lock w:val="sdtLocked"/>
                  </w:sdtPr>
                  <w:sdtContent>
                    <w:tc>
                      <w:tcPr>
                        <w:tcW w:w="1846" w:type="pct"/>
                        <w:shd w:val="clear" w:color="auto" w:fill="auto"/>
                      </w:tcPr>
                      <w:p w:rsidR="00073DF1" w:rsidRDefault="00073DF1" w:rsidP="00073DF1">
                        <w:pPr>
                          <w:jc w:val="right"/>
                          <w:rPr>
                            <w:szCs w:val="21"/>
                          </w:rPr>
                        </w:pPr>
                        <w:r>
                          <w:rPr>
                            <w:szCs w:val="21"/>
                          </w:rPr>
                          <w:t>95,223,654.31</w:t>
                        </w:r>
                      </w:p>
                    </w:tc>
                  </w:sdtContent>
                </w:sdt>
              </w:tr>
            </w:sdtContent>
          </w:sdt>
          <w:sdt>
            <w:sdtPr>
              <w:rPr>
                <w:rFonts w:hint="eastAsia"/>
                <w:szCs w:val="21"/>
              </w:rPr>
              <w:alias w:val="应付账款情况明细"/>
              <w:tag w:val="_TUP_f092ddb351f143359436bc8808c3f1ee"/>
              <w:id w:val="85830280"/>
              <w:lock w:val="sdtLocked"/>
            </w:sdtPr>
            <w:sdtContent>
              <w:tr w:rsidR="00073DF1" w:rsidTr="00073DF1">
                <w:sdt>
                  <w:sdtPr>
                    <w:rPr>
                      <w:rFonts w:hint="eastAsia"/>
                      <w:szCs w:val="21"/>
                    </w:rPr>
                    <w:alias w:val="应付账款情况明细-项目"/>
                    <w:tag w:val="_GBC_dce28c5794594cc2910dd98407f942a2"/>
                    <w:id w:val="85830277"/>
                    <w:lock w:val="sdtLocked"/>
                  </w:sdtPr>
                  <w:sdtContent>
                    <w:tc>
                      <w:tcPr>
                        <w:tcW w:w="1570" w:type="pct"/>
                        <w:shd w:val="clear" w:color="auto" w:fill="auto"/>
                      </w:tcPr>
                      <w:p w:rsidR="00073DF1" w:rsidRDefault="00073DF1" w:rsidP="00073DF1">
                        <w:pPr>
                          <w:rPr>
                            <w:szCs w:val="21"/>
                          </w:rPr>
                        </w:pPr>
                        <w:r>
                          <w:rPr>
                            <w:rFonts w:hint="eastAsia"/>
                            <w:szCs w:val="21"/>
                          </w:rPr>
                          <w:t>设备款</w:t>
                        </w:r>
                      </w:p>
                    </w:tc>
                  </w:sdtContent>
                </w:sdt>
                <w:sdt>
                  <w:sdtPr>
                    <w:rPr>
                      <w:szCs w:val="21"/>
                    </w:rPr>
                    <w:alias w:val="应付账款情况明细-金额"/>
                    <w:tag w:val="_GBC_2270d210381c42fb93a36511acfe888b"/>
                    <w:id w:val="85830278"/>
                    <w:lock w:val="sdtLocked"/>
                  </w:sdtPr>
                  <w:sdtContent>
                    <w:tc>
                      <w:tcPr>
                        <w:tcW w:w="1584" w:type="pct"/>
                        <w:shd w:val="clear" w:color="auto" w:fill="auto"/>
                      </w:tcPr>
                      <w:p w:rsidR="00073DF1" w:rsidRDefault="00073DF1" w:rsidP="00073DF1">
                        <w:pPr>
                          <w:jc w:val="right"/>
                          <w:rPr>
                            <w:szCs w:val="21"/>
                          </w:rPr>
                        </w:pPr>
                        <w:r>
                          <w:rPr>
                            <w:szCs w:val="21"/>
                          </w:rPr>
                          <w:t>18,660,638.92</w:t>
                        </w:r>
                      </w:p>
                    </w:tc>
                  </w:sdtContent>
                </w:sdt>
                <w:sdt>
                  <w:sdtPr>
                    <w:rPr>
                      <w:szCs w:val="21"/>
                    </w:rPr>
                    <w:alias w:val="应付账款情况明细-金额"/>
                    <w:tag w:val="_GBC_d2865d189860493f810b834e21ca2583"/>
                    <w:id w:val="85830279"/>
                    <w:lock w:val="sdtLocked"/>
                  </w:sdtPr>
                  <w:sdtContent>
                    <w:tc>
                      <w:tcPr>
                        <w:tcW w:w="1846" w:type="pct"/>
                        <w:shd w:val="clear" w:color="auto" w:fill="auto"/>
                      </w:tcPr>
                      <w:p w:rsidR="00073DF1" w:rsidRDefault="00073DF1" w:rsidP="00073DF1">
                        <w:pPr>
                          <w:jc w:val="right"/>
                          <w:rPr>
                            <w:szCs w:val="21"/>
                          </w:rPr>
                        </w:pPr>
                        <w:r>
                          <w:rPr>
                            <w:szCs w:val="21"/>
                          </w:rPr>
                          <w:t>23,555,683.31</w:t>
                        </w:r>
                      </w:p>
                    </w:tc>
                  </w:sdtContent>
                </w:sdt>
              </w:tr>
            </w:sdtContent>
          </w:sdt>
          <w:sdt>
            <w:sdtPr>
              <w:rPr>
                <w:rFonts w:hint="eastAsia"/>
                <w:szCs w:val="21"/>
              </w:rPr>
              <w:alias w:val="应付账款情况明细"/>
              <w:tag w:val="_TUP_f092ddb351f143359436bc8808c3f1ee"/>
              <w:id w:val="85830284"/>
              <w:lock w:val="sdtLocked"/>
            </w:sdtPr>
            <w:sdtContent>
              <w:tr w:rsidR="00073DF1" w:rsidTr="00073DF1">
                <w:sdt>
                  <w:sdtPr>
                    <w:rPr>
                      <w:rFonts w:hint="eastAsia"/>
                      <w:szCs w:val="21"/>
                    </w:rPr>
                    <w:alias w:val="应付账款情况明细-项目"/>
                    <w:tag w:val="_GBC_dce28c5794594cc2910dd98407f942a2"/>
                    <w:id w:val="85830281"/>
                    <w:lock w:val="sdtLocked"/>
                  </w:sdtPr>
                  <w:sdtContent>
                    <w:tc>
                      <w:tcPr>
                        <w:tcW w:w="1570" w:type="pct"/>
                        <w:shd w:val="clear" w:color="auto" w:fill="auto"/>
                      </w:tcPr>
                      <w:p w:rsidR="00073DF1" w:rsidRDefault="00073DF1" w:rsidP="00073DF1">
                        <w:pPr>
                          <w:rPr>
                            <w:szCs w:val="21"/>
                          </w:rPr>
                        </w:pPr>
                        <w:r>
                          <w:rPr>
                            <w:rFonts w:hint="eastAsia"/>
                            <w:szCs w:val="21"/>
                          </w:rPr>
                          <w:t>工程款</w:t>
                        </w:r>
                      </w:p>
                    </w:tc>
                  </w:sdtContent>
                </w:sdt>
                <w:sdt>
                  <w:sdtPr>
                    <w:rPr>
                      <w:szCs w:val="21"/>
                    </w:rPr>
                    <w:alias w:val="应付账款情况明细-金额"/>
                    <w:tag w:val="_GBC_2270d210381c42fb93a36511acfe888b"/>
                    <w:id w:val="85830282"/>
                    <w:lock w:val="sdtLocked"/>
                  </w:sdtPr>
                  <w:sdtContent>
                    <w:tc>
                      <w:tcPr>
                        <w:tcW w:w="1584" w:type="pct"/>
                        <w:shd w:val="clear" w:color="auto" w:fill="auto"/>
                      </w:tcPr>
                      <w:p w:rsidR="00073DF1" w:rsidRDefault="00073DF1" w:rsidP="00073DF1">
                        <w:pPr>
                          <w:jc w:val="right"/>
                          <w:rPr>
                            <w:szCs w:val="21"/>
                          </w:rPr>
                        </w:pPr>
                        <w:r>
                          <w:rPr>
                            <w:szCs w:val="21"/>
                          </w:rPr>
                          <w:t>138,468,518.42</w:t>
                        </w:r>
                      </w:p>
                    </w:tc>
                  </w:sdtContent>
                </w:sdt>
                <w:sdt>
                  <w:sdtPr>
                    <w:rPr>
                      <w:szCs w:val="21"/>
                    </w:rPr>
                    <w:alias w:val="应付账款情况明细-金额"/>
                    <w:tag w:val="_GBC_d2865d189860493f810b834e21ca2583"/>
                    <w:id w:val="85830283"/>
                    <w:lock w:val="sdtLocked"/>
                  </w:sdtPr>
                  <w:sdtContent>
                    <w:tc>
                      <w:tcPr>
                        <w:tcW w:w="1846" w:type="pct"/>
                        <w:shd w:val="clear" w:color="auto" w:fill="auto"/>
                      </w:tcPr>
                      <w:p w:rsidR="00073DF1" w:rsidRDefault="00073DF1" w:rsidP="00073DF1">
                        <w:pPr>
                          <w:jc w:val="right"/>
                          <w:rPr>
                            <w:szCs w:val="21"/>
                          </w:rPr>
                        </w:pPr>
                        <w:r>
                          <w:rPr>
                            <w:szCs w:val="21"/>
                          </w:rPr>
                          <w:t>134,700,518.03</w:t>
                        </w:r>
                      </w:p>
                    </w:tc>
                  </w:sdtContent>
                </w:sdt>
              </w:tr>
            </w:sdtContent>
          </w:sdt>
          <w:sdt>
            <w:sdtPr>
              <w:rPr>
                <w:rFonts w:hint="eastAsia"/>
                <w:szCs w:val="21"/>
              </w:rPr>
              <w:alias w:val="应付账款情况明细"/>
              <w:tag w:val="_TUP_f092ddb351f143359436bc8808c3f1ee"/>
              <w:id w:val="85830288"/>
              <w:lock w:val="sdtLocked"/>
            </w:sdtPr>
            <w:sdtContent>
              <w:tr w:rsidR="00073DF1" w:rsidTr="00073DF1">
                <w:sdt>
                  <w:sdtPr>
                    <w:rPr>
                      <w:rFonts w:hint="eastAsia"/>
                      <w:szCs w:val="21"/>
                    </w:rPr>
                    <w:alias w:val="应付账款情况明细-项目"/>
                    <w:tag w:val="_GBC_dce28c5794594cc2910dd98407f942a2"/>
                    <w:id w:val="85830285"/>
                    <w:lock w:val="sdtLocked"/>
                  </w:sdtPr>
                  <w:sdtContent>
                    <w:tc>
                      <w:tcPr>
                        <w:tcW w:w="1570" w:type="pct"/>
                        <w:shd w:val="clear" w:color="auto" w:fill="auto"/>
                      </w:tcPr>
                      <w:p w:rsidR="00073DF1" w:rsidRDefault="00073DF1" w:rsidP="00073DF1">
                        <w:pPr>
                          <w:rPr>
                            <w:szCs w:val="21"/>
                          </w:rPr>
                        </w:pPr>
                        <w:r>
                          <w:rPr>
                            <w:rFonts w:hint="eastAsia"/>
                            <w:szCs w:val="21"/>
                          </w:rPr>
                          <w:t>源水费</w:t>
                        </w:r>
                      </w:p>
                    </w:tc>
                  </w:sdtContent>
                </w:sdt>
                <w:sdt>
                  <w:sdtPr>
                    <w:rPr>
                      <w:szCs w:val="21"/>
                    </w:rPr>
                    <w:alias w:val="应付账款情况明细-金额"/>
                    <w:tag w:val="_GBC_2270d210381c42fb93a36511acfe888b"/>
                    <w:id w:val="85830286"/>
                    <w:lock w:val="sdtLocked"/>
                  </w:sdtPr>
                  <w:sdtContent>
                    <w:tc>
                      <w:tcPr>
                        <w:tcW w:w="1584" w:type="pct"/>
                        <w:shd w:val="clear" w:color="auto" w:fill="auto"/>
                      </w:tcPr>
                      <w:p w:rsidR="00073DF1" w:rsidRDefault="00073DF1" w:rsidP="00073DF1">
                        <w:pPr>
                          <w:jc w:val="right"/>
                          <w:rPr>
                            <w:szCs w:val="21"/>
                          </w:rPr>
                        </w:pPr>
                        <w:r>
                          <w:rPr>
                            <w:szCs w:val="21"/>
                          </w:rPr>
                          <w:t>5,165,412.52</w:t>
                        </w:r>
                      </w:p>
                    </w:tc>
                  </w:sdtContent>
                </w:sdt>
                <w:sdt>
                  <w:sdtPr>
                    <w:rPr>
                      <w:szCs w:val="21"/>
                    </w:rPr>
                    <w:alias w:val="应付账款情况明细-金额"/>
                    <w:tag w:val="_GBC_d2865d189860493f810b834e21ca2583"/>
                    <w:id w:val="85830287"/>
                    <w:lock w:val="sdtLocked"/>
                  </w:sdtPr>
                  <w:sdtContent>
                    <w:tc>
                      <w:tcPr>
                        <w:tcW w:w="1846" w:type="pct"/>
                        <w:shd w:val="clear" w:color="auto" w:fill="auto"/>
                      </w:tcPr>
                      <w:p w:rsidR="00073DF1" w:rsidRDefault="00073DF1" w:rsidP="00073DF1">
                        <w:pPr>
                          <w:jc w:val="right"/>
                          <w:rPr>
                            <w:szCs w:val="21"/>
                          </w:rPr>
                        </w:pPr>
                        <w:r>
                          <w:rPr>
                            <w:szCs w:val="21"/>
                          </w:rPr>
                          <w:t>298,812.00</w:t>
                        </w:r>
                      </w:p>
                    </w:tc>
                  </w:sdtContent>
                </w:sdt>
              </w:tr>
            </w:sdtContent>
          </w:sdt>
          <w:sdt>
            <w:sdtPr>
              <w:rPr>
                <w:rFonts w:hint="eastAsia"/>
                <w:szCs w:val="21"/>
              </w:rPr>
              <w:alias w:val="应付账款情况明细"/>
              <w:tag w:val="_TUP_f092ddb351f143359436bc8808c3f1ee"/>
              <w:id w:val="85830292"/>
              <w:lock w:val="sdtLocked"/>
            </w:sdtPr>
            <w:sdtContent>
              <w:tr w:rsidR="00073DF1" w:rsidTr="00073DF1">
                <w:sdt>
                  <w:sdtPr>
                    <w:rPr>
                      <w:rFonts w:hint="eastAsia"/>
                      <w:szCs w:val="21"/>
                    </w:rPr>
                    <w:alias w:val="应付账款情况明细-项目"/>
                    <w:tag w:val="_GBC_dce28c5794594cc2910dd98407f942a2"/>
                    <w:id w:val="85830289"/>
                    <w:lock w:val="sdtLocked"/>
                  </w:sdtPr>
                  <w:sdtContent>
                    <w:tc>
                      <w:tcPr>
                        <w:tcW w:w="1570" w:type="pct"/>
                        <w:shd w:val="clear" w:color="auto" w:fill="auto"/>
                      </w:tcPr>
                      <w:p w:rsidR="00073DF1" w:rsidRDefault="00073DF1" w:rsidP="00073DF1">
                        <w:pPr>
                          <w:rPr>
                            <w:szCs w:val="21"/>
                          </w:rPr>
                        </w:pPr>
                        <w:r>
                          <w:rPr>
                            <w:rFonts w:hint="eastAsia"/>
                            <w:szCs w:val="21"/>
                          </w:rPr>
                          <w:t>设计款</w:t>
                        </w:r>
                      </w:p>
                    </w:tc>
                  </w:sdtContent>
                </w:sdt>
                <w:sdt>
                  <w:sdtPr>
                    <w:rPr>
                      <w:szCs w:val="21"/>
                    </w:rPr>
                    <w:alias w:val="应付账款情况明细-金额"/>
                    <w:tag w:val="_GBC_2270d210381c42fb93a36511acfe888b"/>
                    <w:id w:val="85830290"/>
                    <w:lock w:val="sdtLocked"/>
                  </w:sdtPr>
                  <w:sdtContent>
                    <w:tc>
                      <w:tcPr>
                        <w:tcW w:w="1584" w:type="pct"/>
                        <w:shd w:val="clear" w:color="auto" w:fill="auto"/>
                      </w:tcPr>
                      <w:p w:rsidR="00073DF1" w:rsidRDefault="00073DF1" w:rsidP="00073DF1">
                        <w:pPr>
                          <w:jc w:val="right"/>
                          <w:rPr>
                            <w:szCs w:val="21"/>
                          </w:rPr>
                        </w:pPr>
                        <w:r>
                          <w:rPr>
                            <w:szCs w:val="21"/>
                          </w:rPr>
                          <w:t>6,678,915.00</w:t>
                        </w:r>
                      </w:p>
                    </w:tc>
                  </w:sdtContent>
                </w:sdt>
                <w:sdt>
                  <w:sdtPr>
                    <w:rPr>
                      <w:szCs w:val="21"/>
                    </w:rPr>
                    <w:alias w:val="应付账款情况明细-金额"/>
                    <w:tag w:val="_GBC_d2865d189860493f810b834e21ca2583"/>
                    <w:id w:val="85830291"/>
                    <w:lock w:val="sdtLocked"/>
                  </w:sdtPr>
                  <w:sdtContent>
                    <w:tc>
                      <w:tcPr>
                        <w:tcW w:w="1846" w:type="pct"/>
                        <w:shd w:val="clear" w:color="auto" w:fill="auto"/>
                      </w:tcPr>
                      <w:p w:rsidR="00073DF1" w:rsidRDefault="00073DF1" w:rsidP="00073DF1">
                        <w:pPr>
                          <w:jc w:val="right"/>
                          <w:rPr>
                            <w:szCs w:val="21"/>
                          </w:rPr>
                        </w:pPr>
                        <w:r>
                          <w:rPr>
                            <w:szCs w:val="21"/>
                          </w:rPr>
                          <w:t>8,810,767.94</w:t>
                        </w:r>
                      </w:p>
                    </w:tc>
                  </w:sdtContent>
                </w:sdt>
              </w:tr>
            </w:sdtContent>
          </w:sdt>
          <w:sdt>
            <w:sdtPr>
              <w:rPr>
                <w:rFonts w:hint="eastAsia"/>
                <w:szCs w:val="21"/>
              </w:rPr>
              <w:alias w:val="应付账款情况明细"/>
              <w:tag w:val="_TUP_f092ddb351f143359436bc8808c3f1ee"/>
              <w:id w:val="85830296"/>
              <w:lock w:val="sdtLocked"/>
            </w:sdtPr>
            <w:sdtContent>
              <w:tr w:rsidR="00073DF1" w:rsidTr="00073DF1">
                <w:sdt>
                  <w:sdtPr>
                    <w:rPr>
                      <w:rFonts w:hint="eastAsia"/>
                      <w:szCs w:val="21"/>
                    </w:rPr>
                    <w:alias w:val="应付账款情况明细-项目"/>
                    <w:tag w:val="_GBC_dce28c5794594cc2910dd98407f942a2"/>
                    <w:id w:val="85830293"/>
                    <w:lock w:val="sdtLocked"/>
                  </w:sdtPr>
                  <w:sdtContent>
                    <w:tc>
                      <w:tcPr>
                        <w:tcW w:w="1570" w:type="pct"/>
                        <w:shd w:val="clear" w:color="auto" w:fill="auto"/>
                      </w:tcPr>
                      <w:p w:rsidR="00073DF1" w:rsidRDefault="00073DF1" w:rsidP="00073DF1">
                        <w:pPr>
                          <w:rPr>
                            <w:szCs w:val="21"/>
                          </w:rPr>
                        </w:pPr>
                        <w:r>
                          <w:rPr>
                            <w:rFonts w:hint="eastAsia"/>
                            <w:szCs w:val="21"/>
                          </w:rPr>
                          <w:t>咨询费</w:t>
                        </w:r>
                      </w:p>
                    </w:tc>
                  </w:sdtContent>
                </w:sdt>
                <w:sdt>
                  <w:sdtPr>
                    <w:rPr>
                      <w:szCs w:val="21"/>
                    </w:rPr>
                    <w:alias w:val="应付账款情况明细-金额"/>
                    <w:tag w:val="_GBC_2270d210381c42fb93a36511acfe888b"/>
                    <w:id w:val="85830294"/>
                    <w:lock w:val="sdtLocked"/>
                  </w:sdtPr>
                  <w:sdtContent>
                    <w:tc>
                      <w:tcPr>
                        <w:tcW w:w="1584" w:type="pct"/>
                        <w:shd w:val="clear" w:color="auto" w:fill="auto"/>
                      </w:tcPr>
                      <w:p w:rsidR="00073DF1" w:rsidRDefault="00073DF1" w:rsidP="00073DF1">
                        <w:pPr>
                          <w:jc w:val="right"/>
                          <w:rPr>
                            <w:szCs w:val="21"/>
                          </w:rPr>
                        </w:pPr>
                        <w:r>
                          <w:rPr>
                            <w:szCs w:val="21"/>
                          </w:rPr>
                          <w:t>2,850,000.00</w:t>
                        </w:r>
                      </w:p>
                    </w:tc>
                  </w:sdtContent>
                </w:sdt>
                <w:sdt>
                  <w:sdtPr>
                    <w:rPr>
                      <w:szCs w:val="21"/>
                    </w:rPr>
                    <w:alias w:val="应付账款情况明细-金额"/>
                    <w:tag w:val="_GBC_d2865d189860493f810b834e21ca2583"/>
                    <w:id w:val="85830295"/>
                    <w:lock w:val="sdtLocked"/>
                  </w:sdtPr>
                  <w:sdtContent>
                    <w:tc>
                      <w:tcPr>
                        <w:tcW w:w="1846" w:type="pct"/>
                        <w:shd w:val="clear" w:color="auto" w:fill="auto"/>
                      </w:tcPr>
                      <w:p w:rsidR="00073DF1" w:rsidRDefault="00073DF1" w:rsidP="00073DF1">
                        <w:pPr>
                          <w:jc w:val="right"/>
                          <w:rPr>
                            <w:szCs w:val="21"/>
                          </w:rPr>
                        </w:pPr>
                        <w:r>
                          <w:rPr>
                            <w:szCs w:val="21"/>
                          </w:rPr>
                          <w:t>455,000.00</w:t>
                        </w:r>
                      </w:p>
                    </w:tc>
                  </w:sdtContent>
                </w:sdt>
              </w:tr>
            </w:sdtContent>
          </w:sdt>
          <w:sdt>
            <w:sdtPr>
              <w:rPr>
                <w:rFonts w:hint="eastAsia"/>
                <w:szCs w:val="21"/>
              </w:rPr>
              <w:alias w:val="应付账款情况明细"/>
              <w:tag w:val="_TUP_f092ddb351f143359436bc8808c3f1ee"/>
              <w:id w:val="85830300"/>
              <w:lock w:val="sdtLocked"/>
            </w:sdtPr>
            <w:sdtContent>
              <w:tr w:rsidR="00073DF1" w:rsidTr="00073DF1">
                <w:sdt>
                  <w:sdtPr>
                    <w:rPr>
                      <w:rFonts w:hint="eastAsia"/>
                      <w:szCs w:val="21"/>
                    </w:rPr>
                    <w:alias w:val="应付账款情况明细-项目"/>
                    <w:tag w:val="_GBC_dce28c5794594cc2910dd98407f942a2"/>
                    <w:id w:val="85830297"/>
                    <w:lock w:val="sdtLocked"/>
                  </w:sdtPr>
                  <w:sdtContent>
                    <w:tc>
                      <w:tcPr>
                        <w:tcW w:w="1570" w:type="pct"/>
                        <w:shd w:val="clear" w:color="auto" w:fill="auto"/>
                      </w:tcPr>
                      <w:p w:rsidR="00073DF1" w:rsidRDefault="00073DF1" w:rsidP="00073DF1">
                        <w:pPr>
                          <w:rPr>
                            <w:szCs w:val="21"/>
                          </w:rPr>
                        </w:pPr>
                        <w:r>
                          <w:rPr>
                            <w:rFonts w:hint="eastAsia"/>
                            <w:szCs w:val="21"/>
                          </w:rPr>
                          <w:t>购电款</w:t>
                        </w:r>
                      </w:p>
                    </w:tc>
                  </w:sdtContent>
                </w:sdt>
                <w:sdt>
                  <w:sdtPr>
                    <w:rPr>
                      <w:szCs w:val="21"/>
                    </w:rPr>
                    <w:alias w:val="应付账款情况明细-金额"/>
                    <w:tag w:val="_GBC_2270d210381c42fb93a36511acfe888b"/>
                    <w:id w:val="85830298"/>
                    <w:lock w:val="sdtLocked"/>
                  </w:sdtPr>
                  <w:sdtContent>
                    <w:tc>
                      <w:tcPr>
                        <w:tcW w:w="1584" w:type="pct"/>
                        <w:shd w:val="clear" w:color="auto" w:fill="auto"/>
                      </w:tcPr>
                      <w:p w:rsidR="00073DF1" w:rsidRDefault="00073DF1" w:rsidP="00073DF1">
                        <w:pPr>
                          <w:jc w:val="right"/>
                          <w:rPr>
                            <w:szCs w:val="21"/>
                          </w:rPr>
                        </w:pPr>
                        <w:r>
                          <w:rPr>
                            <w:szCs w:val="21"/>
                          </w:rPr>
                          <w:t>7,995,184.57</w:t>
                        </w:r>
                      </w:p>
                    </w:tc>
                  </w:sdtContent>
                </w:sdt>
                <w:sdt>
                  <w:sdtPr>
                    <w:rPr>
                      <w:szCs w:val="21"/>
                    </w:rPr>
                    <w:alias w:val="应付账款情况明细-金额"/>
                    <w:tag w:val="_GBC_d2865d189860493f810b834e21ca2583"/>
                    <w:id w:val="85830299"/>
                    <w:lock w:val="sdtLocked"/>
                  </w:sdtPr>
                  <w:sdtContent>
                    <w:tc>
                      <w:tcPr>
                        <w:tcW w:w="1846" w:type="pct"/>
                        <w:shd w:val="clear" w:color="auto" w:fill="auto"/>
                      </w:tcPr>
                      <w:p w:rsidR="00073DF1" w:rsidRDefault="00073DF1" w:rsidP="00073DF1">
                        <w:pPr>
                          <w:jc w:val="right"/>
                          <w:rPr>
                            <w:szCs w:val="21"/>
                          </w:rPr>
                        </w:pPr>
                        <w:r>
                          <w:rPr>
                            <w:szCs w:val="21"/>
                          </w:rPr>
                          <w:t>8,815,925.78</w:t>
                        </w:r>
                      </w:p>
                    </w:tc>
                  </w:sdtContent>
                </w:sdt>
              </w:tr>
            </w:sdtContent>
          </w:sdt>
          <w:sdt>
            <w:sdtPr>
              <w:rPr>
                <w:rFonts w:hint="eastAsia"/>
                <w:szCs w:val="21"/>
              </w:rPr>
              <w:alias w:val="应付账款情况明细"/>
              <w:tag w:val="_TUP_f092ddb351f143359436bc8808c3f1ee"/>
              <w:id w:val="85830304"/>
              <w:lock w:val="sdtLocked"/>
            </w:sdtPr>
            <w:sdtContent>
              <w:tr w:rsidR="00073DF1" w:rsidTr="00073DF1">
                <w:sdt>
                  <w:sdtPr>
                    <w:rPr>
                      <w:rFonts w:hint="eastAsia"/>
                      <w:szCs w:val="21"/>
                    </w:rPr>
                    <w:alias w:val="应付账款情况明细-项目"/>
                    <w:tag w:val="_GBC_dce28c5794594cc2910dd98407f942a2"/>
                    <w:id w:val="85830301"/>
                    <w:lock w:val="sdtLocked"/>
                  </w:sdtPr>
                  <w:sdtContent>
                    <w:tc>
                      <w:tcPr>
                        <w:tcW w:w="1570" w:type="pct"/>
                        <w:shd w:val="clear" w:color="auto" w:fill="auto"/>
                      </w:tcPr>
                      <w:p w:rsidR="00073DF1" w:rsidRDefault="00073DF1" w:rsidP="00073DF1">
                        <w:pPr>
                          <w:rPr>
                            <w:szCs w:val="21"/>
                          </w:rPr>
                        </w:pPr>
                        <w:r>
                          <w:rPr>
                            <w:rFonts w:hint="eastAsia"/>
                            <w:szCs w:val="21"/>
                          </w:rPr>
                          <w:t>其他</w:t>
                        </w:r>
                      </w:p>
                    </w:tc>
                  </w:sdtContent>
                </w:sdt>
                <w:sdt>
                  <w:sdtPr>
                    <w:rPr>
                      <w:szCs w:val="21"/>
                    </w:rPr>
                    <w:alias w:val="应付账款情况明细-金额"/>
                    <w:tag w:val="_GBC_2270d210381c42fb93a36511acfe888b"/>
                    <w:id w:val="85830302"/>
                    <w:lock w:val="sdtLocked"/>
                  </w:sdtPr>
                  <w:sdtContent>
                    <w:tc>
                      <w:tcPr>
                        <w:tcW w:w="1584" w:type="pct"/>
                        <w:shd w:val="clear" w:color="auto" w:fill="auto"/>
                      </w:tcPr>
                      <w:p w:rsidR="00073DF1" w:rsidRDefault="00073DF1" w:rsidP="00073DF1">
                        <w:pPr>
                          <w:jc w:val="right"/>
                          <w:rPr>
                            <w:szCs w:val="21"/>
                          </w:rPr>
                        </w:pPr>
                        <w:r>
                          <w:rPr>
                            <w:szCs w:val="21"/>
                          </w:rPr>
                          <w:t>24,007,282.22</w:t>
                        </w:r>
                      </w:p>
                    </w:tc>
                  </w:sdtContent>
                </w:sdt>
                <w:sdt>
                  <w:sdtPr>
                    <w:rPr>
                      <w:szCs w:val="21"/>
                    </w:rPr>
                    <w:alias w:val="应付账款情况明细-金额"/>
                    <w:tag w:val="_GBC_d2865d189860493f810b834e21ca2583"/>
                    <w:id w:val="85830303"/>
                    <w:lock w:val="sdtLocked"/>
                  </w:sdtPr>
                  <w:sdtContent>
                    <w:tc>
                      <w:tcPr>
                        <w:tcW w:w="1846" w:type="pct"/>
                        <w:shd w:val="clear" w:color="auto" w:fill="auto"/>
                      </w:tcPr>
                      <w:p w:rsidR="00073DF1" w:rsidRDefault="00073DF1" w:rsidP="00073DF1">
                        <w:pPr>
                          <w:jc w:val="right"/>
                          <w:rPr>
                            <w:szCs w:val="21"/>
                          </w:rPr>
                        </w:pPr>
                        <w:r>
                          <w:rPr>
                            <w:szCs w:val="21"/>
                          </w:rPr>
                          <w:t>38,186,169.12</w:t>
                        </w:r>
                      </w:p>
                    </w:tc>
                  </w:sdtContent>
                </w:sdt>
              </w:tr>
            </w:sdtContent>
          </w:sdt>
          <w:tr w:rsidR="00073DF1" w:rsidRPr="00073DF1" w:rsidTr="00073DF1">
            <w:tc>
              <w:tcPr>
                <w:tcW w:w="1570" w:type="pct"/>
                <w:shd w:val="clear" w:color="auto" w:fill="auto"/>
              </w:tcPr>
              <w:p w:rsidR="00073DF1" w:rsidRDefault="00073DF1" w:rsidP="00073DF1">
                <w:pPr>
                  <w:jc w:val="center"/>
                  <w:rPr>
                    <w:color w:val="000000" w:themeColor="text1"/>
                    <w:szCs w:val="21"/>
                  </w:rPr>
                </w:pPr>
                <w:r>
                  <w:rPr>
                    <w:rFonts w:hint="eastAsia"/>
                    <w:color w:val="000000" w:themeColor="text1"/>
                    <w:szCs w:val="21"/>
                  </w:rPr>
                  <w:t>合计</w:t>
                </w:r>
              </w:p>
            </w:tc>
            <w:sdt>
              <w:sdtPr>
                <w:rPr>
                  <w:szCs w:val="21"/>
                </w:rPr>
                <w:alias w:val="应付帐款"/>
                <w:tag w:val="_GBC_64534f123abe4afa8b5fd473b96f2e88"/>
                <w:id w:val="85830305"/>
                <w:lock w:val="sdtLocked"/>
              </w:sdtPr>
              <w:sdtContent>
                <w:tc>
                  <w:tcPr>
                    <w:tcW w:w="1584" w:type="pct"/>
                    <w:shd w:val="clear" w:color="auto" w:fill="auto"/>
                  </w:tcPr>
                  <w:p w:rsidR="00073DF1" w:rsidRDefault="00073DF1" w:rsidP="00073DF1">
                    <w:pPr>
                      <w:jc w:val="right"/>
                      <w:rPr>
                        <w:color w:val="000000" w:themeColor="text1"/>
                        <w:szCs w:val="21"/>
                      </w:rPr>
                    </w:pPr>
                    <w:r>
                      <w:rPr>
                        <w:szCs w:val="21"/>
                      </w:rPr>
                      <w:t>332,834,685.50</w:t>
                    </w:r>
                  </w:p>
                </w:tc>
              </w:sdtContent>
            </w:sdt>
            <w:sdt>
              <w:sdtPr>
                <w:rPr>
                  <w:szCs w:val="21"/>
                </w:rPr>
                <w:alias w:val="应付帐款"/>
                <w:tag w:val="_GBC_0781e289580c4dd5a44deb773b59114d"/>
                <w:id w:val="85830306"/>
                <w:lock w:val="sdtLocked"/>
              </w:sdtPr>
              <w:sdtContent>
                <w:tc>
                  <w:tcPr>
                    <w:tcW w:w="1846" w:type="pct"/>
                    <w:shd w:val="clear" w:color="auto" w:fill="auto"/>
                  </w:tcPr>
                  <w:p w:rsidR="00073DF1" w:rsidRDefault="00073DF1" w:rsidP="00073DF1">
                    <w:pPr>
                      <w:jc w:val="right"/>
                      <w:rPr>
                        <w:color w:val="000000" w:themeColor="text1"/>
                        <w:szCs w:val="21"/>
                      </w:rPr>
                    </w:pPr>
                    <w:r>
                      <w:rPr>
                        <w:szCs w:val="21"/>
                      </w:rPr>
                      <w:t>310,046,530.49</w:t>
                    </w:r>
                  </w:p>
                </w:tc>
              </w:sdtContent>
            </w:sdt>
          </w:tr>
        </w:tbl>
        <w:p w:rsidR="00073DF1" w:rsidRDefault="00073DF1"/>
        <w:p w:rsidR="008F5910" w:rsidRPr="00073DF1" w:rsidRDefault="008A184A" w:rsidP="00073DF1"/>
      </w:sdtContent>
    </w:sdt>
    <w:p w:rsidR="008F5910" w:rsidRDefault="008F5910">
      <w:pPr>
        <w:rPr>
          <w:b/>
          <w:szCs w:val="21"/>
        </w:rPr>
      </w:pPr>
    </w:p>
    <w:sdt>
      <w:sdtPr>
        <w:rPr>
          <w:rFonts w:asciiTheme="minorHAnsi" w:hAnsiTheme="minorHAnsi" w:cstheme="minorBidi" w:hint="eastAsia"/>
          <w:b w:val="0"/>
          <w:bCs w:val="0"/>
          <w:kern w:val="0"/>
          <w:szCs w:val="22"/>
        </w:rPr>
        <w:alias w:val="模块:重要的账龄超过1年的应付账款单位：元币种：人民币项目期末..."/>
        <w:tag w:val="_SEC_f6472fc9df314a45ae6f3743495113f0"/>
        <w:id w:val="1910658473"/>
        <w:lock w:val="sdtLocked"/>
        <w:placeholder>
          <w:docPart w:val="GBC22222222222222222222222222222"/>
        </w:placeholder>
      </w:sdtPr>
      <w:sdtEndPr>
        <w:rPr>
          <w:kern w:val="2"/>
        </w:rPr>
      </w:sdtEndPr>
      <w:sdtContent>
        <w:p w:rsidR="008F5910" w:rsidRDefault="00CA07ED">
          <w:pPr>
            <w:pStyle w:val="4"/>
            <w:numPr>
              <w:ilvl w:val="0"/>
              <w:numId w:val="74"/>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双击切换]"/>
            <w:tag w:val="_GBC_0eff470980a54dc3a4ea5996ab7721ce"/>
            <w:id w:val="-665702211"/>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重要的账龄超过1年的应付账款"/>
              <w:tag w:val="_GBC_400afb873eea4650b57e850422f00616"/>
              <w:id w:val="-639801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e8618ecbab754a8a9213d0e97303efbc"/>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073DF1" w:rsidTr="00073DF1">
            <w:tc>
              <w:tcPr>
                <w:tcW w:w="1814" w:type="pct"/>
                <w:shd w:val="clear" w:color="auto" w:fill="auto"/>
                <w:vAlign w:val="center"/>
              </w:tcPr>
              <w:p w:rsidR="00073DF1" w:rsidRDefault="00073DF1" w:rsidP="00073DF1">
                <w:pPr>
                  <w:jc w:val="center"/>
                  <w:rPr>
                    <w:szCs w:val="21"/>
                  </w:rPr>
                </w:pPr>
                <w:r>
                  <w:rPr>
                    <w:rFonts w:hint="eastAsia"/>
                    <w:szCs w:val="21"/>
                  </w:rPr>
                  <w:t>项目</w:t>
                </w:r>
              </w:p>
            </w:tc>
            <w:tc>
              <w:tcPr>
                <w:tcW w:w="1562" w:type="pct"/>
                <w:shd w:val="clear" w:color="auto" w:fill="auto"/>
                <w:vAlign w:val="center"/>
              </w:tcPr>
              <w:p w:rsidR="00073DF1" w:rsidRDefault="00073DF1" w:rsidP="00073DF1">
                <w:pPr>
                  <w:jc w:val="center"/>
                  <w:rPr>
                    <w:szCs w:val="21"/>
                  </w:rPr>
                </w:pPr>
                <w:r>
                  <w:rPr>
                    <w:rFonts w:hint="eastAsia"/>
                    <w:szCs w:val="21"/>
                  </w:rPr>
                  <w:t>期末余额</w:t>
                </w:r>
              </w:p>
            </w:tc>
            <w:tc>
              <w:tcPr>
                <w:tcW w:w="1624" w:type="pct"/>
                <w:shd w:val="clear" w:color="auto" w:fill="auto"/>
                <w:vAlign w:val="center"/>
              </w:tcPr>
              <w:p w:rsidR="00073DF1" w:rsidRDefault="00073DF1" w:rsidP="00073DF1">
                <w:pPr>
                  <w:jc w:val="center"/>
                  <w:rPr>
                    <w:szCs w:val="21"/>
                  </w:rPr>
                </w:pPr>
                <w:r>
                  <w:rPr>
                    <w:rFonts w:hint="eastAsia"/>
                    <w:szCs w:val="21"/>
                  </w:rPr>
                  <w:t>未偿还或结转的原因</w:t>
                </w:r>
              </w:p>
            </w:tc>
          </w:tr>
          <w:sdt>
            <w:sdtPr>
              <w:rPr>
                <w:szCs w:val="21"/>
              </w:rPr>
              <w:alias w:val="重要的账龄超过1年的应付账款明细"/>
              <w:tag w:val="_TUP_eb35159b40154d30921830d673015213"/>
              <w:id w:val="85830466"/>
              <w:lock w:val="sdtLocked"/>
            </w:sdtPr>
            <w:sdtContent>
              <w:tr w:rsidR="00073DF1" w:rsidTr="00073DF1">
                <w:sdt>
                  <w:sdtPr>
                    <w:rPr>
                      <w:szCs w:val="21"/>
                    </w:rPr>
                    <w:alias w:val="重要的账龄超过1年的应付账款明细-项目名称"/>
                    <w:tag w:val="_GBC_df42246ded2748d89503b652b8b071a0"/>
                    <w:id w:val="85830463"/>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华蓥市国土资源局</w:t>
                        </w:r>
                      </w:p>
                    </w:tc>
                  </w:sdtContent>
                </w:sdt>
                <w:sdt>
                  <w:sdtPr>
                    <w:rPr>
                      <w:szCs w:val="21"/>
                    </w:rPr>
                    <w:alias w:val="重要的账龄超过1年的应付账款明细-余额"/>
                    <w:tag w:val="_GBC_9d6d2e238c31416d82067dc07de88c01"/>
                    <w:id w:val="85830464"/>
                    <w:lock w:val="sdtLocked"/>
                  </w:sdtPr>
                  <w:sdtContent>
                    <w:tc>
                      <w:tcPr>
                        <w:tcW w:w="1562" w:type="pct"/>
                        <w:shd w:val="clear" w:color="auto" w:fill="auto"/>
                      </w:tcPr>
                      <w:p w:rsidR="00073DF1" w:rsidRDefault="00073DF1" w:rsidP="00073DF1">
                        <w:pPr>
                          <w:jc w:val="right"/>
                          <w:rPr>
                            <w:szCs w:val="21"/>
                          </w:rPr>
                        </w:pPr>
                        <w:r>
                          <w:rPr>
                            <w:szCs w:val="21"/>
                          </w:rPr>
                          <w:t>7,937,500.00</w:t>
                        </w:r>
                      </w:p>
                    </w:tc>
                  </w:sdtContent>
                </w:sdt>
                <w:sdt>
                  <w:sdtPr>
                    <w:rPr>
                      <w:szCs w:val="21"/>
                    </w:rPr>
                    <w:alias w:val="重要的账龄超过1年的应付账款明细-未偿还或结转的原因"/>
                    <w:tag w:val="_GBC_984c73cccf714e7e9ee480fd746ccc26"/>
                    <w:id w:val="85830465"/>
                    <w:lock w:val="sdtLocked"/>
                  </w:sdtPr>
                  <w:sdtContent>
                    <w:tc>
                      <w:tcPr>
                        <w:tcW w:w="1624" w:type="pct"/>
                        <w:shd w:val="clear" w:color="auto" w:fill="auto"/>
                      </w:tcPr>
                      <w:p w:rsidR="00073DF1" w:rsidRDefault="00073DF1" w:rsidP="00073DF1">
                        <w:pPr>
                          <w:rPr>
                            <w:szCs w:val="21"/>
                          </w:rPr>
                        </w:pPr>
                        <w:r>
                          <w:rPr>
                            <w:szCs w:val="21"/>
                          </w:rPr>
                          <w:t>暂估款未最终结算</w:t>
                        </w:r>
                      </w:p>
                    </w:tc>
                  </w:sdtContent>
                </w:sdt>
              </w:tr>
            </w:sdtContent>
          </w:sdt>
          <w:sdt>
            <w:sdtPr>
              <w:rPr>
                <w:szCs w:val="21"/>
              </w:rPr>
              <w:alias w:val="重要的账龄超过1年的应付账款明细"/>
              <w:tag w:val="_TUP_eb35159b40154d30921830d673015213"/>
              <w:id w:val="85830470"/>
              <w:lock w:val="sdtLocked"/>
            </w:sdtPr>
            <w:sdtContent>
              <w:tr w:rsidR="00073DF1" w:rsidTr="00073DF1">
                <w:sdt>
                  <w:sdtPr>
                    <w:rPr>
                      <w:szCs w:val="21"/>
                    </w:rPr>
                    <w:alias w:val="重要的账龄超过1年的应付账款明细-项目名称"/>
                    <w:tag w:val="_GBC_df42246ded2748d89503b652b8b071a0"/>
                    <w:id w:val="85830467"/>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重庆远海建工集团有限公司</w:t>
                        </w:r>
                      </w:p>
                    </w:tc>
                  </w:sdtContent>
                </w:sdt>
                <w:sdt>
                  <w:sdtPr>
                    <w:rPr>
                      <w:szCs w:val="21"/>
                    </w:rPr>
                    <w:alias w:val="重要的账龄超过1年的应付账款明细-余额"/>
                    <w:tag w:val="_GBC_9d6d2e238c31416d82067dc07de88c01"/>
                    <w:id w:val="85830468"/>
                    <w:lock w:val="sdtLocked"/>
                  </w:sdtPr>
                  <w:sdtContent>
                    <w:tc>
                      <w:tcPr>
                        <w:tcW w:w="1562" w:type="pct"/>
                        <w:shd w:val="clear" w:color="auto" w:fill="auto"/>
                      </w:tcPr>
                      <w:p w:rsidR="00073DF1" w:rsidRDefault="00073DF1" w:rsidP="00073DF1">
                        <w:pPr>
                          <w:jc w:val="right"/>
                          <w:rPr>
                            <w:szCs w:val="21"/>
                          </w:rPr>
                        </w:pPr>
                        <w:r>
                          <w:rPr>
                            <w:szCs w:val="21"/>
                          </w:rPr>
                          <w:t>5,552,393.97</w:t>
                        </w:r>
                      </w:p>
                    </w:tc>
                  </w:sdtContent>
                </w:sdt>
                <w:sdt>
                  <w:sdtPr>
                    <w:rPr>
                      <w:szCs w:val="21"/>
                    </w:rPr>
                    <w:alias w:val="重要的账龄超过1年的应付账款明细-未偿还或结转的原因"/>
                    <w:tag w:val="_GBC_984c73cccf714e7e9ee480fd746ccc26"/>
                    <w:id w:val="85830469"/>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74"/>
              <w:lock w:val="sdtLocked"/>
            </w:sdtPr>
            <w:sdtContent>
              <w:tr w:rsidR="00073DF1" w:rsidTr="00073DF1">
                <w:sdt>
                  <w:sdtPr>
                    <w:rPr>
                      <w:szCs w:val="21"/>
                    </w:rPr>
                    <w:alias w:val="重要的账龄超过1年的应付账款明细-项目名称"/>
                    <w:tag w:val="_GBC_df42246ded2748d89503b652b8b071a0"/>
                    <w:id w:val="85830471"/>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成都市工业设备安装公司</w:t>
                        </w:r>
                      </w:p>
                    </w:tc>
                  </w:sdtContent>
                </w:sdt>
                <w:sdt>
                  <w:sdtPr>
                    <w:rPr>
                      <w:szCs w:val="21"/>
                    </w:rPr>
                    <w:alias w:val="重要的账龄超过1年的应付账款明细-余额"/>
                    <w:tag w:val="_GBC_9d6d2e238c31416d82067dc07de88c01"/>
                    <w:id w:val="85830472"/>
                    <w:lock w:val="sdtLocked"/>
                  </w:sdtPr>
                  <w:sdtContent>
                    <w:tc>
                      <w:tcPr>
                        <w:tcW w:w="1562" w:type="pct"/>
                        <w:shd w:val="clear" w:color="auto" w:fill="auto"/>
                      </w:tcPr>
                      <w:p w:rsidR="00073DF1" w:rsidRDefault="00073DF1" w:rsidP="00073DF1">
                        <w:pPr>
                          <w:jc w:val="right"/>
                          <w:rPr>
                            <w:szCs w:val="21"/>
                          </w:rPr>
                        </w:pPr>
                        <w:r>
                          <w:rPr>
                            <w:szCs w:val="21"/>
                          </w:rPr>
                          <w:t>5,180,435.00</w:t>
                        </w:r>
                      </w:p>
                    </w:tc>
                  </w:sdtContent>
                </w:sdt>
                <w:sdt>
                  <w:sdtPr>
                    <w:rPr>
                      <w:szCs w:val="21"/>
                    </w:rPr>
                    <w:alias w:val="重要的账龄超过1年的应付账款明细-未偿还或结转的原因"/>
                    <w:tag w:val="_GBC_984c73cccf714e7e9ee480fd746ccc26"/>
                    <w:id w:val="85830473"/>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78"/>
              <w:lock w:val="sdtLocked"/>
            </w:sdtPr>
            <w:sdtContent>
              <w:tr w:rsidR="00073DF1" w:rsidTr="00073DF1">
                <w:sdt>
                  <w:sdtPr>
                    <w:rPr>
                      <w:szCs w:val="21"/>
                    </w:rPr>
                    <w:alias w:val="重要的账龄超过1年的应付账款明细-项目名称"/>
                    <w:tag w:val="_GBC_df42246ded2748d89503b652b8b071a0"/>
                    <w:id w:val="85830475"/>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新疆维吾尔自治区水利水电勘察设计研究院</w:t>
                        </w:r>
                      </w:p>
                    </w:tc>
                  </w:sdtContent>
                </w:sdt>
                <w:sdt>
                  <w:sdtPr>
                    <w:rPr>
                      <w:szCs w:val="21"/>
                    </w:rPr>
                    <w:alias w:val="重要的账龄超过1年的应付账款明细-余额"/>
                    <w:tag w:val="_GBC_9d6d2e238c31416d82067dc07de88c01"/>
                    <w:id w:val="85830476"/>
                    <w:lock w:val="sdtLocked"/>
                  </w:sdtPr>
                  <w:sdtContent>
                    <w:tc>
                      <w:tcPr>
                        <w:tcW w:w="1562" w:type="pct"/>
                        <w:shd w:val="clear" w:color="auto" w:fill="auto"/>
                      </w:tcPr>
                      <w:p w:rsidR="00073DF1" w:rsidRDefault="00073DF1" w:rsidP="00073DF1">
                        <w:pPr>
                          <w:jc w:val="right"/>
                          <w:rPr>
                            <w:szCs w:val="21"/>
                          </w:rPr>
                        </w:pPr>
                        <w:r>
                          <w:rPr>
                            <w:szCs w:val="21"/>
                          </w:rPr>
                          <w:t>4,900,000.00</w:t>
                        </w:r>
                      </w:p>
                    </w:tc>
                  </w:sdtContent>
                </w:sdt>
                <w:sdt>
                  <w:sdtPr>
                    <w:rPr>
                      <w:szCs w:val="21"/>
                    </w:rPr>
                    <w:alias w:val="重要的账龄超过1年的应付账款明细-未偿还或结转的原因"/>
                    <w:tag w:val="_GBC_984c73cccf714e7e9ee480fd746ccc26"/>
                    <w:id w:val="85830477"/>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82"/>
              <w:lock w:val="sdtLocked"/>
            </w:sdtPr>
            <w:sdtContent>
              <w:tr w:rsidR="00073DF1" w:rsidTr="00073DF1">
                <w:sdt>
                  <w:sdtPr>
                    <w:rPr>
                      <w:szCs w:val="21"/>
                    </w:rPr>
                    <w:alias w:val="重要的账龄超过1年的应付账款明细-项目名称"/>
                    <w:tag w:val="_GBC_df42246ded2748d89503b652b8b071a0"/>
                    <w:id w:val="85830479"/>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富蕴县人民政府</w:t>
                        </w:r>
                      </w:p>
                    </w:tc>
                  </w:sdtContent>
                </w:sdt>
                <w:sdt>
                  <w:sdtPr>
                    <w:rPr>
                      <w:szCs w:val="21"/>
                    </w:rPr>
                    <w:alias w:val="重要的账龄超过1年的应付账款明细-余额"/>
                    <w:tag w:val="_GBC_9d6d2e238c31416d82067dc07de88c01"/>
                    <w:id w:val="85830480"/>
                    <w:lock w:val="sdtLocked"/>
                  </w:sdtPr>
                  <w:sdtContent>
                    <w:tc>
                      <w:tcPr>
                        <w:tcW w:w="1562" w:type="pct"/>
                        <w:shd w:val="clear" w:color="auto" w:fill="auto"/>
                      </w:tcPr>
                      <w:p w:rsidR="00073DF1" w:rsidRDefault="00073DF1" w:rsidP="00073DF1">
                        <w:pPr>
                          <w:jc w:val="right"/>
                          <w:rPr>
                            <w:szCs w:val="21"/>
                          </w:rPr>
                        </w:pPr>
                        <w:r>
                          <w:rPr>
                            <w:szCs w:val="21"/>
                          </w:rPr>
                          <w:t>4,696,183.99</w:t>
                        </w:r>
                      </w:p>
                    </w:tc>
                  </w:sdtContent>
                </w:sdt>
                <w:sdt>
                  <w:sdtPr>
                    <w:rPr>
                      <w:szCs w:val="21"/>
                    </w:rPr>
                    <w:alias w:val="重要的账龄超过1年的应付账款明细-未偿还或结转的原因"/>
                    <w:tag w:val="_GBC_984c73cccf714e7e9ee480fd746ccc26"/>
                    <w:id w:val="85830481"/>
                    <w:lock w:val="sdtLocked"/>
                  </w:sdtPr>
                  <w:sdtContent>
                    <w:tc>
                      <w:tcPr>
                        <w:tcW w:w="1624" w:type="pct"/>
                        <w:shd w:val="clear" w:color="auto" w:fill="auto"/>
                      </w:tcPr>
                      <w:p w:rsidR="00073DF1" w:rsidRDefault="00073DF1" w:rsidP="00073DF1">
                        <w:pPr>
                          <w:rPr>
                            <w:szCs w:val="21"/>
                          </w:rPr>
                        </w:pPr>
                        <w:r w:rsidRPr="00804E3E">
                          <w:rPr>
                            <w:color w:val="000000" w:themeColor="text1"/>
                            <w:szCs w:val="21"/>
                          </w:rPr>
                          <w:t>对方未催收</w:t>
                        </w:r>
                      </w:p>
                    </w:tc>
                  </w:sdtContent>
                </w:sdt>
              </w:tr>
            </w:sdtContent>
          </w:sdt>
          <w:sdt>
            <w:sdtPr>
              <w:rPr>
                <w:szCs w:val="21"/>
              </w:rPr>
              <w:alias w:val="重要的账龄超过1年的应付账款明细"/>
              <w:tag w:val="_TUP_eb35159b40154d30921830d673015213"/>
              <w:id w:val="85830486"/>
              <w:lock w:val="sdtLocked"/>
            </w:sdtPr>
            <w:sdtContent>
              <w:tr w:rsidR="00073DF1" w:rsidTr="00073DF1">
                <w:sdt>
                  <w:sdtPr>
                    <w:rPr>
                      <w:szCs w:val="21"/>
                    </w:rPr>
                    <w:alias w:val="重要的账龄超过1年的应付账款明细-项目名称"/>
                    <w:tag w:val="_GBC_df42246ded2748d89503b652b8b071a0"/>
                    <w:id w:val="85830483"/>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双红山工程项目部</w:t>
                        </w:r>
                      </w:p>
                    </w:tc>
                  </w:sdtContent>
                </w:sdt>
                <w:sdt>
                  <w:sdtPr>
                    <w:rPr>
                      <w:szCs w:val="21"/>
                    </w:rPr>
                    <w:alias w:val="重要的账龄超过1年的应付账款明细-余额"/>
                    <w:tag w:val="_GBC_9d6d2e238c31416d82067dc07de88c01"/>
                    <w:id w:val="85830484"/>
                    <w:lock w:val="sdtLocked"/>
                  </w:sdtPr>
                  <w:sdtContent>
                    <w:tc>
                      <w:tcPr>
                        <w:tcW w:w="1562" w:type="pct"/>
                        <w:shd w:val="clear" w:color="auto" w:fill="auto"/>
                      </w:tcPr>
                      <w:p w:rsidR="00073DF1" w:rsidRDefault="00073DF1" w:rsidP="00073DF1">
                        <w:pPr>
                          <w:jc w:val="right"/>
                          <w:rPr>
                            <w:szCs w:val="21"/>
                          </w:rPr>
                        </w:pPr>
                        <w:r>
                          <w:rPr>
                            <w:szCs w:val="21"/>
                          </w:rPr>
                          <w:t>4,218,359.20</w:t>
                        </w:r>
                      </w:p>
                    </w:tc>
                  </w:sdtContent>
                </w:sdt>
                <w:sdt>
                  <w:sdtPr>
                    <w:rPr>
                      <w:szCs w:val="21"/>
                    </w:rPr>
                    <w:alias w:val="重要的账龄超过1年的应付账款明细-未偿还或结转的原因"/>
                    <w:tag w:val="_GBC_984c73cccf714e7e9ee480fd746ccc26"/>
                    <w:id w:val="85830485"/>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90"/>
              <w:lock w:val="sdtLocked"/>
            </w:sdtPr>
            <w:sdtContent>
              <w:tr w:rsidR="00073DF1" w:rsidTr="00073DF1">
                <w:sdt>
                  <w:sdtPr>
                    <w:rPr>
                      <w:szCs w:val="21"/>
                    </w:rPr>
                    <w:alias w:val="重要的账龄超过1年的应付账款明细-项目名称"/>
                    <w:tag w:val="_GBC_df42246ded2748d89503b652b8b071a0"/>
                    <w:id w:val="85830487"/>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葛州坝第五工程有限公司</w:t>
                        </w:r>
                      </w:p>
                    </w:tc>
                  </w:sdtContent>
                </w:sdt>
                <w:sdt>
                  <w:sdtPr>
                    <w:rPr>
                      <w:szCs w:val="21"/>
                    </w:rPr>
                    <w:alias w:val="重要的账龄超过1年的应付账款明细-余额"/>
                    <w:tag w:val="_GBC_9d6d2e238c31416d82067dc07de88c01"/>
                    <w:id w:val="85830488"/>
                    <w:lock w:val="sdtLocked"/>
                  </w:sdtPr>
                  <w:sdtContent>
                    <w:tc>
                      <w:tcPr>
                        <w:tcW w:w="1562" w:type="pct"/>
                        <w:shd w:val="clear" w:color="auto" w:fill="auto"/>
                      </w:tcPr>
                      <w:p w:rsidR="00073DF1" w:rsidRDefault="00073DF1" w:rsidP="00073DF1">
                        <w:pPr>
                          <w:jc w:val="right"/>
                          <w:rPr>
                            <w:szCs w:val="21"/>
                          </w:rPr>
                        </w:pPr>
                        <w:r>
                          <w:rPr>
                            <w:szCs w:val="21"/>
                          </w:rPr>
                          <w:t>3,148,995.11</w:t>
                        </w:r>
                      </w:p>
                    </w:tc>
                  </w:sdtContent>
                </w:sdt>
                <w:sdt>
                  <w:sdtPr>
                    <w:rPr>
                      <w:szCs w:val="21"/>
                    </w:rPr>
                    <w:alias w:val="重要的账龄超过1年的应付账款明细-未偿还或结转的原因"/>
                    <w:tag w:val="_GBC_984c73cccf714e7e9ee480fd746ccc26"/>
                    <w:id w:val="85830489"/>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94"/>
              <w:lock w:val="sdtLocked"/>
            </w:sdtPr>
            <w:sdtContent>
              <w:tr w:rsidR="00073DF1" w:rsidTr="00073DF1">
                <w:sdt>
                  <w:sdtPr>
                    <w:rPr>
                      <w:szCs w:val="21"/>
                    </w:rPr>
                    <w:alias w:val="重要的账龄超过1年的应付账款明细-项目名称"/>
                    <w:tag w:val="_GBC_df42246ded2748d89503b652b8b071a0"/>
                    <w:id w:val="85830491"/>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四川金纬电网建设有限公司</w:t>
                        </w:r>
                      </w:p>
                    </w:tc>
                  </w:sdtContent>
                </w:sdt>
                <w:sdt>
                  <w:sdtPr>
                    <w:rPr>
                      <w:szCs w:val="21"/>
                    </w:rPr>
                    <w:alias w:val="重要的账龄超过1年的应付账款明细-余额"/>
                    <w:tag w:val="_GBC_9d6d2e238c31416d82067dc07de88c01"/>
                    <w:id w:val="85830492"/>
                    <w:lock w:val="sdtLocked"/>
                  </w:sdtPr>
                  <w:sdtContent>
                    <w:tc>
                      <w:tcPr>
                        <w:tcW w:w="1562" w:type="pct"/>
                        <w:shd w:val="clear" w:color="auto" w:fill="auto"/>
                      </w:tcPr>
                      <w:p w:rsidR="00073DF1" w:rsidRDefault="00073DF1" w:rsidP="00073DF1">
                        <w:pPr>
                          <w:jc w:val="right"/>
                          <w:rPr>
                            <w:szCs w:val="21"/>
                          </w:rPr>
                        </w:pPr>
                        <w:r>
                          <w:rPr>
                            <w:szCs w:val="21"/>
                          </w:rPr>
                          <w:t>2,541,520.70</w:t>
                        </w:r>
                      </w:p>
                    </w:tc>
                  </w:sdtContent>
                </w:sdt>
                <w:sdt>
                  <w:sdtPr>
                    <w:rPr>
                      <w:szCs w:val="21"/>
                    </w:rPr>
                    <w:alias w:val="重要的账龄超过1年的应付账款明细-未偿还或结转的原因"/>
                    <w:tag w:val="_GBC_984c73cccf714e7e9ee480fd746ccc26"/>
                    <w:id w:val="85830493"/>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sdt>
            <w:sdtPr>
              <w:rPr>
                <w:szCs w:val="21"/>
              </w:rPr>
              <w:alias w:val="重要的账龄超过1年的应付账款明细"/>
              <w:tag w:val="_TUP_eb35159b40154d30921830d673015213"/>
              <w:id w:val="85830498"/>
              <w:lock w:val="sdtLocked"/>
            </w:sdtPr>
            <w:sdtContent>
              <w:tr w:rsidR="00073DF1" w:rsidTr="00073DF1">
                <w:sdt>
                  <w:sdtPr>
                    <w:rPr>
                      <w:szCs w:val="21"/>
                    </w:rPr>
                    <w:alias w:val="重要的账龄超过1年的应付账款明细-项目名称"/>
                    <w:tag w:val="_GBC_df42246ded2748d89503b652b8b071a0"/>
                    <w:id w:val="85830495"/>
                    <w:lock w:val="sdtLocked"/>
                  </w:sdtPr>
                  <w:sdtContent>
                    <w:tc>
                      <w:tcPr>
                        <w:tcW w:w="1814" w:type="pct"/>
                        <w:tcBorders>
                          <w:bottom w:val="single" w:sz="4" w:space="0" w:color="auto"/>
                        </w:tcBorders>
                        <w:shd w:val="clear" w:color="auto" w:fill="auto"/>
                      </w:tcPr>
                      <w:p w:rsidR="00073DF1" w:rsidRDefault="00073DF1" w:rsidP="00073DF1">
                        <w:pPr>
                          <w:rPr>
                            <w:szCs w:val="21"/>
                          </w:rPr>
                        </w:pPr>
                        <w:r>
                          <w:rPr>
                            <w:szCs w:val="21"/>
                          </w:rPr>
                          <w:t>四川省岳池电力建设总公司</w:t>
                        </w:r>
                      </w:p>
                    </w:tc>
                  </w:sdtContent>
                </w:sdt>
                <w:sdt>
                  <w:sdtPr>
                    <w:rPr>
                      <w:szCs w:val="21"/>
                    </w:rPr>
                    <w:alias w:val="重要的账龄超过1年的应付账款明细-余额"/>
                    <w:tag w:val="_GBC_9d6d2e238c31416d82067dc07de88c01"/>
                    <w:id w:val="85830496"/>
                    <w:lock w:val="sdtLocked"/>
                  </w:sdtPr>
                  <w:sdtContent>
                    <w:tc>
                      <w:tcPr>
                        <w:tcW w:w="1562" w:type="pct"/>
                        <w:shd w:val="clear" w:color="auto" w:fill="auto"/>
                      </w:tcPr>
                      <w:p w:rsidR="00073DF1" w:rsidRDefault="00513C67" w:rsidP="00073DF1">
                        <w:pPr>
                          <w:jc w:val="right"/>
                          <w:rPr>
                            <w:szCs w:val="21"/>
                          </w:rPr>
                        </w:pPr>
                        <w:r w:rsidRPr="00513C67">
                          <w:rPr>
                            <w:szCs w:val="21"/>
                          </w:rPr>
                          <w:t>2,662,005.00</w:t>
                        </w:r>
                      </w:p>
                    </w:tc>
                  </w:sdtContent>
                </w:sdt>
                <w:sdt>
                  <w:sdtPr>
                    <w:rPr>
                      <w:szCs w:val="21"/>
                    </w:rPr>
                    <w:alias w:val="重要的账龄超过1年的应付账款明细-未偿还或结转的原因"/>
                    <w:tag w:val="_GBC_984c73cccf714e7e9ee480fd746ccc26"/>
                    <w:id w:val="85830497"/>
                    <w:lock w:val="sdtLocked"/>
                  </w:sdtPr>
                  <w:sdtContent>
                    <w:tc>
                      <w:tcPr>
                        <w:tcW w:w="1624" w:type="pct"/>
                        <w:shd w:val="clear" w:color="auto" w:fill="auto"/>
                      </w:tcPr>
                      <w:p w:rsidR="00073DF1" w:rsidRDefault="00073DF1" w:rsidP="00073DF1">
                        <w:pPr>
                          <w:rPr>
                            <w:szCs w:val="21"/>
                          </w:rPr>
                        </w:pPr>
                        <w:r>
                          <w:rPr>
                            <w:szCs w:val="21"/>
                          </w:rPr>
                          <w:t>工程未竣工决算</w:t>
                        </w:r>
                      </w:p>
                    </w:tc>
                  </w:sdtContent>
                </w:sdt>
              </w:tr>
            </w:sdtContent>
          </w:sdt>
          <w:tr w:rsidR="00073DF1" w:rsidTr="00073DF1">
            <w:tc>
              <w:tcPr>
                <w:tcW w:w="1814" w:type="pct"/>
                <w:shd w:val="clear" w:color="auto" w:fill="auto"/>
                <w:vAlign w:val="center"/>
              </w:tcPr>
              <w:p w:rsidR="00073DF1" w:rsidRDefault="00073DF1" w:rsidP="00073DF1">
                <w:pPr>
                  <w:jc w:val="center"/>
                  <w:rPr>
                    <w:szCs w:val="21"/>
                  </w:rPr>
                </w:pPr>
                <w:r>
                  <w:rPr>
                    <w:rFonts w:hint="eastAsia"/>
                    <w:szCs w:val="21"/>
                  </w:rPr>
                  <w:t>合计</w:t>
                </w:r>
              </w:p>
            </w:tc>
            <w:tc>
              <w:tcPr>
                <w:tcW w:w="1562" w:type="pct"/>
                <w:shd w:val="clear" w:color="auto" w:fill="auto"/>
              </w:tcPr>
              <w:p w:rsidR="00073DF1" w:rsidRDefault="008A184A" w:rsidP="00073DF1">
                <w:pPr>
                  <w:jc w:val="right"/>
                  <w:rPr>
                    <w:szCs w:val="21"/>
                  </w:rPr>
                </w:pPr>
                <w:sdt>
                  <w:sdtPr>
                    <w:rPr>
                      <w:szCs w:val="21"/>
                    </w:rPr>
                    <w:alias w:val="重要的账龄超过1年的应付账款金额合计"/>
                    <w:tag w:val="_GBC_bbca825a8e4d4e8d9344bcfa3dc3a974"/>
                    <w:id w:val="85830499"/>
                    <w:lock w:val="sdtLocked"/>
                  </w:sdtPr>
                  <w:sdtContent>
                    <w:r w:rsidR="00513C67" w:rsidRPr="00513C67">
                      <w:rPr>
                        <w:szCs w:val="21"/>
                      </w:rPr>
                      <w:t>40,837,392.97</w:t>
                    </w:r>
                  </w:sdtContent>
                </w:sdt>
              </w:p>
            </w:tc>
            <w:tc>
              <w:tcPr>
                <w:tcW w:w="1624" w:type="pct"/>
                <w:shd w:val="clear" w:color="auto" w:fill="auto"/>
              </w:tcPr>
              <w:p w:rsidR="00073DF1" w:rsidRDefault="00073DF1" w:rsidP="00073DF1">
                <w:pPr>
                  <w:jc w:val="center"/>
                  <w:rPr>
                    <w:szCs w:val="21"/>
                  </w:rPr>
                </w:pPr>
                <w:r>
                  <w:rPr>
                    <w:rFonts w:hint="eastAsia"/>
                    <w:szCs w:val="21"/>
                  </w:rPr>
                  <w:t>/</w:t>
                </w:r>
              </w:p>
            </w:tc>
          </w:tr>
        </w:tbl>
        <w:p w:rsidR="00073DF1" w:rsidRDefault="00073DF1"/>
        <w:p w:rsidR="008F5910" w:rsidRDefault="008A184A"/>
      </w:sdtContent>
    </w:sdt>
    <w:sdt>
      <w:sdtPr>
        <w:rPr>
          <w:rFonts w:hint="eastAsia"/>
          <w:b/>
          <w:bCs/>
        </w:rPr>
        <w:alias w:val="模块:应付账款的其他说明"/>
        <w:tag w:val="_SEC_11f269c09d754458a6354680b3ca0c0b"/>
        <w:id w:val="-739643229"/>
        <w:lock w:val="sdtLocked"/>
        <w:placeholder>
          <w:docPart w:val="GBC22222222222222222222222222222"/>
        </w:placeholder>
      </w:sdtPr>
      <w:sdtEndPr>
        <w:rPr>
          <w:rFonts w:cstheme="minorBidi" w:hint="default"/>
          <w:b w:val="0"/>
          <w:bCs w:val="0"/>
          <w:kern w:val="2"/>
          <w:szCs w:val="21"/>
        </w:rPr>
      </w:sdtEndPr>
      <w:sdtContent>
        <w:p w:rsidR="008F5910" w:rsidRDefault="00CA07ED">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1823266690"/>
            <w:lock w:val="sdtContentLocked"/>
            <w:placeholder>
              <w:docPart w:val="GBC22222222222222222222222222222"/>
            </w:placeholder>
          </w:sdtPr>
          <w:sdtContent>
            <w:p w:rsidR="008F5910" w:rsidRDefault="008A184A" w:rsidP="00073DF1">
              <w:pPr>
                <w:rPr>
                  <w:szCs w:val="21"/>
                </w:rPr>
              </w:pPr>
              <w:r>
                <w:rPr>
                  <w:szCs w:val="21"/>
                </w:rPr>
                <w:fldChar w:fldCharType="begin"/>
              </w:r>
              <w:r w:rsidR="00073DF1">
                <w:rPr>
                  <w:szCs w:val="21"/>
                </w:rPr>
                <w:instrText xml:space="preserve"> MACROBUTTON  SnrToggleCheckbox □适用 </w:instrText>
              </w:r>
              <w:r>
                <w:rPr>
                  <w:szCs w:val="21"/>
                </w:rPr>
                <w:fldChar w:fldCharType="end"/>
              </w:r>
              <w:r>
                <w:rPr>
                  <w:szCs w:val="21"/>
                </w:rPr>
                <w:fldChar w:fldCharType="begin"/>
              </w:r>
              <w:r w:rsidR="00073DF1">
                <w:rPr>
                  <w:szCs w:val="21"/>
                </w:rPr>
                <w:instrText xml:space="preserve"> MACROBUTTON  SnrToggleCheckbox √不适用 </w:instrText>
              </w:r>
              <w:r>
                <w:rPr>
                  <w:szCs w:val="21"/>
                </w:rPr>
                <w:fldChar w:fldCharType="end"/>
              </w:r>
            </w:p>
          </w:sdtContent>
        </w:sdt>
      </w:sdtContent>
    </w:sdt>
    <w:p w:rsidR="008F5910" w:rsidRDefault="008F5910">
      <w:pPr>
        <w:snapToGrid w:val="0"/>
        <w:spacing w:line="240" w:lineRule="atLeast"/>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alias w:val="模块:预收账款情况"/>
        <w:tag w:val="_SEC_6c51b7b8aad944a6a7343a7c4468bc35"/>
        <w:id w:val="-1694531492"/>
        <w:lock w:val="sdtLocked"/>
        <w:placeholder>
          <w:docPart w:val="GBC22222222222222222222222222222"/>
        </w:placeholder>
      </w:sdtPr>
      <w:sdtEndPr>
        <w:rPr>
          <w:szCs w:val="24"/>
        </w:rPr>
      </w:sdtEndPr>
      <w:sdtContent>
        <w:p w:rsidR="008F5910" w:rsidRDefault="00CA07ED">
          <w:pPr>
            <w:pStyle w:val="4"/>
            <w:numPr>
              <w:ilvl w:val="0"/>
              <w:numId w:val="75"/>
            </w:numPr>
            <w:rPr>
              <w:rFonts w:ascii="宋体" w:hAnsi="宋体"/>
              <w:szCs w:val="21"/>
            </w:rPr>
          </w:pPr>
          <w:r>
            <w:rPr>
              <w:rFonts w:ascii="宋体" w:hAnsi="宋体" w:hint="eastAsia"/>
              <w:szCs w:val="21"/>
            </w:rPr>
            <w:t>预收账款项列示</w:t>
          </w:r>
        </w:p>
        <w:sdt>
          <w:sdtPr>
            <w:alias w:val="是否适用：预收账款项列示[双击切换]"/>
            <w:tag w:val="_GBC_87fabe8d5b22400ca19233d7f82c54fc"/>
            <w:id w:val="238835542"/>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073DF1" w:rsidRDefault="00CA07ED">
          <w:pPr>
            <w:jc w:val="right"/>
            <w:rPr>
              <w:szCs w:val="21"/>
            </w:rPr>
          </w:pPr>
          <w:r>
            <w:rPr>
              <w:rFonts w:hint="eastAsia"/>
              <w:szCs w:val="21"/>
            </w:rPr>
            <w:t>单位：</w:t>
          </w:r>
          <w:sdt>
            <w:sdtPr>
              <w:rPr>
                <w:rFonts w:hint="eastAsia"/>
                <w:szCs w:val="21"/>
              </w:rPr>
              <w:alias w:val="单位：财务附注：预收账款情况"/>
              <w:tag w:val="_GBC_4fab9f590de5470ea6904b137451f241"/>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073DF1" w:rsidTr="00073DF1">
            <w:tc>
              <w:tcPr>
                <w:tcW w:w="1601" w:type="pct"/>
                <w:shd w:val="clear" w:color="auto" w:fill="auto"/>
              </w:tcPr>
              <w:p w:rsidR="00073DF1" w:rsidRDefault="00073DF1" w:rsidP="00073DF1">
                <w:pPr>
                  <w:jc w:val="center"/>
                  <w:rPr>
                    <w:szCs w:val="21"/>
                  </w:rPr>
                </w:pPr>
                <w:r>
                  <w:rPr>
                    <w:rFonts w:hint="eastAsia"/>
                    <w:szCs w:val="21"/>
                  </w:rPr>
                  <w:t>项目</w:t>
                </w:r>
              </w:p>
            </w:tc>
            <w:tc>
              <w:tcPr>
                <w:tcW w:w="1701" w:type="pct"/>
                <w:shd w:val="clear" w:color="auto" w:fill="auto"/>
              </w:tcPr>
              <w:p w:rsidR="00073DF1" w:rsidRDefault="00073DF1" w:rsidP="00073DF1">
                <w:pPr>
                  <w:jc w:val="center"/>
                  <w:rPr>
                    <w:szCs w:val="21"/>
                  </w:rPr>
                </w:pPr>
                <w:r>
                  <w:rPr>
                    <w:rFonts w:hint="eastAsia"/>
                    <w:szCs w:val="21"/>
                  </w:rPr>
                  <w:t>期末余额</w:t>
                </w:r>
              </w:p>
            </w:tc>
            <w:tc>
              <w:tcPr>
                <w:tcW w:w="1698" w:type="pct"/>
                <w:shd w:val="clear" w:color="auto" w:fill="auto"/>
              </w:tcPr>
              <w:p w:rsidR="00073DF1" w:rsidRDefault="00073DF1" w:rsidP="00073DF1">
                <w:pPr>
                  <w:jc w:val="center"/>
                  <w:rPr>
                    <w:szCs w:val="21"/>
                  </w:rPr>
                </w:pPr>
                <w:r>
                  <w:rPr>
                    <w:rFonts w:hint="eastAsia"/>
                    <w:szCs w:val="21"/>
                  </w:rPr>
                  <w:t>期初余额</w:t>
                </w:r>
              </w:p>
            </w:tc>
          </w:tr>
          <w:sdt>
            <w:sdtPr>
              <w:rPr>
                <w:rFonts w:hint="eastAsia"/>
                <w:szCs w:val="21"/>
              </w:rPr>
              <w:alias w:val="预收账款情况明细"/>
              <w:tag w:val="_TUP_0af6e828511d4083b0185cdfce7c8ab4"/>
              <w:id w:val="85830817"/>
              <w:lock w:val="sdtLocked"/>
            </w:sdtPr>
            <w:sdtContent>
              <w:tr w:rsidR="00073DF1" w:rsidTr="00073DF1">
                <w:sdt>
                  <w:sdtPr>
                    <w:rPr>
                      <w:rFonts w:hint="eastAsia"/>
                      <w:szCs w:val="21"/>
                    </w:rPr>
                    <w:alias w:val="预收账款情况明细-项目"/>
                    <w:tag w:val="_GBC_bf8ab4a729fc422c82cbdf7d36a10b49"/>
                    <w:id w:val="85830814"/>
                    <w:lock w:val="sdtLocked"/>
                  </w:sdtPr>
                  <w:sdtContent>
                    <w:tc>
                      <w:tcPr>
                        <w:tcW w:w="1601" w:type="pct"/>
                        <w:shd w:val="clear" w:color="auto" w:fill="auto"/>
                      </w:tcPr>
                      <w:p w:rsidR="00073DF1" w:rsidRDefault="00073DF1" w:rsidP="00073DF1">
                        <w:pPr>
                          <w:rPr>
                            <w:szCs w:val="21"/>
                          </w:rPr>
                        </w:pPr>
                        <w:r>
                          <w:rPr>
                            <w:rFonts w:hint="eastAsia"/>
                            <w:szCs w:val="21"/>
                          </w:rPr>
                          <w:t>水电气费</w:t>
                        </w:r>
                      </w:p>
                    </w:tc>
                  </w:sdtContent>
                </w:sdt>
                <w:sdt>
                  <w:sdtPr>
                    <w:rPr>
                      <w:szCs w:val="21"/>
                    </w:rPr>
                    <w:alias w:val="预收账款情况明细-金额"/>
                    <w:tag w:val="_GBC_b5e747210e04406c919f8e9927eb8de0"/>
                    <w:id w:val="85830815"/>
                    <w:lock w:val="sdtLocked"/>
                  </w:sdtPr>
                  <w:sdtContent>
                    <w:tc>
                      <w:tcPr>
                        <w:tcW w:w="1701" w:type="pct"/>
                        <w:shd w:val="clear" w:color="auto" w:fill="auto"/>
                      </w:tcPr>
                      <w:p w:rsidR="00073DF1" w:rsidRDefault="00073DF1" w:rsidP="00073DF1">
                        <w:pPr>
                          <w:jc w:val="right"/>
                          <w:rPr>
                            <w:szCs w:val="21"/>
                          </w:rPr>
                        </w:pPr>
                        <w:r>
                          <w:rPr>
                            <w:szCs w:val="21"/>
                          </w:rPr>
                          <w:t>56,838,158.03</w:t>
                        </w:r>
                      </w:p>
                    </w:tc>
                  </w:sdtContent>
                </w:sdt>
                <w:sdt>
                  <w:sdtPr>
                    <w:rPr>
                      <w:szCs w:val="21"/>
                    </w:rPr>
                    <w:alias w:val="预收账款情况明细-金额"/>
                    <w:tag w:val="_GBC_7821ede85542474bb4ee425b34d96fcc"/>
                    <w:id w:val="85830816"/>
                    <w:lock w:val="sdtLocked"/>
                  </w:sdtPr>
                  <w:sdtContent>
                    <w:tc>
                      <w:tcPr>
                        <w:tcW w:w="1698" w:type="pct"/>
                        <w:shd w:val="clear" w:color="auto" w:fill="auto"/>
                      </w:tcPr>
                      <w:p w:rsidR="00073DF1" w:rsidRDefault="00073DF1" w:rsidP="00073DF1">
                        <w:pPr>
                          <w:jc w:val="right"/>
                          <w:rPr>
                            <w:szCs w:val="21"/>
                          </w:rPr>
                        </w:pPr>
                        <w:r>
                          <w:rPr>
                            <w:szCs w:val="21"/>
                          </w:rPr>
                          <w:t>34,821,615.97</w:t>
                        </w:r>
                      </w:p>
                    </w:tc>
                  </w:sdtContent>
                </w:sdt>
              </w:tr>
            </w:sdtContent>
          </w:sdt>
          <w:sdt>
            <w:sdtPr>
              <w:rPr>
                <w:rFonts w:hint="eastAsia"/>
                <w:szCs w:val="21"/>
              </w:rPr>
              <w:alias w:val="预收账款情况明细"/>
              <w:tag w:val="_TUP_0af6e828511d4083b0185cdfce7c8ab4"/>
              <w:id w:val="85830821"/>
              <w:lock w:val="sdtLocked"/>
            </w:sdtPr>
            <w:sdtContent>
              <w:tr w:rsidR="00073DF1" w:rsidTr="00073DF1">
                <w:sdt>
                  <w:sdtPr>
                    <w:rPr>
                      <w:rFonts w:hint="eastAsia"/>
                      <w:szCs w:val="21"/>
                    </w:rPr>
                    <w:alias w:val="预收账款情况明细-项目"/>
                    <w:tag w:val="_GBC_bf8ab4a729fc422c82cbdf7d36a10b49"/>
                    <w:id w:val="85830818"/>
                    <w:lock w:val="sdtLocked"/>
                  </w:sdtPr>
                  <w:sdtContent>
                    <w:tc>
                      <w:tcPr>
                        <w:tcW w:w="1601" w:type="pct"/>
                        <w:shd w:val="clear" w:color="auto" w:fill="auto"/>
                      </w:tcPr>
                      <w:p w:rsidR="00073DF1" w:rsidRDefault="00073DF1" w:rsidP="00073DF1">
                        <w:pPr>
                          <w:rPr>
                            <w:szCs w:val="21"/>
                          </w:rPr>
                        </w:pPr>
                        <w:r>
                          <w:rPr>
                            <w:rFonts w:hint="eastAsia"/>
                            <w:szCs w:val="21"/>
                          </w:rPr>
                          <w:t>安装款</w:t>
                        </w:r>
                      </w:p>
                    </w:tc>
                  </w:sdtContent>
                </w:sdt>
                <w:sdt>
                  <w:sdtPr>
                    <w:rPr>
                      <w:szCs w:val="21"/>
                    </w:rPr>
                    <w:alias w:val="预收账款情况明细-金额"/>
                    <w:tag w:val="_GBC_b5e747210e04406c919f8e9927eb8de0"/>
                    <w:id w:val="85830819"/>
                    <w:lock w:val="sdtLocked"/>
                  </w:sdtPr>
                  <w:sdtContent>
                    <w:tc>
                      <w:tcPr>
                        <w:tcW w:w="1701" w:type="pct"/>
                        <w:shd w:val="clear" w:color="auto" w:fill="auto"/>
                      </w:tcPr>
                      <w:p w:rsidR="00073DF1" w:rsidRDefault="00073DF1" w:rsidP="00073DF1">
                        <w:pPr>
                          <w:jc w:val="right"/>
                          <w:rPr>
                            <w:szCs w:val="21"/>
                          </w:rPr>
                        </w:pPr>
                        <w:r>
                          <w:rPr>
                            <w:szCs w:val="21"/>
                          </w:rPr>
                          <w:t>266,209,987.65</w:t>
                        </w:r>
                      </w:p>
                    </w:tc>
                  </w:sdtContent>
                </w:sdt>
                <w:sdt>
                  <w:sdtPr>
                    <w:rPr>
                      <w:szCs w:val="21"/>
                    </w:rPr>
                    <w:alias w:val="预收账款情况明细-金额"/>
                    <w:tag w:val="_GBC_7821ede85542474bb4ee425b34d96fcc"/>
                    <w:id w:val="85830820"/>
                    <w:lock w:val="sdtLocked"/>
                  </w:sdtPr>
                  <w:sdtContent>
                    <w:tc>
                      <w:tcPr>
                        <w:tcW w:w="1698" w:type="pct"/>
                        <w:shd w:val="clear" w:color="auto" w:fill="auto"/>
                      </w:tcPr>
                      <w:p w:rsidR="00073DF1" w:rsidRDefault="00073DF1" w:rsidP="00073DF1">
                        <w:pPr>
                          <w:jc w:val="right"/>
                          <w:rPr>
                            <w:szCs w:val="21"/>
                          </w:rPr>
                        </w:pPr>
                        <w:r>
                          <w:rPr>
                            <w:szCs w:val="21"/>
                          </w:rPr>
                          <w:t>172,987,097.05</w:t>
                        </w:r>
                      </w:p>
                    </w:tc>
                  </w:sdtContent>
                </w:sdt>
              </w:tr>
            </w:sdtContent>
          </w:sdt>
          <w:sdt>
            <w:sdtPr>
              <w:rPr>
                <w:rFonts w:hint="eastAsia"/>
                <w:szCs w:val="21"/>
              </w:rPr>
              <w:alias w:val="预收账款情况明细"/>
              <w:tag w:val="_TUP_0af6e828511d4083b0185cdfce7c8ab4"/>
              <w:id w:val="85830825"/>
              <w:lock w:val="sdtLocked"/>
            </w:sdtPr>
            <w:sdtContent>
              <w:tr w:rsidR="00073DF1" w:rsidTr="00073DF1">
                <w:sdt>
                  <w:sdtPr>
                    <w:rPr>
                      <w:rFonts w:hint="eastAsia"/>
                      <w:szCs w:val="21"/>
                    </w:rPr>
                    <w:alias w:val="预收账款情况明细-项目"/>
                    <w:tag w:val="_GBC_bf8ab4a729fc422c82cbdf7d36a10b49"/>
                    <w:id w:val="85830822"/>
                    <w:lock w:val="sdtLocked"/>
                  </w:sdtPr>
                  <w:sdtContent>
                    <w:tc>
                      <w:tcPr>
                        <w:tcW w:w="1601" w:type="pct"/>
                        <w:shd w:val="clear" w:color="auto" w:fill="auto"/>
                      </w:tcPr>
                      <w:p w:rsidR="00073DF1" w:rsidRDefault="00073DF1" w:rsidP="00073DF1">
                        <w:pPr>
                          <w:rPr>
                            <w:szCs w:val="21"/>
                          </w:rPr>
                        </w:pPr>
                        <w:r>
                          <w:rPr>
                            <w:rFonts w:hint="eastAsia"/>
                            <w:szCs w:val="21"/>
                          </w:rPr>
                          <w:t>特许经营权款</w:t>
                        </w:r>
                      </w:p>
                    </w:tc>
                  </w:sdtContent>
                </w:sdt>
                <w:sdt>
                  <w:sdtPr>
                    <w:rPr>
                      <w:szCs w:val="21"/>
                    </w:rPr>
                    <w:alias w:val="预收账款情况明细-金额"/>
                    <w:tag w:val="_GBC_b5e747210e04406c919f8e9927eb8de0"/>
                    <w:id w:val="85830823"/>
                    <w:lock w:val="sdtLocked"/>
                  </w:sdtPr>
                  <w:sdtContent>
                    <w:tc>
                      <w:tcPr>
                        <w:tcW w:w="1701" w:type="pct"/>
                        <w:shd w:val="clear" w:color="auto" w:fill="auto"/>
                      </w:tcPr>
                      <w:p w:rsidR="00073DF1" w:rsidRDefault="00073DF1" w:rsidP="00073DF1">
                        <w:pPr>
                          <w:jc w:val="right"/>
                          <w:rPr>
                            <w:szCs w:val="21"/>
                          </w:rPr>
                        </w:pPr>
                        <w:r>
                          <w:rPr>
                            <w:szCs w:val="21"/>
                          </w:rPr>
                          <w:t>567,499.99</w:t>
                        </w:r>
                      </w:p>
                    </w:tc>
                  </w:sdtContent>
                </w:sdt>
                <w:sdt>
                  <w:sdtPr>
                    <w:rPr>
                      <w:szCs w:val="21"/>
                    </w:rPr>
                    <w:alias w:val="预收账款情况明细-金额"/>
                    <w:tag w:val="_GBC_7821ede85542474bb4ee425b34d96fcc"/>
                    <w:id w:val="85830824"/>
                    <w:lock w:val="sdtLocked"/>
                  </w:sdtPr>
                  <w:sdtContent>
                    <w:tc>
                      <w:tcPr>
                        <w:tcW w:w="1698" w:type="pct"/>
                        <w:shd w:val="clear" w:color="auto" w:fill="auto"/>
                      </w:tcPr>
                      <w:p w:rsidR="00073DF1" w:rsidRDefault="00073DF1" w:rsidP="00073DF1">
                        <w:pPr>
                          <w:jc w:val="right"/>
                          <w:rPr>
                            <w:szCs w:val="21"/>
                          </w:rPr>
                        </w:pPr>
                        <w:r>
                          <w:rPr>
                            <w:szCs w:val="21"/>
                          </w:rPr>
                          <w:t>2,592,499.99</w:t>
                        </w:r>
                      </w:p>
                    </w:tc>
                  </w:sdtContent>
                </w:sdt>
              </w:tr>
            </w:sdtContent>
          </w:sdt>
          <w:sdt>
            <w:sdtPr>
              <w:rPr>
                <w:rFonts w:hint="eastAsia"/>
                <w:szCs w:val="21"/>
              </w:rPr>
              <w:alias w:val="预收账款情况明细"/>
              <w:tag w:val="_TUP_0af6e828511d4083b0185cdfce7c8ab4"/>
              <w:id w:val="85830829"/>
              <w:lock w:val="sdtLocked"/>
            </w:sdtPr>
            <w:sdtContent>
              <w:tr w:rsidR="00073DF1" w:rsidTr="00073DF1">
                <w:sdt>
                  <w:sdtPr>
                    <w:rPr>
                      <w:rFonts w:hint="eastAsia"/>
                      <w:szCs w:val="21"/>
                    </w:rPr>
                    <w:alias w:val="预收账款情况明细-项目"/>
                    <w:tag w:val="_GBC_bf8ab4a729fc422c82cbdf7d36a10b49"/>
                    <w:id w:val="85830826"/>
                    <w:lock w:val="sdtLocked"/>
                  </w:sdtPr>
                  <w:sdtContent>
                    <w:tc>
                      <w:tcPr>
                        <w:tcW w:w="1601" w:type="pct"/>
                        <w:shd w:val="clear" w:color="auto" w:fill="auto"/>
                      </w:tcPr>
                      <w:p w:rsidR="00073DF1" w:rsidRDefault="00073DF1" w:rsidP="00073DF1">
                        <w:pPr>
                          <w:rPr>
                            <w:szCs w:val="21"/>
                          </w:rPr>
                        </w:pPr>
                        <w:r>
                          <w:rPr>
                            <w:rFonts w:hint="eastAsia"/>
                            <w:szCs w:val="21"/>
                          </w:rPr>
                          <w:t>工程款</w:t>
                        </w:r>
                      </w:p>
                    </w:tc>
                  </w:sdtContent>
                </w:sdt>
                <w:sdt>
                  <w:sdtPr>
                    <w:rPr>
                      <w:szCs w:val="21"/>
                    </w:rPr>
                    <w:alias w:val="预收账款情况明细-金额"/>
                    <w:tag w:val="_GBC_b5e747210e04406c919f8e9927eb8de0"/>
                    <w:id w:val="85830827"/>
                    <w:lock w:val="sdtLocked"/>
                  </w:sdtPr>
                  <w:sdtContent>
                    <w:tc>
                      <w:tcPr>
                        <w:tcW w:w="1701" w:type="pct"/>
                        <w:shd w:val="clear" w:color="auto" w:fill="auto"/>
                      </w:tcPr>
                      <w:p w:rsidR="00073DF1" w:rsidRDefault="00073DF1" w:rsidP="00073DF1">
                        <w:pPr>
                          <w:jc w:val="right"/>
                          <w:rPr>
                            <w:szCs w:val="21"/>
                          </w:rPr>
                        </w:pPr>
                        <w:r>
                          <w:rPr>
                            <w:szCs w:val="21"/>
                          </w:rPr>
                          <w:t>36,413,804.40</w:t>
                        </w:r>
                      </w:p>
                    </w:tc>
                  </w:sdtContent>
                </w:sdt>
                <w:sdt>
                  <w:sdtPr>
                    <w:rPr>
                      <w:szCs w:val="21"/>
                    </w:rPr>
                    <w:alias w:val="预收账款情况明细-金额"/>
                    <w:tag w:val="_GBC_7821ede85542474bb4ee425b34d96fcc"/>
                    <w:id w:val="85830828"/>
                    <w:lock w:val="sdtLocked"/>
                  </w:sdtPr>
                  <w:sdtContent>
                    <w:tc>
                      <w:tcPr>
                        <w:tcW w:w="1698" w:type="pct"/>
                        <w:shd w:val="clear" w:color="auto" w:fill="auto"/>
                      </w:tcPr>
                      <w:p w:rsidR="00073DF1" w:rsidRDefault="00073DF1" w:rsidP="00073DF1">
                        <w:pPr>
                          <w:jc w:val="right"/>
                          <w:rPr>
                            <w:szCs w:val="21"/>
                          </w:rPr>
                        </w:pPr>
                        <w:r>
                          <w:rPr>
                            <w:szCs w:val="21"/>
                          </w:rPr>
                          <w:t>22,307,809.99</w:t>
                        </w:r>
                      </w:p>
                    </w:tc>
                  </w:sdtContent>
                </w:sdt>
              </w:tr>
            </w:sdtContent>
          </w:sdt>
          <w:sdt>
            <w:sdtPr>
              <w:rPr>
                <w:rFonts w:hint="eastAsia"/>
                <w:szCs w:val="21"/>
              </w:rPr>
              <w:alias w:val="预收账款情况明细"/>
              <w:tag w:val="_TUP_0af6e828511d4083b0185cdfce7c8ab4"/>
              <w:id w:val="85830833"/>
              <w:lock w:val="sdtLocked"/>
            </w:sdtPr>
            <w:sdtContent>
              <w:tr w:rsidR="00073DF1" w:rsidTr="00073DF1">
                <w:sdt>
                  <w:sdtPr>
                    <w:rPr>
                      <w:rFonts w:hint="eastAsia"/>
                      <w:szCs w:val="21"/>
                    </w:rPr>
                    <w:alias w:val="预收账款情况明细-项目"/>
                    <w:tag w:val="_GBC_bf8ab4a729fc422c82cbdf7d36a10b49"/>
                    <w:id w:val="85830830"/>
                    <w:lock w:val="sdtLocked"/>
                  </w:sdtPr>
                  <w:sdtContent>
                    <w:tc>
                      <w:tcPr>
                        <w:tcW w:w="1601" w:type="pct"/>
                        <w:shd w:val="clear" w:color="auto" w:fill="auto"/>
                      </w:tcPr>
                      <w:p w:rsidR="00073DF1" w:rsidRDefault="00073DF1" w:rsidP="00073DF1">
                        <w:pPr>
                          <w:rPr>
                            <w:szCs w:val="21"/>
                          </w:rPr>
                        </w:pPr>
                        <w:r>
                          <w:rPr>
                            <w:rFonts w:hint="eastAsia"/>
                            <w:szCs w:val="21"/>
                          </w:rPr>
                          <w:t>其他</w:t>
                        </w:r>
                      </w:p>
                    </w:tc>
                  </w:sdtContent>
                </w:sdt>
                <w:sdt>
                  <w:sdtPr>
                    <w:rPr>
                      <w:szCs w:val="21"/>
                    </w:rPr>
                    <w:alias w:val="预收账款情况明细-金额"/>
                    <w:tag w:val="_GBC_b5e747210e04406c919f8e9927eb8de0"/>
                    <w:id w:val="85830831"/>
                    <w:lock w:val="sdtLocked"/>
                  </w:sdtPr>
                  <w:sdtContent>
                    <w:tc>
                      <w:tcPr>
                        <w:tcW w:w="1701" w:type="pct"/>
                        <w:shd w:val="clear" w:color="auto" w:fill="auto"/>
                      </w:tcPr>
                      <w:p w:rsidR="00073DF1" w:rsidRDefault="00073DF1" w:rsidP="00073DF1">
                        <w:pPr>
                          <w:jc w:val="right"/>
                          <w:rPr>
                            <w:szCs w:val="21"/>
                          </w:rPr>
                        </w:pPr>
                        <w:r>
                          <w:rPr>
                            <w:szCs w:val="21"/>
                          </w:rPr>
                          <w:t>4,167,980.15</w:t>
                        </w:r>
                      </w:p>
                    </w:tc>
                  </w:sdtContent>
                </w:sdt>
                <w:sdt>
                  <w:sdtPr>
                    <w:rPr>
                      <w:szCs w:val="21"/>
                    </w:rPr>
                    <w:alias w:val="预收账款情况明细-金额"/>
                    <w:tag w:val="_GBC_7821ede85542474bb4ee425b34d96fcc"/>
                    <w:id w:val="85830832"/>
                    <w:lock w:val="sdtLocked"/>
                  </w:sdtPr>
                  <w:sdtContent>
                    <w:tc>
                      <w:tcPr>
                        <w:tcW w:w="1698" w:type="pct"/>
                        <w:shd w:val="clear" w:color="auto" w:fill="auto"/>
                      </w:tcPr>
                      <w:p w:rsidR="00073DF1" w:rsidRDefault="00073DF1" w:rsidP="00073DF1">
                        <w:pPr>
                          <w:jc w:val="right"/>
                          <w:rPr>
                            <w:szCs w:val="21"/>
                          </w:rPr>
                        </w:pPr>
                        <w:r>
                          <w:rPr>
                            <w:szCs w:val="21"/>
                          </w:rPr>
                          <w:t>883,542.67</w:t>
                        </w:r>
                      </w:p>
                    </w:tc>
                  </w:sdtContent>
                </w:sdt>
              </w:tr>
            </w:sdtContent>
          </w:sdt>
          <w:tr w:rsidR="00073DF1" w:rsidRPr="00073DF1" w:rsidTr="00073DF1">
            <w:tc>
              <w:tcPr>
                <w:tcW w:w="1601" w:type="pct"/>
                <w:shd w:val="clear" w:color="auto" w:fill="auto"/>
              </w:tcPr>
              <w:p w:rsidR="00073DF1" w:rsidRDefault="00073DF1" w:rsidP="00073DF1">
                <w:pPr>
                  <w:jc w:val="center"/>
                  <w:rPr>
                    <w:color w:val="000000" w:themeColor="text1"/>
                    <w:szCs w:val="21"/>
                  </w:rPr>
                </w:pPr>
                <w:r>
                  <w:rPr>
                    <w:rFonts w:hint="eastAsia"/>
                    <w:color w:val="000000" w:themeColor="text1"/>
                    <w:szCs w:val="21"/>
                  </w:rPr>
                  <w:t>合计</w:t>
                </w:r>
              </w:p>
            </w:tc>
            <w:sdt>
              <w:sdtPr>
                <w:rPr>
                  <w:szCs w:val="21"/>
                </w:rPr>
                <w:alias w:val="预收帐款"/>
                <w:tag w:val="_GBC_ceb85c774ab945daa32ad4a652f2c968"/>
                <w:id w:val="85830834"/>
                <w:lock w:val="sdtLocked"/>
              </w:sdtPr>
              <w:sdtContent>
                <w:tc>
                  <w:tcPr>
                    <w:tcW w:w="1701" w:type="pct"/>
                    <w:shd w:val="clear" w:color="auto" w:fill="auto"/>
                  </w:tcPr>
                  <w:p w:rsidR="00073DF1" w:rsidRDefault="00073DF1" w:rsidP="00073DF1">
                    <w:pPr>
                      <w:jc w:val="right"/>
                      <w:rPr>
                        <w:color w:val="000000" w:themeColor="text1"/>
                        <w:szCs w:val="21"/>
                      </w:rPr>
                    </w:pPr>
                    <w:r>
                      <w:rPr>
                        <w:szCs w:val="21"/>
                      </w:rPr>
                      <w:t>364,197,430.22</w:t>
                    </w:r>
                  </w:p>
                </w:tc>
              </w:sdtContent>
            </w:sdt>
            <w:sdt>
              <w:sdtPr>
                <w:rPr>
                  <w:szCs w:val="21"/>
                </w:rPr>
                <w:alias w:val="预收帐款"/>
                <w:tag w:val="_GBC_8086b5fcb9634765be0de0f8ba473ab0"/>
                <w:id w:val="85830835"/>
                <w:lock w:val="sdtLocked"/>
              </w:sdtPr>
              <w:sdtContent>
                <w:tc>
                  <w:tcPr>
                    <w:tcW w:w="1698" w:type="pct"/>
                    <w:shd w:val="clear" w:color="auto" w:fill="auto"/>
                  </w:tcPr>
                  <w:p w:rsidR="00073DF1" w:rsidRDefault="00073DF1" w:rsidP="00073DF1">
                    <w:pPr>
                      <w:jc w:val="right"/>
                      <w:rPr>
                        <w:color w:val="000000" w:themeColor="text1"/>
                        <w:szCs w:val="21"/>
                      </w:rPr>
                    </w:pPr>
                    <w:r>
                      <w:rPr>
                        <w:szCs w:val="21"/>
                      </w:rPr>
                      <w:t>233,592,565.67</w:t>
                    </w:r>
                  </w:p>
                </w:tc>
              </w:sdtContent>
            </w:sdt>
          </w:tr>
        </w:tbl>
        <w:p w:rsidR="00073DF1" w:rsidRDefault="00073DF1"/>
        <w:p w:rsidR="008F5910" w:rsidRPr="00073DF1" w:rsidRDefault="008A184A" w:rsidP="00073DF1"/>
      </w:sdtContent>
    </w:sdt>
    <w:p w:rsidR="008F5910" w:rsidRDefault="008F5910">
      <w:pPr>
        <w:tabs>
          <w:tab w:val="left" w:pos="8280"/>
          <w:tab w:val="left" w:pos="9720"/>
        </w:tabs>
        <w:ind w:rightChars="12" w:right="25"/>
        <w:rPr>
          <w:szCs w:val="21"/>
        </w:rPr>
      </w:pPr>
    </w:p>
    <w:sdt>
      <w:sdtPr>
        <w:rPr>
          <w:rFonts w:ascii="宋体" w:hAnsi="宋体" w:cstheme="minorBidi" w:hint="eastAsia"/>
          <w:b w:val="0"/>
          <w:bCs w:val="0"/>
          <w:kern w:val="0"/>
          <w:szCs w:val="21"/>
        </w:rPr>
        <w:alias w:val="模块:账龄超过1年的重要预收款项"/>
        <w:tag w:val="_SEC_1558d55950074b35a4413fcf746a38ce"/>
        <w:id w:val="95211671"/>
        <w:lock w:val="sdtLocked"/>
        <w:placeholder>
          <w:docPart w:val="GBC22222222222222222222222222222"/>
        </w:placeholder>
      </w:sdtPr>
      <w:sdtContent>
        <w:p w:rsidR="008F5910" w:rsidRDefault="00CA07ED">
          <w:pPr>
            <w:pStyle w:val="4"/>
            <w:numPr>
              <w:ilvl w:val="0"/>
              <w:numId w:val="75"/>
            </w:numPr>
            <w:rPr>
              <w:kern w:val="0"/>
            </w:rPr>
          </w:pPr>
          <w:r>
            <w:rPr>
              <w:rFonts w:hint="eastAsia"/>
              <w:kern w:val="0"/>
            </w:rPr>
            <w:t>账龄超过</w:t>
          </w:r>
          <w:r>
            <w:rPr>
              <w:kern w:val="0"/>
            </w:rPr>
            <w:t>1</w:t>
          </w:r>
          <w:r>
            <w:rPr>
              <w:kern w:val="0"/>
            </w:rPr>
            <w:t>年的重要预收款项</w:t>
          </w:r>
        </w:p>
        <w:sdt>
          <w:sdtPr>
            <w:alias w:val="是否适用：账龄超过1年的重要预收款项[双击切换]"/>
            <w:tag w:val="_GBC_79146ea4ecd2426b824d2bcf21203a69"/>
            <w:id w:val="-416713078"/>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重要的账龄超过1年的预收账款"/>
              <w:tag w:val="_GBC_c991a1347a0d40299da34c08ee7f1f0a"/>
              <w:id w:val="-9823831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0e89b98c845c4dbca151afacd933111f"/>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073DF1" w:rsidTr="00073DF1">
            <w:tc>
              <w:tcPr>
                <w:tcW w:w="1652" w:type="pct"/>
                <w:shd w:val="clear" w:color="auto" w:fill="auto"/>
                <w:vAlign w:val="center"/>
              </w:tcPr>
              <w:p w:rsidR="00073DF1" w:rsidRDefault="00073DF1" w:rsidP="00073DF1">
                <w:pPr>
                  <w:jc w:val="center"/>
                  <w:rPr>
                    <w:szCs w:val="21"/>
                  </w:rPr>
                </w:pPr>
                <w:r>
                  <w:rPr>
                    <w:rFonts w:hint="eastAsia"/>
                    <w:szCs w:val="21"/>
                  </w:rPr>
                  <w:t>项目</w:t>
                </w:r>
              </w:p>
            </w:tc>
            <w:tc>
              <w:tcPr>
                <w:tcW w:w="1664" w:type="pct"/>
                <w:shd w:val="clear" w:color="auto" w:fill="auto"/>
                <w:vAlign w:val="center"/>
              </w:tcPr>
              <w:p w:rsidR="00073DF1" w:rsidRDefault="00073DF1" w:rsidP="00073DF1">
                <w:pPr>
                  <w:jc w:val="center"/>
                  <w:rPr>
                    <w:szCs w:val="21"/>
                  </w:rPr>
                </w:pPr>
                <w:r>
                  <w:rPr>
                    <w:rFonts w:hint="eastAsia"/>
                    <w:szCs w:val="21"/>
                  </w:rPr>
                  <w:t>期末余额</w:t>
                </w:r>
              </w:p>
            </w:tc>
            <w:tc>
              <w:tcPr>
                <w:tcW w:w="1684" w:type="pct"/>
                <w:shd w:val="clear" w:color="auto" w:fill="auto"/>
                <w:vAlign w:val="center"/>
              </w:tcPr>
              <w:p w:rsidR="00073DF1" w:rsidRDefault="00073DF1" w:rsidP="00073DF1">
                <w:pPr>
                  <w:jc w:val="center"/>
                  <w:rPr>
                    <w:szCs w:val="21"/>
                  </w:rPr>
                </w:pPr>
                <w:r>
                  <w:rPr>
                    <w:rFonts w:hint="eastAsia"/>
                    <w:szCs w:val="21"/>
                  </w:rPr>
                  <w:t>未偿还或结转的原因</w:t>
                </w:r>
              </w:p>
            </w:tc>
          </w:tr>
          <w:sdt>
            <w:sdtPr>
              <w:rPr>
                <w:szCs w:val="21"/>
              </w:rPr>
              <w:alias w:val="重要的账龄超过1年的预收账款明细"/>
              <w:tag w:val="_TUP_5799362ad4e9468aa16a56e8b89975ea"/>
              <w:id w:val="85830995"/>
              <w:lock w:val="sdtLocked"/>
            </w:sdtPr>
            <w:sdtContent>
              <w:tr w:rsidR="00073DF1" w:rsidTr="00073DF1">
                <w:sdt>
                  <w:sdtPr>
                    <w:rPr>
                      <w:szCs w:val="21"/>
                    </w:rPr>
                    <w:alias w:val="重要的账龄超过1年的预收账款明细-项目名称"/>
                    <w:tag w:val="_GBC_14cddd2ca7c345d4afd2ceb3bfc33802"/>
                    <w:id w:val="85830992"/>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南城印象二期合伙建房办公室</w:t>
                        </w:r>
                      </w:p>
                    </w:tc>
                  </w:sdtContent>
                </w:sdt>
                <w:sdt>
                  <w:sdtPr>
                    <w:rPr>
                      <w:szCs w:val="21"/>
                    </w:rPr>
                    <w:alias w:val="重要的账龄超过1年的预收账款明细-余额"/>
                    <w:tag w:val="_GBC_ba30d93b20284ba0b8d2f3b833d5ee4f"/>
                    <w:id w:val="85830993"/>
                    <w:lock w:val="sdtLocked"/>
                  </w:sdtPr>
                  <w:sdtContent>
                    <w:tc>
                      <w:tcPr>
                        <w:tcW w:w="1664" w:type="pct"/>
                        <w:shd w:val="clear" w:color="auto" w:fill="auto"/>
                      </w:tcPr>
                      <w:p w:rsidR="00073DF1" w:rsidRDefault="00073DF1" w:rsidP="00073DF1">
                        <w:pPr>
                          <w:jc w:val="right"/>
                          <w:rPr>
                            <w:szCs w:val="21"/>
                          </w:rPr>
                        </w:pPr>
                        <w:r>
                          <w:rPr>
                            <w:szCs w:val="21"/>
                          </w:rPr>
                          <w:t>2,700,000.00</w:t>
                        </w:r>
                      </w:p>
                    </w:tc>
                  </w:sdtContent>
                </w:sdt>
                <w:sdt>
                  <w:sdtPr>
                    <w:rPr>
                      <w:szCs w:val="21"/>
                    </w:rPr>
                    <w:alias w:val="重要的账龄超过1年的预收账款明细-未偿还或结转的原因"/>
                    <w:tag w:val="_GBC_281cbcc3425f44f8afab57f9abd9a2b3"/>
                    <w:id w:val="85830994"/>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0999"/>
              <w:lock w:val="sdtLocked"/>
            </w:sdtPr>
            <w:sdtContent>
              <w:tr w:rsidR="00073DF1" w:rsidTr="00073DF1">
                <w:sdt>
                  <w:sdtPr>
                    <w:rPr>
                      <w:szCs w:val="21"/>
                    </w:rPr>
                    <w:alias w:val="重要的账龄超过1年的预收账款明细-项目名称"/>
                    <w:tag w:val="_GBC_14cddd2ca7c345d4afd2ceb3bfc33802"/>
                    <w:id w:val="85830996"/>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重庆澳皓实业有限公司</w:t>
                        </w:r>
                      </w:p>
                    </w:tc>
                  </w:sdtContent>
                </w:sdt>
                <w:sdt>
                  <w:sdtPr>
                    <w:rPr>
                      <w:szCs w:val="21"/>
                    </w:rPr>
                    <w:alias w:val="重要的账龄超过1年的预收账款明细-余额"/>
                    <w:tag w:val="_GBC_ba30d93b20284ba0b8d2f3b833d5ee4f"/>
                    <w:id w:val="85830997"/>
                    <w:lock w:val="sdtLocked"/>
                  </w:sdtPr>
                  <w:sdtContent>
                    <w:tc>
                      <w:tcPr>
                        <w:tcW w:w="1664" w:type="pct"/>
                        <w:shd w:val="clear" w:color="auto" w:fill="auto"/>
                      </w:tcPr>
                      <w:p w:rsidR="00073DF1" w:rsidRDefault="00073DF1" w:rsidP="00073DF1">
                        <w:pPr>
                          <w:jc w:val="right"/>
                          <w:rPr>
                            <w:szCs w:val="21"/>
                          </w:rPr>
                        </w:pPr>
                        <w:r>
                          <w:rPr>
                            <w:szCs w:val="21"/>
                          </w:rPr>
                          <w:t>2,000,000.00</w:t>
                        </w:r>
                      </w:p>
                    </w:tc>
                  </w:sdtContent>
                </w:sdt>
                <w:sdt>
                  <w:sdtPr>
                    <w:rPr>
                      <w:szCs w:val="21"/>
                    </w:rPr>
                    <w:alias w:val="重要的账龄超过1年的预收账款明细-未偿还或结转的原因"/>
                    <w:tag w:val="_GBC_281cbcc3425f44f8afab57f9abd9a2b3"/>
                    <w:id w:val="85830998"/>
                    <w:lock w:val="sdtLocked"/>
                  </w:sdtPr>
                  <w:sdtContent>
                    <w:tc>
                      <w:tcPr>
                        <w:tcW w:w="1684" w:type="pct"/>
                        <w:shd w:val="clear" w:color="auto" w:fill="auto"/>
                      </w:tcPr>
                      <w:p w:rsidR="00073DF1" w:rsidRDefault="00073DF1" w:rsidP="00073DF1">
                        <w:pPr>
                          <w:rPr>
                            <w:szCs w:val="21"/>
                          </w:rPr>
                        </w:pPr>
                        <w:r>
                          <w:rPr>
                            <w:szCs w:val="21"/>
                          </w:rPr>
                          <w:t>交易未完成</w:t>
                        </w:r>
                      </w:p>
                    </w:tc>
                  </w:sdtContent>
                </w:sdt>
              </w:tr>
            </w:sdtContent>
          </w:sdt>
          <w:sdt>
            <w:sdtPr>
              <w:rPr>
                <w:szCs w:val="21"/>
              </w:rPr>
              <w:alias w:val="重要的账龄超过1年的预收账款明细"/>
              <w:tag w:val="_TUP_5799362ad4e9468aa16a56e8b89975ea"/>
              <w:id w:val="85831003"/>
              <w:lock w:val="sdtLocked"/>
            </w:sdtPr>
            <w:sdtContent>
              <w:tr w:rsidR="00073DF1" w:rsidTr="00073DF1">
                <w:sdt>
                  <w:sdtPr>
                    <w:rPr>
                      <w:szCs w:val="21"/>
                    </w:rPr>
                    <w:alias w:val="重要的账龄超过1年的预收账款明细-项目名称"/>
                    <w:tag w:val="_GBC_14cddd2ca7c345d4afd2ceb3bfc33802"/>
                    <w:id w:val="85831000"/>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华蓥市融盛房地产开发有限公司</w:t>
                        </w:r>
                      </w:p>
                    </w:tc>
                  </w:sdtContent>
                </w:sdt>
                <w:sdt>
                  <w:sdtPr>
                    <w:rPr>
                      <w:szCs w:val="21"/>
                    </w:rPr>
                    <w:alias w:val="重要的账龄超过1年的预收账款明细-余额"/>
                    <w:tag w:val="_GBC_ba30d93b20284ba0b8d2f3b833d5ee4f"/>
                    <w:id w:val="85831001"/>
                    <w:lock w:val="sdtLocked"/>
                  </w:sdtPr>
                  <w:sdtContent>
                    <w:tc>
                      <w:tcPr>
                        <w:tcW w:w="1664" w:type="pct"/>
                        <w:shd w:val="clear" w:color="auto" w:fill="auto"/>
                      </w:tcPr>
                      <w:p w:rsidR="00073DF1" w:rsidRDefault="00073DF1" w:rsidP="00073DF1">
                        <w:pPr>
                          <w:jc w:val="right"/>
                          <w:rPr>
                            <w:szCs w:val="21"/>
                          </w:rPr>
                        </w:pPr>
                        <w:r>
                          <w:rPr>
                            <w:szCs w:val="21"/>
                          </w:rPr>
                          <w:t>1,700,000.00</w:t>
                        </w:r>
                      </w:p>
                    </w:tc>
                  </w:sdtContent>
                </w:sdt>
                <w:sdt>
                  <w:sdtPr>
                    <w:rPr>
                      <w:szCs w:val="21"/>
                    </w:rPr>
                    <w:alias w:val="重要的账龄超过1年的预收账款明细-未偿还或结转的原因"/>
                    <w:tag w:val="_GBC_281cbcc3425f44f8afab57f9abd9a2b3"/>
                    <w:id w:val="85831002"/>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07"/>
              <w:lock w:val="sdtLocked"/>
            </w:sdtPr>
            <w:sdtContent>
              <w:tr w:rsidR="00073DF1" w:rsidTr="00073DF1">
                <w:sdt>
                  <w:sdtPr>
                    <w:rPr>
                      <w:szCs w:val="21"/>
                    </w:rPr>
                    <w:alias w:val="重要的账龄超过1年的预收账款明细-项目名称"/>
                    <w:tag w:val="_GBC_14cddd2ca7c345d4afd2ceb3bfc33802"/>
                    <w:id w:val="85831004"/>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重庆荣泰电力工程有限公司</w:t>
                        </w:r>
                      </w:p>
                    </w:tc>
                  </w:sdtContent>
                </w:sdt>
                <w:sdt>
                  <w:sdtPr>
                    <w:rPr>
                      <w:szCs w:val="21"/>
                    </w:rPr>
                    <w:alias w:val="重要的账龄超过1年的预收账款明细-余额"/>
                    <w:tag w:val="_GBC_ba30d93b20284ba0b8d2f3b833d5ee4f"/>
                    <w:id w:val="85831005"/>
                    <w:lock w:val="sdtLocked"/>
                  </w:sdtPr>
                  <w:sdtContent>
                    <w:tc>
                      <w:tcPr>
                        <w:tcW w:w="1664" w:type="pct"/>
                        <w:shd w:val="clear" w:color="auto" w:fill="auto"/>
                      </w:tcPr>
                      <w:p w:rsidR="00073DF1" w:rsidRDefault="00073DF1" w:rsidP="00073DF1">
                        <w:pPr>
                          <w:jc w:val="right"/>
                          <w:rPr>
                            <w:szCs w:val="21"/>
                          </w:rPr>
                        </w:pPr>
                        <w:r>
                          <w:rPr>
                            <w:szCs w:val="21"/>
                          </w:rPr>
                          <w:t>1,500,000.00</w:t>
                        </w:r>
                      </w:p>
                    </w:tc>
                  </w:sdtContent>
                </w:sdt>
                <w:sdt>
                  <w:sdtPr>
                    <w:rPr>
                      <w:szCs w:val="21"/>
                    </w:rPr>
                    <w:alias w:val="重要的账龄超过1年的预收账款明细-未偿还或结转的原因"/>
                    <w:tag w:val="_GBC_281cbcc3425f44f8afab57f9abd9a2b3"/>
                    <w:id w:val="85831006"/>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11"/>
              <w:lock w:val="sdtLocked"/>
            </w:sdtPr>
            <w:sdtContent>
              <w:tr w:rsidR="00073DF1" w:rsidTr="00073DF1">
                <w:sdt>
                  <w:sdtPr>
                    <w:rPr>
                      <w:szCs w:val="21"/>
                    </w:rPr>
                    <w:alias w:val="重要的账龄超过1年的预收账款明细-项目名称"/>
                    <w:tag w:val="_GBC_14cddd2ca7c345d4afd2ceb3bfc33802"/>
                    <w:id w:val="85831008"/>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唐晓青等1258人合伙建房委员会</w:t>
                        </w:r>
                      </w:p>
                    </w:tc>
                  </w:sdtContent>
                </w:sdt>
                <w:sdt>
                  <w:sdtPr>
                    <w:rPr>
                      <w:szCs w:val="21"/>
                    </w:rPr>
                    <w:alias w:val="重要的账龄超过1年的预收账款明细-余额"/>
                    <w:tag w:val="_GBC_ba30d93b20284ba0b8d2f3b833d5ee4f"/>
                    <w:id w:val="85831009"/>
                    <w:lock w:val="sdtLocked"/>
                  </w:sdtPr>
                  <w:sdtContent>
                    <w:tc>
                      <w:tcPr>
                        <w:tcW w:w="1664" w:type="pct"/>
                        <w:shd w:val="clear" w:color="auto" w:fill="auto"/>
                      </w:tcPr>
                      <w:p w:rsidR="00073DF1" w:rsidRDefault="00073DF1" w:rsidP="00073DF1">
                        <w:pPr>
                          <w:jc w:val="right"/>
                          <w:rPr>
                            <w:szCs w:val="21"/>
                          </w:rPr>
                        </w:pPr>
                        <w:r>
                          <w:rPr>
                            <w:szCs w:val="21"/>
                          </w:rPr>
                          <w:t>1,500,000.00</w:t>
                        </w:r>
                      </w:p>
                    </w:tc>
                  </w:sdtContent>
                </w:sdt>
                <w:sdt>
                  <w:sdtPr>
                    <w:rPr>
                      <w:szCs w:val="21"/>
                    </w:rPr>
                    <w:alias w:val="重要的账龄超过1年的预收账款明细-未偿还或结转的原因"/>
                    <w:tag w:val="_GBC_281cbcc3425f44f8afab57f9abd9a2b3"/>
                    <w:id w:val="85831010"/>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15"/>
              <w:lock w:val="sdtLocked"/>
            </w:sdtPr>
            <w:sdtContent>
              <w:tr w:rsidR="00073DF1" w:rsidTr="00073DF1">
                <w:sdt>
                  <w:sdtPr>
                    <w:rPr>
                      <w:szCs w:val="21"/>
                    </w:rPr>
                    <w:alias w:val="重要的账龄超过1年的预收账款明细-项目名称"/>
                    <w:tag w:val="_GBC_14cddd2ca7c345d4afd2ceb3bfc33802"/>
                    <w:id w:val="85831012"/>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岳池县财政国库支付中心（广岳快速通道（岳池段）指挥部办公室）</w:t>
                        </w:r>
                      </w:p>
                    </w:tc>
                  </w:sdtContent>
                </w:sdt>
                <w:sdt>
                  <w:sdtPr>
                    <w:rPr>
                      <w:szCs w:val="21"/>
                    </w:rPr>
                    <w:alias w:val="重要的账龄超过1年的预收账款明细-余额"/>
                    <w:tag w:val="_GBC_ba30d93b20284ba0b8d2f3b833d5ee4f"/>
                    <w:id w:val="85831013"/>
                    <w:lock w:val="sdtLocked"/>
                  </w:sdtPr>
                  <w:sdtContent>
                    <w:tc>
                      <w:tcPr>
                        <w:tcW w:w="1664" w:type="pct"/>
                        <w:shd w:val="clear" w:color="auto" w:fill="auto"/>
                      </w:tcPr>
                      <w:p w:rsidR="00073DF1" w:rsidRDefault="00073DF1" w:rsidP="00073DF1">
                        <w:pPr>
                          <w:jc w:val="right"/>
                          <w:rPr>
                            <w:szCs w:val="21"/>
                          </w:rPr>
                        </w:pPr>
                        <w:r>
                          <w:rPr>
                            <w:szCs w:val="21"/>
                          </w:rPr>
                          <w:t>1,500,000.00</w:t>
                        </w:r>
                      </w:p>
                    </w:tc>
                  </w:sdtContent>
                </w:sdt>
                <w:sdt>
                  <w:sdtPr>
                    <w:rPr>
                      <w:szCs w:val="21"/>
                    </w:rPr>
                    <w:alias w:val="重要的账龄超过1年的预收账款明细-未偿还或结转的原因"/>
                    <w:tag w:val="_GBC_281cbcc3425f44f8afab57f9abd9a2b3"/>
                    <w:id w:val="85831014"/>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19"/>
              <w:lock w:val="sdtLocked"/>
            </w:sdtPr>
            <w:sdtContent>
              <w:tr w:rsidR="00073DF1" w:rsidTr="00073DF1">
                <w:sdt>
                  <w:sdtPr>
                    <w:rPr>
                      <w:szCs w:val="21"/>
                    </w:rPr>
                    <w:alias w:val="重要的账龄超过1年的预收账款明细-项目名称"/>
                    <w:tag w:val="_GBC_14cddd2ca7c345d4afd2ceb3bfc33802"/>
                    <w:id w:val="85831016"/>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四川新蓥有限公司</w:t>
                        </w:r>
                      </w:p>
                    </w:tc>
                  </w:sdtContent>
                </w:sdt>
                <w:sdt>
                  <w:sdtPr>
                    <w:rPr>
                      <w:szCs w:val="21"/>
                    </w:rPr>
                    <w:alias w:val="重要的账龄超过1年的预收账款明细-余额"/>
                    <w:tag w:val="_GBC_ba30d93b20284ba0b8d2f3b833d5ee4f"/>
                    <w:id w:val="85831017"/>
                    <w:lock w:val="sdtLocked"/>
                  </w:sdtPr>
                  <w:sdtContent>
                    <w:tc>
                      <w:tcPr>
                        <w:tcW w:w="1664" w:type="pct"/>
                        <w:shd w:val="clear" w:color="auto" w:fill="auto"/>
                      </w:tcPr>
                      <w:p w:rsidR="00073DF1" w:rsidRDefault="00073DF1" w:rsidP="00073DF1">
                        <w:pPr>
                          <w:jc w:val="right"/>
                          <w:rPr>
                            <w:szCs w:val="21"/>
                          </w:rPr>
                        </w:pPr>
                        <w:r>
                          <w:rPr>
                            <w:szCs w:val="21"/>
                          </w:rPr>
                          <w:t>1,200,000.00</w:t>
                        </w:r>
                      </w:p>
                    </w:tc>
                  </w:sdtContent>
                </w:sdt>
                <w:sdt>
                  <w:sdtPr>
                    <w:rPr>
                      <w:szCs w:val="21"/>
                    </w:rPr>
                    <w:alias w:val="重要的账龄超过1年的预收账款明细-未偿还或结转的原因"/>
                    <w:tag w:val="_GBC_281cbcc3425f44f8afab57f9abd9a2b3"/>
                    <w:id w:val="85831018"/>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23"/>
              <w:lock w:val="sdtLocked"/>
            </w:sdtPr>
            <w:sdtContent>
              <w:tr w:rsidR="00073DF1" w:rsidTr="00073DF1">
                <w:sdt>
                  <w:sdtPr>
                    <w:rPr>
                      <w:szCs w:val="21"/>
                    </w:rPr>
                    <w:alias w:val="重要的账龄超过1年的预收账款明细-项目名称"/>
                    <w:tag w:val="_GBC_14cddd2ca7c345d4afd2ceb3bfc33802"/>
                    <w:id w:val="85831020"/>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广安西部牛仔城投资管理有限公司</w:t>
                        </w:r>
                      </w:p>
                    </w:tc>
                  </w:sdtContent>
                </w:sdt>
                <w:sdt>
                  <w:sdtPr>
                    <w:rPr>
                      <w:szCs w:val="21"/>
                    </w:rPr>
                    <w:alias w:val="重要的账龄超过1年的预收账款明细-余额"/>
                    <w:tag w:val="_GBC_ba30d93b20284ba0b8d2f3b833d5ee4f"/>
                    <w:id w:val="85831021"/>
                    <w:lock w:val="sdtLocked"/>
                  </w:sdtPr>
                  <w:sdtContent>
                    <w:tc>
                      <w:tcPr>
                        <w:tcW w:w="1664" w:type="pct"/>
                        <w:shd w:val="clear" w:color="auto" w:fill="auto"/>
                      </w:tcPr>
                      <w:p w:rsidR="00073DF1" w:rsidRDefault="00073DF1" w:rsidP="00073DF1">
                        <w:pPr>
                          <w:jc w:val="right"/>
                          <w:rPr>
                            <w:szCs w:val="21"/>
                          </w:rPr>
                        </w:pPr>
                        <w:r>
                          <w:rPr>
                            <w:szCs w:val="21"/>
                          </w:rPr>
                          <w:t>1,000,000.00</w:t>
                        </w:r>
                      </w:p>
                    </w:tc>
                  </w:sdtContent>
                </w:sdt>
                <w:sdt>
                  <w:sdtPr>
                    <w:rPr>
                      <w:szCs w:val="21"/>
                    </w:rPr>
                    <w:alias w:val="重要的账龄超过1年的预收账款明细-未偿还或结转的原因"/>
                    <w:tag w:val="_GBC_281cbcc3425f44f8afab57f9abd9a2b3"/>
                    <w:id w:val="85831022"/>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sdt>
            <w:sdtPr>
              <w:rPr>
                <w:szCs w:val="21"/>
              </w:rPr>
              <w:alias w:val="重要的账龄超过1年的预收账款明细"/>
              <w:tag w:val="_TUP_5799362ad4e9468aa16a56e8b89975ea"/>
              <w:id w:val="85831027"/>
              <w:lock w:val="sdtLocked"/>
            </w:sdtPr>
            <w:sdtContent>
              <w:tr w:rsidR="00073DF1" w:rsidTr="00073DF1">
                <w:sdt>
                  <w:sdtPr>
                    <w:rPr>
                      <w:szCs w:val="21"/>
                    </w:rPr>
                    <w:alias w:val="重要的账龄超过1年的预收账款明细-项目名称"/>
                    <w:tag w:val="_GBC_14cddd2ca7c345d4afd2ceb3bfc33802"/>
                    <w:id w:val="85831024"/>
                    <w:lock w:val="sdtLocked"/>
                  </w:sdtPr>
                  <w:sdtContent>
                    <w:tc>
                      <w:tcPr>
                        <w:tcW w:w="1652" w:type="pct"/>
                        <w:tcBorders>
                          <w:bottom w:val="single" w:sz="4" w:space="0" w:color="auto"/>
                        </w:tcBorders>
                        <w:shd w:val="clear" w:color="auto" w:fill="auto"/>
                      </w:tcPr>
                      <w:p w:rsidR="00073DF1" w:rsidRDefault="00073DF1" w:rsidP="00073DF1">
                        <w:pPr>
                          <w:rPr>
                            <w:szCs w:val="21"/>
                          </w:rPr>
                        </w:pPr>
                        <w:r>
                          <w:rPr>
                            <w:szCs w:val="21"/>
                          </w:rPr>
                          <w:t>四川川能水利电力建设有限公司</w:t>
                        </w:r>
                      </w:p>
                    </w:tc>
                  </w:sdtContent>
                </w:sdt>
                <w:sdt>
                  <w:sdtPr>
                    <w:rPr>
                      <w:szCs w:val="21"/>
                    </w:rPr>
                    <w:alias w:val="重要的账龄超过1年的预收账款明细-余额"/>
                    <w:tag w:val="_GBC_ba30d93b20284ba0b8d2f3b833d5ee4f"/>
                    <w:id w:val="85831025"/>
                    <w:lock w:val="sdtLocked"/>
                  </w:sdtPr>
                  <w:sdtContent>
                    <w:tc>
                      <w:tcPr>
                        <w:tcW w:w="1664" w:type="pct"/>
                        <w:shd w:val="clear" w:color="auto" w:fill="auto"/>
                      </w:tcPr>
                      <w:p w:rsidR="00073DF1" w:rsidRDefault="00073DF1" w:rsidP="00073DF1">
                        <w:pPr>
                          <w:jc w:val="right"/>
                          <w:rPr>
                            <w:szCs w:val="21"/>
                          </w:rPr>
                        </w:pPr>
                        <w:r>
                          <w:rPr>
                            <w:szCs w:val="21"/>
                          </w:rPr>
                          <w:t>1,000,000.00</w:t>
                        </w:r>
                      </w:p>
                    </w:tc>
                  </w:sdtContent>
                </w:sdt>
                <w:sdt>
                  <w:sdtPr>
                    <w:rPr>
                      <w:szCs w:val="21"/>
                    </w:rPr>
                    <w:alias w:val="重要的账龄超过1年的预收账款明细-未偿还或结转的原因"/>
                    <w:tag w:val="_GBC_281cbcc3425f44f8afab57f9abd9a2b3"/>
                    <w:id w:val="85831026"/>
                    <w:lock w:val="sdtLocked"/>
                  </w:sdtPr>
                  <w:sdtContent>
                    <w:tc>
                      <w:tcPr>
                        <w:tcW w:w="1684" w:type="pct"/>
                        <w:shd w:val="clear" w:color="auto" w:fill="auto"/>
                      </w:tcPr>
                      <w:p w:rsidR="00073DF1" w:rsidRDefault="00073DF1" w:rsidP="00073DF1">
                        <w:pPr>
                          <w:rPr>
                            <w:szCs w:val="21"/>
                          </w:rPr>
                        </w:pPr>
                        <w:r>
                          <w:rPr>
                            <w:szCs w:val="21"/>
                          </w:rPr>
                          <w:t>工程未完工</w:t>
                        </w:r>
                      </w:p>
                    </w:tc>
                  </w:sdtContent>
                </w:sdt>
              </w:tr>
            </w:sdtContent>
          </w:sdt>
          <w:tr w:rsidR="00073DF1" w:rsidTr="00073DF1">
            <w:tc>
              <w:tcPr>
                <w:tcW w:w="1652" w:type="pct"/>
                <w:shd w:val="clear" w:color="auto" w:fill="auto"/>
                <w:vAlign w:val="center"/>
              </w:tcPr>
              <w:p w:rsidR="00073DF1" w:rsidRDefault="00073DF1" w:rsidP="00073DF1">
                <w:pPr>
                  <w:jc w:val="center"/>
                  <w:rPr>
                    <w:szCs w:val="21"/>
                  </w:rPr>
                </w:pPr>
                <w:r>
                  <w:rPr>
                    <w:rFonts w:hint="eastAsia"/>
                    <w:szCs w:val="21"/>
                  </w:rPr>
                  <w:t>合计</w:t>
                </w:r>
              </w:p>
            </w:tc>
            <w:tc>
              <w:tcPr>
                <w:tcW w:w="1664" w:type="pct"/>
                <w:shd w:val="clear" w:color="auto" w:fill="auto"/>
              </w:tcPr>
              <w:p w:rsidR="00073DF1" w:rsidRDefault="008A184A" w:rsidP="00073DF1">
                <w:pPr>
                  <w:jc w:val="right"/>
                  <w:rPr>
                    <w:szCs w:val="21"/>
                  </w:rPr>
                </w:pPr>
                <w:sdt>
                  <w:sdtPr>
                    <w:rPr>
                      <w:szCs w:val="21"/>
                    </w:rPr>
                    <w:alias w:val="重要的账龄超过1年的预收账款金额合计"/>
                    <w:tag w:val="_GBC_999a52e4431d47e6af846659dbf6aeaa"/>
                    <w:id w:val="85831028"/>
                    <w:lock w:val="sdtLocked"/>
                  </w:sdtPr>
                  <w:sdtEndPr>
                    <w:rPr>
                      <w:rFonts w:asciiTheme="minorEastAsia" w:eastAsiaTheme="minorEastAsia" w:hAnsiTheme="minorEastAsia"/>
                    </w:rPr>
                  </w:sdtEndPr>
                  <w:sdtContent>
                    <w:r w:rsidR="00073DF1" w:rsidRPr="00184DF4">
                      <w:rPr>
                        <w:rFonts w:asciiTheme="minorEastAsia" w:eastAsiaTheme="minorEastAsia" w:hAnsiTheme="minorEastAsia"/>
                        <w:szCs w:val="21"/>
                      </w:rPr>
                      <w:t>14,100,000.00</w:t>
                    </w:r>
                  </w:sdtContent>
                </w:sdt>
              </w:p>
            </w:tc>
            <w:tc>
              <w:tcPr>
                <w:tcW w:w="1684" w:type="pct"/>
                <w:shd w:val="clear" w:color="auto" w:fill="auto"/>
              </w:tcPr>
              <w:p w:rsidR="00073DF1" w:rsidRDefault="00073DF1" w:rsidP="00073DF1">
                <w:pPr>
                  <w:jc w:val="center"/>
                  <w:rPr>
                    <w:szCs w:val="21"/>
                  </w:rPr>
                </w:pPr>
                <w:r>
                  <w:rPr>
                    <w:rFonts w:hint="eastAsia"/>
                    <w:szCs w:val="21"/>
                  </w:rPr>
                  <w:t>/</w:t>
                </w:r>
              </w:p>
            </w:tc>
          </w:tr>
        </w:tbl>
        <w:p w:rsidR="00073DF1" w:rsidRDefault="00073DF1"/>
        <w:p w:rsidR="008F5910" w:rsidRDefault="008A184A">
          <w:pPr>
            <w:tabs>
              <w:tab w:val="left" w:pos="8280"/>
              <w:tab w:val="left" w:pos="9720"/>
            </w:tabs>
            <w:ind w:rightChars="12" w:right="25"/>
            <w:rPr>
              <w:rFonts w:cstheme="minorBidi"/>
              <w:szCs w:val="21"/>
            </w:rPr>
          </w:pPr>
        </w:p>
      </w:sdtContent>
    </w:sdt>
    <w:sdt>
      <w:sdtPr>
        <w:rPr>
          <w:rFonts w:ascii="宋体" w:hAnsi="宋体" w:cstheme="minorBidi" w:hint="eastAsia"/>
          <w:b w:val="0"/>
          <w:bCs w:val="0"/>
          <w:kern w:val="0"/>
          <w:szCs w:val="21"/>
        </w:rPr>
        <w:alias w:val="模块:建造合同形成的已结算未完工项目情况："/>
        <w:tag w:val="_SEC_5593931d495f45d59565f7a65bdc21aa"/>
        <w:id w:val="155959580"/>
        <w:lock w:val="sdtLocked"/>
        <w:placeholder>
          <w:docPart w:val="GBC22222222222222222222222222222"/>
        </w:placeholder>
      </w:sdtPr>
      <w:sdtContent>
        <w:p w:rsidR="008F5910" w:rsidRDefault="00CA07ED">
          <w:pPr>
            <w:pStyle w:val="4"/>
            <w:numPr>
              <w:ilvl w:val="0"/>
              <w:numId w:val="75"/>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双击切换]"/>
            <w:tag w:val="_GBC_0596f53af08a4189a968372a5ee9e226"/>
            <w:id w:val="-670330988"/>
            <w:lock w:val="sdtContentLocked"/>
            <w:placeholder>
              <w:docPart w:val="GBC22222222222222222222222222222"/>
            </w:placeholder>
          </w:sdtPr>
          <w:sdtContent>
            <w:p w:rsidR="008F5910" w:rsidRDefault="008A184A">
              <w:r>
                <w:fldChar w:fldCharType="begin"/>
              </w:r>
              <w:r w:rsidR="00073DF1">
                <w:instrText xml:space="preserve"> MACROBUTTON  SnrToggleCheckbox √适用 </w:instrText>
              </w:r>
              <w:r>
                <w:fldChar w:fldCharType="end"/>
              </w:r>
              <w:r>
                <w:fldChar w:fldCharType="begin"/>
              </w:r>
              <w:r w:rsidR="00073DF1">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建造合同形成的已结算未完工项目情况"/>
              <w:tag w:val="_GBC_8bc21593639349d6b86f6850597757fb"/>
              <w:id w:val="18819773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建造合同形成的已结算未完工项目情况"/>
              <w:tag w:val="_GBC_6ec1a50ca19847569a57f2d5d5cc7941"/>
              <w:id w:val="12603338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446"/>
            <w:gridCol w:w="4449"/>
          </w:tblGrid>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pPr>
                  <w:jc w:val="center"/>
                </w:pPr>
                <w:r>
                  <w:rPr>
                    <w:rFonts w:hint="eastAsia"/>
                  </w:rPr>
                  <w:t>项目</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pPr>
                  <w:jc w:val="center"/>
                </w:pPr>
                <w:r>
                  <w:rPr>
                    <w:rFonts w:hint="eastAsia"/>
                  </w:rPr>
                  <w:t>金额</w:t>
                </w:r>
              </w:p>
            </w:tc>
          </w:tr>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r>
                  <w:rPr>
                    <w:rFonts w:hint="eastAsia"/>
                  </w:rPr>
                  <w:t>累计已发生成本</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8A184A">
                <w:pPr>
                  <w:jc w:val="right"/>
                </w:pPr>
                <w:sdt>
                  <w:sdtPr>
                    <w:alias w:val="建造合同形成的已结算未完工项目情况-累计已发生成本"/>
                    <w:tag w:val="_GBC_8f095b2fbd274015ab536ce17aa750b8"/>
                    <w:id w:val="-967275889"/>
                    <w:lock w:val="sdtLocked"/>
                  </w:sdtPr>
                  <w:sdtContent>
                    <w:r w:rsidR="00073DF1">
                      <w:t>170,472,165.54</w:t>
                    </w:r>
                  </w:sdtContent>
                </w:sdt>
              </w:p>
            </w:tc>
          </w:tr>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r>
                  <w:rPr>
                    <w:rFonts w:hint="eastAsia"/>
                  </w:rPr>
                  <w:t>累计已确认毛利</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8A184A">
                <w:pPr>
                  <w:jc w:val="right"/>
                </w:pPr>
                <w:sdt>
                  <w:sdtPr>
                    <w:alias w:val="建造合同形成的已结算未完工项目情况-累计已确认毛利"/>
                    <w:tag w:val="_GBC_62477aaa72254c16b054dda1586f5ca9"/>
                    <w:id w:val="1489836380"/>
                    <w:lock w:val="sdtLocked"/>
                  </w:sdtPr>
                  <w:sdtContent>
                    <w:r w:rsidR="00073DF1">
                      <w:t>17,394,990.82</w:t>
                    </w:r>
                  </w:sdtContent>
                </w:sdt>
              </w:p>
            </w:tc>
          </w:tr>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r>
                  <w:rPr>
                    <w:rFonts w:hint="eastAsia"/>
                  </w:rPr>
                  <w:t>减：预计损失</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8A184A">
                <w:pPr>
                  <w:jc w:val="right"/>
                </w:pPr>
                <w:sdt>
                  <w:sdtPr>
                    <w:alias w:val="建造合同形成的已结算未完工项目情况-预计损失"/>
                    <w:tag w:val="_GBC_37ed9b00f86d450e9ac9177d9f41c913"/>
                    <w:id w:val="699602793"/>
                    <w:lock w:val="sdtLocked"/>
                    <w:showingPlcHdr/>
                  </w:sdtPr>
                  <w:sdtContent>
                    <w:r w:rsidR="00CA07ED">
                      <w:rPr>
                        <w:rFonts w:hint="eastAsia"/>
                        <w:color w:val="333399"/>
                      </w:rPr>
                      <w:t xml:space="preserve">　</w:t>
                    </w:r>
                  </w:sdtContent>
                </w:sdt>
              </w:p>
            </w:tc>
          </w:tr>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pPr>
                  <w:ind w:firstLineChars="200" w:firstLine="420"/>
                </w:pPr>
                <w:r>
                  <w:rPr>
                    <w:rFonts w:hint="eastAsia"/>
                  </w:rPr>
                  <w:t>已办理结算的金额</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8A184A">
                <w:pPr>
                  <w:jc w:val="right"/>
                </w:pPr>
                <w:sdt>
                  <w:sdtPr>
                    <w:alias w:val="建造合同形成的已结算未完工项目情况-已办理结算的金额"/>
                    <w:tag w:val="_GBC_d6cc9a01cf6f418ea353da9374944197"/>
                    <w:id w:val="1104998100"/>
                    <w:lock w:val="sdtLocked"/>
                  </w:sdtPr>
                  <w:sdtContent>
                    <w:r w:rsidR="00073DF1">
                      <w:t>158,202,944.42</w:t>
                    </w:r>
                  </w:sdtContent>
                </w:sdt>
              </w:p>
            </w:tc>
          </w:tr>
          <w:tr w:rsidR="008F5910" w:rsidTr="000F2EC9">
            <w:trPr>
              <w:cantSplit/>
            </w:trPr>
            <w:tc>
              <w:tcPr>
                <w:tcW w:w="2499"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8F5910" w:rsidRDefault="00CA07ED">
                <w:r>
                  <w:rPr>
                    <w:rFonts w:hint="eastAsia"/>
                  </w:rPr>
                  <w:t>建造合同形成的已完工未结算项目</w:t>
                </w:r>
              </w:p>
            </w:tc>
            <w:tc>
              <w:tcPr>
                <w:tcW w:w="25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8A184A">
                <w:pPr>
                  <w:jc w:val="right"/>
                </w:pPr>
                <w:sdt>
                  <w:sdtPr>
                    <w:alias w:val="建造合同形成的已结算未完工项目情况-建造合同形成的已完工未结算项目"/>
                    <w:tag w:val="_GBC_f8712740317d49ef8f01629015e31535"/>
                    <w:id w:val="1848205875"/>
                    <w:lock w:val="sdtLocked"/>
                  </w:sdtPr>
                  <w:sdtContent>
                    <w:r w:rsidR="00073DF1">
                      <w:t>29,664,211.94</w:t>
                    </w:r>
                  </w:sdtContent>
                </w:sdt>
              </w:p>
            </w:tc>
          </w:tr>
        </w:tbl>
        <w:p w:rsidR="008F5910" w:rsidRDefault="008A184A">
          <w:pPr>
            <w:tabs>
              <w:tab w:val="left" w:pos="8280"/>
              <w:tab w:val="left" w:pos="9720"/>
            </w:tabs>
            <w:ind w:rightChars="12" w:right="25"/>
            <w:rPr>
              <w:rFonts w:cstheme="minorBidi"/>
              <w:szCs w:val="21"/>
            </w:rPr>
          </w:pPr>
        </w:p>
      </w:sdtContent>
    </w:sdt>
    <w:sdt>
      <w:sdtPr>
        <w:rPr>
          <w:rFonts w:hint="eastAsia"/>
          <w:b/>
          <w:bCs/>
        </w:rPr>
        <w:alias w:val="模块:账龄超过1年的大额预收款项情况的说明"/>
        <w:tag w:val="_SEC_edc815d452784f559d4667a474aec74d"/>
        <w:id w:val="-87003104"/>
        <w:lock w:val="sdtLocked"/>
        <w:placeholder>
          <w:docPart w:val="GBC22222222222222222222222222222"/>
        </w:placeholder>
      </w:sdtPr>
      <w:sdtEndPr>
        <w:rPr>
          <w:rFonts w:cstheme="minorBidi" w:hint="default"/>
          <w:b w:val="0"/>
          <w:bCs w:val="0"/>
          <w:color w:val="000000" w:themeColor="text1"/>
          <w:kern w:val="2"/>
          <w:szCs w:val="21"/>
        </w:rPr>
      </w:sdtEndPr>
      <w:sdtContent>
        <w:p w:rsidR="008F5910" w:rsidRDefault="00CA07ED">
          <w:r>
            <w:rPr>
              <w:rFonts w:hint="eastAsia"/>
            </w:rPr>
            <w:t>其他说明</w:t>
          </w:r>
        </w:p>
        <w:sdt>
          <w:sdtPr>
            <w:alias w:val="是否适用：预收账款的其他说明[双击切换]"/>
            <w:tag w:val="_GBC_c0e961ba454e4e2cb91293bde731349d"/>
            <w:id w:val="716396321"/>
            <w:lock w:val="sdtContentLocked"/>
            <w:placeholder>
              <w:docPart w:val="GBC22222222222222222222222222222"/>
            </w:placeholder>
          </w:sdtPr>
          <w:sdtContent>
            <w:p w:rsidR="008F5910" w:rsidRDefault="008A184A" w:rsidP="00854ACB">
              <w:pPr>
                <w:rPr>
                  <w:szCs w:val="21"/>
                </w:rPr>
              </w:pPr>
              <w:r>
                <w:fldChar w:fldCharType="begin"/>
              </w:r>
              <w:r w:rsidR="00854ACB">
                <w:instrText xml:space="preserve"> MACROBUTTON  SnrToggleCheckbox □适用 </w:instrText>
              </w:r>
              <w:r>
                <w:fldChar w:fldCharType="end"/>
              </w:r>
              <w:r>
                <w:fldChar w:fldCharType="begin"/>
              </w:r>
              <w:r w:rsidR="00854ACB">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lastRenderedPageBreak/>
        <w:t>应付职工薪酬</w:t>
      </w:r>
    </w:p>
    <w:sdt>
      <w:sdtPr>
        <w:rPr>
          <w:rFonts w:ascii="宋体" w:hAnsi="宋体" w:cs="宋体"/>
          <w:b w:val="0"/>
          <w:bCs w:val="0"/>
          <w:kern w:val="0"/>
          <w:szCs w:val="24"/>
        </w:rPr>
        <w:alias w:val="模块:应付职工薪酬列示："/>
        <w:tag w:val="_SEC_8ac62232cfc54f38aff1f89058d89f36"/>
        <w:id w:val="-1255745950"/>
        <w:lock w:val="sdtLocked"/>
        <w:placeholder>
          <w:docPart w:val="GBC22222222222222222222222222222"/>
        </w:placeholder>
      </w:sdtPr>
      <w:sdtContent>
        <w:p w:rsidR="008F5910" w:rsidRDefault="00CA07ED">
          <w:pPr>
            <w:pStyle w:val="4"/>
            <w:numPr>
              <w:ilvl w:val="0"/>
              <w:numId w:val="103"/>
            </w:numPr>
          </w:pPr>
          <w:r>
            <w:rPr>
              <w:rFonts w:hint="eastAsia"/>
            </w:rPr>
            <w:t>应付职工薪酬列示：</w:t>
          </w:r>
        </w:p>
        <w:sdt>
          <w:sdtPr>
            <w:alias w:val="是否适用：应付职工薪酬列示[双击切换]"/>
            <w:tag w:val="_GBC_215b41e091df4b2bbb2009fd3c8040b5"/>
            <w:id w:val="-1692292240"/>
            <w:lock w:val="sdtContentLocked"/>
            <w:placeholder>
              <w:docPart w:val="GBC22222222222222222222222222222"/>
            </w:placeholder>
          </w:sdtPr>
          <w:sdtContent>
            <w:p w:rsidR="008F5910" w:rsidRDefault="008A184A">
              <w:r>
                <w:fldChar w:fldCharType="begin"/>
              </w:r>
              <w:r w:rsidR="00854ACB">
                <w:instrText xml:space="preserve"> MACROBUTTON  SnrToggleCheckbox √适用 </w:instrText>
              </w:r>
              <w:r>
                <w:fldChar w:fldCharType="end"/>
              </w:r>
              <w:r>
                <w:fldChar w:fldCharType="begin"/>
              </w:r>
              <w:r w:rsidR="00854ACB">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应付职工薪酬"/>
              <w:tag w:val="_GBC_6889c0e435324d63b7c01ed595a8e140"/>
              <w:id w:val="-10008896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期末余额</w:t>
                </w:r>
              </w:p>
            </w:tc>
          </w:tr>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r>
                  <w:rPr>
                    <w:rFonts w:hint="eastAsia"/>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8F5910" w:rsidRDefault="008A184A">
                <w:pPr>
                  <w:jc w:val="right"/>
                </w:pPr>
                <w:sdt>
                  <w:sdtPr>
                    <w:alias w:val="应付短期薪酬"/>
                    <w:tag w:val="_GBC_b42d4246245a49d88c0f4d4d8c8ac71d"/>
                    <w:id w:val="419144346"/>
                    <w:lock w:val="sdtLocked"/>
                  </w:sdtPr>
                  <w:sdtContent>
                    <w:r w:rsidR="00854ACB">
                      <w:t>56,837,585.22</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8F5910" w:rsidRDefault="008A184A">
                <w:pPr>
                  <w:jc w:val="right"/>
                  <w:rPr>
                    <w:highlight w:val="yellow"/>
                  </w:rPr>
                </w:pPr>
                <w:sdt>
                  <w:sdtPr>
                    <w:alias w:val="应付短期薪酬增加额"/>
                    <w:tag w:val="_GBC_54590ae8118c46e19592c680f59d8781"/>
                    <w:id w:val="1583881570"/>
                    <w:lock w:val="sdtLocked"/>
                  </w:sdtPr>
                  <w:sdtContent>
                    <w:r w:rsidR="00854ACB">
                      <w:t>229,287,538.16</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8F5910" w:rsidRDefault="008A184A">
                <w:pPr>
                  <w:jc w:val="right"/>
                  <w:rPr>
                    <w:highlight w:val="yellow"/>
                  </w:rPr>
                </w:pPr>
                <w:sdt>
                  <w:sdtPr>
                    <w:alias w:val="应付短期薪酬减少额"/>
                    <w:tag w:val="_GBC_a6a6ef4de5e149b9b372704562ef65af"/>
                    <w:id w:val="1952966565"/>
                    <w:lock w:val="sdtLocked"/>
                  </w:sdtPr>
                  <w:sdtContent>
                    <w:r w:rsidR="00854ACB">
                      <w:t>209,800,495.07</w:t>
                    </w:r>
                  </w:sdtContent>
                </w:sdt>
              </w:p>
            </w:tc>
            <w:sdt>
              <w:sdtPr>
                <w:rPr>
                  <w:rFonts w:hint="eastAsia"/>
                </w:rPr>
                <w:alias w:val="应付短期薪酬"/>
                <w:tag w:val="_GBC_2c5cc3fb0c184dabad060e8af62598a5"/>
                <w:id w:val="276535566"/>
                <w:lock w:val="sdtLocked"/>
              </w:sdt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8F5910" w:rsidDel="0038014A" w:rsidRDefault="00854ACB">
                    <w:pPr>
                      <w:jc w:val="right"/>
                      <w:rPr>
                        <w:highlight w:val="yellow"/>
                      </w:rPr>
                    </w:pPr>
                    <w:r>
                      <w:t>76,324,628.31</w:t>
                    </w:r>
                  </w:p>
                </w:tc>
              </w:sdtContent>
            </w:sdt>
          </w:tr>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r>
                  <w:rPr>
                    <w:rFonts w:hint="eastAsia"/>
                  </w:rPr>
                  <w:t>二、离职后福利-设定提存计划</w:t>
                </w:r>
              </w:p>
            </w:tc>
            <w:sdt>
              <w:sdtPr>
                <w:alias w:val="应付设定提存计划"/>
                <w:tag w:val="_GBC_bec1dd16146b4aecb12ab44b86b715b8"/>
                <w:id w:val="323637343"/>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8F5910" w:rsidRDefault="00854ACB">
                    <w:pPr>
                      <w:jc w:val="right"/>
                    </w:pPr>
                    <w:r>
                      <w:t>2,413,176.74</w:t>
                    </w:r>
                  </w:p>
                </w:tc>
              </w:sdtContent>
            </w:sdt>
            <w:sdt>
              <w:sdtPr>
                <w:alias w:val="应付设定提存计划增加额"/>
                <w:tag w:val="_GBC_c5909a033f0f41f7b19cd2b822c1cba6"/>
                <w:id w:val="-1687276807"/>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31,984,831.71</w:t>
                    </w:r>
                  </w:p>
                </w:tc>
              </w:sdtContent>
            </w:sdt>
            <w:sdt>
              <w:sdtPr>
                <w:alias w:val="应付设定提存计划减少额"/>
                <w:tag w:val="_GBC_e6d9df75c6444dae98aef40bc27c8cff"/>
                <w:id w:val="-700865346"/>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30,679,577.33</w:t>
                    </w:r>
                  </w:p>
                </w:tc>
              </w:sdtContent>
            </w:sdt>
            <w:sdt>
              <w:sdtPr>
                <w:alias w:val="应付设定提存计划"/>
                <w:tag w:val="_GBC_cd9b924c810d44bcb8dfdd1ce1afc9f1"/>
                <w:id w:val="1912728556"/>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3,718,431.12</w:t>
                    </w:r>
                  </w:p>
                </w:tc>
              </w:sdtContent>
            </w:sdt>
          </w:tr>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r>
                  <w:rPr>
                    <w:rFonts w:hint="eastAsia"/>
                  </w:rPr>
                  <w:t>三、辞退福利</w:t>
                </w:r>
              </w:p>
            </w:tc>
            <w:sdt>
              <w:sdtPr>
                <w:alias w:val="应付辞退福利账面余额"/>
                <w:tag w:val="_GBC_8d290b5ae9b24ccd9912fc1d74cba5ed"/>
                <w:id w:val="982975226"/>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8F5910" w:rsidRDefault="00854ACB">
                    <w:pPr>
                      <w:jc w:val="right"/>
                    </w:pPr>
                    <w:r>
                      <w:t>159,257.00</w:t>
                    </w:r>
                  </w:p>
                </w:tc>
              </w:sdtContent>
            </w:sdt>
            <w:sdt>
              <w:sdtPr>
                <w:rPr>
                  <w:rFonts w:hint="eastAsia"/>
                </w:rPr>
                <w:alias w:val="应付辞退福利增加额"/>
                <w:tag w:val="_GBC_f36a4c7351904a538f6507b5b61bd876"/>
                <w:id w:val="-2086996144"/>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335,964.46</w:t>
                    </w:r>
                  </w:p>
                </w:tc>
              </w:sdtContent>
            </w:sdt>
            <w:sdt>
              <w:sdtPr>
                <w:alias w:val="应付辞退福利支付额"/>
                <w:tag w:val="_GBC_2939f790515d4316bcd78ffc4fde42cc"/>
                <w:id w:val="805285121"/>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429,490.46</w:t>
                    </w:r>
                  </w:p>
                </w:tc>
              </w:sdtContent>
            </w:sdt>
            <w:sdt>
              <w:sdtPr>
                <w:alias w:val="应付辞退福利账面余额"/>
                <w:tag w:val="_GBC_e344d65027d34ca690ce02ffa48dffd1"/>
                <w:id w:val="1534538881"/>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65,731.00</w:t>
                    </w:r>
                  </w:p>
                </w:tc>
              </w:sdtContent>
            </w:sdt>
          </w:tr>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r>
                  <w:rPr>
                    <w:rFonts w:hint="eastAsia"/>
                  </w:rPr>
                  <w:t>四、一年内到期的其他福利</w:t>
                </w:r>
              </w:p>
            </w:tc>
            <w:sdt>
              <w:sdtPr>
                <w:alias w:val="一年内到期的其他福利"/>
                <w:tag w:val="_GBC_5c740a8f3c7247fd8d1ecf83a9d4d491"/>
                <w:id w:val="-1908296243"/>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8F5910" w:rsidRDefault="00CA07ED">
                    <w:pPr>
                      <w:jc w:val="right"/>
                    </w:pPr>
                    <w:r>
                      <w:rPr>
                        <w:rFonts w:hint="eastAsia"/>
                        <w:color w:val="333399"/>
                      </w:rPr>
                      <w:t xml:space="preserve">　</w:t>
                    </w:r>
                  </w:p>
                </w:tc>
              </w:sdtContent>
            </w:sdt>
            <w:sdt>
              <w:sdtPr>
                <w:alias w:val="一年内到期的其他福利增加额"/>
                <w:tag w:val="_GBC_40f5ab2537aa400f8ad9f38fcb10d42f"/>
                <w:id w:val="-853958504"/>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pPr>
                    <w:r>
                      <w:rPr>
                        <w:rFonts w:hint="eastAsia"/>
                        <w:color w:val="333399"/>
                      </w:rPr>
                      <w:t xml:space="preserve">　</w:t>
                    </w:r>
                  </w:p>
                </w:tc>
              </w:sdtContent>
            </w:sdt>
            <w:sdt>
              <w:sdtPr>
                <w:alias w:val="一年内到期的其他福利减少额"/>
                <w:tag w:val="_GBC_740e4fde7cd242fd8b91c3e2bf100979"/>
                <w:id w:val="1222407323"/>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pPr>
                    <w:r>
                      <w:rPr>
                        <w:rFonts w:hint="eastAsia"/>
                        <w:color w:val="333399"/>
                      </w:rPr>
                      <w:t xml:space="preserve">　</w:t>
                    </w:r>
                  </w:p>
                </w:tc>
              </w:sdtContent>
            </w:sdt>
            <w:sdt>
              <w:sdtPr>
                <w:alias w:val="一年内到期的其他福利"/>
                <w:tag w:val="_GBC_e047c9087011446898e7e12509d442c0"/>
                <w:id w:val="-1382932198"/>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pPr>
                    <w:r>
                      <w:rPr>
                        <w:rFonts w:hint="eastAsia"/>
                        <w:color w:val="333399"/>
                      </w:rPr>
                      <w:t xml:space="preserve">　</w:t>
                    </w:r>
                  </w:p>
                </w:tc>
              </w:sdtContent>
            </w:sdt>
          </w:tr>
          <w:tr w:rsidR="008F5910" w:rsidTr="000F2EC9">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pPr>
                <w:r>
                  <w:rPr>
                    <w:rFonts w:hint="eastAsia"/>
                  </w:rPr>
                  <w:t>合计</w:t>
                </w:r>
              </w:p>
            </w:tc>
            <w:sdt>
              <w:sdtPr>
                <w:alias w:val="应付职工薪酬"/>
                <w:tag w:val="_GBC_919eedbd52564b8fb9eefdce76826e5a"/>
                <w:id w:val="1552354792"/>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8F5910" w:rsidRDefault="00854ACB">
                    <w:pPr>
                      <w:jc w:val="right"/>
                    </w:pPr>
                    <w:r>
                      <w:t>59,410,018.96</w:t>
                    </w:r>
                  </w:p>
                </w:tc>
              </w:sdtContent>
            </w:sdt>
            <w:sdt>
              <w:sdtPr>
                <w:rPr>
                  <w:rFonts w:hint="eastAsia"/>
                </w:rPr>
                <w:alias w:val="应付职工薪酬增加额"/>
                <w:tag w:val="_GBC_a6cf98c250ed44bc8d1706f89b229473"/>
                <w:id w:val="-1265772469"/>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261,608,334.33</w:t>
                    </w:r>
                  </w:p>
                </w:tc>
              </w:sdtContent>
            </w:sdt>
            <w:sdt>
              <w:sdtPr>
                <w:alias w:val="应付职工薪酬减少额"/>
                <w:tag w:val="_GBC_35a6070edd9544eaa170c0496797529c"/>
                <w:id w:val="1371106037"/>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240,909,562.86</w:t>
                    </w:r>
                  </w:p>
                </w:tc>
              </w:sdtContent>
            </w:sdt>
            <w:sdt>
              <w:sdtPr>
                <w:alias w:val="应付职工薪酬"/>
                <w:tag w:val="_GBC_2185d36ec71b41b5b670177a7fd77a82"/>
                <w:id w:val="2120409338"/>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8F5910" w:rsidRDefault="00854ACB">
                    <w:pPr>
                      <w:jc w:val="right"/>
                    </w:pPr>
                    <w:r>
                      <w:t>80,108,790.43</w:t>
                    </w:r>
                  </w:p>
                </w:tc>
              </w:sdtContent>
            </w:sdt>
          </w:tr>
        </w:tbl>
        <w:p w:rsidR="008F5910" w:rsidRDefault="008A184A"/>
      </w:sdtContent>
    </w:sdt>
    <w:sdt>
      <w:sdtPr>
        <w:rPr>
          <w:rFonts w:ascii="宋体" w:hAnsi="宋体" w:cs="宋体" w:hint="eastAsia"/>
          <w:b w:val="0"/>
          <w:bCs w:val="0"/>
          <w:kern w:val="0"/>
          <w:szCs w:val="24"/>
        </w:rPr>
        <w:alias w:val="模块:短期薪酬列示"/>
        <w:tag w:val="_SEC_1cb33e613a2043aba490a4f493078cdf"/>
        <w:id w:val="-1294366427"/>
        <w:lock w:val="sdtLocked"/>
        <w:placeholder>
          <w:docPart w:val="GBC22222222222222222222222222222"/>
        </w:placeholder>
      </w:sdtPr>
      <w:sdtEndPr>
        <w:rPr>
          <w:rFonts w:hint="default"/>
          <w:szCs w:val="21"/>
        </w:rPr>
      </w:sdtEndPr>
      <w:sdtContent>
        <w:p w:rsidR="008F5910" w:rsidRDefault="00CA07ED">
          <w:pPr>
            <w:pStyle w:val="4"/>
            <w:numPr>
              <w:ilvl w:val="0"/>
              <w:numId w:val="103"/>
            </w:numPr>
          </w:pPr>
          <w:r>
            <w:rPr>
              <w:rFonts w:hint="eastAsia"/>
            </w:rPr>
            <w:t>短期薪酬列示：</w:t>
          </w:r>
        </w:p>
        <w:sdt>
          <w:sdtPr>
            <w:alias w:val="是否适用：短期薪酬列示[双击切换]"/>
            <w:tag w:val="_GBC_531fef0ef27e47ad98c1bb26abdf204f"/>
            <w:id w:val="1302655742"/>
            <w:lock w:val="sdtContentLocked"/>
            <w:placeholder>
              <w:docPart w:val="GBC22222222222222222222222222222"/>
            </w:placeholder>
          </w:sdtPr>
          <w:sdtContent>
            <w:p w:rsidR="008F5910" w:rsidRDefault="008A184A">
              <w:r>
                <w:fldChar w:fldCharType="begin"/>
              </w:r>
              <w:r w:rsidR="00854ACB">
                <w:instrText xml:space="preserve"> MACROBUTTON  SnrToggleCheckbox √适用 </w:instrText>
              </w:r>
              <w:r>
                <w:fldChar w:fldCharType="end"/>
              </w:r>
              <w:r>
                <w:fldChar w:fldCharType="begin"/>
              </w:r>
              <w:r w:rsidR="00854ACB">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短期薪酬"/>
              <w:tag w:val="_GBC_4710a4978b1b4a4bbcd5757aaf80b8d7"/>
              <w:id w:val="157972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D52B07" w:rsidTr="00046283">
            <w:tc>
              <w:tcPr>
                <w:tcW w:w="1444"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autoSpaceDE w:val="0"/>
                  <w:autoSpaceDN w:val="0"/>
                  <w:adjustRightInd w:val="0"/>
                  <w:jc w:val="center"/>
                  <w:rPr>
                    <w:szCs w:val="21"/>
                  </w:rPr>
                </w:pPr>
                <w:r>
                  <w:rPr>
                    <w:rFonts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jc w:val="center"/>
                </w:pPr>
                <w:r>
                  <w:rPr>
                    <w:rFonts w:hint="eastAsia"/>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jc w:val="center"/>
                </w:pPr>
                <w: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autoSpaceDE w:val="0"/>
                  <w:autoSpaceDN w:val="0"/>
                  <w:adjustRightInd w:val="0"/>
                  <w:jc w:val="center"/>
                  <w:rPr>
                    <w:szCs w:val="21"/>
                  </w:rPr>
                </w:pPr>
                <w:r>
                  <w:rPr>
                    <w:rFonts w:hint="eastAsia"/>
                    <w:szCs w:val="21"/>
                  </w:rPr>
                  <w:t>期末余额</w:t>
                </w:r>
              </w:p>
            </w:tc>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一、工资、奖金、津贴和补贴</w:t>
                </w:r>
              </w:p>
            </w:tc>
            <w:sdt>
              <w:sdtPr>
                <w:rPr>
                  <w:szCs w:val="21"/>
                </w:rPr>
                <w:alias w:val="应付工资、奖金、津贴和补贴账面余额"/>
                <w:tag w:val="_GBC_f01edde155784088bdb61067e16be35a"/>
                <w:id w:val="79578177"/>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30,665,070.31</w:t>
                    </w:r>
                  </w:p>
                </w:tc>
              </w:sdtContent>
            </w:sdt>
            <w:sdt>
              <w:sdtPr>
                <w:rPr>
                  <w:szCs w:val="21"/>
                </w:rPr>
                <w:alias w:val="应付工资、奖金、津贴和补贴增加额"/>
                <w:tag w:val="_GBC_05bd3a35ddc44539b592204ccc630672"/>
                <w:id w:val="79578178"/>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170,017,993.25</w:t>
                    </w:r>
                  </w:p>
                </w:tc>
              </w:sdtContent>
            </w:sdt>
            <w:sdt>
              <w:sdtPr>
                <w:rPr>
                  <w:szCs w:val="21"/>
                </w:rPr>
                <w:alias w:val="应付工资、奖金、津贴和补贴减少额"/>
                <w:tag w:val="_GBC_92254e1bca544d6488a1b62e62185fa0"/>
                <w:id w:val="79578179"/>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154,635,476.40</w:t>
                    </w:r>
                  </w:p>
                </w:tc>
              </w:sdtContent>
            </w:sdt>
            <w:sdt>
              <w:sdtPr>
                <w:rPr>
                  <w:szCs w:val="21"/>
                </w:rPr>
                <w:alias w:val="应付工资、奖金、津贴和补贴账面余额"/>
                <w:tag w:val="_GBC_3d13827ca3c241e2a8ec49fdebb03f16"/>
                <w:id w:val="79578180"/>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46,047,587.16</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二、职工福利费</w:t>
                </w:r>
              </w:p>
            </w:tc>
            <w:sdt>
              <w:sdtPr>
                <w:rPr>
                  <w:szCs w:val="21"/>
                </w:rPr>
                <w:alias w:val="应付职工福利费账面余额"/>
                <w:tag w:val="_GBC_f0a63045007d4415bfd72ce8349236a0"/>
                <w:id w:val="79578181"/>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 xml:space="preserve">     </w:t>
                    </w:r>
                  </w:p>
                </w:tc>
              </w:sdtContent>
            </w:sdt>
            <w:sdt>
              <w:sdtPr>
                <w:rPr>
                  <w:szCs w:val="21"/>
                </w:rPr>
                <w:alias w:val="应付职工福利费增加额"/>
                <w:tag w:val="_GBC_14f1e4cd536e4aef82c707897d73e5b9"/>
                <w:id w:val="79578182"/>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12,053,901.79</w:t>
                    </w:r>
                  </w:p>
                </w:tc>
              </w:sdtContent>
            </w:sdt>
            <w:sdt>
              <w:sdtPr>
                <w:rPr>
                  <w:szCs w:val="21"/>
                </w:rPr>
                <w:alias w:val="应付职工福利费减少额"/>
                <w:tag w:val="_GBC_ce00b90f58df45c4a0ee8662663fa3c0"/>
                <w:id w:val="79578183"/>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12,053,901.79</w:t>
                    </w:r>
                  </w:p>
                </w:tc>
              </w:sdtContent>
            </w:sdt>
            <w:sdt>
              <w:sdtPr>
                <w:rPr>
                  <w:szCs w:val="21"/>
                </w:rPr>
                <w:alias w:val="应付职工福利费账面余额"/>
                <w:tag w:val="_GBC_be8502ac00fe481fa9104f42ae5efb6a"/>
                <w:id w:val="79578184"/>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三、社会保险费</w:t>
                </w:r>
              </w:p>
            </w:tc>
            <w:sdt>
              <w:sdtPr>
                <w:rPr>
                  <w:szCs w:val="21"/>
                </w:rPr>
                <w:alias w:val="应付社会保险费账面余额"/>
                <w:tag w:val="_GBC_97d52c5371d04aa4b2a471ad0a835e8b"/>
                <w:id w:val="79578185"/>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997,256.07</w:t>
                    </w:r>
                  </w:p>
                </w:tc>
              </w:sdtContent>
            </w:sdt>
            <w:sdt>
              <w:sdtPr>
                <w:rPr>
                  <w:szCs w:val="21"/>
                </w:rPr>
                <w:alias w:val="应付社会保险费增加额"/>
                <w:tag w:val="_GBC_e72e123762d14933b719c3f054855624"/>
                <w:id w:val="79578186"/>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12,266,141.29</w:t>
                    </w:r>
                  </w:p>
                </w:tc>
              </w:sdtContent>
            </w:sdt>
            <w:sdt>
              <w:sdtPr>
                <w:rPr>
                  <w:szCs w:val="21"/>
                </w:rPr>
                <w:alias w:val="应付社会保险费减少额"/>
                <w:tag w:val="_GBC_4e17d4e9c3f74b8aa3420996ee96cdb9"/>
                <w:id w:val="79578187"/>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12,111,505.08</w:t>
                    </w:r>
                  </w:p>
                </w:tc>
              </w:sdtContent>
            </w:sdt>
            <w:sdt>
              <w:sdtPr>
                <w:rPr>
                  <w:szCs w:val="21"/>
                </w:rPr>
                <w:alias w:val="应付社会保险费账面余额"/>
                <w:tag w:val="_GBC_96479dbc7a194a16a8398974d007a518"/>
                <w:id w:val="79578188"/>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1,151,892.28</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rPr>
                    <w:color w:val="008000"/>
                    <w:szCs w:val="21"/>
                  </w:rPr>
                </w:pPr>
                <w:r>
                  <w:rPr>
                    <w:rFonts w:hint="eastAsia"/>
                    <w:szCs w:val="21"/>
                  </w:rPr>
                  <w:t>其中：</w:t>
                </w:r>
                <w:r>
                  <w:rPr>
                    <w:szCs w:val="21"/>
                  </w:rPr>
                  <w:t>医疗保险费</w:t>
                </w:r>
              </w:p>
            </w:tc>
            <w:sdt>
              <w:sdtPr>
                <w:rPr>
                  <w:szCs w:val="21"/>
                </w:rPr>
                <w:alias w:val="应付医疗保险费账面余额"/>
                <w:tag w:val="_GBC_65cec3a316604df2aab8f9bf96a6616f"/>
                <w:id w:val="79578189"/>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830,260.19</w:t>
                    </w:r>
                  </w:p>
                </w:tc>
              </w:sdtContent>
            </w:sdt>
            <w:sdt>
              <w:sdtPr>
                <w:rPr>
                  <w:szCs w:val="21"/>
                </w:rPr>
                <w:alias w:val="应付医疗保险费增加额"/>
                <w:tag w:val="_GBC_e60f8816a858495eb45cd9a297b9b8fe"/>
                <w:id w:val="79578190"/>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8,918,683.17</w:t>
                    </w:r>
                  </w:p>
                </w:tc>
              </w:sdtContent>
            </w:sdt>
            <w:sdt>
              <w:sdtPr>
                <w:rPr>
                  <w:szCs w:val="21"/>
                </w:rPr>
                <w:alias w:val="应付医疗保险费减少额"/>
                <w:tag w:val="_GBC_abb4c339f06141958d87fadefb1e4e3e"/>
                <w:id w:val="79578191"/>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8,729,467.22</w:t>
                    </w:r>
                  </w:p>
                </w:tc>
              </w:sdtContent>
            </w:sdt>
            <w:sdt>
              <w:sdtPr>
                <w:rPr>
                  <w:szCs w:val="21"/>
                </w:rPr>
                <w:alias w:val="应付医疗保险费账面余额"/>
                <w:tag w:val="_GBC_547e384d1a354665949c6c9f78db08af"/>
                <w:id w:val="79578192"/>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1,019,476.14</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ind w:firstLineChars="300" w:firstLine="630"/>
                  <w:rPr>
                    <w:szCs w:val="21"/>
                  </w:rPr>
                </w:pPr>
                <w:r>
                  <w:rPr>
                    <w:rFonts w:hint="eastAsia"/>
                    <w:szCs w:val="21"/>
                  </w:rPr>
                  <w:t>工伤保险费</w:t>
                </w:r>
              </w:p>
            </w:tc>
            <w:sdt>
              <w:sdtPr>
                <w:rPr>
                  <w:szCs w:val="21"/>
                </w:rPr>
                <w:alias w:val="应付工伤保险费账面余额"/>
                <w:tag w:val="_GBC_cb18fcafeae44497a1334e57fdc8e44e"/>
                <w:id w:val="79578193"/>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92,227.42</w:t>
                    </w:r>
                  </w:p>
                </w:tc>
              </w:sdtContent>
            </w:sdt>
            <w:sdt>
              <w:sdtPr>
                <w:rPr>
                  <w:szCs w:val="21"/>
                </w:rPr>
                <w:alias w:val="应付工伤保险费增加额"/>
                <w:tag w:val="_GBC_8987822dbff348e892eb37f659b7b599"/>
                <w:id w:val="79578194"/>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2,718,869.96</w:t>
                    </w:r>
                  </w:p>
                </w:tc>
              </w:sdtContent>
            </w:sdt>
            <w:sdt>
              <w:sdtPr>
                <w:rPr>
                  <w:szCs w:val="21"/>
                </w:rPr>
                <w:alias w:val="应付工伤保险费减少额"/>
                <w:tag w:val="_GBC_bcb815b9c0744563bc2831b8f94170f5"/>
                <w:id w:val="79578195"/>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2,744,875.50</w:t>
                    </w:r>
                  </w:p>
                </w:tc>
              </w:sdtContent>
            </w:sdt>
            <w:sdt>
              <w:sdtPr>
                <w:rPr>
                  <w:szCs w:val="21"/>
                </w:rPr>
                <w:alias w:val="应付工伤保险费账面余额"/>
                <w:tag w:val="_GBC_ab64f5fbec284656a88ef54601a02f5e"/>
                <w:id w:val="79578196"/>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66,221.88</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ind w:firstLineChars="300" w:firstLine="630"/>
                  <w:rPr>
                    <w:szCs w:val="21"/>
                  </w:rPr>
                </w:pPr>
                <w:r>
                  <w:rPr>
                    <w:rFonts w:hint="eastAsia"/>
                    <w:szCs w:val="21"/>
                  </w:rPr>
                  <w:t>生育保险费</w:t>
                </w:r>
              </w:p>
            </w:tc>
            <w:sdt>
              <w:sdtPr>
                <w:rPr>
                  <w:szCs w:val="21"/>
                </w:rPr>
                <w:alias w:val="应付生育保险费账面余额"/>
                <w:tag w:val="_GBC_c87c1102210146cdbed6c9898bbee765"/>
                <w:id w:val="79578197"/>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74,768.46</w:t>
                    </w:r>
                  </w:p>
                </w:tc>
              </w:sdtContent>
            </w:sdt>
            <w:sdt>
              <w:sdtPr>
                <w:rPr>
                  <w:szCs w:val="21"/>
                </w:rPr>
                <w:alias w:val="应付生育保险费增加额"/>
                <w:tag w:val="_GBC_df6ec0b6cac94245b894ccf71bb311c4"/>
                <w:id w:val="79578198"/>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628,588.16</w:t>
                    </w:r>
                  </w:p>
                </w:tc>
              </w:sdtContent>
            </w:sdt>
            <w:sdt>
              <w:sdtPr>
                <w:rPr>
                  <w:szCs w:val="21"/>
                </w:rPr>
                <w:alias w:val="应付生育保险费减少额"/>
                <w:tag w:val="_GBC_54ff9e15d960417db58d61355fb634d4"/>
                <w:id w:val="79578199"/>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637,162.36</w:t>
                    </w:r>
                  </w:p>
                </w:tc>
              </w:sdtContent>
            </w:sdt>
            <w:sdt>
              <w:sdtPr>
                <w:rPr>
                  <w:szCs w:val="21"/>
                </w:rPr>
                <w:alias w:val="应付生育保险费账面余额"/>
                <w:tag w:val="_GBC_e64a82b8dc144c229455d6c5551ad2e2"/>
                <w:id w:val="79578200"/>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66,194.26</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四、住房公积金</w:t>
                </w:r>
              </w:p>
            </w:tc>
            <w:sdt>
              <w:sdtPr>
                <w:rPr>
                  <w:szCs w:val="21"/>
                </w:rPr>
                <w:alias w:val="应付住房公积金账面余额"/>
                <w:tag w:val="_GBC_b952c1ce7b264c9695898b501aa83cc3"/>
                <w:id w:val="79578201"/>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1,492,432.25</w:t>
                    </w:r>
                  </w:p>
                </w:tc>
              </w:sdtContent>
            </w:sdt>
            <w:sdt>
              <w:sdtPr>
                <w:rPr>
                  <w:szCs w:val="21"/>
                </w:rPr>
                <w:alias w:val="应付住房公积金增加额"/>
                <w:tag w:val="_GBC_4d73a4c296614c52a27032a5062349eb"/>
                <w:id w:val="79578202"/>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9,657,225.93</w:t>
                    </w:r>
                  </w:p>
                </w:tc>
              </w:sdtContent>
            </w:sdt>
            <w:sdt>
              <w:sdtPr>
                <w:rPr>
                  <w:szCs w:val="21"/>
                </w:rPr>
                <w:alias w:val="应付住房公积金减少额"/>
                <w:tag w:val="_GBC_f7bf6d121c65476fbb5e7bad17d9091d"/>
                <w:id w:val="79578203"/>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8,936,568.97</w:t>
                    </w:r>
                  </w:p>
                </w:tc>
              </w:sdtContent>
            </w:sdt>
            <w:sdt>
              <w:sdtPr>
                <w:rPr>
                  <w:szCs w:val="21"/>
                </w:rPr>
                <w:alias w:val="应付住房公积金账面余额"/>
                <w:tag w:val="_GBC_3740075d12e54b15b7bb21675b5d741a"/>
                <w:id w:val="79578204"/>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2,213,089.21</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五、工会经费和职工教育经费</w:t>
                </w:r>
              </w:p>
            </w:tc>
            <w:sdt>
              <w:sdtPr>
                <w:rPr>
                  <w:szCs w:val="21"/>
                </w:rPr>
                <w:alias w:val="应付工会经费和职工教育经费"/>
                <w:tag w:val="_GBC_07351df68bc74d0ab47ce5aba1b3c63d"/>
                <w:id w:val="79578205"/>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6,397,260.24</w:t>
                    </w:r>
                  </w:p>
                </w:tc>
              </w:sdtContent>
            </w:sdt>
            <w:sdt>
              <w:sdtPr>
                <w:rPr>
                  <w:szCs w:val="21"/>
                </w:rPr>
                <w:alias w:val="应付工会经费和职工教育经费增加额"/>
                <w:tag w:val="_GBC_f4ecddf11c62427d899a858febd3a220"/>
                <w:id w:val="79578206"/>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7,242,503.79</w:t>
                    </w:r>
                  </w:p>
                </w:tc>
              </w:sdtContent>
            </w:sdt>
            <w:sdt>
              <w:sdtPr>
                <w:rPr>
                  <w:szCs w:val="21"/>
                </w:rPr>
                <w:alias w:val="应付工会经费和职工教育经费减少额"/>
                <w:tag w:val="_GBC_8d09bcae51004387b689bd7d70efd384"/>
                <w:id w:val="79578207"/>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5,720,824.53</w:t>
                    </w:r>
                  </w:p>
                </w:tc>
              </w:sdtContent>
            </w:sdt>
            <w:sdt>
              <w:sdtPr>
                <w:rPr>
                  <w:szCs w:val="21"/>
                </w:rPr>
                <w:alias w:val="应付工会经费和职工教育经费"/>
                <w:tag w:val="_GBC_0ba18d69d0bb498bbef6683b1c2dd7e6"/>
                <w:id w:val="79578208"/>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7,918,939.50</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六、短期带薪缺勤</w:t>
                </w:r>
              </w:p>
            </w:tc>
            <w:sdt>
              <w:sdtPr>
                <w:rPr>
                  <w:szCs w:val="21"/>
                </w:rPr>
                <w:alias w:val="应付短期带薪缺勤"/>
                <w:tag w:val="_GBC_032e37107ce8444b99deafdfa130f49d"/>
                <w:id w:val="79578209"/>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color w:val="000000" w:themeColor="text1"/>
                        <w:szCs w:val="21"/>
                      </w:rPr>
                    </w:pPr>
                    <w:r>
                      <w:rPr>
                        <w:szCs w:val="21"/>
                      </w:rPr>
                      <w:t xml:space="preserve">     </w:t>
                    </w:r>
                  </w:p>
                </w:tc>
              </w:sdtContent>
            </w:sdt>
            <w:sdt>
              <w:sdtPr>
                <w:rPr>
                  <w:color w:val="000000" w:themeColor="text1"/>
                  <w:szCs w:val="21"/>
                </w:rPr>
                <w:alias w:val="应付短期带薪缺勤本期增加额"/>
                <w:tag w:val="_GBC_6e7616596ddc493fba10f3a179ec89f0"/>
                <w:id w:val="79578210"/>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color w:val="000000" w:themeColor="text1"/>
                        <w:szCs w:val="21"/>
                      </w:rPr>
                    </w:pPr>
                    <w:r>
                      <w:rPr>
                        <w:color w:val="000000" w:themeColor="text1"/>
                        <w:szCs w:val="21"/>
                      </w:rPr>
                      <w:t xml:space="preserve">     </w:t>
                    </w:r>
                  </w:p>
                </w:tc>
              </w:sdtContent>
            </w:sdt>
            <w:sdt>
              <w:sdtPr>
                <w:rPr>
                  <w:szCs w:val="21"/>
                </w:rPr>
                <w:alias w:val="应付短期带薪缺勤本期减少额"/>
                <w:tag w:val="_GBC_c7d37c41cacd46e4b8838ca4b2057445"/>
                <w:id w:val="79578211"/>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 xml:space="preserve">     </w:t>
                    </w:r>
                  </w:p>
                </w:tc>
              </w:sdtContent>
            </w:sdt>
            <w:sdt>
              <w:sdtPr>
                <w:rPr>
                  <w:szCs w:val="21"/>
                </w:rPr>
                <w:alias w:val="应付短期带薪缺勤"/>
                <w:tag w:val="_GBC_7a496a51e503415db180ab43f6525287"/>
                <w:id w:val="79578212"/>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color w:val="000000" w:themeColor="text1"/>
                        <w:szCs w:val="21"/>
                      </w:rPr>
                    </w:pPr>
                    <w:r>
                      <w:rPr>
                        <w:szCs w:val="21"/>
                      </w:rPr>
                      <w:t xml:space="preserve">     </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tcPr>
              <w:p w:rsidR="00D52B07" w:rsidRDefault="00D52B07" w:rsidP="00046283">
                <w:pPr>
                  <w:autoSpaceDE w:val="0"/>
                  <w:autoSpaceDN w:val="0"/>
                  <w:adjustRightInd w:val="0"/>
                  <w:rPr>
                    <w:szCs w:val="21"/>
                  </w:rPr>
                </w:pPr>
                <w:r>
                  <w:rPr>
                    <w:rFonts w:hint="eastAsia"/>
                    <w:szCs w:val="21"/>
                  </w:rPr>
                  <w:t>七、短期利润分享计划</w:t>
                </w:r>
              </w:p>
            </w:tc>
            <w:sdt>
              <w:sdtPr>
                <w:rPr>
                  <w:szCs w:val="21"/>
                </w:rPr>
                <w:alias w:val="应付短期利润分享计划"/>
                <w:tag w:val="_GBC_e4145edbb450481db13757cd7764a155"/>
                <w:id w:val="79578213"/>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17,285,566.35</w:t>
                    </w:r>
                  </w:p>
                </w:tc>
              </w:sdtContent>
            </w:sdt>
            <w:sdt>
              <w:sdtPr>
                <w:rPr>
                  <w:szCs w:val="21"/>
                </w:rPr>
                <w:alias w:val="短期利润分享计划本期增加额"/>
                <w:tag w:val="_GBC_57c349d2a10849b68fdfc2949f8cfe53"/>
                <w:id w:val="79578214"/>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18,049,772.11</w:t>
                    </w:r>
                  </w:p>
                </w:tc>
              </w:sdtContent>
            </w:sdt>
            <w:sdt>
              <w:sdtPr>
                <w:rPr>
                  <w:szCs w:val="21"/>
                </w:rPr>
                <w:alias w:val="短期利润分享计划本期减少额"/>
                <w:tag w:val="_GBC_a7db5c0adc2e4d4d818df6fa02be1922"/>
                <w:id w:val="79578215"/>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16,342,218.30</w:t>
                    </w:r>
                  </w:p>
                </w:tc>
              </w:sdtContent>
            </w:sdt>
            <w:sdt>
              <w:sdtPr>
                <w:rPr>
                  <w:szCs w:val="21"/>
                </w:rPr>
                <w:alias w:val="应付短期利润分享计划"/>
                <w:tag w:val="_GBC_57137566329c40a3ab4a9550d2747ffe"/>
                <w:id w:val="79578216"/>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18,993,120.16</w:t>
                    </w:r>
                  </w:p>
                </w:tc>
              </w:sdtContent>
            </w:sdt>
          </w:tr>
          <w:tr w:rsidR="00D52B07" w:rsidTr="00046283">
            <w:tc>
              <w:tcPr>
                <w:tcW w:w="1444" w:type="pct"/>
                <w:tcBorders>
                  <w:top w:val="single" w:sz="4" w:space="0" w:color="auto"/>
                  <w:left w:val="single" w:sz="4" w:space="0" w:color="auto"/>
                  <w:bottom w:val="single" w:sz="4" w:space="0" w:color="auto"/>
                  <w:right w:val="single" w:sz="4" w:space="0" w:color="auto"/>
                </w:tcBorders>
                <w:vAlign w:val="center"/>
              </w:tcPr>
              <w:p w:rsidR="00D52B07" w:rsidRDefault="00D52B07" w:rsidP="00046283">
                <w:pPr>
                  <w:autoSpaceDE w:val="0"/>
                  <w:autoSpaceDN w:val="0"/>
                  <w:adjustRightInd w:val="0"/>
                  <w:jc w:val="center"/>
                  <w:rPr>
                    <w:szCs w:val="21"/>
                  </w:rPr>
                </w:pPr>
                <w:r>
                  <w:rPr>
                    <w:rFonts w:hint="eastAsia"/>
                    <w:szCs w:val="21"/>
                  </w:rPr>
                  <w:t>合计</w:t>
                </w:r>
              </w:p>
            </w:tc>
            <w:sdt>
              <w:sdtPr>
                <w:rPr>
                  <w:szCs w:val="21"/>
                </w:rPr>
                <w:alias w:val="应付短期薪酬"/>
                <w:tag w:val="_GBC_c0e072c2d7be40c8833b801d11dfb5af"/>
                <w:id w:val="79578217"/>
                <w:lock w:val="sdtLocked"/>
              </w:sdtPr>
              <w:sdtContent>
                <w:tc>
                  <w:tcPr>
                    <w:tcW w:w="89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56,837,585.22</w:t>
                    </w:r>
                  </w:p>
                </w:tc>
              </w:sdtContent>
            </w:sdt>
            <w:sdt>
              <w:sdtPr>
                <w:rPr>
                  <w:szCs w:val="21"/>
                </w:rPr>
                <w:alias w:val="应付短期薪酬增加额"/>
                <w:tag w:val="_GBC_30cfe2c853da45f8b8d68f1ad7e33f01"/>
                <w:id w:val="79578218"/>
                <w:lock w:val="sdtLocked"/>
              </w:sdtPr>
              <w:sdtContent>
                <w:tc>
                  <w:tcPr>
                    <w:tcW w:w="881"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229,287,538.16</w:t>
                    </w:r>
                  </w:p>
                </w:tc>
              </w:sdtContent>
            </w:sdt>
            <w:sdt>
              <w:sdtPr>
                <w:rPr>
                  <w:szCs w:val="21"/>
                </w:rPr>
                <w:alias w:val="应付短期薪酬减少额"/>
                <w:tag w:val="_GBC_27326ece212948d6b39331fdd7909619"/>
                <w:id w:val="79578219"/>
                <w:lock w:val="sdtLocked"/>
              </w:sdtPr>
              <w:sdtContent>
                <w:tc>
                  <w:tcPr>
                    <w:tcW w:w="889"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209,800,495.07</w:t>
                    </w:r>
                  </w:p>
                </w:tc>
              </w:sdtContent>
            </w:sdt>
            <w:sdt>
              <w:sdtPr>
                <w:rPr>
                  <w:szCs w:val="21"/>
                </w:rPr>
                <w:alias w:val="应付短期薪酬"/>
                <w:tag w:val="_GBC_c9968b7eff74442182c8abf850c06834"/>
                <w:id w:val="79578220"/>
                <w:lock w:val="sdtLocked"/>
              </w:sdtPr>
              <w:sdtContent>
                <w:tc>
                  <w:tcPr>
                    <w:tcW w:w="895" w:type="pct"/>
                    <w:tcBorders>
                      <w:top w:val="single" w:sz="4" w:space="0" w:color="auto"/>
                      <w:left w:val="single" w:sz="4" w:space="0" w:color="auto"/>
                      <w:bottom w:val="single" w:sz="4" w:space="0" w:color="auto"/>
                      <w:right w:val="single" w:sz="4" w:space="0" w:color="auto"/>
                    </w:tcBorders>
                  </w:tcPr>
                  <w:p w:rsidR="00D52B07" w:rsidRDefault="00D52B07" w:rsidP="00046283">
                    <w:pPr>
                      <w:jc w:val="right"/>
                      <w:rPr>
                        <w:szCs w:val="21"/>
                      </w:rPr>
                    </w:pPr>
                    <w:r>
                      <w:rPr>
                        <w:szCs w:val="21"/>
                      </w:rPr>
                      <w:t>76,324,628.31</w:t>
                    </w:r>
                  </w:p>
                </w:tc>
              </w:sdtContent>
            </w:sdt>
          </w:tr>
        </w:tbl>
        <w:p w:rsidR="00D52B07" w:rsidRDefault="00D52B07"/>
        <w:p w:rsidR="008F5910" w:rsidRDefault="008A184A">
          <w:pPr>
            <w:rPr>
              <w:color w:val="000000" w:themeColor="text1"/>
              <w:szCs w:val="21"/>
            </w:rPr>
          </w:pPr>
        </w:p>
      </w:sdtContent>
    </w:sdt>
    <w:sdt>
      <w:sdtPr>
        <w:rPr>
          <w:rFonts w:ascii="宋体" w:hAnsi="宋体" w:cs="宋体" w:hint="eastAsia"/>
          <w:b w:val="0"/>
          <w:bCs w:val="0"/>
          <w:kern w:val="0"/>
          <w:szCs w:val="21"/>
        </w:rPr>
        <w:alias w:val="模块:设定提存计划列示"/>
        <w:tag w:val="_SEC_09e47a9c2ace47f19c4a16776060c867"/>
        <w:id w:val="-506439886"/>
        <w:lock w:val="sdtLocked"/>
        <w:placeholder>
          <w:docPart w:val="GBC22222222222222222222222222222"/>
        </w:placeholder>
      </w:sdtPr>
      <w:sdtContent>
        <w:p w:rsidR="008F5910" w:rsidRDefault="00CA07ED">
          <w:pPr>
            <w:pStyle w:val="4"/>
            <w:numPr>
              <w:ilvl w:val="0"/>
              <w:numId w:val="103"/>
            </w:numPr>
            <w:rPr>
              <w:szCs w:val="21"/>
            </w:rPr>
          </w:pPr>
          <w:r>
            <w:rPr>
              <w:rFonts w:hint="eastAsia"/>
              <w:szCs w:val="21"/>
            </w:rPr>
            <w:t>设定提存计划列示</w:t>
          </w:r>
        </w:p>
        <w:p w:rsidR="008F5910" w:rsidRDefault="008A184A">
          <w:sdt>
            <w:sdtPr>
              <w:alias w:val="是否适用：设定提存计划列示[双击切换]"/>
              <w:tag w:val="_GBC_b10b1dbaca2d418ba8658bab8f732ec8"/>
              <w:id w:val="1525593866"/>
              <w:lock w:val="sdtContentLocked"/>
              <w:placeholder>
                <w:docPart w:val="GBC22222222222222222222222222222"/>
              </w:placeholder>
            </w:sdtPr>
            <w:sdtContent>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sdtContent>
          </w:sdt>
        </w:p>
        <w:p w:rsidR="008F5910" w:rsidRDefault="00CA07ED">
          <w:pPr>
            <w:jc w:val="right"/>
          </w:pPr>
          <w:r>
            <w:rPr>
              <w:rFonts w:hint="eastAsia"/>
            </w:rPr>
            <w:t>单位：</w:t>
          </w:r>
          <w:sdt>
            <w:sdtPr>
              <w:rPr>
                <w:rFonts w:hint="eastAsia"/>
              </w:rPr>
              <w:alias w:val="单位：财务附注：设定提存计划列示"/>
              <w:tag w:val="_GBC_925094ba622346ba8857a40cf7e6f1b2"/>
              <w:id w:val="290698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2907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725961" w:rsidTr="00725961">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t>期末余额</w:t>
                </w:r>
              </w:p>
            </w:tc>
          </w:tr>
          <w:tr w:rsidR="00725961" w:rsidTr="00725961">
            <w:tc>
              <w:tcPr>
                <w:tcW w:w="1429"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r>
                  <w:rPr>
                    <w:rFonts w:hint="eastAsia"/>
                  </w:rPr>
                  <w:t>1、基本养老保险</w:t>
                </w:r>
              </w:p>
            </w:tc>
            <w:sdt>
              <w:sdtPr>
                <w:alias w:val="应付基本养老保险费账面余额"/>
                <w:tag w:val="_GBC_5cbc79beef85443593884c07baa3b708"/>
                <w:id w:val="85831740"/>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25961" w:rsidRDefault="00725961" w:rsidP="00725961">
                    <w:pPr>
                      <w:jc w:val="right"/>
                    </w:pPr>
                    <w:r>
                      <w:t>1,691,511.94</w:t>
                    </w:r>
                  </w:p>
                </w:tc>
              </w:sdtContent>
            </w:sdt>
            <w:sdt>
              <w:sdtPr>
                <w:rPr>
                  <w:rFonts w:hint="eastAsia"/>
                </w:rPr>
                <w:alias w:val="应付基本养老保险费增加额"/>
                <w:tag w:val="_GBC_536ce0a0be2743ce949027b7459220e8"/>
                <w:id w:val="85831741"/>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rPr>
                        <w:rFonts w:hint="eastAsia"/>
                      </w:rPr>
                      <w:t>24,996,199.31</w:t>
                    </w:r>
                  </w:p>
                </w:tc>
              </w:sdtContent>
            </w:sdt>
            <w:sdt>
              <w:sdtPr>
                <w:alias w:val="应付基本养老保险费减少额"/>
                <w:tag w:val="_GBC_18fb9a7507874358bdc476bd3cda75ea"/>
                <w:id w:val="85831742"/>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24,734,226.68</w:t>
                    </w:r>
                  </w:p>
                </w:tc>
              </w:sdtContent>
            </w:sdt>
            <w:sdt>
              <w:sdtPr>
                <w:alias w:val="应付基本养老保险费账面余额"/>
                <w:tag w:val="_GBC_6eed77af995b466d94d1297779a68de4"/>
                <w:id w:val="85831743"/>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1,953,484.57</w:t>
                    </w:r>
                  </w:p>
                </w:tc>
              </w:sdtContent>
            </w:sdt>
          </w:tr>
          <w:tr w:rsidR="00725961" w:rsidTr="00725961">
            <w:tc>
              <w:tcPr>
                <w:tcW w:w="1429"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r>
                  <w:rPr>
                    <w:rFonts w:hint="eastAsia"/>
                  </w:rPr>
                  <w:t>2、失业保险费</w:t>
                </w:r>
              </w:p>
            </w:tc>
            <w:sdt>
              <w:sdtPr>
                <w:alias w:val="应付失业保险费账面余额"/>
                <w:tag w:val="_GBC_fe4dafa2b5804eb1a38c1509427369d5"/>
                <w:id w:val="85831744"/>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25961" w:rsidRDefault="00725961" w:rsidP="00725961">
                    <w:pPr>
                      <w:jc w:val="right"/>
                    </w:pPr>
                    <w:r>
                      <w:t>697,364.80</w:t>
                    </w:r>
                  </w:p>
                </w:tc>
              </w:sdtContent>
            </w:sdt>
            <w:sdt>
              <w:sdtPr>
                <w:rPr>
                  <w:rFonts w:hint="eastAsia"/>
                </w:rPr>
                <w:alias w:val="应付失业保险费增加额"/>
                <w:tag w:val="_GBC_14fa9c2b83cf4f86afffaf4e4011a2cb"/>
                <w:id w:val="85831745"/>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rPr>
                        <w:rFonts w:hint="eastAsia"/>
                      </w:rPr>
                      <w:t>1,113,472.65</w:t>
                    </w:r>
                  </w:p>
                </w:tc>
              </w:sdtContent>
            </w:sdt>
            <w:sdt>
              <w:sdtPr>
                <w:alias w:val="应付失业保险费减少额"/>
                <w:tag w:val="_GBC_89b0306c07234c8499b2c63bd35853b0"/>
                <w:id w:val="85831746"/>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1,032,421.00</w:t>
                    </w:r>
                  </w:p>
                </w:tc>
              </w:sdtContent>
            </w:sdt>
            <w:sdt>
              <w:sdtPr>
                <w:alias w:val="应付失业保险费账面余额"/>
                <w:tag w:val="_GBC_30e809b205f44f72945a27d82fe81b9e"/>
                <w:id w:val="85831747"/>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778,416.45</w:t>
                    </w:r>
                  </w:p>
                </w:tc>
              </w:sdtContent>
            </w:sdt>
          </w:tr>
          <w:tr w:rsidR="00725961" w:rsidTr="00725961">
            <w:tc>
              <w:tcPr>
                <w:tcW w:w="1429"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r>
                  <w:rPr>
                    <w:rFonts w:hint="eastAsia"/>
                  </w:rPr>
                  <w:t>3、企业年金缴费</w:t>
                </w:r>
              </w:p>
            </w:tc>
            <w:sdt>
              <w:sdtPr>
                <w:alias w:val="应付年金缴费账面余额"/>
                <w:tag w:val="_GBC_81aaa8f956dd4eae84f518be33ad2333"/>
                <w:id w:val="85831748"/>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25961" w:rsidRDefault="00725961" w:rsidP="00725961">
                    <w:pPr>
                      <w:jc w:val="right"/>
                    </w:pPr>
                    <w:r>
                      <w:t>24,300.00</w:t>
                    </w:r>
                  </w:p>
                </w:tc>
              </w:sdtContent>
            </w:sdt>
            <w:sdt>
              <w:sdtPr>
                <w:rPr>
                  <w:rFonts w:hint="eastAsia"/>
                </w:rPr>
                <w:alias w:val="应付年金缴费增加额"/>
                <w:tag w:val="_GBC_77a9bd7d953d4f5c998ad04268a60a84"/>
                <w:id w:val="85831749"/>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rPr>
                        <w:rFonts w:hint="eastAsia"/>
                      </w:rPr>
                      <w:t>5,875,159.75</w:t>
                    </w:r>
                  </w:p>
                </w:tc>
              </w:sdtContent>
            </w:sdt>
            <w:sdt>
              <w:sdtPr>
                <w:alias w:val="应付年金缴费减少额"/>
                <w:tag w:val="_GBC_fa45594556c148738d15180c61d12ce9"/>
                <w:id w:val="85831750"/>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4,912,929.65</w:t>
                    </w:r>
                  </w:p>
                </w:tc>
              </w:sdtContent>
            </w:sdt>
            <w:sdt>
              <w:sdtPr>
                <w:alias w:val="应付年金缴费账面余额"/>
                <w:tag w:val="_GBC_0704639d92f7496597db572ec8eace23"/>
                <w:id w:val="85831751"/>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986,530.10</w:t>
                    </w:r>
                  </w:p>
                </w:tc>
              </w:sdtContent>
            </w:sdt>
          </w:tr>
          <w:tr w:rsidR="00725961" w:rsidTr="00725961">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725961" w:rsidRDefault="00725961" w:rsidP="00725961">
                <w:pPr>
                  <w:jc w:val="center"/>
                </w:pPr>
                <w:r>
                  <w:rPr>
                    <w:rFonts w:hint="eastAsia"/>
                  </w:rPr>
                  <w:lastRenderedPageBreak/>
                  <w:t>合计</w:t>
                </w:r>
              </w:p>
            </w:tc>
            <w:sdt>
              <w:sdtPr>
                <w:alias w:val="应付设定提存计划"/>
                <w:tag w:val="_GBC_82bf7ac94034499ba8e573c114418db2"/>
                <w:id w:val="85831764"/>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725961" w:rsidRDefault="00725961" w:rsidP="00725961">
                    <w:pPr>
                      <w:jc w:val="right"/>
                    </w:pPr>
                    <w:r>
                      <w:t>2,413,176.74</w:t>
                    </w:r>
                  </w:p>
                </w:tc>
              </w:sdtContent>
            </w:sdt>
            <w:sdt>
              <w:sdtPr>
                <w:alias w:val="应付设定提存计划增加额"/>
                <w:tag w:val="_GBC_47ef5d2729af4d0d93cdc734003075b8"/>
                <w:id w:val="85831765"/>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31,984,831.71</w:t>
                    </w:r>
                  </w:p>
                </w:tc>
              </w:sdtContent>
            </w:sdt>
            <w:sdt>
              <w:sdtPr>
                <w:alias w:val="应付设定提存计划减少额"/>
                <w:tag w:val="_GBC_44c1df2164ae419194b89f25cbc182da"/>
                <w:id w:val="85831766"/>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30,679,577.33</w:t>
                    </w:r>
                  </w:p>
                </w:tc>
              </w:sdtContent>
            </w:sdt>
            <w:sdt>
              <w:sdtPr>
                <w:alias w:val="应付设定提存计划"/>
                <w:tag w:val="_GBC_c340dd7a5d99402ab4dea975d2e6445c"/>
                <w:id w:val="85831767"/>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725961" w:rsidRDefault="00725961" w:rsidP="00725961">
                    <w:pPr>
                      <w:jc w:val="right"/>
                    </w:pPr>
                    <w:r>
                      <w:t>3,718,431.12</w:t>
                    </w:r>
                  </w:p>
                </w:tc>
              </w:sdtContent>
            </w:sdt>
          </w:tr>
        </w:tbl>
        <w:p w:rsidR="00725961" w:rsidRDefault="00725961"/>
        <w:p w:rsidR="008F5910" w:rsidRDefault="008A184A">
          <w:pPr>
            <w:autoSpaceDE w:val="0"/>
            <w:autoSpaceDN w:val="0"/>
            <w:adjustRightInd w:val="0"/>
            <w:rPr>
              <w:szCs w:val="21"/>
            </w:rPr>
          </w:pPr>
        </w:p>
      </w:sdtContent>
    </w:sdt>
    <w:sdt>
      <w:sdtPr>
        <w:rPr>
          <w:rFonts w:hint="eastAsia"/>
          <w:szCs w:val="21"/>
        </w:rPr>
        <w:alias w:val="模块:应付职工薪酬说明"/>
        <w:tag w:val="_SEC_edbce81fdb28449ba35de2db232257b2"/>
        <w:id w:val="-343862367"/>
        <w:lock w:val="sdtLocked"/>
        <w:placeholder>
          <w:docPart w:val="GBC22222222222222222222222222222"/>
        </w:placeholder>
      </w:sdtPr>
      <w:sdtEndPr>
        <w:rPr>
          <w:rFonts w:asciiTheme="minorEastAsia" w:eastAsiaTheme="minorEastAsia" w:hAnsiTheme="minorEastAsia"/>
          <w:color w:val="FF0000"/>
        </w:rPr>
      </w:sdtEndPr>
      <w:sdtContent>
        <w:p w:rsidR="008F5910" w:rsidRDefault="00CA07ED">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2027983131"/>
            <w:lock w:val="sdtContentLocked"/>
            <w:placeholder>
              <w:docPart w:val="GBC22222222222222222222222222222"/>
            </w:placeholder>
          </w:sdtPr>
          <w:sdtContent>
            <w:p w:rsidR="00725961" w:rsidRDefault="008A184A" w:rsidP="00725961">
              <w:pPr>
                <w:autoSpaceDE w:val="0"/>
                <w:autoSpaceDN w:val="0"/>
                <w:adjustRightInd w:val="0"/>
                <w:rPr>
                  <w:szCs w:val="21"/>
                </w:rPr>
              </w:pPr>
              <w:r>
                <w:rPr>
                  <w:szCs w:val="21"/>
                </w:rPr>
                <w:fldChar w:fldCharType="begin"/>
              </w:r>
              <w:r w:rsidR="00725961">
                <w:rPr>
                  <w:szCs w:val="21"/>
                </w:rPr>
                <w:instrText xml:space="preserve"> MACROBUTTON  SnrToggleCheckbox √适用 </w:instrText>
              </w:r>
              <w:r>
                <w:rPr>
                  <w:szCs w:val="21"/>
                </w:rPr>
                <w:fldChar w:fldCharType="end"/>
              </w:r>
              <w:r>
                <w:rPr>
                  <w:szCs w:val="21"/>
                </w:rPr>
                <w:fldChar w:fldCharType="begin"/>
              </w:r>
              <w:r w:rsidR="00725961">
                <w:rPr>
                  <w:szCs w:val="21"/>
                </w:rPr>
                <w:instrText xml:space="preserve"> MACROBUTTON  SnrToggleCheckbox □不适用 </w:instrText>
              </w:r>
              <w:r>
                <w:rPr>
                  <w:szCs w:val="21"/>
                </w:rPr>
                <w:fldChar w:fldCharType="end"/>
              </w:r>
            </w:p>
          </w:sdtContent>
        </w:sdt>
        <w:sdt>
          <w:sdtPr>
            <w:rPr>
              <w:rFonts w:hint="eastAsia"/>
              <w:szCs w:val="21"/>
            </w:rPr>
            <w:alias w:val="应付职工薪酬的说明"/>
            <w:tag w:val="_GBC_93a27737c23142b6a0dfce732c5614fd"/>
            <w:id w:val="1274831809"/>
            <w:lock w:val="sdtLocked"/>
          </w:sdtPr>
          <w:sdtEndPr>
            <w:rPr>
              <w:rFonts w:asciiTheme="minorEastAsia" w:eastAsiaTheme="minorEastAsia" w:hAnsiTheme="minorEastAsia"/>
              <w:color w:val="FF0000"/>
            </w:rPr>
          </w:sdtEndPr>
          <w:sdtContent>
            <w:p w:rsidR="008F5910" w:rsidRPr="004B3D68" w:rsidRDefault="00184DF4" w:rsidP="00184DF4">
              <w:pPr>
                <w:spacing w:line="400" w:lineRule="exact"/>
                <w:ind w:firstLineChars="200" w:firstLine="420"/>
                <w:rPr>
                  <w:rFonts w:asciiTheme="minorEastAsia" w:eastAsiaTheme="minorEastAsia" w:hAnsiTheme="minorEastAsia" w:cs="Arial"/>
                  <w:szCs w:val="21"/>
                </w:rPr>
              </w:pPr>
              <w:r w:rsidRPr="004B3D68">
                <w:rPr>
                  <w:rFonts w:asciiTheme="minorEastAsia" w:eastAsiaTheme="minorEastAsia" w:hAnsiTheme="minorEastAsia" w:cs="Arial" w:hint="eastAsia"/>
                  <w:szCs w:val="21"/>
                </w:rPr>
                <w:t>本公司按规定参加由政府机构设立的养老保险、失业保险计划，根据该等计划，本公司2016年1-4月分别按员工工资的20</w:t>
              </w:r>
              <w:r w:rsidRPr="004B3D68">
                <w:rPr>
                  <w:rFonts w:asciiTheme="minorEastAsia" w:eastAsiaTheme="minorEastAsia" w:hAnsiTheme="minorEastAsia" w:cs="Arial"/>
                  <w:szCs w:val="21"/>
                </w:rPr>
                <w:t>%</w:t>
              </w:r>
              <w:r w:rsidRPr="004B3D68">
                <w:rPr>
                  <w:rFonts w:asciiTheme="minorEastAsia" w:eastAsiaTheme="minorEastAsia" w:hAnsiTheme="minorEastAsia" w:cs="Arial" w:hint="eastAsia"/>
                  <w:szCs w:val="21"/>
                </w:rPr>
                <w:t>、2016年5月起按19%每月缴纳养老保险费用；2016年1-5月起按员工工资的3%、2016年6月起按1.5</w:t>
              </w:r>
              <w:r w:rsidRPr="004B3D68">
                <w:rPr>
                  <w:rFonts w:asciiTheme="minorEastAsia" w:eastAsiaTheme="minorEastAsia" w:hAnsiTheme="minorEastAsia" w:cs="Arial"/>
                  <w:szCs w:val="21"/>
                </w:rPr>
                <w:t>%</w:t>
              </w:r>
              <w:r w:rsidRPr="004B3D68">
                <w:rPr>
                  <w:rFonts w:asciiTheme="minorEastAsia" w:eastAsiaTheme="minorEastAsia" w:hAnsiTheme="minorEastAsia" w:cs="Arial" w:hint="eastAsia"/>
                  <w:szCs w:val="21"/>
                </w:rPr>
                <w:t>每月缴纳失业保险费用。除上述每月缴存费用外，本公司不再承担进一步支付义务。相应的支出于发生时计入当期损益或相关资产的成本。</w:t>
              </w:r>
            </w:p>
          </w:sdtContent>
        </w:sdt>
      </w:sdtContent>
    </w:sdt>
    <w:p w:rsidR="008F5910" w:rsidRDefault="008F5910">
      <w:pPr>
        <w:autoSpaceDE w:val="0"/>
        <w:autoSpaceDN w:val="0"/>
        <w:adjustRightInd w:val="0"/>
        <w:rPr>
          <w:szCs w:val="21"/>
        </w:rPr>
      </w:pPr>
    </w:p>
    <w:sdt>
      <w:sdtPr>
        <w:rPr>
          <w:rFonts w:ascii="宋体" w:hAnsi="宋体" w:cs="宋体" w:hint="eastAsia"/>
          <w:b w:val="0"/>
          <w:bCs w:val="0"/>
          <w:kern w:val="0"/>
          <w:szCs w:val="21"/>
        </w:rPr>
        <w:alias w:val="模块:应交税费"/>
        <w:tag w:val="_SEC_be9a46a3e37649b39960634f96204c34"/>
        <w:id w:val="35717856"/>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1176191625"/>
            <w:lock w:val="sdtContentLocked"/>
            <w:placeholder>
              <w:docPart w:val="GBC22222222222222222222222222222"/>
            </w:placeholder>
          </w:sdtPr>
          <w:sdtContent>
            <w:p w:rsidR="008F5910" w:rsidRDefault="008A184A">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应交税费"/>
              <w:tag w:val="_GBC_9fe49c1b8a984180ae11c305f9fe548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980"/>
            <w:gridCol w:w="2955"/>
            <w:gridCol w:w="2960"/>
          </w:tblGrid>
          <w:tr w:rsidR="00725961" w:rsidTr="00725961">
            <w:trPr>
              <w:cantSplit/>
            </w:trPr>
            <w:tc>
              <w:tcPr>
                <w:tcW w:w="1675" w:type="pct"/>
                <w:tcBorders>
                  <w:top w:val="single" w:sz="6" w:space="0" w:color="auto"/>
                  <w:left w:val="single" w:sz="6" w:space="0" w:color="auto"/>
                  <w:bottom w:val="single" w:sz="6" w:space="0" w:color="auto"/>
                  <w:right w:val="single" w:sz="6" w:space="0" w:color="auto"/>
                </w:tcBorders>
                <w:vAlign w:val="center"/>
              </w:tcPr>
              <w:p w:rsidR="00725961" w:rsidRDefault="00725961" w:rsidP="00725961">
                <w:pPr>
                  <w:ind w:right="105"/>
                  <w:jc w:val="center"/>
                  <w:rPr>
                    <w:szCs w:val="21"/>
                  </w:rPr>
                </w:pPr>
                <w:r>
                  <w:rPr>
                    <w:rFonts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725961" w:rsidRDefault="00725961" w:rsidP="00725961">
                <w:pPr>
                  <w:jc w:val="center"/>
                  <w:rPr>
                    <w:szCs w:val="21"/>
                  </w:rPr>
                </w:pPr>
                <w:r>
                  <w:rPr>
                    <w:rFonts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725961" w:rsidRDefault="00725961" w:rsidP="00725961">
                <w:pPr>
                  <w:jc w:val="center"/>
                  <w:rPr>
                    <w:szCs w:val="21"/>
                  </w:rPr>
                </w:pPr>
                <w:r>
                  <w:rPr>
                    <w:rFonts w:hint="eastAsia"/>
                    <w:szCs w:val="21"/>
                  </w:rPr>
                  <w:t>期初余额</w:t>
                </w:r>
              </w:p>
            </w:tc>
          </w:tr>
          <w:tr w:rsidR="00725961" w:rsidTr="0072596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ind w:right="105"/>
                  <w:rPr>
                    <w:szCs w:val="21"/>
                  </w:rPr>
                </w:pPr>
                <w:r>
                  <w:rPr>
                    <w:rFonts w:hint="eastAsia"/>
                    <w:szCs w:val="21"/>
                  </w:rPr>
                  <w:t>增值税</w:t>
                </w:r>
              </w:p>
            </w:tc>
            <w:sdt>
              <w:sdtPr>
                <w:rPr>
                  <w:szCs w:val="21"/>
                </w:rPr>
                <w:alias w:val="应交税金中的增值税"/>
                <w:tag w:val="_GBC_9b32b92d8a3c4603a9b0a77df07b7e28"/>
                <w:id w:val="85832189"/>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725961" w:rsidRDefault="004F0121" w:rsidP="00725961">
                    <w:pPr>
                      <w:ind w:right="73"/>
                      <w:jc w:val="right"/>
                      <w:rPr>
                        <w:szCs w:val="21"/>
                      </w:rPr>
                    </w:pPr>
                    <w:r>
                      <w:rPr>
                        <w:szCs w:val="21"/>
                      </w:rPr>
                      <w:t>7,279,485.29</w:t>
                    </w:r>
                  </w:p>
                </w:tc>
              </w:sdtContent>
            </w:sdt>
            <w:sdt>
              <w:sdtPr>
                <w:rPr>
                  <w:szCs w:val="21"/>
                </w:rPr>
                <w:alias w:val="应交税金中的增值税"/>
                <w:tag w:val="_GBC_4978d8077b874ad3ac2c4d4bc079967b"/>
                <w:id w:val="8583219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jc w:val="right"/>
                      <w:rPr>
                        <w:szCs w:val="21"/>
                      </w:rPr>
                    </w:pPr>
                    <w:r>
                      <w:rPr>
                        <w:szCs w:val="21"/>
                      </w:rPr>
                      <w:t>1,484,452.36</w:t>
                    </w:r>
                  </w:p>
                </w:tc>
              </w:sdtContent>
            </w:sdt>
          </w:tr>
          <w:tr w:rsidR="00725961" w:rsidTr="0072596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ind w:right="105"/>
                  <w:rPr>
                    <w:szCs w:val="21"/>
                  </w:rPr>
                </w:pPr>
                <w:r>
                  <w:rPr>
                    <w:rFonts w:hint="eastAsia"/>
                    <w:szCs w:val="21"/>
                  </w:rPr>
                  <w:t>营业税</w:t>
                </w:r>
              </w:p>
            </w:tc>
            <w:sdt>
              <w:sdtPr>
                <w:rPr>
                  <w:szCs w:val="21"/>
                </w:rPr>
                <w:alias w:val="应交税金中的营业税"/>
                <w:tag w:val="_GBC_4059eb4731c241d58554742364737521"/>
                <w:id w:val="85832191"/>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725961" w:rsidRDefault="004F0121" w:rsidP="00725961">
                    <w:pPr>
                      <w:ind w:right="73"/>
                      <w:jc w:val="right"/>
                      <w:rPr>
                        <w:szCs w:val="21"/>
                      </w:rPr>
                    </w:pPr>
                    <w:r>
                      <w:rPr>
                        <w:szCs w:val="21"/>
                      </w:rPr>
                      <w:t>258,888.32</w:t>
                    </w:r>
                  </w:p>
                </w:tc>
              </w:sdtContent>
            </w:sdt>
            <w:sdt>
              <w:sdtPr>
                <w:rPr>
                  <w:szCs w:val="21"/>
                </w:rPr>
                <w:alias w:val="应交税金中的营业税"/>
                <w:tag w:val="_GBC_c492f3e5624742fbb696a81bf358846a"/>
                <w:id w:val="85832192"/>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jc w:val="right"/>
                      <w:rPr>
                        <w:szCs w:val="21"/>
                      </w:rPr>
                    </w:pPr>
                    <w:r>
                      <w:rPr>
                        <w:szCs w:val="21"/>
                      </w:rPr>
                      <w:t>4,492,386.78</w:t>
                    </w:r>
                  </w:p>
                </w:tc>
              </w:sdtContent>
            </w:sdt>
          </w:tr>
          <w:tr w:rsidR="00725961" w:rsidTr="0072596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ind w:right="105"/>
                  <w:rPr>
                    <w:szCs w:val="21"/>
                  </w:rPr>
                </w:pPr>
                <w:r>
                  <w:rPr>
                    <w:rFonts w:hint="eastAsia"/>
                    <w:szCs w:val="21"/>
                  </w:rPr>
                  <w:t>企业所得税</w:t>
                </w:r>
              </w:p>
            </w:tc>
            <w:sdt>
              <w:sdtPr>
                <w:rPr>
                  <w:szCs w:val="21"/>
                </w:rPr>
                <w:alias w:val="应交税金中的所得税"/>
                <w:tag w:val="_GBC_54fe5d2e65444554b06984219b1bc45a"/>
                <w:id w:val="85832193"/>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725961" w:rsidRDefault="004F0121" w:rsidP="00725961">
                    <w:pPr>
                      <w:ind w:right="73"/>
                      <w:jc w:val="right"/>
                      <w:rPr>
                        <w:szCs w:val="21"/>
                      </w:rPr>
                    </w:pPr>
                    <w:r>
                      <w:rPr>
                        <w:szCs w:val="21"/>
                      </w:rPr>
                      <w:t>20,972,103.69</w:t>
                    </w:r>
                  </w:p>
                </w:tc>
              </w:sdtContent>
            </w:sdt>
            <w:sdt>
              <w:sdtPr>
                <w:rPr>
                  <w:szCs w:val="21"/>
                </w:rPr>
                <w:alias w:val="应交税金中的所得税"/>
                <w:tag w:val="_GBC_df501dbe162b4921ae4c87b922874115"/>
                <w:id w:val="85832194"/>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jc w:val="right"/>
                      <w:rPr>
                        <w:szCs w:val="21"/>
                      </w:rPr>
                    </w:pPr>
                    <w:r>
                      <w:rPr>
                        <w:szCs w:val="21"/>
                      </w:rPr>
                      <w:t>19,366,507.44</w:t>
                    </w:r>
                  </w:p>
                </w:tc>
              </w:sdtContent>
            </w:sdt>
          </w:tr>
          <w:tr w:rsidR="00725961" w:rsidTr="0072596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ind w:right="105"/>
                  <w:rPr>
                    <w:szCs w:val="21"/>
                  </w:rPr>
                </w:pPr>
                <w:r>
                  <w:rPr>
                    <w:rFonts w:hint="eastAsia"/>
                    <w:szCs w:val="21"/>
                  </w:rPr>
                  <w:t>个人所得税</w:t>
                </w:r>
              </w:p>
            </w:tc>
            <w:sdt>
              <w:sdtPr>
                <w:rPr>
                  <w:szCs w:val="21"/>
                </w:rPr>
                <w:alias w:val="应交税金中的个人所得税"/>
                <w:tag w:val="_GBC_0b91f499a1534af29c777c1e1d83c035"/>
                <w:id w:val="8583219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725961" w:rsidRDefault="004F0121" w:rsidP="00725961">
                    <w:pPr>
                      <w:ind w:right="73"/>
                      <w:jc w:val="right"/>
                      <w:rPr>
                        <w:szCs w:val="21"/>
                      </w:rPr>
                    </w:pPr>
                    <w:r>
                      <w:rPr>
                        <w:szCs w:val="21"/>
                      </w:rPr>
                      <w:t>1,174,782.17</w:t>
                    </w:r>
                  </w:p>
                </w:tc>
              </w:sdtContent>
            </w:sdt>
            <w:sdt>
              <w:sdtPr>
                <w:rPr>
                  <w:szCs w:val="21"/>
                </w:rPr>
                <w:alias w:val="应交税金中的个人所得税"/>
                <w:tag w:val="_GBC_ce273e6d67f74e4f887ca2dd90933261"/>
                <w:id w:val="85832196"/>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jc w:val="right"/>
                      <w:rPr>
                        <w:szCs w:val="21"/>
                      </w:rPr>
                    </w:pPr>
                    <w:r>
                      <w:rPr>
                        <w:szCs w:val="21"/>
                      </w:rPr>
                      <w:t>1,276,827.89</w:t>
                    </w:r>
                  </w:p>
                </w:tc>
              </w:sdtContent>
            </w:sdt>
          </w:tr>
          <w:tr w:rsidR="00725961" w:rsidTr="00725961">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ind w:right="105"/>
                  <w:rPr>
                    <w:szCs w:val="21"/>
                  </w:rPr>
                </w:pPr>
                <w:r>
                  <w:rPr>
                    <w:rFonts w:hint="eastAsia"/>
                    <w:szCs w:val="21"/>
                  </w:rPr>
                  <w:t>城市维护建设税</w:t>
                </w:r>
              </w:p>
            </w:tc>
            <w:sdt>
              <w:sdtPr>
                <w:rPr>
                  <w:szCs w:val="21"/>
                </w:rPr>
                <w:alias w:val="应交税金中的城建税"/>
                <w:tag w:val="_GBC_cec7d46be59b45f4a09929d3b33e47e4"/>
                <w:id w:val="85832197"/>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725961" w:rsidRDefault="004F0121" w:rsidP="00725961">
                    <w:pPr>
                      <w:ind w:right="73"/>
                      <w:jc w:val="right"/>
                      <w:rPr>
                        <w:szCs w:val="21"/>
                      </w:rPr>
                    </w:pPr>
                    <w:r>
                      <w:rPr>
                        <w:szCs w:val="21"/>
                      </w:rPr>
                      <w:t>510,044.62</w:t>
                    </w:r>
                  </w:p>
                </w:tc>
              </w:sdtContent>
            </w:sdt>
            <w:sdt>
              <w:sdtPr>
                <w:rPr>
                  <w:szCs w:val="21"/>
                </w:rPr>
                <w:alias w:val="应交税金中的城建税"/>
                <w:tag w:val="_GBC_8e2dac08fa664112be653ebef7c8ab15"/>
                <w:id w:val="85832198"/>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725961" w:rsidRDefault="00725961" w:rsidP="00725961">
                    <w:pPr>
                      <w:jc w:val="right"/>
                      <w:rPr>
                        <w:szCs w:val="21"/>
                      </w:rPr>
                    </w:pPr>
                    <w:r>
                      <w:rPr>
                        <w:szCs w:val="21"/>
                      </w:rPr>
                      <w:t>597,969.72</w:t>
                    </w:r>
                  </w:p>
                </w:tc>
              </w:sdtContent>
            </w:sdt>
          </w:tr>
          <w:sdt>
            <w:sdtPr>
              <w:rPr>
                <w:rFonts w:hint="eastAsia"/>
                <w:szCs w:val="21"/>
              </w:rPr>
              <w:alias w:val="应交税金明细"/>
              <w:tag w:val="_TUP_36dc5b70803f4b0599ef63bb69424b3f"/>
              <w:id w:val="85832202"/>
              <w:lock w:val="sdtLocked"/>
            </w:sdtPr>
            <w:sdtContent>
              <w:tr w:rsidR="00725961" w:rsidTr="00725961">
                <w:trPr>
                  <w:cantSplit/>
                </w:trPr>
                <w:sdt>
                  <w:sdtPr>
                    <w:rPr>
                      <w:rFonts w:hint="eastAsia"/>
                      <w:szCs w:val="21"/>
                    </w:rPr>
                    <w:alias w:val="应交税金种类"/>
                    <w:tag w:val="_GBC_8f33d44cb34f4574b04ce777cda4c7ec"/>
                    <w:id w:val="85832199"/>
                    <w:lock w:val="sdtLocked"/>
                  </w:sdtPr>
                  <w:sdtContent>
                    <w:tc>
                      <w:tcPr>
                        <w:tcW w:w="1675" w:type="pct"/>
                        <w:tcBorders>
                          <w:top w:val="single" w:sz="6" w:space="0" w:color="auto"/>
                          <w:left w:val="single" w:sz="6" w:space="0" w:color="auto"/>
                          <w:bottom w:val="single" w:sz="6" w:space="0" w:color="auto"/>
                          <w:right w:val="single" w:sz="6" w:space="0" w:color="auto"/>
                        </w:tcBorders>
                      </w:tcPr>
                      <w:p w:rsidR="00725961" w:rsidRDefault="00725961" w:rsidP="00725961">
                        <w:pPr>
                          <w:ind w:right="105"/>
                          <w:rPr>
                            <w:szCs w:val="21"/>
                          </w:rPr>
                        </w:pPr>
                        <w:r>
                          <w:rPr>
                            <w:rFonts w:hint="eastAsia"/>
                            <w:szCs w:val="21"/>
                          </w:rPr>
                          <w:t>其他</w:t>
                        </w:r>
                      </w:p>
                    </w:tc>
                  </w:sdtContent>
                </w:sdt>
                <w:sdt>
                  <w:sdtPr>
                    <w:rPr>
                      <w:szCs w:val="21"/>
                    </w:rPr>
                    <w:alias w:val="应交税金金额"/>
                    <w:tag w:val="_GBC_0b49295d823446fe8d9376caacfe3513"/>
                    <w:id w:val="85832200"/>
                    <w:lock w:val="sdtLocked"/>
                  </w:sdtPr>
                  <w:sdtContent>
                    <w:tc>
                      <w:tcPr>
                        <w:tcW w:w="1661" w:type="pct"/>
                        <w:tcBorders>
                          <w:top w:val="single" w:sz="6" w:space="0" w:color="auto"/>
                          <w:left w:val="single" w:sz="6" w:space="0" w:color="auto"/>
                          <w:bottom w:val="single" w:sz="6" w:space="0" w:color="auto"/>
                          <w:right w:val="single" w:sz="6" w:space="0" w:color="auto"/>
                        </w:tcBorders>
                      </w:tcPr>
                      <w:p w:rsidR="00725961" w:rsidRDefault="004F0121" w:rsidP="00725961">
                        <w:pPr>
                          <w:ind w:right="73"/>
                          <w:jc w:val="right"/>
                          <w:rPr>
                            <w:szCs w:val="21"/>
                          </w:rPr>
                        </w:pPr>
                        <w:r>
                          <w:rPr>
                            <w:szCs w:val="21"/>
                          </w:rPr>
                          <w:t>1,334,223.57</w:t>
                        </w:r>
                      </w:p>
                    </w:tc>
                  </w:sdtContent>
                </w:sdt>
                <w:sdt>
                  <w:sdtPr>
                    <w:rPr>
                      <w:szCs w:val="21"/>
                    </w:rPr>
                    <w:alias w:val="应交税金金额"/>
                    <w:tag w:val="_GBC_4a1aaa8f59964fd1a430173687362a10"/>
                    <w:id w:val="85832201"/>
                    <w:lock w:val="sdtLocked"/>
                  </w:sdtPr>
                  <w:sdtContent>
                    <w:tc>
                      <w:tcPr>
                        <w:tcW w:w="1664" w:type="pct"/>
                        <w:tcBorders>
                          <w:top w:val="single" w:sz="6" w:space="0" w:color="auto"/>
                          <w:left w:val="single" w:sz="6" w:space="0" w:color="auto"/>
                          <w:bottom w:val="single" w:sz="6" w:space="0" w:color="auto"/>
                          <w:right w:val="single" w:sz="6" w:space="0" w:color="auto"/>
                        </w:tcBorders>
                      </w:tcPr>
                      <w:p w:rsidR="00725961" w:rsidRDefault="00725961" w:rsidP="00725961">
                        <w:pPr>
                          <w:jc w:val="right"/>
                          <w:rPr>
                            <w:szCs w:val="21"/>
                          </w:rPr>
                        </w:pPr>
                        <w:r>
                          <w:rPr>
                            <w:szCs w:val="21"/>
                          </w:rPr>
                          <w:t>1,061,430.55</w:t>
                        </w:r>
                      </w:p>
                    </w:tc>
                  </w:sdtContent>
                </w:sdt>
              </w:tr>
            </w:sdtContent>
          </w:sdt>
          <w:tr w:rsidR="00725961" w:rsidTr="00725961">
            <w:trPr>
              <w:cantSplit/>
            </w:trPr>
            <w:tc>
              <w:tcPr>
                <w:tcW w:w="1675" w:type="pct"/>
                <w:tcBorders>
                  <w:top w:val="single" w:sz="6" w:space="0" w:color="auto"/>
                  <w:left w:val="single" w:sz="6" w:space="0" w:color="auto"/>
                  <w:bottom w:val="single" w:sz="6" w:space="0" w:color="auto"/>
                  <w:right w:val="single" w:sz="6" w:space="0" w:color="auto"/>
                </w:tcBorders>
                <w:vAlign w:val="center"/>
              </w:tcPr>
              <w:p w:rsidR="00725961" w:rsidRDefault="00725961" w:rsidP="00725961">
                <w:pPr>
                  <w:ind w:right="105"/>
                  <w:jc w:val="center"/>
                  <w:rPr>
                    <w:szCs w:val="21"/>
                  </w:rPr>
                </w:pPr>
                <w:r>
                  <w:rPr>
                    <w:rFonts w:hint="eastAsia"/>
                    <w:szCs w:val="21"/>
                  </w:rPr>
                  <w:t>合计</w:t>
                </w:r>
              </w:p>
            </w:tc>
            <w:sdt>
              <w:sdtPr>
                <w:rPr>
                  <w:szCs w:val="21"/>
                </w:rPr>
                <w:alias w:val="应交税金"/>
                <w:tag w:val="_GBC_6838222c634d4640a0827265e4993f79"/>
                <w:id w:val="85832203"/>
                <w:lock w:val="sdtLocked"/>
              </w:sdtPr>
              <w:sdtContent>
                <w:tc>
                  <w:tcPr>
                    <w:tcW w:w="1661" w:type="pct"/>
                    <w:tcBorders>
                      <w:top w:val="single" w:sz="6" w:space="0" w:color="auto"/>
                      <w:left w:val="single" w:sz="6" w:space="0" w:color="auto"/>
                      <w:bottom w:val="single" w:sz="6" w:space="0" w:color="auto"/>
                      <w:right w:val="single" w:sz="6" w:space="0" w:color="auto"/>
                    </w:tcBorders>
                  </w:tcPr>
                  <w:p w:rsidR="00725961" w:rsidRDefault="004F0121" w:rsidP="00725961">
                    <w:pPr>
                      <w:ind w:right="73"/>
                      <w:jc w:val="right"/>
                      <w:rPr>
                        <w:color w:val="000000" w:themeColor="text1"/>
                        <w:szCs w:val="21"/>
                      </w:rPr>
                    </w:pPr>
                    <w:r>
                      <w:rPr>
                        <w:szCs w:val="21"/>
                      </w:rPr>
                      <w:t>31,529,527.66</w:t>
                    </w:r>
                  </w:p>
                </w:tc>
              </w:sdtContent>
            </w:sdt>
            <w:sdt>
              <w:sdtPr>
                <w:rPr>
                  <w:szCs w:val="21"/>
                </w:rPr>
                <w:alias w:val="应交税金"/>
                <w:tag w:val="_GBC_9f0207e165344685823f9ce8c707a576"/>
                <w:id w:val="85832204"/>
                <w:lock w:val="sdtLocked"/>
              </w:sdtPr>
              <w:sdtContent>
                <w:tc>
                  <w:tcPr>
                    <w:tcW w:w="1664" w:type="pct"/>
                    <w:tcBorders>
                      <w:top w:val="single" w:sz="6" w:space="0" w:color="auto"/>
                      <w:left w:val="single" w:sz="6" w:space="0" w:color="auto"/>
                      <w:bottom w:val="single" w:sz="6" w:space="0" w:color="auto"/>
                      <w:right w:val="single" w:sz="6" w:space="0" w:color="auto"/>
                    </w:tcBorders>
                  </w:tcPr>
                  <w:p w:rsidR="00725961" w:rsidRDefault="00725961" w:rsidP="00725961">
                    <w:pPr>
                      <w:jc w:val="right"/>
                      <w:rPr>
                        <w:color w:val="000000" w:themeColor="text1"/>
                        <w:szCs w:val="21"/>
                      </w:rPr>
                    </w:pPr>
                    <w:r>
                      <w:rPr>
                        <w:szCs w:val="21"/>
                      </w:rPr>
                      <w:t>28,279,574.74</w:t>
                    </w:r>
                  </w:p>
                </w:tc>
              </w:sdtContent>
            </w:sdt>
          </w:tr>
        </w:tbl>
        <w:p w:rsidR="00725961" w:rsidRDefault="00725961"/>
        <w:p w:rsidR="008F5910" w:rsidRDefault="00CA07ED">
          <w:pPr>
            <w:rPr>
              <w:szCs w:val="21"/>
            </w:rPr>
          </w:pPr>
          <w:r>
            <w:rPr>
              <w:rFonts w:hint="eastAsia"/>
              <w:szCs w:val="21"/>
            </w:rPr>
            <w:t>其他说明：</w:t>
          </w:r>
        </w:p>
        <w:sdt>
          <w:sdtPr>
            <w:rPr>
              <w:szCs w:val="21"/>
            </w:rPr>
            <w:alias w:val="应交税金的说明"/>
            <w:tag w:val="_GBC_e365cc8f407645ca84ccf91263d3cc28"/>
            <w:id w:val="786930848"/>
            <w:lock w:val="sdtLocked"/>
            <w:placeholder>
              <w:docPart w:val="GBC22222222222222222222222222222"/>
            </w:placeholder>
          </w:sdtPr>
          <w:sdtContent>
            <w:p w:rsidR="008F5910" w:rsidRDefault="00725961">
              <w:pPr>
                <w:rPr>
                  <w:szCs w:val="21"/>
                </w:rPr>
              </w:pPr>
              <w:r>
                <w:rPr>
                  <w:rFonts w:hint="eastAsia"/>
                  <w:szCs w:val="21"/>
                </w:rPr>
                <w:t>无。</w:t>
              </w:r>
            </w:p>
          </w:sdtContent>
        </w:sdt>
      </w:sdtContent>
    </w:sdt>
    <w:p w:rsidR="008F5910" w:rsidRDefault="008F5910">
      <w:pPr>
        <w:rPr>
          <w:szCs w:val="21"/>
        </w:rPr>
      </w:pPr>
    </w:p>
    <w:sdt>
      <w:sdtPr>
        <w:rPr>
          <w:rFonts w:ascii="宋体" w:hAnsi="宋体" w:cs="宋体"/>
          <w:b w:val="0"/>
          <w:bCs w:val="0"/>
          <w:kern w:val="0"/>
          <w:szCs w:val="22"/>
        </w:rPr>
        <w:alias w:val="模块:应付利息"/>
        <w:tag w:val="_SEC_387989ce789d404fab98beb488dfa010"/>
        <w:id w:val="473257966"/>
        <w:lock w:val="sdtLocked"/>
        <w:placeholder>
          <w:docPart w:val="GBC22222222222222222222222222222"/>
        </w:placeholder>
      </w:sdtPr>
      <w:sdtEndPr>
        <w:rPr>
          <w:szCs w:val="21"/>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应付利息</w:t>
          </w:r>
        </w:p>
        <w:sdt>
          <w:sdtPr>
            <w:alias w:val="是否适用：应付利息[双击切换]"/>
            <w:tag w:val="_GBC_85af862d19904f96b30527124af698c1"/>
            <w:id w:val="1842272621"/>
            <w:lock w:val="sdtContentLocked"/>
            <w:placeholder>
              <w:docPart w:val="GBC22222222222222222222222222222"/>
            </w:placeholder>
          </w:sdtPr>
          <w:sdtContent>
            <w:p w:rsidR="00725961" w:rsidRDefault="008A184A" w:rsidP="00725961">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725961" w:rsidRDefault="00725961">
          <w:pPr>
            <w:jc w:val="right"/>
            <w:rPr>
              <w:szCs w:val="21"/>
            </w:rPr>
          </w:pPr>
          <w:r>
            <w:rPr>
              <w:rFonts w:hint="eastAsia"/>
              <w:szCs w:val="21"/>
            </w:rPr>
            <w:t>单位：</w:t>
          </w:r>
          <w:sdt>
            <w:sdtPr>
              <w:rPr>
                <w:rFonts w:hint="eastAsia"/>
                <w:szCs w:val="21"/>
              </w:rPr>
              <w:alias w:val="单位：财务附注：应付利息"/>
              <w:tag w:val="_GBC_6223f5d822594ec487ddee3831ea99f4"/>
              <w:id w:val="-153187249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53246418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603647" w:rsidTr="009E59F4">
            <w:tc>
              <w:tcPr>
                <w:tcW w:w="1887" w:type="pct"/>
                <w:tcBorders>
                  <w:top w:val="single" w:sz="4" w:space="0" w:color="auto"/>
                  <w:left w:val="single" w:sz="4" w:space="0" w:color="auto"/>
                  <w:bottom w:val="single" w:sz="4" w:space="0" w:color="auto"/>
                  <w:right w:val="single" w:sz="4" w:space="0" w:color="auto"/>
                </w:tcBorders>
                <w:vAlign w:val="bottom"/>
              </w:tcPr>
              <w:p w:rsidR="00603647" w:rsidRDefault="00603647" w:rsidP="009E59F4">
                <w:pPr>
                  <w:adjustRightInd w:val="0"/>
                  <w:snapToGrid w:val="0"/>
                  <w:ind w:leftChars="-2" w:left="-2" w:rightChars="9" w:right="19" w:hangingChars="1" w:hanging="2"/>
                  <w:jc w:val="center"/>
                  <w:rPr>
                    <w:szCs w:val="21"/>
                  </w:rPr>
                </w:pPr>
                <w:r>
                  <w:rPr>
                    <w:rFonts w:hint="eastAsia"/>
                    <w:szCs w:val="21"/>
                  </w:rPr>
                  <w:t>项目</w:t>
                </w:r>
              </w:p>
            </w:tc>
            <w:tc>
              <w:tcPr>
                <w:tcW w:w="1429" w:type="pct"/>
                <w:tcBorders>
                  <w:top w:val="single" w:sz="4" w:space="0" w:color="auto"/>
                  <w:left w:val="single" w:sz="4" w:space="0" w:color="auto"/>
                  <w:bottom w:val="single" w:sz="4" w:space="0" w:color="auto"/>
                  <w:right w:val="single" w:sz="4" w:space="0" w:color="auto"/>
                </w:tcBorders>
                <w:vAlign w:val="bottom"/>
              </w:tcPr>
              <w:p w:rsidR="00603647" w:rsidRDefault="00603647" w:rsidP="009E59F4">
                <w:pPr>
                  <w:adjustRightInd w:val="0"/>
                  <w:snapToGrid w:val="0"/>
                  <w:ind w:leftChars="-2" w:left="-2" w:rightChars="9" w:right="19" w:hangingChars="1" w:hanging="2"/>
                  <w:jc w:val="center"/>
                  <w:rPr>
                    <w:szCs w:val="21"/>
                  </w:rPr>
                </w:pPr>
                <w:r>
                  <w:rPr>
                    <w:rFonts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603647" w:rsidRDefault="00603647" w:rsidP="009E59F4">
                <w:pPr>
                  <w:adjustRightInd w:val="0"/>
                  <w:snapToGrid w:val="0"/>
                  <w:ind w:leftChars="-2" w:left="-2" w:rightChars="9" w:right="19" w:hangingChars="1" w:hanging="2"/>
                  <w:jc w:val="center"/>
                  <w:rPr>
                    <w:szCs w:val="21"/>
                  </w:rPr>
                </w:pPr>
                <w:r>
                  <w:rPr>
                    <w:rFonts w:hint="eastAsia"/>
                    <w:szCs w:val="21"/>
                  </w:rPr>
                  <w:t>期初余额</w:t>
                </w:r>
              </w:p>
            </w:tc>
          </w:tr>
          <w:tr w:rsidR="00603647" w:rsidTr="009E59F4">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adjustRightInd w:val="0"/>
                  <w:snapToGrid w:val="0"/>
                  <w:ind w:leftChars="-2" w:left="-2" w:rightChars="9" w:right="19" w:hangingChars="1" w:hanging="2"/>
                  <w:rPr>
                    <w:szCs w:val="21"/>
                  </w:rPr>
                </w:pPr>
                <w:r>
                  <w:rPr>
                    <w:rFonts w:hint="eastAsia"/>
                    <w:szCs w:val="21"/>
                  </w:rPr>
                  <w:t>分期付息到期还本的长期借款利息</w:t>
                </w:r>
              </w:p>
            </w:tc>
            <w:sdt>
              <w:sdtPr>
                <w:rPr>
                  <w:rFonts w:asciiTheme="minorEastAsia" w:eastAsiaTheme="minorEastAsia" w:hAnsiTheme="minorEastAsia"/>
                  <w:szCs w:val="21"/>
                </w:rPr>
                <w:alias w:val="应付利息中分期付息到期还本的长期借款利息"/>
                <w:tag w:val="_GBC_ae756d991c8e4ba1aad3f6b6f041162b"/>
                <w:id w:val="96775625"/>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Pr="00184DF4" w:rsidRDefault="00603647" w:rsidP="009E59F4">
                    <w:pPr>
                      <w:spacing w:line="400" w:lineRule="exact"/>
                      <w:jc w:val="right"/>
                      <w:rPr>
                        <w:rFonts w:asciiTheme="minorEastAsia" w:eastAsiaTheme="minorEastAsia" w:hAnsiTheme="minorEastAsia"/>
                        <w:szCs w:val="21"/>
                      </w:rPr>
                    </w:pPr>
                    <w:r w:rsidRPr="00184DF4">
                      <w:rPr>
                        <w:rFonts w:asciiTheme="minorEastAsia" w:eastAsiaTheme="minorEastAsia" w:hAnsiTheme="minorEastAsia"/>
                        <w:szCs w:val="21"/>
                      </w:rPr>
                      <w:t>1,260,661.11</w:t>
                    </w:r>
                  </w:p>
                </w:tc>
              </w:sdtContent>
            </w:sdt>
            <w:sdt>
              <w:sdtPr>
                <w:rPr>
                  <w:rFonts w:asciiTheme="minorEastAsia" w:eastAsiaTheme="minorEastAsia" w:hAnsiTheme="minorEastAsia"/>
                  <w:szCs w:val="21"/>
                </w:rPr>
                <w:alias w:val="应付利息中分期付息到期还本的长期借款利息"/>
                <w:tag w:val="_GBC_07199e6775f64105862dae0f417b4f55"/>
                <w:id w:val="96775626"/>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Pr="00184DF4" w:rsidRDefault="00603647" w:rsidP="009E59F4">
                    <w:pPr>
                      <w:jc w:val="right"/>
                      <w:rPr>
                        <w:rFonts w:asciiTheme="minorEastAsia" w:eastAsiaTheme="minorEastAsia" w:hAnsiTheme="minorEastAsia"/>
                        <w:color w:val="000000" w:themeColor="text1"/>
                        <w:szCs w:val="21"/>
                      </w:rPr>
                    </w:pPr>
                    <w:r w:rsidRPr="00184DF4">
                      <w:rPr>
                        <w:rFonts w:asciiTheme="minorEastAsia" w:eastAsiaTheme="minorEastAsia" w:hAnsiTheme="minorEastAsia"/>
                        <w:szCs w:val="21"/>
                      </w:rPr>
                      <w:t>1,612,112.76</w:t>
                    </w:r>
                  </w:p>
                </w:tc>
              </w:sdtContent>
            </w:sdt>
          </w:tr>
          <w:tr w:rsidR="00603647" w:rsidTr="009E59F4">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adjustRightInd w:val="0"/>
                  <w:snapToGrid w:val="0"/>
                  <w:ind w:leftChars="-2" w:left="-2" w:rightChars="9" w:right="19" w:hangingChars="1" w:hanging="2"/>
                  <w:rPr>
                    <w:szCs w:val="21"/>
                  </w:rPr>
                </w:pPr>
                <w:r>
                  <w:rPr>
                    <w:rFonts w:hint="eastAsia"/>
                    <w:szCs w:val="21"/>
                  </w:rPr>
                  <w:t>企业债券利息</w:t>
                </w:r>
              </w:p>
            </w:tc>
            <w:sdt>
              <w:sdtPr>
                <w:rPr>
                  <w:szCs w:val="21"/>
                </w:rPr>
                <w:alias w:val="应付利息中企业债券利息"/>
                <w:tag w:val="_GBC_8f22b870e3e54ef5bab2a5f384498b7e"/>
                <w:id w:val="96775627"/>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ind w:right="73"/>
                      <w:jc w:val="right"/>
                      <w:rPr>
                        <w:color w:val="000000" w:themeColor="text1"/>
                        <w:szCs w:val="21"/>
                      </w:rPr>
                    </w:pPr>
                    <w:r>
                      <w:rPr>
                        <w:szCs w:val="21"/>
                      </w:rPr>
                      <w:t>2,367,592.70</w:t>
                    </w:r>
                  </w:p>
                </w:tc>
              </w:sdtContent>
            </w:sdt>
            <w:sdt>
              <w:sdtPr>
                <w:rPr>
                  <w:szCs w:val="21"/>
                </w:rPr>
                <w:alias w:val="应付利息中企业债券利息"/>
                <w:tag w:val="_GBC_e7cf1cdb8df34e7b9df79fe3fb1f9e0d"/>
                <w:id w:val="96775628"/>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color w:val="000000" w:themeColor="text1"/>
                        <w:szCs w:val="21"/>
                      </w:rPr>
                    </w:pPr>
                    <w:r>
                      <w:rPr>
                        <w:szCs w:val="21"/>
                      </w:rPr>
                      <w:t>2,416,908.21</w:t>
                    </w:r>
                  </w:p>
                </w:tc>
              </w:sdtContent>
            </w:sdt>
          </w:tr>
          <w:tr w:rsidR="00603647" w:rsidTr="009E59F4">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adjustRightInd w:val="0"/>
                  <w:snapToGrid w:val="0"/>
                  <w:ind w:leftChars="-2" w:left="-2" w:rightChars="9" w:right="19" w:hangingChars="1" w:hanging="2"/>
                  <w:rPr>
                    <w:szCs w:val="21"/>
                  </w:rPr>
                </w:pPr>
                <w:r>
                  <w:rPr>
                    <w:rFonts w:hint="eastAsia"/>
                    <w:szCs w:val="21"/>
                  </w:rPr>
                  <w:t>短期借款应付利息</w:t>
                </w:r>
              </w:p>
            </w:tc>
            <w:sdt>
              <w:sdtPr>
                <w:rPr>
                  <w:szCs w:val="21"/>
                </w:rPr>
                <w:alias w:val="应付利息中短期借款应付利息"/>
                <w:tag w:val="_GBC_a83b476f848b43c4b77dcb8a01a28cef"/>
                <w:id w:val="96775629"/>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ind w:right="73"/>
                      <w:jc w:val="right"/>
                      <w:rPr>
                        <w:color w:val="000000" w:themeColor="text1"/>
                        <w:szCs w:val="21"/>
                      </w:rPr>
                    </w:pPr>
                    <w:r>
                      <w:rPr>
                        <w:szCs w:val="21"/>
                      </w:rPr>
                      <w:t>661,753.07</w:t>
                    </w:r>
                  </w:p>
                </w:tc>
              </w:sdtContent>
            </w:sdt>
            <w:sdt>
              <w:sdtPr>
                <w:rPr>
                  <w:szCs w:val="21"/>
                </w:rPr>
                <w:alias w:val="应付利息中短期借款应付利息"/>
                <w:tag w:val="_GBC_0a038cca661e46318d6f4c9d81e0b821"/>
                <w:id w:val="96775630"/>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color w:val="000000" w:themeColor="text1"/>
                        <w:szCs w:val="21"/>
                      </w:rPr>
                    </w:pPr>
                    <w:r>
                      <w:rPr>
                        <w:szCs w:val="21"/>
                      </w:rPr>
                      <w:t>15,462,122.01</w:t>
                    </w:r>
                  </w:p>
                </w:tc>
              </w:sdtContent>
            </w:sdt>
          </w:tr>
          <w:tr w:rsidR="00603647" w:rsidTr="009E59F4">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adjustRightInd w:val="0"/>
                  <w:snapToGrid w:val="0"/>
                  <w:ind w:leftChars="-2" w:left="-2" w:rightChars="9" w:right="19" w:hangingChars="1" w:hanging="2"/>
                  <w:rPr>
                    <w:szCs w:val="21"/>
                  </w:rPr>
                </w:pPr>
                <w:r>
                  <w:rPr>
                    <w:rFonts w:hint="eastAsia"/>
                    <w:szCs w:val="21"/>
                  </w:rPr>
                  <w:t>划分为金融负债的优先股\永续债利息</w:t>
                </w:r>
              </w:p>
            </w:tc>
            <w:sdt>
              <w:sdtPr>
                <w:rPr>
                  <w:szCs w:val="21"/>
                </w:rPr>
                <w:alias w:val="划分为金融负债的优先股或永续债利息"/>
                <w:tag w:val="_GBC_a0111bef10b0408ea1a5d6f6c60479f4"/>
                <w:id w:val="96775631"/>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ind w:right="73"/>
                      <w:jc w:val="right"/>
                      <w:rPr>
                        <w:color w:val="000000" w:themeColor="text1"/>
                        <w:szCs w:val="21"/>
                      </w:rPr>
                    </w:pPr>
                    <w:r>
                      <w:rPr>
                        <w:rFonts w:hint="eastAsia"/>
                        <w:color w:val="0000FF"/>
                        <w:szCs w:val="21"/>
                      </w:rPr>
                      <w:t xml:space="preserve">　</w:t>
                    </w:r>
                  </w:p>
                </w:tc>
              </w:sdtContent>
            </w:sdt>
            <w:sdt>
              <w:sdtPr>
                <w:rPr>
                  <w:szCs w:val="21"/>
                </w:rPr>
                <w:alias w:val="划分为金融负债的优先股或永续债利息"/>
                <w:tag w:val="_GBC_15dfdb6ff4c04bf0bed7dad2b25e4706"/>
                <w:id w:val="96775632"/>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color w:val="000000" w:themeColor="text1"/>
                        <w:szCs w:val="21"/>
                      </w:rPr>
                    </w:pPr>
                    <w:r>
                      <w:rPr>
                        <w:rFonts w:hint="eastAsia"/>
                        <w:color w:val="0000FF"/>
                        <w:szCs w:val="21"/>
                      </w:rPr>
                      <w:t xml:space="preserve">　</w:t>
                    </w:r>
                  </w:p>
                </w:tc>
              </w:sdtContent>
            </w:sdt>
          </w:tr>
          <w:sdt>
            <w:sdtPr>
              <w:rPr>
                <w:szCs w:val="21"/>
              </w:rPr>
              <w:alias w:val="应付利息明细"/>
              <w:tag w:val="_TUP_1e81891e4e704e83a7333c5320fa2efa"/>
              <w:id w:val="96775644"/>
              <w:lock w:val="sdtLocked"/>
            </w:sdtPr>
            <w:sdtContent>
              <w:tr w:rsidR="00603647" w:rsidTr="009E59F4">
                <w:sdt>
                  <w:sdtPr>
                    <w:rPr>
                      <w:szCs w:val="21"/>
                    </w:rPr>
                    <w:alias w:val="应付利息明细-项目"/>
                    <w:tag w:val="_GBC_ca4a00af80844f6ab1181da2202c70df"/>
                    <w:id w:val="96775641"/>
                    <w:lock w:val="sdtLocked"/>
                  </w:sdtPr>
                  <w:sdtContent>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rPr>
                            <w:szCs w:val="21"/>
                          </w:rPr>
                        </w:pPr>
                        <w:r w:rsidRPr="00EE6CFB">
                          <w:rPr>
                            <w:rFonts w:ascii="Arial" w:hAnsi="Arial" w:cs="Arial" w:hint="eastAsia"/>
                            <w:szCs w:val="21"/>
                          </w:rPr>
                          <w:t>银行融资</w:t>
                        </w:r>
                        <w:r w:rsidRPr="00EE6CFB">
                          <w:rPr>
                            <w:rFonts w:ascii="Arial" w:hAnsi="Arial" w:cs="Arial"/>
                            <w:szCs w:val="21"/>
                          </w:rPr>
                          <w:t>债券利息</w:t>
                        </w:r>
                      </w:p>
                    </w:tc>
                  </w:sdtContent>
                </w:sdt>
                <w:sdt>
                  <w:sdtPr>
                    <w:rPr>
                      <w:szCs w:val="21"/>
                    </w:rPr>
                    <w:alias w:val="应付利息明细-金额"/>
                    <w:tag w:val="_GBC_02ae843c88a94503afb1823403b4c7b2"/>
                    <w:id w:val="96775642"/>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szCs w:val="21"/>
                          </w:rPr>
                        </w:pPr>
                        <w:r>
                          <w:rPr>
                            <w:szCs w:val="21"/>
                          </w:rPr>
                          <w:t>5,374,799.98</w:t>
                        </w:r>
                      </w:p>
                    </w:tc>
                  </w:sdtContent>
                </w:sdt>
                <w:sdt>
                  <w:sdtPr>
                    <w:rPr>
                      <w:szCs w:val="21"/>
                    </w:rPr>
                    <w:alias w:val="应付利息明细-金额"/>
                    <w:tag w:val="_GBC_519b2669d41f4ca2bce0fde0beb0f299"/>
                    <w:id w:val="96775643"/>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szCs w:val="21"/>
                          </w:rPr>
                        </w:pPr>
                        <w:r>
                          <w:rPr>
                            <w:szCs w:val="21"/>
                          </w:rPr>
                          <w:t>4,253,424.66</w:t>
                        </w:r>
                      </w:p>
                    </w:tc>
                  </w:sdtContent>
                </w:sdt>
              </w:tr>
            </w:sdtContent>
          </w:sdt>
          <w:sdt>
            <w:sdtPr>
              <w:rPr>
                <w:szCs w:val="21"/>
              </w:rPr>
              <w:alias w:val="应付利息明细"/>
              <w:tag w:val="_TUP_1e81891e4e704e83a7333c5320fa2efa"/>
              <w:id w:val="96775648"/>
              <w:lock w:val="sdtLocked"/>
            </w:sdtPr>
            <w:sdtContent>
              <w:tr w:rsidR="00603647" w:rsidTr="009E59F4">
                <w:sdt>
                  <w:sdtPr>
                    <w:rPr>
                      <w:szCs w:val="21"/>
                    </w:rPr>
                    <w:alias w:val="应付利息明细-项目"/>
                    <w:tag w:val="_GBC_ca4a00af80844f6ab1181da2202c70df"/>
                    <w:id w:val="96775645"/>
                    <w:lock w:val="sdtLocked"/>
                  </w:sdtPr>
                  <w:sdtContent>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rPr>
                            <w:szCs w:val="21"/>
                          </w:rPr>
                        </w:pPr>
                        <w:r>
                          <w:rPr>
                            <w:rFonts w:hint="eastAsia"/>
                            <w:szCs w:val="21"/>
                          </w:rPr>
                          <w:t>长期应付款利息</w:t>
                        </w:r>
                      </w:p>
                    </w:tc>
                  </w:sdtContent>
                </w:sdt>
                <w:sdt>
                  <w:sdtPr>
                    <w:rPr>
                      <w:szCs w:val="21"/>
                    </w:rPr>
                    <w:alias w:val="应付利息明细-金额"/>
                    <w:tag w:val="_GBC_02ae843c88a94503afb1823403b4c7b2"/>
                    <w:id w:val="96775646"/>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szCs w:val="21"/>
                          </w:rPr>
                        </w:pPr>
                        <w:r>
                          <w:rPr>
                            <w:szCs w:val="21"/>
                          </w:rPr>
                          <w:t>40,400.00</w:t>
                        </w:r>
                      </w:p>
                    </w:tc>
                  </w:sdtContent>
                </w:sdt>
                <w:sdt>
                  <w:sdtPr>
                    <w:rPr>
                      <w:szCs w:val="21"/>
                    </w:rPr>
                    <w:alias w:val="应付利息明细-金额"/>
                    <w:tag w:val="_GBC_519b2669d41f4ca2bce0fde0beb0f299"/>
                    <w:id w:val="96775647"/>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szCs w:val="21"/>
                          </w:rPr>
                        </w:pPr>
                      </w:p>
                    </w:tc>
                  </w:sdtContent>
                </w:sdt>
              </w:tr>
            </w:sdtContent>
          </w:sdt>
          <w:tr w:rsidR="00603647" w:rsidTr="009E59F4">
            <w:tc>
              <w:tcPr>
                <w:tcW w:w="1887" w:type="pct"/>
                <w:tcBorders>
                  <w:top w:val="single" w:sz="4" w:space="0" w:color="auto"/>
                  <w:left w:val="single" w:sz="4" w:space="0" w:color="auto"/>
                  <w:bottom w:val="single" w:sz="4" w:space="0" w:color="auto"/>
                  <w:right w:val="single" w:sz="4" w:space="0" w:color="auto"/>
                </w:tcBorders>
              </w:tcPr>
              <w:p w:rsidR="00603647" w:rsidRDefault="00603647" w:rsidP="009E59F4">
                <w:pPr>
                  <w:jc w:val="center"/>
                  <w:rPr>
                    <w:color w:val="FF0000"/>
                    <w:szCs w:val="21"/>
                  </w:rPr>
                </w:pPr>
                <w:r>
                  <w:rPr>
                    <w:rFonts w:hint="eastAsia"/>
                    <w:szCs w:val="21"/>
                  </w:rPr>
                  <w:t>合计</w:t>
                </w:r>
              </w:p>
            </w:tc>
            <w:sdt>
              <w:sdtPr>
                <w:rPr>
                  <w:szCs w:val="21"/>
                </w:rPr>
                <w:alias w:val="应付利息"/>
                <w:tag w:val="_GBC_ac4a291d4c7c47e499093c5277a1717f"/>
                <w:id w:val="96775649"/>
                <w:lock w:val="sdtLocked"/>
              </w:sdtPr>
              <w:sdtContent>
                <w:tc>
                  <w:tcPr>
                    <w:tcW w:w="1429"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color w:val="000000" w:themeColor="text1"/>
                        <w:szCs w:val="21"/>
                      </w:rPr>
                    </w:pPr>
                    <w:r>
                      <w:rPr>
                        <w:szCs w:val="21"/>
                      </w:rPr>
                      <w:t>9,705,206.86</w:t>
                    </w:r>
                  </w:p>
                </w:tc>
              </w:sdtContent>
            </w:sdt>
            <w:sdt>
              <w:sdtPr>
                <w:rPr>
                  <w:szCs w:val="21"/>
                </w:rPr>
                <w:alias w:val="应付利息"/>
                <w:tag w:val="_GBC_8fe1a54025f34a12a22d5ca8474cce6c"/>
                <w:id w:val="96775650"/>
                <w:lock w:val="sdtLocked"/>
              </w:sdtPr>
              <w:sdtContent>
                <w:tc>
                  <w:tcPr>
                    <w:tcW w:w="1684" w:type="pct"/>
                    <w:tcBorders>
                      <w:top w:val="single" w:sz="4" w:space="0" w:color="auto"/>
                      <w:left w:val="single" w:sz="4" w:space="0" w:color="auto"/>
                      <w:bottom w:val="single" w:sz="4" w:space="0" w:color="auto"/>
                      <w:right w:val="single" w:sz="4" w:space="0" w:color="auto"/>
                    </w:tcBorders>
                  </w:tcPr>
                  <w:p w:rsidR="00603647" w:rsidRDefault="00603647" w:rsidP="009E59F4">
                    <w:pPr>
                      <w:jc w:val="right"/>
                      <w:rPr>
                        <w:color w:val="000000" w:themeColor="text1"/>
                        <w:szCs w:val="21"/>
                      </w:rPr>
                    </w:pPr>
                    <w:r>
                      <w:rPr>
                        <w:szCs w:val="21"/>
                      </w:rPr>
                      <w:t>23,744,567.64</w:t>
                    </w:r>
                  </w:p>
                </w:tc>
              </w:sdtContent>
            </w:sdt>
          </w:tr>
        </w:tbl>
        <w:p w:rsidR="00603647" w:rsidRDefault="00603647"/>
        <w:p w:rsidR="008F5910" w:rsidRDefault="00CA07ED">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1830665445"/>
            <w:lock w:val="sdtContentLocked"/>
            <w:placeholder>
              <w:docPart w:val="GBC22222222222222222222222222222"/>
            </w:placeholder>
          </w:sdtPr>
          <w:sdtContent>
            <w:p w:rsidR="008F5910" w:rsidRDefault="008A184A" w:rsidP="00725961">
              <w:pPr>
                <w:rPr>
                  <w:szCs w:val="21"/>
                </w:rPr>
              </w:pPr>
              <w:r>
                <w:rPr>
                  <w:szCs w:val="21"/>
                </w:rPr>
                <w:fldChar w:fldCharType="begin"/>
              </w:r>
              <w:r w:rsidR="00725961">
                <w:rPr>
                  <w:szCs w:val="21"/>
                </w:rPr>
                <w:instrText xml:space="preserve"> MACROBUTTON  SnrToggleCheckbox □适用 </w:instrText>
              </w:r>
              <w:r>
                <w:rPr>
                  <w:szCs w:val="21"/>
                </w:rPr>
                <w:fldChar w:fldCharType="end"/>
              </w:r>
              <w:r>
                <w:rPr>
                  <w:szCs w:val="21"/>
                </w:rPr>
                <w:fldChar w:fldCharType="begin"/>
              </w:r>
              <w:r w:rsidR="00725961">
                <w:rPr>
                  <w:szCs w:val="21"/>
                </w:rPr>
                <w:instrText xml:space="preserve"> MACROBUTTON  SnrToggleCheckbox √不适用 </w:instrText>
              </w:r>
              <w:r>
                <w:rPr>
                  <w:szCs w:val="21"/>
                </w:rPr>
                <w:fldChar w:fldCharType="end"/>
              </w:r>
            </w:p>
          </w:sdtContent>
        </w:sdt>
        <w:p w:rsidR="008F5910" w:rsidRDefault="00CA07ED">
          <w:pPr>
            <w:spacing w:before="60" w:after="60"/>
            <w:rPr>
              <w:szCs w:val="21"/>
            </w:rPr>
          </w:pPr>
          <w:r>
            <w:rPr>
              <w:rFonts w:hint="eastAsia"/>
              <w:szCs w:val="21"/>
            </w:rPr>
            <w:t>其他说明：</w:t>
          </w:r>
        </w:p>
        <w:sdt>
          <w:sdtPr>
            <w:rPr>
              <w:szCs w:val="21"/>
            </w:rPr>
            <w:alias w:val="是否适用：应付利息说明[双击切换]"/>
            <w:tag w:val="_GBC_f2437a0f1cbb497bbac71bde3a55162d"/>
            <w:id w:val="396868986"/>
            <w:lock w:val="sdtContentLocked"/>
            <w:placeholder>
              <w:docPart w:val="GBC22222222222222222222222222222"/>
            </w:placeholder>
          </w:sdtPr>
          <w:sdtContent>
            <w:p w:rsidR="008F5910" w:rsidRDefault="008A184A" w:rsidP="00725961">
              <w:pPr>
                <w:spacing w:before="60" w:after="60"/>
                <w:rPr>
                  <w:szCs w:val="21"/>
                </w:rPr>
              </w:pPr>
              <w:r>
                <w:rPr>
                  <w:szCs w:val="21"/>
                </w:rPr>
                <w:fldChar w:fldCharType="begin"/>
              </w:r>
              <w:r w:rsidR="00725961">
                <w:rPr>
                  <w:szCs w:val="21"/>
                </w:rPr>
                <w:instrText xml:space="preserve"> MACROBUTTON  SnrToggleCheckbox □适用 </w:instrText>
              </w:r>
              <w:r>
                <w:rPr>
                  <w:szCs w:val="21"/>
                </w:rPr>
                <w:fldChar w:fldCharType="end"/>
              </w:r>
              <w:r>
                <w:rPr>
                  <w:szCs w:val="21"/>
                </w:rPr>
                <w:fldChar w:fldCharType="begin"/>
              </w:r>
              <w:r w:rsidR="00725961">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b w:val="0"/>
          <w:bCs w:val="0"/>
          <w:kern w:val="0"/>
          <w:szCs w:val="21"/>
        </w:rPr>
        <w:alias w:val="模块:应付股利"/>
        <w:tag w:val="_SEC_8fa7e393d06b440f9c82ae0d64899eaa"/>
        <w:id w:val="-675654532"/>
        <w:lock w:val="sdtLocked"/>
        <w:placeholder>
          <w:docPart w:val="GBC22222222222222222222222222222"/>
        </w:placeholder>
      </w:sdt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应付股利</w:t>
          </w:r>
        </w:p>
        <w:sdt>
          <w:sdtPr>
            <w:alias w:val="是否适用：应付股利[双击切换]"/>
            <w:tag w:val="_GBC_57df9a637d8e4610a89d25f277c3a9c3"/>
            <w:id w:val="-1437600814"/>
            <w:lock w:val="sdtContentLocked"/>
            <w:placeholder>
              <w:docPart w:val="GBC22222222222222222222222222222"/>
            </w:placeholder>
          </w:sdtPr>
          <w:sdtContent>
            <w:p w:rsidR="00725961" w:rsidRDefault="008A184A" w:rsidP="00725961">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8F5910" w:rsidRDefault="008A184A">
          <w:pPr>
            <w:snapToGrid w:val="0"/>
            <w:rPr>
              <w:szCs w:val="21"/>
            </w:rPr>
          </w:pPr>
        </w:p>
      </w:sdtContent>
    </w:sdt>
    <w:p w:rsidR="008F5910" w:rsidRDefault="008F5910">
      <w:pPr>
        <w:rPr>
          <w:szCs w:val="21"/>
        </w:rPr>
      </w:pPr>
    </w:p>
    <w:sdt>
      <w:sdtPr>
        <w:rPr>
          <w:rFonts w:ascii="宋体" w:hAnsi="宋体" w:cs="宋体" w:hint="eastAsia"/>
          <w:b w:val="0"/>
          <w:bCs w:val="0"/>
          <w:kern w:val="0"/>
          <w:szCs w:val="21"/>
        </w:rPr>
        <w:alias w:val="模块:其他应付款"/>
        <w:tag w:val="_SEC_63718a543ca94cc0ab86d1bd47798003"/>
        <w:id w:val="-875853009"/>
        <w:lock w:val="sdtLocked"/>
        <w:placeholder>
          <w:docPart w:val="GBC22222222222222222222222222222"/>
        </w:placeholder>
      </w:sdtPr>
      <w:sdtEndPr>
        <w:rPr>
          <w:rFonts w:hint="default"/>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其他应付款</w:t>
          </w:r>
        </w:p>
        <w:p w:rsidR="008F5910" w:rsidRDefault="00CA07ED">
          <w:pPr>
            <w:pStyle w:val="4"/>
            <w:numPr>
              <w:ilvl w:val="3"/>
              <w:numId w:val="76"/>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双击切换]"/>
            <w:tag w:val="_GBC_2129eaafa70540f79a93d0085630a5fe"/>
            <w:id w:val="-1414770067"/>
            <w:lock w:val="sdtContentLocked"/>
            <w:placeholder>
              <w:docPart w:val="GBC22222222222222222222222222222"/>
            </w:placeholder>
          </w:sdtPr>
          <w:sdtContent>
            <w:p w:rsidR="008F5910" w:rsidRDefault="008A184A">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其他应付款情况"/>
              <w:tag w:val="_GBC_a6c4e704227646d6b87178ecadaa5fa8"/>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725961" w:rsidTr="00725961">
            <w:tc>
              <w:tcPr>
                <w:tcW w:w="1615" w:type="pct"/>
                <w:shd w:val="clear" w:color="auto" w:fill="auto"/>
              </w:tcPr>
              <w:p w:rsidR="00725961" w:rsidRDefault="00725961" w:rsidP="00725961">
                <w:pPr>
                  <w:jc w:val="center"/>
                  <w:rPr>
                    <w:szCs w:val="21"/>
                  </w:rPr>
                </w:pPr>
                <w:r>
                  <w:rPr>
                    <w:rFonts w:hint="eastAsia"/>
                    <w:szCs w:val="21"/>
                  </w:rPr>
                  <w:t>项目</w:t>
                </w:r>
              </w:p>
            </w:tc>
            <w:tc>
              <w:tcPr>
                <w:tcW w:w="1657" w:type="pct"/>
                <w:shd w:val="clear" w:color="auto" w:fill="auto"/>
              </w:tcPr>
              <w:p w:rsidR="00725961" w:rsidRDefault="00725961" w:rsidP="00725961">
                <w:pPr>
                  <w:jc w:val="center"/>
                  <w:rPr>
                    <w:szCs w:val="21"/>
                  </w:rPr>
                </w:pPr>
                <w:r>
                  <w:rPr>
                    <w:rFonts w:hint="eastAsia"/>
                    <w:szCs w:val="21"/>
                  </w:rPr>
                  <w:t>期末余额</w:t>
                </w:r>
              </w:p>
            </w:tc>
            <w:tc>
              <w:tcPr>
                <w:tcW w:w="1728" w:type="pct"/>
                <w:shd w:val="clear" w:color="auto" w:fill="auto"/>
              </w:tcPr>
              <w:p w:rsidR="00725961" w:rsidRDefault="00725961" w:rsidP="00725961">
                <w:pPr>
                  <w:jc w:val="center"/>
                  <w:rPr>
                    <w:szCs w:val="21"/>
                  </w:rPr>
                </w:pPr>
                <w:r>
                  <w:rPr>
                    <w:rFonts w:hint="eastAsia"/>
                    <w:szCs w:val="21"/>
                  </w:rPr>
                  <w:t>期初余额</w:t>
                </w:r>
              </w:p>
            </w:tc>
          </w:tr>
          <w:sdt>
            <w:sdtPr>
              <w:rPr>
                <w:rFonts w:hint="eastAsia"/>
                <w:szCs w:val="21"/>
              </w:rPr>
              <w:alias w:val="其他应付款情况明细"/>
              <w:tag w:val="_TUP_c5fd807cf68b4815b97a33bdc075d5e4"/>
              <w:id w:val="85832944"/>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41"/>
                      <w:lock w:val="sdtLocked"/>
                    </w:sdtPr>
                    <w:sdtContent>
                      <w:p w:rsidR="00725961" w:rsidRDefault="00725961" w:rsidP="00725961">
                        <w:pPr>
                          <w:rPr>
                            <w:color w:val="000000" w:themeColor="text1"/>
                            <w:szCs w:val="21"/>
                          </w:rPr>
                        </w:pPr>
                        <w:r>
                          <w:rPr>
                            <w:rFonts w:hint="eastAsia"/>
                            <w:szCs w:val="21"/>
                          </w:rPr>
                          <w:t>往来款</w:t>
                        </w:r>
                      </w:p>
                    </w:sdtContent>
                  </w:sdt>
                </w:tc>
                <w:sdt>
                  <w:sdtPr>
                    <w:rPr>
                      <w:szCs w:val="21"/>
                    </w:rPr>
                    <w:alias w:val="其他应付款情况明细-金额"/>
                    <w:tag w:val="_GBC_cbb869f1b4b84586ab780d240026cbfd"/>
                    <w:id w:val="85832942"/>
                    <w:lock w:val="sdtLocked"/>
                  </w:sdtPr>
                  <w:sdtContent>
                    <w:tc>
                      <w:tcPr>
                        <w:tcW w:w="1657" w:type="pct"/>
                        <w:shd w:val="clear" w:color="auto" w:fill="auto"/>
                      </w:tcPr>
                      <w:p w:rsidR="00725961" w:rsidRDefault="00725961" w:rsidP="00725961">
                        <w:pPr>
                          <w:jc w:val="right"/>
                          <w:rPr>
                            <w:szCs w:val="21"/>
                          </w:rPr>
                        </w:pPr>
                        <w:r>
                          <w:rPr>
                            <w:szCs w:val="21"/>
                          </w:rPr>
                          <w:t>14,853,821.16</w:t>
                        </w:r>
                      </w:p>
                    </w:tc>
                  </w:sdtContent>
                </w:sdt>
                <w:sdt>
                  <w:sdtPr>
                    <w:rPr>
                      <w:szCs w:val="21"/>
                    </w:rPr>
                    <w:alias w:val="其他应付款情况明细-金额"/>
                    <w:tag w:val="_GBC_dccfd02ceee44c46b0a463a3c84dc7fa"/>
                    <w:id w:val="85832943"/>
                    <w:lock w:val="sdtLocked"/>
                  </w:sdtPr>
                  <w:sdtContent>
                    <w:tc>
                      <w:tcPr>
                        <w:tcW w:w="1728" w:type="pct"/>
                        <w:shd w:val="clear" w:color="auto" w:fill="auto"/>
                      </w:tcPr>
                      <w:p w:rsidR="00725961" w:rsidRDefault="00725961" w:rsidP="00725961">
                        <w:pPr>
                          <w:jc w:val="right"/>
                          <w:rPr>
                            <w:szCs w:val="21"/>
                          </w:rPr>
                        </w:pPr>
                        <w:r>
                          <w:rPr>
                            <w:szCs w:val="21"/>
                          </w:rPr>
                          <w:t>48,239,917.41</w:t>
                        </w:r>
                      </w:p>
                    </w:tc>
                  </w:sdtContent>
                </w:sdt>
              </w:tr>
            </w:sdtContent>
          </w:sdt>
          <w:sdt>
            <w:sdtPr>
              <w:rPr>
                <w:rFonts w:hint="eastAsia"/>
                <w:szCs w:val="21"/>
              </w:rPr>
              <w:alias w:val="其他应付款情况明细"/>
              <w:tag w:val="_TUP_c5fd807cf68b4815b97a33bdc075d5e4"/>
              <w:id w:val="85832948"/>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45"/>
                      <w:lock w:val="sdtLocked"/>
                    </w:sdtPr>
                    <w:sdtContent>
                      <w:p w:rsidR="00725961" w:rsidRDefault="00725961" w:rsidP="00725961">
                        <w:pPr>
                          <w:rPr>
                            <w:szCs w:val="21"/>
                          </w:rPr>
                        </w:pPr>
                        <w:r>
                          <w:rPr>
                            <w:rFonts w:hint="eastAsia"/>
                            <w:szCs w:val="21"/>
                          </w:rPr>
                          <w:t>保证金及押金</w:t>
                        </w:r>
                      </w:p>
                    </w:sdtContent>
                  </w:sdt>
                </w:tc>
                <w:sdt>
                  <w:sdtPr>
                    <w:rPr>
                      <w:szCs w:val="21"/>
                    </w:rPr>
                    <w:alias w:val="其他应付款情况明细-金额"/>
                    <w:tag w:val="_GBC_cbb869f1b4b84586ab780d240026cbfd"/>
                    <w:id w:val="85832946"/>
                    <w:lock w:val="sdtLocked"/>
                  </w:sdtPr>
                  <w:sdtContent>
                    <w:tc>
                      <w:tcPr>
                        <w:tcW w:w="1657" w:type="pct"/>
                        <w:shd w:val="clear" w:color="auto" w:fill="auto"/>
                      </w:tcPr>
                      <w:p w:rsidR="00725961" w:rsidRDefault="00725961" w:rsidP="00725961">
                        <w:pPr>
                          <w:jc w:val="right"/>
                          <w:rPr>
                            <w:szCs w:val="21"/>
                          </w:rPr>
                        </w:pPr>
                        <w:r>
                          <w:rPr>
                            <w:szCs w:val="21"/>
                          </w:rPr>
                          <w:t>89,984,189.71</w:t>
                        </w:r>
                      </w:p>
                    </w:tc>
                  </w:sdtContent>
                </w:sdt>
                <w:sdt>
                  <w:sdtPr>
                    <w:rPr>
                      <w:szCs w:val="21"/>
                    </w:rPr>
                    <w:alias w:val="其他应付款情况明细-金额"/>
                    <w:tag w:val="_GBC_dccfd02ceee44c46b0a463a3c84dc7fa"/>
                    <w:id w:val="85832947"/>
                    <w:lock w:val="sdtLocked"/>
                  </w:sdtPr>
                  <w:sdtContent>
                    <w:tc>
                      <w:tcPr>
                        <w:tcW w:w="1728" w:type="pct"/>
                        <w:shd w:val="clear" w:color="auto" w:fill="auto"/>
                      </w:tcPr>
                      <w:p w:rsidR="00725961" w:rsidRDefault="00725961" w:rsidP="00725961">
                        <w:pPr>
                          <w:jc w:val="right"/>
                          <w:rPr>
                            <w:szCs w:val="21"/>
                          </w:rPr>
                        </w:pPr>
                        <w:r>
                          <w:rPr>
                            <w:szCs w:val="21"/>
                          </w:rPr>
                          <w:t>154,880,462.93</w:t>
                        </w:r>
                      </w:p>
                    </w:tc>
                  </w:sdtContent>
                </w:sdt>
              </w:tr>
            </w:sdtContent>
          </w:sdt>
          <w:sdt>
            <w:sdtPr>
              <w:rPr>
                <w:rFonts w:hint="eastAsia"/>
                <w:szCs w:val="21"/>
              </w:rPr>
              <w:alias w:val="其他应付款情况明细"/>
              <w:tag w:val="_TUP_c5fd807cf68b4815b97a33bdc075d5e4"/>
              <w:id w:val="85832952"/>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49"/>
                      <w:lock w:val="sdtLocked"/>
                    </w:sdtPr>
                    <w:sdtContent>
                      <w:p w:rsidR="00725961" w:rsidRDefault="00725961" w:rsidP="00725961">
                        <w:pPr>
                          <w:rPr>
                            <w:szCs w:val="21"/>
                          </w:rPr>
                        </w:pPr>
                        <w:r>
                          <w:rPr>
                            <w:rFonts w:hint="eastAsia"/>
                            <w:szCs w:val="21"/>
                          </w:rPr>
                          <w:t>代收款</w:t>
                        </w:r>
                      </w:p>
                    </w:sdtContent>
                  </w:sdt>
                </w:tc>
                <w:sdt>
                  <w:sdtPr>
                    <w:rPr>
                      <w:szCs w:val="21"/>
                    </w:rPr>
                    <w:alias w:val="其他应付款情况明细-金额"/>
                    <w:tag w:val="_GBC_cbb869f1b4b84586ab780d240026cbfd"/>
                    <w:id w:val="85832950"/>
                    <w:lock w:val="sdtLocked"/>
                  </w:sdtPr>
                  <w:sdtContent>
                    <w:tc>
                      <w:tcPr>
                        <w:tcW w:w="1657" w:type="pct"/>
                        <w:shd w:val="clear" w:color="auto" w:fill="auto"/>
                      </w:tcPr>
                      <w:p w:rsidR="00725961" w:rsidRDefault="00725961" w:rsidP="00725961">
                        <w:pPr>
                          <w:jc w:val="right"/>
                          <w:rPr>
                            <w:szCs w:val="21"/>
                          </w:rPr>
                        </w:pPr>
                        <w:r>
                          <w:rPr>
                            <w:szCs w:val="21"/>
                          </w:rPr>
                          <w:t>29,254,387.83</w:t>
                        </w:r>
                      </w:p>
                    </w:tc>
                  </w:sdtContent>
                </w:sdt>
                <w:sdt>
                  <w:sdtPr>
                    <w:rPr>
                      <w:szCs w:val="21"/>
                    </w:rPr>
                    <w:alias w:val="其他应付款情况明细-金额"/>
                    <w:tag w:val="_GBC_dccfd02ceee44c46b0a463a3c84dc7fa"/>
                    <w:id w:val="85832951"/>
                    <w:lock w:val="sdtLocked"/>
                  </w:sdtPr>
                  <w:sdtContent>
                    <w:tc>
                      <w:tcPr>
                        <w:tcW w:w="1728" w:type="pct"/>
                        <w:shd w:val="clear" w:color="auto" w:fill="auto"/>
                      </w:tcPr>
                      <w:p w:rsidR="00725961" w:rsidRDefault="00725961" w:rsidP="00725961">
                        <w:pPr>
                          <w:jc w:val="right"/>
                          <w:rPr>
                            <w:szCs w:val="21"/>
                          </w:rPr>
                        </w:pPr>
                        <w:r>
                          <w:rPr>
                            <w:szCs w:val="21"/>
                          </w:rPr>
                          <w:t>32,720,279.86</w:t>
                        </w:r>
                      </w:p>
                    </w:tc>
                  </w:sdtContent>
                </w:sdt>
              </w:tr>
            </w:sdtContent>
          </w:sdt>
          <w:sdt>
            <w:sdtPr>
              <w:rPr>
                <w:rFonts w:hint="eastAsia"/>
                <w:szCs w:val="21"/>
              </w:rPr>
              <w:alias w:val="其他应付款情况明细"/>
              <w:tag w:val="_TUP_c5fd807cf68b4815b97a33bdc075d5e4"/>
              <w:id w:val="85832956"/>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53"/>
                      <w:lock w:val="sdtLocked"/>
                    </w:sdtPr>
                    <w:sdtContent>
                      <w:p w:rsidR="00725961" w:rsidRDefault="00725961" w:rsidP="00725961">
                        <w:pPr>
                          <w:rPr>
                            <w:szCs w:val="21"/>
                          </w:rPr>
                        </w:pPr>
                        <w:r>
                          <w:rPr>
                            <w:rFonts w:hint="eastAsia"/>
                            <w:szCs w:val="21"/>
                          </w:rPr>
                          <w:t>代付医保等</w:t>
                        </w:r>
                      </w:p>
                    </w:sdtContent>
                  </w:sdt>
                </w:tc>
                <w:sdt>
                  <w:sdtPr>
                    <w:rPr>
                      <w:szCs w:val="21"/>
                    </w:rPr>
                    <w:alias w:val="其他应付款情况明细-金额"/>
                    <w:tag w:val="_GBC_cbb869f1b4b84586ab780d240026cbfd"/>
                    <w:id w:val="85832954"/>
                    <w:lock w:val="sdtLocked"/>
                  </w:sdtPr>
                  <w:sdtContent>
                    <w:tc>
                      <w:tcPr>
                        <w:tcW w:w="1657" w:type="pct"/>
                        <w:shd w:val="clear" w:color="auto" w:fill="auto"/>
                      </w:tcPr>
                      <w:p w:rsidR="00725961" w:rsidRDefault="00725961" w:rsidP="00725961">
                        <w:pPr>
                          <w:jc w:val="right"/>
                          <w:rPr>
                            <w:szCs w:val="21"/>
                          </w:rPr>
                        </w:pPr>
                        <w:r>
                          <w:rPr>
                            <w:szCs w:val="21"/>
                          </w:rPr>
                          <w:t>4,030,013.39</w:t>
                        </w:r>
                      </w:p>
                    </w:tc>
                  </w:sdtContent>
                </w:sdt>
                <w:sdt>
                  <w:sdtPr>
                    <w:rPr>
                      <w:szCs w:val="21"/>
                    </w:rPr>
                    <w:alias w:val="其他应付款情况明细-金额"/>
                    <w:tag w:val="_GBC_dccfd02ceee44c46b0a463a3c84dc7fa"/>
                    <w:id w:val="85832955"/>
                    <w:lock w:val="sdtLocked"/>
                  </w:sdtPr>
                  <w:sdtContent>
                    <w:tc>
                      <w:tcPr>
                        <w:tcW w:w="1728" w:type="pct"/>
                        <w:shd w:val="clear" w:color="auto" w:fill="auto"/>
                      </w:tcPr>
                      <w:p w:rsidR="00725961" w:rsidRDefault="00725961" w:rsidP="00725961">
                        <w:pPr>
                          <w:jc w:val="right"/>
                          <w:rPr>
                            <w:szCs w:val="21"/>
                          </w:rPr>
                        </w:pPr>
                        <w:r>
                          <w:rPr>
                            <w:szCs w:val="21"/>
                          </w:rPr>
                          <w:t>1,907,358.10</w:t>
                        </w:r>
                      </w:p>
                    </w:tc>
                  </w:sdtContent>
                </w:sdt>
              </w:tr>
            </w:sdtContent>
          </w:sdt>
          <w:sdt>
            <w:sdtPr>
              <w:rPr>
                <w:rFonts w:hint="eastAsia"/>
                <w:szCs w:val="21"/>
              </w:rPr>
              <w:alias w:val="其他应付款情况明细"/>
              <w:tag w:val="_TUP_c5fd807cf68b4815b97a33bdc075d5e4"/>
              <w:id w:val="85832960"/>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57"/>
                      <w:lock w:val="sdtLocked"/>
                    </w:sdtPr>
                    <w:sdtContent>
                      <w:p w:rsidR="00725961" w:rsidRDefault="00725961" w:rsidP="00725961">
                        <w:pPr>
                          <w:rPr>
                            <w:szCs w:val="21"/>
                          </w:rPr>
                        </w:pPr>
                        <w:r>
                          <w:rPr>
                            <w:rFonts w:hint="eastAsia"/>
                            <w:szCs w:val="21"/>
                          </w:rPr>
                          <w:t>职工借款</w:t>
                        </w:r>
                      </w:p>
                    </w:sdtContent>
                  </w:sdt>
                </w:tc>
                <w:sdt>
                  <w:sdtPr>
                    <w:rPr>
                      <w:szCs w:val="21"/>
                    </w:rPr>
                    <w:alias w:val="其他应付款情况明细-金额"/>
                    <w:tag w:val="_GBC_cbb869f1b4b84586ab780d240026cbfd"/>
                    <w:id w:val="85832958"/>
                    <w:lock w:val="sdtLocked"/>
                  </w:sdtPr>
                  <w:sdtContent>
                    <w:tc>
                      <w:tcPr>
                        <w:tcW w:w="1657" w:type="pct"/>
                        <w:shd w:val="clear" w:color="auto" w:fill="auto"/>
                      </w:tcPr>
                      <w:p w:rsidR="00725961" w:rsidRDefault="00725961" w:rsidP="00725961">
                        <w:pPr>
                          <w:jc w:val="right"/>
                          <w:rPr>
                            <w:szCs w:val="21"/>
                          </w:rPr>
                        </w:pPr>
                        <w:r>
                          <w:rPr>
                            <w:szCs w:val="21"/>
                          </w:rPr>
                          <w:t>636,509.69</w:t>
                        </w:r>
                      </w:p>
                    </w:tc>
                  </w:sdtContent>
                </w:sdt>
                <w:sdt>
                  <w:sdtPr>
                    <w:rPr>
                      <w:szCs w:val="21"/>
                    </w:rPr>
                    <w:alias w:val="其他应付款情况明细-金额"/>
                    <w:tag w:val="_GBC_dccfd02ceee44c46b0a463a3c84dc7fa"/>
                    <w:id w:val="85832959"/>
                    <w:lock w:val="sdtLocked"/>
                  </w:sdtPr>
                  <w:sdtContent>
                    <w:tc>
                      <w:tcPr>
                        <w:tcW w:w="1728" w:type="pct"/>
                        <w:shd w:val="clear" w:color="auto" w:fill="auto"/>
                      </w:tcPr>
                      <w:p w:rsidR="00725961" w:rsidRDefault="00725961" w:rsidP="00725961">
                        <w:pPr>
                          <w:jc w:val="right"/>
                          <w:rPr>
                            <w:szCs w:val="21"/>
                          </w:rPr>
                        </w:pPr>
                        <w:r>
                          <w:rPr>
                            <w:szCs w:val="21"/>
                          </w:rPr>
                          <w:t>2,587,200.00</w:t>
                        </w:r>
                      </w:p>
                    </w:tc>
                  </w:sdtContent>
                </w:sdt>
              </w:tr>
            </w:sdtContent>
          </w:sdt>
          <w:sdt>
            <w:sdtPr>
              <w:rPr>
                <w:rFonts w:hint="eastAsia"/>
                <w:szCs w:val="21"/>
              </w:rPr>
              <w:alias w:val="其他应付款情况明细"/>
              <w:tag w:val="_TUP_c5fd807cf68b4815b97a33bdc075d5e4"/>
              <w:id w:val="85832964"/>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61"/>
                      <w:lock w:val="sdtLocked"/>
                    </w:sdtPr>
                    <w:sdtContent>
                      <w:p w:rsidR="00725961" w:rsidRDefault="00725961" w:rsidP="00725961">
                        <w:pPr>
                          <w:rPr>
                            <w:szCs w:val="21"/>
                          </w:rPr>
                        </w:pPr>
                        <w:r>
                          <w:rPr>
                            <w:rFonts w:hint="eastAsia"/>
                            <w:szCs w:val="21"/>
                          </w:rPr>
                          <w:t>工程款质保金</w:t>
                        </w:r>
                      </w:p>
                    </w:sdtContent>
                  </w:sdt>
                </w:tc>
                <w:sdt>
                  <w:sdtPr>
                    <w:rPr>
                      <w:szCs w:val="21"/>
                    </w:rPr>
                    <w:alias w:val="其他应付款情况明细-金额"/>
                    <w:tag w:val="_GBC_cbb869f1b4b84586ab780d240026cbfd"/>
                    <w:id w:val="85832962"/>
                    <w:lock w:val="sdtLocked"/>
                  </w:sdtPr>
                  <w:sdtContent>
                    <w:tc>
                      <w:tcPr>
                        <w:tcW w:w="1657" w:type="pct"/>
                        <w:shd w:val="clear" w:color="auto" w:fill="auto"/>
                      </w:tcPr>
                      <w:p w:rsidR="00725961" w:rsidRDefault="00725961" w:rsidP="00725961">
                        <w:pPr>
                          <w:jc w:val="right"/>
                          <w:rPr>
                            <w:szCs w:val="21"/>
                          </w:rPr>
                        </w:pPr>
                        <w:r>
                          <w:rPr>
                            <w:szCs w:val="21"/>
                          </w:rPr>
                          <w:t>6,397,075.87</w:t>
                        </w:r>
                      </w:p>
                    </w:tc>
                  </w:sdtContent>
                </w:sdt>
                <w:sdt>
                  <w:sdtPr>
                    <w:rPr>
                      <w:szCs w:val="21"/>
                    </w:rPr>
                    <w:alias w:val="其他应付款情况明细-金额"/>
                    <w:tag w:val="_GBC_dccfd02ceee44c46b0a463a3c84dc7fa"/>
                    <w:id w:val="85832963"/>
                    <w:lock w:val="sdtLocked"/>
                  </w:sdtPr>
                  <w:sdtContent>
                    <w:tc>
                      <w:tcPr>
                        <w:tcW w:w="1728" w:type="pct"/>
                        <w:shd w:val="clear" w:color="auto" w:fill="auto"/>
                      </w:tcPr>
                      <w:p w:rsidR="00725961" w:rsidRDefault="00725961" w:rsidP="00725961">
                        <w:pPr>
                          <w:jc w:val="right"/>
                          <w:rPr>
                            <w:szCs w:val="21"/>
                          </w:rPr>
                        </w:pPr>
                        <w:r>
                          <w:rPr>
                            <w:szCs w:val="21"/>
                          </w:rPr>
                          <w:t>5,468,285.41</w:t>
                        </w:r>
                      </w:p>
                    </w:tc>
                  </w:sdtContent>
                </w:sdt>
              </w:tr>
            </w:sdtContent>
          </w:sdt>
          <w:sdt>
            <w:sdtPr>
              <w:rPr>
                <w:rFonts w:hint="eastAsia"/>
                <w:szCs w:val="21"/>
              </w:rPr>
              <w:alias w:val="其他应付款情况明细"/>
              <w:tag w:val="_TUP_c5fd807cf68b4815b97a33bdc075d5e4"/>
              <w:id w:val="85832968"/>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65"/>
                      <w:lock w:val="sdtLocked"/>
                    </w:sdtPr>
                    <w:sdtContent>
                      <w:p w:rsidR="00725961" w:rsidRDefault="00725961" w:rsidP="00725961">
                        <w:pPr>
                          <w:rPr>
                            <w:szCs w:val="21"/>
                          </w:rPr>
                        </w:pPr>
                        <w:r>
                          <w:rPr>
                            <w:rFonts w:hint="eastAsia"/>
                            <w:szCs w:val="21"/>
                          </w:rPr>
                          <w:t>水资源费</w:t>
                        </w:r>
                      </w:p>
                    </w:sdtContent>
                  </w:sdt>
                </w:tc>
                <w:sdt>
                  <w:sdtPr>
                    <w:rPr>
                      <w:szCs w:val="21"/>
                    </w:rPr>
                    <w:alias w:val="其他应付款情况明细-金额"/>
                    <w:tag w:val="_GBC_cbb869f1b4b84586ab780d240026cbfd"/>
                    <w:id w:val="85832966"/>
                    <w:lock w:val="sdtLocked"/>
                  </w:sdtPr>
                  <w:sdtContent>
                    <w:tc>
                      <w:tcPr>
                        <w:tcW w:w="1657" w:type="pct"/>
                        <w:shd w:val="clear" w:color="auto" w:fill="auto"/>
                      </w:tcPr>
                      <w:p w:rsidR="00725961" w:rsidRDefault="00725961" w:rsidP="00725961">
                        <w:pPr>
                          <w:jc w:val="right"/>
                          <w:rPr>
                            <w:szCs w:val="21"/>
                          </w:rPr>
                        </w:pPr>
                        <w:r>
                          <w:rPr>
                            <w:szCs w:val="21"/>
                          </w:rPr>
                          <w:t>5,237,037.00</w:t>
                        </w:r>
                      </w:p>
                    </w:tc>
                  </w:sdtContent>
                </w:sdt>
                <w:sdt>
                  <w:sdtPr>
                    <w:rPr>
                      <w:szCs w:val="21"/>
                    </w:rPr>
                    <w:alias w:val="其他应付款情况明细-金额"/>
                    <w:tag w:val="_GBC_dccfd02ceee44c46b0a463a3c84dc7fa"/>
                    <w:id w:val="85832967"/>
                    <w:lock w:val="sdtLocked"/>
                  </w:sdtPr>
                  <w:sdtContent>
                    <w:tc>
                      <w:tcPr>
                        <w:tcW w:w="1728" w:type="pct"/>
                        <w:shd w:val="clear" w:color="auto" w:fill="auto"/>
                      </w:tcPr>
                      <w:p w:rsidR="00725961" w:rsidRDefault="00725961" w:rsidP="00725961">
                        <w:pPr>
                          <w:jc w:val="right"/>
                          <w:rPr>
                            <w:szCs w:val="21"/>
                          </w:rPr>
                        </w:pPr>
                        <w:r>
                          <w:rPr>
                            <w:szCs w:val="21"/>
                          </w:rPr>
                          <w:t>3,400,977.50</w:t>
                        </w:r>
                      </w:p>
                    </w:tc>
                  </w:sdtContent>
                </w:sdt>
              </w:tr>
            </w:sdtContent>
          </w:sdt>
          <w:sdt>
            <w:sdtPr>
              <w:rPr>
                <w:rFonts w:hint="eastAsia"/>
                <w:szCs w:val="21"/>
              </w:rPr>
              <w:alias w:val="其他应付款情况明细"/>
              <w:tag w:val="_TUP_c5fd807cf68b4815b97a33bdc075d5e4"/>
              <w:id w:val="85832972"/>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69"/>
                      <w:lock w:val="sdtLocked"/>
                    </w:sdtPr>
                    <w:sdtContent>
                      <w:p w:rsidR="00725961" w:rsidRDefault="00725961" w:rsidP="00725961">
                        <w:pPr>
                          <w:rPr>
                            <w:szCs w:val="21"/>
                          </w:rPr>
                        </w:pPr>
                        <w:r>
                          <w:rPr>
                            <w:rFonts w:hint="eastAsia"/>
                            <w:szCs w:val="21"/>
                          </w:rPr>
                          <w:t>股权购买款</w:t>
                        </w:r>
                      </w:p>
                    </w:sdtContent>
                  </w:sdt>
                </w:tc>
                <w:sdt>
                  <w:sdtPr>
                    <w:rPr>
                      <w:szCs w:val="21"/>
                    </w:rPr>
                    <w:alias w:val="其他应付款情况明细-金额"/>
                    <w:tag w:val="_GBC_cbb869f1b4b84586ab780d240026cbfd"/>
                    <w:id w:val="85832970"/>
                    <w:lock w:val="sdtLocked"/>
                  </w:sdtPr>
                  <w:sdtContent>
                    <w:tc>
                      <w:tcPr>
                        <w:tcW w:w="1657" w:type="pct"/>
                        <w:shd w:val="clear" w:color="auto" w:fill="auto"/>
                      </w:tcPr>
                      <w:p w:rsidR="00725961" w:rsidRDefault="00725961" w:rsidP="00725961">
                        <w:pPr>
                          <w:jc w:val="right"/>
                          <w:rPr>
                            <w:szCs w:val="21"/>
                          </w:rPr>
                        </w:pPr>
                        <w:r>
                          <w:rPr>
                            <w:szCs w:val="21"/>
                          </w:rPr>
                          <w:t>203,223,131.30</w:t>
                        </w:r>
                      </w:p>
                    </w:tc>
                  </w:sdtContent>
                </w:sdt>
                <w:sdt>
                  <w:sdtPr>
                    <w:rPr>
                      <w:szCs w:val="21"/>
                    </w:rPr>
                    <w:alias w:val="其他应付款情况明细-金额"/>
                    <w:tag w:val="_GBC_dccfd02ceee44c46b0a463a3c84dc7fa"/>
                    <w:id w:val="85832971"/>
                    <w:lock w:val="sdtLocked"/>
                  </w:sdtPr>
                  <w:sdtContent>
                    <w:tc>
                      <w:tcPr>
                        <w:tcW w:w="1728" w:type="pct"/>
                        <w:shd w:val="clear" w:color="auto" w:fill="auto"/>
                      </w:tcPr>
                      <w:p w:rsidR="00725961" w:rsidRDefault="00725961" w:rsidP="00725961">
                        <w:pPr>
                          <w:jc w:val="right"/>
                          <w:rPr>
                            <w:szCs w:val="21"/>
                          </w:rPr>
                        </w:pPr>
                        <w:r>
                          <w:rPr>
                            <w:szCs w:val="21"/>
                          </w:rPr>
                          <w:t>116,878,456.91</w:t>
                        </w:r>
                      </w:p>
                    </w:tc>
                  </w:sdtContent>
                </w:sdt>
              </w:tr>
            </w:sdtContent>
          </w:sdt>
          <w:sdt>
            <w:sdtPr>
              <w:rPr>
                <w:rFonts w:hint="eastAsia"/>
                <w:szCs w:val="21"/>
              </w:rPr>
              <w:alias w:val="其他应付款情况明细"/>
              <w:tag w:val="_TUP_c5fd807cf68b4815b97a33bdc075d5e4"/>
              <w:id w:val="85832976"/>
              <w:lock w:val="sdtLocked"/>
            </w:sdtPr>
            <w:sdtEndPr>
              <w:rPr>
                <w:rFonts w:hint="default"/>
              </w:rPr>
            </w:sdtEndPr>
            <w:sdtContent>
              <w:tr w:rsidR="00725961" w:rsidTr="00725961">
                <w:tc>
                  <w:tcPr>
                    <w:tcW w:w="1615" w:type="pct"/>
                    <w:shd w:val="clear" w:color="auto" w:fill="auto"/>
                  </w:tcPr>
                  <w:sdt>
                    <w:sdtPr>
                      <w:rPr>
                        <w:rFonts w:hint="eastAsia"/>
                        <w:szCs w:val="21"/>
                      </w:rPr>
                      <w:alias w:val="其他应付款情况明细-项目"/>
                      <w:tag w:val="_GBC_ebdfaa149ccf416ebec35f8f9eeca0cf"/>
                      <w:id w:val="85832973"/>
                      <w:lock w:val="sdtLocked"/>
                    </w:sdtPr>
                    <w:sdtContent>
                      <w:p w:rsidR="00725961" w:rsidRDefault="00725961" w:rsidP="00725961">
                        <w:pPr>
                          <w:rPr>
                            <w:color w:val="000000" w:themeColor="text1"/>
                            <w:szCs w:val="21"/>
                          </w:rPr>
                        </w:pPr>
                        <w:r>
                          <w:rPr>
                            <w:rFonts w:hint="eastAsia"/>
                            <w:szCs w:val="21"/>
                          </w:rPr>
                          <w:t>其他</w:t>
                        </w:r>
                      </w:p>
                    </w:sdtContent>
                  </w:sdt>
                </w:tc>
                <w:sdt>
                  <w:sdtPr>
                    <w:rPr>
                      <w:szCs w:val="21"/>
                    </w:rPr>
                    <w:alias w:val="其他应付款情况明细-金额"/>
                    <w:tag w:val="_GBC_cbb869f1b4b84586ab780d240026cbfd"/>
                    <w:id w:val="85832974"/>
                    <w:lock w:val="sdtLocked"/>
                  </w:sdtPr>
                  <w:sdtContent>
                    <w:tc>
                      <w:tcPr>
                        <w:tcW w:w="1657" w:type="pct"/>
                        <w:shd w:val="clear" w:color="auto" w:fill="auto"/>
                      </w:tcPr>
                      <w:p w:rsidR="00725961" w:rsidRDefault="00725961" w:rsidP="00725961">
                        <w:pPr>
                          <w:jc w:val="right"/>
                          <w:rPr>
                            <w:szCs w:val="21"/>
                          </w:rPr>
                        </w:pPr>
                        <w:r>
                          <w:rPr>
                            <w:szCs w:val="21"/>
                          </w:rPr>
                          <w:t>40,924,249.31</w:t>
                        </w:r>
                      </w:p>
                    </w:tc>
                  </w:sdtContent>
                </w:sdt>
                <w:sdt>
                  <w:sdtPr>
                    <w:rPr>
                      <w:szCs w:val="21"/>
                    </w:rPr>
                    <w:alias w:val="其他应付款情况明细-金额"/>
                    <w:tag w:val="_GBC_dccfd02ceee44c46b0a463a3c84dc7fa"/>
                    <w:id w:val="85832975"/>
                    <w:lock w:val="sdtLocked"/>
                  </w:sdtPr>
                  <w:sdtContent>
                    <w:tc>
                      <w:tcPr>
                        <w:tcW w:w="1728" w:type="pct"/>
                        <w:shd w:val="clear" w:color="auto" w:fill="auto"/>
                      </w:tcPr>
                      <w:p w:rsidR="00725961" w:rsidRDefault="00725961" w:rsidP="00725961">
                        <w:pPr>
                          <w:jc w:val="right"/>
                          <w:rPr>
                            <w:szCs w:val="21"/>
                          </w:rPr>
                        </w:pPr>
                        <w:r>
                          <w:rPr>
                            <w:szCs w:val="21"/>
                          </w:rPr>
                          <w:t>35,550,131.59</w:t>
                        </w:r>
                      </w:p>
                    </w:tc>
                  </w:sdtContent>
                </w:sdt>
              </w:tr>
            </w:sdtContent>
          </w:sdt>
          <w:tr w:rsidR="00725961" w:rsidTr="00725961">
            <w:tc>
              <w:tcPr>
                <w:tcW w:w="1615" w:type="pct"/>
                <w:shd w:val="clear" w:color="auto" w:fill="auto"/>
              </w:tcPr>
              <w:p w:rsidR="00725961" w:rsidRDefault="00725961" w:rsidP="00725961">
                <w:pPr>
                  <w:jc w:val="center"/>
                  <w:rPr>
                    <w:color w:val="000000" w:themeColor="text1"/>
                    <w:szCs w:val="21"/>
                  </w:rPr>
                </w:pPr>
                <w:r>
                  <w:rPr>
                    <w:rFonts w:hint="eastAsia"/>
                    <w:color w:val="000000" w:themeColor="text1"/>
                    <w:szCs w:val="21"/>
                  </w:rPr>
                  <w:t>合计</w:t>
                </w:r>
              </w:p>
            </w:tc>
            <w:sdt>
              <w:sdtPr>
                <w:rPr>
                  <w:szCs w:val="21"/>
                </w:rPr>
                <w:alias w:val="其他应付款"/>
                <w:tag w:val="_GBC_1b1cb5ac7f274d28ac342a169c3df826"/>
                <w:id w:val="85832977"/>
                <w:lock w:val="sdtLocked"/>
              </w:sdtPr>
              <w:sdtContent>
                <w:tc>
                  <w:tcPr>
                    <w:tcW w:w="1657" w:type="pct"/>
                    <w:shd w:val="clear" w:color="auto" w:fill="auto"/>
                  </w:tcPr>
                  <w:p w:rsidR="00725961" w:rsidRDefault="00725961" w:rsidP="00725961">
                    <w:pPr>
                      <w:jc w:val="right"/>
                      <w:rPr>
                        <w:color w:val="000000" w:themeColor="text1"/>
                        <w:szCs w:val="21"/>
                      </w:rPr>
                    </w:pPr>
                    <w:r>
                      <w:rPr>
                        <w:szCs w:val="21"/>
                      </w:rPr>
                      <w:t>394,540,415.26</w:t>
                    </w:r>
                  </w:p>
                </w:tc>
              </w:sdtContent>
            </w:sdt>
            <w:sdt>
              <w:sdtPr>
                <w:rPr>
                  <w:szCs w:val="21"/>
                </w:rPr>
                <w:alias w:val="其他应付款"/>
                <w:tag w:val="_GBC_74c934ee156848009d2f6e92af9e5bef"/>
                <w:id w:val="85832978"/>
                <w:lock w:val="sdtLocked"/>
              </w:sdtPr>
              <w:sdtContent>
                <w:tc>
                  <w:tcPr>
                    <w:tcW w:w="1728" w:type="pct"/>
                    <w:shd w:val="clear" w:color="auto" w:fill="auto"/>
                  </w:tcPr>
                  <w:p w:rsidR="00725961" w:rsidRDefault="00725961" w:rsidP="00725961">
                    <w:pPr>
                      <w:jc w:val="right"/>
                      <w:rPr>
                        <w:color w:val="000000" w:themeColor="text1"/>
                        <w:szCs w:val="21"/>
                      </w:rPr>
                    </w:pPr>
                    <w:r>
                      <w:rPr>
                        <w:szCs w:val="21"/>
                      </w:rPr>
                      <w:t>401,633,069.71</w:t>
                    </w:r>
                  </w:p>
                </w:tc>
              </w:sdtContent>
            </w:sdt>
          </w:tr>
        </w:tbl>
        <w:p w:rsidR="00725961" w:rsidRDefault="00725961"/>
        <w:p w:rsidR="008F5910" w:rsidRDefault="00CA07ED">
          <w:pPr>
            <w:pStyle w:val="4"/>
            <w:numPr>
              <w:ilvl w:val="3"/>
              <w:numId w:val="76"/>
            </w:numPr>
            <w:tabs>
              <w:tab w:val="left" w:pos="644"/>
              <w:tab w:val="left" w:pos="709"/>
            </w:tabs>
          </w:pPr>
          <w:r>
            <w:rPr>
              <w:rFonts w:hint="eastAsia"/>
            </w:rPr>
            <w:t>账龄超过</w:t>
          </w:r>
          <w:r>
            <w:t>1</w:t>
          </w:r>
          <w:r>
            <w:t>年的重要其他应付款</w:t>
          </w:r>
        </w:p>
        <w:p w:rsidR="008F5910" w:rsidRDefault="008A184A">
          <w:sdt>
            <w:sdtPr>
              <w:alias w:val="是否适用：账龄超过1年的重要其他应付款[双击切换]"/>
              <w:tag w:val="_GBC_8c91a7ba05384c71ab6bde19039096ff"/>
              <w:id w:val="1786847676"/>
              <w:lock w:val="sdtContentLocked"/>
              <w:placeholder>
                <w:docPart w:val="GBC22222222222222222222222222222"/>
              </w:placeholder>
            </w:sdtPr>
            <w:sdtContent>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sdtContent>
          </w:sdt>
        </w:p>
        <w:p w:rsidR="008F5910" w:rsidRDefault="00CA07ED">
          <w:pPr>
            <w:jc w:val="right"/>
          </w:pPr>
          <w:r>
            <w:rPr>
              <w:rFonts w:hint="eastAsia"/>
            </w:rPr>
            <w:t>单位：</w:t>
          </w:r>
          <w:sdt>
            <w:sdtPr>
              <w:rPr>
                <w:rFonts w:hint="eastAsia"/>
              </w:rPr>
              <w:alias w:val="单位：财务附注：账龄超过1年的重要其他应付款"/>
              <w:tag w:val="_GBC_483467483bd848008ea19d2f579d4ad3"/>
              <w:id w:val="29071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2907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725961" w:rsidTr="00725961">
            <w:trPr>
              <w:trHeight w:val="269"/>
            </w:trPr>
            <w:tc>
              <w:tcPr>
                <w:tcW w:w="1607" w:type="pct"/>
                <w:shd w:val="clear" w:color="auto" w:fill="auto"/>
                <w:vAlign w:val="center"/>
              </w:tcPr>
              <w:p w:rsidR="00725961" w:rsidRDefault="00725961" w:rsidP="00725961">
                <w:pPr>
                  <w:jc w:val="center"/>
                  <w:rPr>
                    <w:szCs w:val="21"/>
                  </w:rPr>
                </w:pPr>
                <w:bookmarkStart w:id="88" w:name="_Toc215903165"/>
                <w:r>
                  <w:rPr>
                    <w:rFonts w:hint="eastAsia"/>
                    <w:szCs w:val="21"/>
                  </w:rPr>
                  <w:t>项目</w:t>
                </w:r>
              </w:p>
            </w:tc>
            <w:tc>
              <w:tcPr>
                <w:tcW w:w="1673" w:type="pct"/>
                <w:shd w:val="clear" w:color="auto" w:fill="auto"/>
                <w:vAlign w:val="center"/>
              </w:tcPr>
              <w:p w:rsidR="00725961" w:rsidRDefault="00725961" w:rsidP="00725961">
                <w:pPr>
                  <w:jc w:val="center"/>
                  <w:rPr>
                    <w:szCs w:val="21"/>
                  </w:rPr>
                </w:pPr>
                <w:r>
                  <w:rPr>
                    <w:rFonts w:hint="eastAsia"/>
                    <w:szCs w:val="21"/>
                  </w:rPr>
                  <w:t>期末余额</w:t>
                </w:r>
              </w:p>
            </w:tc>
            <w:tc>
              <w:tcPr>
                <w:tcW w:w="1720" w:type="pct"/>
                <w:shd w:val="clear" w:color="auto" w:fill="auto"/>
                <w:vAlign w:val="center"/>
              </w:tcPr>
              <w:p w:rsidR="00725961" w:rsidRDefault="00725961" w:rsidP="00725961">
                <w:pPr>
                  <w:jc w:val="center"/>
                  <w:rPr>
                    <w:szCs w:val="21"/>
                  </w:rPr>
                </w:pPr>
                <w:r>
                  <w:rPr>
                    <w:rFonts w:hint="eastAsia"/>
                    <w:szCs w:val="21"/>
                  </w:rPr>
                  <w:t>未偿还或结转的原因</w:t>
                </w:r>
              </w:p>
            </w:tc>
          </w:tr>
          <w:sdt>
            <w:sdtPr>
              <w:rPr>
                <w:szCs w:val="21"/>
              </w:rPr>
              <w:alias w:val="重要的账龄超过1年的其他应付款明细"/>
              <w:tag w:val="_TUP_4ef01219c72943778183f374f1feaf27"/>
              <w:id w:val="85833420"/>
              <w:lock w:val="sdtLocked"/>
            </w:sdtPr>
            <w:sdtContent>
              <w:tr w:rsidR="00725961" w:rsidTr="00725961">
                <w:sdt>
                  <w:sdtPr>
                    <w:rPr>
                      <w:szCs w:val="21"/>
                    </w:rPr>
                    <w:alias w:val="重要的账龄超过1年的其他应付款明细-项目名称"/>
                    <w:tag w:val="_GBC_38605cd3abe34ad09cd228b64d864bed"/>
                    <w:id w:val="85833417"/>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江苏淮阴水利建设有限公司</w:t>
                        </w:r>
                      </w:p>
                    </w:tc>
                  </w:sdtContent>
                </w:sdt>
                <w:sdt>
                  <w:sdtPr>
                    <w:rPr>
                      <w:szCs w:val="21"/>
                    </w:rPr>
                    <w:alias w:val="重要的账龄超过1年的其他应付款明细-期末余额"/>
                    <w:tag w:val="_GBC_e6393265842e420096bd78766c53cd22"/>
                    <w:id w:val="85833418"/>
                    <w:lock w:val="sdtLocked"/>
                  </w:sdtPr>
                  <w:sdtContent>
                    <w:tc>
                      <w:tcPr>
                        <w:tcW w:w="1673" w:type="pct"/>
                        <w:shd w:val="clear" w:color="auto" w:fill="auto"/>
                      </w:tcPr>
                      <w:p w:rsidR="00725961" w:rsidRDefault="00725961" w:rsidP="00725961">
                        <w:pPr>
                          <w:jc w:val="right"/>
                          <w:rPr>
                            <w:szCs w:val="21"/>
                          </w:rPr>
                        </w:pPr>
                        <w:r>
                          <w:rPr>
                            <w:szCs w:val="21"/>
                          </w:rPr>
                          <w:t>12,493,937.84</w:t>
                        </w:r>
                      </w:p>
                    </w:tc>
                  </w:sdtContent>
                </w:sdt>
                <w:sdt>
                  <w:sdtPr>
                    <w:rPr>
                      <w:szCs w:val="21"/>
                    </w:rPr>
                    <w:alias w:val="重要的账龄超过1年的其他应付款明细-未偿还或结转的原因"/>
                    <w:tag w:val="_GBC_4c4ff0381bd04bc68e3850d2c7db545c"/>
                    <w:id w:val="85833419"/>
                    <w:lock w:val="sdtLocked"/>
                  </w:sdtPr>
                  <w:sdtContent>
                    <w:tc>
                      <w:tcPr>
                        <w:tcW w:w="1720" w:type="pct"/>
                        <w:shd w:val="clear" w:color="auto" w:fill="auto"/>
                      </w:tcPr>
                      <w:p w:rsidR="00725961" w:rsidRDefault="00725961" w:rsidP="00725961">
                        <w:pPr>
                          <w:rPr>
                            <w:szCs w:val="21"/>
                          </w:rPr>
                        </w:pPr>
                        <w:r>
                          <w:rPr>
                            <w:szCs w:val="21"/>
                          </w:rPr>
                          <w:t>工程质保金</w:t>
                        </w:r>
                      </w:p>
                    </w:tc>
                  </w:sdtContent>
                </w:sdt>
              </w:tr>
            </w:sdtContent>
          </w:sdt>
          <w:sdt>
            <w:sdtPr>
              <w:rPr>
                <w:szCs w:val="21"/>
              </w:rPr>
              <w:alias w:val="重要的账龄超过1年的其他应付款明细"/>
              <w:tag w:val="_TUP_4ef01219c72943778183f374f1feaf27"/>
              <w:id w:val="85833424"/>
              <w:lock w:val="sdtLocked"/>
            </w:sdtPr>
            <w:sdtContent>
              <w:tr w:rsidR="00725961" w:rsidTr="00725961">
                <w:sdt>
                  <w:sdtPr>
                    <w:rPr>
                      <w:szCs w:val="21"/>
                    </w:rPr>
                    <w:alias w:val="重要的账龄超过1年的其他应付款明细-项目名称"/>
                    <w:tag w:val="_GBC_38605cd3abe34ad09cd228b64d864bed"/>
                    <w:id w:val="85833421"/>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鲁甸县财政局</w:t>
                        </w:r>
                      </w:p>
                    </w:tc>
                  </w:sdtContent>
                </w:sdt>
                <w:sdt>
                  <w:sdtPr>
                    <w:rPr>
                      <w:szCs w:val="21"/>
                    </w:rPr>
                    <w:alias w:val="重要的账龄超过1年的其他应付款明细-期末余额"/>
                    <w:tag w:val="_GBC_e6393265842e420096bd78766c53cd22"/>
                    <w:id w:val="85833422"/>
                    <w:lock w:val="sdtLocked"/>
                  </w:sdtPr>
                  <w:sdtContent>
                    <w:tc>
                      <w:tcPr>
                        <w:tcW w:w="1673" w:type="pct"/>
                        <w:shd w:val="clear" w:color="auto" w:fill="auto"/>
                      </w:tcPr>
                      <w:p w:rsidR="00725961" w:rsidRDefault="00725961" w:rsidP="00725961">
                        <w:pPr>
                          <w:jc w:val="right"/>
                          <w:rPr>
                            <w:szCs w:val="21"/>
                          </w:rPr>
                        </w:pPr>
                        <w:r>
                          <w:rPr>
                            <w:szCs w:val="21"/>
                          </w:rPr>
                          <w:t>4,419,051.12</w:t>
                        </w:r>
                      </w:p>
                    </w:tc>
                  </w:sdtContent>
                </w:sdt>
                <w:sdt>
                  <w:sdtPr>
                    <w:rPr>
                      <w:szCs w:val="21"/>
                    </w:rPr>
                    <w:alias w:val="重要的账龄超过1年的其他应付款明细-未偿还或结转的原因"/>
                    <w:tag w:val="_GBC_4c4ff0381bd04bc68e3850d2c7db545c"/>
                    <w:id w:val="85833423"/>
                    <w:lock w:val="sdtLocked"/>
                  </w:sdtPr>
                  <w:sdtContent>
                    <w:tc>
                      <w:tcPr>
                        <w:tcW w:w="1720" w:type="pct"/>
                        <w:shd w:val="clear" w:color="auto" w:fill="auto"/>
                      </w:tcPr>
                      <w:p w:rsidR="00725961" w:rsidRDefault="00725961" w:rsidP="00725961">
                        <w:pPr>
                          <w:rPr>
                            <w:szCs w:val="21"/>
                          </w:rPr>
                        </w:pPr>
                        <w:r>
                          <w:rPr>
                            <w:szCs w:val="21"/>
                          </w:rPr>
                          <w:t>尚未要求支付</w:t>
                        </w:r>
                      </w:p>
                    </w:tc>
                  </w:sdtContent>
                </w:sdt>
              </w:tr>
            </w:sdtContent>
          </w:sdt>
          <w:sdt>
            <w:sdtPr>
              <w:rPr>
                <w:szCs w:val="21"/>
              </w:rPr>
              <w:alias w:val="重要的账龄超过1年的其他应付款明细"/>
              <w:tag w:val="_TUP_4ef01219c72943778183f374f1feaf27"/>
              <w:id w:val="85833428"/>
              <w:lock w:val="sdtLocked"/>
            </w:sdtPr>
            <w:sdtContent>
              <w:tr w:rsidR="00725961" w:rsidTr="00725961">
                <w:sdt>
                  <w:sdtPr>
                    <w:rPr>
                      <w:szCs w:val="21"/>
                    </w:rPr>
                    <w:alias w:val="重要的账龄超过1年的其他应付款明细-项目名称"/>
                    <w:tag w:val="_GBC_38605cd3abe34ad09cd228b64d864bed"/>
                    <w:id w:val="85833425"/>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邻水县中信建筑工程有限公司</w:t>
                        </w:r>
                      </w:p>
                    </w:tc>
                  </w:sdtContent>
                </w:sdt>
                <w:sdt>
                  <w:sdtPr>
                    <w:rPr>
                      <w:szCs w:val="21"/>
                    </w:rPr>
                    <w:alias w:val="重要的账龄超过1年的其他应付款明细-期末余额"/>
                    <w:tag w:val="_GBC_e6393265842e420096bd78766c53cd22"/>
                    <w:id w:val="85833426"/>
                    <w:lock w:val="sdtLocked"/>
                  </w:sdtPr>
                  <w:sdtContent>
                    <w:tc>
                      <w:tcPr>
                        <w:tcW w:w="1673" w:type="pct"/>
                        <w:shd w:val="clear" w:color="auto" w:fill="auto"/>
                      </w:tcPr>
                      <w:p w:rsidR="00725961" w:rsidRDefault="00725961" w:rsidP="00725961">
                        <w:pPr>
                          <w:jc w:val="right"/>
                          <w:rPr>
                            <w:szCs w:val="21"/>
                          </w:rPr>
                        </w:pPr>
                        <w:r>
                          <w:rPr>
                            <w:szCs w:val="21"/>
                          </w:rPr>
                          <w:t>6,722,031.11</w:t>
                        </w:r>
                      </w:p>
                    </w:tc>
                  </w:sdtContent>
                </w:sdt>
                <w:sdt>
                  <w:sdtPr>
                    <w:rPr>
                      <w:szCs w:val="21"/>
                    </w:rPr>
                    <w:alias w:val="重要的账龄超过1年的其他应付款明细-未偿还或结转的原因"/>
                    <w:tag w:val="_GBC_4c4ff0381bd04bc68e3850d2c7db545c"/>
                    <w:id w:val="85833427"/>
                    <w:lock w:val="sdtLocked"/>
                  </w:sdtPr>
                  <w:sdtContent>
                    <w:tc>
                      <w:tcPr>
                        <w:tcW w:w="1720" w:type="pct"/>
                        <w:shd w:val="clear" w:color="auto" w:fill="auto"/>
                      </w:tcPr>
                      <w:p w:rsidR="00725961" w:rsidRDefault="00725961" w:rsidP="00725961">
                        <w:pPr>
                          <w:rPr>
                            <w:szCs w:val="21"/>
                          </w:rPr>
                        </w:pPr>
                        <w:r>
                          <w:rPr>
                            <w:szCs w:val="21"/>
                          </w:rPr>
                          <w:t>工程质保金</w:t>
                        </w:r>
                      </w:p>
                    </w:tc>
                  </w:sdtContent>
                </w:sdt>
              </w:tr>
            </w:sdtContent>
          </w:sdt>
          <w:sdt>
            <w:sdtPr>
              <w:rPr>
                <w:szCs w:val="21"/>
              </w:rPr>
              <w:alias w:val="重要的账龄超过1年的其他应付款明细"/>
              <w:tag w:val="_TUP_4ef01219c72943778183f374f1feaf27"/>
              <w:id w:val="85833432"/>
              <w:lock w:val="sdtLocked"/>
            </w:sdtPr>
            <w:sdtContent>
              <w:tr w:rsidR="00725961" w:rsidTr="00725961">
                <w:sdt>
                  <w:sdtPr>
                    <w:rPr>
                      <w:szCs w:val="21"/>
                    </w:rPr>
                    <w:alias w:val="重要的账龄超过1年的其他应付款明细-项目名称"/>
                    <w:tag w:val="_GBC_38605cd3abe34ad09cd228b64d864bed"/>
                    <w:id w:val="85833429"/>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葛洲坝第五工程有限公司</w:t>
                        </w:r>
                      </w:p>
                    </w:tc>
                  </w:sdtContent>
                </w:sdt>
                <w:sdt>
                  <w:sdtPr>
                    <w:rPr>
                      <w:szCs w:val="21"/>
                    </w:rPr>
                    <w:alias w:val="重要的账龄超过1年的其他应付款明细-期末余额"/>
                    <w:tag w:val="_GBC_e6393265842e420096bd78766c53cd22"/>
                    <w:id w:val="85833430"/>
                    <w:lock w:val="sdtLocked"/>
                  </w:sdtPr>
                  <w:sdtContent>
                    <w:tc>
                      <w:tcPr>
                        <w:tcW w:w="1673" w:type="pct"/>
                        <w:shd w:val="clear" w:color="auto" w:fill="auto"/>
                      </w:tcPr>
                      <w:p w:rsidR="00725961" w:rsidRDefault="00725961" w:rsidP="00725961">
                        <w:pPr>
                          <w:jc w:val="right"/>
                          <w:rPr>
                            <w:szCs w:val="21"/>
                          </w:rPr>
                        </w:pPr>
                        <w:r>
                          <w:rPr>
                            <w:szCs w:val="21"/>
                          </w:rPr>
                          <w:t>5,427,395.56</w:t>
                        </w:r>
                      </w:p>
                    </w:tc>
                  </w:sdtContent>
                </w:sdt>
                <w:sdt>
                  <w:sdtPr>
                    <w:rPr>
                      <w:szCs w:val="21"/>
                    </w:rPr>
                    <w:alias w:val="重要的账龄超过1年的其他应付款明细-未偿还或结转的原因"/>
                    <w:tag w:val="_GBC_4c4ff0381bd04bc68e3850d2c7db545c"/>
                    <w:id w:val="85833431"/>
                    <w:lock w:val="sdtLocked"/>
                  </w:sdtPr>
                  <w:sdtContent>
                    <w:tc>
                      <w:tcPr>
                        <w:tcW w:w="1720" w:type="pct"/>
                        <w:shd w:val="clear" w:color="auto" w:fill="auto"/>
                      </w:tcPr>
                      <w:p w:rsidR="00725961" w:rsidRDefault="00725961" w:rsidP="00725961">
                        <w:pPr>
                          <w:rPr>
                            <w:szCs w:val="21"/>
                          </w:rPr>
                        </w:pPr>
                        <w:r>
                          <w:rPr>
                            <w:szCs w:val="21"/>
                          </w:rPr>
                          <w:t>工程质保金</w:t>
                        </w:r>
                      </w:p>
                    </w:tc>
                  </w:sdtContent>
                </w:sdt>
              </w:tr>
            </w:sdtContent>
          </w:sdt>
          <w:sdt>
            <w:sdtPr>
              <w:rPr>
                <w:szCs w:val="21"/>
              </w:rPr>
              <w:alias w:val="重要的账龄超过1年的其他应付款明细"/>
              <w:tag w:val="_TUP_4ef01219c72943778183f374f1feaf27"/>
              <w:id w:val="85833436"/>
              <w:lock w:val="sdtLocked"/>
            </w:sdtPr>
            <w:sdtContent>
              <w:tr w:rsidR="00725961" w:rsidTr="00725961">
                <w:sdt>
                  <w:sdtPr>
                    <w:rPr>
                      <w:szCs w:val="21"/>
                    </w:rPr>
                    <w:alias w:val="重要的账龄超过1年的其他应付款明细-项目名称"/>
                    <w:tag w:val="_GBC_38605cd3abe34ad09cd228b64d864bed"/>
                    <w:id w:val="85833433"/>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邻水县财政局</w:t>
                        </w:r>
                      </w:p>
                    </w:tc>
                  </w:sdtContent>
                </w:sdt>
                <w:sdt>
                  <w:sdtPr>
                    <w:rPr>
                      <w:szCs w:val="21"/>
                    </w:rPr>
                    <w:alias w:val="重要的账龄超过1年的其他应付款明细-期末余额"/>
                    <w:tag w:val="_GBC_e6393265842e420096bd78766c53cd22"/>
                    <w:id w:val="85833434"/>
                    <w:lock w:val="sdtLocked"/>
                  </w:sdtPr>
                  <w:sdtContent>
                    <w:tc>
                      <w:tcPr>
                        <w:tcW w:w="1673" w:type="pct"/>
                        <w:shd w:val="clear" w:color="auto" w:fill="auto"/>
                      </w:tcPr>
                      <w:p w:rsidR="00725961" w:rsidRDefault="00725961" w:rsidP="00725961">
                        <w:pPr>
                          <w:jc w:val="right"/>
                          <w:rPr>
                            <w:szCs w:val="21"/>
                          </w:rPr>
                        </w:pPr>
                        <w:r>
                          <w:rPr>
                            <w:szCs w:val="21"/>
                          </w:rPr>
                          <w:t>9,246,628.79</w:t>
                        </w:r>
                      </w:p>
                    </w:tc>
                  </w:sdtContent>
                </w:sdt>
                <w:sdt>
                  <w:sdtPr>
                    <w:rPr>
                      <w:szCs w:val="21"/>
                    </w:rPr>
                    <w:alias w:val="重要的账龄超过1年的其他应付款明细-未偿还或结转的原因"/>
                    <w:tag w:val="_GBC_4c4ff0381bd04bc68e3850d2c7db545c"/>
                    <w:id w:val="85833435"/>
                    <w:lock w:val="sdtLocked"/>
                  </w:sdtPr>
                  <w:sdtContent>
                    <w:tc>
                      <w:tcPr>
                        <w:tcW w:w="1720" w:type="pct"/>
                        <w:shd w:val="clear" w:color="auto" w:fill="auto"/>
                      </w:tcPr>
                      <w:p w:rsidR="00725961" w:rsidRDefault="00725961" w:rsidP="00725961">
                        <w:pPr>
                          <w:rPr>
                            <w:szCs w:val="21"/>
                          </w:rPr>
                        </w:pPr>
                        <w:r>
                          <w:rPr>
                            <w:szCs w:val="21"/>
                          </w:rPr>
                          <w:t>尚未要求支付</w:t>
                        </w:r>
                      </w:p>
                    </w:tc>
                  </w:sdtContent>
                </w:sdt>
              </w:tr>
            </w:sdtContent>
          </w:sdt>
          <w:sdt>
            <w:sdtPr>
              <w:rPr>
                <w:szCs w:val="21"/>
              </w:rPr>
              <w:alias w:val="重要的账龄超过1年的其他应付款明细"/>
              <w:tag w:val="_TUP_4ef01219c72943778183f374f1feaf27"/>
              <w:id w:val="85833440"/>
              <w:lock w:val="sdtLocked"/>
            </w:sdtPr>
            <w:sdtContent>
              <w:tr w:rsidR="00725961" w:rsidTr="00725961">
                <w:sdt>
                  <w:sdtPr>
                    <w:rPr>
                      <w:szCs w:val="21"/>
                    </w:rPr>
                    <w:alias w:val="重要的账龄超过1年的其他应付款明细-项目名称"/>
                    <w:tag w:val="_GBC_38605cd3abe34ad09cd228b64d864bed"/>
                    <w:id w:val="85833437"/>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西充县财政国库集中支付暨会计核算核算中心</w:t>
                        </w:r>
                      </w:p>
                    </w:tc>
                  </w:sdtContent>
                </w:sdt>
                <w:sdt>
                  <w:sdtPr>
                    <w:rPr>
                      <w:szCs w:val="21"/>
                    </w:rPr>
                    <w:alias w:val="重要的账龄超过1年的其他应付款明细-期末余额"/>
                    <w:tag w:val="_GBC_e6393265842e420096bd78766c53cd22"/>
                    <w:id w:val="85833438"/>
                    <w:lock w:val="sdtLocked"/>
                  </w:sdtPr>
                  <w:sdtContent>
                    <w:tc>
                      <w:tcPr>
                        <w:tcW w:w="1673" w:type="pct"/>
                        <w:shd w:val="clear" w:color="auto" w:fill="auto"/>
                      </w:tcPr>
                      <w:p w:rsidR="00725961" w:rsidRDefault="00725961" w:rsidP="00725961">
                        <w:pPr>
                          <w:jc w:val="right"/>
                          <w:rPr>
                            <w:szCs w:val="21"/>
                          </w:rPr>
                        </w:pPr>
                        <w:r>
                          <w:rPr>
                            <w:szCs w:val="21"/>
                          </w:rPr>
                          <w:t>1,878,456.91</w:t>
                        </w:r>
                      </w:p>
                    </w:tc>
                  </w:sdtContent>
                </w:sdt>
                <w:sdt>
                  <w:sdtPr>
                    <w:rPr>
                      <w:szCs w:val="21"/>
                    </w:rPr>
                    <w:alias w:val="重要的账龄超过1年的其他应付款明细-未偿还或结转的原因"/>
                    <w:tag w:val="_GBC_4c4ff0381bd04bc68e3850d2c7db545c"/>
                    <w:id w:val="85833439"/>
                    <w:lock w:val="sdtLocked"/>
                  </w:sdtPr>
                  <w:sdtContent>
                    <w:tc>
                      <w:tcPr>
                        <w:tcW w:w="1720" w:type="pct"/>
                        <w:shd w:val="clear" w:color="auto" w:fill="auto"/>
                      </w:tcPr>
                      <w:p w:rsidR="00725961" w:rsidRDefault="00725961" w:rsidP="00725961">
                        <w:pPr>
                          <w:rPr>
                            <w:szCs w:val="21"/>
                          </w:rPr>
                        </w:pPr>
                        <w:r>
                          <w:rPr>
                            <w:szCs w:val="21"/>
                          </w:rPr>
                          <w:t>尚未要求支付</w:t>
                        </w:r>
                      </w:p>
                    </w:tc>
                  </w:sdtContent>
                </w:sdt>
              </w:tr>
            </w:sdtContent>
          </w:sdt>
          <w:sdt>
            <w:sdtPr>
              <w:rPr>
                <w:szCs w:val="21"/>
              </w:rPr>
              <w:alias w:val="重要的账龄超过1年的其他应付款明细"/>
              <w:tag w:val="_TUP_4ef01219c72943778183f374f1feaf27"/>
              <w:id w:val="85833444"/>
              <w:lock w:val="sdtLocked"/>
            </w:sdtPr>
            <w:sdtContent>
              <w:tr w:rsidR="00725961" w:rsidTr="00725961">
                <w:sdt>
                  <w:sdtPr>
                    <w:rPr>
                      <w:szCs w:val="21"/>
                    </w:rPr>
                    <w:alias w:val="重要的账龄超过1年的其他应付款明细-项目名称"/>
                    <w:tag w:val="_GBC_38605cd3abe34ad09cd228b64d864bed"/>
                    <w:id w:val="85833441"/>
                    <w:lock w:val="sdtLocked"/>
                  </w:sdtPr>
                  <w:sdtContent>
                    <w:tc>
                      <w:tcPr>
                        <w:tcW w:w="1607" w:type="pct"/>
                        <w:tcBorders>
                          <w:bottom w:val="single" w:sz="4" w:space="0" w:color="auto"/>
                        </w:tcBorders>
                        <w:shd w:val="clear" w:color="auto" w:fill="auto"/>
                      </w:tcPr>
                      <w:p w:rsidR="00725961" w:rsidRDefault="00725961" w:rsidP="00725961">
                        <w:pPr>
                          <w:rPr>
                            <w:szCs w:val="21"/>
                          </w:rPr>
                        </w:pPr>
                        <w:r>
                          <w:rPr>
                            <w:rFonts w:hint="eastAsia"/>
                            <w:szCs w:val="21"/>
                          </w:rPr>
                          <w:t>四川华泰建设有限责任公司</w:t>
                        </w:r>
                      </w:p>
                    </w:tc>
                  </w:sdtContent>
                </w:sdt>
                <w:sdt>
                  <w:sdtPr>
                    <w:rPr>
                      <w:szCs w:val="21"/>
                    </w:rPr>
                    <w:alias w:val="重要的账龄超过1年的其他应付款明细-期末余额"/>
                    <w:tag w:val="_GBC_e6393265842e420096bd78766c53cd22"/>
                    <w:id w:val="85833442"/>
                    <w:lock w:val="sdtLocked"/>
                  </w:sdtPr>
                  <w:sdtContent>
                    <w:tc>
                      <w:tcPr>
                        <w:tcW w:w="1673" w:type="pct"/>
                        <w:shd w:val="clear" w:color="auto" w:fill="auto"/>
                      </w:tcPr>
                      <w:p w:rsidR="00725961" w:rsidRDefault="00725961" w:rsidP="00725961">
                        <w:pPr>
                          <w:jc w:val="right"/>
                          <w:rPr>
                            <w:szCs w:val="21"/>
                          </w:rPr>
                        </w:pPr>
                        <w:r>
                          <w:rPr>
                            <w:szCs w:val="21"/>
                          </w:rPr>
                          <w:t>1,636,405.95</w:t>
                        </w:r>
                      </w:p>
                    </w:tc>
                  </w:sdtContent>
                </w:sdt>
                <w:sdt>
                  <w:sdtPr>
                    <w:rPr>
                      <w:szCs w:val="21"/>
                    </w:rPr>
                    <w:alias w:val="重要的账龄超过1年的其他应付款明细-未偿还或结转的原因"/>
                    <w:tag w:val="_GBC_4c4ff0381bd04bc68e3850d2c7db545c"/>
                    <w:id w:val="85833443"/>
                    <w:lock w:val="sdtLocked"/>
                  </w:sdtPr>
                  <w:sdtContent>
                    <w:tc>
                      <w:tcPr>
                        <w:tcW w:w="1720" w:type="pct"/>
                        <w:shd w:val="clear" w:color="auto" w:fill="auto"/>
                      </w:tcPr>
                      <w:p w:rsidR="00725961" w:rsidRDefault="00725961" w:rsidP="00725961">
                        <w:pPr>
                          <w:rPr>
                            <w:szCs w:val="21"/>
                          </w:rPr>
                        </w:pPr>
                        <w:r>
                          <w:rPr>
                            <w:szCs w:val="21"/>
                          </w:rPr>
                          <w:t>工程质保金</w:t>
                        </w:r>
                      </w:p>
                    </w:tc>
                  </w:sdtContent>
                </w:sdt>
              </w:tr>
            </w:sdtContent>
          </w:sdt>
          <w:tr w:rsidR="00725961" w:rsidTr="00725961">
            <w:tc>
              <w:tcPr>
                <w:tcW w:w="1607" w:type="pct"/>
                <w:shd w:val="clear" w:color="auto" w:fill="auto"/>
                <w:vAlign w:val="center"/>
              </w:tcPr>
              <w:p w:rsidR="00725961" w:rsidRDefault="00725961" w:rsidP="00725961">
                <w:pPr>
                  <w:jc w:val="center"/>
                  <w:rPr>
                    <w:szCs w:val="21"/>
                  </w:rPr>
                </w:pPr>
                <w:r>
                  <w:rPr>
                    <w:rFonts w:hint="eastAsia"/>
                    <w:szCs w:val="21"/>
                  </w:rPr>
                  <w:t>合计</w:t>
                </w:r>
              </w:p>
            </w:tc>
            <w:sdt>
              <w:sdtPr>
                <w:rPr>
                  <w:szCs w:val="21"/>
                </w:rPr>
                <w:alias w:val="重要的账龄超过1年的其他应付款金额合计"/>
                <w:tag w:val="_GBC_539adb5401934a6099e8a514742b61b8"/>
                <w:id w:val="85833445"/>
                <w:lock w:val="sdtLocked"/>
              </w:sdtPr>
              <w:sdtContent>
                <w:tc>
                  <w:tcPr>
                    <w:tcW w:w="1673" w:type="pct"/>
                    <w:shd w:val="clear" w:color="auto" w:fill="auto"/>
                  </w:tcPr>
                  <w:p w:rsidR="00725961" w:rsidRDefault="00725961" w:rsidP="00725961">
                    <w:pPr>
                      <w:jc w:val="right"/>
                      <w:rPr>
                        <w:szCs w:val="21"/>
                      </w:rPr>
                    </w:pPr>
                    <w:r>
                      <w:rPr>
                        <w:szCs w:val="21"/>
                      </w:rPr>
                      <w:t>41,823,907.28</w:t>
                    </w:r>
                  </w:p>
                </w:tc>
              </w:sdtContent>
            </w:sdt>
            <w:tc>
              <w:tcPr>
                <w:tcW w:w="1720" w:type="pct"/>
                <w:shd w:val="clear" w:color="auto" w:fill="auto"/>
              </w:tcPr>
              <w:p w:rsidR="00725961" w:rsidRDefault="00725961" w:rsidP="00725961">
                <w:pPr>
                  <w:jc w:val="center"/>
                  <w:rPr>
                    <w:szCs w:val="21"/>
                  </w:rPr>
                </w:pPr>
                <w:r>
                  <w:rPr>
                    <w:rFonts w:hint="eastAsia"/>
                    <w:szCs w:val="21"/>
                  </w:rPr>
                  <w:t>/</w:t>
                </w:r>
              </w:p>
            </w:tc>
          </w:tr>
        </w:tbl>
        <w:p w:rsidR="00725961" w:rsidRDefault="00725961"/>
        <w:p w:rsidR="008F5910" w:rsidRDefault="00CA07ED">
          <w:r>
            <w:rPr>
              <w:rFonts w:hint="eastAsia"/>
            </w:rPr>
            <w:t>其他说明</w:t>
          </w:r>
          <w:bookmarkEnd w:id="88"/>
        </w:p>
        <w:sdt>
          <w:sdtPr>
            <w:alias w:val="是否适用：其他应付款的其他说明[双击切换]"/>
            <w:tag w:val="_GBC_0aed5652b81d438d96502aeef7e6dde5"/>
            <w:id w:val="80799944"/>
            <w:lock w:val="sdtContentLocked"/>
            <w:placeholder>
              <w:docPart w:val="GBC22222222222222222222222222222"/>
            </w:placeholder>
          </w:sdtPr>
          <w:sdtContent>
            <w:p w:rsidR="008F5910" w:rsidRDefault="008A184A" w:rsidP="00725961">
              <w:pPr>
                <w:rPr>
                  <w:szCs w:val="21"/>
                </w:rPr>
              </w:pPr>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划分为持有待售的负债"/>
        <w:tag w:val="_SEC_2c0a95e5ecb74946b3dc14c7a20e5997"/>
        <w:id w:val="-769306314"/>
        <w:lock w:val="sdtLocked"/>
        <w:placeholder>
          <w:docPart w:val="GBC22222222222222222222222222222"/>
        </w:placeholder>
      </w:sdtPr>
      <w:sdtContent>
        <w:p w:rsidR="008F5910" w:rsidRDefault="00CA07ED">
          <w:pPr>
            <w:pStyle w:val="3"/>
            <w:numPr>
              <w:ilvl w:val="0"/>
              <w:numId w:val="21"/>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双击切换]"/>
            <w:tag w:val="_GBC_4ea9b2c6d4024d74b39e491f80a07798"/>
            <w:id w:val="1851675377"/>
            <w:lock w:val="sdtContentLocked"/>
            <w:placeholder>
              <w:docPart w:val="GBC22222222222222222222222222222"/>
            </w:placeholder>
          </w:sdtPr>
          <w:sdtContent>
            <w:p w:rsidR="00725961" w:rsidRDefault="008A184A" w:rsidP="00725961">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8F5910" w:rsidRDefault="008A184A">
          <w:pPr>
            <w:rPr>
              <w:szCs w:val="21"/>
            </w:rPr>
          </w:pPr>
        </w:p>
      </w:sdtContent>
    </w:sdt>
    <w:p w:rsidR="008F5910" w:rsidRDefault="008F5910">
      <w:pPr>
        <w:rPr>
          <w:szCs w:val="21"/>
        </w:rPr>
      </w:pPr>
    </w:p>
    <w:sdt>
      <w:sdtPr>
        <w:rPr>
          <w:rFonts w:ascii="宋体" w:hAnsi="宋体" w:cs="宋体" w:hint="eastAsia"/>
          <w:b w:val="0"/>
          <w:bCs w:val="0"/>
          <w:kern w:val="0"/>
          <w:szCs w:val="21"/>
        </w:rPr>
        <w:alias w:val="模块:1年内到期的非流动负债"/>
        <w:tag w:val="_SEC_7d69c48a60a34405b349ddceb0a418a8"/>
        <w:id w:val="-526560051"/>
        <w:lock w:val="sdtLocked"/>
        <w:placeholder>
          <w:docPart w:val="GBC22222222222222222222222222222"/>
        </w:placeholder>
      </w:sdtPr>
      <w:sdtEndPr>
        <w:rPr>
          <w:rFonts w:hint="default"/>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954903406"/>
            <w:lock w:val="sdtContentLocked"/>
            <w:placeholder>
              <w:docPart w:val="GBC22222222222222222222222222222"/>
            </w:placeholder>
          </w:sdtPr>
          <w:sdtContent>
            <w:p w:rsidR="008F5910" w:rsidRDefault="008A184A">
              <w:r>
                <w:fldChar w:fldCharType="begin"/>
              </w:r>
              <w:r w:rsidR="00725961">
                <w:instrText xml:space="preserve"> MACROBUTTON  SnrToggleCheckbox √适用 </w:instrText>
              </w:r>
              <w:r>
                <w:fldChar w:fldCharType="end"/>
              </w:r>
              <w:r>
                <w:fldChar w:fldCharType="begin"/>
              </w:r>
              <w:r w:rsidR="00725961">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1年内到期的非流动负债情况"/>
              <w:tag w:val="_GBC_fc5bef9f043c4967ab706b443fc31d3c"/>
              <w:id w:val="-1088228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2020B7" w:rsidTr="00791D1C">
            <w:tc>
              <w:tcPr>
                <w:tcW w:w="1607" w:type="pct"/>
                <w:shd w:val="clear" w:color="auto" w:fill="auto"/>
              </w:tcPr>
              <w:p w:rsidR="002020B7" w:rsidRDefault="002020B7" w:rsidP="00791D1C">
                <w:pPr>
                  <w:jc w:val="center"/>
                  <w:rPr>
                    <w:szCs w:val="21"/>
                  </w:rPr>
                </w:pPr>
                <w:r>
                  <w:rPr>
                    <w:rFonts w:hint="eastAsia"/>
                    <w:szCs w:val="21"/>
                  </w:rPr>
                  <w:t>项目</w:t>
                </w:r>
              </w:p>
            </w:tc>
            <w:tc>
              <w:tcPr>
                <w:tcW w:w="1678" w:type="pct"/>
                <w:shd w:val="clear" w:color="auto" w:fill="auto"/>
              </w:tcPr>
              <w:p w:rsidR="002020B7" w:rsidRDefault="002020B7" w:rsidP="00791D1C">
                <w:pPr>
                  <w:jc w:val="center"/>
                  <w:rPr>
                    <w:szCs w:val="21"/>
                  </w:rPr>
                </w:pPr>
                <w:r>
                  <w:rPr>
                    <w:rFonts w:hint="eastAsia"/>
                    <w:szCs w:val="21"/>
                  </w:rPr>
                  <w:t>期末余额</w:t>
                </w:r>
              </w:p>
            </w:tc>
            <w:tc>
              <w:tcPr>
                <w:tcW w:w="1715" w:type="pct"/>
                <w:shd w:val="clear" w:color="auto" w:fill="auto"/>
              </w:tcPr>
              <w:p w:rsidR="002020B7" w:rsidRDefault="002020B7" w:rsidP="00791D1C">
                <w:pPr>
                  <w:jc w:val="center"/>
                  <w:rPr>
                    <w:szCs w:val="21"/>
                  </w:rPr>
                </w:pPr>
                <w:r>
                  <w:rPr>
                    <w:rFonts w:hint="eastAsia"/>
                    <w:szCs w:val="21"/>
                  </w:rPr>
                  <w:t>期初余额</w:t>
                </w:r>
              </w:p>
            </w:tc>
          </w:tr>
          <w:tr w:rsidR="002020B7" w:rsidTr="00791D1C">
            <w:tc>
              <w:tcPr>
                <w:tcW w:w="1607" w:type="pct"/>
                <w:shd w:val="clear" w:color="auto" w:fill="auto"/>
              </w:tcPr>
              <w:p w:rsidR="002020B7" w:rsidRDefault="002020B7" w:rsidP="00791D1C">
                <w:pPr>
                  <w:rPr>
                    <w:szCs w:val="21"/>
                  </w:rPr>
                </w:pPr>
                <w:r>
                  <w:rPr>
                    <w:rFonts w:hint="eastAsia"/>
                    <w:szCs w:val="21"/>
                  </w:rPr>
                  <w:t>1年内到期的长期借款</w:t>
                </w:r>
                <w:r w:rsidRPr="00725961">
                  <w:rPr>
                    <w:rFonts w:ascii="Arial" w:hAnsi="Arial" w:cs="Arial"/>
                    <w:szCs w:val="21"/>
                  </w:rPr>
                  <w:t>（附注</w:t>
                </w:r>
                <w:r>
                  <w:rPr>
                    <w:rFonts w:ascii="Arial" w:hAnsi="Arial" w:cs="Arial" w:hint="eastAsia"/>
                    <w:szCs w:val="21"/>
                  </w:rPr>
                  <w:t>七</w:t>
                </w:r>
                <w:r w:rsidRPr="00725961">
                  <w:rPr>
                    <w:rFonts w:ascii="Arial" w:hAnsi="Arial" w:cs="Arial"/>
                    <w:szCs w:val="21"/>
                  </w:rPr>
                  <w:t>、</w:t>
                </w:r>
                <w:r>
                  <w:rPr>
                    <w:rFonts w:ascii="Arial" w:hAnsi="Arial" w:cs="Arial" w:hint="eastAsia"/>
                    <w:szCs w:val="21"/>
                  </w:rPr>
                  <w:t>45</w:t>
                </w:r>
                <w:r w:rsidRPr="00725961">
                  <w:rPr>
                    <w:rFonts w:ascii="Arial" w:hAnsi="Arial" w:cs="Arial"/>
                    <w:szCs w:val="21"/>
                  </w:rPr>
                  <w:t>）</w:t>
                </w:r>
              </w:p>
            </w:tc>
            <w:sdt>
              <w:sdtPr>
                <w:rPr>
                  <w:szCs w:val="21"/>
                </w:rPr>
                <w:alias w:val="一年内到期的长期借款"/>
                <w:tag w:val="_GBC_7c9a7a0cf0d941e09b051dbb445e5d4a"/>
                <w:id w:val="41457169"/>
                <w:lock w:val="sdtLocked"/>
              </w:sdtPr>
              <w:sdtContent>
                <w:tc>
                  <w:tcPr>
                    <w:tcW w:w="1678" w:type="pct"/>
                    <w:shd w:val="clear" w:color="auto" w:fill="auto"/>
                  </w:tcPr>
                  <w:p w:rsidR="002020B7" w:rsidRDefault="002020B7" w:rsidP="00791D1C">
                    <w:pPr>
                      <w:jc w:val="right"/>
                      <w:rPr>
                        <w:color w:val="000000" w:themeColor="text1"/>
                        <w:szCs w:val="21"/>
                      </w:rPr>
                    </w:pPr>
                    <w:r>
                      <w:rPr>
                        <w:szCs w:val="21"/>
                      </w:rPr>
                      <w:t>58,000,000.00</w:t>
                    </w:r>
                  </w:p>
                </w:tc>
              </w:sdtContent>
            </w:sdt>
            <w:sdt>
              <w:sdtPr>
                <w:rPr>
                  <w:szCs w:val="21"/>
                </w:rPr>
                <w:alias w:val="一年内到期的长期借款"/>
                <w:tag w:val="_GBC_20c2cd865ef04bc5ae5123bc155416ac"/>
                <w:id w:val="41457170"/>
                <w:lock w:val="sdtLocked"/>
              </w:sdtPr>
              <w:sdtContent>
                <w:tc>
                  <w:tcPr>
                    <w:tcW w:w="1715" w:type="pct"/>
                    <w:shd w:val="clear" w:color="auto" w:fill="auto"/>
                  </w:tcPr>
                  <w:p w:rsidR="002020B7" w:rsidRDefault="002020B7" w:rsidP="00791D1C">
                    <w:pPr>
                      <w:jc w:val="right"/>
                      <w:rPr>
                        <w:color w:val="000000" w:themeColor="text1"/>
                        <w:szCs w:val="21"/>
                      </w:rPr>
                    </w:pPr>
                    <w:r>
                      <w:rPr>
                        <w:szCs w:val="21"/>
                      </w:rPr>
                      <w:t>86,000,000.00</w:t>
                    </w:r>
                  </w:p>
                </w:tc>
              </w:sdtContent>
            </w:sdt>
          </w:tr>
          <w:tr w:rsidR="002020B7" w:rsidTr="00791D1C">
            <w:tc>
              <w:tcPr>
                <w:tcW w:w="1607" w:type="pct"/>
                <w:shd w:val="clear" w:color="auto" w:fill="auto"/>
              </w:tcPr>
              <w:p w:rsidR="002020B7" w:rsidRPr="00725961" w:rsidRDefault="002020B7" w:rsidP="00791D1C">
                <w:pPr>
                  <w:rPr>
                    <w:szCs w:val="21"/>
                  </w:rPr>
                </w:pPr>
                <w:r>
                  <w:rPr>
                    <w:rFonts w:hint="eastAsia"/>
                    <w:szCs w:val="21"/>
                  </w:rPr>
                  <w:t>1年内到期的长期应付款</w:t>
                </w:r>
                <w:r w:rsidRPr="00EE6CFB">
                  <w:rPr>
                    <w:rFonts w:ascii="Arial" w:hAnsi="Arial" w:cs="Arial"/>
                    <w:szCs w:val="21"/>
                  </w:rPr>
                  <w:t>（</w:t>
                </w:r>
                <w:r w:rsidRPr="00725961">
                  <w:rPr>
                    <w:rFonts w:ascii="Arial" w:hAnsi="Arial" w:cs="Arial"/>
                    <w:szCs w:val="21"/>
                  </w:rPr>
                  <w:t>附注</w:t>
                </w:r>
                <w:r>
                  <w:rPr>
                    <w:rFonts w:ascii="Arial" w:hAnsi="Arial" w:cs="Arial" w:hint="eastAsia"/>
                    <w:szCs w:val="21"/>
                  </w:rPr>
                  <w:t>七</w:t>
                </w:r>
                <w:r w:rsidRPr="00725961">
                  <w:rPr>
                    <w:rFonts w:ascii="Arial" w:hAnsi="Arial" w:cs="Arial"/>
                    <w:szCs w:val="21"/>
                  </w:rPr>
                  <w:t>、</w:t>
                </w:r>
                <w:r>
                  <w:rPr>
                    <w:rFonts w:ascii="Arial" w:hAnsi="Arial" w:cs="Arial" w:hint="eastAsia"/>
                    <w:szCs w:val="21"/>
                  </w:rPr>
                  <w:t>47</w:t>
                </w:r>
                <w:r w:rsidRPr="00725961">
                  <w:rPr>
                    <w:rFonts w:ascii="Arial" w:hAnsi="Arial" w:cs="Arial"/>
                    <w:szCs w:val="21"/>
                  </w:rPr>
                  <w:t>）</w:t>
                </w:r>
              </w:p>
            </w:tc>
            <w:sdt>
              <w:sdtPr>
                <w:rPr>
                  <w:szCs w:val="21"/>
                </w:rPr>
                <w:alias w:val="一年内到期的长期应付款"/>
                <w:tag w:val="_GBC_888aed3e695a44118f36650306ed67c4"/>
                <w:id w:val="41457173"/>
                <w:lock w:val="sdtLocked"/>
              </w:sdtPr>
              <w:sdtContent>
                <w:tc>
                  <w:tcPr>
                    <w:tcW w:w="1678" w:type="pct"/>
                    <w:shd w:val="clear" w:color="auto" w:fill="auto"/>
                  </w:tcPr>
                  <w:p w:rsidR="002020B7" w:rsidRDefault="002020B7" w:rsidP="00791D1C">
                    <w:pPr>
                      <w:jc w:val="right"/>
                      <w:rPr>
                        <w:color w:val="000000" w:themeColor="text1"/>
                        <w:szCs w:val="21"/>
                      </w:rPr>
                    </w:pPr>
                    <w:r>
                      <w:rPr>
                        <w:szCs w:val="21"/>
                      </w:rPr>
                      <w:t>32,802,032.49</w:t>
                    </w:r>
                  </w:p>
                </w:tc>
              </w:sdtContent>
            </w:sdt>
            <w:sdt>
              <w:sdtPr>
                <w:rPr>
                  <w:szCs w:val="21"/>
                </w:rPr>
                <w:alias w:val="一年内到期的长期应付款"/>
                <w:tag w:val="_GBC_c9e1cb054c6b4ed896cbe93880ba03bf"/>
                <w:id w:val="41457174"/>
                <w:lock w:val="sdtLocked"/>
              </w:sdtPr>
              <w:sdtContent>
                <w:tc>
                  <w:tcPr>
                    <w:tcW w:w="1715" w:type="pct"/>
                    <w:shd w:val="clear" w:color="auto" w:fill="auto"/>
                  </w:tcPr>
                  <w:p w:rsidR="002020B7" w:rsidRDefault="002020B7" w:rsidP="00791D1C">
                    <w:pPr>
                      <w:jc w:val="right"/>
                      <w:rPr>
                        <w:color w:val="000000" w:themeColor="text1"/>
                        <w:szCs w:val="21"/>
                      </w:rPr>
                    </w:pPr>
                    <w:r>
                      <w:rPr>
                        <w:szCs w:val="21"/>
                      </w:rPr>
                      <w:t>33,095,034.55</w:t>
                    </w:r>
                  </w:p>
                </w:tc>
              </w:sdtContent>
            </w:sdt>
          </w:tr>
          <w:sdt>
            <w:sdtPr>
              <w:alias w:val="1年内到期的非流动负债明细"/>
              <w:tag w:val="_TUP_af40e1cbc98d494bb95cfe886a4643e1"/>
              <w:id w:val="41457178"/>
            </w:sdtPr>
            <w:sdtContent>
              <w:tr w:rsidR="002020B7" w:rsidTr="00791D1C">
                <w:sdt>
                  <w:sdtPr>
                    <w:alias w:val="1年内到期的非流动负债-项目名称"/>
                    <w:tag w:val="_GBC_3f202637fe1b44179f1951b7ecb3e717"/>
                    <w:id w:val="41457175"/>
                    <w:lock w:val="sdtLocked"/>
                  </w:sdtPr>
                  <w:sdtContent>
                    <w:tc>
                      <w:tcPr>
                        <w:tcW w:w="1607" w:type="pct"/>
                        <w:shd w:val="clear" w:color="auto" w:fill="auto"/>
                      </w:tcPr>
                      <w:p w:rsidR="002020B7" w:rsidRPr="00725961" w:rsidRDefault="002020B7" w:rsidP="00791D1C">
                        <w:pPr>
                          <w:rPr>
                            <w:szCs w:val="21"/>
                          </w:rPr>
                        </w:pPr>
                        <w:r>
                          <w:rPr>
                            <w:rFonts w:hint="eastAsia"/>
                          </w:rPr>
                          <w:t>1年内到期的中期票据</w:t>
                        </w:r>
                      </w:p>
                    </w:tc>
                  </w:sdtContent>
                </w:sdt>
                <w:sdt>
                  <w:sdtPr>
                    <w:rPr>
                      <w:szCs w:val="21"/>
                    </w:rPr>
                    <w:alias w:val="1年内到期的非流动负债-金额"/>
                    <w:tag w:val="_GBC_356764e240464f6c9f26b417b667efb4"/>
                    <w:id w:val="41457176"/>
                    <w:lock w:val="sdtLocked"/>
                  </w:sdtPr>
                  <w:sdtContent>
                    <w:tc>
                      <w:tcPr>
                        <w:tcW w:w="1678" w:type="pct"/>
                        <w:shd w:val="clear" w:color="auto" w:fill="auto"/>
                      </w:tcPr>
                      <w:p w:rsidR="002020B7" w:rsidRDefault="002020B7" w:rsidP="002020B7">
                        <w:pPr>
                          <w:jc w:val="right"/>
                          <w:rPr>
                            <w:szCs w:val="21"/>
                          </w:rPr>
                        </w:pPr>
                        <w:r>
                          <w:rPr>
                            <w:szCs w:val="21"/>
                          </w:rPr>
                          <w:t>150,000,000.00</w:t>
                        </w:r>
                      </w:p>
                    </w:tc>
                  </w:sdtContent>
                </w:sdt>
                <w:sdt>
                  <w:sdtPr>
                    <w:rPr>
                      <w:szCs w:val="21"/>
                    </w:rPr>
                    <w:alias w:val="1年内到期的非流动负债-金额@本期期初数"/>
                    <w:tag w:val="_GBC_0d6e590d9d694a789c78e10ff62a3100"/>
                    <w:id w:val="41457177"/>
                    <w:lock w:val="sdtLocked"/>
                    <w:showingPlcHdr/>
                  </w:sdtPr>
                  <w:sdtContent>
                    <w:tc>
                      <w:tcPr>
                        <w:tcW w:w="1715" w:type="pct"/>
                        <w:shd w:val="clear" w:color="auto" w:fill="auto"/>
                      </w:tcPr>
                      <w:p w:rsidR="002020B7" w:rsidRDefault="002020B7" w:rsidP="00791D1C">
                        <w:pPr>
                          <w:jc w:val="right"/>
                          <w:rPr>
                            <w:szCs w:val="21"/>
                          </w:rPr>
                        </w:pPr>
                        <w:r>
                          <w:rPr>
                            <w:szCs w:val="21"/>
                          </w:rPr>
                          <w:t xml:space="preserve">　</w:t>
                        </w:r>
                      </w:p>
                    </w:tc>
                  </w:sdtContent>
                </w:sdt>
              </w:tr>
            </w:sdtContent>
          </w:sdt>
          <w:tr w:rsidR="002020B7" w:rsidTr="00791D1C">
            <w:tc>
              <w:tcPr>
                <w:tcW w:w="1607" w:type="pct"/>
                <w:shd w:val="clear" w:color="auto" w:fill="auto"/>
              </w:tcPr>
              <w:p w:rsidR="002020B7" w:rsidRDefault="002020B7" w:rsidP="00791D1C">
                <w:pPr>
                  <w:jc w:val="center"/>
                  <w:rPr>
                    <w:szCs w:val="21"/>
                  </w:rPr>
                </w:pPr>
                <w:r>
                  <w:rPr>
                    <w:rFonts w:hint="eastAsia"/>
                    <w:szCs w:val="21"/>
                  </w:rPr>
                  <w:t>合计</w:t>
                </w:r>
              </w:p>
            </w:tc>
            <w:sdt>
              <w:sdtPr>
                <w:rPr>
                  <w:szCs w:val="21"/>
                </w:rPr>
                <w:alias w:val="一年内到期的长期负债"/>
                <w:tag w:val="_GBC_fea000da82ba4e76ae925fd02792110b"/>
                <w:id w:val="41457179"/>
                <w:lock w:val="sdtLocked"/>
              </w:sdtPr>
              <w:sdtContent>
                <w:tc>
                  <w:tcPr>
                    <w:tcW w:w="1678" w:type="pct"/>
                    <w:shd w:val="clear" w:color="auto" w:fill="auto"/>
                  </w:tcPr>
                  <w:p w:rsidR="002020B7" w:rsidRDefault="002020B7" w:rsidP="00791D1C">
                    <w:pPr>
                      <w:jc w:val="right"/>
                      <w:rPr>
                        <w:color w:val="000000" w:themeColor="text1"/>
                        <w:szCs w:val="21"/>
                      </w:rPr>
                    </w:pPr>
                    <w:r w:rsidRPr="005951C0">
                      <w:rPr>
                        <w:szCs w:val="21"/>
                      </w:rPr>
                      <w:t>240,802,032.49</w:t>
                    </w:r>
                  </w:p>
                </w:tc>
              </w:sdtContent>
            </w:sdt>
            <w:sdt>
              <w:sdtPr>
                <w:rPr>
                  <w:szCs w:val="21"/>
                </w:rPr>
                <w:alias w:val="一年内到期的长期负债"/>
                <w:tag w:val="_GBC_daa0c60a216d484ea68bbc09534caec3"/>
                <w:id w:val="41457180"/>
                <w:lock w:val="sdtLocked"/>
              </w:sdtPr>
              <w:sdtContent>
                <w:tc>
                  <w:tcPr>
                    <w:tcW w:w="1715" w:type="pct"/>
                    <w:shd w:val="clear" w:color="auto" w:fill="auto"/>
                  </w:tcPr>
                  <w:p w:rsidR="002020B7" w:rsidRDefault="002020B7" w:rsidP="00791D1C">
                    <w:pPr>
                      <w:jc w:val="right"/>
                      <w:rPr>
                        <w:color w:val="000000" w:themeColor="text1"/>
                        <w:szCs w:val="21"/>
                      </w:rPr>
                    </w:pPr>
                    <w:r>
                      <w:rPr>
                        <w:szCs w:val="21"/>
                      </w:rPr>
                      <w:t>119,095,034.55</w:t>
                    </w:r>
                  </w:p>
                </w:tc>
              </w:sdtContent>
            </w:sdt>
          </w:tr>
        </w:tbl>
        <w:p w:rsidR="002020B7" w:rsidRDefault="002020B7"/>
        <w:p w:rsidR="008F5910" w:rsidRDefault="00CA07ED">
          <w:pPr>
            <w:spacing w:before="60" w:after="60"/>
            <w:rPr>
              <w:szCs w:val="21"/>
            </w:rPr>
          </w:pPr>
          <w:r>
            <w:rPr>
              <w:rFonts w:hint="eastAsia"/>
              <w:szCs w:val="21"/>
            </w:rPr>
            <w:t>其他说明：</w:t>
          </w:r>
        </w:p>
        <w:sdt>
          <w:sdtPr>
            <w:rPr>
              <w:szCs w:val="21"/>
            </w:rPr>
            <w:alias w:val="1年内到期的非流动负债说明"/>
            <w:tag w:val="_GBC_8d20cbb6880f4895b7051ae6dee973ca"/>
            <w:id w:val="-2080041315"/>
            <w:lock w:val="sdtLocked"/>
            <w:placeholder>
              <w:docPart w:val="GBC22222222222222222222222222222"/>
            </w:placeholder>
          </w:sdtPr>
          <w:sdtContent>
            <w:p w:rsidR="008F5910" w:rsidRDefault="007B071D">
              <w:pPr>
                <w:rPr>
                  <w:szCs w:val="21"/>
                </w:rPr>
              </w:pPr>
              <w:r>
                <w:rPr>
                  <w:rFonts w:hint="eastAsia"/>
                  <w:szCs w:val="21"/>
                </w:rPr>
                <w:t>无。</w:t>
              </w:r>
            </w:p>
          </w:sdtContent>
        </w:sdt>
      </w:sdtContent>
    </w:sdt>
    <w:p w:rsidR="008F5910" w:rsidRDefault="00CA07ED">
      <w:pPr>
        <w:pStyle w:val="3"/>
        <w:numPr>
          <w:ilvl w:val="0"/>
          <w:numId w:val="21"/>
        </w:numPr>
        <w:tabs>
          <w:tab w:val="left" w:pos="504"/>
        </w:tabs>
        <w:rPr>
          <w:rFonts w:ascii="宋体" w:hAnsi="宋体"/>
          <w:szCs w:val="21"/>
        </w:rPr>
      </w:pPr>
      <w:r>
        <w:rPr>
          <w:rFonts w:ascii="宋体" w:hAnsi="宋体" w:hint="eastAsia"/>
          <w:szCs w:val="21"/>
        </w:rPr>
        <w:t>其他流动负债</w:t>
      </w:r>
    </w:p>
    <w:sdt>
      <w:sdtPr>
        <w:rPr>
          <w:rFonts w:hint="eastAsia"/>
          <w:szCs w:val="21"/>
        </w:rPr>
        <w:alias w:val="模块:其他流动负债"/>
        <w:tag w:val="_SEC_028ee94ad65744bca4ead55dc3233ca9"/>
        <w:id w:val="770134788"/>
        <w:lock w:val="sdtLocked"/>
        <w:placeholder>
          <w:docPart w:val="GBC22222222222222222222222222222"/>
        </w:placeholder>
      </w:sdtPr>
      <w:sdtEndPr>
        <w:rPr>
          <w:szCs w:val="24"/>
        </w:rPr>
      </w:sdtEndPr>
      <w:sdtContent>
        <w:p w:rsidR="008F5910" w:rsidRDefault="00CA07ED">
          <w:pPr>
            <w:rPr>
              <w:szCs w:val="21"/>
            </w:rPr>
          </w:pPr>
          <w:r>
            <w:rPr>
              <w:rFonts w:hint="eastAsia"/>
              <w:szCs w:val="21"/>
            </w:rPr>
            <w:t>其他流动负债情况</w:t>
          </w:r>
        </w:p>
        <w:sdt>
          <w:sdtPr>
            <w:rPr>
              <w:rFonts w:hint="eastAsia"/>
              <w:szCs w:val="21"/>
            </w:rPr>
            <w:alias w:val="是否适用：其他流动负债情况 [双击切换]"/>
            <w:tag w:val="_GBC_3a22a2f53f5a42af992cd1cc40727d45"/>
            <w:id w:val="1639761283"/>
            <w:lock w:val="sdtContentLocked"/>
            <w:placeholder>
              <w:docPart w:val="GBC22222222222222222222222222222"/>
            </w:placeholder>
          </w:sdtPr>
          <w:sdtContent>
            <w:p w:rsidR="008F5910" w:rsidRDefault="008A184A">
              <w:pPr>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p w:rsidR="00521C9D" w:rsidRDefault="00CA07ED">
          <w:pPr>
            <w:jc w:val="right"/>
            <w:rPr>
              <w:szCs w:val="21"/>
            </w:rPr>
          </w:pPr>
          <w:r>
            <w:rPr>
              <w:rFonts w:hint="eastAsia"/>
              <w:szCs w:val="21"/>
            </w:rPr>
            <w:t>单位：</w:t>
          </w:r>
          <w:sdt>
            <w:sdtPr>
              <w:rPr>
                <w:rFonts w:hint="eastAsia"/>
                <w:szCs w:val="21"/>
              </w:rPr>
              <w:alias w:val="单位：财务附注：其他流动负债"/>
              <w:tag w:val="_GBC_355fdbc4670e40a9a943609dcd43e774"/>
              <w:id w:val="-20366432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流动负债"/>
              <w:tag w:val="_GBC_e63882ad4e9c4fdbaea2e72f259f4ac7"/>
              <w:id w:val="11386859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gridCol w:w="3118"/>
            <w:gridCol w:w="3129"/>
          </w:tblGrid>
          <w:tr w:rsidR="00521C9D" w:rsidTr="00854535">
            <w:trPr>
              <w:jc w:val="center"/>
            </w:trPr>
            <w:tc>
              <w:tcPr>
                <w:tcW w:w="1548" w:type="pct"/>
                <w:tcBorders>
                  <w:top w:val="single" w:sz="4" w:space="0" w:color="auto"/>
                  <w:left w:val="single" w:sz="4" w:space="0" w:color="auto"/>
                  <w:bottom w:val="single" w:sz="4" w:space="0" w:color="auto"/>
                  <w:right w:val="single" w:sz="4" w:space="0" w:color="auto"/>
                </w:tcBorders>
                <w:vAlign w:val="bottom"/>
              </w:tcPr>
              <w:p w:rsidR="00521C9D" w:rsidRDefault="00521C9D" w:rsidP="00854535">
                <w:pPr>
                  <w:tabs>
                    <w:tab w:val="right" w:pos="3690"/>
                    <w:tab w:val="right" w:pos="5130"/>
                    <w:tab w:val="right" w:pos="6030"/>
                    <w:tab w:val="right" w:pos="7650"/>
                    <w:tab w:val="right" w:pos="9270"/>
                  </w:tabs>
                  <w:snapToGrid w:val="0"/>
                  <w:ind w:leftChars="-52" w:left="-109"/>
                  <w:jc w:val="center"/>
                  <w:rPr>
                    <w:szCs w:val="21"/>
                  </w:rPr>
                </w:pPr>
                <w:r>
                  <w:rPr>
                    <w:rFonts w:hint="eastAsia"/>
                    <w:szCs w:val="21"/>
                  </w:rPr>
                  <w:t>项目</w:t>
                </w:r>
              </w:p>
            </w:tc>
            <w:tc>
              <w:tcPr>
                <w:tcW w:w="1723" w:type="pct"/>
                <w:tcBorders>
                  <w:top w:val="single" w:sz="4" w:space="0" w:color="auto"/>
                  <w:left w:val="single" w:sz="4" w:space="0" w:color="auto"/>
                  <w:bottom w:val="single" w:sz="4" w:space="0" w:color="auto"/>
                  <w:right w:val="single" w:sz="4" w:space="0" w:color="auto"/>
                </w:tcBorders>
              </w:tcPr>
              <w:p w:rsidR="00521C9D" w:rsidRDefault="00521C9D" w:rsidP="00854535">
                <w:pPr>
                  <w:adjustRightInd w:val="0"/>
                  <w:snapToGrid w:val="0"/>
                  <w:jc w:val="center"/>
                  <w:rPr>
                    <w:szCs w:val="21"/>
                  </w:rPr>
                </w:pPr>
                <w:r>
                  <w:rPr>
                    <w:rFonts w:hint="eastAsia"/>
                    <w:szCs w:val="21"/>
                  </w:rPr>
                  <w:t>期末余额</w:t>
                </w:r>
              </w:p>
            </w:tc>
            <w:tc>
              <w:tcPr>
                <w:tcW w:w="1729" w:type="pct"/>
                <w:tcBorders>
                  <w:top w:val="single" w:sz="4" w:space="0" w:color="auto"/>
                  <w:left w:val="single" w:sz="4" w:space="0" w:color="auto"/>
                  <w:bottom w:val="single" w:sz="4" w:space="0" w:color="auto"/>
                  <w:right w:val="single" w:sz="4" w:space="0" w:color="auto"/>
                </w:tcBorders>
              </w:tcPr>
              <w:p w:rsidR="00521C9D" w:rsidRDefault="00521C9D" w:rsidP="00854535">
                <w:pPr>
                  <w:adjustRightInd w:val="0"/>
                  <w:snapToGrid w:val="0"/>
                  <w:jc w:val="center"/>
                  <w:rPr>
                    <w:szCs w:val="21"/>
                  </w:rPr>
                </w:pPr>
                <w:r>
                  <w:rPr>
                    <w:rFonts w:hint="eastAsia"/>
                    <w:szCs w:val="21"/>
                  </w:rPr>
                  <w:t>期初余额</w:t>
                </w:r>
              </w:p>
            </w:tc>
          </w:tr>
          <w:sdt>
            <w:sdtPr>
              <w:rPr>
                <w:rFonts w:hint="eastAsia"/>
                <w:szCs w:val="21"/>
              </w:rPr>
              <w:alias w:val="其他流动负债明细"/>
              <w:tag w:val="_TUP_df4d69db471743d388d67e15e93ba248"/>
              <w:id w:val="1519201083"/>
              <w:lock w:val="sdtLocked"/>
            </w:sdtPr>
            <w:sdtContent>
              <w:tr w:rsidR="00521C9D" w:rsidTr="00854535">
                <w:trPr>
                  <w:jc w:val="center"/>
                </w:trPr>
                <w:sdt>
                  <w:sdtPr>
                    <w:rPr>
                      <w:rFonts w:hint="eastAsia"/>
                      <w:szCs w:val="21"/>
                    </w:rPr>
                    <w:alias w:val="其他流动负债明细-项目"/>
                    <w:tag w:val="_GBC_a74e1431db044c939e96c1e079c3ceaa"/>
                    <w:id w:val="-1075587169"/>
                    <w:lock w:val="sdtLocked"/>
                  </w:sdtPr>
                  <w:sdtContent>
                    <w:tc>
                      <w:tcPr>
                        <w:tcW w:w="1548" w:type="pct"/>
                        <w:tcBorders>
                          <w:top w:val="single" w:sz="4" w:space="0" w:color="auto"/>
                          <w:left w:val="single" w:sz="4" w:space="0" w:color="auto"/>
                          <w:bottom w:val="single" w:sz="4" w:space="0" w:color="auto"/>
                          <w:right w:val="single" w:sz="4" w:space="0" w:color="auto"/>
                        </w:tcBorders>
                      </w:tcPr>
                      <w:p w:rsidR="00521C9D" w:rsidRDefault="00521C9D" w:rsidP="00854535">
                        <w:pPr>
                          <w:rPr>
                            <w:szCs w:val="21"/>
                          </w:rPr>
                        </w:pPr>
                        <w:r w:rsidRPr="00521C9D">
                          <w:rPr>
                            <w:szCs w:val="21"/>
                          </w:rPr>
                          <w:t>2016年光大银行超短融</w:t>
                        </w:r>
                      </w:p>
                    </w:tc>
                  </w:sdtContent>
                </w:sdt>
                <w:sdt>
                  <w:sdtPr>
                    <w:rPr>
                      <w:szCs w:val="21"/>
                    </w:rPr>
                    <w:alias w:val="其他流动负债明细-账面余额"/>
                    <w:tag w:val="_GBC_e267f3c0b8114319ae29178f77350e1f"/>
                    <w:id w:val="1350296968"/>
                    <w:lock w:val="sdtLocked"/>
                  </w:sdtPr>
                  <w:sdtContent>
                    <w:tc>
                      <w:tcPr>
                        <w:tcW w:w="1723" w:type="pct"/>
                        <w:tcBorders>
                          <w:top w:val="single" w:sz="4" w:space="0" w:color="auto"/>
                          <w:left w:val="single" w:sz="4" w:space="0" w:color="auto"/>
                          <w:bottom w:val="single" w:sz="4" w:space="0" w:color="auto"/>
                          <w:right w:val="single" w:sz="4" w:space="0" w:color="auto"/>
                        </w:tcBorders>
                      </w:tcPr>
                      <w:p w:rsidR="00521C9D" w:rsidRDefault="00521C9D" w:rsidP="00854535">
                        <w:pPr>
                          <w:jc w:val="right"/>
                          <w:rPr>
                            <w:szCs w:val="21"/>
                          </w:rPr>
                        </w:pPr>
                        <w:r w:rsidRPr="00521C9D">
                          <w:rPr>
                            <w:szCs w:val="21"/>
                          </w:rPr>
                          <w:t>299,440,000.00</w:t>
                        </w:r>
                      </w:p>
                    </w:tc>
                  </w:sdtContent>
                </w:sdt>
                <w:sdt>
                  <w:sdtPr>
                    <w:rPr>
                      <w:szCs w:val="21"/>
                    </w:rPr>
                    <w:alias w:val="其他流动负债明细-账面余额"/>
                    <w:tag w:val="_GBC_df7b0a56124b4aeeaa05e9cc503ceb80"/>
                    <w:id w:val="79030623"/>
                    <w:lock w:val="sdtLocked"/>
                    <w:showingPlcHdr/>
                  </w:sdtPr>
                  <w:sdtContent>
                    <w:tc>
                      <w:tcPr>
                        <w:tcW w:w="1729" w:type="pct"/>
                        <w:tcBorders>
                          <w:top w:val="single" w:sz="4" w:space="0" w:color="auto"/>
                          <w:left w:val="single" w:sz="4" w:space="0" w:color="auto"/>
                          <w:bottom w:val="single" w:sz="4" w:space="0" w:color="auto"/>
                          <w:right w:val="single" w:sz="4" w:space="0" w:color="auto"/>
                        </w:tcBorders>
                      </w:tcPr>
                      <w:p w:rsidR="00521C9D" w:rsidRDefault="00521C9D" w:rsidP="00854535">
                        <w:pPr>
                          <w:jc w:val="right"/>
                          <w:rPr>
                            <w:szCs w:val="21"/>
                          </w:rPr>
                        </w:pPr>
                        <w:r>
                          <w:rPr>
                            <w:szCs w:val="21"/>
                          </w:rPr>
                          <w:t xml:space="preserve">　</w:t>
                        </w:r>
                      </w:p>
                    </w:tc>
                  </w:sdtContent>
                </w:sdt>
              </w:tr>
            </w:sdtContent>
          </w:sdt>
          <w:sdt>
            <w:sdtPr>
              <w:rPr>
                <w:rFonts w:hint="eastAsia"/>
                <w:szCs w:val="21"/>
              </w:rPr>
              <w:alias w:val="其他流动负债明细"/>
              <w:tag w:val="_TUP_df4d69db471743d388d67e15e93ba248"/>
              <w:id w:val="541171750"/>
              <w:lock w:val="sdtLocked"/>
            </w:sdtPr>
            <w:sdtContent>
              <w:tr w:rsidR="00521C9D" w:rsidTr="00854535">
                <w:trPr>
                  <w:jc w:val="center"/>
                </w:trPr>
                <w:sdt>
                  <w:sdtPr>
                    <w:rPr>
                      <w:rFonts w:hint="eastAsia"/>
                      <w:szCs w:val="21"/>
                    </w:rPr>
                    <w:alias w:val="其他流动负债明细-项目"/>
                    <w:tag w:val="_GBC_a74e1431db044c939e96c1e079c3ceaa"/>
                    <w:id w:val="202837015"/>
                    <w:lock w:val="sdtLocked"/>
                  </w:sdtPr>
                  <w:sdtContent>
                    <w:tc>
                      <w:tcPr>
                        <w:tcW w:w="1548" w:type="pct"/>
                        <w:tcBorders>
                          <w:top w:val="single" w:sz="4" w:space="0" w:color="auto"/>
                          <w:left w:val="single" w:sz="4" w:space="0" w:color="auto"/>
                          <w:bottom w:val="single" w:sz="4" w:space="0" w:color="auto"/>
                          <w:right w:val="single" w:sz="4" w:space="0" w:color="auto"/>
                        </w:tcBorders>
                      </w:tcPr>
                      <w:p w:rsidR="00521C9D" w:rsidRDefault="00521C9D" w:rsidP="00854535">
                        <w:pPr>
                          <w:rPr>
                            <w:color w:val="000000" w:themeColor="text1"/>
                            <w:szCs w:val="21"/>
                          </w:rPr>
                        </w:pPr>
                        <w:r w:rsidRPr="00EE6CFB">
                          <w:rPr>
                            <w:rFonts w:ascii="Arial" w:hAnsi="Arial" w:cs="Arial"/>
                            <w:bCs/>
                            <w:szCs w:val="21"/>
                          </w:rPr>
                          <w:t>递延收益</w:t>
                        </w:r>
                        <w:r w:rsidRPr="00EE6CFB">
                          <w:rPr>
                            <w:rFonts w:ascii="Arial" w:hAnsi="Arial" w:cs="Arial" w:hint="eastAsia"/>
                            <w:bCs/>
                            <w:szCs w:val="21"/>
                          </w:rPr>
                          <w:t>（</w:t>
                        </w:r>
                        <w:r w:rsidRPr="00EE6CFB">
                          <w:rPr>
                            <w:rFonts w:ascii="Arial" w:hAnsi="Arial" w:cs="Arial" w:hint="eastAsia"/>
                            <w:szCs w:val="21"/>
                          </w:rPr>
                          <w:t>将于一年内转入损益的递延收益）</w:t>
                        </w:r>
                      </w:p>
                    </w:tc>
                  </w:sdtContent>
                </w:sdt>
                <w:sdt>
                  <w:sdtPr>
                    <w:rPr>
                      <w:szCs w:val="21"/>
                    </w:rPr>
                    <w:alias w:val="其他流动负债明细-账面余额"/>
                    <w:tag w:val="_GBC_e267f3c0b8114319ae29178f77350e1f"/>
                    <w:id w:val="-864671420"/>
                    <w:lock w:val="sdtLocked"/>
                  </w:sdtPr>
                  <w:sdtContent>
                    <w:tc>
                      <w:tcPr>
                        <w:tcW w:w="1723" w:type="pct"/>
                        <w:tcBorders>
                          <w:top w:val="single" w:sz="4" w:space="0" w:color="auto"/>
                          <w:left w:val="single" w:sz="4" w:space="0" w:color="auto"/>
                          <w:bottom w:val="single" w:sz="4" w:space="0" w:color="auto"/>
                          <w:right w:val="single" w:sz="4" w:space="0" w:color="auto"/>
                        </w:tcBorders>
                      </w:tcPr>
                      <w:p w:rsidR="00521C9D" w:rsidRDefault="00521C9D" w:rsidP="00854535">
                        <w:pPr>
                          <w:jc w:val="right"/>
                          <w:rPr>
                            <w:color w:val="000000" w:themeColor="text1"/>
                            <w:szCs w:val="21"/>
                          </w:rPr>
                        </w:pPr>
                        <w:r w:rsidRPr="00521C9D">
                          <w:rPr>
                            <w:szCs w:val="21"/>
                          </w:rPr>
                          <w:t>21,617,708.33</w:t>
                        </w:r>
                      </w:p>
                    </w:tc>
                  </w:sdtContent>
                </w:sdt>
                <w:sdt>
                  <w:sdtPr>
                    <w:rPr>
                      <w:szCs w:val="21"/>
                    </w:rPr>
                    <w:alias w:val="其他流动负债明细-账面余额"/>
                    <w:tag w:val="_GBC_df7b0a56124b4aeeaa05e9cc503ceb80"/>
                    <w:id w:val="-1671639759"/>
                    <w:lock w:val="sdtLocked"/>
                  </w:sdtPr>
                  <w:sdtContent>
                    <w:tc>
                      <w:tcPr>
                        <w:tcW w:w="1729" w:type="pct"/>
                        <w:tcBorders>
                          <w:top w:val="single" w:sz="4" w:space="0" w:color="auto"/>
                          <w:left w:val="single" w:sz="4" w:space="0" w:color="auto"/>
                          <w:bottom w:val="single" w:sz="4" w:space="0" w:color="auto"/>
                          <w:right w:val="single" w:sz="4" w:space="0" w:color="auto"/>
                        </w:tcBorders>
                      </w:tcPr>
                      <w:p w:rsidR="00521C9D" w:rsidRDefault="00521C9D" w:rsidP="00854535">
                        <w:pPr>
                          <w:jc w:val="right"/>
                          <w:rPr>
                            <w:color w:val="000000" w:themeColor="text1"/>
                            <w:szCs w:val="21"/>
                          </w:rPr>
                        </w:pPr>
                        <w:r>
                          <w:rPr>
                            <w:szCs w:val="21"/>
                          </w:rPr>
                          <w:t>21,997,062.86</w:t>
                        </w:r>
                      </w:p>
                    </w:tc>
                  </w:sdtContent>
                </w:sdt>
              </w:tr>
            </w:sdtContent>
          </w:sdt>
          <w:tr w:rsidR="00521C9D" w:rsidRPr="00521C9D" w:rsidTr="00854535">
            <w:trPr>
              <w:jc w:val="center"/>
            </w:trPr>
            <w:tc>
              <w:tcPr>
                <w:tcW w:w="1548" w:type="pct"/>
                <w:tcBorders>
                  <w:top w:val="single" w:sz="4" w:space="0" w:color="auto"/>
                  <w:left w:val="single" w:sz="4" w:space="0" w:color="auto"/>
                  <w:bottom w:val="single" w:sz="4" w:space="0" w:color="auto"/>
                  <w:right w:val="single" w:sz="4" w:space="0" w:color="auto"/>
                </w:tcBorders>
              </w:tcPr>
              <w:p w:rsidR="00521C9D" w:rsidRDefault="00521C9D" w:rsidP="00854535">
                <w:pPr>
                  <w:jc w:val="center"/>
                  <w:rPr>
                    <w:szCs w:val="21"/>
                  </w:rPr>
                </w:pPr>
                <w:r>
                  <w:rPr>
                    <w:rFonts w:hint="eastAsia"/>
                    <w:szCs w:val="21"/>
                  </w:rPr>
                  <w:t>合计</w:t>
                </w:r>
              </w:p>
            </w:tc>
            <w:sdt>
              <w:sdtPr>
                <w:rPr>
                  <w:szCs w:val="21"/>
                </w:rPr>
                <w:alias w:val="其他流动负债"/>
                <w:tag w:val="_GBC_c020aafe8d354e2ca7d26c4b5256727a"/>
                <w:id w:val="1125886696"/>
                <w:lock w:val="sdtLocked"/>
              </w:sdtPr>
              <w:sdtContent>
                <w:tc>
                  <w:tcPr>
                    <w:tcW w:w="1723" w:type="pct"/>
                    <w:tcBorders>
                      <w:top w:val="single" w:sz="4" w:space="0" w:color="auto"/>
                      <w:left w:val="single" w:sz="4" w:space="0" w:color="auto"/>
                      <w:bottom w:val="single" w:sz="4" w:space="0" w:color="auto"/>
                      <w:right w:val="single" w:sz="4" w:space="0" w:color="auto"/>
                    </w:tcBorders>
                  </w:tcPr>
                  <w:p w:rsidR="00521C9D" w:rsidRDefault="000E1CC6" w:rsidP="00854535">
                    <w:pPr>
                      <w:jc w:val="right"/>
                      <w:rPr>
                        <w:color w:val="000000" w:themeColor="text1"/>
                        <w:szCs w:val="21"/>
                      </w:rPr>
                    </w:pPr>
                    <w:r w:rsidRPr="000E1CC6">
                      <w:rPr>
                        <w:szCs w:val="21"/>
                      </w:rPr>
                      <w:t>321,057,708.33</w:t>
                    </w:r>
                  </w:p>
                </w:tc>
              </w:sdtContent>
            </w:sdt>
            <w:tc>
              <w:tcPr>
                <w:tcW w:w="1729" w:type="pct"/>
                <w:tcBorders>
                  <w:top w:val="single" w:sz="4" w:space="0" w:color="auto"/>
                  <w:left w:val="single" w:sz="4" w:space="0" w:color="auto"/>
                  <w:bottom w:val="single" w:sz="4" w:space="0" w:color="auto"/>
                  <w:right w:val="single" w:sz="4" w:space="0" w:color="auto"/>
                </w:tcBorders>
              </w:tcPr>
              <w:p w:rsidR="00521C9D" w:rsidRDefault="008A184A" w:rsidP="00854535">
                <w:pPr>
                  <w:jc w:val="right"/>
                  <w:rPr>
                    <w:color w:val="000000" w:themeColor="text1"/>
                    <w:szCs w:val="21"/>
                  </w:rPr>
                </w:pPr>
                <w:sdt>
                  <w:sdtPr>
                    <w:rPr>
                      <w:szCs w:val="21"/>
                    </w:rPr>
                    <w:alias w:val="其他流动负债"/>
                    <w:tag w:val="_GBC_ab327370a9b841abba33875c94b9d99b"/>
                    <w:id w:val="-518548968"/>
                    <w:lock w:val="sdtLocked"/>
                  </w:sdtPr>
                  <w:sdtContent>
                    <w:r w:rsidR="00521C9D">
                      <w:rPr>
                        <w:szCs w:val="21"/>
                      </w:rPr>
                      <w:t>21,997,062.86</w:t>
                    </w:r>
                  </w:sdtContent>
                </w:sdt>
              </w:p>
            </w:tc>
          </w:tr>
        </w:tbl>
        <w:p w:rsidR="008F5910" w:rsidRPr="00521C9D" w:rsidRDefault="008A184A" w:rsidP="00521C9D"/>
      </w:sdtContent>
    </w:sdt>
    <w:p w:rsidR="008F5910" w:rsidRDefault="008F5910">
      <w:pPr>
        <w:rPr>
          <w:szCs w:val="21"/>
        </w:rPr>
      </w:pPr>
    </w:p>
    <w:sdt>
      <w:sdtPr>
        <w:rPr>
          <w:rFonts w:asciiTheme="minorHAnsi" w:eastAsiaTheme="minorEastAsia" w:hAnsiTheme="minorHAnsi" w:hint="eastAsia"/>
          <w:bCs/>
          <w:szCs w:val="22"/>
        </w:rPr>
        <w:alias w:val="模块:短期应付债券的增减变动"/>
        <w:tag w:val="_SEC_f5491fa163be4d50a9964567324132ed"/>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8F5910" w:rsidRDefault="00CA07ED">
          <w:r>
            <w:rPr>
              <w:rFonts w:hint="eastAsia"/>
            </w:rPr>
            <w:t>短期</w:t>
          </w:r>
          <w:r>
            <w:t>应付债券的增减变动</w:t>
          </w:r>
          <w:r>
            <w:rPr>
              <w:rFonts w:hint="eastAsia"/>
            </w:rPr>
            <w:t>：</w:t>
          </w:r>
        </w:p>
        <w:sdt>
          <w:sdtPr>
            <w:alias w:val="是否适用：短期应付债券的增减变动[双击切换]"/>
            <w:tag w:val="_GBC_9702365af41547e6b7eeb62225fd79a4"/>
            <w:id w:val="-336931526"/>
            <w:lock w:val="sdtContentLocked"/>
            <w:placeholder>
              <w:docPart w:val="GBC22222222222222222222222222222"/>
            </w:placeholder>
          </w:sdtPr>
          <w:sdtContent>
            <w:p w:rsidR="008F5910" w:rsidRDefault="008A184A" w:rsidP="007B071D">
              <w:pPr>
                <w:rPr>
                  <w:szCs w:val="21"/>
                </w:rPr>
              </w:pPr>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790443068"/>
        <w:lock w:val="sdtLocked"/>
        <w:placeholder>
          <w:docPart w:val="GBC22222222222222222222222222222"/>
        </w:placeholder>
      </w:sdtPr>
      <w:sdtEndPr>
        <w:rPr>
          <w:rFonts w:hint="default"/>
          <w:color w:val="000000" w:themeColor="text1"/>
        </w:rPr>
      </w:sdtEndPr>
      <w:sdtContent>
        <w:p w:rsidR="008F5910" w:rsidRDefault="00CA07ED">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1145272012"/>
            <w:lock w:val="sdtContentLocked"/>
            <w:placeholder>
              <w:docPart w:val="GBC22222222222222222222222222222"/>
            </w:placeholder>
          </w:sdtPr>
          <w:sdtContent>
            <w:p w:rsidR="008F5910" w:rsidRDefault="008A184A" w:rsidP="007B071D">
              <w:pPr>
                <w:spacing w:before="60" w:after="60"/>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长期借款</w:t>
      </w:r>
    </w:p>
    <w:sdt>
      <w:sdtPr>
        <w:rPr>
          <w:rFonts w:ascii="宋体" w:hAnsi="宋体" w:cs="宋体" w:hint="eastAsia"/>
          <w:b w:val="0"/>
          <w:bCs w:val="0"/>
          <w:kern w:val="0"/>
          <w:szCs w:val="22"/>
        </w:rPr>
        <w:alias w:val="模块:长期借款分类 "/>
        <w:tag w:val="_SEC_bb20abc8fd5f49a68916f9dc55e11723"/>
        <w:id w:val="620583430"/>
        <w:lock w:val="sdtLocked"/>
        <w:placeholder>
          <w:docPart w:val="GBC22222222222222222222222222222"/>
        </w:placeholder>
      </w:sdtPr>
      <w:sdtEndPr>
        <w:rPr>
          <w:rFonts w:cstheme="minorBidi" w:hint="default"/>
          <w:color w:val="000000" w:themeColor="text1"/>
          <w:kern w:val="2"/>
          <w:szCs w:val="21"/>
        </w:rPr>
      </w:sdtEndPr>
      <w:sdtContent>
        <w:p w:rsidR="008F5910" w:rsidRDefault="00CA07ED">
          <w:pPr>
            <w:pStyle w:val="4"/>
            <w:numPr>
              <w:ilvl w:val="0"/>
              <w:numId w:val="22"/>
            </w:numPr>
            <w:tabs>
              <w:tab w:val="left" w:pos="630"/>
            </w:tabs>
            <w:ind w:left="420"/>
            <w:rPr>
              <w:rFonts w:ascii="宋体" w:hAnsi="宋体"/>
              <w:szCs w:val="21"/>
            </w:rPr>
          </w:pPr>
          <w:r>
            <w:rPr>
              <w:rFonts w:ascii="宋体" w:hAnsi="宋体" w:hint="eastAsia"/>
              <w:szCs w:val="21"/>
            </w:rPr>
            <w:t>长期借款分类</w:t>
          </w:r>
        </w:p>
        <w:sdt>
          <w:sdtPr>
            <w:alias w:val="是否适用：长期借款分类[双击切换]"/>
            <w:tag w:val="_GBC_f97d0882083646ed86769469b3ee8875"/>
            <w:id w:val="-1489238957"/>
            <w:lock w:val="sdtContentLocked"/>
            <w:placeholder>
              <w:docPart w:val="GBC22222222222222222222222222222"/>
            </w:placeholder>
          </w:sdtPr>
          <w:sdtContent>
            <w:p w:rsidR="008F5910" w:rsidRDefault="008A184A">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长期借款分类"/>
              <w:tag w:val="_GBC_1469e55f5b66428a857f07acaf1e4ae0"/>
              <w:id w:val="-17482566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8"/>
            <w:gridCol w:w="2999"/>
            <w:gridCol w:w="2896"/>
          </w:tblGrid>
          <w:tr w:rsidR="008F5910" w:rsidTr="000F2EC9">
            <w:trPr>
              <w:cantSplit/>
            </w:trPr>
            <w:tc>
              <w:tcPr>
                <w:tcW w:w="1686"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8F5910" w:rsidRDefault="00CA07ED">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8F5910" w:rsidRDefault="00CA07ED">
                <w:pPr>
                  <w:jc w:val="center"/>
                  <w:rPr>
                    <w:szCs w:val="21"/>
                  </w:rPr>
                </w:pPr>
                <w:r>
                  <w:rPr>
                    <w:rFonts w:hint="eastAsia"/>
                    <w:szCs w:val="21"/>
                  </w:rPr>
                  <w:t>期初余额</w:t>
                </w:r>
              </w:p>
            </w:tc>
          </w:tr>
          <w:tr w:rsidR="008F5910" w:rsidTr="000F2EC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jc w:val="both"/>
                  <w:rPr>
                    <w:szCs w:val="21"/>
                  </w:rPr>
                </w:pPr>
                <w:r>
                  <w:rPr>
                    <w:rFonts w:hint="eastAsia"/>
                    <w:szCs w:val="21"/>
                  </w:rPr>
                  <w:t>质押借款</w:t>
                </w:r>
              </w:p>
            </w:tc>
            <w:sdt>
              <w:sdtPr>
                <w:rPr>
                  <w:szCs w:val="21"/>
                </w:rPr>
                <w:alias w:val="长期借款中的质押借款"/>
                <w:tag w:val="_GBC_b81a07b1ec1a4796ad9a1cd367ee76e6"/>
                <w:id w:val="-1419019416"/>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autoSpaceDE w:val="0"/>
                      <w:autoSpaceDN w:val="0"/>
                      <w:adjustRightInd w:val="0"/>
                      <w:snapToGrid w:val="0"/>
                      <w:ind w:right="180"/>
                      <w:jc w:val="right"/>
                      <w:rPr>
                        <w:color w:val="000000" w:themeColor="text1"/>
                        <w:szCs w:val="21"/>
                      </w:rPr>
                    </w:pPr>
                    <w:r>
                      <w:rPr>
                        <w:szCs w:val="21"/>
                      </w:rPr>
                      <w:t>100,000,000.00</w:t>
                    </w:r>
                  </w:p>
                </w:tc>
              </w:sdtContent>
            </w:sdt>
            <w:sdt>
              <w:sdtPr>
                <w:rPr>
                  <w:szCs w:val="21"/>
                </w:rPr>
                <w:alias w:val="长期借款中的质押借款"/>
                <w:tag w:val="_GBC_3d570f7534d44580bde6c7aa5d5ac63e"/>
                <w:id w:val="-1861895648"/>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rPr>
                        <w:color w:val="000000" w:themeColor="text1"/>
                        <w:szCs w:val="21"/>
                      </w:rPr>
                    </w:pPr>
                    <w:r>
                      <w:rPr>
                        <w:szCs w:val="21"/>
                      </w:rPr>
                      <w:t>1,019,500,000.00</w:t>
                    </w:r>
                  </w:p>
                </w:tc>
              </w:sdtContent>
            </w:sdt>
          </w:tr>
          <w:tr w:rsidR="008F5910" w:rsidTr="000F2EC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jc w:val="both"/>
                  <w:rPr>
                    <w:szCs w:val="21"/>
                  </w:rPr>
                </w:pPr>
                <w:r>
                  <w:rPr>
                    <w:rFonts w:hint="eastAsia"/>
                    <w:szCs w:val="21"/>
                  </w:rPr>
                  <w:t>抵押借款</w:t>
                </w:r>
              </w:p>
            </w:tc>
            <w:sdt>
              <w:sdtPr>
                <w:rPr>
                  <w:szCs w:val="21"/>
                </w:rPr>
                <w:alias w:val="长期借款中的抵押借款"/>
                <w:tag w:val="_GBC_31b050a8776b4da688af6bca51bfd48f"/>
                <w:id w:val="-119483422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autoSpaceDE w:val="0"/>
                      <w:autoSpaceDN w:val="0"/>
                      <w:adjustRightInd w:val="0"/>
                      <w:snapToGrid w:val="0"/>
                      <w:ind w:right="180"/>
                      <w:jc w:val="right"/>
                      <w:rPr>
                        <w:color w:val="000000" w:themeColor="text1"/>
                        <w:szCs w:val="21"/>
                      </w:rPr>
                    </w:pPr>
                    <w:r>
                      <w:rPr>
                        <w:szCs w:val="21"/>
                      </w:rPr>
                      <w:t>822,000,000.00</w:t>
                    </w:r>
                  </w:p>
                </w:tc>
              </w:sdtContent>
            </w:sdt>
            <w:sdt>
              <w:sdtPr>
                <w:rPr>
                  <w:szCs w:val="21"/>
                </w:rPr>
                <w:alias w:val="长期借款中的抵押借款"/>
                <w:tag w:val="_GBC_641be0495e174ad18f666d9a8b6528b3"/>
                <w:id w:val="-1854712822"/>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rPr>
                        <w:color w:val="000000" w:themeColor="text1"/>
                        <w:szCs w:val="21"/>
                      </w:rPr>
                    </w:pPr>
                    <w:r>
                      <w:rPr>
                        <w:szCs w:val="21"/>
                      </w:rPr>
                      <w:t>86,000,000.00</w:t>
                    </w:r>
                  </w:p>
                </w:tc>
              </w:sdtContent>
            </w:sdt>
          </w:tr>
          <w:tr w:rsidR="008F5910" w:rsidTr="000F2EC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jc w:val="both"/>
                  <w:rPr>
                    <w:szCs w:val="21"/>
                  </w:rPr>
                </w:pPr>
                <w:r>
                  <w:rPr>
                    <w:rFonts w:hint="eastAsia"/>
                    <w:szCs w:val="21"/>
                  </w:rPr>
                  <w:t>保证借款</w:t>
                </w:r>
              </w:p>
            </w:tc>
            <w:sdt>
              <w:sdtPr>
                <w:rPr>
                  <w:szCs w:val="21"/>
                </w:rPr>
                <w:alias w:val="长期借款中的担保借款"/>
                <w:tag w:val="_GBC_03a665a5f7ed4142b7c7c926fc5d1dc6"/>
                <w:id w:val="1568613834"/>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autoSpaceDE w:val="0"/>
                      <w:autoSpaceDN w:val="0"/>
                      <w:adjustRightInd w:val="0"/>
                      <w:snapToGrid w:val="0"/>
                      <w:ind w:right="180"/>
                      <w:jc w:val="right"/>
                      <w:rPr>
                        <w:color w:val="000000" w:themeColor="text1"/>
                        <w:szCs w:val="21"/>
                      </w:rPr>
                    </w:pPr>
                    <w:r>
                      <w:rPr>
                        <w:szCs w:val="21"/>
                      </w:rPr>
                      <w:t>325,781,325.00</w:t>
                    </w:r>
                  </w:p>
                </w:tc>
              </w:sdtContent>
            </w:sdt>
            <w:sdt>
              <w:sdtPr>
                <w:rPr>
                  <w:szCs w:val="21"/>
                </w:rPr>
                <w:alias w:val="长期借款中的担保借款"/>
                <w:tag w:val="_GBC_afcb61ca5e42451381a4e861a1b40c72"/>
                <w:id w:val="228663761"/>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rPr>
                        <w:color w:val="000000" w:themeColor="text1"/>
                        <w:szCs w:val="21"/>
                      </w:rPr>
                    </w:pPr>
                    <w:r>
                      <w:rPr>
                        <w:szCs w:val="21"/>
                      </w:rPr>
                      <w:t>482,959,275.00</w:t>
                    </w:r>
                  </w:p>
                </w:tc>
              </w:sdtContent>
            </w:sdt>
          </w:tr>
          <w:tr w:rsidR="008F5910" w:rsidTr="000F2EC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jc w:val="both"/>
                  <w:rPr>
                    <w:szCs w:val="21"/>
                  </w:rPr>
                </w:pPr>
                <w:r>
                  <w:rPr>
                    <w:rFonts w:hint="eastAsia"/>
                    <w:szCs w:val="21"/>
                  </w:rPr>
                  <w:t>信用借款</w:t>
                </w:r>
              </w:p>
            </w:tc>
            <w:sdt>
              <w:sdtPr>
                <w:rPr>
                  <w:szCs w:val="21"/>
                </w:rPr>
                <w:alias w:val="长期借款中的信用借款"/>
                <w:tag w:val="_GBC_3b9e7e31797644448ce7b443b4c2a7f4"/>
                <w:id w:val="-1847311427"/>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autoSpaceDE w:val="0"/>
                      <w:autoSpaceDN w:val="0"/>
                      <w:adjustRightInd w:val="0"/>
                      <w:snapToGrid w:val="0"/>
                      <w:ind w:right="180"/>
                      <w:jc w:val="right"/>
                      <w:rPr>
                        <w:color w:val="000000" w:themeColor="text1"/>
                        <w:szCs w:val="21"/>
                      </w:rPr>
                    </w:pPr>
                    <w:r>
                      <w:rPr>
                        <w:szCs w:val="21"/>
                      </w:rPr>
                      <w:t>8,070,000.00</w:t>
                    </w:r>
                  </w:p>
                </w:tc>
              </w:sdtContent>
            </w:sdt>
            <w:sdt>
              <w:sdtPr>
                <w:rPr>
                  <w:szCs w:val="21"/>
                </w:rPr>
                <w:alias w:val="长期借款中的信用借款"/>
                <w:tag w:val="_GBC_81f9b8c452994da3ade18d1c08f13cc4"/>
                <w:id w:val="-153305128"/>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rPr>
                        <w:color w:val="000000" w:themeColor="text1"/>
                        <w:szCs w:val="21"/>
                      </w:rPr>
                    </w:pPr>
                    <w:r>
                      <w:rPr>
                        <w:szCs w:val="21"/>
                      </w:rPr>
                      <w:t>144,070,000.00</w:t>
                    </w:r>
                  </w:p>
                </w:tc>
              </w:sdtContent>
            </w:sdt>
          </w:tr>
          <w:sdt>
            <w:sdtPr>
              <w:rPr>
                <w:rFonts w:hint="eastAsia"/>
                <w:szCs w:val="21"/>
              </w:rPr>
              <w:alias w:val="其他长期借款"/>
              <w:tag w:val="_TUP_ad125d950d3e4870bd729c9109dfa38f"/>
              <w:id w:val="-1521928282"/>
              <w:lock w:val="sdtLocked"/>
            </w:sdtPr>
            <w:sdtContent>
              <w:tr w:rsidR="008F5910" w:rsidTr="000F2EC9">
                <w:trPr>
                  <w:cantSplit/>
                </w:trPr>
                <w:sdt>
                  <w:sdtPr>
                    <w:rPr>
                      <w:rFonts w:hint="eastAsia"/>
                      <w:szCs w:val="21"/>
                    </w:rPr>
                    <w:alias w:val="其他长期借款项目"/>
                    <w:tag w:val="_GBC_557ad4c2a0ad48d5bcb27fbca93e5e09"/>
                    <w:id w:val="556202508"/>
                    <w:lock w:val="sdtLocked"/>
                  </w:sdtPr>
                  <w:sdtContent>
                    <w:tc>
                      <w:tcPr>
                        <w:tcW w:w="1686" w:type="pct"/>
                        <w:tcBorders>
                          <w:top w:val="single" w:sz="6" w:space="0" w:color="auto"/>
                          <w:left w:val="single" w:sz="6" w:space="0" w:color="auto"/>
                          <w:bottom w:val="single" w:sz="6" w:space="0" w:color="auto"/>
                          <w:right w:val="single" w:sz="6" w:space="0" w:color="auto"/>
                        </w:tcBorders>
                      </w:tcPr>
                      <w:p w:rsidR="008F5910" w:rsidRDefault="007B071D">
                        <w:pPr>
                          <w:autoSpaceDE w:val="0"/>
                          <w:autoSpaceDN w:val="0"/>
                          <w:adjustRightInd w:val="0"/>
                          <w:snapToGrid w:val="0"/>
                          <w:rPr>
                            <w:color w:val="000000" w:themeColor="text1"/>
                            <w:szCs w:val="21"/>
                          </w:rPr>
                        </w:pPr>
                        <w:r w:rsidRPr="007B071D">
                          <w:rPr>
                            <w:rFonts w:ascii="Arial" w:hAnsi="Arial" w:cs="Arial"/>
                            <w:szCs w:val="21"/>
                          </w:rPr>
                          <w:t>减：一年内到期的长期借款（附注</w:t>
                        </w:r>
                        <w:r w:rsidRPr="007B071D">
                          <w:rPr>
                            <w:rFonts w:ascii="Arial" w:hAnsi="Arial" w:cs="Arial" w:hint="eastAsia"/>
                            <w:szCs w:val="21"/>
                          </w:rPr>
                          <w:t>六</w:t>
                        </w:r>
                        <w:r w:rsidRPr="007B071D">
                          <w:rPr>
                            <w:rFonts w:ascii="Arial" w:hAnsi="Arial" w:cs="Arial"/>
                            <w:szCs w:val="21"/>
                          </w:rPr>
                          <w:t>、</w:t>
                        </w:r>
                        <w:r w:rsidRPr="007B071D">
                          <w:rPr>
                            <w:rFonts w:ascii="Arial" w:hAnsi="Arial" w:cs="Arial" w:hint="eastAsia"/>
                            <w:szCs w:val="21"/>
                          </w:rPr>
                          <w:t>28</w:t>
                        </w:r>
                        <w:r w:rsidRPr="007B071D">
                          <w:rPr>
                            <w:rFonts w:ascii="Arial" w:hAnsi="Arial" w:cs="Arial"/>
                            <w:szCs w:val="21"/>
                          </w:rPr>
                          <w:t>）</w:t>
                        </w:r>
                      </w:p>
                    </w:tc>
                  </w:sdtContent>
                </w:sdt>
                <w:sdt>
                  <w:sdtPr>
                    <w:rPr>
                      <w:szCs w:val="21"/>
                    </w:rPr>
                    <w:alias w:val="其他长期借款项目金额"/>
                    <w:tag w:val="_GBC_4628b325bf644a9b979a133b61c37177"/>
                    <w:id w:val="93530256"/>
                    <w:lock w:val="sdtLocked"/>
                  </w:sdtPr>
                  <w:sdtContent>
                    <w:tc>
                      <w:tcPr>
                        <w:tcW w:w="1686" w:type="pct"/>
                        <w:tcBorders>
                          <w:top w:val="single" w:sz="6" w:space="0" w:color="auto"/>
                          <w:left w:val="single" w:sz="6" w:space="0" w:color="auto"/>
                          <w:bottom w:val="single" w:sz="6" w:space="0" w:color="auto"/>
                          <w:right w:val="single" w:sz="6" w:space="0" w:color="auto"/>
                        </w:tcBorders>
                      </w:tcPr>
                      <w:p w:rsidR="008F5910" w:rsidRDefault="00F6506D">
                        <w:pPr>
                          <w:autoSpaceDE w:val="0"/>
                          <w:autoSpaceDN w:val="0"/>
                          <w:adjustRightInd w:val="0"/>
                          <w:snapToGrid w:val="0"/>
                          <w:ind w:right="180"/>
                          <w:jc w:val="right"/>
                          <w:rPr>
                            <w:color w:val="000000" w:themeColor="text1"/>
                            <w:szCs w:val="21"/>
                          </w:rPr>
                        </w:pPr>
                        <w:r>
                          <w:rPr>
                            <w:rFonts w:hint="eastAsia"/>
                            <w:szCs w:val="21"/>
                          </w:rPr>
                          <w:t>-</w:t>
                        </w:r>
                        <w:r w:rsidR="007B071D">
                          <w:rPr>
                            <w:szCs w:val="21"/>
                          </w:rPr>
                          <w:t>58,000,000.00</w:t>
                        </w:r>
                      </w:p>
                    </w:tc>
                  </w:sdtContent>
                </w:sdt>
                <w:sdt>
                  <w:sdtPr>
                    <w:rPr>
                      <w:szCs w:val="21"/>
                    </w:rPr>
                    <w:alias w:val="其他长期借款项目金额"/>
                    <w:tag w:val="_GBC_5b7bf96a427543019c86ef5ff3c0f8eb"/>
                    <w:id w:val="2100061344"/>
                    <w:lock w:val="sdtLocked"/>
                  </w:sdtPr>
                  <w:sdtContent>
                    <w:tc>
                      <w:tcPr>
                        <w:tcW w:w="1628" w:type="pct"/>
                        <w:tcBorders>
                          <w:top w:val="single" w:sz="6" w:space="0" w:color="auto"/>
                          <w:left w:val="single" w:sz="6" w:space="0" w:color="auto"/>
                          <w:bottom w:val="single" w:sz="6" w:space="0" w:color="auto"/>
                          <w:right w:val="single" w:sz="6" w:space="0" w:color="auto"/>
                        </w:tcBorders>
                      </w:tcPr>
                      <w:p w:rsidR="008F5910" w:rsidRDefault="00F6506D">
                        <w:pPr>
                          <w:jc w:val="right"/>
                          <w:rPr>
                            <w:color w:val="000000" w:themeColor="text1"/>
                            <w:szCs w:val="21"/>
                          </w:rPr>
                        </w:pPr>
                        <w:r>
                          <w:rPr>
                            <w:rFonts w:hint="eastAsia"/>
                            <w:szCs w:val="21"/>
                          </w:rPr>
                          <w:t>-</w:t>
                        </w:r>
                        <w:r w:rsidR="007B071D">
                          <w:rPr>
                            <w:szCs w:val="21"/>
                          </w:rPr>
                          <w:t>86,000,000.00</w:t>
                        </w:r>
                      </w:p>
                    </w:tc>
                  </w:sdtContent>
                </w:sdt>
              </w:tr>
            </w:sdtContent>
          </w:sdt>
          <w:tr w:rsidR="008F5910" w:rsidTr="000F2EC9">
            <w:trPr>
              <w:cantSplit/>
            </w:trPr>
            <w:tc>
              <w:tcPr>
                <w:tcW w:w="1686"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合计</w:t>
                </w:r>
              </w:p>
            </w:tc>
            <w:sdt>
              <w:sdtPr>
                <w:rPr>
                  <w:szCs w:val="21"/>
                </w:rPr>
                <w:alias w:val="长期借款"/>
                <w:tag w:val="_GBC_a2bac456be664b7b99f2aacfccdbf797"/>
                <w:id w:val="-1274779145"/>
                <w:lock w:val="sdtLocked"/>
              </w:sdtPr>
              <w:sdtContent>
                <w:tc>
                  <w:tcPr>
                    <w:tcW w:w="1686" w:type="pct"/>
                    <w:tcBorders>
                      <w:top w:val="single" w:sz="6" w:space="0" w:color="auto"/>
                      <w:left w:val="single" w:sz="6" w:space="0" w:color="auto"/>
                      <w:bottom w:val="single" w:sz="6" w:space="0" w:color="auto"/>
                      <w:right w:val="single" w:sz="6" w:space="0" w:color="auto"/>
                    </w:tcBorders>
                  </w:tcPr>
                  <w:p w:rsidR="008F5910" w:rsidRDefault="007B071D">
                    <w:pPr>
                      <w:autoSpaceDE w:val="0"/>
                      <w:autoSpaceDN w:val="0"/>
                      <w:adjustRightInd w:val="0"/>
                      <w:snapToGrid w:val="0"/>
                      <w:ind w:right="180"/>
                      <w:jc w:val="right"/>
                      <w:rPr>
                        <w:color w:val="000000" w:themeColor="text1"/>
                        <w:szCs w:val="21"/>
                      </w:rPr>
                    </w:pPr>
                    <w:r>
                      <w:rPr>
                        <w:szCs w:val="21"/>
                      </w:rPr>
                      <w:t>1,197,851,325.00</w:t>
                    </w:r>
                  </w:p>
                </w:tc>
              </w:sdtContent>
            </w:sdt>
            <w:sdt>
              <w:sdtPr>
                <w:rPr>
                  <w:szCs w:val="21"/>
                </w:rPr>
                <w:alias w:val="长期借款"/>
                <w:tag w:val="_GBC_62ce19cf286a4e70966329b0a371f783"/>
                <w:id w:val="-2055761903"/>
                <w:lock w:val="sdtLocked"/>
              </w:sdtPr>
              <w:sdtContent>
                <w:tc>
                  <w:tcPr>
                    <w:tcW w:w="1628" w:type="pct"/>
                    <w:tcBorders>
                      <w:top w:val="single" w:sz="6" w:space="0" w:color="auto"/>
                      <w:left w:val="single" w:sz="6" w:space="0" w:color="auto"/>
                      <w:bottom w:val="single" w:sz="6" w:space="0" w:color="auto"/>
                      <w:right w:val="single" w:sz="6" w:space="0" w:color="auto"/>
                    </w:tcBorders>
                  </w:tcPr>
                  <w:p w:rsidR="008F5910" w:rsidRDefault="007B071D">
                    <w:pPr>
                      <w:jc w:val="right"/>
                      <w:rPr>
                        <w:color w:val="000000" w:themeColor="text1"/>
                        <w:szCs w:val="21"/>
                      </w:rPr>
                    </w:pPr>
                    <w:r>
                      <w:rPr>
                        <w:szCs w:val="21"/>
                      </w:rPr>
                      <w:t>1,646,529,275.00</w:t>
                    </w:r>
                  </w:p>
                </w:tc>
              </w:sdtContent>
            </w:sdt>
          </w:tr>
        </w:tbl>
        <w:p w:rsidR="008F5910" w:rsidRDefault="00CA07ED">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1146159055"/>
            <w:lock w:val="sdtLocked"/>
            <w:placeholder>
              <w:docPart w:val="GBC22222222222222222222222222222"/>
            </w:placeholder>
          </w:sdtPr>
          <w:sdtContent>
            <w:p w:rsidR="008F5910" w:rsidRDefault="007B071D">
              <w:pPr>
                <w:snapToGrid w:val="0"/>
                <w:rPr>
                  <w:rFonts w:cstheme="minorBidi"/>
                  <w:color w:val="000000" w:themeColor="text1"/>
                  <w:kern w:val="2"/>
                  <w:szCs w:val="21"/>
                </w:rPr>
              </w:pPr>
              <w:r>
                <w:rPr>
                  <w:rFonts w:hint="eastAsia"/>
                  <w:szCs w:val="21"/>
                </w:rPr>
                <w:t>无。</w:t>
              </w:r>
            </w:p>
          </w:sdtContent>
        </w:sdt>
      </w:sdtContent>
    </w:sdt>
    <w:p w:rsidR="008F5910" w:rsidRDefault="008F5910">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319239810"/>
        <w:lock w:val="sdtLocked"/>
        <w:placeholder>
          <w:docPart w:val="GBC22222222222222222222222222222"/>
        </w:placeholder>
      </w:sdtPr>
      <w:sdtEndPr>
        <w:rPr>
          <w:rFonts w:asciiTheme="minorEastAsia" w:eastAsiaTheme="minorEastAsia" w:hAnsiTheme="minorEastAsia" w:hint="default"/>
          <w:color w:val="auto"/>
        </w:rPr>
      </w:sdtEndPr>
      <w:sdtContent>
        <w:p w:rsidR="008F5910" w:rsidRDefault="00CA07ED">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286404491"/>
            <w:lock w:val="sdtContentLocked"/>
            <w:placeholder>
              <w:docPart w:val="GBC22222222222222222222222222222"/>
            </w:placeholder>
          </w:sdtPr>
          <w:sdtContent>
            <w:p w:rsidR="007B071D" w:rsidRDefault="008A184A" w:rsidP="007B071D">
              <w:pPr>
                <w:snapToGrid w:val="0"/>
                <w:rPr>
                  <w:color w:val="000000" w:themeColor="text1"/>
                  <w:szCs w:val="21"/>
                </w:rPr>
              </w:pPr>
              <w:r>
                <w:rPr>
                  <w:color w:val="000000" w:themeColor="text1"/>
                  <w:szCs w:val="21"/>
                </w:rPr>
                <w:fldChar w:fldCharType="begin"/>
              </w:r>
              <w:r w:rsidR="007B071D">
                <w:rPr>
                  <w:color w:val="000000" w:themeColor="text1"/>
                  <w:szCs w:val="21"/>
                </w:rPr>
                <w:instrText xml:space="preserve"> MACROBUTTON  SnrToggleCheckbox √适用 </w:instrText>
              </w:r>
              <w:r>
                <w:rPr>
                  <w:color w:val="000000" w:themeColor="text1"/>
                  <w:szCs w:val="21"/>
                </w:rPr>
                <w:fldChar w:fldCharType="end"/>
              </w:r>
              <w:r>
                <w:rPr>
                  <w:color w:val="000000" w:themeColor="text1"/>
                  <w:szCs w:val="21"/>
                </w:rPr>
                <w:fldChar w:fldCharType="begin"/>
              </w:r>
              <w:r w:rsidR="007B071D">
                <w:rPr>
                  <w:color w:val="000000" w:themeColor="text1"/>
                  <w:szCs w:val="21"/>
                </w:rPr>
                <w:instrText xml:space="preserve"> MACROBUTTON  SnrToggleCheckbox □不适用 </w:instrText>
              </w:r>
              <w:r>
                <w:rPr>
                  <w:color w:val="000000" w:themeColor="text1"/>
                  <w:szCs w:val="21"/>
                </w:rPr>
                <w:fldChar w:fldCharType="end"/>
              </w:r>
            </w:p>
          </w:sdtContent>
        </w:sdt>
        <w:p w:rsidR="007B071D" w:rsidRPr="004F0121" w:rsidRDefault="008A184A" w:rsidP="007B071D">
          <w:pPr>
            <w:tabs>
              <w:tab w:val="left" w:pos="9000"/>
            </w:tabs>
            <w:spacing w:line="400" w:lineRule="exact"/>
            <w:ind w:firstLineChars="199" w:firstLine="418"/>
            <w:rPr>
              <w:rFonts w:asciiTheme="minorEastAsia" w:eastAsiaTheme="minorEastAsia" w:hAnsiTheme="minorEastAsia" w:cs="Arial"/>
              <w:szCs w:val="21"/>
            </w:rPr>
          </w:pPr>
          <w:sdt>
            <w:sdtPr>
              <w:rPr>
                <w:szCs w:val="21"/>
              </w:rPr>
              <w:alias w:val="长期借款的说明"/>
              <w:tag w:val="_GBC_5848bb69eab4491191dfd1df2d6dde23"/>
              <w:id w:val="278838045"/>
              <w:lock w:val="sdtLocked"/>
            </w:sdtPr>
            <w:sdtEndPr>
              <w:rPr>
                <w:rFonts w:asciiTheme="minorEastAsia" w:eastAsiaTheme="minorEastAsia" w:hAnsiTheme="minorEastAsia"/>
              </w:rPr>
            </w:sdtEndPr>
            <w:sdtContent>
              <w:r w:rsidR="007B071D" w:rsidRPr="00E55DA7">
                <w:rPr>
                  <w:rFonts w:asciiTheme="minorEastAsia" w:eastAsiaTheme="minorEastAsia" w:hAnsiTheme="minorEastAsia" w:cs="Arial" w:hint="eastAsia"/>
                  <w:szCs w:val="21"/>
                </w:rPr>
                <w:t>长期借款的利率区间是4.</w:t>
              </w:r>
              <w:r w:rsidR="00E55DA7" w:rsidRPr="00E55DA7">
                <w:rPr>
                  <w:rFonts w:asciiTheme="minorEastAsia" w:eastAsiaTheme="minorEastAsia" w:hAnsiTheme="minorEastAsia" w:cs="Arial" w:hint="eastAsia"/>
                  <w:szCs w:val="21"/>
                </w:rPr>
                <w:t>4175</w:t>
              </w:r>
              <w:r w:rsidR="007B071D" w:rsidRPr="00E55DA7">
                <w:rPr>
                  <w:rFonts w:asciiTheme="minorEastAsia" w:eastAsiaTheme="minorEastAsia" w:hAnsiTheme="minorEastAsia" w:cs="Arial" w:hint="eastAsia"/>
                  <w:szCs w:val="21"/>
                </w:rPr>
                <w:t>%-6.675%。</w:t>
              </w:r>
            </w:sdtContent>
          </w:sdt>
        </w:p>
        <w:p w:rsidR="008F5910" w:rsidRPr="00500B90" w:rsidRDefault="007B071D" w:rsidP="007B071D">
          <w:pPr>
            <w:tabs>
              <w:tab w:val="left" w:pos="9000"/>
            </w:tabs>
            <w:spacing w:line="400" w:lineRule="exact"/>
            <w:ind w:firstLineChars="199" w:firstLine="418"/>
            <w:rPr>
              <w:rFonts w:asciiTheme="minorEastAsia" w:eastAsiaTheme="minorEastAsia" w:hAnsiTheme="minorEastAsia" w:cs="Arial"/>
              <w:bCs/>
              <w:szCs w:val="21"/>
            </w:rPr>
          </w:pPr>
          <w:r w:rsidRPr="004F0121">
            <w:rPr>
              <w:rFonts w:asciiTheme="minorEastAsia" w:eastAsiaTheme="minorEastAsia" w:hAnsiTheme="minorEastAsia" w:cs="Arial"/>
              <w:szCs w:val="21"/>
            </w:rPr>
            <w:t>注：</w:t>
          </w:r>
          <w:r w:rsidRPr="004F0121">
            <w:rPr>
              <w:rFonts w:asciiTheme="minorEastAsia" w:eastAsiaTheme="minorEastAsia" w:hAnsiTheme="minorEastAsia" w:cs="Arial"/>
              <w:bCs/>
              <w:szCs w:val="21"/>
            </w:rPr>
            <w:t>抵押借款的抵押资产类别</w:t>
          </w:r>
          <w:r w:rsidRPr="00500B90">
            <w:rPr>
              <w:rFonts w:asciiTheme="minorEastAsia" w:eastAsiaTheme="minorEastAsia" w:hAnsiTheme="minorEastAsia" w:cs="Arial"/>
              <w:bCs/>
              <w:szCs w:val="21"/>
            </w:rPr>
            <w:t>以及金额</w:t>
          </w:r>
          <w:r w:rsidRPr="00500B90">
            <w:rPr>
              <w:rFonts w:asciiTheme="minorEastAsia" w:eastAsiaTheme="minorEastAsia" w:hAnsiTheme="minorEastAsia" w:cs="Arial" w:hint="eastAsia"/>
              <w:bCs/>
              <w:szCs w:val="21"/>
            </w:rPr>
            <w:t>，</w:t>
          </w:r>
          <w:r w:rsidRPr="00500B90">
            <w:rPr>
              <w:rFonts w:asciiTheme="minorEastAsia" w:eastAsiaTheme="minorEastAsia" w:hAnsiTheme="minorEastAsia" w:cs="Arial"/>
              <w:bCs/>
              <w:szCs w:val="21"/>
            </w:rPr>
            <w:t>参见附注</w:t>
          </w:r>
          <w:r w:rsidR="00500B90" w:rsidRPr="00500B90">
            <w:rPr>
              <w:rFonts w:asciiTheme="minorEastAsia" w:eastAsiaTheme="minorEastAsia" w:hAnsiTheme="minorEastAsia" w:cs="Arial" w:hint="eastAsia"/>
              <w:bCs/>
              <w:szCs w:val="21"/>
            </w:rPr>
            <w:t>七</w:t>
          </w:r>
          <w:r w:rsidRPr="00500B90">
            <w:rPr>
              <w:rFonts w:asciiTheme="minorEastAsia" w:eastAsiaTheme="minorEastAsia" w:hAnsiTheme="minorEastAsia" w:cs="Arial"/>
              <w:bCs/>
              <w:szCs w:val="21"/>
            </w:rPr>
            <w:t>、</w:t>
          </w:r>
          <w:r w:rsidR="00500B90" w:rsidRPr="00500B90">
            <w:rPr>
              <w:rFonts w:asciiTheme="minorEastAsia" w:eastAsiaTheme="minorEastAsia" w:hAnsiTheme="minorEastAsia" w:cs="Arial" w:hint="eastAsia"/>
              <w:bCs/>
              <w:szCs w:val="21"/>
            </w:rPr>
            <w:t>76</w:t>
          </w:r>
          <w:r w:rsidRPr="00500B90">
            <w:rPr>
              <w:rFonts w:asciiTheme="minorEastAsia" w:eastAsiaTheme="minorEastAsia" w:hAnsiTheme="minorEastAsia" w:cs="Arial"/>
              <w:szCs w:val="21"/>
            </w:rPr>
            <w:t>所有权或使用权受</w:t>
          </w:r>
          <w:r w:rsidR="00500B90" w:rsidRPr="00500B90">
            <w:rPr>
              <w:rFonts w:asciiTheme="minorEastAsia" w:eastAsiaTheme="minorEastAsia" w:hAnsiTheme="minorEastAsia" w:cs="Arial" w:hint="eastAsia"/>
              <w:szCs w:val="21"/>
            </w:rPr>
            <w:t>到</w:t>
          </w:r>
          <w:r w:rsidRPr="00500B90">
            <w:rPr>
              <w:rFonts w:asciiTheme="minorEastAsia" w:eastAsiaTheme="minorEastAsia" w:hAnsiTheme="minorEastAsia" w:cs="Arial"/>
              <w:szCs w:val="21"/>
            </w:rPr>
            <w:t>限</w:t>
          </w:r>
          <w:r w:rsidRPr="00500B90">
            <w:rPr>
              <w:rFonts w:asciiTheme="minorEastAsia" w:eastAsiaTheme="minorEastAsia" w:hAnsiTheme="minorEastAsia" w:cs="Arial" w:hint="eastAsia"/>
              <w:szCs w:val="21"/>
            </w:rPr>
            <w:t>制</w:t>
          </w:r>
          <w:r w:rsidRPr="00500B90">
            <w:rPr>
              <w:rFonts w:asciiTheme="minorEastAsia" w:eastAsiaTheme="minorEastAsia" w:hAnsiTheme="minorEastAsia" w:cs="Arial"/>
              <w:szCs w:val="21"/>
            </w:rPr>
            <w:t>的资产</w:t>
          </w:r>
          <w:r w:rsidRPr="00500B90">
            <w:rPr>
              <w:rFonts w:asciiTheme="minorEastAsia" w:eastAsiaTheme="minorEastAsia" w:hAnsiTheme="minorEastAsia" w:cs="Arial"/>
              <w:bCs/>
              <w:szCs w:val="21"/>
            </w:rPr>
            <w:t>。质押借款的抵押资产类别以及金额</w:t>
          </w:r>
          <w:r w:rsidRPr="00500B90">
            <w:rPr>
              <w:rFonts w:asciiTheme="minorEastAsia" w:eastAsiaTheme="minorEastAsia" w:hAnsiTheme="minorEastAsia" w:cs="Arial" w:hint="eastAsia"/>
              <w:bCs/>
              <w:szCs w:val="21"/>
            </w:rPr>
            <w:t>，</w:t>
          </w:r>
          <w:r w:rsidRPr="00500B90">
            <w:rPr>
              <w:rFonts w:asciiTheme="minorEastAsia" w:eastAsiaTheme="minorEastAsia" w:hAnsiTheme="minorEastAsia" w:cs="Arial"/>
              <w:bCs/>
              <w:szCs w:val="21"/>
            </w:rPr>
            <w:t>参见附注</w:t>
          </w:r>
          <w:r w:rsidR="00500B90" w:rsidRPr="00500B90">
            <w:rPr>
              <w:rFonts w:asciiTheme="minorEastAsia" w:eastAsiaTheme="minorEastAsia" w:hAnsiTheme="minorEastAsia" w:cs="Arial" w:hint="eastAsia"/>
              <w:bCs/>
              <w:szCs w:val="21"/>
            </w:rPr>
            <w:t>七</w:t>
          </w:r>
          <w:r w:rsidRPr="00500B90">
            <w:rPr>
              <w:rFonts w:asciiTheme="minorEastAsia" w:eastAsiaTheme="minorEastAsia" w:hAnsiTheme="minorEastAsia" w:cs="Arial"/>
              <w:bCs/>
              <w:szCs w:val="21"/>
            </w:rPr>
            <w:t>、</w:t>
          </w:r>
          <w:r w:rsidR="00500B90" w:rsidRPr="00500B90">
            <w:rPr>
              <w:rFonts w:asciiTheme="minorEastAsia" w:eastAsiaTheme="minorEastAsia" w:hAnsiTheme="minorEastAsia" w:cs="Arial" w:hint="eastAsia"/>
              <w:bCs/>
              <w:szCs w:val="21"/>
            </w:rPr>
            <w:t>76</w:t>
          </w:r>
          <w:r w:rsidRPr="00500B90">
            <w:rPr>
              <w:rFonts w:asciiTheme="minorEastAsia" w:eastAsiaTheme="minorEastAsia" w:hAnsiTheme="minorEastAsia" w:cs="Arial"/>
              <w:szCs w:val="21"/>
            </w:rPr>
            <w:t>所有权或使用权受</w:t>
          </w:r>
          <w:r w:rsidR="00500B90" w:rsidRPr="00500B90">
            <w:rPr>
              <w:rFonts w:asciiTheme="minorEastAsia" w:eastAsiaTheme="minorEastAsia" w:hAnsiTheme="minorEastAsia" w:cs="Arial" w:hint="eastAsia"/>
              <w:szCs w:val="21"/>
            </w:rPr>
            <w:t>到</w:t>
          </w:r>
          <w:r w:rsidRPr="00500B90">
            <w:rPr>
              <w:rFonts w:asciiTheme="minorEastAsia" w:eastAsiaTheme="minorEastAsia" w:hAnsiTheme="minorEastAsia" w:cs="Arial"/>
              <w:szCs w:val="21"/>
            </w:rPr>
            <w:t>限</w:t>
          </w:r>
          <w:r w:rsidRPr="00500B90">
            <w:rPr>
              <w:rFonts w:asciiTheme="minorEastAsia" w:eastAsiaTheme="minorEastAsia" w:hAnsiTheme="minorEastAsia" w:cs="Arial" w:hint="eastAsia"/>
              <w:szCs w:val="21"/>
            </w:rPr>
            <w:t>制</w:t>
          </w:r>
          <w:r w:rsidRPr="00500B90">
            <w:rPr>
              <w:rFonts w:asciiTheme="minorEastAsia" w:eastAsiaTheme="minorEastAsia" w:hAnsiTheme="minorEastAsia" w:cs="Arial"/>
              <w:szCs w:val="21"/>
            </w:rPr>
            <w:t>的资产</w:t>
          </w:r>
          <w:r w:rsidRPr="00500B90">
            <w:rPr>
              <w:rFonts w:asciiTheme="minorEastAsia" w:eastAsiaTheme="minorEastAsia" w:hAnsiTheme="minorEastAsia" w:cs="Arial"/>
              <w:bCs/>
              <w:szCs w:val="21"/>
            </w:rPr>
            <w:t>。</w:t>
          </w:r>
          <w:r w:rsidR="00500B90" w:rsidRPr="00500B90">
            <w:rPr>
              <w:rFonts w:ascii="Arial" w:hAnsi="Arial" w:cs="Arial" w:hint="eastAsia"/>
              <w:bCs/>
              <w:szCs w:val="21"/>
            </w:rPr>
            <w:t>保证借款由四川爱众发展集团有限公司和四川省水电投资经营集团有限公司为本公司提供担保。</w:t>
          </w:r>
        </w:p>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应付债券</w:t>
      </w:r>
    </w:p>
    <w:sdt>
      <w:sdtPr>
        <w:rPr>
          <w:rFonts w:ascii="宋体" w:hAnsi="宋体" w:cs="宋体" w:hint="eastAsia"/>
          <w:b w:val="0"/>
          <w:bCs w:val="0"/>
          <w:kern w:val="0"/>
          <w:szCs w:val="24"/>
        </w:rPr>
        <w:alias w:val="模块:应付债券"/>
        <w:tag w:val="_SEC_9fc1d89fd58b4dd7a11252f59005bfc6"/>
        <w:id w:val="-718675015"/>
        <w:lock w:val="sdtLocked"/>
        <w:placeholder>
          <w:docPart w:val="GBC22222222222222222222222222222"/>
        </w:placeholder>
      </w:sdtPr>
      <w:sdtContent>
        <w:p w:rsidR="008F5910" w:rsidRDefault="00CA07ED">
          <w:pPr>
            <w:pStyle w:val="4"/>
            <w:numPr>
              <w:ilvl w:val="0"/>
              <w:numId w:val="23"/>
            </w:numPr>
            <w:tabs>
              <w:tab w:val="left" w:pos="672"/>
            </w:tabs>
            <w:rPr>
              <w:rFonts w:ascii="宋体" w:hAnsi="宋体"/>
              <w:szCs w:val="21"/>
            </w:rPr>
          </w:pPr>
          <w:r>
            <w:rPr>
              <w:rFonts w:hint="eastAsia"/>
            </w:rPr>
            <w:t>应付</w:t>
          </w:r>
          <w:r>
            <w:rPr>
              <w:rFonts w:ascii="宋体" w:hAnsi="宋体" w:hint="eastAsia"/>
              <w:szCs w:val="21"/>
            </w:rPr>
            <w:t>债券</w:t>
          </w:r>
        </w:p>
        <w:sdt>
          <w:sdtPr>
            <w:alias w:val="是否适用：应付债券[双击切换]"/>
            <w:tag w:val="_GBC_645b020b25af4284b8eff88f14f8c5c2"/>
            <w:id w:val="434256223"/>
            <w:lock w:val="sdtContentLocked"/>
            <w:placeholder>
              <w:docPart w:val="GBC22222222222222222222222222222"/>
            </w:placeholder>
          </w:sdtPr>
          <w:sdtContent>
            <w:p w:rsidR="008F5910" w:rsidRDefault="008A184A">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应付债券"/>
              <w:tag w:val="_GBC_57b3a408d4a84bb0a330d1831f7c6f29"/>
              <w:id w:val="51958858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债券"/>
              <w:tag w:val="_GBC_058298e5284a4aa58bf3ef0038f20732"/>
              <w:id w:val="-2104189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9"/>
            <w:gridCol w:w="3022"/>
            <w:gridCol w:w="2872"/>
          </w:tblGrid>
          <w:tr w:rsidR="008F5910" w:rsidTr="000F2EC9">
            <w:trPr>
              <w:cantSplit/>
              <w:trHeight w:val="252"/>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jc w:val="center"/>
                </w:pPr>
                <w:r>
                  <w:rPr>
                    <w:rFonts w:hint="eastAsia"/>
                  </w:rPr>
                  <w:t>项目</w:t>
                </w:r>
              </w:p>
            </w:tc>
            <w:tc>
              <w:tcPr>
                <w:tcW w:w="1699"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djustRightInd w:val="0"/>
                  <w:snapToGrid w:val="0"/>
                  <w:ind w:leftChars="-2" w:left="-2" w:rightChars="9" w:right="19" w:hangingChars="1" w:hanging="2"/>
                  <w:jc w:val="center"/>
                  <w:rPr>
                    <w:b/>
                    <w:szCs w:val="21"/>
                  </w:rPr>
                </w:pPr>
                <w:r>
                  <w:rPr>
                    <w:rFonts w:hint="eastAsia"/>
                    <w:szCs w:val="21"/>
                  </w:rPr>
                  <w:t>期末余额</w:t>
                </w:r>
              </w:p>
            </w:tc>
            <w:tc>
              <w:tcPr>
                <w:tcW w:w="1615"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djustRightInd w:val="0"/>
                  <w:snapToGrid w:val="0"/>
                  <w:ind w:leftChars="-2" w:left="-2" w:rightChars="9" w:right="19" w:hangingChars="1" w:hanging="2"/>
                  <w:jc w:val="center"/>
                  <w:rPr>
                    <w:szCs w:val="21"/>
                  </w:rPr>
                </w:pPr>
                <w:r>
                  <w:rPr>
                    <w:rFonts w:hint="eastAsia"/>
                    <w:szCs w:val="21"/>
                  </w:rPr>
                  <w:t>期初余额</w:t>
                </w:r>
              </w:p>
            </w:tc>
          </w:tr>
          <w:sdt>
            <w:sdtPr>
              <w:alias w:val="应付债券情况明细"/>
              <w:tag w:val="_TUP_891a694944f845269d9b162162205fbd"/>
              <w:id w:val="-87079067"/>
              <w:lock w:val="sdtLocked"/>
            </w:sdtPr>
            <w:sdtEndPr>
              <w:rPr>
                <w:rFonts w:hint="eastAsia"/>
              </w:rPr>
            </w:sdtEndPr>
            <w:sdtContent>
              <w:tr w:rsidR="008F5910" w:rsidTr="000F2EC9">
                <w:trPr>
                  <w:cantSplit/>
                </w:trPr>
                <w:sdt>
                  <w:sdtPr>
                    <w:alias w:val="应付债券情况明细-项目名称"/>
                    <w:tag w:val="_GBC_92ea2602982049ed922c92f3e9c05bba"/>
                    <w:id w:val="1387446475"/>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r>
                          <w:t>2014年公司债券（第一期）</w:t>
                        </w:r>
                      </w:p>
                    </w:tc>
                  </w:sdtContent>
                </w:sdt>
                <w:sdt>
                  <w:sdtPr>
                    <w:rPr>
                      <w:rFonts w:hint="eastAsia"/>
                    </w:rPr>
                    <w:alias w:val="应付债券情况明细-金额"/>
                    <w:tag w:val="_GBC_5b26cf6bb67d42299a2eb1ae199cf18e"/>
                    <w:id w:val="1116484887"/>
                    <w:lock w:val="sdtLocked"/>
                  </w:sdtPr>
                  <w:sdtContent>
                    <w:tc>
                      <w:tcPr>
                        <w:tcW w:w="1699"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pPr>
                        <w:r>
                          <w:t>298,566,404.27</w:t>
                        </w:r>
                      </w:p>
                    </w:tc>
                  </w:sdtContent>
                </w:sdt>
                <w:sdt>
                  <w:sdtPr>
                    <w:rPr>
                      <w:rFonts w:hint="eastAsia"/>
                    </w:rPr>
                    <w:alias w:val="应付债券情况明细-金额"/>
                    <w:tag w:val="_GBC_5d9ce5c225ff4fda8aface7a4876493c"/>
                    <w:id w:val="130835220"/>
                    <w:lock w:val="sdtLocked"/>
                  </w:sdtPr>
                  <w:sdtContent>
                    <w:tc>
                      <w:tcPr>
                        <w:tcW w:w="1615"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pPr>
                        <w:r>
                          <w:t>297,750,000.00</w:t>
                        </w:r>
                      </w:p>
                    </w:tc>
                  </w:sdtContent>
                </w:sdt>
              </w:tr>
            </w:sdtContent>
          </w:sdt>
          <w:tr w:rsidR="008F5910" w:rsidTr="000F2EC9">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jc w:val="center"/>
                </w:pPr>
                <w:r>
                  <w:rPr>
                    <w:rFonts w:hint="eastAsia"/>
                  </w:rPr>
                  <w:t>合计</w:t>
                </w:r>
              </w:p>
            </w:tc>
            <w:sdt>
              <w:sdtPr>
                <w:rPr>
                  <w:rFonts w:hint="eastAsia"/>
                </w:rPr>
                <w:alias w:val="应付债券"/>
                <w:tag w:val="_GBC_25e6016e64d840a1a54a66c50f349ffd"/>
                <w:id w:val="-1369287695"/>
                <w:lock w:val="sdtLocked"/>
              </w:sdtPr>
              <w:sdtContent>
                <w:tc>
                  <w:tcPr>
                    <w:tcW w:w="1699"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pPr>
                    <w:r>
                      <w:t>298,566,404.27</w:t>
                    </w:r>
                  </w:p>
                </w:tc>
              </w:sdtContent>
            </w:sdt>
            <w:sdt>
              <w:sdtPr>
                <w:rPr>
                  <w:rFonts w:hint="eastAsia"/>
                </w:rPr>
                <w:alias w:val="应付债券"/>
                <w:tag w:val="_GBC_f68a33213c75472497219568ec18ac6d"/>
                <w:id w:val="-1103181731"/>
                <w:lock w:val="sdtLocked"/>
              </w:sdtPr>
              <w:sdtContent>
                <w:tc>
                  <w:tcPr>
                    <w:tcW w:w="1615" w:type="pct"/>
                    <w:tcBorders>
                      <w:top w:val="single" w:sz="6" w:space="0" w:color="auto"/>
                      <w:left w:val="single" w:sz="6" w:space="0" w:color="auto"/>
                      <w:bottom w:val="single" w:sz="6" w:space="0" w:color="auto"/>
                      <w:right w:val="single" w:sz="6" w:space="0" w:color="auto"/>
                    </w:tcBorders>
                    <w:shd w:val="clear" w:color="auto" w:fill="auto"/>
                  </w:tcPr>
                  <w:p w:rsidR="008F5910" w:rsidRDefault="007B071D">
                    <w:pPr>
                      <w:jc w:val="right"/>
                    </w:pPr>
                    <w:r>
                      <w:t>297,750,000.00</w:t>
                    </w:r>
                  </w:p>
                </w:tc>
              </w:sdtContent>
            </w:sdt>
          </w:tr>
        </w:tbl>
        <w:p w:rsidR="008F5910" w:rsidRDefault="008A184A"/>
      </w:sdtContent>
    </w:sdt>
    <w:sdt>
      <w:sdtPr>
        <w:rPr>
          <w:rFonts w:asciiTheme="minorHAnsi" w:eastAsiaTheme="minorEastAsia" w:hAnsiTheme="minorHAnsi" w:cstheme="minorBidi"/>
          <w:b w:val="0"/>
          <w:bCs w:val="0"/>
          <w:kern w:val="0"/>
          <w:szCs w:val="22"/>
        </w:rPr>
        <w:alias w:val="模块:应付债券的增减变动"/>
        <w:tag w:val="_SEC_bd8994c3194244c3a4761d3ba9630357"/>
        <w:id w:val="-564567974"/>
        <w:lock w:val="sdtLocked"/>
        <w:placeholder>
          <w:docPart w:val="GBC22222222222222222222222222222"/>
        </w:placeholder>
      </w:sdtPr>
      <w:sdtEndPr>
        <w:rPr>
          <w:rFonts w:ascii="宋体" w:eastAsia="宋体" w:hAnsi="宋体" w:hint="eastAsia"/>
          <w:b/>
          <w:bCs/>
          <w:color w:val="000000" w:themeColor="text1"/>
          <w:szCs w:val="21"/>
        </w:rPr>
      </w:sdtEndPr>
      <w:sdtContent>
        <w:p w:rsidR="008F5910" w:rsidRDefault="00CA07ED">
          <w:pPr>
            <w:pStyle w:val="4"/>
            <w:numPr>
              <w:ilvl w:val="0"/>
              <w:numId w:val="23"/>
            </w:numPr>
            <w:tabs>
              <w:tab w:val="left" w:pos="672"/>
            </w:tabs>
            <w:rPr>
              <w:rFonts w:ascii="宋体" w:hAnsi="宋体"/>
              <w:szCs w:val="21"/>
            </w:rPr>
          </w:pPr>
          <w:r>
            <w:rPr>
              <w:rFonts w:ascii="宋体" w:hAnsi="宋体"/>
              <w:szCs w:val="21"/>
            </w:rPr>
            <w:t>应付债券的增减变动</w:t>
          </w:r>
          <w:r>
            <w:rPr>
              <w:rFonts w:ascii="宋体" w:hAnsi="宋体" w:hint="eastAsia"/>
              <w:szCs w:val="21"/>
            </w:rPr>
            <w:t>：（不包括划分为金融负债的优先股、永续债等其他金融工具）</w:t>
          </w:r>
        </w:p>
        <w:sdt>
          <w:sdtPr>
            <w:alias w:val="是否适用：应付债券的增减变动[双击切换]"/>
            <w:tag w:val="_GBC_a682f35f6b7c4d8b840f80705a81f19c"/>
            <w:id w:val="1440478961"/>
            <w:lock w:val="sdtContentLocked"/>
            <w:placeholder>
              <w:docPart w:val="GBC22222222222222222222222222222"/>
            </w:placeholder>
          </w:sdtPr>
          <w:sdtContent>
            <w:p w:rsidR="008F5910" w:rsidRDefault="008A184A">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应付债券的增减变动"/>
              <w:tag w:val="_GBC_221366b8136447aca9359e6115acb07a"/>
              <w:id w:val="-12898113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债券的增减变动"/>
              <w:tag w:val="_GBC_ab4475cd02fd49449e15ccf7e0fadc42"/>
              <w:id w:val="-9584936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429"/>
            <w:gridCol w:w="1004"/>
            <w:gridCol w:w="753"/>
            <w:gridCol w:w="225"/>
            <w:gridCol w:w="1217"/>
            <w:gridCol w:w="1217"/>
            <w:gridCol w:w="225"/>
            <w:gridCol w:w="934"/>
            <w:gridCol w:w="738"/>
            <w:gridCol w:w="934"/>
            <w:gridCol w:w="1217"/>
          </w:tblGrid>
          <w:tr w:rsidR="007B071D" w:rsidTr="007B071D">
            <w:trPr>
              <w:cantSplit/>
              <w:trHeight w:val="590"/>
            </w:trPr>
            <w:tc>
              <w:tcPr>
                <w:tcW w:w="300"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债券</w:t>
                </w:r>
              </w:p>
              <w:p w:rsidR="007B071D" w:rsidRDefault="007B071D" w:rsidP="00A00D82">
                <w:pPr>
                  <w:jc w:val="center"/>
                </w:pPr>
                <w:r>
                  <w:rPr>
                    <w:rFonts w:hint="eastAsia"/>
                  </w:rPr>
                  <w:t>名称</w:t>
                </w:r>
              </w:p>
            </w:tc>
            <w:tc>
              <w:tcPr>
                <w:tcW w:w="707"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面值</w:t>
                </w:r>
              </w:p>
            </w:tc>
            <w:tc>
              <w:tcPr>
                <w:tcW w:w="529"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发行</w:t>
                </w:r>
              </w:p>
              <w:p w:rsidR="007B071D" w:rsidRDefault="007B071D" w:rsidP="00A00D82">
                <w:pPr>
                  <w:jc w:val="center"/>
                </w:pPr>
                <w:r>
                  <w:rPr>
                    <w:rFonts w:hint="eastAsia"/>
                  </w:rPr>
                  <w:t>日期</w:t>
                </w:r>
              </w:p>
            </w:tc>
            <w:tc>
              <w:tcPr>
                <w:tcW w:w="283"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债券</w:t>
                </w:r>
              </w:p>
              <w:p w:rsidR="007B071D" w:rsidRDefault="007B071D" w:rsidP="00A00D82">
                <w:pPr>
                  <w:jc w:val="center"/>
                </w:pPr>
                <w:r>
                  <w:rPr>
                    <w:rFonts w:hint="eastAsia"/>
                  </w:rPr>
                  <w:t>期限</w:t>
                </w:r>
              </w:p>
            </w:tc>
            <w:tc>
              <w:tcPr>
                <w:tcW w:w="707"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发行</w:t>
                </w:r>
              </w:p>
              <w:p w:rsidR="007B071D" w:rsidRDefault="007B071D" w:rsidP="00A00D82">
                <w:pPr>
                  <w:jc w:val="center"/>
                </w:pPr>
                <w:r>
                  <w:rPr>
                    <w:rFonts w:hint="eastAsia"/>
                  </w:rPr>
                  <w:t>金额</w:t>
                </w:r>
              </w:p>
            </w:tc>
            <w:tc>
              <w:tcPr>
                <w:tcW w:w="707"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期初</w:t>
                </w:r>
              </w:p>
              <w:p w:rsidR="007B071D" w:rsidRDefault="007B071D" w:rsidP="00A00D82">
                <w:pPr>
                  <w:jc w:val="center"/>
                </w:pPr>
                <w:r>
                  <w:rPr>
                    <w:rFonts w:hint="eastAsia"/>
                  </w:rPr>
                  <w:t>余额</w:t>
                </w:r>
              </w:p>
            </w:tc>
            <w:tc>
              <w:tcPr>
                <w:tcW w:w="328"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本期</w:t>
                </w:r>
              </w:p>
              <w:p w:rsidR="007B071D" w:rsidRDefault="007B071D" w:rsidP="00A00D82">
                <w:pPr>
                  <w:jc w:val="center"/>
                </w:pPr>
                <w:r>
                  <w:rPr>
                    <w:rFonts w:hint="eastAsia"/>
                  </w:rPr>
                  <w:t>发行</w:t>
                </w:r>
              </w:p>
            </w:tc>
            <w:tc>
              <w:tcPr>
                <w:tcW w:w="379"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按面值计提利息</w:t>
                </w:r>
              </w:p>
            </w:tc>
            <w:tc>
              <w:tcPr>
                <w:tcW w:w="334"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溢折价摊销</w:t>
                </w:r>
              </w:p>
            </w:tc>
            <w:tc>
              <w:tcPr>
                <w:tcW w:w="372"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本期</w:t>
                </w:r>
              </w:p>
              <w:p w:rsidR="007B071D" w:rsidRDefault="007B071D" w:rsidP="00A00D82">
                <w:pPr>
                  <w:jc w:val="center"/>
                </w:pPr>
                <w:r>
                  <w:rPr>
                    <w:rFonts w:hint="eastAsia"/>
                  </w:rPr>
                  <w:t>偿还</w:t>
                </w:r>
              </w:p>
            </w:tc>
            <w:tc>
              <w:tcPr>
                <w:tcW w:w="352" w:type="pct"/>
                <w:tcBorders>
                  <w:top w:val="single" w:sz="6" w:space="0" w:color="auto"/>
                  <w:left w:val="single" w:sz="6" w:space="0" w:color="auto"/>
                  <w:bottom w:val="single" w:sz="6" w:space="0" w:color="auto"/>
                  <w:right w:val="single" w:sz="6" w:space="0" w:color="auto"/>
                </w:tcBorders>
                <w:shd w:val="clear" w:color="auto" w:fill="auto"/>
                <w:vAlign w:val="center"/>
              </w:tcPr>
              <w:p w:rsidR="007B071D" w:rsidRDefault="007B071D" w:rsidP="00A00D82">
                <w:pPr>
                  <w:jc w:val="center"/>
                </w:pPr>
                <w:r>
                  <w:rPr>
                    <w:rFonts w:hint="eastAsia"/>
                  </w:rPr>
                  <w:t>期末</w:t>
                </w:r>
              </w:p>
              <w:p w:rsidR="007B071D" w:rsidRDefault="007B071D" w:rsidP="00A00D82">
                <w:pPr>
                  <w:jc w:val="center"/>
                </w:pPr>
                <w:r>
                  <w:rPr>
                    <w:rFonts w:hint="eastAsia"/>
                  </w:rPr>
                  <w:t>余额</w:t>
                </w:r>
              </w:p>
            </w:tc>
          </w:tr>
          <w:sdt>
            <w:sdtPr>
              <w:alias w:val="应付债券明细"/>
              <w:tag w:val="_TUP_483a6814da9c434391de215e945c94f6"/>
              <w:id w:val="85834578"/>
              <w:lock w:val="sdtLocked"/>
            </w:sdtPr>
            <w:sdtContent>
              <w:tr w:rsidR="007B071D" w:rsidTr="007B071D">
                <w:trPr>
                  <w:cantSplit/>
                  <w:trHeight w:val="266"/>
                </w:trPr>
                <w:sdt>
                  <w:sdtPr>
                    <w:alias w:val="应付债券名称"/>
                    <w:tag w:val="_GBC_dd074f84cbfc49e0b05b0dffab5b1d05"/>
                    <w:id w:val="85834567"/>
                    <w:lock w:val="sdtLocked"/>
                  </w:sdtPr>
                  <w:sdtContent>
                    <w:tc>
                      <w:tcPr>
                        <w:tcW w:w="300"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r w:rsidRPr="009F52AC">
                          <w:rPr>
                            <w:rFonts w:ascii="Arial" w:hAnsi="Arial" w:cs="Arial" w:hint="eastAsia"/>
                            <w:szCs w:val="21"/>
                          </w:rPr>
                          <w:t>2014</w:t>
                        </w:r>
                        <w:r w:rsidRPr="009F52AC">
                          <w:rPr>
                            <w:rFonts w:ascii="Arial" w:hAnsi="Arial" w:cs="Arial" w:hint="eastAsia"/>
                            <w:szCs w:val="21"/>
                          </w:rPr>
                          <w:t>年公司债券（第一期）</w:t>
                        </w:r>
                      </w:p>
                    </w:tc>
                  </w:sdtContent>
                </w:sdt>
                <w:sdt>
                  <w:sdtPr>
                    <w:alias w:val="应付债券面值"/>
                    <w:tag w:val="_GBC_6bea7ef01ec347eb91032e1699c1a214"/>
                    <w:id w:val="85834568"/>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300,000,000.00</w:t>
                        </w:r>
                      </w:p>
                    </w:tc>
                  </w:sdtContent>
                </w:sdt>
                <w:sdt>
                  <w:sdtPr>
                    <w:alias w:val="应付债券发行日期"/>
                    <w:tag w:val="_GBC_2c2d04c4ef3c4727b5153dc69482ce63"/>
                    <w:id w:val="85834569"/>
                    <w:lock w:val="sdtLocked"/>
                  </w:sdtPr>
                  <w:sdtContent>
                    <w:tc>
                      <w:tcPr>
                        <w:tcW w:w="529"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hint="eastAsia"/>
                            <w:szCs w:val="21"/>
                          </w:rPr>
                          <w:t>2014-10-28</w:t>
                        </w:r>
                      </w:p>
                    </w:tc>
                  </w:sdtContent>
                </w:sdt>
                <w:sdt>
                  <w:sdtPr>
                    <w:alias w:val="应付债券发行期限"/>
                    <w:tag w:val="_GBC_4b46e251e28a468e809a8fe39c2d9e73"/>
                    <w:id w:val="85834570"/>
                    <w:lock w:val="sdtLocked"/>
                  </w:sdtPr>
                  <w:sdtContent>
                    <w:tc>
                      <w:tcPr>
                        <w:tcW w:w="283"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r w:rsidRPr="00450843">
                          <w:rPr>
                            <w:rFonts w:ascii="Arial Narrow" w:hAnsi="Arial Narrow" w:cs="Arial" w:hint="eastAsia"/>
                            <w:szCs w:val="21"/>
                          </w:rPr>
                          <w:t>7</w:t>
                        </w:r>
                        <w:r w:rsidRPr="00450843">
                          <w:rPr>
                            <w:rFonts w:ascii="Arial Narrow" w:hAnsi="Arial Narrow" w:cs="Arial" w:hint="eastAsia"/>
                            <w:szCs w:val="21"/>
                          </w:rPr>
                          <w:t>年</w:t>
                        </w:r>
                      </w:p>
                    </w:tc>
                  </w:sdtContent>
                </w:sdt>
                <w:sdt>
                  <w:sdtPr>
                    <w:alias w:val="应付债券发行金额"/>
                    <w:tag w:val="_GBC_b6e802757d4e4eaabce22f136c876a56"/>
                    <w:id w:val="85834571"/>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300,000,000.00</w:t>
                        </w:r>
                      </w:p>
                    </w:tc>
                  </w:sdtContent>
                </w:sdt>
                <w:sdt>
                  <w:sdtPr>
                    <w:alias w:val="应付债券明细－余额"/>
                    <w:tag w:val="_GBC_ff3aae0572554d71af493bf301c56b5c"/>
                    <w:id w:val="85834572"/>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300,166,908.21</w:t>
                        </w:r>
                      </w:p>
                    </w:tc>
                  </w:sdtContent>
                </w:sdt>
                <w:sdt>
                  <w:sdtPr>
                    <w:alias w:val="应付债券本期发行"/>
                    <w:tag w:val="_GBC_325d414cfb744b70bd06d2200e295e78"/>
                    <w:id w:val="85834573"/>
                    <w:lock w:val="sdtLocked"/>
                    <w:showingPlcHdr/>
                  </w:sdtPr>
                  <w:sdtContent>
                    <w:tc>
                      <w:tcPr>
                        <w:tcW w:w="328"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按面值计提利息"/>
                    <w:tag w:val="_GBC_3f8b404aef5c4b0294ca265b0845830f"/>
                    <w:id w:val="85834574"/>
                    <w:lock w:val="sdtLocked"/>
                  </w:sdtPr>
                  <w:sdtContent>
                    <w:tc>
                      <w:tcPr>
                        <w:tcW w:w="379"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9F52AC">
                          <w:rPr>
                            <w:rFonts w:ascii="Arial Narrow" w:hAnsi="Arial Narrow" w:cs="Arial"/>
                            <w:szCs w:val="21"/>
                          </w:rPr>
                          <w:t>17,951,584.49</w:t>
                        </w:r>
                      </w:p>
                    </w:tc>
                  </w:sdtContent>
                </w:sdt>
                <w:sdt>
                  <w:sdtPr>
                    <w:alias w:val="应付债券溢折价摊销"/>
                    <w:tag w:val="_GBC_d91c7033fb684d9b914cf54983b03171"/>
                    <w:id w:val="85834575"/>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9F52AC">
                          <w:rPr>
                            <w:rFonts w:ascii="Arial Narrow" w:hAnsi="Arial Narrow" w:cs="Arial"/>
                            <w:szCs w:val="21"/>
                          </w:rPr>
                          <w:t>816,404.27</w:t>
                        </w:r>
                      </w:p>
                    </w:tc>
                  </w:sdtContent>
                </w:sdt>
                <w:sdt>
                  <w:sdtPr>
                    <w:alias w:val="应付债券本期偿还"/>
                    <w:tag w:val="_GBC_95bcebf5844946669c8dbaf17360f4c5"/>
                    <w:id w:val="85834576"/>
                    <w:lock w:val="sdtLocked"/>
                  </w:sdtPr>
                  <w:sdtContent>
                    <w:tc>
                      <w:tcPr>
                        <w:tcW w:w="372"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9F52AC">
                          <w:rPr>
                            <w:rFonts w:ascii="Arial Narrow" w:hAnsi="Arial Narrow" w:cs="Arial"/>
                            <w:szCs w:val="21"/>
                          </w:rPr>
                          <w:t>18,000,900.00</w:t>
                        </w:r>
                      </w:p>
                    </w:tc>
                  </w:sdtContent>
                </w:sdt>
                <w:sdt>
                  <w:sdtPr>
                    <w:alias w:val="应付债券明细－余额"/>
                    <w:tag w:val="_GBC_25d5df00021e464cbc2ce1d8b1193560"/>
                    <w:id w:val="85834577"/>
                    <w:lock w:val="sdtLocked"/>
                  </w:sdtPr>
                  <w:sdtContent>
                    <w:tc>
                      <w:tcPr>
                        <w:tcW w:w="352"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9F52AC">
                          <w:rPr>
                            <w:rFonts w:ascii="Arial Narrow" w:hAnsi="Arial Narrow" w:cs="Arial"/>
                            <w:szCs w:val="21"/>
                          </w:rPr>
                          <w:t>300,933,996.97</w:t>
                        </w:r>
                      </w:p>
                    </w:tc>
                  </w:sdtContent>
                </w:sdt>
              </w:tr>
            </w:sdtContent>
          </w:sdt>
          <w:sdt>
            <w:sdtPr>
              <w:alias w:val="应付债券明细"/>
              <w:tag w:val="_TUP_483a6814da9c434391de215e945c94f6"/>
              <w:id w:val="85834590"/>
              <w:lock w:val="sdtLocked"/>
            </w:sdtPr>
            <w:sdtContent>
              <w:tr w:rsidR="007B071D" w:rsidTr="007B071D">
                <w:trPr>
                  <w:cantSplit/>
                  <w:trHeight w:val="266"/>
                </w:trPr>
                <w:sdt>
                  <w:sdtPr>
                    <w:alias w:val="应付债券名称"/>
                    <w:tag w:val="_GBC_dd074f84cbfc49e0b05b0dffab5b1d05"/>
                    <w:id w:val="85834579"/>
                    <w:lock w:val="sdtLocked"/>
                  </w:sdtPr>
                  <w:sdtContent>
                    <w:tc>
                      <w:tcPr>
                        <w:tcW w:w="300"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r w:rsidRPr="007B071D">
                          <w:rPr>
                            <w:rFonts w:ascii="Arial" w:hAnsi="Arial" w:cs="Arial"/>
                            <w:szCs w:val="21"/>
                          </w:rPr>
                          <w:t>减：一年内到期部分年末余额（附注</w:t>
                        </w:r>
                        <w:r w:rsidRPr="007B071D">
                          <w:rPr>
                            <w:rFonts w:ascii="Arial" w:hAnsi="Arial" w:cs="Arial" w:hint="eastAsia"/>
                            <w:szCs w:val="21"/>
                          </w:rPr>
                          <w:t>六</w:t>
                        </w:r>
                        <w:r w:rsidRPr="007B071D">
                          <w:rPr>
                            <w:rFonts w:ascii="Arial" w:hAnsi="Arial" w:cs="Arial"/>
                            <w:szCs w:val="21"/>
                          </w:rPr>
                          <w:t>、</w:t>
                        </w:r>
                        <w:r w:rsidRPr="007B071D">
                          <w:rPr>
                            <w:rFonts w:ascii="Arial" w:hAnsi="Arial" w:cs="Arial" w:hint="eastAsia"/>
                            <w:szCs w:val="21"/>
                          </w:rPr>
                          <w:t>28</w:t>
                        </w:r>
                        <w:r w:rsidRPr="007B071D">
                          <w:rPr>
                            <w:rFonts w:ascii="Arial" w:hAnsi="Arial" w:cs="Arial"/>
                            <w:szCs w:val="21"/>
                          </w:rPr>
                          <w:t>）</w:t>
                        </w:r>
                      </w:p>
                    </w:tc>
                  </w:sdtContent>
                </w:sdt>
                <w:sdt>
                  <w:sdtPr>
                    <w:alias w:val="应付债券面值"/>
                    <w:tag w:val="_GBC_6bea7ef01ec347eb91032e1699c1a214"/>
                    <w:id w:val="85834580"/>
                    <w:lock w:val="sdtLocked"/>
                    <w:showingPlcHdr/>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发行日期"/>
                    <w:tag w:val="_GBC_2c2d04c4ef3c4727b5153dc69482ce63"/>
                    <w:id w:val="85834581"/>
                    <w:lock w:val="sdtLocked"/>
                    <w:showingPlcHdr/>
                  </w:sdtPr>
                  <w:sdtContent>
                    <w:tc>
                      <w:tcPr>
                        <w:tcW w:w="529"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发行期限"/>
                    <w:tag w:val="_GBC_4b46e251e28a468e809a8fe39c2d9e73"/>
                    <w:id w:val="85834582"/>
                    <w:lock w:val="sdtLocked"/>
                    <w:showingPlcHdr/>
                  </w:sdtPr>
                  <w:sdtContent>
                    <w:tc>
                      <w:tcPr>
                        <w:tcW w:w="283"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r>
                          <w:rPr>
                            <w:rFonts w:hint="eastAsia"/>
                            <w:color w:val="333399"/>
                          </w:rPr>
                          <w:t xml:space="preserve">　</w:t>
                        </w:r>
                      </w:p>
                    </w:tc>
                  </w:sdtContent>
                </w:sdt>
                <w:sdt>
                  <w:sdtPr>
                    <w:alias w:val="应付债券发行金额"/>
                    <w:tag w:val="_GBC_b6e802757d4e4eaabce22f136c876a56"/>
                    <w:id w:val="85834583"/>
                    <w:lock w:val="sdtLocked"/>
                    <w:showingPlcHdr/>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明细－余额"/>
                    <w:tag w:val="_GBC_ff3aae0572554d71af493bf301c56b5c"/>
                    <w:id w:val="85834584"/>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627A8F" w:rsidP="00A00D82">
                        <w:pPr>
                          <w:jc w:val="right"/>
                        </w:pPr>
                        <w:r>
                          <w:rPr>
                            <w:rFonts w:hint="eastAsia"/>
                          </w:rPr>
                          <w:t>-</w:t>
                        </w:r>
                        <w:r w:rsidR="007B071D" w:rsidRPr="00450843">
                          <w:rPr>
                            <w:rFonts w:ascii="Arial Narrow" w:hAnsi="Arial Narrow" w:cs="Arial"/>
                            <w:szCs w:val="21"/>
                          </w:rPr>
                          <w:t>2,416,908.21</w:t>
                        </w:r>
                      </w:p>
                    </w:tc>
                  </w:sdtContent>
                </w:sdt>
                <w:sdt>
                  <w:sdtPr>
                    <w:alias w:val="应付债券本期发行"/>
                    <w:tag w:val="_GBC_325d414cfb744b70bd06d2200e295e78"/>
                    <w:id w:val="85834585"/>
                    <w:lock w:val="sdtLocked"/>
                    <w:showingPlcHdr/>
                  </w:sdtPr>
                  <w:sdtContent>
                    <w:tc>
                      <w:tcPr>
                        <w:tcW w:w="328"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按面值计提利息"/>
                    <w:tag w:val="_GBC_3f8b404aef5c4b0294ca265b0845830f"/>
                    <w:id w:val="85834586"/>
                    <w:lock w:val="sdtLocked"/>
                  </w:sdtPr>
                  <w:sdtContent>
                    <w:tc>
                      <w:tcPr>
                        <w:tcW w:w="379" w:type="pct"/>
                        <w:tcBorders>
                          <w:top w:val="single" w:sz="6" w:space="0" w:color="auto"/>
                          <w:left w:val="single" w:sz="6" w:space="0" w:color="auto"/>
                          <w:bottom w:val="single" w:sz="6" w:space="0" w:color="auto"/>
                          <w:right w:val="single" w:sz="6" w:space="0" w:color="auto"/>
                        </w:tcBorders>
                        <w:shd w:val="clear" w:color="auto" w:fill="auto"/>
                      </w:tcPr>
                      <w:p w:rsidR="007B071D" w:rsidRDefault="00627A8F" w:rsidP="00A00D82">
                        <w:pPr>
                          <w:jc w:val="right"/>
                        </w:pPr>
                        <w:r>
                          <w:rPr>
                            <w:rFonts w:hint="eastAsia"/>
                          </w:rPr>
                          <w:t>-</w:t>
                        </w:r>
                        <w:r w:rsidR="007B071D" w:rsidRPr="00450843">
                          <w:rPr>
                            <w:rFonts w:ascii="Arial Narrow" w:hAnsi="Arial Narrow" w:cs="Arial"/>
                            <w:szCs w:val="21"/>
                          </w:rPr>
                          <w:t>2,367,592.70</w:t>
                        </w:r>
                      </w:p>
                    </w:tc>
                  </w:sdtContent>
                </w:sdt>
                <w:sdt>
                  <w:sdtPr>
                    <w:alias w:val="应付债券溢折价摊销"/>
                    <w:tag w:val="_GBC_d91c7033fb684d9b914cf54983b03171"/>
                    <w:id w:val="85834587"/>
                    <w:lock w:val="sdtLocked"/>
                    <w:showingPlcHdr/>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本期偿还"/>
                    <w:tag w:val="_GBC_95bcebf5844946669c8dbaf17360f4c5"/>
                    <w:id w:val="85834588"/>
                    <w:lock w:val="sdtLocked"/>
                  </w:sdtPr>
                  <w:sdtContent>
                    <w:tc>
                      <w:tcPr>
                        <w:tcW w:w="372" w:type="pct"/>
                        <w:tcBorders>
                          <w:top w:val="single" w:sz="6" w:space="0" w:color="auto"/>
                          <w:left w:val="single" w:sz="6" w:space="0" w:color="auto"/>
                          <w:bottom w:val="single" w:sz="6" w:space="0" w:color="auto"/>
                          <w:right w:val="single" w:sz="6" w:space="0" w:color="auto"/>
                        </w:tcBorders>
                        <w:shd w:val="clear" w:color="auto" w:fill="auto"/>
                      </w:tcPr>
                      <w:p w:rsidR="007B071D" w:rsidRDefault="00627A8F" w:rsidP="00A00D82">
                        <w:pPr>
                          <w:jc w:val="right"/>
                        </w:pPr>
                        <w:r>
                          <w:rPr>
                            <w:rFonts w:hint="eastAsia"/>
                          </w:rPr>
                          <w:t>-</w:t>
                        </w:r>
                        <w:r w:rsidR="007B071D" w:rsidRPr="00450843">
                          <w:rPr>
                            <w:rFonts w:ascii="Arial Narrow" w:hAnsi="Arial Narrow" w:cs="Arial"/>
                            <w:szCs w:val="21"/>
                          </w:rPr>
                          <w:t>2,416,908.21</w:t>
                        </w:r>
                      </w:p>
                    </w:tc>
                  </w:sdtContent>
                </w:sdt>
                <w:sdt>
                  <w:sdtPr>
                    <w:alias w:val="应付债券明细－余额"/>
                    <w:tag w:val="_GBC_25d5df00021e464cbc2ce1d8b1193560"/>
                    <w:id w:val="85834589"/>
                    <w:lock w:val="sdtLocked"/>
                  </w:sdtPr>
                  <w:sdtContent>
                    <w:tc>
                      <w:tcPr>
                        <w:tcW w:w="352" w:type="pct"/>
                        <w:tcBorders>
                          <w:top w:val="single" w:sz="6" w:space="0" w:color="auto"/>
                          <w:left w:val="single" w:sz="6" w:space="0" w:color="auto"/>
                          <w:bottom w:val="single" w:sz="6" w:space="0" w:color="auto"/>
                          <w:right w:val="single" w:sz="6" w:space="0" w:color="auto"/>
                        </w:tcBorders>
                        <w:shd w:val="clear" w:color="auto" w:fill="auto"/>
                      </w:tcPr>
                      <w:p w:rsidR="007B071D" w:rsidRDefault="00627A8F" w:rsidP="00A00D82">
                        <w:pPr>
                          <w:jc w:val="right"/>
                        </w:pPr>
                        <w:r>
                          <w:rPr>
                            <w:rFonts w:hint="eastAsia"/>
                          </w:rPr>
                          <w:t>-</w:t>
                        </w:r>
                        <w:r w:rsidR="007B071D" w:rsidRPr="00450843">
                          <w:rPr>
                            <w:rFonts w:ascii="Arial Narrow" w:hAnsi="Arial Narrow" w:cs="Arial"/>
                            <w:szCs w:val="21"/>
                          </w:rPr>
                          <w:t>2,367,592.70</w:t>
                        </w:r>
                      </w:p>
                    </w:tc>
                  </w:sdtContent>
                </w:sdt>
              </w:tr>
            </w:sdtContent>
          </w:sdt>
          <w:tr w:rsidR="007B071D" w:rsidTr="007B071D">
            <w:trPr>
              <w:cantSplit/>
              <w:trHeight w:val="266"/>
            </w:trPr>
            <w:tc>
              <w:tcPr>
                <w:tcW w:w="300"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pPr>
                <w:r>
                  <w:rPr>
                    <w:rFonts w:hint="eastAsia"/>
                  </w:rPr>
                  <w:t>合计</w:t>
                </w:r>
              </w:p>
            </w:tc>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pPr>
                <w:r>
                  <w:rPr>
                    <w:rFonts w:hint="eastAsia"/>
                  </w:rPr>
                  <w:t>/</w:t>
                </w:r>
              </w:p>
            </w:tc>
            <w:tc>
              <w:tcPr>
                <w:tcW w:w="529"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pPr>
                <w:r>
                  <w:rPr>
                    <w:rFonts w:hint="eastAsia"/>
                  </w:rPr>
                  <w:t>/</w:t>
                </w:r>
              </w:p>
            </w:tc>
            <w:tc>
              <w:tcPr>
                <w:tcW w:w="283"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pPr>
                <w:r>
                  <w:rPr>
                    <w:rFonts w:hint="eastAsia"/>
                  </w:rPr>
                  <w:t>/</w:t>
                </w:r>
              </w:p>
            </w:tc>
            <w:sdt>
              <w:sdtPr>
                <w:alias w:val="应付债券的增减变动-发行金额合计"/>
                <w:tag w:val="_GBC_80c98f07e6d04607b64c5aa63c1683e7"/>
                <w:id w:val="85834603"/>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t>300,000,000.00</w:t>
                    </w:r>
                  </w:p>
                </w:tc>
              </w:sdtContent>
            </w:sdt>
            <w:sdt>
              <w:sdtPr>
                <w:alias w:val="应付债券的增减变动-余额合计"/>
                <w:tag w:val="_GBC_b87c0c8662dd413fb0da755822ad3a1a"/>
                <w:id w:val="85834604"/>
                <w:lock w:val="sdtLocked"/>
              </w:sdtPr>
              <w:sdtContent>
                <w:tc>
                  <w:tcPr>
                    <w:tcW w:w="707"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t>297,750,000.00</w:t>
                    </w:r>
                  </w:p>
                </w:tc>
              </w:sdtContent>
            </w:sdt>
            <w:sdt>
              <w:sdtPr>
                <w:alias w:val="应付债券的增减变动-本期发行合计"/>
                <w:tag w:val="_GBC_70e354d9773c48edbe4bec1a3625203c"/>
                <w:id w:val="85834605"/>
                <w:lock w:val="sdtLocked"/>
                <w:showingPlcHdr/>
              </w:sdtPr>
              <w:sdtContent>
                <w:tc>
                  <w:tcPr>
                    <w:tcW w:w="328"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Pr>
                        <w:rFonts w:hint="eastAsia"/>
                        <w:color w:val="333399"/>
                      </w:rPr>
                      <w:t xml:space="preserve">　</w:t>
                    </w:r>
                  </w:p>
                </w:tc>
              </w:sdtContent>
            </w:sdt>
            <w:sdt>
              <w:sdtPr>
                <w:alias w:val="应付债券的增减变动-按面值计提利息合计"/>
                <w:tag w:val="_GBC_a48c9884ddfb48ad81d6e1b675b4e91d"/>
                <w:id w:val="85834606"/>
                <w:lock w:val="sdtLocked"/>
              </w:sdtPr>
              <w:sdtContent>
                <w:tc>
                  <w:tcPr>
                    <w:tcW w:w="379"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15,583,991.79</w:t>
                    </w:r>
                  </w:p>
                </w:tc>
              </w:sdtContent>
            </w:sdt>
            <w:sdt>
              <w:sdtPr>
                <w:alias w:val="应付债券的增减变动-溢折价摊销合计"/>
                <w:tag w:val="_GBC_355ecdf6bd9e43e9a880d52104b9074a"/>
                <w:id w:val="85834607"/>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816,404.27</w:t>
                    </w:r>
                  </w:p>
                </w:tc>
              </w:sdtContent>
            </w:sdt>
            <w:sdt>
              <w:sdtPr>
                <w:alias w:val="应付债券的增减变动-本期偿还合计"/>
                <w:tag w:val="_GBC_fc305f8d8a5d4acfaa8c568d71b62038"/>
                <w:id w:val="85834608"/>
                <w:lock w:val="sdtLocked"/>
              </w:sdtPr>
              <w:sdtContent>
                <w:tc>
                  <w:tcPr>
                    <w:tcW w:w="372"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rsidRPr="00450843">
                      <w:rPr>
                        <w:rFonts w:ascii="Arial Narrow" w:hAnsi="Arial Narrow" w:cs="Arial"/>
                        <w:szCs w:val="21"/>
                      </w:rPr>
                      <w:t>15,583,991.79</w:t>
                    </w:r>
                  </w:p>
                </w:tc>
              </w:sdtContent>
            </w:sdt>
            <w:sdt>
              <w:sdtPr>
                <w:alias w:val="应付债券的增减变动-余额合计"/>
                <w:tag w:val="_GBC_a0fe2c09ae2c4ef5a56e5886589a4511"/>
                <w:id w:val="85834609"/>
                <w:lock w:val="sdtLocked"/>
              </w:sdtPr>
              <w:sdtContent>
                <w:tc>
                  <w:tcPr>
                    <w:tcW w:w="352"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right"/>
                    </w:pPr>
                    <w:r>
                      <w:t>298,566,404.27</w:t>
                    </w:r>
                  </w:p>
                </w:tc>
              </w:sdtContent>
            </w:sdt>
          </w:tr>
        </w:tbl>
        <w:p w:rsidR="007B071D" w:rsidRPr="007B071D" w:rsidRDefault="007B071D" w:rsidP="007B071D">
          <w:pPr>
            <w:spacing w:line="400" w:lineRule="exact"/>
            <w:ind w:firstLineChars="200" w:firstLine="420"/>
            <w:rPr>
              <w:rFonts w:ascii="Arial" w:hAnsi="Arial" w:cs="Arial"/>
              <w:szCs w:val="21"/>
            </w:rPr>
          </w:pPr>
          <w:r w:rsidRPr="007B071D">
            <w:rPr>
              <w:rFonts w:ascii="Arial" w:hAnsi="Arial" w:cs="Arial" w:hint="eastAsia"/>
              <w:szCs w:val="21"/>
            </w:rPr>
            <w:t>注：本公司经</w:t>
          </w:r>
          <w:r w:rsidRPr="007B071D">
            <w:rPr>
              <w:rFonts w:ascii="Arial" w:hAnsi="Arial" w:cs="Arial"/>
              <w:szCs w:val="21"/>
            </w:rPr>
            <w:t>中国证监会证监许可</w:t>
          </w:r>
          <w:r w:rsidRPr="007B071D">
            <w:rPr>
              <w:rFonts w:ascii="Arial" w:hAnsi="Arial" w:cs="Arial"/>
              <w:szCs w:val="21"/>
            </w:rPr>
            <w:t>[2014]1013</w:t>
          </w:r>
          <w:r w:rsidRPr="007B071D">
            <w:rPr>
              <w:rFonts w:ascii="Arial" w:hAnsi="Arial" w:cs="Arial"/>
              <w:szCs w:val="21"/>
            </w:rPr>
            <w:t>号文</w:t>
          </w:r>
          <w:r w:rsidRPr="007B071D">
            <w:rPr>
              <w:rFonts w:ascii="Arial" w:hAnsi="Arial" w:cs="Arial" w:hint="eastAsia"/>
              <w:szCs w:val="21"/>
            </w:rPr>
            <w:t>《关于核准四川广安爱众股份有限公司公开发行公司债券的批复》（证监许可</w:t>
          </w:r>
          <w:r w:rsidRPr="007B071D">
            <w:rPr>
              <w:rFonts w:ascii="Arial" w:hAnsi="Arial" w:cs="Arial" w:hint="eastAsia"/>
              <w:szCs w:val="21"/>
            </w:rPr>
            <w:t xml:space="preserve">[2014]1013 </w:t>
          </w:r>
          <w:r w:rsidRPr="007B071D">
            <w:rPr>
              <w:rFonts w:ascii="Arial" w:hAnsi="Arial" w:cs="Arial" w:hint="eastAsia"/>
              <w:szCs w:val="21"/>
            </w:rPr>
            <w:t>号）批准公开发行公司债券</w:t>
          </w:r>
          <w:r w:rsidRPr="007B071D">
            <w:rPr>
              <w:rFonts w:ascii="Arial" w:hAnsi="Arial" w:cs="Arial" w:hint="eastAsia"/>
              <w:szCs w:val="21"/>
            </w:rPr>
            <w:t>55,000</w:t>
          </w:r>
          <w:r w:rsidRPr="007B071D">
            <w:rPr>
              <w:rFonts w:ascii="Arial" w:hAnsi="Arial" w:cs="Arial" w:hint="eastAsia"/>
              <w:szCs w:val="21"/>
            </w:rPr>
            <w:t>万元。本次公司债券采用分期发行方式，首期发行面值不少于总发行面值的</w:t>
          </w:r>
          <w:r w:rsidRPr="007B071D">
            <w:rPr>
              <w:rFonts w:ascii="Arial" w:hAnsi="Arial" w:cs="Arial" w:hint="eastAsia"/>
              <w:szCs w:val="21"/>
            </w:rPr>
            <w:t xml:space="preserve"> 50%</w:t>
          </w:r>
          <w:r w:rsidRPr="007B071D">
            <w:rPr>
              <w:rFonts w:ascii="Arial" w:hAnsi="Arial" w:cs="Arial" w:hint="eastAsia"/>
              <w:szCs w:val="21"/>
            </w:rPr>
            <w:t>，自中国证监会核准发行之日起</w:t>
          </w:r>
          <w:r w:rsidRPr="007B071D">
            <w:rPr>
              <w:rFonts w:ascii="Arial" w:hAnsi="Arial" w:cs="Arial" w:hint="eastAsia"/>
              <w:szCs w:val="21"/>
            </w:rPr>
            <w:t xml:space="preserve"> 6 </w:t>
          </w:r>
          <w:r w:rsidRPr="007B071D">
            <w:rPr>
              <w:rFonts w:ascii="Arial" w:hAnsi="Arial" w:cs="Arial" w:hint="eastAsia"/>
              <w:szCs w:val="21"/>
            </w:rPr>
            <w:t>个月内完成；其余各期债券发行，自中国证监会核准发行之日起</w:t>
          </w:r>
          <w:r w:rsidRPr="007B071D">
            <w:rPr>
              <w:rFonts w:ascii="Arial" w:hAnsi="Arial" w:cs="Arial" w:hint="eastAsia"/>
              <w:szCs w:val="21"/>
            </w:rPr>
            <w:t xml:space="preserve"> 24 </w:t>
          </w:r>
          <w:r w:rsidRPr="007B071D">
            <w:rPr>
              <w:rFonts w:ascii="Arial" w:hAnsi="Arial" w:cs="Arial" w:hint="eastAsia"/>
              <w:szCs w:val="21"/>
            </w:rPr>
            <w:t>个月内完成。</w:t>
          </w:r>
        </w:p>
        <w:p w:rsidR="008F5910" w:rsidRPr="007B071D" w:rsidRDefault="007B071D" w:rsidP="007B071D">
          <w:pPr>
            <w:spacing w:line="400" w:lineRule="exact"/>
            <w:ind w:firstLineChars="200" w:firstLine="420"/>
            <w:rPr>
              <w:rFonts w:ascii="Arial" w:hAnsi="Arial" w:cs="Arial"/>
              <w:szCs w:val="21"/>
            </w:rPr>
          </w:pPr>
          <w:r w:rsidRPr="007B071D">
            <w:rPr>
              <w:rFonts w:ascii="Arial" w:hAnsi="Arial" w:cs="Arial" w:hint="eastAsia"/>
              <w:szCs w:val="21"/>
            </w:rPr>
            <w:t>本公司于</w:t>
          </w:r>
          <w:r w:rsidRPr="007B071D">
            <w:rPr>
              <w:rFonts w:ascii="Arial" w:hAnsi="Arial" w:cs="Arial" w:hint="eastAsia"/>
              <w:szCs w:val="21"/>
            </w:rPr>
            <w:t>2014</w:t>
          </w:r>
          <w:r w:rsidRPr="007B071D">
            <w:rPr>
              <w:rFonts w:ascii="Arial" w:hAnsi="Arial" w:cs="Arial" w:hint="eastAsia"/>
              <w:szCs w:val="21"/>
            </w:rPr>
            <w:t>年</w:t>
          </w:r>
          <w:r w:rsidRPr="007B071D">
            <w:rPr>
              <w:rFonts w:ascii="Arial" w:hAnsi="Arial" w:cs="Arial" w:hint="eastAsia"/>
              <w:szCs w:val="21"/>
            </w:rPr>
            <w:t>10</w:t>
          </w:r>
          <w:r w:rsidRPr="007B071D">
            <w:rPr>
              <w:rFonts w:ascii="Arial" w:hAnsi="Arial" w:cs="Arial" w:hint="eastAsia"/>
              <w:szCs w:val="21"/>
            </w:rPr>
            <w:t>月</w:t>
          </w:r>
          <w:r w:rsidRPr="007B071D">
            <w:rPr>
              <w:rFonts w:ascii="Arial" w:hAnsi="Arial" w:cs="Arial" w:hint="eastAsia"/>
              <w:szCs w:val="21"/>
            </w:rPr>
            <w:t>28</w:t>
          </w:r>
          <w:r w:rsidRPr="007B071D">
            <w:rPr>
              <w:rFonts w:ascii="Arial" w:hAnsi="Arial" w:cs="Arial" w:hint="eastAsia"/>
              <w:szCs w:val="21"/>
            </w:rPr>
            <w:t>日在上海证券交易所发行</w:t>
          </w:r>
          <w:r w:rsidRPr="007B071D">
            <w:rPr>
              <w:rFonts w:ascii="Arial" w:hAnsi="Arial" w:cs="Arial" w:hint="eastAsia"/>
              <w:szCs w:val="21"/>
            </w:rPr>
            <w:t xml:space="preserve"> 2014</w:t>
          </w:r>
          <w:r w:rsidRPr="007B071D">
            <w:rPr>
              <w:rFonts w:ascii="Arial" w:hAnsi="Arial" w:cs="Arial" w:hint="eastAsia"/>
              <w:szCs w:val="21"/>
            </w:rPr>
            <w:t>年公司债券（第一期）</w:t>
          </w:r>
          <w:r w:rsidRPr="007B071D">
            <w:rPr>
              <w:rFonts w:ascii="Arial" w:hAnsi="Arial" w:cs="Arial" w:hint="eastAsia"/>
              <w:szCs w:val="21"/>
            </w:rPr>
            <w:t>,</w:t>
          </w:r>
          <w:r w:rsidRPr="007B071D">
            <w:rPr>
              <w:rFonts w:ascii="Arial" w:hAnsi="Arial" w:cs="Arial" w:hint="eastAsia"/>
              <w:szCs w:val="21"/>
            </w:rPr>
            <w:t>票据每张面值为</w:t>
          </w:r>
          <w:r w:rsidRPr="007B071D">
            <w:rPr>
              <w:rFonts w:ascii="Arial" w:hAnsi="Arial" w:cs="Arial" w:hint="eastAsia"/>
              <w:szCs w:val="21"/>
            </w:rPr>
            <w:t>100</w:t>
          </w:r>
          <w:r w:rsidRPr="007B071D">
            <w:rPr>
              <w:rFonts w:ascii="Arial" w:hAnsi="Arial" w:cs="Arial" w:hint="eastAsia"/>
              <w:szCs w:val="21"/>
            </w:rPr>
            <w:t>元，发行规模为</w:t>
          </w:r>
          <w:r w:rsidRPr="007B071D">
            <w:rPr>
              <w:rFonts w:ascii="Arial" w:hAnsi="Arial" w:cs="Arial" w:hint="eastAsia"/>
              <w:szCs w:val="21"/>
            </w:rPr>
            <w:t>3</w:t>
          </w:r>
          <w:r w:rsidRPr="007B071D">
            <w:rPr>
              <w:rFonts w:ascii="Arial" w:hAnsi="Arial" w:cs="Arial" w:hint="eastAsia"/>
              <w:szCs w:val="21"/>
            </w:rPr>
            <w:t>亿元人民币的中期票据。按平价发行，附第</w:t>
          </w:r>
          <w:r w:rsidRPr="007B071D">
            <w:rPr>
              <w:rFonts w:ascii="Arial" w:hAnsi="Arial" w:cs="Arial" w:hint="eastAsia"/>
              <w:szCs w:val="21"/>
            </w:rPr>
            <w:t xml:space="preserve"> 5</w:t>
          </w:r>
          <w:r w:rsidRPr="007B071D">
            <w:rPr>
              <w:rFonts w:ascii="Arial" w:hAnsi="Arial" w:cs="Arial" w:hint="eastAsia"/>
              <w:szCs w:val="21"/>
            </w:rPr>
            <w:t>年末发行人上调票面利率选择权及投资者回售选择权。该中期票据票面利率在债券存续期的前</w:t>
          </w:r>
          <w:r w:rsidRPr="007B071D">
            <w:rPr>
              <w:rFonts w:ascii="Arial" w:hAnsi="Arial" w:cs="Arial" w:hint="eastAsia"/>
              <w:szCs w:val="21"/>
            </w:rPr>
            <w:t xml:space="preserve"> 5</w:t>
          </w:r>
          <w:r w:rsidRPr="007B071D">
            <w:rPr>
              <w:rFonts w:ascii="Arial" w:hAnsi="Arial" w:cs="Arial" w:hint="eastAsia"/>
              <w:szCs w:val="21"/>
            </w:rPr>
            <w:t>年固定不变，票面利率为</w:t>
          </w:r>
          <w:r w:rsidRPr="007B071D">
            <w:rPr>
              <w:rFonts w:ascii="Arial" w:hAnsi="Arial" w:cs="Arial" w:hint="eastAsia"/>
              <w:szCs w:val="21"/>
            </w:rPr>
            <w:t>6%</w:t>
          </w:r>
          <w:r w:rsidRPr="007B071D">
            <w:rPr>
              <w:rFonts w:ascii="Arial" w:hAnsi="Arial" w:cs="Arial" w:hint="eastAsia"/>
              <w:szCs w:val="21"/>
            </w:rPr>
            <w:t>。如发行人使上调票面利率选择权，未被回售部分债券存续期后</w:t>
          </w:r>
          <w:r w:rsidRPr="007B071D">
            <w:rPr>
              <w:rFonts w:ascii="Arial" w:hAnsi="Arial" w:cs="Arial" w:hint="eastAsia"/>
              <w:szCs w:val="21"/>
            </w:rPr>
            <w:t>2</w:t>
          </w:r>
          <w:r w:rsidRPr="007B071D">
            <w:rPr>
              <w:rFonts w:ascii="Arial" w:hAnsi="Arial" w:cs="Arial" w:hint="eastAsia"/>
              <w:szCs w:val="21"/>
            </w:rPr>
            <w:t>年票面利率为债券存续期前</w:t>
          </w:r>
          <w:r w:rsidRPr="007B071D">
            <w:rPr>
              <w:rFonts w:ascii="Arial" w:hAnsi="Arial" w:cs="Arial" w:hint="eastAsia"/>
              <w:szCs w:val="21"/>
            </w:rPr>
            <w:t xml:space="preserve"> 5</w:t>
          </w:r>
          <w:r w:rsidRPr="007B071D">
            <w:rPr>
              <w:rFonts w:ascii="Arial" w:hAnsi="Arial" w:cs="Arial" w:hint="eastAsia"/>
              <w:szCs w:val="21"/>
            </w:rPr>
            <w:t>年票面利率加上调基点，在债券存续期后</w:t>
          </w:r>
          <w:r w:rsidRPr="007B071D">
            <w:rPr>
              <w:rFonts w:ascii="Arial" w:hAnsi="Arial" w:cs="Arial" w:hint="eastAsia"/>
              <w:szCs w:val="21"/>
            </w:rPr>
            <w:t xml:space="preserve"> 2</w:t>
          </w:r>
          <w:r w:rsidRPr="007B071D">
            <w:rPr>
              <w:rFonts w:ascii="Arial" w:hAnsi="Arial" w:cs="Arial" w:hint="eastAsia"/>
              <w:szCs w:val="21"/>
            </w:rPr>
            <w:t>年固定不变。如发行人未使上调票面利率选择权，则未被回售部分债券存续期后</w:t>
          </w:r>
          <w:r w:rsidRPr="007B071D">
            <w:rPr>
              <w:rFonts w:ascii="Arial" w:hAnsi="Arial" w:cs="Arial" w:hint="eastAsia"/>
              <w:szCs w:val="21"/>
            </w:rPr>
            <w:t>2</w:t>
          </w:r>
          <w:r w:rsidRPr="007B071D">
            <w:rPr>
              <w:rFonts w:ascii="Arial" w:hAnsi="Arial" w:cs="Arial" w:hint="eastAsia"/>
              <w:szCs w:val="21"/>
            </w:rPr>
            <w:t>年票面利率维持原有票面利率不变。按年付息，到期一次性还本。</w:t>
          </w:r>
        </w:p>
      </w:sdtContent>
    </w:sdt>
    <w:bookmarkStart w:id="89" w:name="OLE_LINK16" w:displacedByCustomXml="prev"/>
    <w:bookmarkStart w:id="90" w:name="OLE_LINK18" w:displacedByCustomXml="prev"/>
    <w:sdt>
      <w:sdtPr>
        <w:rPr>
          <w:rFonts w:ascii="宋体" w:hAnsi="宋体" w:cs="宋体" w:hint="eastAsia"/>
          <w:b w:val="0"/>
          <w:bCs w:val="0"/>
          <w:kern w:val="0"/>
          <w:szCs w:val="21"/>
        </w:rPr>
        <w:alias w:val="模块:可转换公司债券的转股条件、转股时间说明："/>
        <w:tag w:val="_SEC_757001457d924ad38aa4781484c5ba39"/>
        <w:id w:val="-1363899701"/>
        <w:lock w:val="sdtLocked"/>
        <w:placeholder>
          <w:docPart w:val="GBC22222222222222222222222222222"/>
        </w:placeholder>
      </w:sdtPr>
      <w:sdtContent>
        <w:p w:rsidR="008F5910" w:rsidRDefault="00CA07ED">
          <w:pPr>
            <w:pStyle w:val="4"/>
            <w:numPr>
              <w:ilvl w:val="0"/>
              <w:numId w:val="23"/>
            </w:numPr>
            <w:tabs>
              <w:tab w:val="left" w:pos="672"/>
            </w:tabs>
            <w:rPr>
              <w:szCs w:val="21"/>
            </w:rPr>
          </w:pPr>
          <w:r>
            <w:rPr>
              <w:rFonts w:hint="eastAsia"/>
              <w:szCs w:val="21"/>
            </w:rPr>
            <w:t>可</w:t>
          </w:r>
          <w:r>
            <w:rPr>
              <w:rFonts w:ascii="宋体" w:hAnsi="宋体" w:hint="eastAsia"/>
              <w:szCs w:val="21"/>
            </w:rPr>
            <w:t>转换公司债</w:t>
          </w:r>
          <w:r>
            <w:rPr>
              <w:rFonts w:hint="eastAsia"/>
              <w:szCs w:val="21"/>
            </w:rPr>
            <w:t>券的转股条件、转股时间说明：</w:t>
          </w:r>
        </w:p>
        <w:sdt>
          <w:sdtPr>
            <w:rPr>
              <w:rFonts w:hint="eastAsia"/>
              <w:szCs w:val="21"/>
            </w:rPr>
            <w:alias w:val="是否适用：可转换公司债券的转股条件、转股时间说明[双击切换]"/>
            <w:tag w:val="_GBC_2b6cb515ba4c417781662a31ccbd84e3"/>
            <w:id w:val="-434979273"/>
            <w:lock w:val="sdtContentLocked"/>
            <w:placeholder>
              <w:docPart w:val="GBC22222222222222222222222222222"/>
            </w:placeholder>
          </w:sdtPr>
          <w:sdtContent>
            <w:p w:rsidR="008F5910" w:rsidRDefault="008A184A" w:rsidP="007B071D">
              <w:pPr>
                <w:spacing w:before="60" w:after="60"/>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划分为金融负债的其他金融工具说明"/>
        <w:tag w:val="_SEC_a518acf97f30496fb599ce9199c16315"/>
        <w:id w:val="-829596519"/>
        <w:lock w:val="sdtLocked"/>
        <w:placeholder>
          <w:docPart w:val="GBC22222222222222222222222222222"/>
        </w:placeholder>
      </w:sdtPr>
      <w:sdtEndPr>
        <w:rPr>
          <w:rFonts w:hint="default"/>
        </w:rPr>
      </w:sdtEndPr>
      <w:sdtContent>
        <w:bookmarkEnd w:id="89" w:displacedByCustomXml="prev"/>
        <w:bookmarkEnd w:id="90" w:displacedByCustomXml="prev"/>
        <w:p w:rsidR="008F5910" w:rsidRDefault="00CA07ED">
          <w:pPr>
            <w:pStyle w:val="4"/>
            <w:numPr>
              <w:ilvl w:val="0"/>
              <w:numId w:val="23"/>
            </w:numPr>
            <w:tabs>
              <w:tab w:val="left" w:pos="672"/>
            </w:tabs>
            <w:rPr>
              <w:szCs w:val="21"/>
            </w:rPr>
          </w:pPr>
          <w:r>
            <w:rPr>
              <w:rFonts w:hint="eastAsia"/>
              <w:szCs w:val="21"/>
            </w:rPr>
            <w:t>划分为金融负债的其他金融工具说明：</w:t>
          </w:r>
        </w:p>
        <w:p w:rsidR="008F5910" w:rsidRDefault="00CA07ED">
          <w:r>
            <w:rPr>
              <w:rFonts w:hint="eastAsia"/>
            </w:rPr>
            <w:t>期末发行在外的优先股、永续债等其他金融工具基本情况</w:t>
          </w:r>
        </w:p>
        <w:sdt>
          <w:sdtPr>
            <w:alias w:val="是否适用：划分为金融负债的其他金融工具说明[双击切换]"/>
            <w:tag w:val="_GBC_354a73ce52fe4fcaa9d974bff59ad9cc"/>
            <w:id w:val="-348795102"/>
            <w:lock w:val="sdtContentLocked"/>
            <w:placeholder>
              <w:docPart w:val="GBC22222222222222222222222222222"/>
            </w:placeholder>
          </w:sdtPr>
          <w:sdtContent>
            <w:p w:rsidR="008F5910" w:rsidRDefault="008A184A" w:rsidP="007B071D">
              <w:pPr>
                <w:rPr>
                  <w:szCs w:val="21"/>
                </w:rPr>
              </w:pPr>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8F5910">
          <w:pPr>
            <w:rPr>
              <w:szCs w:val="21"/>
            </w:rPr>
          </w:pPr>
        </w:p>
        <w:p w:rsidR="008F5910" w:rsidRDefault="00CA07ED">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1435205757"/>
            <w:lock w:val="sdtContentLocked"/>
            <w:placeholder>
              <w:docPart w:val="GBC22222222222222222222222222222"/>
            </w:placeholder>
          </w:sdtPr>
          <w:sdtContent>
            <w:p w:rsidR="008F5910" w:rsidRDefault="008A184A" w:rsidP="007B071D">
              <w:pPr>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p w:rsidR="008F5910" w:rsidRDefault="00CA07ED">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1440441595"/>
            <w:lock w:val="sdtContentLocked"/>
            <w:placeholder>
              <w:docPart w:val="GBC22222222222222222222222222222"/>
            </w:placeholder>
          </w:sdtPr>
          <w:sdtContent>
            <w:p w:rsidR="008F5910" w:rsidRDefault="008A184A" w:rsidP="007B071D">
              <w:pPr>
                <w:spacing w:before="60" w:after="60"/>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hint="eastAsia"/>
          <w:szCs w:val="21"/>
        </w:rPr>
        <w:alias w:val="模块:应付债券其他说明"/>
        <w:tag w:val="_SEC_a77cb0c0ba82436b82a7d5bb3bde2ada"/>
        <w:id w:val="1942411151"/>
        <w:lock w:val="sdtLocked"/>
        <w:placeholder>
          <w:docPart w:val="GBC22222222222222222222222222222"/>
        </w:placeholder>
      </w:sdtPr>
      <w:sdtContent>
        <w:p w:rsidR="008F5910" w:rsidRDefault="00CA07ED">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1341397073"/>
            <w:lock w:val="sdtContentLocked"/>
            <w:placeholder>
              <w:docPart w:val="GBC22222222222222222222222222222"/>
            </w:placeholder>
          </w:sdtPr>
          <w:sdtContent>
            <w:p w:rsidR="008F5910" w:rsidRDefault="008A184A" w:rsidP="007B071D">
              <w:pPr>
                <w:spacing w:before="60" w:after="60"/>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sdt>
      <w:sdtPr>
        <w:rPr>
          <w:rFonts w:asciiTheme="minorHAnsi" w:eastAsiaTheme="minorEastAsia" w:hAnsiTheme="minorHAnsi" w:cstheme="minorBidi"/>
          <w:bCs/>
          <w:kern w:val="0"/>
          <w:szCs w:val="24"/>
        </w:rPr>
        <w:alias w:val="模块:按款项性质列示长期应付款"/>
        <w:tag w:val="_SEC_7376b335bb274b24970a93a74d17b7c6"/>
        <w:id w:val="1083190155"/>
        <w:lock w:val="sdtLocked"/>
        <w:placeholder>
          <w:docPart w:val="GBC22222222222222222222222222222"/>
        </w:placeholder>
      </w:sdtPr>
      <w:sdtEndPr>
        <w:rPr>
          <w:rFonts w:ascii="宋体" w:eastAsia="宋体" w:hAnsi="宋体"/>
          <w:bCs w:val="0"/>
          <w:szCs w:val="21"/>
        </w:rPr>
      </w:sdtEndPr>
      <w:sdtContent>
        <w:p w:rsidR="008F5910" w:rsidRDefault="00CA07ED">
          <w:pPr>
            <w:pStyle w:val="a9"/>
            <w:numPr>
              <w:ilvl w:val="0"/>
              <w:numId w:val="135"/>
            </w:numPr>
            <w:ind w:firstLineChars="0"/>
            <w:outlineLvl w:val="3"/>
            <w:rPr>
              <w:b/>
            </w:rPr>
          </w:pPr>
          <w:r>
            <w:rPr>
              <w:rFonts w:hint="eastAsia"/>
              <w:b/>
            </w:rPr>
            <w:t>按款项性质列示长期应付款：</w:t>
          </w:r>
        </w:p>
        <w:sdt>
          <w:sdtPr>
            <w:alias w:val="是否适用：按款项性质列示长期应付款[双击切换]"/>
            <w:tag w:val="_GBC_6a4cca7cce5341018cd4836f32746cd9"/>
            <w:id w:val="-122308964"/>
            <w:lock w:val="sdtContentLocked"/>
            <w:placeholder>
              <w:docPart w:val="GBC22222222222222222222222222222"/>
            </w:placeholder>
          </w:sdtPr>
          <w:sdtContent>
            <w:p w:rsidR="008F5910" w:rsidRDefault="008A184A">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长期应付款"/>
              <w:tag w:val="_GBC_ddf7b9d28f164198ac6c2f6a82b47d41"/>
              <w:id w:val="-550150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应付款"/>
              <w:tag w:val="_GBC_f93228408d4f48699309d8ab4da673ba"/>
              <w:id w:val="-20528376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0"/>
            <w:gridCol w:w="2872"/>
            <w:gridCol w:w="2871"/>
          </w:tblGrid>
          <w:tr w:rsidR="00BC7A79" w:rsidTr="009E59F4">
            <w:trPr>
              <w:cantSplit/>
              <w:trHeight w:val="307"/>
            </w:trPr>
            <w:tc>
              <w:tcPr>
                <w:tcW w:w="1771" w:type="pct"/>
                <w:tcBorders>
                  <w:top w:val="single" w:sz="6" w:space="0" w:color="auto"/>
                  <w:left w:val="single" w:sz="6" w:space="0" w:color="auto"/>
                  <w:bottom w:val="single" w:sz="6" w:space="0" w:color="auto"/>
                  <w:right w:val="single" w:sz="6" w:space="0" w:color="auto"/>
                </w:tcBorders>
                <w:shd w:val="clear" w:color="auto" w:fill="auto"/>
                <w:vAlign w:val="center"/>
              </w:tcPr>
              <w:p w:rsidR="00BC7A79" w:rsidRDefault="00BC7A79" w:rsidP="009E59F4">
                <w:pPr>
                  <w:jc w:val="center"/>
                  <w:rPr>
                    <w:szCs w:val="21"/>
                  </w:rPr>
                </w:pPr>
                <w:r>
                  <w:rPr>
                    <w:rFonts w:hint="eastAsia"/>
                    <w:szCs w:val="21"/>
                  </w:rPr>
                  <w:t>项目</w:t>
                </w:r>
              </w:p>
            </w:tc>
            <w:tc>
              <w:tcPr>
                <w:tcW w:w="1615" w:type="pct"/>
                <w:tcBorders>
                  <w:top w:val="single" w:sz="6" w:space="0" w:color="auto"/>
                  <w:left w:val="single" w:sz="6" w:space="0" w:color="auto"/>
                  <w:bottom w:val="single" w:sz="6" w:space="0" w:color="auto"/>
                  <w:right w:val="single" w:sz="6" w:space="0" w:color="auto"/>
                </w:tcBorders>
                <w:shd w:val="clear" w:color="auto" w:fill="auto"/>
                <w:vAlign w:val="center"/>
              </w:tcPr>
              <w:p w:rsidR="00BC7A79" w:rsidRDefault="00BC7A79" w:rsidP="009E59F4">
                <w:pPr>
                  <w:jc w:val="center"/>
                  <w:rPr>
                    <w:szCs w:val="21"/>
                  </w:rPr>
                </w:pPr>
                <w:r>
                  <w:rPr>
                    <w:rFonts w:hint="eastAsia"/>
                    <w:szCs w:val="21"/>
                  </w:rPr>
                  <w:t>期初余额</w:t>
                </w:r>
              </w:p>
            </w:tc>
            <w:tc>
              <w:tcPr>
                <w:tcW w:w="1614" w:type="pct"/>
                <w:tcBorders>
                  <w:top w:val="single" w:sz="6" w:space="0" w:color="auto"/>
                  <w:left w:val="single" w:sz="6" w:space="0" w:color="auto"/>
                  <w:bottom w:val="single" w:sz="6" w:space="0" w:color="auto"/>
                  <w:right w:val="single" w:sz="6" w:space="0" w:color="auto"/>
                </w:tcBorders>
                <w:shd w:val="clear" w:color="auto" w:fill="auto"/>
                <w:vAlign w:val="center"/>
              </w:tcPr>
              <w:p w:rsidR="00BC7A79" w:rsidRDefault="00BC7A79" w:rsidP="009E59F4">
                <w:pPr>
                  <w:jc w:val="center"/>
                  <w:rPr>
                    <w:szCs w:val="21"/>
                  </w:rPr>
                </w:pPr>
                <w:r>
                  <w:rPr>
                    <w:rFonts w:hint="eastAsia"/>
                    <w:szCs w:val="21"/>
                  </w:rPr>
                  <w:t>期末余额</w:t>
                </w:r>
              </w:p>
            </w:tc>
          </w:tr>
          <w:sdt>
            <w:sdtPr>
              <w:rPr>
                <w:szCs w:val="21"/>
              </w:rPr>
              <w:alias w:val="按款项性质列示长期应付款明细"/>
              <w:tag w:val="_TUP_582d211f6f954856bfeb99df9433b25f"/>
              <w:id w:val="96775774"/>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71"/>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招银金融租赁有限公司</w:t>
                        </w:r>
                        <w:r>
                          <w:rPr>
                            <w:rFonts w:hint="eastAsia"/>
                            <w:szCs w:val="21"/>
                          </w:rPr>
                          <w:t>（注1）</w:t>
                        </w:r>
                      </w:p>
                    </w:tc>
                  </w:sdtContent>
                </w:sdt>
                <w:sdt>
                  <w:sdtPr>
                    <w:rPr>
                      <w:szCs w:val="21"/>
                    </w:rPr>
                    <w:alias w:val="按款项性质列示长期应付款明细-金额"/>
                    <w:tag w:val="_GBC_b02a6bc6ecd7439494bb22c1c60bb921"/>
                    <w:id w:val="96775772"/>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71,683,558.18</w:t>
                        </w:r>
                      </w:p>
                    </w:tc>
                  </w:sdtContent>
                </w:sdt>
                <w:sdt>
                  <w:sdtPr>
                    <w:rPr>
                      <w:szCs w:val="21"/>
                    </w:rPr>
                    <w:alias w:val="按款项性质列示长期应付款明细-金额"/>
                    <w:tag w:val="_GBC_7f5efe722f33443bb4d5c0eca4d5bddc"/>
                    <w:id w:val="96775773"/>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93,511,086.19</w:t>
                        </w:r>
                      </w:p>
                    </w:tc>
                  </w:sdtContent>
                </w:sdt>
              </w:tr>
            </w:sdtContent>
          </w:sdt>
          <w:sdt>
            <w:sdtPr>
              <w:rPr>
                <w:szCs w:val="21"/>
              </w:rPr>
              <w:alias w:val="按款项性质列示长期应付款明细"/>
              <w:tag w:val="_TUP_582d211f6f954856bfeb99df9433b25f"/>
              <w:id w:val="96775778"/>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75"/>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四川金石租赁有限责任公司</w:t>
                        </w:r>
                        <w:r>
                          <w:rPr>
                            <w:rFonts w:hint="eastAsia"/>
                            <w:szCs w:val="21"/>
                          </w:rPr>
                          <w:t>（注1）</w:t>
                        </w:r>
                      </w:p>
                    </w:tc>
                  </w:sdtContent>
                </w:sdt>
                <w:sdt>
                  <w:sdtPr>
                    <w:rPr>
                      <w:szCs w:val="21"/>
                    </w:rPr>
                    <w:alias w:val="按款项性质列示长期应付款明细-金额"/>
                    <w:tag w:val="_GBC_b02a6bc6ecd7439494bb22c1c60bb921"/>
                    <w:id w:val="96775776"/>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8,414,708.33</w:t>
                        </w:r>
                      </w:p>
                    </w:tc>
                  </w:sdtContent>
                </w:sdt>
                <w:sdt>
                  <w:sdtPr>
                    <w:rPr>
                      <w:szCs w:val="21"/>
                    </w:rPr>
                    <w:alias w:val="按款项性质列示长期应付款明细-金额"/>
                    <w:tag w:val="_GBC_7f5efe722f33443bb4d5c0eca4d5bddc"/>
                    <w:id w:val="96775777"/>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11,664,508.44</w:t>
                        </w:r>
                      </w:p>
                    </w:tc>
                  </w:sdtContent>
                </w:sdt>
              </w:tr>
            </w:sdtContent>
          </w:sdt>
          <w:sdt>
            <w:sdtPr>
              <w:rPr>
                <w:szCs w:val="21"/>
              </w:rPr>
              <w:alias w:val="按款项性质列示长期应付款明细"/>
              <w:tag w:val="_TUP_582d211f6f954856bfeb99df9433b25f"/>
              <w:id w:val="96775782"/>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79"/>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国开发展基金有限公司</w:t>
                        </w:r>
                        <w:r>
                          <w:rPr>
                            <w:rFonts w:hint="eastAsia"/>
                            <w:szCs w:val="21"/>
                          </w:rPr>
                          <w:t>（注2）</w:t>
                        </w:r>
                      </w:p>
                    </w:tc>
                  </w:sdtContent>
                </w:sdt>
                <w:sdt>
                  <w:sdtPr>
                    <w:rPr>
                      <w:szCs w:val="21"/>
                    </w:rPr>
                    <w:alias w:val="按款项性质列示长期应付款明细-金额"/>
                    <w:tag w:val="_GBC_b02a6bc6ecd7439494bb22c1c60bb921"/>
                    <w:id w:val="96775780"/>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12,000,000.00</w:t>
                        </w:r>
                      </w:p>
                    </w:tc>
                  </w:sdtContent>
                </w:sdt>
                <w:sdt>
                  <w:sdtPr>
                    <w:rPr>
                      <w:szCs w:val="21"/>
                    </w:rPr>
                    <w:alias w:val="按款项性质列示长期应付款明细-金额"/>
                    <w:tag w:val="_GBC_7f5efe722f33443bb4d5c0eca4d5bddc"/>
                    <w:id w:val="96775781"/>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p>
                    </w:tc>
                  </w:sdtContent>
                </w:sdt>
              </w:tr>
            </w:sdtContent>
          </w:sdt>
          <w:sdt>
            <w:sdtPr>
              <w:rPr>
                <w:szCs w:val="21"/>
              </w:rPr>
              <w:alias w:val="按款项性质列示长期应付款明细"/>
              <w:tag w:val="_TUP_582d211f6f954856bfeb99df9433b25f"/>
              <w:id w:val="96775786"/>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83"/>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四川广安花园制水有限公司</w:t>
                        </w:r>
                        <w:r>
                          <w:rPr>
                            <w:rFonts w:hint="eastAsia"/>
                            <w:szCs w:val="21"/>
                          </w:rPr>
                          <w:t>（注3）</w:t>
                        </w:r>
                      </w:p>
                    </w:tc>
                  </w:sdtContent>
                </w:sdt>
                <w:sdt>
                  <w:sdtPr>
                    <w:rPr>
                      <w:szCs w:val="21"/>
                    </w:rPr>
                    <w:alias w:val="按款项性质列示长期应付款明细-金额"/>
                    <w:tag w:val="_GBC_b02a6bc6ecd7439494bb22c1c60bb921"/>
                    <w:id w:val="96775784"/>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48,000,000.00</w:t>
                        </w:r>
                      </w:p>
                    </w:tc>
                  </w:sdtContent>
                </w:sdt>
                <w:sdt>
                  <w:sdtPr>
                    <w:rPr>
                      <w:szCs w:val="21"/>
                    </w:rPr>
                    <w:alias w:val="按款项性质列示长期应付款明细-金额"/>
                    <w:tag w:val="_GBC_7f5efe722f33443bb4d5c0eca4d5bddc"/>
                    <w:id w:val="96775785"/>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p>
                    </w:tc>
                  </w:sdtContent>
                </w:sdt>
              </w:tr>
            </w:sdtContent>
          </w:sdt>
          <w:sdt>
            <w:sdtPr>
              <w:rPr>
                <w:szCs w:val="21"/>
              </w:rPr>
              <w:alias w:val="按款项性质列示长期应付款明细"/>
              <w:tag w:val="_TUP_582d211f6f954856bfeb99df9433b25f"/>
              <w:id w:val="96775790"/>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87"/>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广安发展建设集团有限公司</w:t>
                        </w:r>
                        <w:r>
                          <w:rPr>
                            <w:rFonts w:hint="eastAsia"/>
                            <w:szCs w:val="21"/>
                          </w:rPr>
                          <w:t>（注4）</w:t>
                        </w:r>
                      </w:p>
                    </w:tc>
                  </w:sdtContent>
                </w:sdt>
                <w:sdt>
                  <w:sdtPr>
                    <w:rPr>
                      <w:szCs w:val="21"/>
                    </w:rPr>
                    <w:alias w:val="按款项性质列示长期应付款明细-金额"/>
                    <w:tag w:val="_GBC_b02a6bc6ecd7439494bb22c1c60bb921"/>
                    <w:id w:val="96775788"/>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26,000,000.00</w:t>
                        </w:r>
                      </w:p>
                    </w:tc>
                  </w:sdtContent>
                </w:sdt>
                <w:sdt>
                  <w:sdtPr>
                    <w:rPr>
                      <w:szCs w:val="21"/>
                    </w:rPr>
                    <w:alias w:val="按款项性质列示长期应付款明细-金额"/>
                    <w:tag w:val="_GBC_7f5efe722f33443bb4d5c0eca4d5bddc"/>
                    <w:id w:val="96775789"/>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p>
                    </w:tc>
                  </w:sdtContent>
                </w:sdt>
              </w:tr>
            </w:sdtContent>
          </w:sdt>
          <w:sdt>
            <w:sdtPr>
              <w:rPr>
                <w:szCs w:val="21"/>
              </w:rPr>
              <w:alias w:val="按款项性质列示长期应付款明细"/>
              <w:tag w:val="_TUP_582d211f6f954856bfeb99df9433b25f"/>
              <w:id w:val="96775794"/>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91"/>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szCs w:val="21"/>
                          </w:rPr>
                          <w:t>减：一年内到期部分（附注</w:t>
                        </w:r>
                        <w:r>
                          <w:rPr>
                            <w:rFonts w:hint="eastAsia"/>
                            <w:szCs w:val="21"/>
                          </w:rPr>
                          <w:t>七</w:t>
                        </w:r>
                        <w:r>
                          <w:rPr>
                            <w:szCs w:val="21"/>
                          </w:rPr>
                          <w:t>、</w:t>
                        </w:r>
                        <w:r>
                          <w:rPr>
                            <w:rFonts w:hint="eastAsia"/>
                            <w:szCs w:val="21"/>
                          </w:rPr>
                          <w:t>43</w:t>
                        </w:r>
                        <w:r>
                          <w:rPr>
                            <w:szCs w:val="21"/>
                          </w:rPr>
                          <w:t>）</w:t>
                        </w:r>
                      </w:p>
                    </w:tc>
                  </w:sdtContent>
                </w:sdt>
                <w:sdt>
                  <w:sdtPr>
                    <w:rPr>
                      <w:szCs w:val="21"/>
                    </w:rPr>
                    <w:alias w:val="按款项性质列示长期应付款明细-金额"/>
                    <w:tag w:val="_GBC_b02a6bc6ecd7439494bb22c1c60bb921"/>
                    <w:id w:val="96775792"/>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32,802,032.49</w:t>
                        </w:r>
                      </w:p>
                    </w:tc>
                  </w:sdtContent>
                </w:sdt>
                <w:sdt>
                  <w:sdtPr>
                    <w:rPr>
                      <w:szCs w:val="21"/>
                    </w:rPr>
                    <w:alias w:val="按款项性质列示长期应付款明细-金额"/>
                    <w:tag w:val="_GBC_7f5efe722f33443bb4d5c0eca4d5bddc"/>
                    <w:id w:val="96775793"/>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33,095,034.55</w:t>
                        </w:r>
                      </w:p>
                    </w:tc>
                  </w:sdtContent>
                </w:sdt>
              </w:tr>
            </w:sdtContent>
          </w:sdt>
          <w:sdt>
            <w:sdtPr>
              <w:rPr>
                <w:szCs w:val="21"/>
              </w:rPr>
              <w:alias w:val="按款项性质列示长期应付款明细"/>
              <w:tag w:val="_TUP_582d211f6f954856bfeb99df9433b25f"/>
              <w:id w:val="96775798"/>
              <w:lock w:val="sdtLocked"/>
            </w:sdtPr>
            <w:sdtEndPr>
              <w:rPr>
                <w:rFonts w:hint="eastAsia"/>
              </w:rPr>
            </w:sdtEndPr>
            <w:sdtContent>
              <w:tr w:rsidR="00BC7A79" w:rsidTr="009E59F4">
                <w:trPr>
                  <w:cantSplit/>
                  <w:trHeight w:val="186"/>
                </w:trPr>
                <w:sdt>
                  <w:sdtPr>
                    <w:rPr>
                      <w:szCs w:val="21"/>
                    </w:rPr>
                    <w:alias w:val="按款项性质列示长期应付款明细-项目名称"/>
                    <w:tag w:val="_GBC_50a3b37c58ea4dec9ba0c7d03a823306"/>
                    <w:id w:val="96775795"/>
                    <w:lock w:val="sdtLocked"/>
                  </w:sdtPr>
                  <w:sdtContent>
                    <w:tc>
                      <w:tcPr>
                        <w:tcW w:w="1771" w:type="pct"/>
                        <w:tcBorders>
                          <w:top w:val="single" w:sz="6" w:space="0" w:color="auto"/>
                          <w:left w:val="single" w:sz="6" w:space="0" w:color="auto"/>
                          <w:bottom w:val="single" w:sz="6" w:space="0" w:color="auto"/>
                          <w:right w:val="single" w:sz="6" w:space="0" w:color="auto"/>
                        </w:tcBorders>
                      </w:tcPr>
                      <w:p w:rsidR="00BC7A79" w:rsidRDefault="00BC7A79" w:rsidP="009E59F4">
                        <w:pPr>
                          <w:rPr>
                            <w:szCs w:val="21"/>
                          </w:rPr>
                        </w:pPr>
                        <w:r>
                          <w:rPr>
                            <w:rFonts w:hint="eastAsia"/>
                            <w:szCs w:val="21"/>
                          </w:rPr>
                          <w:t>合计</w:t>
                        </w:r>
                      </w:p>
                    </w:tc>
                  </w:sdtContent>
                </w:sdt>
                <w:sdt>
                  <w:sdtPr>
                    <w:rPr>
                      <w:szCs w:val="21"/>
                    </w:rPr>
                    <w:alias w:val="按款项性质列示长期应付款明细-金额"/>
                    <w:tag w:val="_GBC_b02a6bc6ecd7439494bb22c1c60bb921"/>
                    <w:id w:val="96775796"/>
                    <w:lock w:val="sdtLocked"/>
                  </w:sdtPr>
                  <w:sdtContent>
                    <w:tc>
                      <w:tcPr>
                        <w:tcW w:w="1615"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133,296,234.02</w:t>
                        </w:r>
                      </w:p>
                    </w:tc>
                  </w:sdtContent>
                </w:sdt>
                <w:sdt>
                  <w:sdtPr>
                    <w:rPr>
                      <w:szCs w:val="21"/>
                    </w:rPr>
                    <w:alias w:val="按款项性质列示长期应付款明细-金额"/>
                    <w:tag w:val="_GBC_7f5efe722f33443bb4d5c0eca4d5bddc"/>
                    <w:id w:val="96775797"/>
                    <w:lock w:val="sdtLocked"/>
                  </w:sdtPr>
                  <w:sdtContent>
                    <w:tc>
                      <w:tcPr>
                        <w:tcW w:w="1614" w:type="pct"/>
                        <w:tcBorders>
                          <w:top w:val="single" w:sz="6" w:space="0" w:color="auto"/>
                          <w:left w:val="single" w:sz="6" w:space="0" w:color="auto"/>
                          <w:bottom w:val="single" w:sz="6" w:space="0" w:color="auto"/>
                          <w:right w:val="single" w:sz="6" w:space="0" w:color="auto"/>
                        </w:tcBorders>
                      </w:tcPr>
                      <w:p w:rsidR="00BC7A79" w:rsidRDefault="00BC7A79" w:rsidP="009E59F4">
                        <w:pPr>
                          <w:jc w:val="right"/>
                          <w:rPr>
                            <w:szCs w:val="21"/>
                          </w:rPr>
                        </w:pPr>
                        <w:r>
                          <w:rPr>
                            <w:szCs w:val="21"/>
                          </w:rPr>
                          <w:t>72,080,560.08</w:t>
                        </w:r>
                      </w:p>
                    </w:tc>
                  </w:sdtContent>
                </w:sdt>
              </w:tr>
            </w:sdtContent>
          </w:sdt>
        </w:tbl>
        <w:p w:rsidR="00BC7A79" w:rsidRDefault="00BC7A79"/>
        <w:p w:rsidR="008F5910" w:rsidRDefault="00CA07ED">
          <w:pPr>
            <w:snapToGrid w:val="0"/>
            <w:spacing w:before="60" w:after="60" w:line="240" w:lineRule="atLeast"/>
            <w:rPr>
              <w:szCs w:val="21"/>
            </w:rPr>
          </w:pPr>
          <w:r>
            <w:rPr>
              <w:rFonts w:hint="eastAsia"/>
              <w:szCs w:val="21"/>
            </w:rPr>
            <w:t>其他说明：</w:t>
          </w:r>
        </w:p>
        <w:sdt>
          <w:sdtPr>
            <w:rPr>
              <w:szCs w:val="21"/>
            </w:rPr>
            <w:alias w:val="是否适用：长期应付款的说明[双击切换]"/>
            <w:tag w:val="_GBC_8b701b0e858f42889d9150a77f24359f"/>
            <w:id w:val="-1689438160"/>
            <w:lock w:val="sdtContentLocked"/>
            <w:placeholder>
              <w:docPart w:val="GBC22222222222222222222222222222"/>
            </w:placeholder>
          </w:sdtPr>
          <w:sdtContent>
            <w:p w:rsidR="007B071D" w:rsidRDefault="008A184A" w:rsidP="007B071D">
              <w:pPr>
                <w:snapToGrid w:val="0"/>
                <w:spacing w:before="60" w:after="60" w:line="240" w:lineRule="atLeast"/>
                <w:rPr>
                  <w:szCs w:val="21"/>
                </w:rPr>
              </w:pPr>
              <w:r>
                <w:rPr>
                  <w:szCs w:val="21"/>
                </w:rPr>
                <w:fldChar w:fldCharType="begin"/>
              </w:r>
              <w:r w:rsidR="007B071D">
                <w:rPr>
                  <w:szCs w:val="21"/>
                </w:rPr>
                <w:instrText xml:space="preserve"> MACROBUTTON  SnrToggleCheckbox √适用 </w:instrText>
              </w:r>
              <w:r>
                <w:rPr>
                  <w:szCs w:val="21"/>
                </w:rPr>
                <w:fldChar w:fldCharType="end"/>
              </w:r>
              <w:r>
                <w:rPr>
                  <w:szCs w:val="21"/>
                </w:rPr>
                <w:fldChar w:fldCharType="begin"/>
              </w:r>
              <w:r w:rsidR="007B071D">
                <w:rPr>
                  <w:szCs w:val="21"/>
                </w:rPr>
                <w:instrText xml:space="preserve"> MACROBUTTON  SnrToggleCheckbox □不适用 </w:instrText>
              </w:r>
              <w:r>
                <w:rPr>
                  <w:szCs w:val="21"/>
                </w:rPr>
                <w:fldChar w:fldCharType="end"/>
              </w:r>
            </w:p>
          </w:sdtContent>
        </w:sdt>
        <w:p w:rsidR="00BC7A79" w:rsidRPr="00BC7A79" w:rsidRDefault="008A184A" w:rsidP="00BC7A79">
          <w:pPr>
            <w:spacing w:line="400" w:lineRule="exact"/>
            <w:ind w:firstLineChars="200" w:firstLine="420"/>
            <w:rPr>
              <w:rFonts w:asciiTheme="minorEastAsia" w:eastAsiaTheme="minorEastAsia" w:hAnsiTheme="minorEastAsia" w:cs="Arial"/>
              <w:szCs w:val="21"/>
            </w:rPr>
          </w:pPr>
          <w:sdt>
            <w:sdtPr>
              <w:rPr>
                <w:szCs w:val="21"/>
              </w:rPr>
              <w:alias w:val="长期应付款的说明"/>
              <w:tag w:val="_GBC_1e1004e075cc4ec6b1e314219a582067"/>
              <w:id w:val="-82772790"/>
              <w:lock w:val="sdtLocked"/>
            </w:sdtPr>
            <w:sdtEndPr>
              <w:rPr>
                <w:rFonts w:asciiTheme="minorEastAsia" w:eastAsiaTheme="minorEastAsia" w:hAnsiTheme="minorEastAsia"/>
              </w:rPr>
            </w:sdtEndPr>
            <w:sdtContent>
              <w:r w:rsidR="00BC7A79" w:rsidRPr="00BC7A79">
                <w:rPr>
                  <w:rFonts w:asciiTheme="minorEastAsia" w:eastAsiaTheme="minorEastAsia" w:hAnsiTheme="minorEastAsia" w:cs="Arial" w:hint="eastAsia"/>
                  <w:szCs w:val="21"/>
                </w:rPr>
                <w:t>注1：本公司之子公司四川星辰水电投资有限公司（以下简称“星辰水电”）与</w:t>
              </w:r>
              <w:r w:rsidR="00BC7A79" w:rsidRPr="00BC7A79">
                <w:rPr>
                  <w:rFonts w:asciiTheme="minorEastAsia" w:eastAsiaTheme="minorEastAsia" w:hAnsiTheme="minorEastAsia" w:cs="Arial"/>
                  <w:szCs w:val="21"/>
                </w:rPr>
                <w:t>招银金融租赁有限公司</w:t>
              </w:r>
              <w:r w:rsidR="00BC7A79" w:rsidRPr="00BC7A79">
                <w:rPr>
                  <w:rFonts w:asciiTheme="minorEastAsia" w:eastAsiaTheme="minorEastAsia" w:hAnsiTheme="minorEastAsia" w:cs="Arial" w:hint="eastAsia"/>
                  <w:szCs w:val="21"/>
                </w:rPr>
                <w:t>、</w:t>
              </w:r>
              <w:r w:rsidR="00BC7A79" w:rsidRPr="00BC7A79">
                <w:rPr>
                  <w:rFonts w:asciiTheme="minorEastAsia" w:eastAsiaTheme="minorEastAsia" w:hAnsiTheme="minorEastAsia" w:cs="Arial"/>
                  <w:szCs w:val="21"/>
                </w:rPr>
                <w:t>四川金石租赁有限责任公司</w:t>
              </w:r>
              <w:r w:rsidR="00BC7A79" w:rsidRPr="00BC7A79">
                <w:rPr>
                  <w:rFonts w:asciiTheme="minorEastAsia" w:eastAsiaTheme="minorEastAsia" w:hAnsiTheme="minorEastAsia" w:cs="Arial" w:hint="eastAsia"/>
                  <w:szCs w:val="21"/>
                </w:rPr>
                <w:t>签订融资租赁合同，约定由上述公司向星辰水电提供借款115,000,000.00元，同时星辰水电向上述公司支付8,050,000.00元的租赁保证金。星辰水电以送电工程【平武县泗耳梯级电站送出（一期）】设备进行担保。同时本公司及四川省水电投资经营集团有限公司按各自对星辰水电的持股比例提供不可撤销的连带责任保证。</w:t>
              </w:r>
            </w:sdtContent>
          </w:sdt>
        </w:p>
        <w:p w:rsidR="00BC7A79" w:rsidRPr="00BC7A79" w:rsidRDefault="00BC7A79" w:rsidP="00BC7A79">
          <w:pPr>
            <w:spacing w:line="400" w:lineRule="exact"/>
            <w:ind w:firstLineChars="200" w:firstLine="420"/>
            <w:rPr>
              <w:rFonts w:asciiTheme="minorEastAsia" w:eastAsiaTheme="minorEastAsia" w:hAnsiTheme="minorEastAsia" w:cs="Arial"/>
              <w:bCs/>
              <w:szCs w:val="21"/>
            </w:rPr>
          </w:pPr>
          <w:r w:rsidRPr="00BC7A79">
            <w:rPr>
              <w:rFonts w:asciiTheme="minorEastAsia" w:eastAsiaTheme="minorEastAsia" w:hAnsiTheme="minorEastAsia" w:cs="Arial"/>
              <w:bCs/>
              <w:szCs w:val="21"/>
            </w:rPr>
            <w:t>抵押借款的抵押资产类别以及金额</w:t>
          </w:r>
          <w:r w:rsidRPr="00BC7A79">
            <w:rPr>
              <w:rFonts w:asciiTheme="minorEastAsia" w:eastAsiaTheme="minorEastAsia" w:hAnsiTheme="minorEastAsia" w:cs="Arial" w:hint="eastAsia"/>
              <w:bCs/>
              <w:szCs w:val="21"/>
            </w:rPr>
            <w:t>，</w:t>
          </w:r>
          <w:r w:rsidRPr="00BC7A79">
            <w:rPr>
              <w:rFonts w:asciiTheme="minorEastAsia" w:eastAsiaTheme="minorEastAsia" w:hAnsiTheme="minorEastAsia" w:cs="Arial"/>
              <w:bCs/>
              <w:szCs w:val="21"/>
            </w:rPr>
            <w:t>参见附注</w:t>
          </w:r>
          <w:r>
            <w:rPr>
              <w:rFonts w:asciiTheme="minorEastAsia" w:eastAsiaTheme="minorEastAsia" w:hAnsiTheme="minorEastAsia" w:cs="Arial" w:hint="eastAsia"/>
              <w:bCs/>
              <w:szCs w:val="21"/>
            </w:rPr>
            <w:t>七</w:t>
          </w:r>
          <w:r w:rsidRPr="00BC7A79">
            <w:rPr>
              <w:rFonts w:asciiTheme="minorEastAsia" w:eastAsiaTheme="minorEastAsia" w:hAnsiTheme="minorEastAsia" w:cs="Arial" w:hint="eastAsia"/>
              <w:bCs/>
              <w:szCs w:val="21"/>
            </w:rPr>
            <w:t>、</w:t>
          </w:r>
          <w:r>
            <w:rPr>
              <w:rFonts w:asciiTheme="minorEastAsia" w:eastAsiaTheme="minorEastAsia" w:hAnsiTheme="minorEastAsia" w:cs="Arial" w:hint="eastAsia"/>
              <w:bCs/>
              <w:szCs w:val="21"/>
            </w:rPr>
            <w:t>76</w:t>
          </w:r>
          <w:r w:rsidRPr="00BC7A79">
            <w:rPr>
              <w:rFonts w:asciiTheme="minorEastAsia" w:eastAsiaTheme="minorEastAsia" w:hAnsiTheme="minorEastAsia" w:cs="Arial"/>
              <w:szCs w:val="21"/>
            </w:rPr>
            <w:t>所有权或使用权受限</w:t>
          </w:r>
          <w:r w:rsidRPr="00BC7A79">
            <w:rPr>
              <w:rFonts w:asciiTheme="minorEastAsia" w:eastAsiaTheme="minorEastAsia" w:hAnsiTheme="minorEastAsia" w:cs="Arial" w:hint="eastAsia"/>
              <w:szCs w:val="21"/>
            </w:rPr>
            <w:t>制</w:t>
          </w:r>
          <w:r w:rsidRPr="00BC7A79">
            <w:rPr>
              <w:rFonts w:asciiTheme="minorEastAsia" w:eastAsiaTheme="minorEastAsia" w:hAnsiTheme="minorEastAsia" w:cs="Arial"/>
              <w:szCs w:val="21"/>
            </w:rPr>
            <w:t>的资产</w:t>
          </w:r>
          <w:r w:rsidRPr="00BC7A79">
            <w:rPr>
              <w:rFonts w:asciiTheme="minorEastAsia" w:eastAsiaTheme="minorEastAsia" w:hAnsiTheme="minorEastAsia" w:cs="Arial"/>
              <w:bCs/>
              <w:szCs w:val="21"/>
            </w:rPr>
            <w:t>。</w:t>
          </w:r>
        </w:p>
        <w:p w:rsidR="00BC7A79" w:rsidRPr="00BC7A79" w:rsidRDefault="00BC7A79" w:rsidP="00BC7A79">
          <w:pPr>
            <w:spacing w:line="400" w:lineRule="exact"/>
            <w:ind w:firstLineChars="200" w:firstLine="420"/>
            <w:rPr>
              <w:rFonts w:asciiTheme="minorEastAsia" w:eastAsiaTheme="minorEastAsia" w:hAnsiTheme="minorEastAsia" w:cs="Arial"/>
              <w:bCs/>
              <w:szCs w:val="21"/>
            </w:rPr>
          </w:pPr>
          <w:r w:rsidRPr="00BC7A79">
            <w:rPr>
              <w:rFonts w:asciiTheme="minorEastAsia" w:eastAsiaTheme="minorEastAsia" w:hAnsiTheme="minorEastAsia" w:cs="Arial" w:hint="eastAsia"/>
              <w:bCs/>
              <w:szCs w:val="21"/>
            </w:rPr>
            <w:t>注2：本公司之子公司爱众新能源与国开发展基金有限公司于本年签订增资合同，对爱众新能源公司的岳池县电动汽车充电基础设施项目进行增资1200万元，资金占用利率1.2%；收到增资款日期为2016年3月15日，自收到资金当日开始计提资金占用费；合同约定2021年3月15日回购股权300万元，2026年3月15日回购股权400万元，2031年3月15日回购股权300万元。上述增资约定尚未正式实施。</w:t>
          </w:r>
        </w:p>
        <w:p w:rsidR="00BC7A79" w:rsidRPr="00BC7A79" w:rsidRDefault="00BC7A79" w:rsidP="00BC7A79">
          <w:pPr>
            <w:spacing w:line="400" w:lineRule="exact"/>
            <w:ind w:firstLineChars="200" w:firstLine="420"/>
            <w:rPr>
              <w:rFonts w:asciiTheme="minorEastAsia" w:eastAsiaTheme="minorEastAsia" w:hAnsiTheme="minorEastAsia" w:cs="Arial"/>
              <w:bCs/>
              <w:szCs w:val="21"/>
            </w:rPr>
          </w:pPr>
          <w:r w:rsidRPr="00BC7A79">
            <w:rPr>
              <w:rFonts w:asciiTheme="minorEastAsia" w:eastAsiaTheme="minorEastAsia" w:hAnsiTheme="minorEastAsia" w:cs="Arial" w:hint="eastAsia"/>
              <w:bCs/>
              <w:szCs w:val="21"/>
            </w:rPr>
            <w:t>注3：本公司与四川广安花园制水有限公司（以下简称“花园制水”）于本年签订借款协议，本公司向花园制水拆借资金4800万元，借款利率1.2%，约定2020年12月31日前还款2000万元，2026年12月31日前还款2800万元。</w:t>
          </w:r>
        </w:p>
        <w:p w:rsidR="008F5910" w:rsidRPr="00404FC8" w:rsidRDefault="00BC7A79" w:rsidP="00BC7A79">
          <w:pPr>
            <w:spacing w:line="400" w:lineRule="exact"/>
            <w:ind w:firstLineChars="200" w:firstLine="420"/>
            <w:rPr>
              <w:rFonts w:asciiTheme="minorEastAsia" w:eastAsiaTheme="minorEastAsia" w:hAnsiTheme="minorEastAsia" w:cs="Arial"/>
              <w:bCs/>
              <w:szCs w:val="21"/>
            </w:rPr>
          </w:pPr>
          <w:r w:rsidRPr="00BC7A79">
            <w:rPr>
              <w:rFonts w:asciiTheme="minorEastAsia" w:eastAsiaTheme="minorEastAsia" w:hAnsiTheme="minorEastAsia" w:cs="Arial" w:hint="eastAsia"/>
              <w:bCs/>
              <w:szCs w:val="21"/>
            </w:rPr>
            <w:t>注4：本公司与广安发展建设集团有限公司签订用款协议书，借款金额1100万元，借款利率1.2%；本公司之子公司爱众新能源与广安发展建设集团有限公司于本年签订借款合同，借款金额</w:t>
          </w:r>
          <w:r w:rsidRPr="00BC7A79">
            <w:rPr>
              <w:rFonts w:asciiTheme="minorEastAsia" w:eastAsiaTheme="minorEastAsia" w:hAnsiTheme="minorEastAsia" w:cs="Arial" w:hint="eastAsia"/>
              <w:bCs/>
              <w:szCs w:val="21"/>
            </w:rPr>
            <w:lastRenderedPageBreak/>
            <w:t>为1500万元，合同约定借款利率1.2%，约定2020年12月29日还款500万元，2025年12月29日还款1000万元。</w:t>
          </w:r>
        </w:p>
      </w:sdtContent>
    </w:sdt>
    <w:p w:rsidR="008F5910" w:rsidRDefault="00CA07ED">
      <w:pPr>
        <w:pStyle w:val="3"/>
        <w:numPr>
          <w:ilvl w:val="0"/>
          <w:numId w:val="21"/>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82607269"/>
        <w:lock w:val="sdtContentLocked"/>
        <w:placeholder>
          <w:docPart w:val="GBC22222222222222222222222222222"/>
        </w:placeholder>
      </w:sdtPr>
      <w:sdtContent>
        <w:p w:rsidR="007B071D" w:rsidRDefault="008A184A" w:rsidP="007B071D">
          <w:pPr>
            <w:rPr>
              <w:szCs w:val="21"/>
            </w:rPr>
          </w:pPr>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8F5910">
      <w:pPr>
        <w:rPr>
          <w:szCs w:val="21"/>
        </w:rPr>
      </w:pPr>
    </w:p>
    <w:p w:rsidR="008F5910" w:rsidRDefault="008F5910">
      <w:pPr>
        <w:rPr>
          <w:szCs w:val="21"/>
        </w:rPr>
      </w:pPr>
    </w:p>
    <w:sdt>
      <w:sdtPr>
        <w:rPr>
          <w:rFonts w:ascii="宋体" w:hAnsi="宋体" w:cs="宋体" w:hint="eastAsia"/>
          <w:b w:val="0"/>
          <w:bCs w:val="0"/>
          <w:kern w:val="0"/>
          <w:szCs w:val="21"/>
        </w:rPr>
        <w:alias w:val="模块:专项应付款"/>
        <w:tag w:val="_SEC_0a84e0b09fc64975bf9a126557085875"/>
        <w:id w:val="-1231535933"/>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专项应付款</w:t>
          </w:r>
        </w:p>
        <w:sdt>
          <w:sdtPr>
            <w:alias w:val="是否适用：专项应付款[双击切换]"/>
            <w:tag w:val="_GBC_857ddecb5bce4a0f99e428cd2635aa03"/>
            <w:id w:val="1401256933"/>
            <w:lock w:val="sdtContentLocked"/>
            <w:placeholder>
              <w:docPart w:val="GBC22222222222222222222222222222"/>
            </w:placeholder>
          </w:sdtPr>
          <w:sdtContent>
            <w:p w:rsidR="008F5910" w:rsidRDefault="008A184A">
              <w:r>
                <w:fldChar w:fldCharType="begin"/>
              </w:r>
              <w:r w:rsidR="007B071D">
                <w:instrText xml:space="preserve"> MACROBUTTON  SnrToggleCheckbox √适用 </w:instrText>
              </w:r>
              <w:r>
                <w:fldChar w:fldCharType="end"/>
              </w:r>
              <w:r>
                <w:fldChar w:fldCharType="begin"/>
              </w:r>
              <w:r w:rsidR="007B071D">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专项应付款"/>
              <w:tag w:val="_GBC_17da351113a84d468019127602052875"/>
              <w:id w:val="-12392107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724de50ed974f2a952a318759be09a1"/>
              <w:id w:val="-1350552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04"/>
            <w:gridCol w:w="1605"/>
            <w:gridCol w:w="1532"/>
            <w:gridCol w:w="1334"/>
            <w:gridCol w:w="1605"/>
            <w:gridCol w:w="1515"/>
          </w:tblGrid>
          <w:tr w:rsidR="007B071D" w:rsidTr="00A00D82">
            <w:trPr>
              <w:cantSplit/>
            </w:trPr>
            <w:tc>
              <w:tcPr>
                <w:tcW w:w="813" w:type="pct"/>
                <w:tcBorders>
                  <w:top w:val="single" w:sz="6" w:space="0" w:color="auto"/>
                  <w:left w:val="single" w:sz="6" w:space="0" w:color="auto"/>
                  <w:bottom w:val="single" w:sz="6" w:space="0" w:color="auto"/>
                  <w:right w:val="single" w:sz="6" w:space="0" w:color="auto"/>
                </w:tcBorders>
                <w:vAlign w:val="center"/>
              </w:tcPr>
              <w:p w:rsidR="007B071D" w:rsidRDefault="007B071D" w:rsidP="00A00D82">
                <w:pPr>
                  <w:ind w:right="105"/>
                  <w:jc w:val="center"/>
                  <w:rPr>
                    <w:szCs w:val="21"/>
                  </w:rPr>
                </w:pPr>
                <w:r>
                  <w:rPr>
                    <w:rFonts w:hint="eastAsia"/>
                    <w:szCs w:val="21"/>
                  </w:rPr>
                  <w:t>项目</w:t>
                </w:r>
              </w:p>
            </w:tc>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jc w:val="center"/>
                  <w:rPr>
                    <w:szCs w:val="21"/>
                  </w:rPr>
                </w:pPr>
                <w:r>
                  <w:rPr>
                    <w:rFonts w:hint="eastAsia"/>
                    <w:szCs w:val="21"/>
                  </w:rPr>
                  <w:t>期初余额</w:t>
                </w:r>
              </w:p>
            </w:tc>
            <w:tc>
              <w:tcPr>
                <w:tcW w:w="792" w:type="pct"/>
                <w:tcBorders>
                  <w:top w:val="single" w:sz="6" w:space="0" w:color="auto"/>
                  <w:left w:val="single" w:sz="6" w:space="0" w:color="auto"/>
                  <w:right w:val="single" w:sz="6" w:space="0" w:color="auto"/>
                </w:tcBorders>
                <w:shd w:val="clear" w:color="auto" w:fill="auto"/>
              </w:tcPr>
              <w:p w:rsidR="007B071D" w:rsidRDefault="007B071D" w:rsidP="00A00D82">
                <w:pPr>
                  <w:jc w:val="center"/>
                  <w:rPr>
                    <w:szCs w:val="21"/>
                  </w:rPr>
                </w:pPr>
                <w:r>
                  <w:rPr>
                    <w:rFonts w:hint="eastAsia"/>
                    <w:szCs w:val="21"/>
                  </w:rPr>
                  <w:t>本期增加</w:t>
                </w:r>
              </w:p>
            </w:tc>
            <w:tc>
              <w:tcPr>
                <w:tcW w:w="829" w:type="pct"/>
                <w:tcBorders>
                  <w:top w:val="single" w:sz="6" w:space="0" w:color="auto"/>
                  <w:left w:val="single" w:sz="6" w:space="0" w:color="auto"/>
                  <w:right w:val="single" w:sz="6" w:space="0" w:color="auto"/>
                </w:tcBorders>
                <w:shd w:val="clear" w:color="auto" w:fill="auto"/>
              </w:tcPr>
              <w:p w:rsidR="007B071D" w:rsidRDefault="007B071D" w:rsidP="00A00D82">
                <w:pPr>
                  <w:jc w:val="center"/>
                  <w:rPr>
                    <w:szCs w:val="21"/>
                  </w:rPr>
                </w:pPr>
                <w:r>
                  <w:rPr>
                    <w:rFonts w:hint="eastAsia"/>
                    <w:szCs w:val="21"/>
                  </w:rPr>
                  <w:t>本期减少</w:t>
                </w:r>
              </w:p>
            </w:tc>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jc w:val="center"/>
                  <w:rPr>
                    <w:szCs w:val="21"/>
                  </w:rPr>
                </w:pPr>
                <w:r>
                  <w:rPr>
                    <w:rFonts w:hint="eastAsia"/>
                    <w:szCs w:val="21"/>
                  </w:rPr>
                  <w:t>期末余额</w:t>
                </w:r>
              </w:p>
            </w:tc>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rPr>
                    <w:szCs w:val="21"/>
                  </w:rPr>
                </w:pPr>
                <w:r>
                  <w:rPr>
                    <w:rFonts w:hint="eastAsia"/>
                    <w:szCs w:val="21"/>
                  </w:rPr>
                  <w:t>形成原因</w:t>
                </w:r>
              </w:p>
            </w:tc>
          </w:tr>
          <w:sdt>
            <w:sdtPr>
              <w:rPr>
                <w:rFonts w:hint="eastAsia"/>
                <w:szCs w:val="21"/>
              </w:rPr>
              <w:alias w:val="专项应付款明细"/>
              <w:tag w:val="_TUP_872d87f96f2040eb9f1c7a3b8811ae7a"/>
              <w:id w:val="85836878"/>
              <w:lock w:val="sdtLocked"/>
            </w:sdtPr>
            <w:sdtContent>
              <w:tr w:rsidR="007B071D" w:rsidTr="00A00D82">
                <w:trPr>
                  <w:cantSplit/>
                </w:trPr>
                <w:sdt>
                  <w:sdtPr>
                    <w:rPr>
                      <w:rFonts w:hint="eastAsia"/>
                      <w:szCs w:val="21"/>
                    </w:rPr>
                    <w:alias w:val="专项应付款项目"/>
                    <w:tag w:val="_GBC_54fc1c4f03704a74bf350d1f8d4536c4"/>
                    <w:id w:val="85836872"/>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小水电代燃料试点工程中央预算内专项资金</w:t>
                        </w:r>
                      </w:p>
                    </w:tc>
                  </w:sdtContent>
                </w:sdt>
                <w:sdt>
                  <w:sdtPr>
                    <w:rPr>
                      <w:szCs w:val="21"/>
                    </w:rPr>
                    <w:alias w:val="专项应付款金额"/>
                    <w:tag w:val="_GBC_653f4bc84573417ebf168c2fe4c479ea"/>
                    <w:id w:val="85836873"/>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9,600,000.00</w:t>
                        </w:r>
                      </w:p>
                    </w:tc>
                  </w:sdtContent>
                </w:sdt>
                <w:sdt>
                  <w:sdtPr>
                    <w:rPr>
                      <w:szCs w:val="21"/>
                    </w:rPr>
                    <w:alias w:val="专项应付款明细-增加数"/>
                    <w:tag w:val="_GBC_c12eb06592a846c88d1754ac5d10dd59"/>
                    <w:id w:val="85836874"/>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明细-减少数"/>
                    <w:tag w:val="_GBC_a5e2a5d850114340893b67db0a3c2192"/>
                    <w:id w:val="85836875"/>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876"/>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9,600,000.00</w:t>
                        </w:r>
                      </w:p>
                    </w:tc>
                  </w:sdtContent>
                </w:sdt>
                <w:sdt>
                  <w:sdtPr>
                    <w:rPr>
                      <w:szCs w:val="21"/>
                    </w:rPr>
                    <w:alias w:val="专项应付款形成原因"/>
                    <w:tag w:val="_GBC_77cb321e3afb4767b6d003b2ca819f8b"/>
                    <w:id w:val="85836877"/>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C30E6A">
                        <w:pPr>
                          <w:rPr>
                            <w:szCs w:val="21"/>
                          </w:rPr>
                        </w:pPr>
                        <w:r>
                          <w:rPr>
                            <w:rFonts w:hint="eastAsia"/>
                            <w:szCs w:val="21"/>
                          </w:rPr>
                          <w:t>注</w:t>
                        </w:r>
                        <w:r w:rsidR="00C30E6A">
                          <w:rPr>
                            <w:rFonts w:hint="eastAsia"/>
                            <w:szCs w:val="21"/>
                          </w:rPr>
                          <w:t>（1）</w:t>
                        </w:r>
                      </w:p>
                    </w:tc>
                  </w:sdtContent>
                </w:sdt>
              </w:tr>
            </w:sdtContent>
          </w:sdt>
          <w:sdt>
            <w:sdtPr>
              <w:rPr>
                <w:rFonts w:hint="eastAsia"/>
                <w:szCs w:val="21"/>
              </w:rPr>
              <w:alias w:val="专项应付款明细"/>
              <w:tag w:val="_TUP_872d87f96f2040eb9f1c7a3b8811ae7a"/>
              <w:id w:val="85836885"/>
              <w:lock w:val="sdtLocked"/>
            </w:sdtPr>
            <w:sdtContent>
              <w:tr w:rsidR="007B071D" w:rsidTr="00A00D82">
                <w:trPr>
                  <w:cantSplit/>
                </w:trPr>
                <w:sdt>
                  <w:sdtPr>
                    <w:rPr>
                      <w:rFonts w:hint="eastAsia"/>
                      <w:szCs w:val="21"/>
                    </w:rPr>
                    <w:alias w:val="专项应付款项目"/>
                    <w:tag w:val="_GBC_54fc1c4f03704a74bf350d1f8d4536c4"/>
                    <w:id w:val="85836879"/>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农网完善项目</w:t>
                        </w:r>
                      </w:p>
                    </w:tc>
                  </w:sdtContent>
                </w:sdt>
                <w:sdt>
                  <w:sdtPr>
                    <w:rPr>
                      <w:szCs w:val="21"/>
                    </w:rPr>
                    <w:alias w:val="专项应付款金额"/>
                    <w:tag w:val="_GBC_653f4bc84573417ebf168c2fe4c479ea"/>
                    <w:id w:val="85836880"/>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2,400,000.00</w:t>
                        </w:r>
                      </w:p>
                    </w:tc>
                  </w:sdtContent>
                </w:sdt>
                <w:sdt>
                  <w:sdtPr>
                    <w:rPr>
                      <w:szCs w:val="21"/>
                    </w:rPr>
                    <w:alias w:val="专项应付款明细-增加数"/>
                    <w:tag w:val="_GBC_c12eb06592a846c88d1754ac5d10dd59"/>
                    <w:id w:val="85836881"/>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明细-减少数"/>
                    <w:tag w:val="_GBC_a5e2a5d850114340893b67db0a3c2192"/>
                    <w:id w:val="85836882"/>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883"/>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2,400,000.00</w:t>
                        </w:r>
                      </w:p>
                    </w:tc>
                  </w:sdtContent>
                </w:sdt>
                <w:sdt>
                  <w:sdtPr>
                    <w:rPr>
                      <w:szCs w:val="21"/>
                    </w:rPr>
                    <w:alias w:val="专项应付款形成原因"/>
                    <w:tag w:val="_GBC_77cb321e3afb4767b6d003b2ca819f8b"/>
                    <w:id w:val="85836884"/>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rPr>
                            <w:szCs w:val="21"/>
                          </w:rPr>
                        </w:pPr>
                        <w:r>
                          <w:rPr>
                            <w:rFonts w:hint="eastAsia"/>
                            <w:szCs w:val="21"/>
                          </w:rPr>
                          <w:t> </w:t>
                        </w:r>
                      </w:p>
                    </w:tc>
                  </w:sdtContent>
                </w:sdt>
              </w:tr>
            </w:sdtContent>
          </w:sdt>
          <w:sdt>
            <w:sdtPr>
              <w:rPr>
                <w:rFonts w:hint="eastAsia"/>
                <w:szCs w:val="21"/>
              </w:rPr>
              <w:alias w:val="专项应付款明细"/>
              <w:tag w:val="_TUP_872d87f96f2040eb9f1c7a3b8811ae7a"/>
              <w:id w:val="85836892"/>
              <w:lock w:val="sdtLocked"/>
            </w:sdtPr>
            <w:sdtContent>
              <w:tr w:rsidR="007B071D" w:rsidTr="00A00D82">
                <w:trPr>
                  <w:cantSplit/>
                </w:trPr>
                <w:sdt>
                  <w:sdtPr>
                    <w:rPr>
                      <w:rFonts w:hint="eastAsia"/>
                      <w:szCs w:val="21"/>
                    </w:rPr>
                    <w:alias w:val="专项应付款项目"/>
                    <w:tag w:val="_GBC_54fc1c4f03704a74bf350d1f8d4536c4"/>
                    <w:id w:val="85836886"/>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农网改造升级项目</w:t>
                        </w:r>
                      </w:p>
                    </w:tc>
                  </w:sdtContent>
                </w:sdt>
                <w:sdt>
                  <w:sdtPr>
                    <w:rPr>
                      <w:szCs w:val="21"/>
                    </w:rPr>
                    <w:alias w:val="专项应付款金额"/>
                    <w:tag w:val="_GBC_653f4bc84573417ebf168c2fe4c479ea"/>
                    <w:id w:val="85836887"/>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12,532,914.71</w:t>
                        </w:r>
                      </w:p>
                    </w:tc>
                  </w:sdtContent>
                </w:sdt>
                <w:sdt>
                  <w:sdtPr>
                    <w:rPr>
                      <w:szCs w:val="21"/>
                    </w:rPr>
                    <w:alias w:val="专项应付款明细-增加数"/>
                    <w:tag w:val="_GBC_c12eb06592a846c88d1754ac5d10dd59"/>
                    <w:id w:val="85836888"/>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13,218,052.40</w:t>
                        </w:r>
                      </w:p>
                    </w:tc>
                  </w:sdtContent>
                </w:sdt>
                <w:sdt>
                  <w:sdtPr>
                    <w:rPr>
                      <w:szCs w:val="21"/>
                    </w:rPr>
                    <w:alias w:val="专项应付款明细-减少数"/>
                    <w:tag w:val="_GBC_a5e2a5d850114340893b67db0a3c2192"/>
                    <w:id w:val="85836889"/>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890"/>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25,750,967.11</w:t>
                        </w:r>
                      </w:p>
                    </w:tc>
                  </w:sdtContent>
                </w:sdt>
                <w:sdt>
                  <w:sdtPr>
                    <w:rPr>
                      <w:szCs w:val="21"/>
                    </w:rPr>
                    <w:alias w:val="专项应付款形成原因"/>
                    <w:tag w:val="_GBC_77cb321e3afb4767b6d003b2ca819f8b"/>
                    <w:id w:val="85836891"/>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185B99">
                        <w:pPr>
                          <w:rPr>
                            <w:szCs w:val="21"/>
                          </w:rPr>
                        </w:pPr>
                        <w:r>
                          <w:rPr>
                            <w:rFonts w:hint="eastAsia"/>
                            <w:szCs w:val="21"/>
                          </w:rPr>
                          <w:t>注</w:t>
                        </w:r>
                        <w:r w:rsidR="00185B99">
                          <w:rPr>
                            <w:rFonts w:hint="eastAsia"/>
                            <w:szCs w:val="21"/>
                          </w:rPr>
                          <w:t>（2）</w:t>
                        </w:r>
                      </w:p>
                    </w:tc>
                  </w:sdtContent>
                </w:sdt>
              </w:tr>
            </w:sdtContent>
          </w:sdt>
          <w:sdt>
            <w:sdtPr>
              <w:rPr>
                <w:rFonts w:hint="eastAsia"/>
                <w:szCs w:val="21"/>
              </w:rPr>
              <w:alias w:val="专项应付款明细"/>
              <w:tag w:val="_TUP_872d87f96f2040eb9f1c7a3b8811ae7a"/>
              <w:id w:val="85836899"/>
              <w:lock w:val="sdtLocked"/>
            </w:sdtPr>
            <w:sdtContent>
              <w:tr w:rsidR="007B071D" w:rsidTr="00A00D82">
                <w:trPr>
                  <w:cantSplit/>
                </w:trPr>
                <w:sdt>
                  <w:sdtPr>
                    <w:rPr>
                      <w:rFonts w:hint="eastAsia"/>
                      <w:szCs w:val="21"/>
                    </w:rPr>
                    <w:alias w:val="专项应付款项目"/>
                    <w:tag w:val="_GBC_54fc1c4f03704a74bf350d1f8d4536c4"/>
                    <w:id w:val="85836893"/>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农网改造升级项目</w:t>
                        </w:r>
                      </w:p>
                    </w:tc>
                  </w:sdtContent>
                </w:sdt>
                <w:sdt>
                  <w:sdtPr>
                    <w:rPr>
                      <w:szCs w:val="21"/>
                    </w:rPr>
                    <w:alias w:val="专项应付款金额"/>
                    <w:tag w:val="_GBC_653f4bc84573417ebf168c2fe4c479ea"/>
                    <w:id w:val="85836894"/>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225,859,800.00</w:t>
                        </w:r>
                      </w:p>
                    </w:tc>
                  </w:sdtContent>
                </w:sdt>
                <w:sdt>
                  <w:sdtPr>
                    <w:rPr>
                      <w:szCs w:val="21"/>
                    </w:rPr>
                    <w:alias w:val="专项应付款明细-增加数"/>
                    <w:tag w:val="_GBC_c12eb06592a846c88d1754ac5d10dd59"/>
                    <w:id w:val="85836895"/>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明细-减少数"/>
                    <w:tag w:val="_GBC_a5e2a5d850114340893b67db0a3c2192"/>
                    <w:id w:val="85836896"/>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897"/>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225,859,800.00</w:t>
                        </w:r>
                      </w:p>
                    </w:tc>
                  </w:sdtContent>
                </w:sdt>
                <w:sdt>
                  <w:sdtPr>
                    <w:rPr>
                      <w:szCs w:val="21"/>
                    </w:rPr>
                    <w:alias w:val="专项应付款形成原因"/>
                    <w:tag w:val="_GBC_77cb321e3afb4767b6d003b2ca819f8b"/>
                    <w:id w:val="85836898"/>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rPr>
                            <w:szCs w:val="21"/>
                          </w:rPr>
                        </w:pPr>
                        <w:r>
                          <w:rPr>
                            <w:rFonts w:hint="eastAsia"/>
                            <w:szCs w:val="21"/>
                          </w:rPr>
                          <w:t> </w:t>
                        </w:r>
                      </w:p>
                    </w:tc>
                  </w:sdtContent>
                </w:sdt>
              </w:tr>
            </w:sdtContent>
          </w:sdt>
          <w:sdt>
            <w:sdtPr>
              <w:rPr>
                <w:rFonts w:hint="eastAsia"/>
                <w:szCs w:val="21"/>
              </w:rPr>
              <w:alias w:val="专项应付款明细"/>
              <w:tag w:val="_TUP_872d87f96f2040eb9f1c7a3b8811ae7a"/>
              <w:id w:val="85836906"/>
              <w:lock w:val="sdtLocked"/>
            </w:sdtPr>
            <w:sdtContent>
              <w:tr w:rsidR="007B071D" w:rsidTr="00A00D82">
                <w:trPr>
                  <w:cantSplit/>
                </w:trPr>
                <w:sdt>
                  <w:sdtPr>
                    <w:rPr>
                      <w:rFonts w:hint="eastAsia"/>
                      <w:szCs w:val="21"/>
                    </w:rPr>
                    <w:alias w:val="专项应付款项目"/>
                    <w:tag w:val="_GBC_54fc1c4f03704a74bf350d1f8d4536c4"/>
                    <w:id w:val="85836900"/>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凉滩一期增效扩容</w:t>
                        </w:r>
                      </w:p>
                    </w:tc>
                  </w:sdtContent>
                </w:sdt>
                <w:sdt>
                  <w:sdtPr>
                    <w:rPr>
                      <w:szCs w:val="21"/>
                    </w:rPr>
                    <w:alias w:val="专项应付款金额"/>
                    <w:tag w:val="_GBC_653f4bc84573417ebf168c2fe4c479ea"/>
                    <w:id w:val="85836901"/>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3,300,000.00</w:t>
                        </w:r>
                      </w:p>
                    </w:tc>
                  </w:sdtContent>
                </w:sdt>
                <w:sdt>
                  <w:sdtPr>
                    <w:rPr>
                      <w:szCs w:val="21"/>
                    </w:rPr>
                    <w:alias w:val="专项应付款明细-增加数"/>
                    <w:tag w:val="_GBC_c12eb06592a846c88d1754ac5d10dd59"/>
                    <w:id w:val="85836902"/>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1,000,000.00</w:t>
                        </w:r>
                      </w:p>
                    </w:tc>
                  </w:sdtContent>
                </w:sdt>
                <w:sdt>
                  <w:sdtPr>
                    <w:rPr>
                      <w:szCs w:val="21"/>
                    </w:rPr>
                    <w:alias w:val="专项应付款明细-减少数"/>
                    <w:tag w:val="_GBC_a5e2a5d850114340893b67db0a3c2192"/>
                    <w:id w:val="85836903"/>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04"/>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4,300,000.00</w:t>
                        </w:r>
                      </w:p>
                    </w:tc>
                  </w:sdtContent>
                </w:sdt>
                <w:sdt>
                  <w:sdtPr>
                    <w:rPr>
                      <w:szCs w:val="21"/>
                    </w:rPr>
                    <w:alias w:val="专项应付款形成原因"/>
                    <w:tag w:val="_GBC_77cb321e3afb4767b6d003b2ca819f8b"/>
                    <w:id w:val="85836905"/>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185B99">
                        <w:pPr>
                          <w:rPr>
                            <w:szCs w:val="21"/>
                          </w:rPr>
                        </w:pPr>
                        <w:r>
                          <w:rPr>
                            <w:rFonts w:hint="eastAsia"/>
                            <w:szCs w:val="21"/>
                          </w:rPr>
                          <w:t>注</w:t>
                        </w:r>
                        <w:r w:rsidR="00185B99">
                          <w:rPr>
                            <w:rFonts w:hint="eastAsia"/>
                            <w:szCs w:val="21"/>
                          </w:rPr>
                          <w:t>（3）</w:t>
                        </w:r>
                      </w:p>
                    </w:tc>
                  </w:sdtContent>
                </w:sdt>
              </w:tr>
            </w:sdtContent>
          </w:sdt>
          <w:sdt>
            <w:sdtPr>
              <w:rPr>
                <w:rFonts w:hint="eastAsia"/>
                <w:szCs w:val="21"/>
              </w:rPr>
              <w:alias w:val="专项应付款明细"/>
              <w:tag w:val="_TUP_872d87f96f2040eb9f1c7a3b8811ae7a"/>
              <w:id w:val="85836913"/>
              <w:lock w:val="sdtLocked"/>
            </w:sdtPr>
            <w:sdtContent>
              <w:tr w:rsidR="007B071D" w:rsidTr="00A00D82">
                <w:trPr>
                  <w:cantSplit/>
                </w:trPr>
                <w:sdt>
                  <w:sdtPr>
                    <w:rPr>
                      <w:rFonts w:hint="eastAsia"/>
                      <w:szCs w:val="21"/>
                    </w:rPr>
                    <w:alias w:val="专项应付款项目"/>
                    <w:tag w:val="_GBC_54fc1c4f03704a74bf350d1f8d4536c4"/>
                    <w:id w:val="85836907"/>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农网升级改造2014</w:t>
                        </w:r>
                      </w:p>
                    </w:tc>
                  </w:sdtContent>
                </w:sdt>
                <w:sdt>
                  <w:sdtPr>
                    <w:rPr>
                      <w:szCs w:val="21"/>
                    </w:rPr>
                    <w:alias w:val="专项应付款金额"/>
                    <w:tag w:val="_GBC_653f4bc84573417ebf168c2fe4c479ea"/>
                    <w:id w:val="85836908"/>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76,197,000.00</w:t>
                        </w:r>
                      </w:p>
                    </w:tc>
                  </w:sdtContent>
                </w:sdt>
                <w:sdt>
                  <w:sdtPr>
                    <w:rPr>
                      <w:szCs w:val="21"/>
                    </w:rPr>
                    <w:alias w:val="专项应付款明细-增加数"/>
                    <w:tag w:val="_GBC_c12eb06592a846c88d1754ac5d10dd59"/>
                    <w:id w:val="85836909"/>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明细-减少数"/>
                    <w:tag w:val="_GBC_a5e2a5d850114340893b67db0a3c2192"/>
                    <w:id w:val="85836910"/>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11"/>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76,197,000.00</w:t>
                        </w:r>
                      </w:p>
                    </w:tc>
                  </w:sdtContent>
                </w:sdt>
                <w:sdt>
                  <w:sdtPr>
                    <w:rPr>
                      <w:szCs w:val="21"/>
                    </w:rPr>
                    <w:alias w:val="专项应付款形成原因"/>
                    <w:tag w:val="_GBC_77cb321e3afb4767b6d003b2ca819f8b"/>
                    <w:id w:val="85836912"/>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rPr>
                            <w:szCs w:val="21"/>
                          </w:rPr>
                        </w:pPr>
                        <w:r>
                          <w:rPr>
                            <w:rFonts w:hint="eastAsia"/>
                            <w:szCs w:val="21"/>
                          </w:rPr>
                          <w:t> </w:t>
                        </w:r>
                      </w:p>
                    </w:tc>
                  </w:sdtContent>
                </w:sdt>
              </w:tr>
            </w:sdtContent>
          </w:sdt>
          <w:sdt>
            <w:sdtPr>
              <w:rPr>
                <w:rFonts w:hint="eastAsia"/>
                <w:szCs w:val="21"/>
              </w:rPr>
              <w:alias w:val="专项应付款明细"/>
              <w:tag w:val="_TUP_872d87f96f2040eb9f1c7a3b8811ae7a"/>
              <w:id w:val="85836920"/>
              <w:lock w:val="sdtLocked"/>
            </w:sdtPr>
            <w:sdtContent>
              <w:tr w:rsidR="007B071D" w:rsidTr="00A00D82">
                <w:trPr>
                  <w:cantSplit/>
                </w:trPr>
                <w:sdt>
                  <w:sdtPr>
                    <w:rPr>
                      <w:rFonts w:hint="eastAsia"/>
                      <w:szCs w:val="21"/>
                    </w:rPr>
                    <w:alias w:val="专项应付款项目"/>
                    <w:tag w:val="_GBC_54fc1c4f03704a74bf350d1f8d4536c4"/>
                    <w:id w:val="85836914"/>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农网升级改造2015</w:t>
                        </w:r>
                      </w:p>
                    </w:tc>
                  </w:sdtContent>
                </w:sdt>
                <w:sdt>
                  <w:sdtPr>
                    <w:rPr>
                      <w:szCs w:val="21"/>
                    </w:rPr>
                    <w:alias w:val="专项应付款金额"/>
                    <w:tag w:val="_GBC_653f4bc84573417ebf168c2fe4c479ea"/>
                    <w:id w:val="85836915"/>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p>
                    </w:tc>
                  </w:sdtContent>
                </w:sdt>
                <w:sdt>
                  <w:sdtPr>
                    <w:rPr>
                      <w:szCs w:val="21"/>
                    </w:rPr>
                    <w:alias w:val="专项应付款明细-增加数"/>
                    <w:tag w:val="_GBC_c12eb06592a846c88d1754ac5d10dd59"/>
                    <w:id w:val="85836916"/>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347,150,000.00</w:t>
                        </w:r>
                      </w:p>
                    </w:tc>
                  </w:sdtContent>
                </w:sdt>
                <w:sdt>
                  <w:sdtPr>
                    <w:rPr>
                      <w:szCs w:val="21"/>
                    </w:rPr>
                    <w:alias w:val="专项应付款明细-减少数"/>
                    <w:tag w:val="_GBC_a5e2a5d850114340893b67db0a3c2192"/>
                    <w:id w:val="85836917"/>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18"/>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347,150,000.00</w:t>
                        </w:r>
                      </w:p>
                    </w:tc>
                  </w:sdtContent>
                </w:sdt>
                <w:sdt>
                  <w:sdtPr>
                    <w:rPr>
                      <w:szCs w:val="21"/>
                    </w:rPr>
                    <w:alias w:val="专项应付款形成原因"/>
                    <w:tag w:val="_GBC_77cb321e3afb4767b6d003b2ca819f8b"/>
                    <w:id w:val="85836919"/>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185B99">
                        <w:pPr>
                          <w:rPr>
                            <w:szCs w:val="21"/>
                          </w:rPr>
                        </w:pPr>
                        <w:r>
                          <w:rPr>
                            <w:rFonts w:hint="eastAsia"/>
                            <w:szCs w:val="21"/>
                          </w:rPr>
                          <w:t>注</w:t>
                        </w:r>
                        <w:r w:rsidR="00185B99">
                          <w:rPr>
                            <w:rFonts w:hint="eastAsia"/>
                            <w:szCs w:val="21"/>
                          </w:rPr>
                          <w:t>（4）</w:t>
                        </w:r>
                      </w:p>
                    </w:tc>
                  </w:sdtContent>
                </w:sdt>
              </w:tr>
            </w:sdtContent>
          </w:sdt>
          <w:sdt>
            <w:sdtPr>
              <w:rPr>
                <w:rFonts w:hint="eastAsia"/>
                <w:szCs w:val="21"/>
              </w:rPr>
              <w:alias w:val="专项应付款明细"/>
              <w:tag w:val="_TUP_872d87f96f2040eb9f1c7a3b8811ae7a"/>
              <w:id w:val="85836927"/>
              <w:lock w:val="sdtLocked"/>
            </w:sdtPr>
            <w:sdtContent>
              <w:tr w:rsidR="007B071D" w:rsidTr="00A00D82">
                <w:trPr>
                  <w:cantSplit/>
                </w:trPr>
                <w:sdt>
                  <w:sdtPr>
                    <w:rPr>
                      <w:rFonts w:hint="eastAsia"/>
                      <w:szCs w:val="21"/>
                    </w:rPr>
                    <w:alias w:val="专项应付款项目"/>
                    <w:tag w:val="_GBC_54fc1c4f03704a74bf350d1f8d4536c4"/>
                    <w:id w:val="85836921"/>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105"/>
                          <w:rPr>
                            <w:szCs w:val="21"/>
                          </w:rPr>
                        </w:pPr>
                        <w:r>
                          <w:rPr>
                            <w:rFonts w:hint="eastAsia"/>
                            <w:szCs w:val="21"/>
                          </w:rPr>
                          <w:t>前锋城区供水管网工程</w:t>
                        </w:r>
                      </w:p>
                    </w:tc>
                  </w:sdtContent>
                </w:sdt>
                <w:sdt>
                  <w:sdtPr>
                    <w:rPr>
                      <w:szCs w:val="21"/>
                    </w:rPr>
                    <w:alias w:val="专项应付款金额"/>
                    <w:tag w:val="_GBC_653f4bc84573417ebf168c2fe4c479ea"/>
                    <w:id w:val="85836922"/>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p>
                    </w:tc>
                  </w:sdtContent>
                </w:sdt>
                <w:sdt>
                  <w:sdtPr>
                    <w:rPr>
                      <w:szCs w:val="21"/>
                    </w:rPr>
                    <w:alias w:val="专项应付款明细-增加数"/>
                    <w:tag w:val="_GBC_c12eb06592a846c88d1754ac5d10dd59"/>
                    <w:id w:val="85836923"/>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40,706,527.00</w:t>
                        </w:r>
                      </w:p>
                    </w:tc>
                  </w:sdtContent>
                </w:sdt>
                <w:sdt>
                  <w:sdtPr>
                    <w:rPr>
                      <w:szCs w:val="21"/>
                    </w:rPr>
                    <w:alias w:val="专项应付款明细-减少数"/>
                    <w:tag w:val="_GBC_a5e2a5d850114340893b67db0a3c2192"/>
                    <w:id w:val="85836924"/>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25"/>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40,706,527.00</w:t>
                        </w:r>
                      </w:p>
                    </w:tc>
                  </w:sdtContent>
                </w:sdt>
                <w:sdt>
                  <w:sdtPr>
                    <w:rPr>
                      <w:szCs w:val="21"/>
                    </w:rPr>
                    <w:alias w:val="专项应付款形成原因"/>
                    <w:tag w:val="_GBC_77cb321e3afb4767b6d003b2ca819f8b"/>
                    <w:id w:val="85836926"/>
                    <w:lock w:val="sdtLocked"/>
                    <w:showingPlcHdr/>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404FC8" w:rsidP="00404FC8">
                        <w:pPr>
                          <w:rPr>
                            <w:szCs w:val="21"/>
                          </w:rPr>
                        </w:pPr>
                        <w:r>
                          <w:rPr>
                            <w:szCs w:val="21"/>
                          </w:rPr>
                          <w:t xml:space="preserve">     </w:t>
                        </w:r>
                      </w:p>
                    </w:tc>
                  </w:sdtContent>
                </w:sdt>
              </w:tr>
            </w:sdtContent>
          </w:sdt>
          <w:sdt>
            <w:sdtPr>
              <w:rPr>
                <w:rFonts w:hint="eastAsia"/>
                <w:color w:val="000000" w:themeColor="text1"/>
                <w:szCs w:val="21"/>
              </w:rPr>
              <w:alias w:val="专项应付款明细"/>
              <w:tag w:val="_TUP_872d87f96f2040eb9f1c7a3b8811ae7a"/>
              <w:id w:val="85836934"/>
              <w:lock w:val="sdtLocked"/>
            </w:sdtPr>
            <w:sdtEndPr>
              <w:rPr>
                <w:color w:val="auto"/>
              </w:rPr>
            </w:sdtEndPr>
            <w:sdtContent>
              <w:tr w:rsidR="007B071D" w:rsidTr="00A00D82">
                <w:trPr>
                  <w:cantSplit/>
                </w:trPr>
                <w:sdt>
                  <w:sdtPr>
                    <w:rPr>
                      <w:rFonts w:hint="eastAsia"/>
                      <w:color w:val="000000" w:themeColor="text1"/>
                      <w:szCs w:val="21"/>
                    </w:rPr>
                    <w:alias w:val="专项应付款项目"/>
                    <w:tag w:val="_GBC_54fc1c4f03704a74bf350d1f8d4536c4"/>
                    <w:id w:val="85836928"/>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Pr="00DA3832" w:rsidRDefault="007B071D" w:rsidP="00A00D82">
                        <w:pPr>
                          <w:ind w:right="105"/>
                          <w:rPr>
                            <w:color w:val="000000" w:themeColor="text1"/>
                            <w:szCs w:val="21"/>
                          </w:rPr>
                        </w:pPr>
                        <w:r w:rsidRPr="00DA3832">
                          <w:rPr>
                            <w:rFonts w:hint="eastAsia"/>
                            <w:color w:val="000000" w:themeColor="text1"/>
                            <w:szCs w:val="21"/>
                          </w:rPr>
                          <w:t>重点镇、贫困县及缺水县城供水设施管网工程项目资金</w:t>
                        </w:r>
                      </w:p>
                    </w:tc>
                  </w:sdtContent>
                </w:sdt>
                <w:sdt>
                  <w:sdtPr>
                    <w:rPr>
                      <w:szCs w:val="21"/>
                    </w:rPr>
                    <w:alias w:val="专项应付款金额"/>
                    <w:tag w:val="_GBC_653f4bc84573417ebf168c2fe4c479ea"/>
                    <w:id w:val="85836929"/>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p>
                    </w:tc>
                  </w:sdtContent>
                </w:sdt>
                <w:sdt>
                  <w:sdtPr>
                    <w:rPr>
                      <w:szCs w:val="21"/>
                    </w:rPr>
                    <w:alias w:val="专项应付款明细-增加数"/>
                    <w:tag w:val="_GBC_c12eb06592a846c88d1754ac5d10dd59"/>
                    <w:id w:val="85836930"/>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8,000,000.00</w:t>
                        </w:r>
                      </w:p>
                    </w:tc>
                  </w:sdtContent>
                </w:sdt>
                <w:sdt>
                  <w:sdtPr>
                    <w:rPr>
                      <w:szCs w:val="21"/>
                    </w:rPr>
                    <w:alias w:val="专项应付款明细-减少数"/>
                    <w:tag w:val="_GBC_a5e2a5d850114340893b67db0a3c2192"/>
                    <w:id w:val="85836931"/>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32"/>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8,000,000.00</w:t>
                        </w:r>
                      </w:p>
                    </w:tc>
                  </w:sdtContent>
                </w:sdt>
                <w:sdt>
                  <w:sdtPr>
                    <w:rPr>
                      <w:szCs w:val="21"/>
                    </w:rPr>
                    <w:alias w:val="专项应付款形成原因"/>
                    <w:tag w:val="_GBC_77cb321e3afb4767b6d003b2ca819f8b"/>
                    <w:id w:val="85836933"/>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404FC8">
                        <w:pPr>
                          <w:rPr>
                            <w:szCs w:val="21"/>
                          </w:rPr>
                        </w:pPr>
                        <w:r>
                          <w:rPr>
                            <w:rFonts w:hint="eastAsia"/>
                            <w:szCs w:val="21"/>
                          </w:rPr>
                          <w:t>注</w:t>
                        </w:r>
                        <w:r w:rsidR="00185B99">
                          <w:rPr>
                            <w:rFonts w:hint="eastAsia"/>
                            <w:szCs w:val="21"/>
                          </w:rPr>
                          <w:t>（</w:t>
                        </w:r>
                        <w:r w:rsidR="00404FC8">
                          <w:rPr>
                            <w:rFonts w:hint="eastAsia"/>
                            <w:szCs w:val="21"/>
                          </w:rPr>
                          <w:t>5</w:t>
                        </w:r>
                        <w:r w:rsidR="00185B99">
                          <w:rPr>
                            <w:rFonts w:hint="eastAsia"/>
                            <w:szCs w:val="21"/>
                          </w:rPr>
                          <w:t>）</w:t>
                        </w:r>
                      </w:p>
                    </w:tc>
                  </w:sdtContent>
                </w:sdt>
              </w:tr>
            </w:sdtContent>
          </w:sdt>
          <w:sdt>
            <w:sdtPr>
              <w:rPr>
                <w:rFonts w:hint="eastAsia"/>
                <w:color w:val="000000" w:themeColor="text1"/>
                <w:szCs w:val="21"/>
              </w:rPr>
              <w:alias w:val="专项应付款明细"/>
              <w:tag w:val="_TUP_872d87f96f2040eb9f1c7a3b8811ae7a"/>
              <w:id w:val="85836941"/>
              <w:lock w:val="sdtLocked"/>
            </w:sdtPr>
            <w:sdtEndPr>
              <w:rPr>
                <w:color w:val="auto"/>
              </w:rPr>
            </w:sdtEndPr>
            <w:sdtContent>
              <w:tr w:rsidR="007B071D" w:rsidTr="00A00D82">
                <w:trPr>
                  <w:cantSplit/>
                </w:trPr>
                <w:sdt>
                  <w:sdtPr>
                    <w:rPr>
                      <w:rFonts w:hint="eastAsia"/>
                      <w:color w:val="000000" w:themeColor="text1"/>
                      <w:szCs w:val="21"/>
                    </w:rPr>
                    <w:alias w:val="专项应付款项目"/>
                    <w:tag w:val="_GBC_54fc1c4f03704a74bf350d1f8d4536c4"/>
                    <w:id w:val="85836935"/>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Pr="00DA3832" w:rsidRDefault="00404FC8" w:rsidP="00A00D82">
                        <w:pPr>
                          <w:ind w:right="105"/>
                          <w:rPr>
                            <w:color w:val="000000" w:themeColor="text1"/>
                            <w:szCs w:val="21"/>
                          </w:rPr>
                        </w:pPr>
                        <w:r w:rsidRPr="00DA3832">
                          <w:rPr>
                            <w:rFonts w:hint="eastAsia"/>
                            <w:color w:val="000000" w:themeColor="text1"/>
                            <w:szCs w:val="21"/>
                          </w:rPr>
                          <w:t>市</w:t>
                        </w:r>
                        <w:r w:rsidR="007B071D" w:rsidRPr="00DA3832">
                          <w:rPr>
                            <w:rFonts w:hint="eastAsia"/>
                            <w:color w:val="000000" w:themeColor="text1"/>
                            <w:szCs w:val="21"/>
                          </w:rPr>
                          <w:t>政基础设施建设拨款</w:t>
                        </w:r>
                      </w:p>
                    </w:tc>
                  </w:sdtContent>
                </w:sdt>
                <w:sdt>
                  <w:sdtPr>
                    <w:rPr>
                      <w:szCs w:val="21"/>
                    </w:rPr>
                    <w:alias w:val="专项应付款金额"/>
                    <w:tag w:val="_GBC_653f4bc84573417ebf168c2fe4c479ea"/>
                    <w:id w:val="85836936"/>
                    <w:lock w:val="sdtLocked"/>
                    <w:showingPlcHdr/>
                  </w:sdtPr>
                  <w:sdtContent>
                    <w:tc>
                      <w:tcPr>
                        <w:tcW w:w="813" w:type="pct"/>
                        <w:tcBorders>
                          <w:top w:val="single" w:sz="6" w:space="0" w:color="auto"/>
                          <w:left w:val="single" w:sz="6" w:space="0" w:color="auto"/>
                          <w:bottom w:val="single" w:sz="6" w:space="0" w:color="auto"/>
                          <w:right w:val="single" w:sz="6" w:space="0" w:color="auto"/>
                        </w:tcBorders>
                      </w:tcPr>
                      <w:p w:rsidR="007B071D" w:rsidRDefault="00404FC8" w:rsidP="00A00D82">
                        <w:pPr>
                          <w:ind w:right="73"/>
                          <w:jc w:val="right"/>
                          <w:rPr>
                            <w:szCs w:val="21"/>
                          </w:rPr>
                        </w:pPr>
                        <w:r>
                          <w:rPr>
                            <w:szCs w:val="21"/>
                          </w:rPr>
                          <w:t xml:space="preserve">     </w:t>
                        </w:r>
                      </w:p>
                    </w:tc>
                  </w:sdtContent>
                </w:sdt>
                <w:sdt>
                  <w:sdtPr>
                    <w:rPr>
                      <w:szCs w:val="21"/>
                    </w:rPr>
                    <w:alias w:val="专项应付款明细-增加数"/>
                    <w:tag w:val="_GBC_c12eb06592a846c88d1754ac5d10dd59"/>
                    <w:id w:val="85836937"/>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15,760,000.00</w:t>
                        </w:r>
                      </w:p>
                    </w:tc>
                  </w:sdtContent>
                </w:sdt>
                <w:sdt>
                  <w:sdtPr>
                    <w:rPr>
                      <w:szCs w:val="21"/>
                    </w:rPr>
                    <w:alias w:val="专项应付款明细-减少数"/>
                    <w:tag w:val="_GBC_a5e2a5d850114340893b67db0a3c2192"/>
                    <w:id w:val="85836938"/>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39"/>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15,760,000.00</w:t>
                        </w:r>
                      </w:p>
                    </w:tc>
                  </w:sdtContent>
                </w:sdt>
                <w:sdt>
                  <w:sdtPr>
                    <w:rPr>
                      <w:szCs w:val="21"/>
                    </w:rPr>
                    <w:alias w:val="专项应付款形成原因"/>
                    <w:tag w:val="_GBC_77cb321e3afb4767b6d003b2ca819f8b"/>
                    <w:id w:val="85836940"/>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A436B5" w:rsidP="00404FC8">
                        <w:pPr>
                          <w:rPr>
                            <w:szCs w:val="21"/>
                          </w:rPr>
                        </w:pPr>
                        <w:r>
                          <w:rPr>
                            <w:rFonts w:hint="eastAsia"/>
                            <w:szCs w:val="21"/>
                          </w:rPr>
                          <w:t>注</w:t>
                        </w:r>
                        <w:r w:rsidR="00185B99">
                          <w:rPr>
                            <w:rFonts w:hint="eastAsia"/>
                            <w:szCs w:val="21"/>
                          </w:rPr>
                          <w:t>（</w:t>
                        </w:r>
                        <w:r w:rsidR="00404FC8">
                          <w:rPr>
                            <w:rFonts w:hint="eastAsia"/>
                            <w:szCs w:val="21"/>
                          </w:rPr>
                          <w:t>6</w:t>
                        </w:r>
                        <w:r w:rsidR="00185B99">
                          <w:rPr>
                            <w:rFonts w:hint="eastAsia"/>
                            <w:szCs w:val="21"/>
                          </w:rPr>
                          <w:t>）</w:t>
                        </w:r>
                      </w:p>
                    </w:tc>
                  </w:sdtContent>
                </w:sdt>
              </w:tr>
            </w:sdtContent>
          </w:sdt>
          <w:sdt>
            <w:sdtPr>
              <w:rPr>
                <w:rFonts w:hint="eastAsia"/>
                <w:color w:val="000000" w:themeColor="text1"/>
                <w:szCs w:val="21"/>
              </w:rPr>
              <w:alias w:val="专项应付款明细"/>
              <w:tag w:val="_TUP_872d87f96f2040eb9f1c7a3b8811ae7a"/>
              <w:id w:val="85836948"/>
              <w:lock w:val="sdtLocked"/>
            </w:sdtPr>
            <w:sdtEndPr>
              <w:rPr>
                <w:color w:val="auto"/>
              </w:rPr>
            </w:sdtEndPr>
            <w:sdtContent>
              <w:tr w:rsidR="007B071D" w:rsidTr="00A00D82">
                <w:trPr>
                  <w:cantSplit/>
                </w:trPr>
                <w:sdt>
                  <w:sdtPr>
                    <w:rPr>
                      <w:rFonts w:hint="eastAsia"/>
                      <w:color w:val="000000" w:themeColor="text1"/>
                      <w:szCs w:val="21"/>
                    </w:rPr>
                    <w:alias w:val="专项应付款项目"/>
                    <w:tag w:val="_GBC_54fc1c4f03704a74bf350d1f8d4536c4"/>
                    <w:id w:val="85836942"/>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Pr="00DA3832" w:rsidRDefault="00DA3832" w:rsidP="00DA3832">
                        <w:pPr>
                          <w:ind w:right="105"/>
                          <w:rPr>
                            <w:color w:val="000000" w:themeColor="text1"/>
                            <w:szCs w:val="21"/>
                          </w:rPr>
                        </w:pPr>
                        <w:r>
                          <w:rPr>
                            <w:rFonts w:hint="eastAsia"/>
                            <w:color w:val="000000" w:themeColor="text1"/>
                            <w:szCs w:val="21"/>
                          </w:rPr>
                          <w:t>水务</w:t>
                        </w:r>
                        <w:r w:rsidR="007B071D" w:rsidRPr="00DA3832">
                          <w:rPr>
                            <w:rFonts w:hint="eastAsia"/>
                            <w:color w:val="000000" w:themeColor="text1"/>
                            <w:szCs w:val="21"/>
                          </w:rPr>
                          <w:t>国债</w:t>
                        </w:r>
                        <w:r>
                          <w:rPr>
                            <w:rFonts w:hint="eastAsia"/>
                            <w:color w:val="000000" w:themeColor="text1"/>
                            <w:szCs w:val="21"/>
                          </w:rPr>
                          <w:t>专项资金</w:t>
                        </w:r>
                      </w:p>
                    </w:tc>
                  </w:sdtContent>
                </w:sdt>
                <w:sdt>
                  <w:sdtPr>
                    <w:rPr>
                      <w:szCs w:val="21"/>
                    </w:rPr>
                    <w:alias w:val="专项应付款金额"/>
                    <w:tag w:val="_GBC_653f4bc84573417ebf168c2fe4c479ea"/>
                    <w:id w:val="85836943"/>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p>
                    </w:tc>
                  </w:sdtContent>
                </w:sdt>
                <w:sdt>
                  <w:sdtPr>
                    <w:rPr>
                      <w:szCs w:val="21"/>
                    </w:rPr>
                    <w:alias w:val="专项应付款明细-增加数"/>
                    <w:tag w:val="_GBC_c12eb06592a846c88d1754ac5d10dd59"/>
                    <w:id w:val="85836944"/>
                    <w:lock w:val="sdtLocked"/>
                  </w:sdtPr>
                  <w:sdtContent>
                    <w:tc>
                      <w:tcPr>
                        <w:tcW w:w="792" w:type="pct"/>
                        <w:tcBorders>
                          <w:left w:val="single" w:sz="6" w:space="0" w:color="auto"/>
                          <w:right w:val="single" w:sz="6" w:space="0" w:color="auto"/>
                        </w:tcBorders>
                        <w:shd w:val="clear" w:color="auto" w:fill="auto"/>
                      </w:tcPr>
                      <w:p w:rsidR="007B071D" w:rsidRDefault="007B071D" w:rsidP="00A00D82">
                        <w:pPr>
                          <w:jc w:val="right"/>
                          <w:rPr>
                            <w:szCs w:val="21"/>
                          </w:rPr>
                        </w:pPr>
                        <w:r>
                          <w:rPr>
                            <w:szCs w:val="21"/>
                          </w:rPr>
                          <w:t>70,000.00</w:t>
                        </w:r>
                      </w:p>
                    </w:tc>
                  </w:sdtContent>
                </w:sdt>
                <w:sdt>
                  <w:sdtPr>
                    <w:rPr>
                      <w:szCs w:val="21"/>
                    </w:rPr>
                    <w:alias w:val="专项应付款明细-减少数"/>
                    <w:tag w:val="_GBC_a5e2a5d850114340893b67db0a3c2192"/>
                    <w:id w:val="85836945"/>
                    <w:lock w:val="sdtLocked"/>
                  </w:sdtPr>
                  <w:sdtContent>
                    <w:tc>
                      <w:tcPr>
                        <w:tcW w:w="829" w:type="pct"/>
                        <w:tcBorders>
                          <w:left w:val="single" w:sz="6" w:space="0" w:color="auto"/>
                          <w:right w:val="single" w:sz="6" w:space="0" w:color="auto"/>
                        </w:tcBorders>
                        <w:shd w:val="clear" w:color="auto" w:fill="auto"/>
                      </w:tcPr>
                      <w:p w:rsidR="007B071D" w:rsidRDefault="007B071D" w:rsidP="00A00D82">
                        <w:pPr>
                          <w:jc w:val="right"/>
                          <w:rPr>
                            <w:szCs w:val="21"/>
                          </w:rPr>
                        </w:pPr>
                      </w:p>
                    </w:tc>
                  </w:sdtContent>
                </w:sdt>
                <w:sdt>
                  <w:sdtPr>
                    <w:rPr>
                      <w:szCs w:val="21"/>
                    </w:rPr>
                    <w:alias w:val="专项应付款金额"/>
                    <w:tag w:val="_GBC_b631b74078264a898a25e71f49965669"/>
                    <w:id w:val="85836946"/>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7B071D" w:rsidP="00A00D82">
                        <w:pPr>
                          <w:ind w:right="73"/>
                          <w:jc w:val="right"/>
                          <w:rPr>
                            <w:szCs w:val="21"/>
                          </w:rPr>
                        </w:pPr>
                        <w:r>
                          <w:rPr>
                            <w:szCs w:val="21"/>
                          </w:rPr>
                          <w:t>70,000.00</w:t>
                        </w:r>
                      </w:p>
                    </w:tc>
                  </w:sdtContent>
                </w:sdt>
                <w:sdt>
                  <w:sdtPr>
                    <w:rPr>
                      <w:szCs w:val="21"/>
                    </w:rPr>
                    <w:alias w:val="专项应付款形成原因"/>
                    <w:tag w:val="_GBC_77cb321e3afb4767b6d003b2ca819f8b"/>
                    <w:id w:val="85836947"/>
                    <w:lock w:val="sdtLocked"/>
                  </w:sdtPr>
                  <w:sdtConten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rPr>
                            <w:szCs w:val="21"/>
                          </w:rPr>
                        </w:pPr>
                        <w:r>
                          <w:rPr>
                            <w:rFonts w:hint="eastAsia"/>
                            <w:szCs w:val="21"/>
                          </w:rPr>
                          <w:t> </w:t>
                        </w:r>
                      </w:p>
                    </w:tc>
                  </w:sdtContent>
                </w:sdt>
              </w:tr>
            </w:sdtContent>
          </w:sdt>
          <w:tr w:rsidR="007B071D" w:rsidTr="00A00D82">
            <w:trPr>
              <w:cantSplit/>
            </w:trPr>
            <w:tc>
              <w:tcPr>
                <w:tcW w:w="813" w:type="pct"/>
                <w:tcBorders>
                  <w:top w:val="single" w:sz="6" w:space="0" w:color="auto"/>
                  <w:left w:val="single" w:sz="6" w:space="0" w:color="auto"/>
                  <w:bottom w:val="single" w:sz="6" w:space="0" w:color="auto"/>
                  <w:right w:val="single" w:sz="6" w:space="0" w:color="auto"/>
                </w:tcBorders>
                <w:vAlign w:val="center"/>
              </w:tcPr>
              <w:p w:rsidR="007B071D" w:rsidRDefault="007B071D" w:rsidP="00A00D82">
                <w:pPr>
                  <w:ind w:right="105"/>
                  <w:jc w:val="center"/>
                  <w:rPr>
                    <w:color w:val="000000" w:themeColor="text1"/>
                    <w:szCs w:val="21"/>
                  </w:rPr>
                </w:pPr>
                <w:r>
                  <w:rPr>
                    <w:rFonts w:hint="eastAsia"/>
                    <w:color w:val="000000" w:themeColor="text1"/>
                    <w:szCs w:val="21"/>
                  </w:rPr>
                  <w:t>合计</w:t>
                </w:r>
              </w:p>
            </w:tc>
            <w:sdt>
              <w:sdtPr>
                <w:rPr>
                  <w:szCs w:val="21"/>
                </w:rPr>
                <w:alias w:val="专项应付款"/>
                <w:tag w:val="_GBC_4796b33cd33a4d679d879e4cdf63dd1f"/>
                <w:id w:val="85836949"/>
                <w:lock w:val="sdtLocked"/>
              </w:sdtPr>
              <w:sdtContent>
                <w:tc>
                  <w:tcPr>
                    <w:tcW w:w="813" w:type="pct"/>
                    <w:tcBorders>
                      <w:top w:val="single" w:sz="6" w:space="0" w:color="auto"/>
                      <w:left w:val="single" w:sz="6" w:space="0" w:color="auto"/>
                      <w:bottom w:val="single" w:sz="6" w:space="0" w:color="auto"/>
                      <w:right w:val="single" w:sz="6" w:space="0" w:color="auto"/>
                    </w:tcBorders>
                  </w:tcPr>
                  <w:p w:rsidR="007B071D" w:rsidRDefault="0042192E" w:rsidP="00A00D82">
                    <w:pPr>
                      <w:ind w:right="73"/>
                      <w:jc w:val="right"/>
                      <w:rPr>
                        <w:color w:val="000000" w:themeColor="text1"/>
                        <w:szCs w:val="21"/>
                      </w:rPr>
                    </w:pPr>
                    <w:r>
                      <w:rPr>
                        <w:szCs w:val="21"/>
                      </w:rPr>
                      <w:t>329,889,714.71</w:t>
                    </w:r>
                  </w:p>
                </w:tc>
              </w:sdtContent>
            </w:sdt>
            <w:sdt>
              <w:sdtPr>
                <w:rPr>
                  <w:szCs w:val="21"/>
                </w:rPr>
                <w:alias w:val="专项应付款增加数"/>
                <w:tag w:val="_GBC_8595f1d97dc04a3ba6337dfa02a2d3ba"/>
                <w:id w:val="85836950"/>
                <w:lock w:val="sdtLocked"/>
              </w:sdtPr>
              <w:sdtContent>
                <w:tc>
                  <w:tcPr>
                    <w:tcW w:w="792" w:type="pct"/>
                    <w:tcBorders>
                      <w:left w:val="single" w:sz="6" w:space="0" w:color="auto"/>
                      <w:bottom w:val="single" w:sz="6" w:space="0" w:color="auto"/>
                      <w:right w:val="single" w:sz="6" w:space="0" w:color="auto"/>
                    </w:tcBorders>
                    <w:shd w:val="clear" w:color="auto" w:fill="auto"/>
                  </w:tcPr>
                  <w:p w:rsidR="007B071D" w:rsidRDefault="0042192E" w:rsidP="00A00D82">
                    <w:pPr>
                      <w:jc w:val="right"/>
                      <w:rPr>
                        <w:color w:val="000000" w:themeColor="text1"/>
                        <w:szCs w:val="21"/>
                      </w:rPr>
                    </w:pPr>
                    <w:r>
                      <w:rPr>
                        <w:szCs w:val="21"/>
                      </w:rPr>
                      <w:t>425,904,579.40</w:t>
                    </w:r>
                  </w:p>
                </w:tc>
              </w:sdtContent>
            </w:sdt>
            <w:sdt>
              <w:sdtPr>
                <w:rPr>
                  <w:szCs w:val="21"/>
                </w:rPr>
                <w:alias w:val="专项应付款减少数"/>
                <w:tag w:val="_GBC_68d7f4fef43a44cca59fe0b9d5bd68c5"/>
                <w:id w:val="85836951"/>
                <w:lock w:val="sdtLocked"/>
                <w:showingPlcHdr/>
              </w:sdtPr>
              <w:sdtContent>
                <w:tc>
                  <w:tcPr>
                    <w:tcW w:w="829" w:type="pct"/>
                    <w:tcBorders>
                      <w:left w:val="single" w:sz="6" w:space="0" w:color="auto"/>
                      <w:bottom w:val="single" w:sz="6" w:space="0" w:color="auto"/>
                      <w:right w:val="single" w:sz="6" w:space="0" w:color="auto"/>
                    </w:tcBorders>
                    <w:shd w:val="clear" w:color="auto" w:fill="auto"/>
                  </w:tcPr>
                  <w:p w:rsidR="007B071D" w:rsidRDefault="0042192E" w:rsidP="00A00D82">
                    <w:pPr>
                      <w:jc w:val="right"/>
                      <w:rPr>
                        <w:color w:val="000000" w:themeColor="text1"/>
                        <w:szCs w:val="21"/>
                      </w:rPr>
                    </w:pPr>
                    <w:r>
                      <w:rPr>
                        <w:szCs w:val="21"/>
                      </w:rPr>
                      <w:t xml:space="preserve">     </w:t>
                    </w:r>
                  </w:p>
                </w:tc>
              </w:sdtContent>
            </w:sdt>
            <w:sdt>
              <w:sdtPr>
                <w:rPr>
                  <w:szCs w:val="21"/>
                </w:rPr>
                <w:alias w:val="专项应付款"/>
                <w:tag w:val="_GBC_8941d81ff0244cbabd2130e47cb34271"/>
                <w:id w:val="85836952"/>
                <w:lock w:val="sdtLocked"/>
              </w:sdtPr>
              <w:sdtContent>
                <w:tc>
                  <w:tcPr>
                    <w:tcW w:w="822" w:type="pct"/>
                    <w:tcBorders>
                      <w:top w:val="single" w:sz="6" w:space="0" w:color="auto"/>
                      <w:left w:val="single" w:sz="6" w:space="0" w:color="auto"/>
                      <w:bottom w:val="single" w:sz="6" w:space="0" w:color="auto"/>
                      <w:right w:val="single" w:sz="6" w:space="0" w:color="auto"/>
                    </w:tcBorders>
                  </w:tcPr>
                  <w:p w:rsidR="007B071D" w:rsidRDefault="0042192E" w:rsidP="00A00D82">
                    <w:pPr>
                      <w:ind w:right="73"/>
                      <w:jc w:val="right"/>
                      <w:rPr>
                        <w:color w:val="000000" w:themeColor="text1"/>
                        <w:szCs w:val="21"/>
                      </w:rPr>
                    </w:pPr>
                    <w:r>
                      <w:rPr>
                        <w:szCs w:val="21"/>
                      </w:rPr>
                      <w:t>755,794,294.11</w:t>
                    </w:r>
                  </w:p>
                </w:tc>
              </w:sdtContent>
            </w:sdt>
            <w:tc>
              <w:tcPr>
                <w:tcW w:w="931" w:type="pct"/>
                <w:tcBorders>
                  <w:top w:val="single" w:sz="6" w:space="0" w:color="auto"/>
                  <w:left w:val="single" w:sz="6" w:space="0" w:color="auto"/>
                  <w:bottom w:val="single" w:sz="6" w:space="0" w:color="auto"/>
                  <w:right w:val="single" w:sz="6" w:space="0" w:color="auto"/>
                </w:tcBorders>
                <w:shd w:val="clear" w:color="auto" w:fill="auto"/>
              </w:tcPr>
              <w:p w:rsidR="007B071D" w:rsidRDefault="007B071D" w:rsidP="00A00D82">
                <w:pPr>
                  <w:jc w:val="center"/>
                  <w:rPr>
                    <w:color w:val="000000" w:themeColor="text1"/>
                    <w:szCs w:val="21"/>
                  </w:rPr>
                </w:pPr>
                <w:r>
                  <w:rPr>
                    <w:color w:val="000000" w:themeColor="text1"/>
                    <w:szCs w:val="21"/>
                  </w:rPr>
                  <w:t>/</w:t>
                </w:r>
              </w:p>
            </w:tc>
          </w:tr>
        </w:tbl>
        <w:p w:rsidR="007B071D" w:rsidRDefault="007B071D"/>
        <w:p w:rsidR="008F5910" w:rsidRDefault="00CA07ED">
          <w:pPr>
            <w:snapToGrid w:val="0"/>
            <w:spacing w:before="60" w:after="60"/>
            <w:rPr>
              <w:szCs w:val="21"/>
            </w:rPr>
          </w:pPr>
          <w:r>
            <w:rPr>
              <w:rFonts w:hint="eastAsia"/>
              <w:szCs w:val="21"/>
            </w:rPr>
            <w:t>其他说明：</w:t>
          </w:r>
        </w:p>
        <w:sdt>
          <w:sdtPr>
            <w:rPr>
              <w:szCs w:val="21"/>
            </w:rPr>
            <w:alias w:val="专项应付款的说明"/>
            <w:tag w:val="_GBC_954a6f7cb5ff48de9193ddbb478f6007"/>
            <w:id w:val="-430661430"/>
            <w:lock w:val="sdtLocked"/>
            <w:placeholder>
              <w:docPart w:val="GBC22222222222222222222222222222"/>
            </w:placeholder>
          </w:sdtPr>
          <w:sdtContent>
            <w:p w:rsidR="00BC7A79" w:rsidRPr="00BC7A79" w:rsidRDefault="00BC7A79" w:rsidP="00BC7A79">
              <w:pPr>
                <w:spacing w:line="400" w:lineRule="exact"/>
                <w:ind w:firstLineChars="200" w:firstLine="420"/>
                <w:rPr>
                  <w:rFonts w:asciiTheme="minorEastAsia" w:eastAsiaTheme="minorEastAsia" w:hAnsiTheme="minorEastAsia" w:cs="Arial"/>
                  <w:szCs w:val="21"/>
                </w:rPr>
              </w:pPr>
              <w:r w:rsidRPr="00BC7A79">
                <w:rPr>
                  <w:rFonts w:asciiTheme="minorEastAsia" w:eastAsiaTheme="minorEastAsia" w:hAnsiTheme="minorEastAsia" w:cs="Arial" w:hint="eastAsia"/>
                  <w:szCs w:val="21"/>
                </w:rPr>
                <w:t>注1：根据《广安区发展计划局关于下达2003年小水电代燃料试点工程中央预算内专项资金投资计划的通知》（广市计区农经[2004]229号），广安市广安区发展计划局转拨给本公司之子公司四川省华蓥爱众发电有限公司</w:t>
              </w:r>
              <w:r w:rsidRPr="00BC7A79">
                <w:rPr>
                  <w:rFonts w:asciiTheme="minorEastAsia" w:eastAsiaTheme="minorEastAsia" w:hAnsiTheme="minorEastAsia" w:cs="Arial" w:hint="eastAsia"/>
                  <w:szCs w:val="21"/>
                </w:rPr>
                <w:softHyphen/>
              </w:r>
              <w:r w:rsidRPr="00BC7A79">
                <w:rPr>
                  <w:rFonts w:asciiTheme="minorEastAsia" w:eastAsiaTheme="minorEastAsia" w:hAnsiTheme="minorEastAsia" w:cs="Arial" w:hint="eastAsia"/>
                  <w:szCs w:val="21"/>
                </w:rPr>
                <w:softHyphen/>
                <w:t>—广安区月亮坡代燃料试点项目中央预算内专项资金1,780万元，项目已于2007年度完工。截止2014年12月31日，已收到拨款960万元。根据《四川省小水电代燃料工程项目管理办法(试行)》规定“小水电代燃料工程国家投资部分所形成的资产的所有权属于国家，暂定由四川省水利电力产业集团有限责任公司作为国家投资出资人代表负责监管。项目业主依法行使经营权，负责电站的经营管理。”将收到的该拨款仍列专项应付款。</w:t>
              </w:r>
            </w:p>
            <w:p w:rsidR="00BC7A79" w:rsidRPr="00BC7A79" w:rsidRDefault="00BC7A79" w:rsidP="00BC7A79">
              <w:pPr>
                <w:spacing w:line="400" w:lineRule="exact"/>
                <w:ind w:firstLineChars="200" w:firstLine="420"/>
                <w:rPr>
                  <w:rFonts w:asciiTheme="minorEastAsia" w:eastAsiaTheme="minorEastAsia" w:hAnsiTheme="minorEastAsia" w:cs="Arial"/>
                  <w:szCs w:val="21"/>
                </w:rPr>
              </w:pPr>
              <w:r w:rsidRPr="00BC7A79">
                <w:rPr>
                  <w:rFonts w:asciiTheme="minorEastAsia" w:eastAsiaTheme="minorEastAsia" w:hAnsiTheme="minorEastAsia" w:cs="Arial" w:hint="eastAsia"/>
                  <w:szCs w:val="21"/>
                </w:rPr>
                <w:t>注2：本年收到四川省水电投资经营集团返还的关于农网改造升级项目四大主材款</w:t>
              </w:r>
              <w:r w:rsidRPr="00BC7A79">
                <w:rPr>
                  <w:rFonts w:asciiTheme="minorEastAsia" w:eastAsiaTheme="minorEastAsia" w:hAnsiTheme="minorEastAsia" w:cs="Arial"/>
                  <w:szCs w:val="21"/>
                </w:rPr>
                <w:t>13,218,052.40</w:t>
              </w:r>
              <w:r w:rsidRPr="00BC7A79">
                <w:rPr>
                  <w:rFonts w:asciiTheme="minorEastAsia" w:eastAsiaTheme="minorEastAsia" w:hAnsiTheme="minorEastAsia" w:cs="Arial" w:hint="eastAsia"/>
                  <w:szCs w:val="21"/>
                </w:rPr>
                <w:t>元。</w:t>
              </w:r>
            </w:p>
            <w:p w:rsidR="00BC7A79" w:rsidRPr="00BC7A79" w:rsidRDefault="00BC7A79" w:rsidP="00BC7A79">
              <w:pPr>
                <w:spacing w:line="400" w:lineRule="exact"/>
                <w:ind w:firstLineChars="200" w:firstLine="420"/>
                <w:rPr>
                  <w:rFonts w:asciiTheme="minorEastAsia" w:eastAsiaTheme="minorEastAsia" w:hAnsiTheme="minorEastAsia" w:cs="Arial"/>
                  <w:szCs w:val="21"/>
                </w:rPr>
              </w:pPr>
              <w:r w:rsidRPr="00BC7A79">
                <w:rPr>
                  <w:rFonts w:asciiTheme="minorEastAsia" w:eastAsiaTheme="minorEastAsia" w:hAnsiTheme="minorEastAsia" w:cs="Arial"/>
                  <w:szCs w:val="21"/>
                </w:rPr>
                <w:t>注</w:t>
              </w:r>
              <w:r w:rsidRPr="00BC7A79">
                <w:rPr>
                  <w:rFonts w:asciiTheme="minorEastAsia" w:eastAsiaTheme="minorEastAsia" w:hAnsiTheme="minorEastAsia" w:cs="Arial" w:hint="eastAsia"/>
                  <w:szCs w:val="21"/>
                </w:rPr>
                <w:t>3：根据《四川省财政厅关于下达2014年四川省农村水电增效扩容改造项目升级配套资金预算的通知》（川财投[2014]80号），截止2016年12月31日本公司收到凉滩电站一期增效扩容改造项目中央预算补助资金430</w:t>
              </w:r>
              <w:r w:rsidRPr="00BC7A79">
                <w:rPr>
                  <w:rFonts w:asciiTheme="minorEastAsia" w:eastAsiaTheme="minorEastAsia" w:hAnsiTheme="minorEastAsia" w:cs="Arial"/>
                  <w:szCs w:val="21"/>
                </w:rPr>
                <w:t>.00</w:t>
              </w:r>
              <w:r w:rsidRPr="00BC7A79">
                <w:rPr>
                  <w:rFonts w:asciiTheme="minorEastAsia" w:eastAsiaTheme="minorEastAsia" w:hAnsiTheme="minorEastAsia" w:cs="Arial" w:hint="eastAsia"/>
                  <w:szCs w:val="21"/>
                </w:rPr>
                <w:t>万元。</w:t>
              </w:r>
            </w:p>
            <w:p w:rsidR="00BC7A79" w:rsidRPr="00BC7A79" w:rsidRDefault="00BC7A79" w:rsidP="00BC7A79">
              <w:pPr>
                <w:spacing w:line="400" w:lineRule="exact"/>
                <w:ind w:firstLineChars="200" w:firstLine="420"/>
                <w:rPr>
                  <w:rFonts w:asciiTheme="minorEastAsia" w:eastAsiaTheme="minorEastAsia" w:hAnsiTheme="minorEastAsia" w:cs="Arial"/>
                  <w:szCs w:val="21"/>
                </w:rPr>
              </w:pPr>
              <w:r w:rsidRPr="00BC7A79">
                <w:rPr>
                  <w:rFonts w:asciiTheme="minorEastAsia" w:eastAsiaTheme="minorEastAsia" w:hAnsiTheme="minorEastAsia" w:cs="Arial" w:hint="eastAsia"/>
                  <w:szCs w:val="21"/>
                </w:rPr>
                <w:t>注4：根据《四川省发展改革委员会关于转下达省水电投资经营集团农村电网改造升级工程2015年新增中央预算内投资计划的通知》（川发改投资[2015]570号），本公司及子公司四川省岳池爱众电力有限公司，本年收到2015年农网升级改造专项资金34,715.00万元。</w:t>
              </w:r>
            </w:p>
            <w:p w:rsidR="00BC7A79" w:rsidRPr="00BC7A79" w:rsidRDefault="00BC7A79" w:rsidP="00BC7A79">
              <w:pPr>
                <w:tabs>
                  <w:tab w:val="left" w:pos="9000"/>
                </w:tabs>
                <w:spacing w:line="400" w:lineRule="exact"/>
                <w:ind w:rightChars="171" w:right="359" w:firstLineChars="200" w:firstLine="420"/>
                <w:rPr>
                  <w:rFonts w:asciiTheme="minorEastAsia" w:eastAsiaTheme="minorEastAsia" w:hAnsiTheme="minorEastAsia" w:cs="Arial"/>
                  <w:szCs w:val="21"/>
                </w:rPr>
              </w:pPr>
              <w:r w:rsidRPr="00BC7A79">
                <w:rPr>
                  <w:rFonts w:asciiTheme="minorEastAsia" w:eastAsiaTheme="minorEastAsia" w:hAnsiTheme="minorEastAsia" w:cs="Arial" w:hint="eastAsia"/>
                  <w:szCs w:val="21"/>
                </w:rPr>
                <w:t>注5：根据《省财政厅关于下达2012年重点镇供水和贫困县及严重缺水县城供水设施管网工程中央基建投资预算（拨款）的通知》（川财投[2012]146号），截止2016年12月31日本公司收到水利工程项目中央基建投资预算800.00万元。</w:t>
              </w:r>
            </w:p>
            <w:p w:rsidR="008F5910" w:rsidRPr="00BC7A79" w:rsidRDefault="00BC7A79" w:rsidP="00BC7A79">
              <w:pPr>
                <w:tabs>
                  <w:tab w:val="left" w:pos="9000"/>
                </w:tabs>
                <w:spacing w:line="400" w:lineRule="exact"/>
                <w:ind w:rightChars="171" w:right="359" w:firstLineChars="200" w:firstLine="420"/>
                <w:rPr>
                  <w:rFonts w:asciiTheme="minorEastAsia" w:eastAsiaTheme="minorEastAsia" w:hAnsiTheme="minorEastAsia" w:cs="Arial"/>
                  <w:szCs w:val="21"/>
                </w:rPr>
              </w:pPr>
              <w:r w:rsidRPr="00BC7A79">
                <w:rPr>
                  <w:rFonts w:asciiTheme="minorEastAsia" w:eastAsiaTheme="minorEastAsia" w:hAnsiTheme="minorEastAsia" w:cs="Arial" w:hint="eastAsia"/>
                  <w:szCs w:val="21"/>
                </w:rPr>
                <w:t>注6：根据《省财政厅关于下达2012年市政基础设施建设中央基建投资预算（拨款）的通知》（川财投[2012]294号），截止2016年12月31日本公司收到市政基础建设项目中央基建投资1,576.00万元。</w:t>
              </w:r>
            </w:p>
          </w:sdtContent>
        </w:sdt>
      </w:sdtContent>
    </w:sdt>
    <w:p w:rsidR="008F5910" w:rsidRDefault="008F5910">
      <w:pPr>
        <w:rPr>
          <w:szCs w:val="21"/>
        </w:rPr>
      </w:pPr>
    </w:p>
    <w:sdt>
      <w:sdtPr>
        <w:rPr>
          <w:rFonts w:ascii="宋体" w:hAnsi="宋体" w:cs="宋体" w:hint="eastAsia"/>
          <w:b w:val="0"/>
          <w:bCs w:val="0"/>
          <w:kern w:val="0"/>
          <w:szCs w:val="21"/>
        </w:rPr>
        <w:alias w:val="模块:预计负债"/>
        <w:tag w:val="_SEC_f21973cd15af4f4f8cba4c68d4e9e36f"/>
        <w:id w:val="293418994"/>
        <w:lock w:val="sdtLocked"/>
        <w:placeholder>
          <w:docPart w:val="GBC22222222222222222222222222222"/>
        </w:placeholder>
      </w:sdtPr>
      <w:sdtEndPr>
        <w:rPr>
          <w:rFonts w:cstheme="minorBidi" w:hint="default"/>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预计负债</w:t>
          </w:r>
        </w:p>
        <w:sdt>
          <w:sdtPr>
            <w:alias w:val="是否适用：预计负债[双击切换]"/>
            <w:tag w:val="_GBC_51b76dddc9894cf0b5e73194dd14f1d7"/>
            <w:id w:val="-238399664"/>
            <w:lock w:val="sdtContentLocked"/>
            <w:placeholder>
              <w:docPart w:val="GBC22222222222222222222222222222"/>
            </w:placeholder>
          </w:sdtPr>
          <w:sdtContent>
            <w:p w:rsidR="0042192E" w:rsidRDefault="008A184A" w:rsidP="0042192E">
              <w:r>
                <w:fldChar w:fldCharType="begin"/>
              </w:r>
              <w:r w:rsidR="0042192E">
                <w:instrText xml:space="preserve"> MACROBUTTON  SnrToggleCheckbox □适用 </w:instrText>
              </w:r>
              <w:r>
                <w:fldChar w:fldCharType="end"/>
              </w:r>
              <w:r>
                <w:fldChar w:fldCharType="begin"/>
              </w:r>
              <w:r w:rsidR="0042192E">
                <w:instrText xml:space="preserve"> MACROBUTTON  SnrToggleCheckbox √不适用 </w:instrText>
              </w:r>
              <w:r>
                <w:fldChar w:fldCharType="end"/>
              </w:r>
            </w:p>
          </w:sdtContent>
        </w:sdt>
        <w:p w:rsidR="008F5910" w:rsidRDefault="008A184A">
          <w:pPr>
            <w:autoSpaceDE w:val="0"/>
            <w:autoSpaceDN w:val="0"/>
            <w:adjustRightInd w:val="0"/>
            <w:rPr>
              <w:szCs w:val="21"/>
            </w:rPr>
          </w:pPr>
        </w:p>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3252656"/>
        <w:lock w:val="sdtLocked"/>
        <w:placeholder>
          <w:docPart w:val="GBC22222222222222222222222222222"/>
        </w:placeholder>
      </w:sdtPr>
      <w:sdtEndPr>
        <w:rPr>
          <w:rFonts w:hint="default"/>
        </w:rPr>
      </w:sdtEndPr>
      <w:sdtContent>
        <w:p w:rsidR="008F5910" w:rsidRDefault="00CA07ED">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64028924"/>
            <w:lock w:val="sdtContentLocked"/>
            <w:placeholder>
              <w:docPart w:val="GBC22222222222222222222222222222"/>
            </w:placeholder>
          </w:sdtPr>
          <w:sdtContent>
            <w:p w:rsidR="008F5910" w:rsidRDefault="008A184A">
              <w:pPr>
                <w:pStyle w:val="a9"/>
                <w:ind w:firstLineChars="0" w:firstLine="0"/>
                <w:jc w:val="left"/>
                <w:rPr>
                  <w:rFonts w:ascii="宋体" w:hAnsi="宋体" w:cs="宋体"/>
                  <w:kern w:val="0"/>
                  <w:szCs w:val="21"/>
                </w:rPr>
              </w:pPr>
              <w:r>
                <w:rPr>
                  <w:rFonts w:ascii="宋体" w:hAnsi="宋体" w:cs="宋体"/>
                  <w:kern w:val="0"/>
                  <w:szCs w:val="21"/>
                </w:rPr>
                <w:fldChar w:fldCharType="begin"/>
              </w:r>
              <w:r w:rsidR="0042192E">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42192E">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8F5910" w:rsidRDefault="00CA07ED">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191538863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468"/>
            <w:gridCol w:w="1530"/>
            <w:gridCol w:w="1425"/>
            <w:gridCol w:w="1425"/>
            <w:gridCol w:w="1530"/>
            <w:gridCol w:w="1515"/>
          </w:tblGrid>
          <w:tr w:rsidR="008F5910" w:rsidTr="0042192E">
            <w:trPr>
              <w:cantSplit/>
              <w:trHeight w:val="335"/>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项目</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期初余额</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本期增加</w:t>
                </w:r>
              </w:p>
            </w:tc>
            <w:tc>
              <w:tcPr>
                <w:tcW w:w="801"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本期减少</w:t>
                </w:r>
              </w:p>
            </w:tc>
            <w:tc>
              <w:tcPr>
                <w:tcW w:w="86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bookmarkStart w:id="91" w:name="OLE_LINK66"/>
                <w:bookmarkStart w:id="92" w:name="OLE_LINK67"/>
                <w:r>
                  <w:rPr>
                    <w:rFonts w:hint="eastAsia"/>
                    <w:szCs w:val="21"/>
                  </w:rPr>
                  <w:t>期末余额</w:t>
                </w:r>
                <w:bookmarkEnd w:id="91"/>
                <w:bookmarkEnd w:id="92"/>
              </w:p>
            </w:tc>
            <w:tc>
              <w:tcPr>
                <w:tcW w:w="852"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形成原因</w:t>
                </w:r>
              </w:p>
            </w:tc>
          </w:tr>
          <w:tr w:rsidR="008F5910" w:rsidTr="0042192E">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rPr>
                    <w:szCs w:val="21"/>
                  </w:rPr>
                </w:pPr>
                <w:r>
                  <w:rPr>
                    <w:rFonts w:hint="eastAsia"/>
                    <w:szCs w:val="21"/>
                  </w:rPr>
                  <w:t>政府补助</w:t>
                </w:r>
              </w:p>
            </w:tc>
            <w:sdt>
              <w:sdtPr>
                <w:rPr>
                  <w:szCs w:val="21"/>
                </w:rPr>
                <w:alias w:val="补贴收入金额"/>
                <w:tag w:val="_GBC_8e9f83e759d24e6aacb364c445ba82e6"/>
                <w:id w:val="-1612584245"/>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132,456,958.87</w:t>
                    </w:r>
                  </w:p>
                </w:tc>
              </w:sdtContent>
            </w:sdt>
            <w:sdt>
              <w:sdtPr>
                <w:rPr>
                  <w:szCs w:val="21"/>
                </w:rPr>
                <w:alias w:val="政府补助本期增加"/>
                <w:tag w:val="_GBC_32276e231e424bf38ca8dad67767d4eb"/>
                <w:id w:val="-771392851"/>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40,557,559.00</w:t>
                    </w:r>
                  </w:p>
                </w:tc>
              </w:sdtContent>
            </w:sdt>
            <w:sdt>
              <w:sdtPr>
                <w:rPr>
                  <w:szCs w:val="21"/>
                </w:rPr>
                <w:alias w:val="政府补助本期减少"/>
                <w:tag w:val="_GBC_807883b6027f41ea84766587b057d652"/>
                <w:id w:val="-1806388520"/>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9,729,499.14</w:t>
                    </w:r>
                  </w:p>
                </w:tc>
              </w:sdtContent>
            </w:sdt>
            <w:sdt>
              <w:sdtPr>
                <w:rPr>
                  <w:szCs w:val="21"/>
                </w:rPr>
                <w:alias w:val="补贴收入金额"/>
                <w:tag w:val="_GBC_013547472c35412dba149fdc7056a90f"/>
                <w:id w:val="2024976892"/>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163,285,018.73</w:t>
                    </w:r>
                  </w:p>
                </w:tc>
              </w:sdtContent>
            </w:sdt>
            <w:sdt>
              <w:sdtPr>
                <w:rPr>
                  <w:szCs w:val="21"/>
                </w:rPr>
                <w:alias w:val="政府补助形成递延收益的原因"/>
                <w:tag w:val="_GBC_bd431af78f2749859ddb46819378d0dc"/>
                <w:id w:val="1945341547"/>
                <w:lock w:val="sdtLocked"/>
              </w:sdtPr>
              <w:sdtContent>
                <w:tc>
                  <w:tcPr>
                    <w:tcW w:w="852"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rPr>
                        <w:szCs w:val="21"/>
                      </w:rPr>
                    </w:pPr>
                    <w:r>
                      <w:rPr>
                        <w:rFonts w:hint="eastAsia"/>
                        <w:szCs w:val="21"/>
                      </w:rPr>
                      <w:t> </w:t>
                    </w:r>
                  </w:p>
                </w:tc>
              </w:sdtContent>
            </w:sdt>
          </w:tr>
          <w:sdt>
            <w:sdtPr>
              <w:rPr>
                <w:szCs w:val="21"/>
              </w:rPr>
              <w:alias w:val="递延收益明细"/>
              <w:tag w:val="_TUP_bb0c0ca59e3d4d279e0ece6e30d3f6f4"/>
              <w:id w:val="1369485705"/>
              <w:lock w:val="sdtLocked"/>
            </w:sdtPr>
            <w:sdtEndPr>
              <w:rPr>
                <w:rFonts w:hint="eastAsia"/>
              </w:rPr>
            </w:sdtEndPr>
            <w:sdtContent>
              <w:tr w:rsidR="008F5910" w:rsidTr="0042192E">
                <w:trPr>
                  <w:cantSplit/>
                </w:trPr>
                <w:sdt>
                  <w:sdtPr>
                    <w:rPr>
                      <w:szCs w:val="21"/>
                    </w:rPr>
                    <w:alias w:val="递延收益明细-项目名称"/>
                    <w:tag w:val="_GBC_c93333a1230b4336b5727c7a46bbab4d"/>
                    <w:id w:val="-173813564"/>
                    <w:lock w:val="sdtLocked"/>
                  </w:sdtPr>
                  <w:sdtContent>
                    <w:tc>
                      <w:tcPr>
                        <w:tcW w:w="825"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rPr>
                            <w:szCs w:val="21"/>
                          </w:rPr>
                        </w:pPr>
                        <w:r>
                          <w:rPr>
                            <w:rFonts w:hint="eastAsia"/>
                            <w:szCs w:val="21"/>
                          </w:rPr>
                          <w:t>天然气配套费</w:t>
                        </w:r>
                      </w:p>
                    </w:tc>
                  </w:sdtContent>
                </w:sdt>
                <w:sdt>
                  <w:sdtPr>
                    <w:rPr>
                      <w:szCs w:val="21"/>
                    </w:rPr>
                    <w:alias w:val="递延收益明细-金额"/>
                    <w:tag w:val="_GBC_9eff6d21eb074fcd857d4aee711897e8"/>
                    <w:id w:val="1721859821"/>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62,071,426.80</w:t>
                        </w:r>
                      </w:p>
                    </w:tc>
                  </w:sdtContent>
                </w:sdt>
                <w:sdt>
                  <w:sdtPr>
                    <w:rPr>
                      <w:szCs w:val="21"/>
                    </w:rPr>
                    <w:alias w:val="递延收益明细-本期增加"/>
                    <w:tag w:val="_GBC_8ff975c3c81d4fdbbf422c4703b4fedb"/>
                    <w:id w:val="-1680038376"/>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3,520,265.32</w:t>
                        </w:r>
                      </w:p>
                    </w:tc>
                  </w:sdtContent>
                </w:sdt>
                <w:sdt>
                  <w:sdtPr>
                    <w:rPr>
                      <w:szCs w:val="21"/>
                    </w:rPr>
                    <w:alias w:val="递延收益明细-本期减少"/>
                    <w:tag w:val="_GBC_2e67e70680504989be7f30d38dd2a618"/>
                    <w:id w:val="1516491964"/>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13,304,009.35</w:t>
                        </w:r>
                      </w:p>
                    </w:tc>
                  </w:sdtContent>
                </w:sdt>
                <w:sdt>
                  <w:sdtPr>
                    <w:rPr>
                      <w:szCs w:val="21"/>
                    </w:rPr>
                    <w:alias w:val="递延收益明细-金额"/>
                    <w:tag w:val="_GBC_504903f96bd148b9ab26350d197e51b1"/>
                    <w:id w:val="-1744483248"/>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52,287,682.77</w:t>
                        </w:r>
                      </w:p>
                    </w:tc>
                  </w:sdtContent>
                </w:sdt>
                <w:sdt>
                  <w:sdtPr>
                    <w:rPr>
                      <w:szCs w:val="21"/>
                    </w:rPr>
                    <w:alias w:val="递延收益明细-形成原因"/>
                    <w:tag w:val="_GBC_76bc3a225ad54ad990cbdb5260365e47"/>
                    <w:id w:val="-472053813"/>
                    <w:lock w:val="sdtLocked"/>
                  </w:sdtPr>
                  <w:sdtContent>
                    <w:tc>
                      <w:tcPr>
                        <w:tcW w:w="852"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rsidP="00185B99">
                        <w:pPr>
                          <w:rPr>
                            <w:szCs w:val="21"/>
                          </w:rPr>
                        </w:pPr>
                        <w:r>
                          <w:rPr>
                            <w:rFonts w:hint="eastAsia"/>
                            <w:szCs w:val="21"/>
                          </w:rPr>
                          <w:t>注</w:t>
                        </w:r>
                        <w:r w:rsidR="00185B99">
                          <w:rPr>
                            <w:rFonts w:hint="eastAsia"/>
                            <w:szCs w:val="21"/>
                          </w:rPr>
                          <w:t>（1）</w:t>
                        </w:r>
                      </w:p>
                    </w:tc>
                  </w:sdtContent>
                </w:sdt>
              </w:tr>
            </w:sdtContent>
          </w:sdt>
          <w:tr w:rsidR="008F5910" w:rsidTr="0042192E">
            <w:trPr>
              <w:cantSplit/>
            </w:trPr>
            <w:tc>
              <w:tcPr>
                <w:tcW w:w="82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合计</w:t>
                </w:r>
              </w:p>
            </w:tc>
            <w:sdt>
              <w:sdtPr>
                <w:rPr>
                  <w:szCs w:val="21"/>
                </w:rPr>
                <w:alias w:val="递延收益"/>
                <w:tag w:val="_GBC_af2484e0b8d447328b3b8ae6c27f255c"/>
                <w:id w:val="868426610"/>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194,528,385.67</w:t>
                    </w:r>
                  </w:p>
                </w:tc>
              </w:sdtContent>
            </w:sdt>
            <w:sdt>
              <w:sdtPr>
                <w:rPr>
                  <w:szCs w:val="21"/>
                </w:rPr>
                <w:alias w:val="递延收益本期增加"/>
                <w:tag w:val="_GBC_aeb69cbbce794d949e1edc0190e36780"/>
                <w:id w:val="659731091"/>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44,077,824.32</w:t>
                    </w:r>
                  </w:p>
                </w:tc>
              </w:sdtContent>
            </w:sdt>
            <w:sdt>
              <w:sdtPr>
                <w:rPr>
                  <w:szCs w:val="21"/>
                </w:rPr>
                <w:alias w:val="递延收益本期减少"/>
                <w:tag w:val="_GBC_9e717c9b6b7d43ca93a0a022d0ce1e43"/>
                <w:id w:val="587893261"/>
                <w:lock w:val="sdtLocked"/>
              </w:sdtPr>
              <w:sdtContent>
                <w:tc>
                  <w:tcPr>
                    <w:tcW w:w="801"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23,033,508.49</w:t>
                    </w:r>
                  </w:p>
                </w:tc>
              </w:sdtContent>
            </w:sdt>
            <w:sdt>
              <w:sdtPr>
                <w:rPr>
                  <w:szCs w:val="21"/>
                </w:rPr>
                <w:alias w:val="递延收益"/>
                <w:tag w:val="_GBC_2d1d7f7452dc49e88fc9e09216918515"/>
                <w:id w:val="-2066487721"/>
                <w:lock w:val="sdtLocked"/>
              </w:sdtPr>
              <w:sdtContent>
                <w:tc>
                  <w:tcPr>
                    <w:tcW w:w="860" w:type="pct"/>
                    <w:tcBorders>
                      <w:top w:val="single" w:sz="6" w:space="0" w:color="auto"/>
                      <w:left w:val="single" w:sz="6" w:space="0" w:color="auto"/>
                      <w:bottom w:val="single" w:sz="6" w:space="0" w:color="auto"/>
                      <w:right w:val="single" w:sz="6" w:space="0" w:color="auto"/>
                    </w:tcBorders>
                    <w:shd w:val="clear" w:color="auto" w:fill="auto"/>
                  </w:tcPr>
                  <w:p w:rsidR="008F5910" w:rsidRDefault="0042192E">
                    <w:pPr>
                      <w:jc w:val="right"/>
                      <w:rPr>
                        <w:szCs w:val="21"/>
                      </w:rPr>
                    </w:pPr>
                    <w:r>
                      <w:rPr>
                        <w:szCs w:val="21"/>
                      </w:rPr>
                      <w:t>215,572,701.50</w:t>
                    </w:r>
                  </w:p>
                </w:tc>
              </w:sdtContent>
            </w:sdt>
            <w:tc>
              <w:tcPr>
                <w:tcW w:w="852"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jc w:val="center"/>
                  <w:rPr>
                    <w:szCs w:val="21"/>
                  </w:rPr>
                </w:pPr>
                <w:r>
                  <w:rPr>
                    <w:rFonts w:hint="eastAsia"/>
                    <w:szCs w:val="21"/>
                  </w:rPr>
                  <w:t>/</w:t>
                </w:r>
              </w:p>
            </w:tc>
          </w:tr>
        </w:tbl>
      </w:sdtContent>
    </w:sdt>
    <w:p w:rsidR="008F5910" w:rsidRDefault="008F5910">
      <w:pPr>
        <w:rPr>
          <w:szCs w:val="21"/>
        </w:rPr>
      </w:pPr>
    </w:p>
    <w:sdt>
      <w:sdtPr>
        <w:rPr>
          <w:rFonts w:hint="eastAsia"/>
          <w:szCs w:val="21"/>
        </w:rPr>
        <w:alias w:val="模块:涉及政府补助的负债项目"/>
        <w:tag w:val="_SEC_8d3befcc5cef4618a8781744946ac9ad"/>
        <w:id w:val="-855657088"/>
        <w:lock w:val="sdtLocked"/>
        <w:placeholder>
          <w:docPart w:val="GBC22222222222222222222222222222"/>
        </w:placeholder>
      </w:sdtPr>
      <w:sdtEndPr>
        <w:rPr>
          <w:szCs w:val="24"/>
        </w:rPr>
      </w:sdtEndPr>
      <w:sdtContent>
        <w:p w:rsidR="008F5910" w:rsidRDefault="00CA07ED">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603236467"/>
            <w:lock w:val="sdtContentLocked"/>
            <w:placeholder>
              <w:docPart w:val="GBC22222222222222222222222222222"/>
            </w:placeholder>
          </w:sdtPr>
          <w:sdtContent>
            <w:p w:rsidR="008F5910" w:rsidRDefault="008A184A">
              <w:pPr>
                <w:spacing w:before="60" w:after="60"/>
                <w:rPr>
                  <w:szCs w:val="21"/>
                </w:rPr>
              </w:pPr>
              <w:r>
                <w:rPr>
                  <w:szCs w:val="21"/>
                </w:rPr>
                <w:fldChar w:fldCharType="begin"/>
              </w:r>
              <w:r w:rsidR="0042192E">
                <w:rPr>
                  <w:szCs w:val="21"/>
                </w:rPr>
                <w:instrText xml:space="preserve"> MACROBUTTON  SnrToggleCheckbox √适用 </w:instrText>
              </w:r>
              <w:r>
                <w:rPr>
                  <w:szCs w:val="21"/>
                </w:rPr>
                <w:fldChar w:fldCharType="end"/>
              </w:r>
              <w:r>
                <w:rPr>
                  <w:szCs w:val="21"/>
                </w:rPr>
                <w:fldChar w:fldCharType="begin"/>
              </w:r>
              <w:r w:rsidR="0042192E">
                <w:rPr>
                  <w:szCs w:val="21"/>
                </w:rPr>
                <w:instrText xml:space="preserve"> MACROBUTTON  SnrToggleCheckbox □不适用 </w:instrText>
              </w:r>
              <w:r>
                <w:rPr>
                  <w:szCs w:val="21"/>
                </w:rPr>
                <w:fldChar w:fldCharType="end"/>
              </w:r>
            </w:p>
          </w:sdtContent>
        </w:sdt>
        <w:p w:rsidR="00A00D82" w:rsidRDefault="00CA07ED">
          <w:pPr>
            <w:spacing w:before="60" w:after="60"/>
            <w:jc w:val="right"/>
            <w:rPr>
              <w:szCs w:val="21"/>
            </w:rPr>
          </w:pPr>
          <w:r>
            <w:rPr>
              <w:rFonts w:hint="eastAsia"/>
              <w:szCs w:val="21"/>
            </w:rPr>
            <w:lastRenderedPageBreak/>
            <w:t>单位：</w:t>
          </w:r>
          <w:sdt>
            <w:sdtPr>
              <w:rPr>
                <w:rFonts w:hint="eastAsia"/>
                <w:szCs w:val="21"/>
              </w:rPr>
              <w:alias w:val="单位：财务附注：涉及政府补助的负债项目"/>
              <w:tag w:val="_GBC_433d268782694a7abe28e55e16022277"/>
              <w:id w:val="10097234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849"/>
            <w:gridCol w:w="1530"/>
            <w:gridCol w:w="1425"/>
            <w:gridCol w:w="1320"/>
            <w:gridCol w:w="1320"/>
            <w:gridCol w:w="1530"/>
            <w:gridCol w:w="919"/>
          </w:tblGrid>
          <w:tr w:rsidR="00046283" w:rsidTr="00046283">
            <w:trPr>
              <w:jc w:val="center"/>
            </w:trPr>
            <w:tc>
              <w:tcPr>
                <w:tcW w:w="666"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负债项目</w:t>
                </w:r>
              </w:p>
            </w:tc>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期初余额</w:t>
                </w:r>
              </w:p>
            </w:tc>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本期新增补助金额</w:t>
                </w:r>
              </w:p>
            </w:tc>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本期计入营业外收入金额</w:t>
                </w:r>
              </w:p>
            </w:tc>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其他变动</w:t>
                </w:r>
              </w:p>
            </w:tc>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期末余额</w:t>
                </w:r>
              </w:p>
            </w:tc>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szCs w:val="21"/>
                  </w:rPr>
                  <w:t>与资产相关/与收益相关</w:t>
                </w:r>
              </w:p>
            </w:tc>
          </w:tr>
          <w:sdt>
            <w:sdtPr>
              <w:rPr>
                <w:szCs w:val="21"/>
              </w:rPr>
              <w:alias w:val="涉及政府补助的负债项目明细"/>
              <w:tag w:val="_TUP_18b74354bae84fc8af0f06e77d03f295"/>
              <w:id w:val="79579066"/>
              <w:lock w:val="sdtLocked"/>
            </w:sdtPr>
            <w:sdtContent>
              <w:tr w:rsidR="00046283" w:rsidTr="00046283">
                <w:trPr>
                  <w:jc w:val="center"/>
                </w:trPr>
                <w:sdt>
                  <w:sdtPr>
                    <w:rPr>
                      <w:szCs w:val="21"/>
                    </w:rPr>
                    <w:alias w:val="涉及政府补助的负债项目名称"/>
                    <w:tag w:val="_GBC_bbe3f90896ed4e23843ca9eea523538b"/>
                    <w:id w:val="7957905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广安市供水管网改造工程建设国家预算内专项资金（注2）</w:t>
                        </w:r>
                      </w:p>
                    </w:tc>
                  </w:sdtContent>
                </w:sdt>
                <w:sdt>
                  <w:sdtPr>
                    <w:rPr>
                      <w:szCs w:val="21"/>
                    </w:rPr>
                    <w:alias w:val="涉及政府补助的负债项目金额"/>
                    <w:tag w:val="_GBC_51978e259845458fa70cec1025bfc358"/>
                    <w:id w:val="79579060"/>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6,620,766.13</w:t>
                        </w:r>
                      </w:p>
                    </w:tc>
                  </w:sdtContent>
                </w:sdt>
                <w:sdt>
                  <w:sdtPr>
                    <w:rPr>
                      <w:szCs w:val="21"/>
                    </w:rPr>
                    <w:alias w:val="涉及政府补助的负债项目-本期新增补助金额"/>
                    <w:tag w:val="_GBC_144691a986a1485d994fb333cec7c3a7"/>
                    <w:id w:val="79579061"/>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062"/>
                    <w:lock w:val="sdtLocked"/>
                    <w:showingPlcHdr/>
                  </w:sdtPr>
                  <w:sdtContent>
                    <w:tc>
                      <w:tcPr>
                        <w:tcW w:w="806" w:type="pct"/>
                        <w:tcBorders>
                          <w:top w:val="single" w:sz="4" w:space="0" w:color="auto"/>
                          <w:left w:val="single" w:sz="4" w:space="0" w:color="auto"/>
                          <w:bottom w:val="single" w:sz="4" w:space="0" w:color="auto"/>
                          <w:right w:val="single" w:sz="4" w:space="0" w:color="auto"/>
                        </w:tcBorders>
                      </w:tcPr>
                      <w:p w:rsidR="00046283" w:rsidRDefault="002E6BFB" w:rsidP="002E6BFB">
                        <w:pPr>
                          <w:jc w:val="right"/>
                          <w:rPr>
                            <w:szCs w:val="21"/>
                          </w:rPr>
                        </w:pPr>
                        <w:r>
                          <w:rPr>
                            <w:szCs w:val="21"/>
                          </w:rPr>
                          <w:t xml:space="preserve">     </w:t>
                        </w:r>
                      </w:p>
                    </w:tc>
                  </w:sdtContent>
                </w:sdt>
                <w:sdt>
                  <w:sdtPr>
                    <w:rPr>
                      <w:szCs w:val="21"/>
                    </w:rPr>
                    <w:alias w:val="涉及政府补助的负债项目-其他变动"/>
                    <w:tag w:val="_GBC_c8dc68f8ffea493da1c93e684fad2d12"/>
                    <w:id w:val="79579063"/>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2E6BFB" w:rsidP="00046283">
                        <w:pPr>
                          <w:jc w:val="right"/>
                          <w:rPr>
                            <w:szCs w:val="21"/>
                          </w:rPr>
                        </w:pPr>
                        <w:r w:rsidRPr="005E15BD">
                          <w:rPr>
                            <w:rFonts w:asciiTheme="minorEastAsia" w:eastAsiaTheme="minorEastAsia" w:hAnsiTheme="minorEastAsia"/>
                            <w:szCs w:val="21"/>
                          </w:rPr>
                          <w:t>498,686.88</w:t>
                        </w:r>
                      </w:p>
                    </w:tc>
                  </w:sdtContent>
                </w:sdt>
                <w:sdt>
                  <w:sdtPr>
                    <w:rPr>
                      <w:szCs w:val="21"/>
                    </w:rPr>
                    <w:alias w:val="涉及政府补助的负债项目金额"/>
                    <w:tag w:val="_GBC_5feab620abc64a66ab4ed41523620af9"/>
                    <w:id w:val="79579064"/>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6,122,079.25</w:t>
                        </w:r>
                      </w:p>
                    </w:tc>
                  </w:sdtContent>
                </w:sdt>
                <w:sdt>
                  <w:sdtPr>
                    <w:rPr>
                      <w:szCs w:val="21"/>
                    </w:rPr>
                    <w:alias w:val="涉及政府补助的负债项目-与资产相关/与收益相关"/>
                    <w:tag w:val="_GBC_e4a53fb4919b4987929af7a7c0383cbd"/>
                    <w:id w:val="79579065"/>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074"/>
              <w:lock w:val="sdtLocked"/>
            </w:sdtPr>
            <w:sdtContent>
              <w:tr w:rsidR="00046283" w:rsidTr="00046283">
                <w:trPr>
                  <w:jc w:val="center"/>
                </w:trPr>
                <w:sdt>
                  <w:sdtPr>
                    <w:rPr>
                      <w:szCs w:val="21"/>
                    </w:rPr>
                    <w:alias w:val="涉及政府补助的负债项目名称"/>
                    <w:tag w:val="_GBC_bbe3f90896ed4e23843ca9eea523538b"/>
                    <w:id w:val="7957906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武胜自来水管网配套费（注3）</w:t>
                        </w:r>
                      </w:p>
                    </w:tc>
                  </w:sdtContent>
                </w:sdt>
                <w:sdt>
                  <w:sdtPr>
                    <w:rPr>
                      <w:szCs w:val="21"/>
                    </w:rPr>
                    <w:alias w:val="涉及政府补助的负债项目金额"/>
                    <w:tag w:val="_GBC_51978e259845458fa70cec1025bfc358"/>
                    <w:id w:val="79579068"/>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2,202,050.39</w:t>
                        </w:r>
                      </w:p>
                    </w:tc>
                  </w:sdtContent>
                </w:sdt>
                <w:sdt>
                  <w:sdtPr>
                    <w:rPr>
                      <w:szCs w:val="21"/>
                    </w:rPr>
                    <w:alias w:val="涉及政府补助的负债项目-本期新增补助金额"/>
                    <w:tag w:val="_GBC_144691a986a1485d994fb333cec7c3a7"/>
                    <w:id w:val="79579069"/>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500,479.00</w:t>
                        </w:r>
                      </w:p>
                    </w:tc>
                  </w:sdtContent>
                </w:sdt>
                <w:sdt>
                  <w:sdtPr>
                    <w:rPr>
                      <w:szCs w:val="21"/>
                    </w:rPr>
                    <w:alias w:val="涉及政府补助的负债项目-本期新计入营业外收入金额"/>
                    <w:tag w:val="_GBC_9b09b27f59c6427fb010b844e3af0eac"/>
                    <w:id w:val="79579070"/>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59,384.26</w:t>
                        </w:r>
                      </w:p>
                    </w:tc>
                  </w:sdtContent>
                </w:sdt>
                <w:sdt>
                  <w:sdtPr>
                    <w:rPr>
                      <w:szCs w:val="21"/>
                    </w:rPr>
                    <w:alias w:val="涉及政府补助的负债项目-其他变动"/>
                    <w:tag w:val="_GBC_c8dc68f8ffea493da1c93e684fad2d12"/>
                    <w:id w:val="79579071"/>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499,577.81</w:t>
                        </w:r>
                      </w:p>
                    </w:tc>
                  </w:sdtContent>
                </w:sdt>
                <w:sdt>
                  <w:sdtPr>
                    <w:rPr>
                      <w:szCs w:val="21"/>
                    </w:rPr>
                    <w:alias w:val="涉及政府补助的负债项目金额"/>
                    <w:tag w:val="_GBC_5feab620abc64a66ab4ed41523620af9"/>
                    <w:id w:val="79579072"/>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2,143,567.32</w:t>
                        </w:r>
                      </w:p>
                    </w:tc>
                  </w:sdtContent>
                </w:sdt>
                <w:sdt>
                  <w:sdtPr>
                    <w:rPr>
                      <w:szCs w:val="21"/>
                    </w:rPr>
                    <w:alias w:val="涉及政府补助的负债项目-与资产相关/与收益相关"/>
                    <w:tag w:val="_GBC_e4a53fb4919b4987929af7a7c0383cbd"/>
                    <w:id w:val="79579073"/>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082"/>
              <w:lock w:val="sdtLocked"/>
            </w:sdtPr>
            <w:sdtContent>
              <w:tr w:rsidR="00046283" w:rsidTr="00046283">
                <w:trPr>
                  <w:jc w:val="center"/>
                </w:trPr>
                <w:sdt>
                  <w:sdtPr>
                    <w:rPr>
                      <w:szCs w:val="21"/>
                    </w:rPr>
                    <w:alias w:val="涉及政府补助的负债项目名称"/>
                    <w:tag w:val="_GBC_bbe3f90896ed4e23843ca9eea523538b"/>
                    <w:id w:val="7957907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邻水县污水处理项目拨款（注4）</w:t>
                        </w:r>
                      </w:p>
                    </w:tc>
                  </w:sdtContent>
                </w:sdt>
                <w:sdt>
                  <w:sdtPr>
                    <w:rPr>
                      <w:szCs w:val="21"/>
                    </w:rPr>
                    <w:alias w:val="涉及政府补助的负债项目金额"/>
                    <w:tag w:val="_GBC_51978e259845458fa70cec1025bfc358"/>
                    <w:id w:val="79579076"/>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23,018,638.10</w:t>
                        </w:r>
                      </w:p>
                    </w:tc>
                  </w:sdtContent>
                </w:sdt>
                <w:sdt>
                  <w:sdtPr>
                    <w:rPr>
                      <w:szCs w:val="21"/>
                    </w:rPr>
                    <w:alias w:val="涉及政府补助的负债项目-本期新增补助金额"/>
                    <w:tag w:val="_GBC_144691a986a1485d994fb333cec7c3a7"/>
                    <w:id w:val="79579077"/>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078"/>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1,368,950.11</w:t>
                        </w:r>
                      </w:p>
                    </w:tc>
                  </w:sdtContent>
                </w:sdt>
                <w:sdt>
                  <w:sdtPr>
                    <w:rPr>
                      <w:szCs w:val="21"/>
                    </w:rPr>
                    <w:alias w:val="涉及政府补助的负债项目-其他变动"/>
                    <w:tag w:val="_GBC_c8dc68f8ffea493da1c93e684fad2d12"/>
                    <w:id w:val="79579079"/>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-39,733.40</w:t>
                        </w:r>
                      </w:p>
                    </w:tc>
                  </w:sdtContent>
                </w:sdt>
                <w:sdt>
                  <w:sdtPr>
                    <w:rPr>
                      <w:szCs w:val="21"/>
                    </w:rPr>
                    <w:alias w:val="涉及政府补助的负债项目金额"/>
                    <w:tag w:val="_GBC_5feab620abc64a66ab4ed41523620af9"/>
                    <w:id w:val="79579080"/>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21,689,421.39</w:t>
                        </w:r>
                      </w:p>
                    </w:tc>
                  </w:sdtContent>
                </w:sdt>
                <w:sdt>
                  <w:sdtPr>
                    <w:rPr>
                      <w:szCs w:val="21"/>
                    </w:rPr>
                    <w:alias w:val="涉及政府补助的负债项目-与资产相关/与收益相关"/>
                    <w:tag w:val="_GBC_e4a53fb4919b4987929af7a7c0383cbd"/>
                    <w:id w:val="79579081"/>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090"/>
              <w:lock w:val="sdtLocked"/>
            </w:sdtPr>
            <w:sdtContent>
              <w:tr w:rsidR="00046283" w:rsidTr="00046283">
                <w:trPr>
                  <w:jc w:val="center"/>
                </w:trPr>
                <w:sdt>
                  <w:sdtPr>
                    <w:rPr>
                      <w:szCs w:val="21"/>
                    </w:rPr>
                    <w:alias w:val="涉及政府补助的负债项目名称"/>
                    <w:tag w:val="_GBC_bbe3f90896ed4e23843ca9eea523538b"/>
                    <w:id w:val="7957908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岳池县城区管网工程财政拨款（注5）</w:t>
                        </w:r>
                      </w:p>
                    </w:tc>
                  </w:sdtContent>
                </w:sdt>
                <w:sdt>
                  <w:sdtPr>
                    <w:rPr>
                      <w:szCs w:val="21"/>
                    </w:rPr>
                    <w:alias w:val="涉及政府补助的负债项目金额"/>
                    <w:tag w:val="_GBC_51978e259845458fa70cec1025bfc358"/>
                    <w:id w:val="79579084"/>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6,924,473.68</w:t>
                        </w:r>
                      </w:p>
                    </w:tc>
                  </w:sdtContent>
                </w:sdt>
                <w:sdt>
                  <w:sdtPr>
                    <w:rPr>
                      <w:szCs w:val="21"/>
                    </w:rPr>
                    <w:alias w:val="涉及政府补助的负债项目-本期新增补助金额"/>
                    <w:tag w:val="_GBC_144691a986a1485d994fb333cec7c3a7"/>
                    <w:id w:val="79579085"/>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086"/>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087"/>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461,631.58</w:t>
                        </w:r>
                      </w:p>
                    </w:tc>
                  </w:sdtContent>
                </w:sdt>
                <w:sdt>
                  <w:sdtPr>
                    <w:rPr>
                      <w:szCs w:val="21"/>
                    </w:rPr>
                    <w:alias w:val="涉及政府补助的负债项目金额"/>
                    <w:tag w:val="_GBC_5feab620abc64a66ab4ed41523620af9"/>
                    <w:id w:val="79579088"/>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6,462,842.10</w:t>
                        </w:r>
                      </w:p>
                    </w:tc>
                  </w:sdtContent>
                </w:sdt>
                <w:sdt>
                  <w:sdtPr>
                    <w:rPr>
                      <w:szCs w:val="21"/>
                    </w:rPr>
                    <w:alias w:val="涉及政府补助的负债项目-与资产相关/与收益相关"/>
                    <w:tag w:val="_GBC_e4a53fb4919b4987929af7a7c0383cbd"/>
                    <w:id w:val="79579089"/>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098"/>
              <w:lock w:val="sdtLocked"/>
            </w:sdtPr>
            <w:sdtContent>
              <w:tr w:rsidR="00046283" w:rsidTr="00046283">
                <w:trPr>
                  <w:jc w:val="center"/>
                </w:trPr>
                <w:sdt>
                  <w:sdtPr>
                    <w:rPr>
                      <w:szCs w:val="21"/>
                    </w:rPr>
                    <w:alias w:val="涉及政府补助的负债项目名称"/>
                    <w:tag w:val="_GBC_bbe3f90896ed4e23843ca9eea523538b"/>
                    <w:id w:val="7957909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邻水管网改造资金（注6）</w:t>
                        </w:r>
                      </w:p>
                    </w:tc>
                  </w:sdtContent>
                </w:sdt>
                <w:sdt>
                  <w:sdtPr>
                    <w:rPr>
                      <w:szCs w:val="21"/>
                    </w:rPr>
                    <w:alias w:val="涉及政府补助的负债项目金额"/>
                    <w:tag w:val="_GBC_51978e259845458fa70cec1025bfc358"/>
                    <w:id w:val="79579092"/>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17,451,163.34</w:t>
                        </w:r>
                      </w:p>
                    </w:tc>
                  </w:sdtContent>
                </w:sdt>
                <w:sdt>
                  <w:sdtPr>
                    <w:rPr>
                      <w:szCs w:val="21"/>
                    </w:rPr>
                    <w:alias w:val="涉及政府补助的负债项目-本期新增补助金额"/>
                    <w:tag w:val="_GBC_144691a986a1485d994fb333cec7c3a7"/>
                    <w:id w:val="79579093"/>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1,384,400.00</w:t>
                        </w:r>
                      </w:p>
                    </w:tc>
                  </w:sdtContent>
                </w:sdt>
                <w:sdt>
                  <w:sdtPr>
                    <w:rPr>
                      <w:szCs w:val="21"/>
                    </w:rPr>
                    <w:alias w:val="涉及政府补助的负债项目-本期新计入营业外收入金额"/>
                    <w:tag w:val="_GBC_9b09b27f59c6427fb010b844e3af0eac"/>
                    <w:id w:val="79579094"/>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55,376.00</w:t>
                        </w:r>
                      </w:p>
                    </w:tc>
                  </w:sdtContent>
                </w:sdt>
                <w:sdt>
                  <w:sdtPr>
                    <w:rPr>
                      <w:szCs w:val="21"/>
                    </w:rPr>
                    <w:alias w:val="涉及政府补助的负债项目-其他变动"/>
                    <w:tag w:val="_GBC_c8dc68f8ffea493da1c93e684fad2d12"/>
                    <w:id w:val="79579095"/>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904,136.00</w:t>
                        </w:r>
                      </w:p>
                    </w:tc>
                  </w:sdtContent>
                </w:sdt>
                <w:sdt>
                  <w:sdtPr>
                    <w:rPr>
                      <w:szCs w:val="21"/>
                    </w:rPr>
                    <w:alias w:val="涉及政府补助的负债项目金额"/>
                    <w:tag w:val="_GBC_5feab620abc64a66ab4ed41523620af9"/>
                    <w:id w:val="79579096"/>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17,876,051.34</w:t>
                        </w:r>
                      </w:p>
                    </w:tc>
                  </w:sdtContent>
                </w:sdt>
                <w:sdt>
                  <w:sdtPr>
                    <w:rPr>
                      <w:szCs w:val="21"/>
                    </w:rPr>
                    <w:alias w:val="涉及政府补助的负债项目-与资产相关/与收益相关"/>
                    <w:tag w:val="_GBC_e4a53fb4919b4987929af7a7c0383cbd"/>
                    <w:id w:val="79579097"/>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06"/>
              <w:lock w:val="sdtLocked"/>
            </w:sdtPr>
            <w:sdtContent>
              <w:tr w:rsidR="00046283" w:rsidTr="00046283">
                <w:trPr>
                  <w:jc w:val="center"/>
                </w:trPr>
                <w:sdt>
                  <w:sdtPr>
                    <w:rPr>
                      <w:szCs w:val="21"/>
                    </w:rPr>
                    <w:alias w:val="涉及政府补助的负债项目名称"/>
                    <w:tag w:val="_GBC_bbe3f90896ed4e23843ca9eea523538b"/>
                    <w:id w:val="7957909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王爷庙雪灾重建工程补助</w:t>
                        </w:r>
                      </w:p>
                    </w:tc>
                  </w:sdtContent>
                </w:sdt>
                <w:sdt>
                  <w:sdtPr>
                    <w:rPr>
                      <w:szCs w:val="21"/>
                    </w:rPr>
                    <w:alias w:val="涉及政府补助的负债项目金额"/>
                    <w:tag w:val="_GBC_51978e259845458fa70cec1025bfc358"/>
                    <w:id w:val="79579100"/>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285,333.33</w:t>
                        </w:r>
                      </w:p>
                    </w:tc>
                  </w:sdtContent>
                </w:sdt>
                <w:sdt>
                  <w:sdtPr>
                    <w:rPr>
                      <w:szCs w:val="21"/>
                    </w:rPr>
                    <w:alias w:val="涉及政府补助的负债项目-本期新增补助金额"/>
                    <w:tag w:val="_GBC_144691a986a1485d994fb333cec7c3a7"/>
                    <w:id w:val="79579101"/>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02"/>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03"/>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16,000.00</w:t>
                        </w:r>
                      </w:p>
                    </w:tc>
                  </w:sdtContent>
                </w:sdt>
                <w:sdt>
                  <w:sdtPr>
                    <w:rPr>
                      <w:szCs w:val="21"/>
                    </w:rPr>
                    <w:alias w:val="涉及政府补助的负债项目金额"/>
                    <w:tag w:val="_GBC_5feab620abc64a66ab4ed41523620af9"/>
                    <w:id w:val="79579104"/>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269,333.33</w:t>
                        </w:r>
                      </w:p>
                    </w:tc>
                  </w:sdtContent>
                </w:sdt>
                <w:sdt>
                  <w:sdtPr>
                    <w:rPr>
                      <w:szCs w:val="21"/>
                    </w:rPr>
                    <w:alias w:val="涉及政府补助的负债项目-与资产相关/与收益相关"/>
                    <w:tag w:val="_GBC_e4a53fb4919b4987929af7a7c0383cbd"/>
                    <w:id w:val="79579105"/>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14"/>
              <w:lock w:val="sdtLocked"/>
            </w:sdtPr>
            <w:sdtContent>
              <w:tr w:rsidR="00046283" w:rsidTr="00046283">
                <w:trPr>
                  <w:jc w:val="center"/>
                </w:trPr>
                <w:sdt>
                  <w:sdtPr>
                    <w:rPr>
                      <w:szCs w:val="21"/>
                    </w:rPr>
                    <w:alias w:val="涉及政府补助的负债项目名称"/>
                    <w:tag w:val="_GBC_bbe3f90896ed4e23843ca9eea523538b"/>
                    <w:id w:val="7957910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武胜水务管网改造国债补助资金（注7）</w:t>
                        </w:r>
                      </w:p>
                    </w:tc>
                  </w:sdtContent>
                </w:sdt>
                <w:sdt>
                  <w:sdtPr>
                    <w:rPr>
                      <w:szCs w:val="21"/>
                    </w:rPr>
                    <w:alias w:val="涉及政府补助的负债项目金额"/>
                    <w:tag w:val="_GBC_51978e259845458fa70cec1025bfc358"/>
                    <w:id w:val="79579108"/>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4,750,000.00</w:t>
                        </w:r>
                      </w:p>
                    </w:tc>
                  </w:sdtContent>
                </w:sdt>
                <w:sdt>
                  <w:sdtPr>
                    <w:rPr>
                      <w:szCs w:val="21"/>
                    </w:rPr>
                    <w:alias w:val="涉及政府补助的负债项目-本期新增补助金额"/>
                    <w:tag w:val="_GBC_144691a986a1485d994fb333cec7c3a7"/>
                    <w:id w:val="79579109"/>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10"/>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11"/>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1,000,000.00</w:t>
                        </w:r>
                      </w:p>
                    </w:tc>
                  </w:sdtContent>
                </w:sdt>
                <w:sdt>
                  <w:sdtPr>
                    <w:rPr>
                      <w:szCs w:val="21"/>
                    </w:rPr>
                    <w:alias w:val="涉及政府补助的负债项目金额"/>
                    <w:tag w:val="_GBC_5feab620abc64a66ab4ed41523620af9"/>
                    <w:id w:val="79579112"/>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3,750,000.00</w:t>
                        </w:r>
                      </w:p>
                    </w:tc>
                  </w:sdtContent>
                </w:sdt>
                <w:sdt>
                  <w:sdtPr>
                    <w:rPr>
                      <w:szCs w:val="21"/>
                    </w:rPr>
                    <w:alias w:val="涉及政府补助的负债项目-与资产相关/与收益相关"/>
                    <w:tag w:val="_GBC_e4a53fb4919b4987929af7a7c0383cbd"/>
                    <w:id w:val="79579113"/>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22"/>
              <w:lock w:val="sdtLocked"/>
            </w:sdtPr>
            <w:sdtContent>
              <w:tr w:rsidR="00046283" w:rsidTr="00046283">
                <w:trPr>
                  <w:jc w:val="center"/>
                </w:trPr>
                <w:sdt>
                  <w:sdtPr>
                    <w:rPr>
                      <w:szCs w:val="21"/>
                    </w:rPr>
                    <w:alias w:val="涉及政府补助的负债项目名称"/>
                    <w:tag w:val="_GBC_bbe3f90896ed4e23843ca9eea523538b"/>
                    <w:id w:val="7957911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武胜水务洪灾补助</w:t>
                        </w:r>
                      </w:p>
                    </w:tc>
                  </w:sdtContent>
                </w:sdt>
                <w:sdt>
                  <w:sdtPr>
                    <w:rPr>
                      <w:szCs w:val="21"/>
                    </w:rPr>
                    <w:alias w:val="涉及政府补助的负债项目金额"/>
                    <w:tag w:val="_GBC_51978e259845458fa70cec1025bfc358"/>
                    <w:id w:val="79579116"/>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35,625.00</w:t>
                        </w:r>
                      </w:p>
                    </w:tc>
                  </w:sdtContent>
                </w:sdt>
                <w:sdt>
                  <w:sdtPr>
                    <w:rPr>
                      <w:szCs w:val="21"/>
                    </w:rPr>
                    <w:alias w:val="涉及政府补助的负债项目-本期新增补助金额"/>
                    <w:tag w:val="_GBC_144691a986a1485d994fb333cec7c3a7"/>
                    <w:id w:val="79579117"/>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18"/>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19"/>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22,500.00</w:t>
                        </w:r>
                      </w:p>
                    </w:tc>
                  </w:sdtContent>
                </w:sdt>
                <w:sdt>
                  <w:sdtPr>
                    <w:rPr>
                      <w:szCs w:val="21"/>
                    </w:rPr>
                    <w:alias w:val="涉及政府补助的负债项目金额"/>
                    <w:tag w:val="_GBC_5feab620abc64a66ab4ed41523620af9"/>
                    <w:id w:val="79579120"/>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13,125.00</w:t>
                        </w:r>
                      </w:p>
                    </w:tc>
                  </w:sdtContent>
                </w:sdt>
                <w:sdt>
                  <w:sdtPr>
                    <w:rPr>
                      <w:szCs w:val="21"/>
                    </w:rPr>
                    <w:alias w:val="涉及政府补助的负债项目-与资产相关/与收益相关"/>
                    <w:tag w:val="_GBC_e4a53fb4919b4987929af7a7c0383cbd"/>
                    <w:id w:val="79579121"/>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30"/>
              <w:lock w:val="sdtLocked"/>
            </w:sdtPr>
            <w:sdtContent>
              <w:tr w:rsidR="00046283" w:rsidTr="00046283">
                <w:trPr>
                  <w:jc w:val="center"/>
                </w:trPr>
                <w:sdt>
                  <w:sdtPr>
                    <w:rPr>
                      <w:szCs w:val="21"/>
                    </w:rPr>
                    <w:alias w:val="涉及政府补助的负债项目名称"/>
                    <w:tag w:val="_GBC_bbe3f90896ed4e23843ca9eea523538b"/>
                    <w:id w:val="7957912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岳池县电力城网改造工程</w:t>
                        </w:r>
                      </w:p>
                    </w:tc>
                  </w:sdtContent>
                </w:sdt>
                <w:sdt>
                  <w:sdtPr>
                    <w:rPr>
                      <w:szCs w:val="21"/>
                    </w:rPr>
                    <w:alias w:val="涉及政府补助的负债项目金额"/>
                    <w:tag w:val="_GBC_51978e259845458fa70cec1025bfc358"/>
                    <w:id w:val="79579124"/>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4,059,410.80</w:t>
                        </w:r>
                      </w:p>
                    </w:tc>
                  </w:sdtContent>
                </w:sdt>
                <w:sdt>
                  <w:sdtPr>
                    <w:rPr>
                      <w:szCs w:val="21"/>
                    </w:rPr>
                    <w:alias w:val="涉及政府补助的负债项目-本期新增补助金额"/>
                    <w:tag w:val="_GBC_144691a986a1485d994fb333cec7c3a7"/>
                    <w:id w:val="79579125"/>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26"/>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27"/>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338,284.20</w:t>
                        </w:r>
                      </w:p>
                    </w:tc>
                  </w:sdtContent>
                </w:sdt>
                <w:sdt>
                  <w:sdtPr>
                    <w:rPr>
                      <w:szCs w:val="21"/>
                    </w:rPr>
                    <w:alias w:val="涉及政府补助的负债项目金额"/>
                    <w:tag w:val="_GBC_5feab620abc64a66ab4ed41523620af9"/>
                    <w:id w:val="79579128"/>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3,721,126.60</w:t>
                        </w:r>
                      </w:p>
                    </w:tc>
                  </w:sdtContent>
                </w:sdt>
                <w:sdt>
                  <w:sdtPr>
                    <w:rPr>
                      <w:szCs w:val="21"/>
                    </w:rPr>
                    <w:alias w:val="涉及政府补助的负债项目-与资产相关/与收益相关"/>
                    <w:tag w:val="_GBC_e4a53fb4919b4987929af7a7c0383cbd"/>
                    <w:id w:val="79579129"/>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38"/>
              <w:lock w:val="sdtLocked"/>
            </w:sdtPr>
            <w:sdtContent>
              <w:tr w:rsidR="00046283" w:rsidTr="00046283">
                <w:trPr>
                  <w:jc w:val="center"/>
                </w:trPr>
                <w:sdt>
                  <w:sdtPr>
                    <w:rPr>
                      <w:szCs w:val="21"/>
                    </w:rPr>
                    <w:alias w:val="涉及政府补助的负债项目名称"/>
                    <w:tag w:val="_GBC_bbe3f90896ed4e23843ca9eea523538b"/>
                    <w:id w:val="7957913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洪涝灾害应急恢复工程建设拨款</w:t>
                        </w:r>
                      </w:p>
                    </w:tc>
                  </w:sdtContent>
                </w:sdt>
                <w:sdt>
                  <w:sdtPr>
                    <w:rPr>
                      <w:szCs w:val="21"/>
                    </w:rPr>
                    <w:alias w:val="涉及政府补助的负债项目金额"/>
                    <w:tag w:val="_GBC_51978e259845458fa70cec1025bfc358"/>
                    <w:id w:val="79579132"/>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411,250.00</w:t>
                        </w:r>
                      </w:p>
                    </w:tc>
                  </w:sdtContent>
                </w:sdt>
                <w:sdt>
                  <w:sdtPr>
                    <w:rPr>
                      <w:szCs w:val="21"/>
                    </w:rPr>
                    <w:alias w:val="涉及政府补助的负债项目-本期新增补助金额"/>
                    <w:tag w:val="_GBC_144691a986a1485d994fb333cec7c3a7"/>
                    <w:id w:val="79579133"/>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34"/>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25,000.00</w:t>
                        </w:r>
                      </w:p>
                    </w:tc>
                  </w:sdtContent>
                </w:sdt>
                <w:sdt>
                  <w:sdtPr>
                    <w:rPr>
                      <w:szCs w:val="21"/>
                    </w:rPr>
                    <w:alias w:val="涉及政府补助的负债项目-其他变动"/>
                    <w:tag w:val="_GBC_c8dc68f8ffea493da1c93e684fad2d12"/>
                    <w:id w:val="79579135"/>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金额"/>
                    <w:tag w:val="_GBC_5feab620abc64a66ab4ed41523620af9"/>
                    <w:id w:val="79579136"/>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386,250.00</w:t>
                        </w:r>
                      </w:p>
                    </w:tc>
                  </w:sdtContent>
                </w:sdt>
                <w:sdt>
                  <w:sdtPr>
                    <w:rPr>
                      <w:szCs w:val="21"/>
                    </w:rPr>
                    <w:alias w:val="涉及政府补助的负债项目-与资产相关/与收益相关"/>
                    <w:tag w:val="_GBC_e4a53fb4919b4987929af7a7c0383cbd"/>
                    <w:id w:val="79579137"/>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46"/>
              <w:lock w:val="sdtLocked"/>
            </w:sdtPr>
            <w:sdtContent>
              <w:tr w:rsidR="00046283" w:rsidTr="00046283">
                <w:trPr>
                  <w:jc w:val="center"/>
                </w:trPr>
                <w:sdt>
                  <w:sdtPr>
                    <w:rPr>
                      <w:szCs w:val="21"/>
                    </w:rPr>
                    <w:alias w:val="涉及政府补助的负债项目名称"/>
                    <w:tag w:val="_GBC_bbe3f90896ed4e23843ca9eea523538b"/>
                    <w:id w:val="7957913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市民广场迁改补偿款</w:t>
                        </w:r>
                      </w:p>
                    </w:tc>
                  </w:sdtContent>
                </w:sdt>
                <w:sdt>
                  <w:sdtPr>
                    <w:rPr>
                      <w:szCs w:val="21"/>
                    </w:rPr>
                    <w:alias w:val="涉及政府补助的负债项目金额"/>
                    <w:tag w:val="_GBC_51978e259845458fa70cec1025bfc358"/>
                    <w:id w:val="79579140"/>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4,091,241.14</w:t>
                        </w:r>
                      </w:p>
                    </w:tc>
                  </w:sdtContent>
                </w:sdt>
                <w:sdt>
                  <w:sdtPr>
                    <w:rPr>
                      <w:szCs w:val="21"/>
                    </w:rPr>
                    <w:alias w:val="涉及政府补助的负债项目-本期新增补助金额"/>
                    <w:tag w:val="_GBC_144691a986a1485d994fb333cec7c3a7"/>
                    <w:id w:val="79579141"/>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42"/>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94,297.13</w:t>
                        </w:r>
                      </w:p>
                    </w:tc>
                  </w:sdtContent>
                </w:sdt>
                <w:sdt>
                  <w:sdtPr>
                    <w:rPr>
                      <w:szCs w:val="21"/>
                    </w:rPr>
                    <w:alias w:val="涉及政府补助的负债项目-其他变动"/>
                    <w:tag w:val="_GBC_c8dc68f8ffea493da1c93e684fad2d12"/>
                    <w:id w:val="79579143"/>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103,750.00</w:t>
                        </w:r>
                      </w:p>
                    </w:tc>
                  </w:sdtContent>
                </w:sdt>
                <w:sdt>
                  <w:sdtPr>
                    <w:rPr>
                      <w:szCs w:val="21"/>
                    </w:rPr>
                    <w:alias w:val="涉及政府补助的负债项目金额"/>
                    <w:tag w:val="_GBC_5feab620abc64a66ab4ed41523620af9"/>
                    <w:id w:val="79579144"/>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3,893,194.01</w:t>
                        </w:r>
                      </w:p>
                    </w:tc>
                  </w:sdtContent>
                </w:sdt>
                <w:sdt>
                  <w:sdtPr>
                    <w:rPr>
                      <w:szCs w:val="21"/>
                    </w:rPr>
                    <w:alias w:val="涉及政府补助的负债项目-与资产相关/与收益相关"/>
                    <w:tag w:val="_GBC_e4a53fb4919b4987929af7a7c0383cbd"/>
                    <w:id w:val="79579145"/>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54"/>
              <w:lock w:val="sdtLocked"/>
            </w:sdtPr>
            <w:sdtContent>
              <w:tr w:rsidR="00046283" w:rsidTr="00046283">
                <w:trPr>
                  <w:jc w:val="center"/>
                </w:trPr>
                <w:sdt>
                  <w:sdtPr>
                    <w:rPr>
                      <w:szCs w:val="21"/>
                    </w:rPr>
                    <w:alias w:val="涉及政府补助的负债项目名称"/>
                    <w:tag w:val="_GBC_bbe3f90896ed4e23843ca9eea523538b"/>
                    <w:id w:val="7957914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友谊中学110KV线路搬迁补偿款</w:t>
                        </w:r>
                      </w:p>
                    </w:tc>
                  </w:sdtContent>
                </w:sdt>
                <w:sdt>
                  <w:sdtPr>
                    <w:rPr>
                      <w:szCs w:val="21"/>
                    </w:rPr>
                    <w:alias w:val="涉及政府补助的负债项目金额"/>
                    <w:tag w:val="_GBC_51978e259845458fa70cec1025bfc358"/>
                    <w:id w:val="79579148"/>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17,957,142.86</w:t>
                        </w:r>
                      </w:p>
                    </w:tc>
                  </w:sdtContent>
                </w:sdt>
                <w:sdt>
                  <w:sdtPr>
                    <w:rPr>
                      <w:szCs w:val="21"/>
                    </w:rPr>
                    <w:alias w:val="涉及政府补助的负债项目-本期新增补助金额"/>
                    <w:tag w:val="_GBC_144691a986a1485d994fb333cec7c3a7"/>
                    <w:id w:val="79579149"/>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50"/>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429,243.74</w:t>
                        </w:r>
                      </w:p>
                    </w:tc>
                  </w:sdtContent>
                </w:sdt>
                <w:sdt>
                  <w:sdtPr>
                    <w:rPr>
                      <w:szCs w:val="21"/>
                    </w:rPr>
                    <w:alias w:val="涉及政府补助的负债项目-其他变动"/>
                    <w:tag w:val="_GBC_c8dc68f8ffea493da1c93e684fad2d12"/>
                    <w:id w:val="79579151"/>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473,684.21</w:t>
                        </w:r>
                      </w:p>
                    </w:tc>
                  </w:sdtContent>
                </w:sdt>
                <w:sdt>
                  <w:sdtPr>
                    <w:rPr>
                      <w:szCs w:val="21"/>
                    </w:rPr>
                    <w:alias w:val="涉及政府补助的负债项目金额"/>
                    <w:tag w:val="_GBC_5feab620abc64a66ab4ed41523620af9"/>
                    <w:id w:val="79579152"/>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17,054,214.91</w:t>
                        </w:r>
                      </w:p>
                    </w:tc>
                  </w:sdtContent>
                </w:sdt>
                <w:sdt>
                  <w:sdtPr>
                    <w:rPr>
                      <w:szCs w:val="21"/>
                    </w:rPr>
                    <w:alias w:val="涉及政府补助的负债项目-与资产相关/与收益相关"/>
                    <w:tag w:val="_GBC_e4a53fb4919b4987929af7a7c0383cbd"/>
                    <w:id w:val="79579153"/>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62"/>
              <w:lock w:val="sdtLocked"/>
            </w:sdtPr>
            <w:sdtContent>
              <w:tr w:rsidR="00046283" w:rsidTr="00046283">
                <w:trPr>
                  <w:jc w:val="center"/>
                </w:trPr>
                <w:sdt>
                  <w:sdtPr>
                    <w:rPr>
                      <w:szCs w:val="21"/>
                    </w:rPr>
                    <w:alias w:val="涉及政府补助的负债项目名称"/>
                    <w:tag w:val="_GBC_bbe3f90896ed4e23843ca9eea523538b"/>
                    <w:id w:val="7957915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广前线入地工程政府补贴材料款</w:t>
                        </w:r>
                      </w:p>
                    </w:tc>
                  </w:sdtContent>
                </w:sdt>
                <w:sdt>
                  <w:sdtPr>
                    <w:rPr>
                      <w:szCs w:val="21"/>
                    </w:rPr>
                    <w:alias w:val="涉及政府补助的负债项目金额"/>
                    <w:tag w:val="_GBC_51978e259845458fa70cec1025bfc358"/>
                    <w:id w:val="79579156"/>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12,233,403.34</w:t>
                        </w:r>
                      </w:p>
                    </w:tc>
                  </w:sdtContent>
                </w:sdt>
                <w:sdt>
                  <w:sdtPr>
                    <w:rPr>
                      <w:szCs w:val="21"/>
                    </w:rPr>
                    <w:alias w:val="涉及政府补助的负债项目-本期新增补助金额"/>
                    <w:tag w:val="_GBC_144691a986a1485d994fb333cec7c3a7"/>
                    <w:id w:val="79579157"/>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58"/>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583,933.37</w:t>
                        </w:r>
                      </w:p>
                    </w:tc>
                  </w:sdtContent>
                </w:sdt>
                <w:sdt>
                  <w:sdtPr>
                    <w:rPr>
                      <w:szCs w:val="21"/>
                    </w:rPr>
                    <w:alias w:val="涉及政府补助的负债项目-其他变动"/>
                    <w:tag w:val="_GBC_c8dc68f8ffea493da1c93e684fad2d12"/>
                    <w:id w:val="79579159"/>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613,130.00</w:t>
                        </w:r>
                      </w:p>
                    </w:tc>
                  </w:sdtContent>
                </w:sdt>
                <w:sdt>
                  <w:sdtPr>
                    <w:rPr>
                      <w:szCs w:val="21"/>
                    </w:rPr>
                    <w:alias w:val="涉及政府补助的负债项目金额"/>
                    <w:tag w:val="_GBC_5feab620abc64a66ab4ed41523620af9"/>
                    <w:id w:val="79579160"/>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11,036,339.97</w:t>
                        </w:r>
                      </w:p>
                    </w:tc>
                  </w:sdtContent>
                </w:sdt>
                <w:sdt>
                  <w:sdtPr>
                    <w:rPr>
                      <w:szCs w:val="21"/>
                    </w:rPr>
                    <w:alias w:val="涉及政府补助的负债项目-与资产相关/与收益相关"/>
                    <w:tag w:val="_GBC_e4a53fb4919b4987929af7a7c0383cbd"/>
                    <w:id w:val="79579161"/>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70"/>
              <w:lock w:val="sdtLocked"/>
            </w:sdtPr>
            <w:sdtContent>
              <w:tr w:rsidR="00046283" w:rsidTr="00046283">
                <w:trPr>
                  <w:jc w:val="center"/>
                </w:trPr>
                <w:sdt>
                  <w:sdtPr>
                    <w:rPr>
                      <w:szCs w:val="21"/>
                    </w:rPr>
                    <w:alias w:val="涉及政府补助的负债项目名称"/>
                    <w:tag w:val="_GBC_bbe3f90896ed4e23843ca9eea523538b"/>
                    <w:id w:val="7957916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龙滩水库供电专线建设补助费用</w:t>
                        </w:r>
                      </w:p>
                    </w:tc>
                  </w:sdtContent>
                </w:sdt>
                <w:sdt>
                  <w:sdtPr>
                    <w:rPr>
                      <w:szCs w:val="21"/>
                    </w:rPr>
                    <w:alias w:val="涉及政府补助的负债项目金额"/>
                    <w:tag w:val="_GBC_51978e259845458fa70cec1025bfc358"/>
                    <w:id w:val="79579164"/>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165"/>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500,000.00</w:t>
                        </w:r>
                      </w:p>
                    </w:tc>
                  </w:sdtContent>
                </w:sdt>
                <w:sdt>
                  <w:sdtPr>
                    <w:rPr>
                      <w:szCs w:val="21"/>
                    </w:rPr>
                    <w:alias w:val="涉及政府补助的负债项目-本期新计入营业外收入金额"/>
                    <w:tag w:val="_GBC_9b09b27f59c6427fb010b844e3af0eac"/>
                    <w:id w:val="79579166"/>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67"/>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金额"/>
                    <w:tag w:val="_GBC_5feab620abc64a66ab4ed41523620af9"/>
                    <w:id w:val="79579168"/>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500,000.00</w:t>
                        </w:r>
                      </w:p>
                    </w:tc>
                  </w:sdtContent>
                </w:sdt>
                <w:sdt>
                  <w:sdtPr>
                    <w:rPr>
                      <w:szCs w:val="21"/>
                    </w:rPr>
                    <w:alias w:val="涉及政府补助的负债项目-与资产相关/与收益相关"/>
                    <w:tag w:val="_GBC_e4a53fb4919b4987929af7a7c0383cbd"/>
                    <w:id w:val="79579169"/>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78"/>
              <w:lock w:val="sdtLocked"/>
            </w:sdtPr>
            <w:sdtContent>
              <w:tr w:rsidR="00046283" w:rsidTr="00046283">
                <w:trPr>
                  <w:jc w:val="center"/>
                </w:trPr>
                <w:sdt>
                  <w:sdtPr>
                    <w:rPr>
                      <w:szCs w:val="21"/>
                    </w:rPr>
                    <w:alias w:val="涉及政府补助的负债项目名称"/>
                    <w:tag w:val="_GBC_bbe3f90896ed4e23843ca9eea523538b"/>
                    <w:id w:val="7957917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110kv奎阁变电站</w:t>
                        </w:r>
                      </w:p>
                    </w:tc>
                  </w:sdtContent>
                </w:sdt>
                <w:sdt>
                  <w:sdtPr>
                    <w:rPr>
                      <w:szCs w:val="21"/>
                    </w:rPr>
                    <w:alias w:val="涉及政府补助的负债项目金额"/>
                    <w:tag w:val="_GBC_51978e259845458fa70cec1025bfc358"/>
                    <w:id w:val="79579172"/>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173"/>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5,231,430.00</w:t>
                        </w:r>
                      </w:p>
                    </w:tc>
                  </w:sdtContent>
                </w:sdt>
                <w:sdt>
                  <w:sdtPr>
                    <w:rPr>
                      <w:szCs w:val="21"/>
                    </w:rPr>
                    <w:alias w:val="涉及政府补助的负债项目-本期新计入营业外收入金额"/>
                    <w:tag w:val="_GBC_9b09b27f59c6427fb010b844e3af0eac"/>
                    <w:id w:val="79579174"/>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75"/>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金额"/>
                    <w:tag w:val="_GBC_5feab620abc64a66ab4ed41523620af9"/>
                    <w:id w:val="79579176"/>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5,231,430.00</w:t>
                        </w:r>
                      </w:p>
                    </w:tc>
                  </w:sdtContent>
                </w:sdt>
                <w:sdt>
                  <w:sdtPr>
                    <w:rPr>
                      <w:szCs w:val="21"/>
                    </w:rPr>
                    <w:alias w:val="涉及政府补助的负债项目-与资产相关/与收益相关"/>
                    <w:tag w:val="_GBC_e4a53fb4919b4987929af7a7c0383cbd"/>
                    <w:id w:val="79579177"/>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86"/>
              <w:lock w:val="sdtLocked"/>
            </w:sdtPr>
            <w:sdtContent>
              <w:tr w:rsidR="00046283" w:rsidTr="00046283">
                <w:trPr>
                  <w:jc w:val="center"/>
                </w:trPr>
                <w:sdt>
                  <w:sdtPr>
                    <w:rPr>
                      <w:szCs w:val="21"/>
                    </w:rPr>
                    <w:alias w:val="涉及政府补助的负债项目名称"/>
                    <w:tag w:val="_GBC_bbe3f90896ed4e23843ca9eea523538b"/>
                    <w:id w:val="7957917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三桥河道改道工程款</w:t>
                        </w:r>
                      </w:p>
                    </w:tc>
                  </w:sdtContent>
                </w:sdt>
                <w:sdt>
                  <w:sdtPr>
                    <w:rPr>
                      <w:szCs w:val="21"/>
                    </w:rPr>
                    <w:alias w:val="涉及政府补助的负债项目金额"/>
                    <w:tag w:val="_GBC_51978e259845458fa70cec1025bfc358"/>
                    <w:id w:val="79579180"/>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181"/>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1,800,000.00</w:t>
                        </w:r>
                      </w:p>
                    </w:tc>
                  </w:sdtContent>
                </w:sdt>
                <w:sdt>
                  <w:sdtPr>
                    <w:rPr>
                      <w:szCs w:val="21"/>
                    </w:rPr>
                    <w:alias w:val="涉及政府补助的负债项目-本期新计入营业外收入金额"/>
                    <w:tag w:val="_GBC_9b09b27f59c6427fb010b844e3af0eac"/>
                    <w:id w:val="79579182"/>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83"/>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金额"/>
                    <w:tag w:val="_GBC_5feab620abc64a66ab4ed41523620af9"/>
                    <w:id w:val="79579184"/>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1,800,000.00</w:t>
                        </w:r>
                      </w:p>
                    </w:tc>
                  </w:sdtContent>
                </w:sdt>
                <w:sdt>
                  <w:sdtPr>
                    <w:rPr>
                      <w:szCs w:val="21"/>
                    </w:rPr>
                    <w:alias w:val="涉及政府补助的负债项目-与资产相关/与收益相关"/>
                    <w:tag w:val="_GBC_e4a53fb4919b4987929af7a7c0383cbd"/>
                    <w:id w:val="79579185"/>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194"/>
              <w:lock w:val="sdtLocked"/>
            </w:sdtPr>
            <w:sdtContent>
              <w:tr w:rsidR="00046283" w:rsidTr="00046283">
                <w:trPr>
                  <w:jc w:val="center"/>
                </w:trPr>
                <w:sdt>
                  <w:sdtPr>
                    <w:rPr>
                      <w:szCs w:val="21"/>
                    </w:rPr>
                    <w:alias w:val="涉及政府补助的负债项目名称"/>
                    <w:tag w:val="_GBC_bbe3f90896ed4e23843ca9eea523538b"/>
                    <w:id w:val="7957918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110千伏城东变35千伏、110千伏出线搬迁工程</w:t>
                        </w:r>
                      </w:p>
                    </w:tc>
                  </w:sdtContent>
                </w:sdt>
                <w:sdt>
                  <w:sdtPr>
                    <w:rPr>
                      <w:szCs w:val="21"/>
                    </w:rPr>
                    <w:alias w:val="涉及政府补助的负债项目金额"/>
                    <w:tag w:val="_GBC_51978e259845458fa70cec1025bfc358"/>
                    <w:id w:val="79579188"/>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5,333,623.79</w:t>
                        </w:r>
                      </w:p>
                    </w:tc>
                  </w:sdtContent>
                </w:sdt>
                <w:sdt>
                  <w:sdtPr>
                    <w:rPr>
                      <w:szCs w:val="21"/>
                    </w:rPr>
                    <w:alias w:val="涉及政府补助的负债项目-本期新增补助金额"/>
                    <w:tag w:val="_GBC_144691a986a1485d994fb333cec7c3a7"/>
                    <w:id w:val="79579189"/>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90"/>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91"/>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484,875.00</w:t>
                        </w:r>
                      </w:p>
                    </w:tc>
                  </w:sdtContent>
                </w:sdt>
                <w:sdt>
                  <w:sdtPr>
                    <w:rPr>
                      <w:szCs w:val="21"/>
                    </w:rPr>
                    <w:alias w:val="涉及政府补助的负债项目金额"/>
                    <w:tag w:val="_GBC_5feab620abc64a66ab4ed41523620af9"/>
                    <w:id w:val="79579192"/>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4,848,748.79</w:t>
                        </w:r>
                      </w:p>
                    </w:tc>
                  </w:sdtContent>
                </w:sdt>
                <w:sdt>
                  <w:sdtPr>
                    <w:rPr>
                      <w:szCs w:val="21"/>
                    </w:rPr>
                    <w:alias w:val="涉及政府补助的负债项目-与资产相关/与收益相关"/>
                    <w:tag w:val="_GBC_e4a53fb4919b4987929af7a7c0383cbd"/>
                    <w:id w:val="79579193"/>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02"/>
              <w:lock w:val="sdtLocked"/>
            </w:sdtPr>
            <w:sdtContent>
              <w:tr w:rsidR="00046283" w:rsidTr="00046283">
                <w:trPr>
                  <w:jc w:val="center"/>
                </w:trPr>
                <w:sdt>
                  <w:sdtPr>
                    <w:rPr>
                      <w:szCs w:val="21"/>
                    </w:rPr>
                    <w:alias w:val="涉及政府补助的负债项目名称"/>
                    <w:tag w:val="_GBC_bbe3f90896ed4e23843ca9eea523538b"/>
                    <w:id w:val="7957919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岳池回乡创业园区35KV线路搬迁</w:t>
                        </w:r>
                        <w:r>
                          <w:rPr>
                            <w:szCs w:val="21"/>
                          </w:rPr>
                          <w:lastRenderedPageBreak/>
                          <w:t>工程</w:t>
                        </w:r>
                      </w:p>
                    </w:tc>
                  </w:sdtContent>
                </w:sdt>
                <w:sdt>
                  <w:sdtPr>
                    <w:rPr>
                      <w:szCs w:val="21"/>
                    </w:rPr>
                    <w:alias w:val="涉及政府补助的负债项目金额"/>
                    <w:tag w:val="_GBC_51978e259845458fa70cec1025bfc358"/>
                    <w:id w:val="79579196"/>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2,613,848.91</w:t>
                        </w:r>
                      </w:p>
                    </w:tc>
                  </w:sdtContent>
                </w:sdt>
                <w:sdt>
                  <w:sdtPr>
                    <w:rPr>
                      <w:szCs w:val="21"/>
                    </w:rPr>
                    <w:alias w:val="涉及政府补助的负债项目-本期新增补助金额"/>
                    <w:tag w:val="_GBC_144691a986a1485d994fb333cec7c3a7"/>
                    <w:id w:val="79579197"/>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198"/>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199"/>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237,622.63</w:t>
                        </w:r>
                      </w:p>
                    </w:tc>
                  </w:sdtContent>
                </w:sdt>
                <w:sdt>
                  <w:sdtPr>
                    <w:rPr>
                      <w:szCs w:val="21"/>
                    </w:rPr>
                    <w:alias w:val="涉及政府补助的负债项目金额"/>
                    <w:tag w:val="_GBC_5feab620abc64a66ab4ed41523620af9"/>
                    <w:id w:val="79579200"/>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2,376,226.28</w:t>
                        </w:r>
                      </w:p>
                    </w:tc>
                  </w:sdtContent>
                </w:sdt>
                <w:sdt>
                  <w:sdtPr>
                    <w:rPr>
                      <w:szCs w:val="21"/>
                    </w:rPr>
                    <w:alias w:val="涉及政府补助的负债项目-与资产相关/与收益相关"/>
                    <w:tag w:val="_GBC_e4a53fb4919b4987929af7a7c0383cbd"/>
                    <w:id w:val="79579201"/>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10"/>
              <w:lock w:val="sdtLocked"/>
            </w:sdtPr>
            <w:sdtContent>
              <w:tr w:rsidR="00046283" w:rsidTr="00046283">
                <w:trPr>
                  <w:jc w:val="center"/>
                </w:trPr>
                <w:sdt>
                  <w:sdtPr>
                    <w:rPr>
                      <w:szCs w:val="21"/>
                    </w:rPr>
                    <w:alias w:val="涉及政府补助的负债项目名称"/>
                    <w:tag w:val="_GBC_bbe3f90896ed4e23843ca9eea523538b"/>
                    <w:id w:val="7957920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岳池爱众电力至城东变电站通信线路（安拱路段）迁改工程</w:t>
                        </w:r>
                      </w:p>
                    </w:tc>
                  </w:sdtContent>
                </w:sdt>
                <w:sdt>
                  <w:sdtPr>
                    <w:rPr>
                      <w:szCs w:val="21"/>
                    </w:rPr>
                    <w:alias w:val="涉及政府补助的负债项目金额"/>
                    <w:tag w:val="_GBC_51978e259845458fa70cec1025bfc358"/>
                    <w:id w:val="79579204"/>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22,321.36</w:t>
                        </w:r>
                      </w:p>
                    </w:tc>
                  </w:sdtContent>
                </w:sdt>
                <w:sdt>
                  <w:sdtPr>
                    <w:rPr>
                      <w:szCs w:val="21"/>
                    </w:rPr>
                    <w:alias w:val="涉及政府补助的负债项目-本期新增补助金额"/>
                    <w:tag w:val="_GBC_144691a986a1485d994fb333cec7c3a7"/>
                    <w:id w:val="79579205"/>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206"/>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207"/>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5,580.36</w:t>
                        </w:r>
                      </w:p>
                    </w:tc>
                  </w:sdtContent>
                </w:sdt>
                <w:sdt>
                  <w:sdtPr>
                    <w:rPr>
                      <w:szCs w:val="21"/>
                    </w:rPr>
                    <w:alias w:val="涉及政府补助的负债项目金额"/>
                    <w:tag w:val="_GBC_5feab620abc64a66ab4ed41523620af9"/>
                    <w:id w:val="79579208"/>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16,741.00</w:t>
                        </w:r>
                      </w:p>
                    </w:tc>
                  </w:sdtContent>
                </w:sdt>
                <w:sdt>
                  <w:sdtPr>
                    <w:rPr>
                      <w:szCs w:val="21"/>
                    </w:rPr>
                    <w:alias w:val="涉及政府补助的负债项目-与资产相关/与收益相关"/>
                    <w:tag w:val="_GBC_e4a53fb4919b4987929af7a7c0383cbd"/>
                    <w:id w:val="79579209"/>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18"/>
              <w:lock w:val="sdtLocked"/>
            </w:sdtPr>
            <w:sdtContent>
              <w:tr w:rsidR="00046283" w:rsidTr="00046283">
                <w:trPr>
                  <w:jc w:val="center"/>
                </w:trPr>
                <w:sdt>
                  <w:sdtPr>
                    <w:rPr>
                      <w:szCs w:val="21"/>
                    </w:rPr>
                    <w:alias w:val="涉及政府补助的负债项目名称"/>
                    <w:tag w:val="_GBC_bbe3f90896ed4e23843ca9eea523538b"/>
                    <w:id w:val="79579211"/>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大高滩技改补助</w:t>
                        </w:r>
                      </w:p>
                    </w:tc>
                  </w:sdtContent>
                </w:sdt>
                <w:sdt>
                  <w:sdtPr>
                    <w:rPr>
                      <w:szCs w:val="21"/>
                    </w:rPr>
                    <w:alias w:val="涉及政府补助的负债项目金额"/>
                    <w:tag w:val="_GBC_51978e259845458fa70cec1025bfc358"/>
                    <w:id w:val="79579212"/>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213"/>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511,515.15</w:t>
                        </w:r>
                      </w:p>
                    </w:tc>
                  </w:sdtContent>
                </w:sdt>
                <w:sdt>
                  <w:sdtPr>
                    <w:rPr>
                      <w:szCs w:val="21"/>
                    </w:rPr>
                    <w:alias w:val="涉及政府补助的负债项目-本期新计入营业外收入金额"/>
                    <w:tag w:val="_GBC_9b09b27f59c6427fb010b844e3af0eac"/>
                    <w:id w:val="79579214"/>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11,625.34</w:t>
                        </w:r>
                      </w:p>
                    </w:tc>
                  </w:sdtContent>
                </w:sdt>
                <w:sdt>
                  <w:sdtPr>
                    <w:rPr>
                      <w:szCs w:val="21"/>
                    </w:rPr>
                    <w:alias w:val="涉及政府补助的负债项目-其他变动"/>
                    <w:tag w:val="_GBC_c8dc68f8ffea493da1c93e684fad2d12"/>
                    <w:id w:val="79579215"/>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23,250.69</w:t>
                        </w:r>
                      </w:p>
                    </w:tc>
                  </w:sdtContent>
                </w:sdt>
                <w:sdt>
                  <w:sdtPr>
                    <w:rPr>
                      <w:szCs w:val="21"/>
                    </w:rPr>
                    <w:alias w:val="涉及政府补助的负债项目金额"/>
                    <w:tag w:val="_GBC_5feab620abc64a66ab4ed41523620af9"/>
                    <w:id w:val="79579216"/>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476,639.12</w:t>
                        </w:r>
                      </w:p>
                    </w:tc>
                  </w:sdtContent>
                </w:sdt>
                <w:sdt>
                  <w:sdtPr>
                    <w:rPr>
                      <w:szCs w:val="21"/>
                    </w:rPr>
                    <w:alias w:val="涉及政府补助的负债项目-与资产相关/与收益相关"/>
                    <w:tag w:val="_GBC_e4a53fb4919b4987929af7a7c0383cbd"/>
                    <w:id w:val="79579217"/>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26"/>
              <w:lock w:val="sdtLocked"/>
            </w:sdtPr>
            <w:sdtContent>
              <w:tr w:rsidR="00046283" w:rsidTr="00046283">
                <w:trPr>
                  <w:jc w:val="center"/>
                </w:trPr>
                <w:sdt>
                  <w:sdtPr>
                    <w:rPr>
                      <w:szCs w:val="21"/>
                    </w:rPr>
                    <w:alias w:val="涉及政府补助的负债项目名称"/>
                    <w:tag w:val="_GBC_bbe3f90896ed4e23843ca9eea523538b"/>
                    <w:id w:val="79579219"/>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高低坑技改补助</w:t>
                        </w:r>
                      </w:p>
                    </w:tc>
                  </w:sdtContent>
                </w:sdt>
                <w:sdt>
                  <w:sdtPr>
                    <w:rPr>
                      <w:szCs w:val="21"/>
                    </w:rPr>
                    <w:alias w:val="涉及政府补助的负债项目金额"/>
                    <w:tag w:val="_GBC_51978e259845458fa70cec1025bfc358"/>
                    <w:id w:val="79579220"/>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221"/>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1,598,484.85</w:t>
                        </w:r>
                      </w:p>
                    </w:tc>
                  </w:sdtContent>
                </w:sdt>
                <w:sdt>
                  <w:sdtPr>
                    <w:rPr>
                      <w:szCs w:val="21"/>
                    </w:rPr>
                    <w:alias w:val="涉及政府补助的负债项目-本期新计入营业外收入金额"/>
                    <w:tag w:val="_GBC_9b09b27f59c6427fb010b844e3af0eac"/>
                    <w:id w:val="79579222"/>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6,054.87</w:t>
                        </w:r>
                      </w:p>
                    </w:tc>
                  </w:sdtContent>
                </w:sdt>
                <w:sdt>
                  <w:sdtPr>
                    <w:rPr>
                      <w:szCs w:val="21"/>
                    </w:rPr>
                    <w:alias w:val="涉及政府补助的负债项目-其他变动"/>
                    <w:tag w:val="_GBC_c8dc68f8ffea493da1c93e684fad2d12"/>
                    <w:id w:val="79579223"/>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72,658.40</w:t>
                        </w:r>
                      </w:p>
                    </w:tc>
                  </w:sdtContent>
                </w:sdt>
                <w:sdt>
                  <w:sdtPr>
                    <w:rPr>
                      <w:szCs w:val="21"/>
                    </w:rPr>
                    <w:alias w:val="涉及政府补助的负债项目金额"/>
                    <w:tag w:val="_GBC_5feab620abc64a66ab4ed41523620af9"/>
                    <w:id w:val="79579224"/>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1,519,771.58</w:t>
                        </w:r>
                      </w:p>
                    </w:tc>
                  </w:sdtContent>
                </w:sdt>
                <w:sdt>
                  <w:sdtPr>
                    <w:rPr>
                      <w:szCs w:val="21"/>
                    </w:rPr>
                    <w:alias w:val="涉及政府补助的负债项目-与资产相关/与收益相关"/>
                    <w:tag w:val="_GBC_e4a53fb4919b4987929af7a7c0383cbd"/>
                    <w:id w:val="79579225"/>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34"/>
              <w:lock w:val="sdtLocked"/>
            </w:sdtPr>
            <w:sdtContent>
              <w:tr w:rsidR="00046283" w:rsidTr="00046283">
                <w:trPr>
                  <w:jc w:val="center"/>
                </w:trPr>
                <w:sdt>
                  <w:sdtPr>
                    <w:rPr>
                      <w:szCs w:val="21"/>
                    </w:rPr>
                    <w:alias w:val="涉及政府补助的负债项目名称"/>
                    <w:tag w:val="_GBC_bbe3f90896ed4e23843ca9eea523538b"/>
                    <w:id w:val="79579227"/>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蓥城自来水厂国债资金（注8）</w:t>
                        </w:r>
                      </w:p>
                    </w:tc>
                  </w:sdtContent>
                </w:sdt>
                <w:sdt>
                  <w:sdtPr>
                    <w:rPr>
                      <w:szCs w:val="21"/>
                    </w:rPr>
                    <w:alias w:val="涉及政府补助的负债项目金额"/>
                    <w:tag w:val="_GBC_51978e259845458fa70cec1025bfc358"/>
                    <w:id w:val="79579228"/>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22,533,333.37</w:t>
                        </w:r>
                      </w:p>
                    </w:tc>
                  </w:sdtContent>
                </w:sdt>
                <w:sdt>
                  <w:sdtPr>
                    <w:rPr>
                      <w:szCs w:val="21"/>
                    </w:rPr>
                    <w:alias w:val="涉及政府补助的负债项目-本期新增补助金额"/>
                    <w:tag w:val="_GBC_144691a986a1485d994fb333cec7c3a7"/>
                    <w:id w:val="79579229"/>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230"/>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231"/>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1,299,999.96</w:t>
                        </w:r>
                      </w:p>
                    </w:tc>
                  </w:sdtContent>
                </w:sdt>
                <w:sdt>
                  <w:sdtPr>
                    <w:rPr>
                      <w:szCs w:val="21"/>
                    </w:rPr>
                    <w:alias w:val="涉及政府补助的负债项目金额"/>
                    <w:tag w:val="_GBC_5feab620abc64a66ab4ed41523620af9"/>
                    <w:id w:val="79579232"/>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21,233,333.41</w:t>
                        </w:r>
                      </w:p>
                    </w:tc>
                  </w:sdtContent>
                </w:sdt>
                <w:sdt>
                  <w:sdtPr>
                    <w:rPr>
                      <w:szCs w:val="21"/>
                    </w:rPr>
                    <w:alias w:val="涉及政府补助的负债项目-与资产相关/与收益相关"/>
                    <w:tag w:val="_GBC_e4a53fb4919b4987929af7a7c0383cbd"/>
                    <w:id w:val="79579233"/>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42"/>
              <w:lock w:val="sdtLocked"/>
            </w:sdtPr>
            <w:sdtContent>
              <w:tr w:rsidR="00046283" w:rsidTr="00046283">
                <w:trPr>
                  <w:jc w:val="center"/>
                </w:trPr>
                <w:sdt>
                  <w:sdtPr>
                    <w:rPr>
                      <w:szCs w:val="21"/>
                    </w:rPr>
                    <w:alias w:val="涉及政府补助的负债项目名称"/>
                    <w:tag w:val="_GBC_bbe3f90896ed4e23843ca9eea523538b"/>
                    <w:id w:val="79579235"/>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高位水池补偿（注9）</w:t>
                        </w:r>
                      </w:p>
                    </w:tc>
                  </w:sdtContent>
                </w:sdt>
                <w:sdt>
                  <w:sdtPr>
                    <w:rPr>
                      <w:szCs w:val="21"/>
                    </w:rPr>
                    <w:alias w:val="涉及政府补助的负债项目金额"/>
                    <w:tag w:val="_GBC_51978e259845458fa70cec1025bfc358"/>
                    <w:id w:val="79579236"/>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1,913,333.33</w:t>
                        </w:r>
                      </w:p>
                    </w:tc>
                  </w:sdtContent>
                </w:sdt>
                <w:sdt>
                  <w:sdtPr>
                    <w:rPr>
                      <w:szCs w:val="21"/>
                    </w:rPr>
                    <w:alias w:val="涉及政府补助的负债项目-本期新增补助金额"/>
                    <w:tag w:val="_GBC_144691a986a1485d994fb333cec7c3a7"/>
                    <w:id w:val="79579237"/>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计入营业外收入金额"/>
                    <w:tag w:val="_GBC_9b09b27f59c6427fb010b844e3af0eac"/>
                    <w:id w:val="79579238"/>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239"/>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80,000.00</w:t>
                        </w:r>
                      </w:p>
                    </w:tc>
                  </w:sdtContent>
                </w:sdt>
                <w:sdt>
                  <w:sdtPr>
                    <w:rPr>
                      <w:szCs w:val="21"/>
                    </w:rPr>
                    <w:alias w:val="涉及政府补助的负债项目金额"/>
                    <w:tag w:val="_GBC_5feab620abc64a66ab4ed41523620af9"/>
                    <w:id w:val="79579240"/>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1,833,333.33</w:t>
                        </w:r>
                      </w:p>
                    </w:tc>
                  </w:sdtContent>
                </w:sdt>
                <w:sdt>
                  <w:sdtPr>
                    <w:rPr>
                      <w:szCs w:val="21"/>
                    </w:rPr>
                    <w:alias w:val="涉及政府补助的负债项目-与资产相关/与收益相关"/>
                    <w:tag w:val="_GBC_e4a53fb4919b4987929af7a7c0383cbd"/>
                    <w:id w:val="79579241"/>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sdt>
            <w:sdtPr>
              <w:rPr>
                <w:szCs w:val="21"/>
              </w:rPr>
              <w:alias w:val="涉及政府补助的负债项目明细"/>
              <w:tag w:val="_TUP_18b74354bae84fc8af0f06e77d03f295"/>
              <w:id w:val="79579250"/>
              <w:lock w:val="sdtLocked"/>
            </w:sdtPr>
            <w:sdtContent>
              <w:tr w:rsidR="00046283" w:rsidTr="00046283">
                <w:trPr>
                  <w:jc w:val="center"/>
                </w:trPr>
                <w:sdt>
                  <w:sdtPr>
                    <w:rPr>
                      <w:szCs w:val="21"/>
                    </w:rPr>
                    <w:alias w:val="涉及政府补助的负债项目名称"/>
                    <w:tag w:val="_GBC_bbe3f90896ed4e23843ca9eea523538b"/>
                    <w:id w:val="79579243"/>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046283" w:rsidRDefault="00FB7B4A" w:rsidP="00FB7B4A">
                        <w:pPr>
                          <w:rPr>
                            <w:szCs w:val="21"/>
                          </w:rPr>
                        </w:pPr>
                        <w:r w:rsidRPr="006040B3">
                          <w:rPr>
                            <w:rFonts w:ascii="Arial" w:hAnsi="Arial" w:cs="Arial"/>
                            <w:szCs w:val="21"/>
                          </w:rPr>
                          <w:t>蓥城自来水厂</w:t>
                        </w:r>
                        <w:r w:rsidRPr="006040B3">
                          <w:rPr>
                            <w:rFonts w:ascii="Arial" w:hAnsi="Arial" w:cs="Arial" w:hint="eastAsia"/>
                            <w:szCs w:val="21"/>
                          </w:rPr>
                          <w:t>及管网建设补助</w:t>
                        </w:r>
                      </w:p>
                    </w:tc>
                  </w:sdtContent>
                </w:sdt>
                <w:sdt>
                  <w:sdtPr>
                    <w:rPr>
                      <w:szCs w:val="21"/>
                    </w:rPr>
                    <w:alias w:val="涉及政府补助的负债项目金额"/>
                    <w:tag w:val="_GBC_51978e259845458fa70cec1025bfc358"/>
                    <w:id w:val="79579244"/>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本期新增补助金额"/>
                    <w:tag w:val="_GBC_144691a986a1485d994fb333cec7c3a7"/>
                    <w:id w:val="79579245"/>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29,031,250.00</w:t>
                        </w:r>
                      </w:p>
                    </w:tc>
                  </w:sdtContent>
                </w:sdt>
                <w:sdt>
                  <w:sdtPr>
                    <w:rPr>
                      <w:szCs w:val="21"/>
                    </w:rPr>
                    <w:alias w:val="涉及政府补助的负债项目-本期新计入营业外收入金额"/>
                    <w:tag w:val="_GBC_9b09b27f59c6427fb010b844e3af0eac"/>
                    <w:id w:val="79579246"/>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其他变动"/>
                    <w:tag w:val="_GBC_c8dc68f8ffea493da1c93e684fad2d12"/>
                    <w:id w:val="79579247"/>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p>
                    </w:tc>
                  </w:sdtContent>
                </w:sdt>
                <w:sdt>
                  <w:sdtPr>
                    <w:rPr>
                      <w:szCs w:val="21"/>
                    </w:rPr>
                    <w:alias w:val="涉及政府补助的负债项目金额"/>
                    <w:tag w:val="_GBC_5feab620abc64a66ab4ed41523620af9"/>
                    <w:id w:val="79579248"/>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29,031,250.00</w:t>
                        </w:r>
                      </w:p>
                    </w:tc>
                  </w:sdtContent>
                </w:sdt>
                <w:sdt>
                  <w:sdtPr>
                    <w:rPr>
                      <w:szCs w:val="21"/>
                    </w:rPr>
                    <w:alias w:val="涉及政府补助的负债项目-与资产相关/与收益相关"/>
                    <w:tag w:val="_GBC_e4a53fb4919b4987929af7a7c0383cbd"/>
                    <w:id w:val="79579249"/>
                    <w:lock w:val="sdtLocked"/>
                  </w:sdtPr>
                  <w:sdtConten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rPr>
                            <w:szCs w:val="21"/>
                          </w:rPr>
                        </w:pPr>
                        <w:r>
                          <w:rPr>
                            <w:szCs w:val="21"/>
                          </w:rPr>
                          <w:t>与资产相关</w:t>
                        </w:r>
                      </w:p>
                    </w:tc>
                  </w:sdtContent>
                </w:sdt>
              </w:tr>
            </w:sdtContent>
          </w:sdt>
          <w:tr w:rsidR="00046283" w:rsidRPr="00A00D82" w:rsidTr="00046283">
            <w:trPr>
              <w:trHeight w:val="280"/>
              <w:jc w:val="center"/>
            </w:trPr>
            <w:tc>
              <w:tcPr>
                <w:tcW w:w="666" w:type="pct"/>
                <w:tcBorders>
                  <w:top w:val="single" w:sz="4" w:space="0" w:color="auto"/>
                  <w:left w:val="single" w:sz="4" w:space="0" w:color="auto"/>
                  <w:bottom w:val="single" w:sz="4" w:space="0" w:color="auto"/>
                  <w:right w:val="single" w:sz="4" w:space="0" w:color="auto"/>
                </w:tcBorders>
                <w:vAlign w:val="center"/>
              </w:tcPr>
              <w:p w:rsidR="00046283" w:rsidRDefault="00046283" w:rsidP="00046283">
                <w:pPr>
                  <w:rPr>
                    <w:szCs w:val="21"/>
                  </w:rPr>
                </w:pPr>
                <w:r>
                  <w:rPr>
                    <w:szCs w:val="21"/>
                  </w:rPr>
                  <w:t>合计</w:t>
                </w:r>
              </w:p>
            </w:tc>
            <w:sdt>
              <w:sdtPr>
                <w:rPr>
                  <w:szCs w:val="21"/>
                </w:rPr>
                <w:alias w:val="涉及政府补助的负债项目余额合计"/>
                <w:tag w:val="_GBC_a90d5d51c4bd42d38d0c245a7432f7b1"/>
                <w:id w:val="79579251"/>
                <w:lock w:val="sdtLocked"/>
              </w:sdtPr>
              <w:sdtContent>
                <w:tc>
                  <w:tcPr>
                    <w:tcW w:w="644"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132,456,958.87</w:t>
                    </w:r>
                  </w:p>
                </w:tc>
              </w:sdtContent>
            </w:sdt>
            <w:sdt>
              <w:sdtPr>
                <w:rPr>
                  <w:szCs w:val="21"/>
                </w:rPr>
                <w:alias w:val="涉及政府补助的负债项目本期新增补助金额合计"/>
                <w:tag w:val="_GBC_ccfc115b619d4b3ba9389aabe9da8d18"/>
                <w:id w:val="79579252"/>
                <w:lock w:val="sdtLocked"/>
              </w:sdtPr>
              <w:sdtContent>
                <w:tc>
                  <w:tcPr>
                    <w:tcW w:w="74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40,557,559.00</w:t>
                    </w:r>
                  </w:p>
                </w:tc>
              </w:sdtContent>
            </w:sdt>
            <w:sdt>
              <w:sdtPr>
                <w:rPr>
                  <w:szCs w:val="21"/>
                </w:rPr>
                <w:alias w:val="涉及政府补助的负债项目本期计入营业外收入金额合计"/>
                <w:tag w:val="_GBC_19d5eecf2db34cc9b165e3c9035ffa39"/>
                <w:id w:val="79579253"/>
                <w:lock w:val="sdtLocked"/>
              </w:sdtPr>
              <w:sdtContent>
                <w:tc>
                  <w:tcPr>
                    <w:tcW w:w="806"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2,633,864.82</w:t>
                    </w:r>
                  </w:p>
                </w:tc>
              </w:sdtContent>
            </w:sdt>
            <w:sdt>
              <w:sdtPr>
                <w:rPr>
                  <w:szCs w:val="21"/>
                </w:rPr>
                <w:alias w:val="涉及政府补助的负债项目其他变动合计"/>
                <w:tag w:val="_GBC_b82bbf92483a45c1981c48c4a0e859a6"/>
                <w:id w:val="79579254"/>
                <w:lock w:val="sdtLocked"/>
              </w:sdtPr>
              <w:sdtContent>
                <w:tc>
                  <w:tcPr>
                    <w:tcW w:w="683"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7,095,634.32</w:t>
                    </w:r>
                  </w:p>
                </w:tc>
              </w:sdtContent>
            </w:sdt>
            <w:sdt>
              <w:sdtPr>
                <w:rPr>
                  <w:szCs w:val="21"/>
                </w:rPr>
                <w:alias w:val="涉及政府补助的负债项目余额合计"/>
                <w:tag w:val="_GBC_3eca135090f24131be19d9bf4dad58ed"/>
                <w:id w:val="79579255"/>
                <w:lock w:val="sdtLocked"/>
              </w:sdtPr>
              <w:sdtContent>
                <w:tc>
                  <w:tcPr>
                    <w:tcW w:w="628" w:type="pct"/>
                    <w:tcBorders>
                      <w:top w:val="single" w:sz="4" w:space="0" w:color="auto"/>
                      <w:left w:val="single" w:sz="4" w:space="0" w:color="auto"/>
                      <w:bottom w:val="single" w:sz="4" w:space="0" w:color="auto"/>
                      <w:right w:val="single" w:sz="4" w:space="0" w:color="auto"/>
                    </w:tcBorders>
                  </w:tcPr>
                  <w:p w:rsidR="00046283" w:rsidRDefault="00046283" w:rsidP="00046283">
                    <w:pPr>
                      <w:jc w:val="right"/>
                      <w:rPr>
                        <w:szCs w:val="21"/>
                      </w:rPr>
                    </w:pPr>
                    <w:r>
                      <w:rPr>
                        <w:szCs w:val="21"/>
                      </w:rPr>
                      <w:t>163,285,018.73</w:t>
                    </w:r>
                  </w:p>
                </w:tc>
              </w:sdtContent>
            </w:sdt>
            <w:tc>
              <w:tcPr>
                <w:tcW w:w="830" w:type="pct"/>
                <w:tcBorders>
                  <w:top w:val="single" w:sz="4" w:space="0" w:color="auto"/>
                  <w:left w:val="single" w:sz="4" w:space="0" w:color="auto"/>
                  <w:bottom w:val="single" w:sz="4" w:space="0" w:color="auto"/>
                  <w:right w:val="single" w:sz="4" w:space="0" w:color="auto"/>
                </w:tcBorders>
              </w:tcPr>
              <w:p w:rsidR="00046283" w:rsidRDefault="00046283" w:rsidP="00046283">
                <w:pPr>
                  <w:jc w:val="center"/>
                  <w:rPr>
                    <w:szCs w:val="21"/>
                  </w:rPr>
                </w:pPr>
                <w:r>
                  <w:rPr>
                    <w:rFonts w:hint="eastAsia"/>
                    <w:szCs w:val="21"/>
                  </w:rPr>
                  <w:t>/</w:t>
                </w:r>
              </w:p>
            </w:tc>
          </w:tr>
        </w:tbl>
        <w:p w:rsidR="00046283" w:rsidRDefault="00046283"/>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注1：根据财政部财会[2003]16号文《关于企业收取的一次性入网费会计处理的规定》，本公司收取的天然气入网配套费及供水配套费自收取之日起均按10年平均摊销。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2：根据广安市发展计划委员会《关于转下达广安市供水管网改造工程建设国家预算内专项资金（国债）投资计划的通知》（广市计固投[2005]218号），本公司将收到的供排水管网改造工程建设中央预算内投资资金860万元作为与资产相关的政府补助，在项目完成后按照20年进行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3：子公司四川省武胜爱众水务有限责任公司接受武胜县建设局委托按武胜县物价局《关于在城市配套费中单列自来水配套费的通知》（武物费[2003]69号）的规定收取自来水配套费，收取的自来水配套费存入财政开设的专户。使用时向财政局专项申请，专用于城区管网建设，并将取得的资金作为与资产相关的政府补助，在项目完成后按照10年进行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lastRenderedPageBreak/>
            <w:t>注4：根据四川省发展和改革委员会《关于下达2005年三峡库区及影响区水污染治理项目第二批中央预算内专项资金（国债）投资计划的通知》（川发改投资[2005]735号）， 本公司将收到的专项基建拨款3,339.80万元作为与资产相关的政府补助，在项目完工后按对应污水处理项目固定资产折旧年限进行摊销。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5：根据四川省财政厅《关于下达2007年国债专项资金基建支出预算（拨款）的通知》（川财投[2007]297号），四川省岳池爱众水务有限责任公司将收到的城市供水管网改造工程中央预算内投资拨款638.00万元作为与资产相关的政府补助，在项目完成后按20年进行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6：根据邻水县发展和改革局《关于转下达2008年中央预算内投资和国债投资计划的通知》（邻发改[2008]58号），四川省邻水县爱众水务有限责任公司将收到的供水管网改扩建工程中央预算内投资和国债投资拨款400.00万元作为与资产相关的政府补助，在项目完工后按20年进行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7：根据四川省发展和改革委员会《关于转下达贫困县及严重缺水县城供水设施建设2009年第三批扩大内需中央预算内投资计划的通知》（川发改投资[2009]412号），四川省武胜爱众水务有限责任公司将收到的自来水管网改造国债资金1,000.00万元作为与资产相关的政府补助，在资产剩余年限内摊销。</w:t>
          </w:r>
        </w:p>
        <w:p w:rsidR="00FB7B4A"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hint="eastAsia"/>
              <w:szCs w:val="21"/>
            </w:rPr>
            <w:t>注8：根据华蓥市财政局《关于下达2012年市政基础设施建设中央基建投资预算（拨款）的通知》（华财投[2012]705号），四川省华蓥爱众水务有限责任公司将收到用于蓥城自来水厂建设项目的拨款2,600.00万元作为与资产相关政府补助，在项目完工后按20年进行摊销。</w:t>
          </w:r>
        </w:p>
        <w:p w:rsidR="008F5910" w:rsidRPr="00FB7B4A" w:rsidRDefault="00FB7B4A" w:rsidP="00FB7B4A">
          <w:pPr>
            <w:spacing w:line="400" w:lineRule="exact"/>
            <w:ind w:firstLineChars="200" w:firstLine="420"/>
            <w:rPr>
              <w:rFonts w:asciiTheme="minorEastAsia" w:eastAsiaTheme="minorEastAsia" w:hAnsiTheme="minorEastAsia" w:cs="Arial"/>
              <w:szCs w:val="21"/>
            </w:rPr>
          </w:pPr>
          <w:r w:rsidRPr="00FB7B4A">
            <w:rPr>
              <w:rFonts w:asciiTheme="minorEastAsia" w:eastAsiaTheme="minorEastAsia" w:hAnsiTheme="minorEastAsia" w:cs="Arial"/>
              <w:szCs w:val="21"/>
            </w:rPr>
            <w:t>注</w:t>
          </w:r>
          <w:r w:rsidRPr="00FB7B4A">
            <w:rPr>
              <w:rFonts w:asciiTheme="minorEastAsia" w:eastAsiaTheme="minorEastAsia" w:hAnsiTheme="minorEastAsia" w:cs="Arial" w:hint="eastAsia"/>
              <w:szCs w:val="21"/>
            </w:rPr>
            <w:t>9：根据华蓥市人民政府《华蓥市爱众水务公司高位水池撤除及加压泵站建设专题会议纪要》（华府纪[2014]17号），四川省华蓥爱众水务有限责任公司将收到的拆除高位水池后供水主管网加压泵站建设补偿资金200.00万元作为与资产相关的政府补助，在项目完工后按25年进行摊销。</w:t>
          </w:r>
        </w:p>
      </w:sdtContent>
    </w:sdt>
    <w:p w:rsidR="008F5910" w:rsidRDefault="008F5910">
      <w:pPr>
        <w:pStyle w:val="a9"/>
        <w:ind w:left="704" w:firstLineChars="0" w:firstLine="0"/>
        <w:rPr>
          <w:rFonts w:ascii="宋体" w:hAnsi="宋体"/>
          <w:szCs w:val="21"/>
        </w:rPr>
      </w:pPr>
    </w:p>
    <w:bookmarkStart w:id="93" w:name="OLE_LINK85" w:displacedByCustomXml="next"/>
    <w:bookmarkStart w:id="94" w:name="OLE_LINK84" w:displacedByCustomXml="next"/>
    <w:sdt>
      <w:sdtPr>
        <w:rPr>
          <w:rFonts w:hint="eastAsia"/>
          <w:szCs w:val="21"/>
        </w:rPr>
        <w:alias w:val="模块:递延收益其他说明"/>
        <w:tag w:val="_SEC_7cd38d14438443479401d71c7f066fdf"/>
        <w:id w:val="-664709086"/>
        <w:lock w:val="sdtLocked"/>
        <w:placeholder>
          <w:docPart w:val="GBC22222222222222222222222222222"/>
        </w:placeholder>
      </w:sdtPr>
      <w:sdtEndPr>
        <w:rPr>
          <w:rFonts w:hint="default"/>
        </w:rPr>
      </w:sdtEndPr>
      <w:sdtContent>
        <w:p w:rsidR="008F5910" w:rsidRDefault="00CA07ED">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44677240"/>
            <w:lock w:val="sdtContentLocked"/>
            <w:placeholder>
              <w:docPart w:val="GBC22222222222222222222222222222"/>
            </w:placeholder>
          </w:sdtPr>
          <w:sdtContent>
            <w:p w:rsidR="008F5910" w:rsidRDefault="008A184A" w:rsidP="00A00D82">
              <w:pPr>
                <w:spacing w:before="60" w:after="60"/>
                <w:rPr>
                  <w:szCs w:val="21"/>
                </w:rPr>
              </w:pPr>
              <w:r>
                <w:rPr>
                  <w:szCs w:val="21"/>
                </w:rPr>
                <w:fldChar w:fldCharType="begin"/>
              </w:r>
              <w:r w:rsidR="00A00D82">
                <w:rPr>
                  <w:szCs w:val="21"/>
                </w:rPr>
                <w:instrText xml:space="preserve"> MACROBUTTON  SnrToggleCheckbox □适用 </w:instrText>
              </w:r>
              <w:r>
                <w:rPr>
                  <w:szCs w:val="21"/>
                </w:rPr>
                <w:fldChar w:fldCharType="end"/>
              </w:r>
              <w:r>
                <w:rPr>
                  <w:szCs w:val="21"/>
                </w:rPr>
                <w:fldChar w:fldCharType="begin"/>
              </w:r>
              <w:r w:rsidR="00A00D82">
                <w:rPr>
                  <w:szCs w:val="21"/>
                </w:rPr>
                <w:instrText xml:space="preserve"> MACROBUTTON  SnrToggleCheckbox √不适用 </w:instrText>
              </w:r>
              <w:r>
                <w:rPr>
                  <w:szCs w:val="21"/>
                </w:rPr>
                <w:fldChar w:fldCharType="end"/>
              </w:r>
            </w:p>
          </w:sdtContent>
        </w:sdt>
      </w:sdtContent>
    </w:sdt>
    <w:bookmarkEnd w:id="93" w:displacedByCustomXml="prev"/>
    <w:bookmarkEnd w:id="94" w:displacedByCustomXml="prev"/>
    <w:p w:rsidR="008F5910" w:rsidRDefault="008F5910">
      <w:pPr>
        <w:snapToGrid w:val="0"/>
        <w:spacing w:line="240" w:lineRule="atLeast"/>
        <w:rPr>
          <w:szCs w:val="21"/>
        </w:rPr>
      </w:pPr>
    </w:p>
    <w:sdt>
      <w:sdtPr>
        <w:rPr>
          <w:rFonts w:ascii="宋体" w:hAnsi="宋体" w:cs="宋体" w:hint="eastAsia"/>
          <w:b w:val="0"/>
          <w:bCs w:val="0"/>
          <w:kern w:val="0"/>
          <w:szCs w:val="21"/>
        </w:rPr>
        <w:alias w:val="模块:其他非流动负债"/>
        <w:tag w:val="_SEC_e6f817e4d74a4d95acbb17b048314a10"/>
        <w:id w:val="-2130180"/>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fff5958d23de44c78e3365ba931c6b58"/>
            <w:id w:val="-159694533"/>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其他非流动负债"/>
              <w:tag w:val="_GBC_86545f0f09e74627914db275f59c75c8"/>
              <w:id w:val="-11933052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17bffe37268b4f47a6a84c6f7007dd08"/>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8F5910" w:rsidTr="00DE1C41">
            <w:trPr>
              <w:jc w:val="center"/>
            </w:trPr>
            <w:tc>
              <w:tcPr>
                <w:tcW w:w="1799" w:type="pct"/>
                <w:tcBorders>
                  <w:top w:val="single" w:sz="4" w:space="0" w:color="auto"/>
                  <w:left w:val="single" w:sz="4" w:space="0" w:color="auto"/>
                  <w:bottom w:val="single" w:sz="4" w:space="0" w:color="auto"/>
                  <w:right w:val="single" w:sz="4" w:space="0" w:color="auto"/>
                </w:tcBorders>
                <w:vAlign w:val="bottom"/>
              </w:tcPr>
              <w:p w:rsidR="008F5910" w:rsidRDefault="00CA07ED">
                <w:pPr>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tcPr>
              <w:p w:rsidR="008F5910" w:rsidRDefault="00CA07ED">
                <w:pPr>
                  <w:jc w:val="center"/>
                  <w:rPr>
                    <w:szCs w:val="21"/>
                  </w:rPr>
                </w:pPr>
                <w:r>
                  <w:rPr>
                    <w:rFonts w:hint="eastAsia"/>
                    <w:szCs w:val="21"/>
                  </w:rPr>
                  <w:t>期末余额</w:t>
                </w:r>
              </w:p>
            </w:tc>
            <w:tc>
              <w:tcPr>
                <w:tcW w:w="1600" w:type="pct"/>
                <w:tcBorders>
                  <w:top w:val="single" w:sz="4" w:space="0" w:color="auto"/>
                  <w:left w:val="single" w:sz="4" w:space="0" w:color="auto"/>
                  <w:bottom w:val="single" w:sz="4" w:space="0" w:color="auto"/>
                  <w:right w:val="single" w:sz="4" w:space="0" w:color="auto"/>
                </w:tcBorders>
              </w:tcPr>
              <w:p w:rsidR="008F5910" w:rsidRDefault="00CA07ED">
                <w:pPr>
                  <w:jc w:val="center"/>
                  <w:rPr>
                    <w:szCs w:val="21"/>
                  </w:rPr>
                </w:pPr>
                <w:r>
                  <w:rPr>
                    <w:rFonts w:hint="eastAsia"/>
                    <w:szCs w:val="21"/>
                  </w:rPr>
                  <w:t>期初余额</w:t>
                </w:r>
              </w:p>
            </w:tc>
          </w:tr>
          <w:sdt>
            <w:sdtPr>
              <w:rPr>
                <w:rFonts w:hint="eastAsia"/>
                <w:szCs w:val="21"/>
              </w:rPr>
              <w:alias w:val="其他非流动负债明细"/>
              <w:tag w:val="_TUP_0452f97143fa41d6b2266eb424c6e8fe"/>
              <w:id w:val="-1368829040"/>
              <w:lock w:val="sdtLocked"/>
            </w:sdtPr>
            <w:sdtContent>
              <w:tr w:rsidR="008F5910" w:rsidTr="00DE1C41">
                <w:trPr>
                  <w:jc w:val="center"/>
                </w:trPr>
                <w:sdt>
                  <w:sdtPr>
                    <w:rPr>
                      <w:rFonts w:hint="eastAsia"/>
                      <w:szCs w:val="21"/>
                    </w:rPr>
                    <w:alias w:val="其他非流动负债明细-项目"/>
                    <w:tag w:val="_GBC_9c8c2e4e10774ac697d627346808844c"/>
                    <w:id w:val="1918444858"/>
                    <w:lock w:val="sdtLocked"/>
                  </w:sdtPr>
                  <w:sdtContent>
                    <w:tc>
                      <w:tcPr>
                        <w:tcW w:w="1799" w:type="pct"/>
                        <w:tcBorders>
                          <w:top w:val="single" w:sz="4" w:space="0" w:color="auto"/>
                          <w:left w:val="single" w:sz="4" w:space="0" w:color="auto"/>
                          <w:bottom w:val="single" w:sz="4" w:space="0" w:color="auto"/>
                          <w:right w:val="single" w:sz="4" w:space="0" w:color="auto"/>
                        </w:tcBorders>
                      </w:tcPr>
                      <w:p w:rsidR="008F5910" w:rsidRDefault="00A00D82">
                        <w:pPr>
                          <w:ind w:right="105"/>
                          <w:rPr>
                            <w:color w:val="000000" w:themeColor="text1"/>
                            <w:szCs w:val="21"/>
                          </w:rPr>
                        </w:pPr>
                        <w:r>
                          <w:rPr>
                            <w:rFonts w:hint="eastAsia"/>
                            <w:szCs w:val="21"/>
                          </w:rPr>
                          <w:t>中期票据</w:t>
                        </w:r>
                      </w:p>
                    </w:tc>
                  </w:sdtContent>
                </w:sdt>
                <w:sdt>
                  <w:sdtPr>
                    <w:rPr>
                      <w:szCs w:val="21"/>
                    </w:rPr>
                    <w:alias w:val="其他非流动负债明细-账面余额"/>
                    <w:tag w:val="_GBC_2b41950d344b420bb0b0b1874377e648"/>
                    <w:id w:val="1968621817"/>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B0170A" w:rsidP="00B0170A">
                        <w:pPr>
                          <w:ind w:right="73"/>
                          <w:jc w:val="right"/>
                          <w:rPr>
                            <w:color w:val="000000" w:themeColor="text1"/>
                            <w:szCs w:val="21"/>
                          </w:rPr>
                        </w:pPr>
                        <w:r>
                          <w:rPr>
                            <w:szCs w:val="21"/>
                          </w:rPr>
                          <w:t xml:space="preserve">     </w:t>
                        </w:r>
                      </w:p>
                    </w:tc>
                  </w:sdtContent>
                </w:sdt>
                <w:sdt>
                  <w:sdtPr>
                    <w:rPr>
                      <w:szCs w:val="21"/>
                    </w:rPr>
                    <w:alias w:val="其他非流动负债明细-账面余额"/>
                    <w:tag w:val="_GBC_735c5d71fffd49b6a1656c60fd87a50d"/>
                    <w:id w:val="1486972578"/>
                    <w:lock w:val="sdtLocked"/>
                  </w:sdtPr>
                  <w:sdtContent>
                    <w:tc>
                      <w:tcPr>
                        <w:tcW w:w="1600"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150,000,000.00</w:t>
                        </w:r>
                      </w:p>
                    </w:tc>
                  </w:sdtContent>
                </w:sdt>
              </w:tr>
            </w:sdtContent>
          </w:sdt>
          <w:tr w:rsidR="008F5910" w:rsidTr="00DE1C41">
            <w:trPr>
              <w:jc w:val="center"/>
            </w:trPr>
            <w:tc>
              <w:tcPr>
                <w:tcW w:w="1799" w:type="pct"/>
                <w:tcBorders>
                  <w:top w:val="single" w:sz="4" w:space="0" w:color="auto"/>
                  <w:left w:val="single" w:sz="4" w:space="0" w:color="auto"/>
                  <w:bottom w:val="single" w:sz="4" w:space="0" w:color="auto"/>
                  <w:right w:val="single" w:sz="4" w:space="0" w:color="auto"/>
                </w:tcBorders>
              </w:tcPr>
              <w:p w:rsidR="008F5910" w:rsidRDefault="00CA07ED">
                <w:pPr>
                  <w:jc w:val="center"/>
                  <w:rPr>
                    <w:color w:val="000000" w:themeColor="text1"/>
                    <w:szCs w:val="21"/>
                  </w:rPr>
                </w:pPr>
                <w:r>
                  <w:rPr>
                    <w:rFonts w:hint="eastAsia"/>
                    <w:color w:val="000000" w:themeColor="text1"/>
                    <w:szCs w:val="21"/>
                  </w:rPr>
                  <w:t>合计</w:t>
                </w:r>
              </w:p>
            </w:tc>
            <w:sdt>
              <w:sdtPr>
                <w:rPr>
                  <w:szCs w:val="21"/>
                </w:rPr>
                <w:alias w:val="其他长期负债"/>
                <w:tag w:val="_GBC_106e56312d6940cf81eb02f296fe81b0"/>
                <w:id w:val="184798977"/>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8F5910" w:rsidRDefault="00B0170A" w:rsidP="00B0170A">
                    <w:pPr>
                      <w:jc w:val="right"/>
                      <w:rPr>
                        <w:color w:val="000000" w:themeColor="text1"/>
                        <w:szCs w:val="21"/>
                      </w:rPr>
                    </w:pPr>
                    <w:r>
                      <w:rPr>
                        <w:szCs w:val="21"/>
                      </w:rPr>
                      <w:t xml:space="preserve">     </w:t>
                    </w:r>
                  </w:p>
                </w:tc>
              </w:sdtContent>
            </w:sdt>
            <w:sdt>
              <w:sdtPr>
                <w:rPr>
                  <w:szCs w:val="21"/>
                </w:rPr>
                <w:alias w:val="其他长期负债"/>
                <w:tag w:val="_GBC_23530a2ec4f742f8b53c2866fb51e50c"/>
                <w:id w:val="-741173992"/>
                <w:lock w:val="sdtLocked"/>
              </w:sdtPr>
              <w:sdtContent>
                <w:tc>
                  <w:tcPr>
                    <w:tcW w:w="1600"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150,000,000.00</w:t>
                    </w:r>
                  </w:p>
                </w:tc>
              </w:sdtContent>
            </w:sdt>
          </w:tr>
        </w:tbl>
        <w:p w:rsidR="008F5910" w:rsidRDefault="00CA07ED">
          <w:pPr>
            <w:spacing w:before="60" w:after="60"/>
            <w:rPr>
              <w:szCs w:val="21"/>
            </w:rPr>
          </w:pPr>
          <w:r>
            <w:rPr>
              <w:rFonts w:hint="eastAsia"/>
              <w:szCs w:val="21"/>
            </w:rPr>
            <w:t>其他说明：</w:t>
          </w:r>
        </w:p>
        <w:sdt>
          <w:sdtPr>
            <w:rPr>
              <w:szCs w:val="21"/>
            </w:rPr>
            <w:alias w:val="其他非流动负债说明"/>
            <w:tag w:val="_GBC_4686d44ffe664a59bb3950cd69e64f86"/>
            <w:id w:val="640851698"/>
            <w:lock w:val="sdtLocked"/>
            <w:placeholder>
              <w:docPart w:val="GBC22222222222222222222222222222"/>
            </w:placeholder>
          </w:sdtPr>
          <w:sdtContent>
            <w:p w:rsidR="008F5910" w:rsidRDefault="00A00D82">
              <w:pPr>
                <w:rPr>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1"/>
        </w:rPr>
        <w:alias w:val="模块:股本"/>
        <w:tag w:val="_SEC_8a6ae55fcdf4458585bca7ece234d93f"/>
        <w:id w:val="1121653733"/>
        <w:lock w:val="sdtLocked"/>
        <w:placeholder>
          <w:docPart w:val="GBC22222222222222222222222222222"/>
        </w:placeholder>
      </w:sdtPr>
      <w:sdtEndPr>
        <w:rPr>
          <w:rFonts w:cstheme="minorBidi" w:hint="default"/>
          <w:color w:val="000000" w:themeColor="text1"/>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1719658813"/>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股本"/>
              <w:tag w:val="_GBC_e2cacf7f2d9f4ad78dce53a3e345569e"/>
              <w:id w:val="-2204378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55"/>
            <w:gridCol w:w="1686"/>
            <w:gridCol w:w="1686"/>
            <w:gridCol w:w="498"/>
            <w:gridCol w:w="568"/>
            <w:gridCol w:w="584"/>
            <w:gridCol w:w="1686"/>
            <w:gridCol w:w="1686"/>
          </w:tblGrid>
          <w:tr w:rsidR="008F5910" w:rsidTr="00DE1C41">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8F5910" w:rsidRDefault="008F5910">
                <w:pPr>
                  <w:jc w:val="center"/>
                  <w:rPr>
                    <w:szCs w:val="21"/>
                  </w:rPr>
                </w:pPr>
              </w:p>
            </w:tc>
            <w:tc>
              <w:tcPr>
                <w:tcW w:w="727" w:type="pct"/>
                <w:vMerge w:val="restart"/>
                <w:tcBorders>
                  <w:top w:val="single" w:sz="4" w:space="0" w:color="auto"/>
                  <w:left w:val="single" w:sz="4" w:space="0" w:color="auto"/>
                  <w:right w:val="single" w:sz="4" w:space="0" w:color="auto"/>
                </w:tcBorders>
                <w:vAlign w:val="center"/>
              </w:tcPr>
              <w:p w:rsidR="008F5910" w:rsidRDefault="00CA07ED">
                <w:pPr>
                  <w:jc w:val="center"/>
                  <w:rPr>
                    <w:szCs w:val="21"/>
                  </w:rPr>
                </w:pPr>
                <w:r>
                  <w:rPr>
                    <w:rFonts w:hint="eastAsia"/>
                    <w:szCs w:val="21"/>
                  </w:rPr>
                  <w:t>期初余额</w:t>
                </w:r>
              </w:p>
            </w:tc>
            <w:tc>
              <w:tcPr>
                <w:tcW w:w="2883" w:type="pct"/>
                <w:gridSpan w:val="5"/>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本次变动增减（+、一）</w:t>
                </w:r>
              </w:p>
            </w:tc>
            <w:tc>
              <w:tcPr>
                <w:tcW w:w="750" w:type="pct"/>
                <w:vMerge w:val="restart"/>
                <w:tcBorders>
                  <w:top w:val="single" w:sz="4" w:space="0" w:color="auto"/>
                  <w:left w:val="single" w:sz="4" w:space="0" w:color="auto"/>
                  <w:right w:val="single" w:sz="4" w:space="0" w:color="auto"/>
                </w:tcBorders>
                <w:vAlign w:val="center"/>
              </w:tcPr>
              <w:p w:rsidR="008F5910" w:rsidRDefault="00CA07ED">
                <w:pPr>
                  <w:jc w:val="center"/>
                  <w:rPr>
                    <w:szCs w:val="21"/>
                  </w:rPr>
                </w:pPr>
                <w:r>
                  <w:rPr>
                    <w:rFonts w:hint="eastAsia"/>
                    <w:szCs w:val="21"/>
                  </w:rPr>
                  <w:t>期末余额</w:t>
                </w:r>
              </w:p>
            </w:tc>
          </w:tr>
          <w:tr w:rsidR="008F5910" w:rsidTr="00DE1C41">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8F5910" w:rsidRDefault="008F5910">
                <w:pPr>
                  <w:rPr>
                    <w:szCs w:val="21"/>
                  </w:rPr>
                </w:pPr>
              </w:p>
            </w:tc>
            <w:tc>
              <w:tcPr>
                <w:tcW w:w="727" w:type="pct"/>
                <w:vMerge/>
                <w:tcBorders>
                  <w:left w:val="single" w:sz="4" w:space="0" w:color="auto"/>
                  <w:bottom w:val="single" w:sz="4" w:space="0" w:color="auto"/>
                  <w:right w:val="single" w:sz="4" w:space="0" w:color="auto"/>
                </w:tcBorders>
              </w:tcPr>
              <w:p w:rsidR="008F5910" w:rsidRDefault="008F5910">
                <w:pPr>
                  <w:ind w:leftChars="-119" w:left="-250" w:firstLineChars="119" w:firstLine="250"/>
                  <w:rPr>
                    <w:szCs w:val="21"/>
                  </w:rPr>
                </w:pPr>
              </w:p>
            </w:tc>
            <w:tc>
              <w:tcPr>
                <w:tcW w:w="553"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发行</w:t>
                </w:r>
              </w:p>
              <w:p w:rsidR="008F5910" w:rsidRDefault="00CA07ED">
                <w:pPr>
                  <w:jc w:val="center"/>
                  <w:rPr>
                    <w:szCs w:val="21"/>
                  </w:rPr>
                </w:pPr>
                <w:r>
                  <w:rPr>
                    <w:rFonts w:hint="eastAsia"/>
                    <w:szCs w:val="21"/>
                  </w:rPr>
                  <w:t>新股</w:t>
                </w:r>
              </w:p>
            </w:tc>
            <w:tc>
              <w:tcPr>
                <w:tcW w:w="553"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送股</w:t>
                </w:r>
              </w:p>
            </w:tc>
            <w:tc>
              <w:tcPr>
                <w:tcW w:w="592"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公积金</w:t>
                </w:r>
              </w:p>
              <w:p w:rsidR="008F5910" w:rsidRDefault="00CA07ED">
                <w:pPr>
                  <w:jc w:val="center"/>
                  <w:rPr>
                    <w:szCs w:val="21"/>
                  </w:rPr>
                </w:pPr>
                <w:r>
                  <w:rPr>
                    <w:rFonts w:hint="eastAsia"/>
                    <w:szCs w:val="21"/>
                  </w:rPr>
                  <w:t>转股</w:t>
                </w:r>
              </w:p>
            </w:tc>
            <w:tc>
              <w:tcPr>
                <w:tcW w:w="600"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其他</w:t>
                </w:r>
              </w:p>
            </w:tc>
            <w:tc>
              <w:tcPr>
                <w:tcW w:w="585"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rFonts w:hint="eastAsia"/>
                    <w:szCs w:val="21"/>
                  </w:rPr>
                  <w:t>小计</w:t>
                </w:r>
              </w:p>
            </w:tc>
            <w:tc>
              <w:tcPr>
                <w:tcW w:w="750" w:type="pct"/>
                <w:vMerge/>
                <w:tcBorders>
                  <w:left w:val="single" w:sz="4" w:space="0" w:color="auto"/>
                  <w:bottom w:val="single" w:sz="4" w:space="0" w:color="auto"/>
                  <w:right w:val="single" w:sz="4" w:space="0" w:color="auto"/>
                </w:tcBorders>
              </w:tcPr>
              <w:p w:rsidR="008F5910" w:rsidRDefault="008F5910">
                <w:pPr>
                  <w:rPr>
                    <w:szCs w:val="21"/>
                  </w:rPr>
                </w:pPr>
              </w:p>
            </w:tc>
          </w:tr>
          <w:tr w:rsidR="008F5910" w:rsidTr="00DE1C41">
            <w:trPr>
              <w:cantSplit/>
            </w:trPr>
            <w:tc>
              <w:tcPr>
                <w:tcW w:w="640" w:type="pct"/>
                <w:tcBorders>
                  <w:top w:val="single" w:sz="4" w:space="0" w:color="auto"/>
                  <w:left w:val="single" w:sz="4" w:space="0" w:color="auto"/>
                  <w:bottom w:val="single" w:sz="4" w:space="0" w:color="auto"/>
                  <w:right w:val="single" w:sz="4" w:space="0" w:color="auto"/>
                </w:tcBorders>
              </w:tcPr>
              <w:p w:rsidR="008F5910" w:rsidRDefault="00CA07ED">
                <w:pPr>
                  <w:jc w:val="center"/>
                  <w:rPr>
                    <w:szCs w:val="21"/>
                  </w:rPr>
                </w:pPr>
                <w:r>
                  <w:rPr>
                    <w:rFonts w:hint="eastAsia"/>
                    <w:szCs w:val="21"/>
                  </w:rPr>
                  <w:t>股份总数</w:t>
                </w:r>
              </w:p>
            </w:tc>
            <w:sdt>
              <w:sdtPr>
                <w:rPr>
                  <w:szCs w:val="21"/>
                </w:rPr>
                <w:alias w:val="财务附注股份总数"/>
                <w:tag w:val="_GBC_982a40c560f3404eb8a93d4842f43e81"/>
                <w:id w:val="-132946294"/>
                <w:lock w:val="sdtLocked"/>
              </w:sdtPr>
              <w:sdtContent>
                <w:tc>
                  <w:tcPr>
                    <w:tcW w:w="727"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717,892,146.00</w:t>
                    </w:r>
                  </w:p>
                </w:tc>
              </w:sdtContent>
            </w:sdt>
            <w:sdt>
              <w:sdtPr>
                <w:rPr>
                  <w:szCs w:val="21"/>
                </w:rPr>
                <w:alias w:val="财务附注股份总数发行新股变动增减"/>
                <w:tag w:val="_GBC_81cf58cebcff4e3daa668cbdf7af1573"/>
                <w:id w:val="554741300"/>
                <w:lock w:val="sdtLocked"/>
              </w:sdtPr>
              <w:sdtContent>
                <w:tc>
                  <w:tcPr>
                    <w:tcW w:w="553"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230,000,000.00</w:t>
                    </w:r>
                  </w:p>
                </w:tc>
              </w:sdtContent>
            </w:sdt>
            <w:sdt>
              <w:sdtPr>
                <w:rPr>
                  <w:szCs w:val="21"/>
                </w:rPr>
                <w:alias w:val="财务附注股份总数送股变动增减"/>
                <w:tag w:val="_GBC_6c416bbd8a0e468e965dc0d9207e5540"/>
                <w:id w:val="1589348583"/>
                <w:lock w:val="sdtLocked"/>
                <w:showingPlcHdr/>
              </w:sdtPr>
              <w:sdtContent>
                <w:tc>
                  <w:tcPr>
                    <w:tcW w:w="553"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 xml:space="preserve">     </w:t>
                    </w:r>
                  </w:p>
                </w:tc>
              </w:sdtContent>
            </w:sdt>
            <w:sdt>
              <w:sdtPr>
                <w:rPr>
                  <w:szCs w:val="21"/>
                </w:rPr>
                <w:alias w:val="财务附注股份总数公积金转股变动增减"/>
                <w:tag w:val="_GBC_b8da3843ceb74106be99b9f7306b15c8"/>
                <w:id w:val="1925069344"/>
                <w:lock w:val="sdtLocked"/>
                <w:showingPlcHdr/>
              </w:sdtPr>
              <w:sdtContent>
                <w:tc>
                  <w:tcPr>
                    <w:tcW w:w="592"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 xml:space="preserve">     </w:t>
                    </w:r>
                  </w:p>
                </w:tc>
              </w:sdtContent>
            </w:sdt>
            <w:sdt>
              <w:sdtPr>
                <w:rPr>
                  <w:szCs w:val="21"/>
                </w:rPr>
                <w:alias w:val="财务附注股份总数其他变动增减"/>
                <w:tag w:val="_GBC_5eaaf44b689b4b8bb7cdadda09ea180d"/>
                <w:id w:val="506414525"/>
                <w:lock w:val="sdtLocked"/>
                <w:showingPlcHdr/>
              </w:sdtPr>
              <w:sdtContent>
                <w:tc>
                  <w:tcPr>
                    <w:tcW w:w="600"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 xml:space="preserve">     </w:t>
                    </w:r>
                  </w:p>
                </w:tc>
              </w:sdtContent>
            </w:sdt>
            <w:sdt>
              <w:sdtPr>
                <w:rPr>
                  <w:szCs w:val="21"/>
                </w:rPr>
                <w:alias w:val="财务附注股份总数变动增减小计"/>
                <w:tag w:val="_GBC_714ebb543b2c4a34b9c82c24aceeaa8a"/>
                <w:id w:val="-1161075252"/>
                <w:lock w:val="sdtLocked"/>
              </w:sdtPr>
              <w:sdtContent>
                <w:tc>
                  <w:tcPr>
                    <w:tcW w:w="585"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230,000,000.00</w:t>
                    </w:r>
                  </w:p>
                </w:tc>
              </w:sdtContent>
            </w:sdt>
            <w:sdt>
              <w:sdtPr>
                <w:rPr>
                  <w:szCs w:val="21"/>
                </w:rPr>
                <w:alias w:val="财务附注股份总数"/>
                <w:tag w:val="_GBC_1aa7f937a046405c857005237b2c706f"/>
                <w:id w:val="-1642330028"/>
                <w:lock w:val="sdtLocked"/>
              </w:sdtPr>
              <w:sdtContent>
                <w:tc>
                  <w:tcPr>
                    <w:tcW w:w="750" w:type="pct"/>
                    <w:tcBorders>
                      <w:top w:val="single" w:sz="4" w:space="0" w:color="auto"/>
                      <w:left w:val="single" w:sz="4" w:space="0" w:color="auto"/>
                      <w:bottom w:val="single" w:sz="4" w:space="0" w:color="auto"/>
                      <w:right w:val="single" w:sz="4" w:space="0" w:color="auto"/>
                    </w:tcBorders>
                  </w:tcPr>
                  <w:p w:rsidR="008F5910" w:rsidRDefault="00A00D82">
                    <w:pPr>
                      <w:jc w:val="right"/>
                      <w:rPr>
                        <w:color w:val="000000" w:themeColor="text1"/>
                        <w:szCs w:val="21"/>
                      </w:rPr>
                    </w:pPr>
                    <w:r>
                      <w:rPr>
                        <w:szCs w:val="21"/>
                      </w:rPr>
                      <w:t>947,892,146.00</w:t>
                    </w:r>
                  </w:p>
                </w:tc>
              </w:sdtContent>
            </w:sdt>
          </w:tr>
        </w:tbl>
        <w:p w:rsidR="008F5910" w:rsidRDefault="00CA07ED">
          <w:pPr>
            <w:spacing w:before="60" w:after="60"/>
            <w:rPr>
              <w:szCs w:val="21"/>
            </w:rPr>
          </w:pPr>
          <w:r>
            <w:rPr>
              <w:rFonts w:hint="eastAsia"/>
              <w:szCs w:val="21"/>
            </w:rPr>
            <w:t>其他说明：</w:t>
          </w:r>
        </w:p>
        <w:sdt>
          <w:sdtPr>
            <w:rPr>
              <w:rFonts w:ascii="宋体" w:hAnsi="宋体" w:cs="宋体"/>
              <w:kern w:val="0"/>
              <w:szCs w:val="21"/>
            </w:rPr>
            <w:alias w:val="股本变动情况说明"/>
            <w:tag w:val="_GBC_6600e13aac194caa9cb58963beb3073e"/>
            <w:id w:val="-1031791537"/>
            <w:lock w:val="sdtLocked"/>
            <w:placeholder>
              <w:docPart w:val="GBC22222222222222222222222222222"/>
            </w:placeholder>
          </w:sdtPr>
          <w:sdtContent>
            <w:bookmarkStart w:id="95" w:name="OLE_LINK103" w:displacedByCustomXml="prev"/>
            <w:bookmarkStart w:id="96" w:name="OLE_LINK102" w:displacedByCustomXml="prev"/>
            <w:p w:rsidR="00046283" w:rsidRPr="006040B3" w:rsidRDefault="00046283" w:rsidP="00046283">
              <w:pPr>
                <w:pStyle w:val="a9"/>
                <w:spacing w:line="400" w:lineRule="exact"/>
                <w:outlineLvl w:val="1"/>
                <w:rPr>
                  <w:rFonts w:ascii="Arial" w:hAnsi="Arial" w:cs="Arial"/>
                  <w:sz w:val="24"/>
                </w:rPr>
              </w:pPr>
              <w:r w:rsidRPr="00046283">
                <w:rPr>
                  <w:rFonts w:asciiTheme="minorEastAsia" w:eastAsiaTheme="minorEastAsia" w:hAnsiTheme="minorEastAsia" w:cs="Arial" w:hint="eastAsia"/>
                  <w:szCs w:val="21"/>
                </w:rPr>
                <w:t>注：本年股本的增加经瑞华会计师事务所（特殊普通合伙）于2016年4月22日审验，并出具报告号为瑞华验字【2016】02230072号的验资报告。详见</w:t>
              </w:r>
              <w:r>
                <w:rPr>
                  <w:rFonts w:asciiTheme="minorEastAsia" w:eastAsiaTheme="minorEastAsia" w:hAnsiTheme="minorEastAsia" w:cs="Arial" w:hint="eastAsia"/>
                  <w:szCs w:val="21"/>
                </w:rPr>
                <w:t>第十一节、三、1、公司概况。</w:t>
              </w:r>
            </w:p>
            <w:p w:rsidR="008F5910" w:rsidRDefault="008A184A">
              <w:pPr>
                <w:rPr>
                  <w:szCs w:val="21"/>
                </w:rPr>
              </w:pPr>
            </w:p>
          </w:sdtContent>
          <w:bookmarkEnd w:id="95" w:displacedByCustomXml="next"/>
          <w:bookmarkEnd w:id="96" w:displacedByCustomXml="nex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hAnsi="宋体" w:cs="宋体" w:hint="eastAsia"/>
          <w:b w:val="0"/>
          <w:bCs w:val="0"/>
          <w:kern w:val="0"/>
          <w:szCs w:val="24"/>
        </w:rPr>
        <w:alias w:val="模块:其他权益工具"/>
        <w:tag w:val="_SEC_23af338445424680b6a2c9fbf691ee76"/>
        <w:id w:val="1131740391"/>
        <w:lock w:val="sdtLocked"/>
        <w:placeholder>
          <w:docPart w:val="GBC22222222222222222222222222222"/>
        </w:placeholder>
      </w:sdtPr>
      <w:sdtEndPr>
        <w:rPr>
          <w:szCs w:val="21"/>
        </w:rPr>
      </w:sdtEndPr>
      <w:sdtContent>
        <w:p w:rsidR="008F5910" w:rsidRDefault="00CA07ED">
          <w:pPr>
            <w:pStyle w:val="4"/>
            <w:numPr>
              <w:ilvl w:val="0"/>
              <w:numId w:val="105"/>
            </w:numPr>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80953713"/>
            <w:lock w:val="sdtContentLocked"/>
            <w:placeholder>
              <w:docPart w:val="GBC22222222222222222222222222222"/>
            </w:placeholder>
          </w:sdtPr>
          <w:sdtContent>
            <w:p w:rsidR="008F5910" w:rsidRDefault="008A184A" w:rsidP="00A00D82">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8F5910"/>
        <w:p w:rsidR="008F5910" w:rsidRDefault="00CA07ED">
          <w:pPr>
            <w:pStyle w:val="4"/>
            <w:numPr>
              <w:ilvl w:val="0"/>
              <w:numId w:val="105"/>
            </w:numPr>
            <w:rPr>
              <w:szCs w:val="21"/>
            </w:rPr>
          </w:pPr>
          <w:r>
            <w:rPr>
              <w:rFonts w:hint="eastAsia"/>
              <w:szCs w:val="21"/>
            </w:rPr>
            <w:t>期末</w:t>
          </w:r>
          <w:r>
            <w:rPr>
              <w:rFonts w:hint="eastAsia"/>
            </w:rPr>
            <w:t>发行</w:t>
          </w:r>
          <w:r>
            <w:rPr>
              <w:rFonts w:hint="eastAsia"/>
              <w:szCs w:val="21"/>
            </w:rPr>
            <w:t>在外的优先股、永续债等金融工具变动情况表</w:t>
          </w:r>
        </w:p>
        <w:sdt>
          <w:sdtPr>
            <w:alias w:val="是否适用：期末发行在外的优先股、永续债等金融工具变动情况表_其他权益工具[双击切换]"/>
            <w:tag w:val="_GBC_894eb45c6bf3473785ba1a45bf437264"/>
            <w:id w:val="802588230"/>
            <w:lock w:val="sdtContentLocked"/>
            <w:placeholder>
              <w:docPart w:val="GBC22222222222222222222222222222"/>
            </w:placeholder>
          </w:sdtPr>
          <w:sdtContent>
            <w:p w:rsidR="008F5910" w:rsidRDefault="008A184A" w:rsidP="00A00D82">
              <w:pPr>
                <w:rPr>
                  <w:szCs w:val="21"/>
                </w:rPr>
              </w:pPr>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795291669"/>
            <w:lock w:val="sdtContentLocked"/>
            <w:placeholder>
              <w:docPart w:val="GBC22222222222222222222222222222"/>
            </w:placeholder>
          </w:sdtPr>
          <w:sdtContent>
            <w:p w:rsidR="008F5910" w:rsidRDefault="008A184A" w:rsidP="00A00D82">
              <w:pPr>
                <w:rPr>
                  <w:szCs w:val="21"/>
                </w:rPr>
              </w:pPr>
              <w:r>
                <w:rPr>
                  <w:szCs w:val="21"/>
                </w:rPr>
                <w:fldChar w:fldCharType="begin"/>
              </w:r>
              <w:r w:rsidR="00A00D82">
                <w:rPr>
                  <w:szCs w:val="21"/>
                </w:rPr>
                <w:instrText xml:space="preserve"> MACROBUTTON  SnrToggleCheckbox □适用 </w:instrText>
              </w:r>
              <w:r>
                <w:rPr>
                  <w:szCs w:val="21"/>
                </w:rPr>
                <w:fldChar w:fldCharType="end"/>
              </w:r>
              <w:r>
                <w:rPr>
                  <w:szCs w:val="21"/>
                </w:rPr>
                <w:fldChar w:fldCharType="begin"/>
              </w:r>
              <w:r w:rsidR="00A00D82">
                <w:rPr>
                  <w:szCs w:val="21"/>
                </w:rPr>
                <w:instrText xml:space="preserve"> MACROBUTTON  SnrToggleCheckbox √不适用 </w:instrText>
              </w:r>
              <w:r>
                <w:rPr>
                  <w:szCs w:val="21"/>
                </w:rPr>
                <w:fldChar w:fldCharType="end"/>
              </w:r>
            </w:p>
          </w:sdtContent>
        </w:sdt>
        <w:p w:rsidR="008F5910" w:rsidRDefault="008F5910">
          <w:pPr>
            <w:rPr>
              <w:szCs w:val="21"/>
            </w:rPr>
          </w:pPr>
        </w:p>
        <w:p w:rsidR="008F5910" w:rsidRDefault="00CA07ED">
          <w:pPr>
            <w:rPr>
              <w:szCs w:val="21"/>
            </w:rPr>
          </w:pPr>
          <w:r>
            <w:rPr>
              <w:rFonts w:hint="eastAsia"/>
              <w:szCs w:val="21"/>
            </w:rPr>
            <w:t>其他说明:</w:t>
          </w:r>
        </w:p>
        <w:sdt>
          <w:sdtPr>
            <w:rPr>
              <w:szCs w:val="21"/>
            </w:rPr>
            <w:alias w:val="是否适用：其他权益工具的其他说明[双击切换]"/>
            <w:tag w:val="_GBC_af2e32ae9c704175a99ebad592dec5f2"/>
            <w:id w:val="-374624755"/>
            <w:lock w:val="sdtContentLocked"/>
            <w:placeholder>
              <w:docPart w:val="GBC22222222222222222222222222222"/>
            </w:placeholder>
          </w:sdtPr>
          <w:sdtContent>
            <w:p w:rsidR="008F5910" w:rsidRDefault="008A184A" w:rsidP="00A00D82">
              <w:pPr>
                <w:rPr>
                  <w:szCs w:val="21"/>
                </w:rPr>
              </w:pPr>
              <w:r>
                <w:rPr>
                  <w:szCs w:val="21"/>
                </w:rPr>
                <w:fldChar w:fldCharType="begin"/>
              </w:r>
              <w:r w:rsidR="00A00D82">
                <w:rPr>
                  <w:szCs w:val="21"/>
                </w:rPr>
                <w:instrText xml:space="preserve"> MACROBUTTON  SnrToggleCheckbox □适用 </w:instrText>
              </w:r>
              <w:r>
                <w:rPr>
                  <w:szCs w:val="21"/>
                </w:rPr>
                <w:fldChar w:fldCharType="end"/>
              </w:r>
              <w:r>
                <w:rPr>
                  <w:szCs w:val="21"/>
                </w:rPr>
                <w:fldChar w:fldCharType="begin"/>
              </w:r>
              <w:r w:rsidR="00A00D82">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hint="eastAsia"/>
          <w:b w:val="0"/>
          <w:bCs w:val="0"/>
          <w:kern w:val="0"/>
          <w:szCs w:val="21"/>
        </w:rPr>
        <w:alias w:val="模块:资本公积"/>
        <w:tag w:val="_SEC_39b8590a9e5d496db1d2cf229fd840e9"/>
        <w:id w:val="69015853"/>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986477570"/>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资本公积"/>
              <w:tag w:val="_GBC_1b11e7474fd44870ad976b16c25b20f4"/>
              <w:id w:val="11848621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6"/>
            <w:gridCol w:w="1787"/>
            <w:gridCol w:w="1821"/>
            <w:gridCol w:w="1805"/>
            <w:gridCol w:w="1804"/>
          </w:tblGrid>
          <w:tr w:rsidR="008F5910" w:rsidTr="00DE1C41">
            <w:tc>
              <w:tcPr>
                <w:tcW w:w="942"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期末余额</w:t>
                </w:r>
              </w:p>
            </w:tc>
          </w:tr>
          <w:tr w:rsidR="008F5910" w:rsidTr="00DE1C41">
            <w:tc>
              <w:tcPr>
                <w:tcW w:w="942"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rPr>
                    <w:szCs w:val="21"/>
                  </w:rPr>
                </w:pPr>
                <w:r>
                  <w:rPr>
                    <w:rFonts w:hint="eastAsia"/>
                    <w:szCs w:val="21"/>
                  </w:rPr>
                  <w:t>资本溢价（股本溢价）</w:t>
                </w:r>
              </w:p>
            </w:tc>
            <w:sdt>
              <w:sdtPr>
                <w:rPr>
                  <w:szCs w:val="21"/>
                </w:rPr>
                <w:alias w:val="股本溢价合计"/>
                <w:tag w:val="_GBC_9742417721f2496d820a78dc9306712c"/>
                <w:id w:val="-57022460"/>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538,386,925.72</w:t>
                    </w:r>
                  </w:p>
                </w:tc>
              </w:sdtContent>
            </w:sdt>
            <w:sdt>
              <w:sdtPr>
                <w:rPr>
                  <w:szCs w:val="21"/>
                </w:rPr>
                <w:alias w:val="股本溢价增加数"/>
                <w:tag w:val="_GBC_b641acef42b442beb154bd0efbb559fd"/>
                <w:id w:val="1052962940"/>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1,277,244,516.00</w:t>
                    </w:r>
                  </w:p>
                </w:tc>
              </w:sdtContent>
            </w:sdt>
            <w:sdt>
              <w:sdtPr>
                <w:rPr>
                  <w:szCs w:val="21"/>
                </w:rPr>
                <w:alias w:val="股本溢价减少数"/>
                <w:tag w:val="_GBC_c38d254321d24c638b767f622ea18b06"/>
                <w:id w:val="955907437"/>
                <w:lock w:val="sdtLocked"/>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12,071,555.63</w:t>
                    </w:r>
                  </w:p>
                </w:tc>
              </w:sdtContent>
            </w:sdt>
            <w:sdt>
              <w:sdtPr>
                <w:rPr>
                  <w:szCs w:val="21"/>
                </w:rPr>
                <w:alias w:val="股本溢价合计"/>
                <w:tag w:val="_GBC_606b633078954922962001a77546bada"/>
                <w:id w:val="-1205024858"/>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1,803,559,886.09</w:t>
                    </w:r>
                  </w:p>
                </w:tc>
              </w:sdtContent>
            </w:sdt>
          </w:tr>
          <w:tr w:rsidR="008F5910" w:rsidTr="00DE1C41">
            <w:tc>
              <w:tcPr>
                <w:tcW w:w="942"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rPr>
                    <w:szCs w:val="21"/>
                  </w:rPr>
                </w:pPr>
                <w:r>
                  <w:rPr>
                    <w:rFonts w:hint="eastAsia"/>
                    <w:szCs w:val="21"/>
                  </w:rPr>
                  <w:t>其他资本公积</w:t>
                </w:r>
              </w:p>
            </w:tc>
            <w:sdt>
              <w:sdtPr>
                <w:rPr>
                  <w:szCs w:val="21"/>
                </w:rPr>
                <w:alias w:val="其他资本公积合计"/>
                <w:tag w:val="_GBC_2678d201635344fda5fcb90fa9c5a197"/>
                <w:id w:val="-1792894096"/>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21,417,357.63</w:t>
                    </w:r>
                  </w:p>
                </w:tc>
              </w:sdtContent>
            </w:sdt>
            <w:sdt>
              <w:sdtPr>
                <w:rPr>
                  <w:szCs w:val="21"/>
                </w:rPr>
                <w:alias w:val="其他资本公积增加数"/>
                <w:tag w:val="_GBC_1a9b9a8554384a189c69529ddbbc3852"/>
                <w:id w:val="1862933703"/>
                <w:lock w:val="sdtLocked"/>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642,357.28</w:t>
                    </w:r>
                  </w:p>
                </w:tc>
              </w:sdtContent>
            </w:sdt>
            <w:sdt>
              <w:sdtPr>
                <w:rPr>
                  <w:szCs w:val="21"/>
                </w:rPr>
                <w:alias w:val="其他资本公积减少数"/>
                <w:tag w:val="_GBC_11b655f96dfa4347ae6e085cd7f9d0fd"/>
                <w:id w:val="1137681298"/>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其他资本公积合计"/>
                <w:tag w:val="_GBC_ae1dbd8f59b2433eaaf4bfe26f8ee3b6"/>
                <w:id w:val="1903861506"/>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jc w:val="right"/>
                      <w:rPr>
                        <w:color w:val="000000" w:themeColor="text1"/>
                        <w:szCs w:val="21"/>
                      </w:rPr>
                    </w:pPr>
                    <w:r>
                      <w:rPr>
                        <w:szCs w:val="21"/>
                      </w:rPr>
                      <w:t>22,059,714.91</w:t>
                    </w:r>
                  </w:p>
                </w:tc>
              </w:sdtContent>
            </w:sdt>
          </w:tr>
          <w:tr w:rsidR="008F5910" w:rsidTr="00DE1C41">
            <w:tc>
              <w:tcPr>
                <w:tcW w:w="942" w:type="pct"/>
                <w:tcBorders>
                  <w:top w:val="single" w:sz="6" w:space="0" w:color="auto"/>
                  <w:left w:val="single" w:sz="6" w:space="0" w:color="auto"/>
                  <w:bottom w:val="single" w:sz="6" w:space="0" w:color="auto"/>
                  <w:right w:val="single" w:sz="6" w:space="0" w:color="auto"/>
                </w:tcBorders>
                <w:vAlign w:val="center"/>
              </w:tcPr>
              <w:p w:rsidR="008F5910" w:rsidRDefault="00CA07ED">
                <w:pPr>
                  <w:autoSpaceDE w:val="0"/>
                  <w:autoSpaceDN w:val="0"/>
                  <w:adjustRightInd w:val="0"/>
                  <w:snapToGrid w:val="0"/>
                  <w:jc w:val="center"/>
                  <w:rPr>
                    <w:szCs w:val="21"/>
                  </w:rPr>
                </w:pPr>
                <w:r>
                  <w:rPr>
                    <w:rFonts w:hint="eastAsia"/>
                    <w:szCs w:val="21"/>
                  </w:rPr>
                  <w:t>合计</w:t>
                </w:r>
              </w:p>
            </w:tc>
            <w:sdt>
              <w:sdtPr>
                <w:rPr>
                  <w:szCs w:val="21"/>
                </w:rPr>
                <w:alias w:val="资本公积"/>
                <w:tag w:val="_GBC_66269261d7b7461d9acab6884a98e476"/>
                <w:id w:val="175154688"/>
                <w:lock w:val="sdtLocked"/>
              </w:sdtPr>
              <w:sdtContent>
                <w:tc>
                  <w:tcPr>
                    <w:tcW w:w="1005"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jc w:val="right"/>
                      <w:rPr>
                        <w:color w:val="000000" w:themeColor="text1"/>
                        <w:szCs w:val="21"/>
                      </w:rPr>
                    </w:pPr>
                    <w:r>
                      <w:rPr>
                        <w:szCs w:val="21"/>
                      </w:rPr>
                      <w:t>559,804,283.35</w:t>
                    </w:r>
                  </w:p>
                </w:tc>
              </w:sdtContent>
            </w:sdt>
            <w:sdt>
              <w:sdtPr>
                <w:rPr>
                  <w:szCs w:val="21"/>
                </w:rPr>
                <w:alias w:val="资本公积增加"/>
                <w:tag w:val="_GBC_af737a18a8ef4696a474d01648895aa0"/>
                <w:id w:val="-1404599410"/>
                <w:lock w:val="sdtLocked"/>
              </w:sdtPr>
              <w:sdtContent>
                <w:tc>
                  <w:tcPr>
                    <w:tcW w:w="1024"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jc w:val="right"/>
                      <w:rPr>
                        <w:color w:val="000000" w:themeColor="text1"/>
                        <w:szCs w:val="21"/>
                      </w:rPr>
                    </w:pPr>
                    <w:r>
                      <w:rPr>
                        <w:szCs w:val="21"/>
                      </w:rPr>
                      <w:t>1,277,886,873.28</w:t>
                    </w:r>
                  </w:p>
                </w:tc>
              </w:sdtContent>
            </w:sdt>
            <w:sdt>
              <w:sdtPr>
                <w:rPr>
                  <w:szCs w:val="21"/>
                </w:rPr>
                <w:alias w:val="资本公积减少"/>
                <w:tag w:val="_GBC_ec6f8039992c4ef69a6b59a118f36166"/>
                <w:id w:val="868107829"/>
                <w:lock w:val="sdtLocked"/>
              </w:sdtPr>
              <w:sdtContent>
                <w:tc>
                  <w:tcPr>
                    <w:tcW w:w="1015"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jc w:val="right"/>
                      <w:rPr>
                        <w:color w:val="000000" w:themeColor="text1"/>
                        <w:szCs w:val="21"/>
                      </w:rPr>
                    </w:pPr>
                    <w:r>
                      <w:rPr>
                        <w:szCs w:val="21"/>
                      </w:rPr>
                      <w:t>12,071,555.63</w:t>
                    </w:r>
                  </w:p>
                </w:tc>
              </w:sdtContent>
            </w:sdt>
            <w:sdt>
              <w:sdtPr>
                <w:rPr>
                  <w:szCs w:val="21"/>
                </w:rPr>
                <w:alias w:val="资本公积"/>
                <w:tag w:val="_GBC_c2d904a4effd4a69ab097dcb87d5db05"/>
                <w:id w:val="-1249033552"/>
                <w:lock w:val="sdtLocked"/>
              </w:sdtPr>
              <w:sdtContent>
                <w:tc>
                  <w:tcPr>
                    <w:tcW w:w="1014"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jc w:val="right"/>
                      <w:rPr>
                        <w:color w:val="000000" w:themeColor="text1"/>
                        <w:szCs w:val="21"/>
                      </w:rPr>
                    </w:pPr>
                    <w:r>
                      <w:rPr>
                        <w:szCs w:val="21"/>
                      </w:rPr>
                      <w:t>1,825,619,601.00</w:t>
                    </w:r>
                  </w:p>
                </w:tc>
              </w:sdtContent>
            </w:sdt>
          </w:tr>
        </w:tbl>
        <w:p w:rsidR="008F5910" w:rsidRDefault="00CA07ED">
          <w:pPr>
            <w:rPr>
              <w:szCs w:val="21"/>
            </w:rPr>
          </w:pPr>
          <w:r>
            <w:rPr>
              <w:rFonts w:hint="eastAsia"/>
              <w:szCs w:val="21"/>
            </w:rPr>
            <w:t>其他说明，包括本期增减变动情况、变动原因说明：</w:t>
          </w:r>
        </w:p>
        <w:p w:rsidR="00FB7B4A" w:rsidRPr="00FB7B4A" w:rsidRDefault="008A184A" w:rsidP="00FB7B4A">
          <w:pPr>
            <w:spacing w:line="400" w:lineRule="exact"/>
            <w:ind w:firstLineChars="200" w:firstLine="420"/>
            <w:rPr>
              <w:rFonts w:asciiTheme="minorEastAsia" w:eastAsiaTheme="minorEastAsia" w:hAnsiTheme="minorEastAsia" w:cs="Arial"/>
              <w:szCs w:val="21"/>
            </w:rPr>
          </w:pPr>
          <w:sdt>
            <w:sdtPr>
              <w:rPr>
                <w:szCs w:val="21"/>
              </w:rPr>
              <w:alias w:val="资本公积说明"/>
              <w:tag w:val="_GBC_bd957b69783b49af88b2c285825bd0fc"/>
              <w:id w:val="-1127847616"/>
              <w:lock w:val="sdtLocked"/>
              <w:placeholder>
                <w:docPart w:val="GBC22222222222222222222222222222"/>
              </w:placeholder>
            </w:sdtPr>
            <w:sdtEndPr>
              <w:rPr>
                <w:rFonts w:asciiTheme="minorEastAsia" w:eastAsiaTheme="minorEastAsia" w:hAnsiTheme="minorEastAsia"/>
              </w:rPr>
            </w:sdtEndPr>
            <w:sdtContent>
              <w:r w:rsidR="00FB7B4A" w:rsidRPr="00FB7B4A">
                <w:rPr>
                  <w:rFonts w:asciiTheme="minorEastAsia" w:eastAsiaTheme="minorEastAsia" w:hAnsiTheme="minorEastAsia" w:cs="Arial" w:hint="eastAsia"/>
                  <w:szCs w:val="21"/>
                </w:rPr>
                <w:t>注：资本溢价本年变动为①</w:t>
              </w:r>
              <w:r w:rsidR="00FB7B4A" w:rsidRPr="00FB7B4A">
                <w:rPr>
                  <w:rFonts w:asciiTheme="minorEastAsia" w:eastAsiaTheme="minorEastAsia" w:hAnsiTheme="minorEastAsia" w:cs="Arial" w:hint="eastAsia"/>
                  <w:bCs/>
                  <w:szCs w:val="21"/>
                </w:rPr>
                <w:t>经中国证券监督管理委员会《关于核准四川广安爱众股份有限公司非公开发行股票的批复》（证监许可【2016】526号）核准，公司于2016年4月21日非公开发行23,000万股，每股面值1元，发行价为6.67元/股，扣除发行费用后募集资金净额为1,507,244,516.00元。其中增加注册资本230,000,000.00元，增加资本公积</w:t>
              </w:r>
              <w:bookmarkStart w:id="97" w:name="OLE_LINK30"/>
              <w:r w:rsidR="00FB7B4A" w:rsidRPr="00FB7B4A">
                <w:rPr>
                  <w:rFonts w:asciiTheme="minorEastAsia" w:eastAsiaTheme="minorEastAsia" w:hAnsiTheme="minorEastAsia" w:cs="Arial" w:hint="eastAsia"/>
                  <w:bCs/>
                  <w:szCs w:val="21"/>
                </w:rPr>
                <w:t>1,277,244,516.00</w:t>
              </w:r>
              <w:bookmarkEnd w:id="97"/>
              <w:r w:rsidR="00FB7B4A" w:rsidRPr="00FB7B4A">
                <w:rPr>
                  <w:rFonts w:asciiTheme="minorEastAsia" w:eastAsiaTheme="minorEastAsia" w:hAnsiTheme="minorEastAsia" w:cs="Arial" w:hint="eastAsia"/>
                  <w:bCs/>
                  <w:szCs w:val="21"/>
                </w:rPr>
                <w:lastRenderedPageBreak/>
                <w:t>元。</w:t>
              </w:r>
              <w:r w:rsidR="00FB7B4A" w:rsidRPr="00FB7B4A">
                <w:rPr>
                  <w:rFonts w:asciiTheme="minorEastAsia" w:eastAsiaTheme="minorEastAsia" w:hAnsiTheme="minorEastAsia" w:cs="Arial" w:hint="eastAsia"/>
                  <w:szCs w:val="21"/>
                </w:rPr>
                <w:t>②2016年 8月17日召开的第五届董事会第十六次会议审议通过了《关于收购连上电力、金森源所持富远公司 32%股权并以股权转让款抵偿所欠富远公司债务的议案》，同意公司收购新疆富远剩余 32%股权。2016年9月以25,920万元的价格收购清远市连上电力发展有限公司（以下简称“连上电力”）和清远市金森源能源发展有限公司（以下简称“金森源”）合计持有的本公司之子公司新疆富远能源发展有限公司32</w:t>
              </w:r>
              <w:r w:rsidR="00FB7B4A" w:rsidRPr="00FB7B4A">
                <w:rPr>
                  <w:rFonts w:asciiTheme="minorEastAsia" w:eastAsiaTheme="minorEastAsia" w:hAnsiTheme="minorEastAsia" w:cs="Arial"/>
                  <w:szCs w:val="21"/>
                </w:rPr>
                <w:t>%</w:t>
              </w:r>
              <w:r w:rsidR="00FB7B4A" w:rsidRPr="00FB7B4A">
                <w:rPr>
                  <w:rFonts w:asciiTheme="minorEastAsia" w:eastAsiaTheme="minorEastAsia" w:hAnsiTheme="minorEastAsia" w:cs="Arial" w:hint="eastAsia"/>
                  <w:szCs w:val="21"/>
                </w:rPr>
                <w:t>股权，支付对价与</w:t>
              </w:r>
              <w:r w:rsidR="00FB7B4A" w:rsidRPr="00FB7B4A">
                <w:rPr>
                  <w:rFonts w:asciiTheme="minorEastAsia" w:eastAsiaTheme="minorEastAsia" w:hAnsiTheme="minorEastAsia" w:cs="Arial"/>
                  <w:szCs w:val="21"/>
                </w:rPr>
                <w:t>与按照新增持股比例计算应享有子公司自购买日（或合并日）开始持续计算的净资产份额之间的差额，调</w:t>
              </w:r>
              <w:r w:rsidR="00FB7B4A" w:rsidRPr="00FB7B4A">
                <w:rPr>
                  <w:rFonts w:asciiTheme="minorEastAsia" w:eastAsiaTheme="minorEastAsia" w:hAnsiTheme="minorEastAsia" w:cs="Arial" w:hint="eastAsia"/>
                  <w:szCs w:val="21"/>
                </w:rPr>
                <w:t>减</w:t>
              </w:r>
              <w:r w:rsidR="00FB7B4A" w:rsidRPr="00FB7B4A">
                <w:rPr>
                  <w:rFonts w:asciiTheme="minorEastAsia" w:eastAsiaTheme="minorEastAsia" w:hAnsiTheme="minorEastAsia" w:cs="Arial"/>
                  <w:szCs w:val="21"/>
                </w:rPr>
                <w:t>资本公积12</w:t>
              </w:r>
              <w:r w:rsidR="00FB7B4A" w:rsidRPr="00FB7B4A">
                <w:rPr>
                  <w:rFonts w:asciiTheme="minorEastAsia" w:eastAsiaTheme="minorEastAsia" w:hAnsiTheme="minorEastAsia" w:cs="Arial" w:hint="eastAsia"/>
                  <w:szCs w:val="21"/>
                </w:rPr>
                <w:t>,</w:t>
              </w:r>
              <w:r w:rsidR="00FB7B4A" w:rsidRPr="00FB7B4A">
                <w:rPr>
                  <w:rFonts w:asciiTheme="minorEastAsia" w:eastAsiaTheme="minorEastAsia" w:hAnsiTheme="minorEastAsia" w:cs="Arial"/>
                  <w:szCs w:val="21"/>
                </w:rPr>
                <w:t>071</w:t>
              </w:r>
              <w:r w:rsidR="00FB7B4A" w:rsidRPr="00FB7B4A">
                <w:rPr>
                  <w:rFonts w:asciiTheme="minorEastAsia" w:eastAsiaTheme="minorEastAsia" w:hAnsiTheme="minorEastAsia" w:cs="Arial" w:hint="eastAsia"/>
                  <w:szCs w:val="21"/>
                </w:rPr>
                <w:t>,</w:t>
              </w:r>
              <w:r w:rsidR="00FB7B4A" w:rsidRPr="00FB7B4A">
                <w:rPr>
                  <w:rFonts w:asciiTheme="minorEastAsia" w:eastAsiaTheme="minorEastAsia" w:hAnsiTheme="minorEastAsia" w:cs="Arial"/>
                  <w:szCs w:val="21"/>
                </w:rPr>
                <w:t>555.63</w:t>
              </w:r>
              <w:r w:rsidR="00FB7B4A" w:rsidRPr="00FB7B4A">
                <w:rPr>
                  <w:rFonts w:asciiTheme="minorEastAsia" w:eastAsiaTheme="minorEastAsia" w:hAnsiTheme="minorEastAsia" w:cs="Arial" w:hint="eastAsia"/>
                  <w:szCs w:val="21"/>
                </w:rPr>
                <w:t>元</w:t>
              </w:r>
              <w:r w:rsidR="00FB7B4A" w:rsidRPr="00FB7B4A">
                <w:rPr>
                  <w:rFonts w:asciiTheme="minorEastAsia" w:eastAsiaTheme="minorEastAsia" w:hAnsiTheme="minorEastAsia" w:cs="Arial"/>
                  <w:szCs w:val="21"/>
                </w:rPr>
                <w:t>。</w:t>
              </w:r>
            </w:sdtContent>
          </w:sdt>
        </w:p>
        <w:p w:rsidR="00FB7B4A" w:rsidRPr="00FB7B4A" w:rsidRDefault="00FB7B4A" w:rsidP="00FB7B4A">
          <w:pPr>
            <w:spacing w:line="400" w:lineRule="exact"/>
            <w:ind w:firstLineChars="200" w:firstLine="420"/>
            <w:outlineLvl w:val="1"/>
            <w:rPr>
              <w:rFonts w:asciiTheme="minorEastAsia" w:eastAsiaTheme="minorEastAsia" w:hAnsiTheme="minorEastAsia" w:cs="Arial"/>
              <w:b/>
              <w:szCs w:val="21"/>
            </w:rPr>
          </w:pPr>
          <w:r w:rsidRPr="00FB7B4A">
            <w:rPr>
              <w:rFonts w:asciiTheme="minorEastAsia" w:eastAsiaTheme="minorEastAsia" w:hAnsiTheme="minorEastAsia" w:cs="Arial" w:hint="eastAsia"/>
              <w:szCs w:val="21"/>
            </w:rPr>
            <w:t>其他资本公积本年增加为本公司之子公司因城镇整体规划、库区建设、棚户区改造、沉陷区治理等公共利益进行搬迁。取得的搬迁补偿款扣除转入递延收益的金额作为资本公积。</w:t>
          </w:r>
        </w:p>
        <w:p w:rsidR="00A00D82" w:rsidRPr="00FB7B4A" w:rsidRDefault="00A00D82" w:rsidP="00A00D82">
          <w:pPr>
            <w:spacing w:line="400" w:lineRule="exact"/>
            <w:ind w:firstLineChars="200" w:firstLine="420"/>
            <w:rPr>
              <w:rFonts w:ascii="Arial" w:cs="Arial"/>
              <w:szCs w:val="21"/>
            </w:rPr>
          </w:pPr>
        </w:p>
        <w:p w:rsidR="008F5910" w:rsidRDefault="008A184A">
          <w:pPr>
            <w:rPr>
              <w:szCs w:val="21"/>
            </w:rPr>
          </w:pPr>
        </w:p>
      </w:sdtContent>
    </w:sdt>
    <w:p w:rsidR="008F5910" w:rsidRDefault="008F5910">
      <w:pPr>
        <w:rPr>
          <w:szCs w:val="21"/>
        </w:rPr>
      </w:pPr>
    </w:p>
    <w:sdt>
      <w:sdtPr>
        <w:rPr>
          <w:rFonts w:ascii="宋体" w:hAnsi="宋体" w:cs="宋体" w:hint="eastAsia"/>
          <w:b w:val="0"/>
          <w:bCs w:val="0"/>
          <w:kern w:val="0"/>
          <w:szCs w:val="21"/>
        </w:rPr>
        <w:alias w:val="模块:库存股"/>
        <w:tag w:val="_SEC_ac3bac3dee6b41e2a9bd601e8215a41b"/>
        <w:id w:val="1110707924"/>
        <w:lock w:val="sdtLocked"/>
        <w:placeholder>
          <w:docPart w:val="GBC22222222222222222222222222222"/>
        </w:placeholder>
      </w:sdtPr>
      <w:sdtEndPr>
        <w:rPr>
          <w:rFonts w:cstheme="minorBidi" w:hint="default"/>
          <w:color w:val="000000" w:themeColor="text1"/>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975188861"/>
            <w:lock w:val="sdtContentLocked"/>
            <w:placeholder>
              <w:docPart w:val="GBC22222222222222222222222222222"/>
            </w:placeholder>
          </w:sdtPr>
          <w:sdtContent>
            <w:p w:rsidR="00A00D82" w:rsidRDefault="008A184A" w:rsidP="00A00D82">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8A184A">
          <w:pPr>
            <w:rPr>
              <w:b/>
              <w:szCs w:val="21"/>
            </w:rPr>
          </w:pPr>
        </w:p>
      </w:sdtContent>
    </w:sdt>
    <w:p w:rsidR="008F5910" w:rsidRDefault="008F5910">
      <w:pPr>
        <w:rPr>
          <w:szCs w:val="21"/>
        </w:rPr>
      </w:pPr>
    </w:p>
    <w:sdt>
      <w:sdtPr>
        <w:rPr>
          <w:rFonts w:ascii="宋体" w:hAnsi="宋体" w:cs="宋体" w:hint="eastAsia"/>
          <w:b w:val="0"/>
          <w:bCs w:val="0"/>
          <w:kern w:val="0"/>
          <w:szCs w:val="21"/>
        </w:rPr>
        <w:alias w:val="模块:其他综合收益"/>
        <w:tag w:val="_SEC_da177c29d65749eea00babf80ad8cb14"/>
        <w:id w:val="-1996951965"/>
        <w:lock w:val="sdtLocked"/>
        <w:placeholder>
          <w:docPart w:val="GBC22222222222222222222222222222"/>
        </w:placeholder>
      </w:sdt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2116127292"/>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其他综合收益情况"/>
              <w:tag w:val="_GBC_2365e9a0f4c64d5980c077bc29f3673e"/>
              <w:id w:val="82154890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10c3be7d43c64616914911cce8a73673"/>
              <w:id w:val="-125072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04"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8"/>
            <w:gridCol w:w="1266"/>
            <w:gridCol w:w="866"/>
            <w:gridCol w:w="1085"/>
            <w:gridCol w:w="905"/>
            <w:gridCol w:w="1012"/>
            <w:gridCol w:w="967"/>
            <w:gridCol w:w="1266"/>
          </w:tblGrid>
          <w:tr w:rsidR="008F5910" w:rsidTr="00A00D82">
            <w:trPr>
              <w:trHeight w:val="215"/>
            </w:trPr>
            <w:tc>
              <w:tcPr>
                <w:tcW w:w="850" w:type="pct"/>
                <w:vMerge w:val="restart"/>
                <w:shd w:val="clear" w:color="auto" w:fill="auto"/>
                <w:vAlign w:val="center"/>
              </w:tcPr>
              <w:p w:rsidR="008F5910" w:rsidRDefault="00CA07ED">
                <w:pPr>
                  <w:jc w:val="center"/>
                  <w:rPr>
                    <w:szCs w:val="21"/>
                  </w:rPr>
                </w:pPr>
                <w:r>
                  <w:rPr>
                    <w:rFonts w:hint="eastAsia"/>
                    <w:szCs w:val="21"/>
                  </w:rPr>
                  <w:t>项目</w:t>
                </w:r>
              </w:p>
            </w:tc>
            <w:tc>
              <w:tcPr>
                <w:tcW w:w="713" w:type="pct"/>
                <w:vMerge w:val="restart"/>
                <w:shd w:val="clear" w:color="auto" w:fill="auto"/>
                <w:vAlign w:val="center"/>
              </w:tcPr>
              <w:p w:rsidR="008F5910" w:rsidRDefault="00CA07ED">
                <w:pPr>
                  <w:jc w:val="center"/>
                  <w:rPr>
                    <w:szCs w:val="21"/>
                  </w:rPr>
                </w:pPr>
                <w:r>
                  <w:rPr>
                    <w:rFonts w:hint="eastAsia"/>
                    <w:szCs w:val="21"/>
                  </w:rPr>
                  <w:t>期初</w:t>
                </w:r>
              </w:p>
              <w:p w:rsidR="008F5910" w:rsidRDefault="00CA07ED">
                <w:pPr>
                  <w:jc w:val="center"/>
                  <w:rPr>
                    <w:szCs w:val="21"/>
                  </w:rPr>
                </w:pPr>
                <w:r>
                  <w:rPr>
                    <w:rFonts w:hint="eastAsia"/>
                    <w:szCs w:val="21"/>
                  </w:rPr>
                  <w:t>余额</w:t>
                </w:r>
              </w:p>
            </w:tc>
            <w:tc>
              <w:tcPr>
                <w:tcW w:w="2724" w:type="pct"/>
                <w:gridSpan w:val="5"/>
                <w:shd w:val="clear" w:color="auto" w:fill="auto"/>
                <w:vAlign w:val="center"/>
              </w:tcPr>
              <w:p w:rsidR="008F5910" w:rsidRDefault="00CA07ED">
                <w:pPr>
                  <w:jc w:val="center"/>
                  <w:rPr>
                    <w:szCs w:val="21"/>
                  </w:rPr>
                </w:pPr>
                <w:r>
                  <w:rPr>
                    <w:rFonts w:hint="eastAsia"/>
                    <w:szCs w:val="21"/>
                  </w:rPr>
                  <w:t>本期发生金额</w:t>
                </w:r>
              </w:p>
            </w:tc>
            <w:tc>
              <w:tcPr>
                <w:tcW w:w="713" w:type="pct"/>
                <w:vMerge w:val="restart"/>
                <w:shd w:val="clear" w:color="auto" w:fill="auto"/>
                <w:vAlign w:val="center"/>
              </w:tcPr>
              <w:p w:rsidR="008F5910" w:rsidRDefault="00CA07ED">
                <w:pPr>
                  <w:jc w:val="center"/>
                  <w:rPr>
                    <w:szCs w:val="21"/>
                  </w:rPr>
                </w:pPr>
                <w:r>
                  <w:rPr>
                    <w:rFonts w:hint="eastAsia"/>
                    <w:szCs w:val="21"/>
                  </w:rPr>
                  <w:t>期末</w:t>
                </w:r>
              </w:p>
              <w:p w:rsidR="008F5910" w:rsidRDefault="00CA07ED">
                <w:pPr>
                  <w:jc w:val="center"/>
                  <w:rPr>
                    <w:szCs w:val="21"/>
                  </w:rPr>
                </w:pPr>
                <w:r>
                  <w:rPr>
                    <w:rFonts w:hint="eastAsia"/>
                    <w:szCs w:val="21"/>
                  </w:rPr>
                  <w:t>余额</w:t>
                </w:r>
              </w:p>
            </w:tc>
          </w:tr>
          <w:tr w:rsidR="008F5910" w:rsidTr="007006E7">
            <w:tc>
              <w:tcPr>
                <w:tcW w:w="850" w:type="pct"/>
                <w:vMerge/>
                <w:shd w:val="clear" w:color="auto" w:fill="auto"/>
              </w:tcPr>
              <w:p w:rsidR="008F5910" w:rsidRDefault="008F5910">
                <w:pPr>
                  <w:jc w:val="center"/>
                  <w:rPr>
                    <w:szCs w:val="21"/>
                  </w:rPr>
                </w:pPr>
              </w:p>
            </w:tc>
            <w:tc>
              <w:tcPr>
                <w:tcW w:w="713" w:type="pct"/>
                <w:vMerge/>
                <w:shd w:val="clear" w:color="auto" w:fill="auto"/>
              </w:tcPr>
              <w:p w:rsidR="008F5910" w:rsidRDefault="008F5910">
                <w:pPr>
                  <w:jc w:val="center"/>
                  <w:rPr>
                    <w:szCs w:val="21"/>
                  </w:rPr>
                </w:pPr>
              </w:p>
            </w:tc>
            <w:tc>
              <w:tcPr>
                <w:tcW w:w="488" w:type="pct"/>
                <w:shd w:val="clear" w:color="auto" w:fill="auto"/>
                <w:vAlign w:val="center"/>
              </w:tcPr>
              <w:p w:rsidR="008F5910" w:rsidRDefault="00CA07ED">
                <w:pPr>
                  <w:jc w:val="center"/>
                  <w:rPr>
                    <w:szCs w:val="21"/>
                  </w:rPr>
                </w:pPr>
                <w:r>
                  <w:rPr>
                    <w:rFonts w:hint="eastAsia"/>
                    <w:szCs w:val="21"/>
                  </w:rPr>
                  <w:t>本期所得税前发生额</w:t>
                </w:r>
              </w:p>
            </w:tc>
            <w:tc>
              <w:tcPr>
                <w:tcW w:w="611" w:type="pct"/>
                <w:shd w:val="clear" w:color="auto" w:fill="auto"/>
                <w:vAlign w:val="center"/>
              </w:tcPr>
              <w:p w:rsidR="008F5910" w:rsidRDefault="00CA07ED">
                <w:pPr>
                  <w:jc w:val="center"/>
                  <w:rPr>
                    <w:szCs w:val="21"/>
                  </w:rPr>
                </w:pPr>
                <w:r>
                  <w:rPr>
                    <w:rFonts w:hint="eastAsia"/>
                    <w:szCs w:val="21"/>
                  </w:rPr>
                  <w:t>减：前期计入其他综合收益当期转入损益</w:t>
                </w:r>
              </w:p>
            </w:tc>
            <w:tc>
              <w:tcPr>
                <w:tcW w:w="510" w:type="pct"/>
                <w:shd w:val="clear" w:color="auto" w:fill="auto"/>
                <w:vAlign w:val="center"/>
              </w:tcPr>
              <w:p w:rsidR="008F5910" w:rsidRDefault="00CA07ED">
                <w:pPr>
                  <w:jc w:val="center"/>
                  <w:rPr>
                    <w:szCs w:val="21"/>
                  </w:rPr>
                </w:pPr>
                <w:r>
                  <w:rPr>
                    <w:rFonts w:hint="eastAsia"/>
                    <w:szCs w:val="21"/>
                  </w:rPr>
                  <w:t>减：所得税费用</w:t>
                </w:r>
              </w:p>
            </w:tc>
            <w:tc>
              <w:tcPr>
                <w:tcW w:w="570" w:type="pct"/>
                <w:shd w:val="clear" w:color="auto" w:fill="auto"/>
                <w:vAlign w:val="center"/>
              </w:tcPr>
              <w:p w:rsidR="008F5910" w:rsidRDefault="00CA07ED">
                <w:pPr>
                  <w:jc w:val="center"/>
                  <w:rPr>
                    <w:szCs w:val="21"/>
                  </w:rPr>
                </w:pPr>
                <w:r>
                  <w:rPr>
                    <w:rFonts w:hint="eastAsia"/>
                    <w:szCs w:val="21"/>
                  </w:rPr>
                  <w:t>税后归属于母公司</w:t>
                </w:r>
              </w:p>
            </w:tc>
            <w:tc>
              <w:tcPr>
                <w:tcW w:w="545" w:type="pct"/>
                <w:shd w:val="clear" w:color="auto" w:fill="auto"/>
                <w:vAlign w:val="center"/>
              </w:tcPr>
              <w:p w:rsidR="008F5910" w:rsidRDefault="00CA07ED">
                <w:pPr>
                  <w:jc w:val="center"/>
                  <w:rPr>
                    <w:szCs w:val="21"/>
                  </w:rPr>
                </w:pPr>
                <w:r>
                  <w:rPr>
                    <w:rFonts w:hint="eastAsia"/>
                    <w:szCs w:val="21"/>
                  </w:rPr>
                  <w:t>税后归属于少数股东</w:t>
                </w:r>
              </w:p>
            </w:tc>
            <w:tc>
              <w:tcPr>
                <w:tcW w:w="713" w:type="pct"/>
                <w:vMerge/>
                <w:shd w:val="clear" w:color="auto" w:fill="auto"/>
              </w:tcPr>
              <w:p w:rsidR="008F5910" w:rsidRDefault="008F5910">
                <w:pPr>
                  <w:jc w:val="center"/>
                  <w:rPr>
                    <w:szCs w:val="21"/>
                  </w:rPr>
                </w:pPr>
              </w:p>
            </w:tc>
          </w:tr>
          <w:tr w:rsidR="008F5910" w:rsidTr="007006E7">
            <w:tc>
              <w:tcPr>
                <w:tcW w:w="850" w:type="pct"/>
                <w:shd w:val="clear" w:color="auto" w:fill="auto"/>
                <w:vAlign w:val="center"/>
              </w:tcPr>
              <w:p w:rsidR="008F5910" w:rsidRDefault="00CA07ED">
                <w:pPr>
                  <w:rPr>
                    <w:szCs w:val="21"/>
                  </w:rPr>
                </w:pPr>
                <w:r>
                  <w:rPr>
                    <w:rFonts w:hint="eastAsia"/>
                    <w:szCs w:val="21"/>
                  </w:rPr>
                  <w:t>一、以后不能重分类进损益的其他综合收益</w:t>
                </w:r>
              </w:p>
            </w:tc>
            <w:sdt>
              <w:sdtPr>
                <w:rPr>
                  <w:szCs w:val="21"/>
                </w:rPr>
                <w:alias w:val="以后不能重分类进损益的其他综合收益（资产负债表项目）"/>
                <w:tag w:val="_GBC_363407b14f104e76a9c71e73a7e6496f"/>
                <w:id w:val="-600184517"/>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以后不能重分类进损益的其他综合收益本期所得税前发生额"/>
                <w:tag w:val="_GBC_355eb7632e104a67b10ce2a53d934000"/>
                <w:id w:val="-593786865"/>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以后不能重分类进损益的其他综合收益-其中：前期计入其他综合收益当期转入损益"/>
                    <w:tag w:val="_GBC_62b7892ce7924954a96fd61c0e50c2d5"/>
                    <w:id w:val="49361304"/>
                    <w:lock w:val="sdtLocked"/>
                    <w:showingPlcHdr/>
                  </w:sdtPr>
                  <w:sdtContent>
                    <w:r w:rsidR="00CA07ED">
                      <w:rPr>
                        <w:rFonts w:hint="eastAsia"/>
                        <w:color w:val="333399"/>
                      </w:rPr>
                      <w:t xml:space="preserve">　</w:t>
                    </w:r>
                  </w:sdtContent>
                </w:sdt>
              </w:p>
            </w:tc>
            <w:sdt>
              <w:sdtPr>
                <w:rPr>
                  <w:szCs w:val="21"/>
                </w:rPr>
                <w:alias w:val="以后不能重分类进损益的其他综合收益的所得税"/>
                <w:tag w:val="_GBC_7b5be08aaa45422bb5904b1d36230b7f"/>
                <w:id w:val="2017424066"/>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以后不能重分类进损益的其他综合收益的税后归属于母公司"/>
                <w:tag w:val="_GBC_c6d1781e1500426d8e6c716fe4cdf1c3"/>
                <w:id w:val="-388954502"/>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以后不能重分类进损益的其他综合收益的税后归属于少数股东"/>
                <w:tag w:val="_GBC_c19f8840f54644debc1570b146b2612d"/>
                <w:id w:val="-867379211"/>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以后不能重分类进损益的其他综合收益（资产负债表项目）"/>
                <w:tag w:val="_GBC_6c5570da112c46939276c025c9e79172"/>
                <w:id w:val="1141931083"/>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vAlign w:val="center"/>
              </w:tcPr>
              <w:p w:rsidR="008F5910" w:rsidRDefault="00CA07ED">
                <w:pPr>
                  <w:rPr>
                    <w:szCs w:val="21"/>
                  </w:rPr>
                </w:pPr>
                <w:r>
                  <w:rPr>
                    <w:rFonts w:hint="eastAsia"/>
                    <w:szCs w:val="21"/>
                  </w:rPr>
                  <w:t>其中：重新计算设定受益计划净负债和净资产的变动</w:t>
                </w:r>
              </w:p>
            </w:tc>
            <w:sdt>
              <w:sdtPr>
                <w:rPr>
                  <w:szCs w:val="21"/>
                </w:rPr>
                <w:alias w:val="重新计算设定受益计划净负债和净资产的变动（资产负债表项目） "/>
                <w:tag w:val="_GBC_5cae32de411f4de58802c7392d4e62a0"/>
                <w:id w:val="-1722749064"/>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重新计算设定受益计划净负债和净资产的变动本期所得税前发生额"/>
                <w:tag w:val="_GBC_69879c22b6f641a3b71126c80edf024e"/>
                <w:id w:val="732902730"/>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重新计算设定受益计划净负债和净资产的变动-其中：前期计入其他综合收益当期转入损益"/>
                    <w:tag w:val="_GBC_bcddbc63defe4a91b7b5858526654e8d"/>
                    <w:id w:val="189571843"/>
                    <w:lock w:val="sdtLocked"/>
                    <w:showingPlcHdr/>
                  </w:sdtPr>
                  <w:sdtContent>
                    <w:r w:rsidR="00CA07ED">
                      <w:rPr>
                        <w:rFonts w:hint="eastAsia"/>
                        <w:color w:val="333399"/>
                      </w:rPr>
                      <w:t xml:space="preserve">　</w:t>
                    </w:r>
                  </w:sdtContent>
                </w:sdt>
              </w:p>
            </w:tc>
            <w:sdt>
              <w:sdtPr>
                <w:rPr>
                  <w:szCs w:val="21"/>
                </w:rPr>
                <w:alias w:val="重新计算设定受益计划净负债和净资产的变动的所得税"/>
                <w:tag w:val="_GBC_aaf613704d154ee792859a114147bca1"/>
                <w:id w:val="1007711403"/>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母公司"/>
                <w:tag w:val="_GBC_83be6b6f7cde4f9cb6f939214d5384b4"/>
                <w:id w:val="220494472"/>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重新计算设定受益计划净负债和净资产的变动的税后归属于少数股东"/>
                <w:tag w:val="_GBC_d11fe90f780648bc8a23422ff7d4bb8d"/>
                <w:id w:val="108482657"/>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重新计算设定受益计划净负债和净资产的变动（资产负债表项目） "/>
                <w:tag w:val="_GBC_c165d5652d384370ba0d0ac320b2f4b7"/>
                <w:id w:val="-85689453"/>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vAlign w:val="center"/>
              </w:tcPr>
              <w:p w:rsidR="008F5910" w:rsidRDefault="00CA07ED">
                <w:pPr>
                  <w:rPr>
                    <w:szCs w:val="21"/>
                  </w:rPr>
                </w:pPr>
                <w:r>
                  <w:rPr>
                    <w:rFonts w:hint="eastAsia"/>
                    <w:szCs w:val="21"/>
                  </w:rPr>
                  <w:t xml:space="preserve">  权益法下在被投资单位不能重分类进损益的其他综合收益中享有的份额</w:t>
                </w:r>
              </w:p>
            </w:tc>
            <w:sdt>
              <w:sdtPr>
                <w:rPr>
                  <w:szCs w:val="21"/>
                </w:rPr>
                <w:alias w:val="权益法下在被投资单位不能重分类进损益的其他综合收益中享有的份额（资产负债表项目）"/>
                <w:tag w:val="_GBC_fba1be524c1d4528b55c2148a1f83206"/>
                <w:id w:val="487215173"/>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本期所得税前发生额"/>
                <w:tag w:val="_GBC_e0fd2d5f0a584e6cb5bea2ce51f3ff81"/>
                <w:id w:val="-1049995702"/>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权益法下在被投资单位不能重分类进损益的其他综合收益中享有的份额-其中：前期计入其他综合收益当期转入损益"/>
                    <w:tag w:val="_GBC_509b140e605a45fab072289a8234e03e"/>
                    <w:id w:val="-1957785230"/>
                    <w:lock w:val="sdtLocked"/>
                    <w:showingPlcHdr/>
                  </w:sdtPr>
                  <w:sdtContent>
                    <w:r w:rsidR="00CA07ED">
                      <w:rPr>
                        <w:rFonts w:hint="eastAsia"/>
                        <w:color w:val="333399"/>
                      </w:rPr>
                      <w:t xml:space="preserve">　</w:t>
                    </w:r>
                  </w:sdtContent>
                </w:sdt>
              </w:p>
            </w:tc>
            <w:sdt>
              <w:sdtPr>
                <w:rPr>
                  <w:szCs w:val="21"/>
                </w:rPr>
                <w:alias w:val="权益法下在被投资单位不能重分类进损益的其他综合收益中享有的份额的所得税"/>
                <w:tag w:val="_GBC_ca0b16a9364d4809bc287ebeaf42ba0c"/>
                <w:id w:val="-1838910682"/>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母公司"/>
                <w:tag w:val="_GBC_46fd43d63fe34ce7ac65a1008e0d88de"/>
                <w:id w:val="-929971672"/>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的税后归属于少数股东"/>
                <w:tag w:val="_GBC_157ff130e0614f2faa43cb19ecaac103"/>
                <w:id w:val="-528028060"/>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不能重分类进损益的其他综合收益中享有的份额（资产负债表项目）"/>
                <w:tag w:val="_GBC_567156fa3647408fb0666bc230f6004d"/>
                <w:id w:val="-650826633"/>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tcPr>
              <w:p w:rsidR="008F5910" w:rsidRDefault="00CA07ED">
                <w:pPr>
                  <w:rPr>
                    <w:szCs w:val="21"/>
                  </w:rPr>
                </w:pPr>
                <w:r>
                  <w:rPr>
                    <w:rFonts w:hint="eastAsia"/>
                    <w:szCs w:val="21"/>
                  </w:rPr>
                  <w:t>二、以后将重</w:t>
                </w:r>
                <w:r>
                  <w:rPr>
                    <w:rFonts w:hint="eastAsia"/>
                    <w:szCs w:val="21"/>
                  </w:rPr>
                  <w:lastRenderedPageBreak/>
                  <w:t>分类进损益的其他综合收益</w:t>
                </w:r>
              </w:p>
            </w:tc>
            <w:sdt>
              <w:sdtPr>
                <w:rPr>
                  <w:szCs w:val="21"/>
                </w:rPr>
                <w:alias w:val="以后将重分类进损益的其他综合收益（资产负债表项目）"/>
                <w:tag w:val="_GBC_2ed15d1e067046999487f8c3e8627752"/>
                <w:id w:val="-186442131"/>
                <w:lock w:val="sdtLocked"/>
              </w:sdtPr>
              <w:sdtContent>
                <w:tc>
                  <w:tcPr>
                    <w:tcW w:w="713" w:type="pct"/>
                    <w:shd w:val="clear" w:color="auto" w:fill="auto"/>
                  </w:tcPr>
                  <w:p w:rsidR="008F5910" w:rsidRDefault="00A00D82">
                    <w:pPr>
                      <w:jc w:val="right"/>
                      <w:rPr>
                        <w:szCs w:val="21"/>
                      </w:rPr>
                    </w:pPr>
                    <w:r>
                      <w:rPr>
                        <w:szCs w:val="21"/>
                      </w:rPr>
                      <w:t>744,853.50</w:t>
                    </w:r>
                  </w:p>
                </w:tc>
              </w:sdtContent>
            </w:sdt>
            <w:sdt>
              <w:sdtPr>
                <w:rPr>
                  <w:szCs w:val="21"/>
                </w:rPr>
                <w:alias w:val="以后将重分类进损益的其他综合收益本期所得税前发生额"/>
                <w:tag w:val="_GBC_5e96f638ea7d4197a103bd2c575517a6"/>
                <w:id w:val="-1860576411"/>
                <w:lock w:val="sdtLocked"/>
                <w:showingPlcHdr/>
              </w:sdtPr>
              <w:sdtContent>
                <w:tc>
                  <w:tcPr>
                    <w:tcW w:w="488" w:type="pct"/>
                    <w:shd w:val="clear" w:color="auto" w:fill="auto"/>
                  </w:tcPr>
                  <w:p w:rsidR="008F5910" w:rsidRDefault="00A00D82">
                    <w:pPr>
                      <w:jc w:val="right"/>
                      <w:rPr>
                        <w:szCs w:val="21"/>
                      </w:rPr>
                    </w:pPr>
                    <w:r>
                      <w:rPr>
                        <w:szCs w:val="21"/>
                      </w:rPr>
                      <w:t xml:space="preserve">     </w:t>
                    </w:r>
                  </w:p>
                </w:tc>
              </w:sdtContent>
            </w:sdt>
            <w:tc>
              <w:tcPr>
                <w:tcW w:w="611" w:type="pct"/>
                <w:shd w:val="clear" w:color="auto" w:fill="auto"/>
              </w:tcPr>
              <w:p w:rsidR="008F5910" w:rsidRDefault="008A184A">
                <w:pPr>
                  <w:jc w:val="right"/>
                  <w:rPr>
                    <w:szCs w:val="21"/>
                  </w:rPr>
                </w:pPr>
                <w:sdt>
                  <w:sdtPr>
                    <w:rPr>
                      <w:szCs w:val="21"/>
                    </w:rPr>
                    <w:alias w:val="以后将重分类进损益的其他综合收益-其中：前期计入其他综合收益当期转入损益"/>
                    <w:tag w:val="_GBC_deef47616a064197bf6422b2f99b5014"/>
                    <w:id w:val="-931356449"/>
                    <w:lock w:val="sdtLocked"/>
                    <w:showingPlcHdr/>
                  </w:sdtPr>
                  <w:sdtContent>
                    <w:r w:rsidR="00A00D82">
                      <w:rPr>
                        <w:szCs w:val="21"/>
                      </w:rPr>
                      <w:t xml:space="preserve">     </w:t>
                    </w:r>
                  </w:sdtContent>
                </w:sdt>
              </w:p>
            </w:tc>
            <w:sdt>
              <w:sdtPr>
                <w:rPr>
                  <w:szCs w:val="21"/>
                </w:rPr>
                <w:alias w:val="以后将重分类进损益的其他综合收益的所得税"/>
                <w:tag w:val="_GBC_b9f2366e90924fe58777e621e1264c38"/>
                <w:id w:val="1540854363"/>
                <w:lock w:val="sdtLocked"/>
                <w:showingPlcHdr/>
              </w:sdtPr>
              <w:sdtContent>
                <w:tc>
                  <w:tcPr>
                    <w:tcW w:w="510"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的税后归属于母公司"/>
                <w:tag w:val="_GBC_81384acba3f547ddb98a93c1f66cfeda"/>
                <w:id w:val="396094246"/>
                <w:lock w:val="sdtLocked"/>
                <w:showingPlcHdr/>
              </w:sdtPr>
              <w:sdtContent>
                <w:tc>
                  <w:tcPr>
                    <w:tcW w:w="570"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的税后归属于少数股东"/>
                <w:tag w:val="_GBC_6ed88659e1354728b1702277beda05ec"/>
                <w:id w:val="2048488862"/>
                <w:lock w:val="sdtLocked"/>
                <w:showingPlcHdr/>
              </w:sdtPr>
              <w:sdtContent>
                <w:tc>
                  <w:tcPr>
                    <w:tcW w:w="545"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资产负债表项目）"/>
                <w:tag w:val="_GBC_89a497f29d674141990c20942af0bff7"/>
                <w:id w:val="-1825039113"/>
                <w:lock w:val="sdtLocked"/>
              </w:sdtPr>
              <w:sdtContent>
                <w:tc>
                  <w:tcPr>
                    <w:tcW w:w="713" w:type="pct"/>
                    <w:shd w:val="clear" w:color="auto" w:fill="auto"/>
                  </w:tcPr>
                  <w:p w:rsidR="008F5910" w:rsidRDefault="00A00D82">
                    <w:pPr>
                      <w:jc w:val="right"/>
                      <w:rPr>
                        <w:szCs w:val="21"/>
                      </w:rPr>
                    </w:pPr>
                    <w:r>
                      <w:rPr>
                        <w:szCs w:val="21"/>
                      </w:rPr>
                      <w:t>744,853.50</w:t>
                    </w:r>
                  </w:p>
                </w:tc>
              </w:sdtContent>
            </w:sdt>
          </w:tr>
          <w:tr w:rsidR="008F5910" w:rsidTr="007006E7">
            <w:tc>
              <w:tcPr>
                <w:tcW w:w="850" w:type="pct"/>
                <w:shd w:val="clear" w:color="auto" w:fill="auto"/>
              </w:tcPr>
              <w:p w:rsidR="008F5910" w:rsidRDefault="00CA07ED">
                <w:pPr>
                  <w:rPr>
                    <w:szCs w:val="21"/>
                  </w:rPr>
                </w:pPr>
                <w:r>
                  <w:rPr>
                    <w:rFonts w:hint="eastAsia"/>
                    <w:szCs w:val="21"/>
                  </w:rPr>
                  <w:lastRenderedPageBreak/>
                  <w:t>其中：权益法下在被投资单位以后将重分类进损益的其他综合收益中享有的份额</w:t>
                </w:r>
              </w:p>
            </w:tc>
            <w:sdt>
              <w:sdtPr>
                <w:rPr>
                  <w:szCs w:val="21"/>
                </w:rPr>
                <w:alias w:val="权益法下在被投资单位以后将重分类进损益的其他综合收益中享有的份额（资产负债表项目）"/>
                <w:tag w:val="_GBC_167a687d50244dd487964bfdcaeb37a0"/>
                <w:id w:val="-2050059762"/>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本期所得税前发生额"/>
                <w:tag w:val="_GBC_f06fe19bc3ee4247bf5f078eddaf7f0f"/>
                <w:id w:val="-2014061930"/>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权益法下在被投资单位以后将重分类进损益的其他综合收益中享有的份额-其中：前期计入其他综合收益当期转入损益"/>
                    <w:tag w:val="_GBC_fa7cf4beff084f538f2de54c221719be"/>
                    <w:id w:val="1302959912"/>
                    <w:lock w:val="sdtLocked"/>
                    <w:showingPlcHdr/>
                  </w:sdtPr>
                  <w:sdtContent>
                    <w:r w:rsidR="00CA07ED">
                      <w:rPr>
                        <w:rFonts w:hint="eastAsia"/>
                        <w:color w:val="333399"/>
                      </w:rPr>
                      <w:t xml:space="preserve">　</w:t>
                    </w:r>
                  </w:sdtContent>
                </w:sdt>
              </w:p>
            </w:tc>
            <w:sdt>
              <w:sdtPr>
                <w:rPr>
                  <w:szCs w:val="21"/>
                </w:rPr>
                <w:alias w:val="权益法下在被投资单位以后将重分类进损益的其他综合收益中享有的份额的所得税"/>
                <w:tag w:val="_GBC_6486bf9e70a94e71b7c2ec2786b46937"/>
                <w:id w:val="-1779940705"/>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母公司"/>
                <w:tag w:val="_GBC_cc668804551549c69388518ed4699d0a"/>
                <w:id w:val="421765780"/>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的税后归属于少数股东"/>
                <w:tag w:val="_GBC_909cba4a83ce4104b48ed52dfe753f01"/>
                <w:id w:val="2061902338"/>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权益法下在被投资单位以后将重分类进损益的其他综合收益中享有的份额（资产负债表项目）"/>
                <w:tag w:val="_GBC_400a38cf0d894578bcdaa55be7ae0996"/>
                <w:id w:val="-281580218"/>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tcPr>
              <w:p w:rsidR="008F5910" w:rsidRDefault="00CA07ED">
                <w:pPr>
                  <w:rPr>
                    <w:szCs w:val="21"/>
                  </w:rPr>
                </w:pPr>
                <w:r>
                  <w:rPr>
                    <w:rFonts w:hint="eastAsia"/>
                    <w:szCs w:val="21"/>
                  </w:rPr>
                  <w:t xml:space="preserve">  可供出售金融资产公允价值变动损益</w:t>
                </w:r>
              </w:p>
            </w:tc>
            <w:sdt>
              <w:sdtPr>
                <w:rPr>
                  <w:szCs w:val="21"/>
                </w:rPr>
                <w:alias w:val="可供出售金融资产公允价值变动损益（资产负债表项目）"/>
                <w:tag w:val="_GBC_e8c3a596d32645cb808537a93de8c91f"/>
                <w:id w:val="1604149060"/>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可供出售金融资产公允价值变动损益本期所得税前发生额"/>
                <w:tag w:val="_GBC_28fdb09ce68442c59219b7eddee61b37"/>
                <w:id w:val="166989448"/>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可供出售金融资产公允价值变动损益-其中：前期计入其他综合收益当期转入损益"/>
                    <w:tag w:val="_GBC_49e9b7d2263c40ff928c3bcb03d56f9f"/>
                    <w:id w:val="-1953629151"/>
                    <w:lock w:val="sdtLocked"/>
                    <w:showingPlcHdr/>
                  </w:sdtPr>
                  <w:sdtContent>
                    <w:r w:rsidR="00CA07ED">
                      <w:rPr>
                        <w:rFonts w:hint="eastAsia"/>
                        <w:color w:val="333399"/>
                      </w:rPr>
                      <w:t xml:space="preserve">　</w:t>
                    </w:r>
                  </w:sdtContent>
                </w:sdt>
              </w:p>
            </w:tc>
            <w:sdt>
              <w:sdtPr>
                <w:rPr>
                  <w:szCs w:val="21"/>
                </w:rPr>
                <w:alias w:val="可供出售金融资产公允价值变动损益的所得税"/>
                <w:tag w:val="_GBC_bee8a5b1ebd7425683c844ddad04dc53"/>
                <w:id w:val="1831789095"/>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可供出售金融资产公允价值变动损益的税后归属于母公司"/>
                <w:tag w:val="_GBC_f47ac0bd604d4017824e5ee57145a725"/>
                <w:id w:val="1394702320"/>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可供出售金融资产公允价值变动损益的税后归属于少数股东"/>
                <w:tag w:val="_GBC_8e05fcdce39e4a4eba6651e5b3099925"/>
                <w:id w:val="-1729303885"/>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可供出售金融资产公允可供出售金融资产公允价值变动损益（资产负债表项目）"/>
                <w:tag w:val="_GBC_c4edd68632a34a1581ac03cc5c2ee5ff"/>
                <w:id w:val="795180842"/>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tcPr>
              <w:p w:rsidR="008F5910" w:rsidRDefault="00CA07ED">
                <w:pPr>
                  <w:rPr>
                    <w:szCs w:val="21"/>
                  </w:rPr>
                </w:pPr>
                <w:r>
                  <w:rPr>
                    <w:rFonts w:hint="eastAsia"/>
                    <w:szCs w:val="21"/>
                  </w:rPr>
                  <w:t xml:space="preserve">  持有至到期投资重分类为可供出售金融资产损益</w:t>
                </w:r>
              </w:p>
            </w:tc>
            <w:sdt>
              <w:sdtPr>
                <w:rPr>
                  <w:szCs w:val="21"/>
                </w:rPr>
                <w:alias w:val="持有至到期投资重分类为可供出售金融资产损益（资产负债表项目）"/>
                <w:tag w:val="_GBC_4b8aa5def16c4499a422e21e2e0c85b7"/>
                <w:id w:val="-595560822"/>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持有至到期投资重分类为可供出售金融资产损益本期所得税前发生额"/>
                <w:tag w:val="_GBC_faa14f1fbc40493aa26f1e24556ce4a5"/>
                <w:id w:val="-222755199"/>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持有至到期投资重分类为可供出售金融资产损益-其中：前期计入其他综合收益当期转入损益"/>
                    <w:tag w:val="_GBC_71f5fa33bd904b838e3db6432ae6ddf0"/>
                    <w:id w:val="-1317792118"/>
                    <w:lock w:val="sdtLocked"/>
                    <w:showingPlcHdr/>
                  </w:sdtPr>
                  <w:sdtContent>
                    <w:r w:rsidR="00CA07ED">
                      <w:rPr>
                        <w:rFonts w:hint="eastAsia"/>
                        <w:color w:val="333399"/>
                      </w:rPr>
                      <w:t xml:space="preserve">　</w:t>
                    </w:r>
                  </w:sdtContent>
                </w:sdt>
              </w:p>
            </w:tc>
            <w:sdt>
              <w:sdtPr>
                <w:rPr>
                  <w:szCs w:val="21"/>
                </w:rPr>
                <w:alias w:val="持有至到期投资重分类为可供出售金融资产损益的所得税"/>
                <w:tag w:val="_GBC_d0a825777c1b4be68210a45dad61923f"/>
                <w:id w:val="-44605570"/>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母公司"/>
                <w:tag w:val="_GBC_84e2062ee41147fab10b571dc1082b4e"/>
                <w:id w:val="-1305624887"/>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持有至到期投资重分类为可供出售金融资产损益的税后归属于少数股东"/>
                <w:tag w:val="_GBC_266ded17388c41419591d03b8ede3b61"/>
                <w:id w:val="-1988244086"/>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持有至到期投资重分类为可供出售金融资产损益（资产负债表项目）"/>
                <w:tag w:val="_GBC_bbb3bc94da404970baa3fa853ab6de99"/>
                <w:id w:val="-2006584748"/>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tcPr>
              <w:p w:rsidR="008F5910" w:rsidRDefault="00CA07ED">
                <w:pPr>
                  <w:rPr>
                    <w:szCs w:val="21"/>
                  </w:rPr>
                </w:pPr>
                <w:r>
                  <w:rPr>
                    <w:rFonts w:hint="eastAsia"/>
                    <w:szCs w:val="21"/>
                  </w:rPr>
                  <w:t xml:space="preserve">  现金流量套期损益的有效部分</w:t>
                </w:r>
              </w:p>
            </w:tc>
            <w:sdt>
              <w:sdtPr>
                <w:rPr>
                  <w:szCs w:val="21"/>
                </w:rPr>
                <w:alias w:val="现金流量套期损益的有效部分（资产负债表项目）"/>
                <w:tag w:val="_GBC_bbf719a3f51e4546bf3327d0b094943f"/>
                <w:id w:val="-282111760"/>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现金流量套期损益的有效部分本期所得税前发生额"/>
                <w:tag w:val="_GBC_b85882ac45eb4821b140ca320f0a2204"/>
                <w:id w:val="1578160397"/>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现金流量套期损益的有效部分-其中：前期计入其他综合收益当期转入损益"/>
                    <w:tag w:val="_GBC_2bcae0e48bc849ad9b94e0b38fea0efa"/>
                    <w:id w:val="1051421143"/>
                    <w:lock w:val="sdtLocked"/>
                    <w:showingPlcHdr/>
                  </w:sdtPr>
                  <w:sdtContent>
                    <w:r w:rsidR="00CA07ED">
                      <w:rPr>
                        <w:rFonts w:hint="eastAsia"/>
                        <w:color w:val="333399"/>
                      </w:rPr>
                      <w:t xml:space="preserve">　</w:t>
                    </w:r>
                  </w:sdtContent>
                </w:sdt>
              </w:p>
            </w:tc>
            <w:sdt>
              <w:sdtPr>
                <w:rPr>
                  <w:szCs w:val="21"/>
                </w:rPr>
                <w:alias w:val="现金流量套期损益的有效部分的所得税"/>
                <w:tag w:val="_GBC_4a66e43b0da644f68617ce661213ca0f"/>
                <w:id w:val="-721595983"/>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现金流量套期损益的有效部分的税后归属于母公司"/>
                <w:tag w:val="_GBC_4bd4d29401614213b00910020c54d8ae"/>
                <w:id w:val="1304034686"/>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现金流量套期损益的有效部分的税后归属于少数股东"/>
                <w:tag w:val="_GBC_3105d7fa818b4dcca8fef8e8e93813bb"/>
                <w:id w:val="1281232605"/>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现金流量套期损益的有效部分（资产负债表项目）"/>
                <w:tag w:val="_GBC_0fb869e6a47a4c5db8b485d255863b8b"/>
                <w:id w:val="2044626289"/>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7006E7">
            <w:tc>
              <w:tcPr>
                <w:tcW w:w="850" w:type="pct"/>
                <w:shd w:val="clear" w:color="auto" w:fill="auto"/>
              </w:tcPr>
              <w:p w:rsidR="008F5910" w:rsidRDefault="00CA07ED">
                <w:pPr>
                  <w:rPr>
                    <w:szCs w:val="21"/>
                  </w:rPr>
                </w:pPr>
                <w:r>
                  <w:rPr>
                    <w:rFonts w:hint="eastAsia"/>
                    <w:szCs w:val="21"/>
                  </w:rPr>
                  <w:t xml:space="preserve">  外币财务报表折算差额</w:t>
                </w:r>
              </w:p>
            </w:tc>
            <w:sdt>
              <w:sdtPr>
                <w:rPr>
                  <w:szCs w:val="21"/>
                </w:rPr>
                <w:alias w:val="外币报表折算差额"/>
                <w:tag w:val="_GBC_6f5c6ab5cb28453eb4a1733c7a8d84f8"/>
                <w:id w:val="-1746175848"/>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外币财务报表折算差额本期所得税前发生额"/>
                <w:tag w:val="_GBC_67c6aa5f8d0b400db462a75f09a0da6f"/>
                <w:id w:val="-1270316338"/>
                <w:lock w:val="sdtLocked"/>
                <w:showingPlcHdr/>
              </w:sdtPr>
              <w:sdtContent>
                <w:tc>
                  <w:tcPr>
                    <w:tcW w:w="488" w:type="pct"/>
                    <w:shd w:val="clear" w:color="auto" w:fill="auto"/>
                  </w:tcPr>
                  <w:p w:rsidR="008F5910" w:rsidRDefault="00CA07ED">
                    <w:pPr>
                      <w:jc w:val="right"/>
                      <w:rPr>
                        <w:szCs w:val="21"/>
                      </w:rPr>
                    </w:pPr>
                    <w:r>
                      <w:rPr>
                        <w:rFonts w:hint="eastAsia"/>
                        <w:color w:val="0000FF"/>
                        <w:szCs w:val="21"/>
                      </w:rPr>
                      <w:t xml:space="preserve">　</w:t>
                    </w:r>
                  </w:p>
                </w:tc>
              </w:sdtContent>
            </w:sdt>
            <w:tc>
              <w:tcPr>
                <w:tcW w:w="611" w:type="pct"/>
                <w:shd w:val="clear" w:color="auto" w:fill="auto"/>
              </w:tcPr>
              <w:p w:rsidR="008F5910" w:rsidRDefault="008A184A">
                <w:pPr>
                  <w:jc w:val="right"/>
                  <w:rPr>
                    <w:szCs w:val="21"/>
                  </w:rPr>
                </w:pPr>
                <w:sdt>
                  <w:sdtPr>
                    <w:rPr>
                      <w:szCs w:val="21"/>
                    </w:rPr>
                    <w:alias w:val="外币财务报表折算差额-其中：前期计入其他综合收益当期转入损益"/>
                    <w:tag w:val="_GBC_797b412c4071420b8147f6be201b9914"/>
                    <w:id w:val="-851489257"/>
                    <w:lock w:val="sdtLocked"/>
                    <w:showingPlcHdr/>
                  </w:sdtPr>
                  <w:sdtContent>
                    <w:r w:rsidR="00CA07ED">
                      <w:rPr>
                        <w:rFonts w:hint="eastAsia"/>
                        <w:color w:val="333399"/>
                      </w:rPr>
                      <w:t xml:space="preserve">　</w:t>
                    </w:r>
                  </w:sdtContent>
                </w:sdt>
              </w:p>
            </w:tc>
            <w:sdt>
              <w:sdtPr>
                <w:rPr>
                  <w:szCs w:val="21"/>
                </w:rPr>
                <w:alias w:val="外币财务报表折算差额的所得税"/>
                <w:tag w:val="_GBC_0c5f25570bca47d5bd8e30c41ed315f5"/>
                <w:id w:val="906876655"/>
                <w:lock w:val="sdtLocked"/>
                <w:showingPlcHdr/>
              </w:sdtPr>
              <w:sdtContent>
                <w:tc>
                  <w:tcPr>
                    <w:tcW w:w="51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外币财务报表折算差额的税后归属于母公司"/>
                <w:tag w:val="_GBC_deae39230c8141e59a13e3aefc57a2df"/>
                <w:id w:val="64148582"/>
                <w:lock w:val="sdtLocked"/>
                <w:showingPlcHdr/>
              </w:sdtPr>
              <w:sdtContent>
                <w:tc>
                  <w:tcPr>
                    <w:tcW w:w="570"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外币财务报表折算差额的税后归属于少数股东"/>
                <w:tag w:val="_GBC_fe0e7e42adac4ed4994db9cd82edc921"/>
                <w:id w:val="-1097100233"/>
                <w:lock w:val="sdtLocked"/>
                <w:showingPlcHdr/>
              </w:sdtPr>
              <w:sdtContent>
                <w:tc>
                  <w:tcPr>
                    <w:tcW w:w="545"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外币报表折算差额"/>
                <w:tag w:val="_GBC_aeebfea9321d4b8e811985b24768f5a7"/>
                <w:id w:val="1514804662"/>
                <w:lock w:val="sdtLocked"/>
                <w:showingPlcHdr/>
              </w:sdtPr>
              <w:sdtContent>
                <w:tc>
                  <w:tcPr>
                    <w:tcW w:w="713" w:type="pct"/>
                    <w:shd w:val="clear" w:color="auto" w:fill="auto"/>
                  </w:tcPr>
                  <w:p w:rsidR="008F5910" w:rsidRDefault="00CA07ED">
                    <w:pPr>
                      <w:jc w:val="right"/>
                      <w:rPr>
                        <w:szCs w:val="21"/>
                      </w:rPr>
                    </w:pPr>
                    <w:r>
                      <w:rPr>
                        <w:rFonts w:hint="eastAsia"/>
                        <w:color w:val="0000FF"/>
                        <w:szCs w:val="21"/>
                      </w:rPr>
                      <w:t xml:space="preserve">　</w:t>
                    </w:r>
                  </w:p>
                </w:tc>
              </w:sdtContent>
            </w:sdt>
          </w:tr>
          <w:sdt>
            <w:sdtPr>
              <w:rPr>
                <w:rFonts w:hint="eastAsia"/>
                <w:szCs w:val="21"/>
              </w:rPr>
              <w:alias w:val="以后将重分类进损益的其他综合收益明细"/>
              <w:tag w:val="_TUP_add846f1df2d4739a975328dc557fd13"/>
              <w:id w:val="1018436018"/>
              <w:lock w:val="sdtLocked"/>
            </w:sdtPr>
            <w:sdtContent>
              <w:tr w:rsidR="008F5910" w:rsidTr="007006E7">
                <w:tc>
                  <w:tcPr>
                    <w:tcW w:w="850" w:type="pct"/>
                    <w:tcBorders>
                      <w:bottom w:val="single" w:sz="4" w:space="0" w:color="auto"/>
                    </w:tcBorders>
                    <w:shd w:val="clear" w:color="auto" w:fill="auto"/>
                  </w:tcPr>
                  <w:p w:rsidR="008F5910" w:rsidRDefault="008A184A" w:rsidP="00A00D82">
                    <w:pPr>
                      <w:rPr>
                        <w:szCs w:val="21"/>
                      </w:rPr>
                    </w:pPr>
                    <w:sdt>
                      <w:sdtPr>
                        <w:rPr>
                          <w:rFonts w:hint="eastAsia"/>
                          <w:szCs w:val="21"/>
                        </w:rPr>
                        <w:alias w:val="以后将重分类进损益的其他综合收益明细-项目名称"/>
                        <w:tag w:val="_GBC_c02dce5fedf04a12a383c16227d2fe93"/>
                        <w:id w:val="594672882"/>
                        <w:lock w:val="sdtLocked"/>
                      </w:sdtPr>
                      <w:sdtContent>
                        <w:r w:rsidR="00A00D82">
                          <w:rPr>
                            <w:rFonts w:hint="eastAsia"/>
                            <w:szCs w:val="21"/>
                          </w:rPr>
                          <w:t>其他</w:t>
                        </w:r>
                      </w:sdtContent>
                    </w:sdt>
                  </w:p>
                </w:tc>
                <w:sdt>
                  <w:sdtPr>
                    <w:rPr>
                      <w:szCs w:val="21"/>
                    </w:rPr>
                    <w:alias w:val="以后将重分类进损益的其他综合收益明细-余额"/>
                    <w:tag w:val="_GBC_20b652de7fce496fbbdcf24dd072fccf"/>
                    <w:id w:val="898789213"/>
                    <w:lock w:val="sdtLocked"/>
                  </w:sdtPr>
                  <w:sdtContent>
                    <w:tc>
                      <w:tcPr>
                        <w:tcW w:w="713" w:type="pct"/>
                        <w:shd w:val="clear" w:color="auto" w:fill="auto"/>
                      </w:tcPr>
                      <w:p w:rsidR="008F5910" w:rsidRDefault="00A00D82">
                        <w:pPr>
                          <w:jc w:val="right"/>
                          <w:rPr>
                            <w:szCs w:val="21"/>
                          </w:rPr>
                        </w:pPr>
                        <w:r>
                          <w:rPr>
                            <w:szCs w:val="21"/>
                          </w:rPr>
                          <w:t>744,853.50</w:t>
                        </w:r>
                      </w:p>
                    </w:tc>
                  </w:sdtContent>
                </w:sdt>
                <w:sdt>
                  <w:sdtPr>
                    <w:rPr>
                      <w:szCs w:val="21"/>
                    </w:rPr>
                    <w:alias w:val="以后将重分类进损益的其他综合收益明细-本期所得税前发生额"/>
                    <w:tag w:val="_GBC_02785ada3a7e4d4e99720d2c833559b3"/>
                    <w:id w:val="-1356571176"/>
                    <w:lock w:val="sdtLocked"/>
                    <w:showingPlcHdr/>
                  </w:sdtPr>
                  <w:sdtContent>
                    <w:tc>
                      <w:tcPr>
                        <w:tcW w:w="488" w:type="pct"/>
                        <w:shd w:val="clear" w:color="auto" w:fill="auto"/>
                      </w:tcPr>
                      <w:p w:rsidR="008F5910" w:rsidRDefault="00A00D82">
                        <w:pPr>
                          <w:jc w:val="right"/>
                          <w:rPr>
                            <w:szCs w:val="21"/>
                          </w:rPr>
                        </w:pPr>
                        <w:r>
                          <w:rPr>
                            <w:szCs w:val="21"/>
                          </w:rPr>
                          <w:t xml:space="preserve">     </w:t>
                        </w:r>
                      </w:p>
                    </w:tc>
                  </w:sdtContent>
                </w:sdt>
                <w:tc>
                  <w:tcPr>
                    <w:tcW w:w="611" w:type="pct"/>
                    <w:shd w:val="clear" w:color="auto" w:fill="auto"/>
                  </w:tcPr>
                  <w:p w:rsidR="008F5910" w:rsidRDefault="008A184A">
                    <w:pPr>
                      <w:jc w:val="right"/>
                      <w:rPr>
                        <w:szCs w:val="21"/>
                      </w:rPr>
                    </w:pPr>
                    <w:sdt>
                      <w:sdtPr>
                        <w:rPr>
                          <w:szCs w:val="21"/>
                        </w:rPr>
                        <w:alias w:val="以后将重分类进损益的其他综合收益明细-其中：前期计入其他综合收益当期转入损益"/>
                        <w:tag w:val="_GBC_8f2ebeab2e004a05843621ed4bb98c9b"/>
                        <w:id w:val="-680576652"/>
                        <w:lock w:val="sdtLocked"/>
                        <w:showingPlcHdr/>
                      </w:sdtPr>
                      <w:sdtContent>
                        <w:r w:rsidR="00A00D82">
                          <w:rPr>
                            <w:szCs w:val="21"/>
                          </w:rPr>
                          <w:t xml:space="preserve">     </w:t>
                        </w:r>
                      </w:sdtContent>
                    </w:sdt>
                  </w:p>
                </w:tc>
                <w:sdt>
                  <w:sdtPr>
                    <w:rPr>
                      <w:szCs w:val="21"/>
                    </w:rPr>
                    <w:alias w:val="以后将重分类进损益的其他综合收益明细-所得税"/>
                    <w:tag w:val="_GBC_d4a42bfdf18b4cdf84370e95022ae2bb"/>
                    <w:id w:val="641475139"/>
                    <w:lock w:val="sdtLocked"/>
                    <w:showingPlcHdr/>
                  </w:sdtPr>
                  <w:sdtContent>
                    <w:tc>
                      <w:tcPr>
                        <w:tcW w:w="510"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明细-税后归属于母公司"/>
                    <w:tag w:val="_GBC_72df8edd1410487ba1263097200c46c4"/>
                    <w:id w:val="-1360425540"/>
                    <w:lock w:val="sdtLocked"/>
                    <w:showingPlcHdr/>
                  </w:sdtPr>
                  <w:sdtContent>
                    <w:tc>
                      <w:tcPr>
                        <w:tcW w:w="570"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明细-税后归属于少数股东"/>
                    <w:tag w:val="_GBC_ea63611761204ada9a27dabc46796ff4"/>
                    <w:id w:val="-1181815429"/>
                    <w:lock w:val="sdtLocked"/>
                    <w:showingPlcHdr/>
                  </w:sdtPr>
                  <w:sdtContent>
                    <w:tc>
                      <w:tcPr>
                        <w:tcW w:w="545" w:type="pct"/>
                        <w:shd w:val="clear" w:color="auto" w:fill="auto"/>
                      </w:tcPr>
                      <w:p w:rsidR="008F5910" w:rsidRDefault="00A00D82">
                        <w:pPr>
                          <w:jc w:val="right"/>
                          <w:rPr>
                            <w:szCs w:val="21"/>
                          </w:rPr>
                        </w:pPr>
                        <w:r>
                          <w:rPr>
                            <w:szCs w:val="21"/>
                          </w:rPr>
                          <w:t xml:space="preserve">     </w:t>
                        </w:r>
                      </w:p>
                    </w:tc>
                  </w:sdtContent>
                </w:sdt>
                <w:sdt>
                  <w:sdtPr>
                    <w:rPr>
                      <w:szCs w:val="21"/>
                    </w:rPr>
                    <w:alias w:val="以后将重分类进损益的其他综合收益明细-余额"/>
                    <w:tag w:val="_GBC_85f3c9cb48534a81a290c8d20ddf5d10"/>
                    <w:id w:val="-51233584"/>
                    <w:lock w:val="sdtLocked"/>
                  </w:sdtPr>
                  <w:sdtContent>
                    <w:tc>
                      <w:tcPr>
                        <w:tcW w:w="713" w:type="pct"/>
                        <w:shd w:val="clear" w:color="auto" w:fill="auto"/>
                      </w:tcPr>
                      <w:p w:rsidR="008F5910" w:rsidRDefault="00A00D82">
                        <w:pPr>
                          <w:jc w:val="right"/>
                          <w:rPr>
                            <w:szCs w:val="21"/>
                          </w:rPr>
                        </w:pPr>
                        <w:r>
                          <w:rPr>
                            <w:szCs w:val="21"/>
                          </w:rPr>
                          <w:t>744,853.50</w:t>
                        </w:r>
                      </w:p>
                    </w:tc>
                  </w:sdtContent>
                </w:sdt>
              </w:tr>
            </w:sdtContent>
          </w:sdt>
          <w:tr w:rsidR="008F5910" w:rsidTr="007006E7">
            <w:tc>
              <w:tcPr>
                <w:tcW w:w="850" w:type="pct"/>
                <w:shd w:val="clear" w:color="auto" w:fill="auto"/>
                <w:vAlign w:val="center"/>
              </w:tcPr>
              <w:p w:rsidR="008F5910" w:rsidRDefault="00CA07ED">
                <w:pPr>
                  <w:rPr>
                    <w:szCs w:val="21"/>
                  </w:rPr>
                </w:pPr>
                <w:r>
                  <w:rPr>
                    <w:rFonts w:hint="eastAsia"/>
                    <w:szCs w:val="21"/>
                  </w:rPr>
                  <w:t>其他综合收益合计</w:t>
                </w:r>
              </w:p>
            </w:tc>
            <w:sdt>
              <w:sdtPr>
                <w:rPr>
                  <w:szCs w:val="21"/>
                </w:rPr>
                <w:alias w:val="其他综合收益（资产负债表项目）"/>
                <w:tag w:val="_GBC_2fe2465935814ba2b9b49db7cdfe1330"/>
                <w:id w:val="45260838"/>
                <w:lock w:val="sdtLocked"/>
              </w:sdtPr>
              <w:sdtContent>
                <w:tc>
                  <w:tcPr>
                    <w:tcW w:w="713" w:type="pct"/>
                    <w:shd w:val="clear" w:color="auto" w:fill="auto"/>
                  </w:tcPr>
                  <w:p w:rsidR="008F5910" w:rsidRDefault="00A00D82">
                    <w:pPr>
                      <w:jc w:val="right"/>
                      <w:rPr>
                        <w:szCs w:val="21"/>
                      </w:rPr>
                    </w:pPr>
                    <w:r>
                      <w:rPr>
                        <w:szCs w:val="21"/>
                      </w:rPr>
                      <w:t>744,853.50</w:t>
                    </w:r>
                  </w:p>
                </w:tc>
              </w:sdtContent>
            </w:sdt>
            <w:sdt>
              <w:sdtPr>
                <w:rPr>
                  <w:szCs w:val="21"/>
                </w:rPr>
                <w:alias w:val="其他综合收益本期所得税前发生额"/>
                <w:tag w:val="_GBC_846bcc9f9375432eb28a541820356e6a"/>
                <w:id w:val="608010501"/>
                <w:lock w:val="sdtLocked"/>
                <w:showingPlcHdr/>
              </w:sdtPr>
              <w:sdtContent>
                <w:tc>
                  <w:tcPr>
                    <w:tcW w:w="488" w:type="pct"/>
                    <w:shd w:val="clear" w:color="auto" w:fill="auto"/>
                  </w:tcPr>
                  <w:p w:rsidR="008F5910" w:rsidRDefault="00A00D82">
                    <w:pPr>
                      <w:jc w:val="right"/>
                      <w:rPr>
                        <w:szCs w:val="21"/>
                      </w:rPr>
                    </w:pPr>
                    <w:r>
                      <w:rPr>
                        <w:szCs w:val="21"/>
                      </w:rPr>
                      <w:t xml:space="preserve">     </w:t>
                    </w:r>
                  </w:p>
                </w:tc>
              </w:sdtContent>
            </w:sdt>
            <w:tc>
              <w:tcPr>
                <w:tcW w:w="611" w:type="pct"/>
                <w:shd w:val="clear" w:color="auto" w:fill="auto"/>
              </w:tcPr>
              <w:p w:rsidR="008F5910" w:rsidRDefault="008A184A">
                <w:pPr>
                  <w:jc w:val="right"/>
                  <w:rPr>
                    <w:szCs w:val="21"/>
                  </w:rPr>
                </w:pPr>
                <w:sdt>
                  <w:sdtPr>
                    <w:rPr>
                      <w:szCs w:val="21"/>
                    </w:rPr>
                    <w:alias w:val="其他综合收益-其中：前期计入其他综合收益当期转入损益"/>
                    <w:tag w:val="_GBC_99ab2b0072394c5084a8727d36b13968"/>
                    <w:id w:val="-2028480981"/>
                    <w:lock w:val="sdtLocked"/>
                    <w:showingPlcHdr/>
                  </w:sdtPr>
                  <w:sdtContent>
                    <w:r w:rsidR="00A00D82">
                      <w:rPr>
                        <w:szCs w:val="21"/>
                      </w:rPr>
                      <w:t xml:space="preserve">     </w:t>
                    </w:r>
                  </w:sdtContent>
                </w:sdt>
              </w:p>
            </w:tc>
            <w:sdt>
              <w:sdtPr>
                <w:rPr>
                  <w:szCs w:val="21"/>
                </w:rPr>
                <w:alias w:val="其他综合收益产生的所得税影响"/>
                <w:tag w:val="_GBC_927c9b1b9aa142d8aaaa29063f6801b5"/>
                <w:id w:val="506250532"/>
                <w:lock w:val="sdtLocked"/>
                <w:showingPlcHdr/>
              </w:sdtPr>
              <w:sdtContent>
                <w:tc>
                  <w:tcPr>
                    <w:tcW w:w="510" w:type="pct"/>
                    <w:shd w:val="clear" w:color="auto" w:fill="auto"/>
                  </w:tcPr>
                  <w:p w:rsidR="008F5910" w:rsidRDefault="00A00D82">
                    <w:pPr>
                      <w:jc w:val="right"/>
                      <w:rPr>
                        <w:szCs w:val="21"/>
                      </w:rPr>
                    </w:pPr>
                    <w:r>
                      <w:rPr>
                        <w:szCs w:val="21"/>
                      </w:rPr>
                      <w:t xml:space="preserve">     </w:t>
                    </w:r>
                  </w:p>
                </w:tc>
              </w:sdtContent>
            </w:sdt>
            <w:sdt>
              <w:sdtPr>
                <w:rPr>
                  <w:szCs w:val="21"/>
                </w:rPr>
                <w:alias w:val="其他综合收益税后归属于母公司"/>
                <w:tag w:val="_GBC_1361be0c39d947a0aacc485f839e8268"/>
                <w:id w:val="1646937499"/>
                <w:lock w:val="sdtLocked"/>
                <w:showingPlcHdr/>
              </w:sdtPr>
              <w:sdtContent>
                <w:tc>
                  <w:tcPr>
                    <w:tcW w:w="570" w:type="pct"/>
                    <w:shd w:val="clear" w:color="auto" w:fill="auto"/>
                  </w:tcPr>
                  <w:p w:rsidR="008F5910" w:rsidRDefault="00A00D82">
                    <w:pPr>
                      <w:jc w:val="right"/>
                      <w:rPr>
                        <w:szCs w:val="21"/>
                      </w:rPr>
                    </w:pPr>
                    <w:r>
                      <w:rPr>
                        <w:szCs w:val="21"/>
                      </w:rPr>
                      <w:t xml:space="preserve">     </w:t>
                    </w:r>
                  </w:p>
                </w:tc>
              </w:sdtContent>
            </w:sdt>
            <w:sdt>
              <w:sdtPr>
                <w:rPr>
                  <w:szCs w:val="21"/>
                </w:rPr>
                <w:alias w:val="其他综合收益税后归属于少数股东"/>
                <w:tag w:val="_GBC_52e9f191e4ec486a98821572eb0706cc"/>
                <w:id w:val="-1918078861"/>
                <w:lock w:val="sdtLocked"/>
                <w:showingPlcHdr/>
              </w:sdtPr>
              <w:sdtContent>
                <w:tc>
                  <w:tcPr>
                    <w:tcW w:w="545" w:type="pct"/>
                    <w:shd w:val="clear" w:color="auto" w:fill="auto"/>
                  </w:tcPr>
                  <w:p w:rsidR="008F5910" w:rsidRDefault="00A00D82">
                    <w:pPr>
                      <w:jc w:val="right"/>
                      <w:rPr>
                        <w:szCs w:val="21"/>
                      </w:rPr>
                    </w:pPr>
                    <w:r>
                      <w:rPr>
                        <w:szCs w:val="21"/>
                      </w:rPr>
                      <w:t xml:space="preserve">     </w:t>
                    </w:r>
                  </w:p>
                </w:tc>
              </w:sdtContent>
            </w:sdt>
            <w:sdt>
              <w:sdtPr>
                <w:rPr>
                  <w:szCs w:val="21"/>
                </w:rPr>
                <w:alias w:val="其他综合收益（资产负债表项目）"/>
                <w:tag w:val="_GBC_2cc326e1dcd74a149e3ad10c1ff8dd3c"/>
                <w:id w:val="1487435631"/>
                <w:lock w:val="sdtLocked"/>
              </w:sdtPr>
              <w:sdtContent>
                <w:tc>
                  <w:tcPr>
                    <w:tcW w:w="713" w:type="pct"/>
                    <w:shd w:val="clear" w:color="auto" w:fill="auto"/>
                  </w:tcPr>
                  <w:p w:rsidR="008F5910" w:rsidRDefault="00A00D82">
                    <w:pPr>
                      <w:jc w:val="right"/>
                      <w:rPr>
                        <w:szCs w:val="21"/>
                      </w:rPr>
                    </w:pPr>
                    <w:r>
                      <w:rPr>
                        <w:szCs w:val="21"/>
                      </w:rPr>
                      <w:t>744,853.50</w:t>
                    </w:r>
                  </w:p>
                </w:tc>
              </w:sdtContent>
            </w:sdt>
          </w:tr>
        </w:tbl>
        <w:p w:rsidR="008F5910" w:rsidRDefault="00CA07ED">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a08b15003fd7428189a4b4281725e310"/>
            <w:id w:val="692812567"/>
            <w:lock w:val="sdtLocked"/>
            <w:placeholder>
              <w:docPart w:val="GBC22222222222222222222222222222"/>
            </w:placeholder>
          </w:sdtPr>
          <w:sdtContent>
            <w:p w:rsidR="008F5910" w:rsidRDefault="00A00D82">
              <w:pPr>
                <w:rPr>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1"/>
        </w:rPr>
        <w:alias w:val="模块:专项储备"/>
        <w:tag w:val="_SEC_84ba198e06284c06a5fcfe80ab43de2c"/>
        <w:id w:val="517283442"/>
        <w:lock w:val="sdtLocked"/>
        <w:placeholder>
          <w:docPart w:val="GBC22222222222222222222222222222"/>
        </w:placeholder>
      </w:sdtPr>
      <w:sdtEndPr>
        <w:rPr>
          <w:rFonts w:cstheme="minorBidi" w:hint="default"/>
          <w:color w:val="000000" w:themeColor="text1"/>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853722819"/>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9758349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9315532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81"/>
            <w:gridCol w:w="1789"/>
            <w:gridCol w:w="1789"/>
            <w:gridCol w:w="1830"/>
            <w:gridCol w:w="1804"/>
          </w:tblGrid>
          <w:tr w:rsidR="008F5910" w:rsidTr="00DE1C41">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项目</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期初余额</w:t>
                </w:r>
              </w:p>
            </w:tc>
            <w:tc>
              <w:tcPr>
                <w:tcW w:w="1006"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本期增加</w:t>
                </w:r>
              </w:p>
            </w:tc>
            <w:tc>
              <w:tcPr>
                <w:tcW w:w="1029"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期末余额</w:t>
                </w:r>
              </w:p>
            </w:tc>
          </w:tr>
          <w:tr w:rsidR="008F5910" w:rsidTr="00DE1C41">
            <w:tc>
              <w:tcPr>
                <w:tcW w:w="945"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rPr>
                    <w:szCs w:val="21"/>
                  </w:rPr>
                </w:pPr>
                <w:r>
                  <w:rPr>
                    <w:rFonts w:hint="eastAsia"/>
                    <w:szCs w:val="21"/>
                  </w:rPr>
                  <w:t>安全生产费</w:t>
                </w:r>
              </w:p>
            </w:tc>
            <w:sdt>
              <w:sdtPr>
                <w:rPr>
                  <w:szCs w:val="21"/>
                </w:rPr>
                <w:alias w:val="专项储备中的安全生产费"/>
                <w:tag w:val="_GBC_d79c1099c0144eb195fcedcd8a5ac4cf"/>
                <w:id w:val="-1103260304"/>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4,785,196.44</w:t>
                    </w:r>
                  </w:p>
                </w:tc>
              </w:sdtContent>
            </w:sdt>
            <w:sdt>
              <w:sdtPr>
                <w:rPr>
                  <w:szCs w:val="21"/>
                </w:rPr>
                <w:alias w:val="专项储备中的安全生产费本期增加"/>
                <w:tag w:val="_GBC_0e0a9e8a24d74e28bbf3d5c53d4afb0d"/>
                <w:id w:val="1525128377"/>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3,357,559.45</w:t>
                    </w:r>
                  </w:p>
                </w:tc>
              </w:sdtContent>
            </w:sdt>
            <w:sdt>
              <w:sdtPr>
                <w:rPr>
                  <w:szCs w:val="21"/>
                </w:rPr>
                <w:alias w:val="专项储备中的安全生产费本期减少"/>
                <w:tag w:val="_GBC_655e3348dfa344b7ba4de4b4708298cb"/>
                <w:id w:val="-1066950191"/>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844,976.47</w:t>
                    </w:r>
                  </w:p>
                </w:tc>
              </w:sdtContent>
            </w:sdt>
            <w:sdt>
              <w:sdtPr>
                <w:rPr>
                  <w:szCs w:val="21"/>
                </w:rPr>
                <w:alias w:val="专项储备中的安全生产费"/>
                <w:tag w:val="_GBC_1f4a54d13a124f52a22677629d4cef0d"/>
                <w:id w:val="86394281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7,297,779.42</w:t>
                    </w:r>
                  </w:p>
                </w:tc>
              </w:sdtContent>
            </w:sdt>
          </w:tr>
          <w:tr w:rsidR="008F5910" w:rsidTr="00DE1C41">
            <w:tc>
              <w:tcPr>
                <w:tcW w:w="945"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jc w:val="center"/>
                  <w:rPr>
                    <w:szCs w:val="21"/>
                  </w:rPr>
                </w:pPr>
                <w:r>
                  <w:rPr>
                    <w:rFonts w:hint="eastAsia"/>
                    <w:szCs w:val="21"/>
                  </w:rPr>
                  <w:t>合计</w:t>
                </w:r>
              </w:p>
            </w:tc>
            <w:sdt>
              <w:sdtPr>
                <w:rPr>
                  <w:szCs w:val="21"/>
                </w:rPr>
                <w:alias w:val="专项储备"/>
                <w:tag w:val="_GBC_7961ba7ea29e49e5b01be35929774320"/>
                <w:id w:val="-67191030"/>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4,785,196.44</w:t>
                    </w:r>
                  </w:p>
                </w:tc>
              </w:sdtContent>
            </w:sdt>
            <w:sdt>
              <w:sdtPr>
                <w:rPr>
                  <w:szCs w:val="21"/>
                </w:rPr>
                <w:alias w:val="专项储备本期增加额"/>
                <w:tag w:val="_GBC_b8b09d56583a45759eaa0ec020d10e7a"/>
                <w:id w:val="1292089207"/>
                <w:lock w:val="sdtLocked"/>
              </w:sdtPr>
              <w:sdtContent>
                <w:tc>
                  <w:tcPr>
                    <w:tcW w:w="1006"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3,357,559.45</w:t>
                    </w:r>
                  </w:p>
                </w:tc>
              </w:sdtContent>
            </w:sdt>
            <w:sdt>
              <w:sdtPr>
                <w:rPr>
                  <w:szCs w:val="21"/>
                </w:rPr>
                <w:alias w:val="专项储备本期减少额"/>
                <w:tag w:val="_GBC_ae6a9e5886d24a6c961e69cbced0696f"/>
                <w:id w:val="-1543594298"/>
                <w:lock w:val="sdtLocked"/>
              </w:sdtPr>
              <w:sdtContent>
                <w:tc>
                  <w:tcPr>
                    <w:tcW w:w="1029"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844,976.47</w:t>
                    </w:r>
                  </w:p>
                </w:tc>
              </w:sdtContent>
            </w:sdt>
            <w:sdt>
              <w:sdtPr>
                <w:rPr>
                  <w:szCs w:val="21"/>
                </w:rPr>
                <w:alias w:val="专项储备"/>
                <w:tag w:val="_GBC_41c8511e53514780b73ad73cde403d45"/>
                <w:id w:val="2006861754"/>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jc w:val="right"/>
                      <w:rPr>
                        <w:szCs w:val="21"/>
                      </w:rPr>
                    </w:pPr>
                    <w:r>
                      <w:rPr>
                        <w:szCs w:val="21"/>
                      </w:rPr>
                      <w:t>7,297,779.42</w:t>
                    </w:r>
                  </w:p>
                </w:tc>
              </w:sdtContent>
            </w:sdt>
          </w:tr>
        </w:tbl>
        <w:p w:rsidR="008F5910" w:rsidRDefault="00CA07ED">
          <w:pPr>
            <w:rPr>
              <w:szCs w:val="21"/>
            </w:rPr>
          </w:pPr>
          <w:r>
            <w:rPr>
              <w:rFonts w:hint="eastAsia"/>
              <w:szCs w:val="21"/>
            </w:rPr>
            <w:t>其他说明，包括本期增减变动情况、变动原因说明：</w:t>
          </w:r>
        </w:p>
        <w:p w:rsidR="008F5910" w:rsidRDefault="008A184A">
          <w:pPr>
            <w:rPr>
              <w:szCs w:val="21"/>
            </w:rPr>
          </w:pPr>
          <w:sdt>
            <w:sdtPr>
              <w:rPr>
                <w:szCs w:val="21"/>
              </w:rPr>
              <w:alias w:val="专项储备情况说明"/>
              <w:tag w:val="_GBC_a75c8c7cc1e44ab5a1585f4a9964199c"/>
              <w:id w:val="-13388504"/>
              <w:lock w:val="sdtLocked"/>
              <w:placeholder>
                <w:docPart w:val="GBC22222222222222222222222222222"/>
              </w:placeholder>
            </w:sdtPr>
            <w:sdtContent>
              <w:r w:rsidR="00A00D82">
                <w:rPr>
                  <w:rFonts w:hint="eastAsia"/>
                  <w:szCs w:val="21"/>
                </w:rPr>
                <w:t>无。</w:t>
              </w:r>
            </w:sdtContent>
          </w:sdt>
        </w:p>
      </w:sdtContent>
    </w:sdt>
    <w:p w:rsidR="008F5910" w:rsidRDefault="008F5910">
      <w:pPr>
        <w:rPr>
          <w:szCs w:val="21"/>
        </w:rPr>
      </w:pPr>
    </w:p>
    <w:sdt>
      <w:sdtPr>
        <w:rPr>
          <w:rFonts w:ascii="宋体" w:hAnsi="宋体" w:cs="宋体" w:hint="eastAsia"/>
          <w:b w:val="0"/>
          <w:bCs w:val="0"/>
          <w:kern w:val="0"/>
          <w:szCs w:val="21"/>
        </w:rPr>
        <w:alias w:val="模块:盈余公积"/>
        <w:tag w:val="_SEC_e4999705883d4533b90d93a828deecc9"/>
        <w:id w:val="-1319104925"/>
        <w:lock w:val="sdtLocked"/>
        <w:placeholder>
          <w:docPart w:val="GBC22222222222222222222222222222"/>
        </w:placeholder>
      </w:sdtPr>
      <w:sdtEndPr>
        <w:rPr>
          <w:rFonts w:cstheme="minorBidi" w:hint="default"/>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757748670"/>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盈余公积"/>
              <w:tag w:val="_GBC_8ca7c8f8d04e47ff92c33109bbf55576"/>
              <w:id w:val="1229657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1"/>
            <w:gridCol w:w="1798"/>
            <w:gridCol w:w="1804"/>
            <w:gridCol w:w="1816"/>
            <w:gridCol w:w="1804"/>
          </w:tblGrid>
          <w:tr w:rsidR="008F5910" w:rsidTr="00DE1C41">
            <w:tc>
              <w:tcPr>
                <w:tcW w:w="940"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期末余额</w:t>
                </w:r>
              </w:p>
            </w:tc>
          </w:tr>
          <w:tr w:rsidR="008F5910" w:rsidTr="00DE1C41">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autoSpaceDE w:val="0"/>
                  <w:autoSpaceDN w:val="0"/>
                  <w:adjustRightInd w:val="0"/>
                  <w:snapToGrid w:val="0"/>
                  <w:jc w:val="both"/>
                  <w:rPr>
                    <w:szCs w:val="21"/>
                  </w:rPr>
                </w:pPr>
                <w:r>
                  <w:rPr>
                    <w:rFonts w:hint="eastAsia"/>
                    <w:szCs w:val="21"/>
                  </w:rPr>
                  <w:t>法定盈余公积</w:t>
                </w:r>
              </w:p>
            </w:tc>
            <w:sdt>
              <w:sdtPr>
                <w:rPr>
                  <w:szCs w:val="21"/>
                </w:rPr>
                <w:alias w:val="法定盈余公积合计"/>
                <w:tag w:val="_GBC_e4591528f5f14e9096c4f0f5a0a21aef"/>
                <w:id w:val="895543738"/>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ind w:right="180"/>
                      <w:jc w:val="right"/>
                      <w:rPr>
                        <w:color w:val="000000" w:themeColor="text1"/>
                        <w:szCs w:val="21"/>
                      </w:rPr>
                    </w:pPr>
                    <w:r>
                      <w:rPr>
                        <w:szCs w:val="21"/>
                      </w:rPr>
                      <w:t>44,569,371.32</w:t>
                    </w:r>
                  </w:p>
                </w:tc>
              </w:sdtContent>
            </w:sdt>
            <w:sdt>
              <w:sdtPr>
                <w:rPr>
                  <w:szCs w:val="21"/>
                </w:rPr>
                <w:alias w:val="法定盈余公积增加数"/>
                <w:tag w:val="_GBC_2123a42ce33b4209a33ca1b47c5a294c"/>
                <w:id w:val="-298381753"/>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ind w:right="180"/>
                      <w:jc w:val="right"/>
                      <w:rPr>
                        <w:color w:val="000000" w:themeColor="text1"/>
                        <w:szCs w:val="21"/>
                      </w:rPr>
                    </w:pPr>
                    <w:r>
                      <w:rPr>
                        <w:szCs w:val="21"/>
                      </w:rPr>
                      <w:t>21,948,921.01</w:t>
                    </w:r>
                  </w:p>
                </w:tc>
              </w:sdtContent>
            </w:sdt>
            <w:sdt>
              <w:sdtPr>
                <w:rPr>
                  <w:szCs w:val="21"/>
                </w:rPr>
                <w:alias w:val="法定盈余公积减少数"/>
                <w:tag w:val="_GBC_88ee9145de044690b008c94117c64941"/>
                <w:id w:val="109256215"/>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法定盈余公积合计"/>
                <w:tag w:val="_GBC_95c50d38a0124704a3efde23f9887137"/>
                <w:id w:val="-118735945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A00D82">
                    <w:pPr>
                      <w:autoSpaceDE w:val="0"/>
                      <w:autoSpaceDN w:val="0"/>
                      <w:adjustRightInd w:val="0"/>
                      <w:snapToGrid w:val="0"/>
                      <w:ind w:right="180"/>
                      <w:jc w:val="right"/>
                      <w:rPr>
                        <w:color w:val="000000" w:themeColor="text1"/>
                        <w:szCs w:val="21"/>
                      </w:rPr>
                    </w:pPr>
                    <w:r>
                      <w:rPr>
                        <w:szCs w:val="21"/>
                      </w:rPr>
                      <w:t>66,518,292.33</w:t>
                    </w:r>
                  </w:p>
                </w:tc>
              </w:sdtContent>
            </w:sdt>
          </w:tr>
          <w:tr w:rsidR="008F5910" w:rsidTr="00DE1C41">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autoSpaceDE w:val="0"/>
                  <w:autoSpaceDN w:val="0"/>
                  <w:adjustRightInd w:val="0"/>
                  <w:snapToGrid w:val="0"/>
                  <w:jc w:val="both"/>
                  <w:rPr>
                    <w:szCs w:val="21"/>
                  </w:rPr>
                </w:pPr>
                <w:r>
                  <w:rPr>
                    <w:rFonts w:hint="eastAsia"/>
                    <w:szCs w:val="21"/>
                  </w:rPr>
                  <w:t>任意盈余公积</w:t>
                </w:r>
              </w:p>
            </w:tc>
            <w:sdt>
              <w:sdtPr>
                <w:rPr>
                  <w:szCs w:val="21"/>
                </w:rPr>
                <w:alias w:val="任意盈余公积合计"/>
                <w:tag w:val="_GBC_738a821888ac425b987d8aa2a9c45d23"/>
                <w:id w:val="-542433217"/>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增加数"/>
                <w:tag w:val="_GBC_dcafacd9f0ea4bdd92a621b4ee9633be"/>
                <w:id w:val="1342042296"/>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减少数"/>
                <w:tag w:val="_GBC_fd02af027690470693e42745925ae863"/>
                <w:id w:val="651330746"/>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合计"/>
                <w:tag w:val="_GBC_3010a259789640fcbb8454c32f876a88"/>
                <w:id w:val="974636273"/>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8F5910" w:rsidTr="00DE1C41">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autoSpaceDE w:val="0"/>
                  <w:autoSpaceDN w:val="0"/>
                  <w:adjustRightInd w:val="0"/>
                  <w:snapToGrid w:val="0"/>
                  <w:jc w:val="both"/>
                  <w:rPr>
                    <w:szCs w:val="21"/>
                  </w:rPr>
                </w:pPr>
                <w:r>
                  <w:rPr>
                    <w:rFonts w:hint="eastAsia"/>
                    <w:szCs w:val="21"/>
                  </w:rPr>
                  <w:t>储备基金</w:t>
                </w:r>
              </w:p>
            </w:tc>
            <w:sdt>
              <w:sdtPr>
                <w:rPr>
                  <w:szCs w:val="21"/>
                </w:rPr>
                <w:alias w:val="储备基金合计"/>
                <w:tag w:val="_GBC_ca02ac41f50040b0ab01be7eb3768930"/>
                <w:id w:val="-1509365660"/>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增加数"/>
                <w:tag w:val="_GBC_046d3718231547a5b6808c09f410d427"/>
                <w:id w:val="-147621227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减少数"/>
                <w:tag w:val="_GBC_dbac220d1d65483498a7b4f9705ddb20"/>
                <w:id w:val="-49487871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合计"/>
                <w:tag w:val="_GBC_a642085444154bde80e3b7872dc58fec"/>
                <w:id w:val="706373465"/>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8F5910" w:rsidTr="00DE1C41">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autoSpaceDE w:val="0"/>
                  <w:autoSpaceDN w:val="0"/>
                  <w:adjustRightInd w:val="0"/>
                  <w:snapToGrid w:val="0"/>
                  <w:jc w:val="both"/>
                  <w:rPr>
                    <w:szCs w:val="21"/>
                  </w:rPr>
                </w:pPr>
                <w:r>
                  <w:rPr>
                    <w:rFonts w:hint="eastAsia"/>
                    <w:szCs w:val="21"/>
                  </w:rPr>
                  <w:t>企业发展基金</w:t>
                </w:r>
              </w:p>
            </w:tc>
            <w:sdt>
              <w:sdtPr>
                <w:rPr>
                  <w:szCs w:val="21"/>
                </w:rPr>
                <w:alias w:val="企业发展基金合计"/>
                <w:tag w:val="_GBC_3ad21086d852412e871dfed54b3c9b82"/>
                <w:id w:val="503717323"/>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增加数"/>
                <w:tag w:val="_GBC_08df1bac3f4547968f8b31d4f70342d5"/>
                <w:id w:val="1285312608"/>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减少数"/>
                <w:tag w:val="_GBC_acc629da59a74575b7b2ba058a945ae3"/>
                <w:id w:val="-106333232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合计"/>
                <w:tag w:val="_GBC_6358ebb64e1b4e279735877e99afa7ce"/>
                <w:id w:val="2074071406"/>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8F5910" w:rsidTr="00DE1C41">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8F5910" w:rsidRDefault="00CA07ED">
                <w:pPr>
                  <w:autoSpaceDE w:val="0"/>
                  <w:autoSpaceDN w:val="0"/>
                  <w:adjustRightInd w:val="0"/>
                  <w:snapToGrid w:val="0"/>
                  <w:jc w:val="both"/>
                  <w:rPr>
                    <w:szCs w:val="21"/>
                  </w:rPr>
                </w:pPr>
                <w:r>
                  <w:rPr>
                    <w:rFonts w:hint="eastAsia"/>
                    <w:szCs w:val="21"/>
                  </w:rPr>
                  <w:lastRenderedPageBreak/>
                  <w:t>其他</w:t>
                </w:r>
              </w:p>
            </w:tc>
            <w:sdt>
              <w:sdtPr>
                <w:rPr>
                  <w:szCs w:val="21"/>
                </w:rPr>
                <w:alias w:val="其他盈余公积"/>
                <w:tag w:val="_GBC_2dca5e811d0d4fc7a2a26e34bea5983a"/>
                <w:id w:val="-758050845"/>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增加数"/>
                <w:tag w:val="_GBC_5e980009bece47dbb515dcee48ea8889"/>
                <w:id w:val="-107372929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减少数"/>
                <w:tag w:val="_GBC_94c17dc3713b4d74a162ae44bcb42f72"/>
                <w:id w:val="-153865280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
                <w:tag w:val="_GBC_0c4acbceb6524d48979af8140d038faf"/>
                <w:id w:val="-696472652"/>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8F5910" w:rsidRDefault="00CA07ED">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8F5910" w:rsidTr="00DE1C41">
            <w:tc>
              <w:tcPr>
                <w:tcW w:w="940"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snapToGrid w:val="0"/>
                  <w:jc w:val="center"/>
                  <w:rPr>
                    <w:szCs w:val="21"/>
                  </w:rPr>
                </w:pPr>
                <w:r>
                  <w:rPr>
                    <w:rFonts w:hint="eastAsia"/>
                    <w:szCs w:val="21"/>
                  </w:rPr>
                  <w:t>合计</w:t>
                </w:r>
              </w:p>
            </w:tc>
            <w:sdt>
              <w:sdtPr>
                <w:rPr>
                  <w:szCs w:val="21"/>
                </w:rPr>
                <w:alias w:val="盈余公积"/>
                <w:tag w:val="_GBC_a81642a8aa6a4f77859f36089d357b7c"/>
                <w:id w:val="1900559037"/>
                <w:lock w:val="sdtLocked"/>
              </w:sdtPr>
              <w:sdtContent>
                <w:tc>
                  <w:tcPr>
                    <w:tcW w:w="1011"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ind w:right="180"/>
                      <w:jc w:val="right"/>
                      <w:rPr>
                        <w:color w:val="000000" w:themeColor="text1"/>
                        <w:szCs w:val="21"/>
                      </w:rPr>
                    </w:pPr>
                    <w:r>
                      <w:rPr>
                        <w:szCs w:val="21"/>
                      </w:rPr>
                      <w:t>44,569,371.32</w:t>
                    </w:r>
                  </w:p>
                </w:tc>
              </w:sdtContent>
            </w:sdt>
            <w:sdt>
              <w:sdtPr>
                <w:rPr>
                  <w:szCs w:val="21"/>
                </w:rPr>
                <w:alias w:val="盈余公积增加"/>
                <w:tag w:val="_GBC_1c486497804e4c7dababc92c1f0cf01c"/>
                <w:id w:val="-1399124149"/>
                <w:lock w:val="sdtLocked"/>
              </w:sdtPr>
              <w:sdtContent>
                <w:tc>
                  <w:tcPr>
                    <w:tcW w:w="1014"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ind w:right="180"/>
                      <w:jc w:val="right"/>
                      <w:rPr>
                        <w:color w:val="000000" w:themeColor="text1"/>
                        <w:szCs w:val="21"/>
                      </w:rPr>
                    </w:pPr>
                    <w:r>
                      <w:rPr>
                        <w:szCs w:val="21"/>
                      </w:rPr>
                      <w:t>21,948,921.01</w:t>
                    </w:r>
                  </w:p>
                </w:tc>
              </w:sdtContent>
            </w:sdt>
            <w:sdt>
              <w:sdtPr>
                <w:rPr>
                  <w:szCs w:val="21"/>
                </w:rPr>
                <w:alias w:val="盈余公积减少"/>
                <w:tag w:val="_GBC_0718312e2eec44bebbb9917ebeb2fced"/>
                <w:id w:val="90746308"/>
                <w:lock w:val="sdtLocked"/>
                <w:showingPlcHdr/>
              </w:sdtPr>
              <w:sdtContent>
                <w:tc>
                  <w:tcPr>
                    <w:tcW w:w="1021"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盈余公积"/>
                <w:tag w:val="_GBC_5ecd72257d854d86981e5824ac8e4ef6"/>
                <w:id w:val="-1751035198"/>
                <w:lock w:val="sdtLocked"/>
              </w:sdtPr>
              <w:sdtContent>
                <w:tc>
                  <w:tcPr>
                    <w:tcW w:w="1014" w:type="pct"/>
                    <w:tcBorders>
                      <w:top w:val="single" w:sz="6" w:space="0" w:color="auto"/>
                      <w:left w:val="single" w:sz="6" w:space="0" w:color="auto"/>
                      <w:bottom w:val="single" w:sz="6" w:space="0" w:color="auto"/>
                      <w:right w:val="single" w:sz="6" w:space="0" w:color="auto"/>
                    </w:tcBorders>
                  </w:tcPr>
                  <w:p w:rsidR="008F5910" w:rsidRDefault="00A00D82">
                    <w:pPr>
                      <w:autoSpaceDE w:val="0"/>
                      <w:autoSpaceDN w:val="0"/>
                      <w:adjustRightInd w:val="0"/>
                      <w:snapToGrid w:val="0"/>
                      <w:ind w:right="180"/>
                      <w:jc w:val="right"/>
                      <w:rPr>
                        <w:color w:val="000000" w:themeColor="text1"/>
                        <w:szCs w:val="21"/>
                      </w:rPr>
                    </w:pPr>
                    <w:r>
                      <w:rPr>
                        <w:szCs w:val="21"/>
                      </w:rPr>
                      <w:t>66,518,292.33</w:t>
                    </w:r>
                  </w:p>
                </w:tc>
              </w:sdtContent>
            </w:sdt>
          </w:tr>
        </w:tbl>
        <w:p w:rsidR="008F5910" w:rsidRDefault="00CA07ED">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1025215718"/>
            <w:lock w:val="sdtLocked"/>
            <w:placeholder>
              <w:docPart w:val="GBC22222222222222222222222222222"/>
            </w:placeholder>
          </w:sdtPr>
          <w:sdtContent>
            <w:p w:rsidR="00A00D82" w:rsidRPr="00A00D82" w:rsidRDefault="00A00D82" w:rsidP="00A00D82">
              <w:pPr>
                <w:tabs>
                  <w:tab w:val="left" w:pos="9000"/>
                </w:tabs>
                <w:spacing w:line="400" w:lineRule="exact"/>
                <w:ind w:firstLineChars="200" w:firstLine="420"/>
                <w:rPr>
                  <w:rFonts w:ascii="Arial" w:hAnsi="Arial" w:cs="Arial"/>
                  <w:szCs w:val="21"/>
                </w:rPr>
              </w:pPr>
              <w:r w:rsidRPr="00A00D82">
                <w:rPr>
                  <w:rFonts w:ascii="Arial" w:hAnsi="Arial" w:cs="Arial"/>
                  <w:szCs w:val="21"/>
                </w:rPr>
                <w:t>注：根据公司法、章程的规定，本公司按净利润的</w:t>
              </w:r>
              <w:r w:rsidRPr="00A00D82">
                <w:rPr>
                  <w:rFonts w:ascii="Arial" w:hAnsi="Arial" w:cs="Arial"/>
                  <w:szCs w:val="21"/>
                </w:rPr>
                <w:t>10%</w:t>
              </w:r>
              <w:r w:rsidRPr="00A00D82">
                <w:rPr>
                  <w:rFonts w:ascii="Arial" w:hAnsi="Arial" w:cs="Arial"/>
                  <w:szCs w:val="21"/>
                </w:rPr>
                <w:t>提取法定盈余公积金。法定盈余公积累计额为本公司注册资本</w:t>
              </w:r>
              <w:r w:rsidRPr="00A00D82">
                <w:rPr>
                  <w:rFonts w:ascii="Arial" w:hAnsi="Arial" w:cs="Arial"/>
                  <w:szCs w:val="21"/>
                </w:rPr>
                <w:t>50%</w:t>
              </w:r>
              <w:r w:rsidRPr="00A00D82">
                <w:rPr>
                  <w:rFonts w:ascii="Arial" w:hAnsi="Arial" w:cs="Arial"/>
                  <w:szCs w:val="21"/>
                </w:rPr>
                <w:t>以上的，可不再提取。</w:t>
              </w:r>
            </w:p>
            <w:p w:rsidR="00A00D82" w:rsidRPr="00A00D82" w:rsidRDefault="00A00D82" w:rsidP="00A00D82">
              <w:pPr>
                <w:tabs>
                  <w:tab w:val="left" w:pos="9000"/>
                </w:tabs>
                <w:spacing w:line="400" w:lineRule="exact"/>
                <w:ind w:firstLineChars="200" w:firstLine="420"/>
                <w:rPr>
                  <w:rFonts w:ascii="Arial" w:hAnsi="Arial" w:cs="Arial"/>
                  <w:szCs w:val="21"/>
                </w:rPr>
              </w:pPr>
              <w:r w:rsidRPr="00A00D82">
                <w:rPr>
                  <w:rFonts w:ascii="Arial" w:hAnsi="Arial" w:cs="Arial"/>
                  <w:szCs w:val="21"/>
                </w:rPr>
                <w:t>本公司在提取法定盈余公积金后，可提取任意盈余公积金。经批准，任意盈余公积金可用于弥补以前年度亏损或增加股本。</w:t>
              </w:r>
            </w:p>
            <w:p w:rsidR="008F5910" w:rsidRDefault="008A184A">
              <w:pPr>
                <w:autoSpaceDE w:val="0"/>
                <w:autoSpaceDN w:val="0"/>
                <w:adjustRightInd w:val="0"/>
                <w:rPr>
                  <w:color w:val="000000" w:themeColor="text1"/>
                  <w:szCs w:val="21"/>
                </w:rPr>
              </w:pPr>
            </w:p>
          </w:sdtContent>
        </w:sdt>
      </w:sdtContent>
    </w:sdt>
    <w:p w:rsidR="008F5910" w:rsidRDefault="00CA07ED">
      <w:pPr>
        <w:pStyle w:val="3"/>
        <w:numPr>
          <w:ilvl w:val="0"/>
          <w:numId w:val="21"/>
        </w:numPr>
        <w:tabs>
          <w:tab w:val="left" w:pos="504"/>
        </w:tabs>
        <w:rPr>
          <w:rFonts w:ascii="宋体" w:hAnsi="宋体"/>
          <w:szCs w:val="21"/>
        </w:rPr>
      </w:pPr>
      <w:r>
        <w:rPr>
          <w:rFonts w:ascii="宋体" w:hAnsi="宋体" w:hint="eastAsia"/>
          <w:szCs w:val="21"/>
        </w:rPr>
        <w:t>未分配利润</w:t>
      </w:r>
    </w:p>
    <w:p w:rsidR="008F5910" w:rsidRDefault="008A184A">
      <w:sdt>
        <w:sdtPr>
          <w:alias w:val="是否适用：未分配利润[双击切换]"/>
          <w:tag w:val="_GBC_0ccb002da9b649db91afd1ca2a9330f8"/>
          <w:id w:val="-1853863630"/>
          <w:lock w:val="sdtContentLocked"/>
          <w:placeholder>
            <w:docPart w:val="GBC22222222222222222222222222222"/>
          </w:placeholder>
        </w:sdtPr>
        <w:sdtContent>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145403850"/>
        <w:lock w:val="sdtLocked"/>
        <w:placeholder>
          <w:docPart w:val="GBC22222222222222222222222222222"/>
        </w:placeholder>
      </w:sdtPr>
      <w:sdtEndPr>
        <w:rPr>
          <w:b w:val="0"/>
          <w:bCs w:val="0"/>
        </w:rPr>
      </w:sdtEndPr>
      <w:sdtContent>
        <w:p w:rsidR="008F5910" w:rsidRDefault="00CA07ED">
          <w:pPr>
            <w:jc w:val="right"/>
            <w:rPr>
              <w:szCs w:val="21"/>
            </w:rPr>
          </w:pPr>
          <w:r>
            <w:rPr>
              <w:rFonts w:hint="eastAsia"/>
              <w:szCs w:val="21"/>
            </w:rPr>
            <w:t>单位：</w:t>
          </w:r>
          <w:sdt>
            <w:sdtPr>
              <w:rPr>
                <w:rFonts w:hint="eastAsia"/>
                <w:szCs w:val="21"/>
              </w:rPr>
              <w:alias w:val="单位：财务附注：未分配利润"/>
              <w:tag w:val="_GBC_fc12fabcd66949d39f6f74b747284465"/>
              <w:id w:val="724260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429"/>
            <w:gridCol w:w="2776"/>
            <w:gridCol w:w="2690"/>
          </w:tblGrid>
          <w:tr w:rsidR="008F5910" w:rsidTr="00DE1C41">
            <w:trPr>
              <w:cantSplit/>
            </w:trPr>
            <w:tc>
              <w:tcPr>
                <w:tcW w:w="1927" w:type="pct"/>
                <w:tcBorders>
                  <w:top w:val="single" w:sz="6" w:space="0" w:color="auto"/>
                  <w:left w:val="single" w:sz="6" w:space="0" w:color="auto"/>
                  <w:bottom w:val="single" w:sz="6" w:space="0" w:color="auto"/>
                  <w:right w:val="single" w:sz="6" w:space="0" w:color="auto"/>
                </w:tcBorders>
                <w:vAlign w:val="center"/>
              </w:tcPr>
              <w:p w:rsidR="008F5910" w:rsidRDefault="00CA07ED">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8F5910" w:rsidRDefault="00CA07ED">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8F5910" w:rsidRDefault="00CA07ED">
                <w:pPr>
                  <w:jc w:val="center"/>
                  <w:rPr>
                    <w:szCs w:val="21"/>
                  </w:rPr>
                </w:pPr>
                <w:r>
                  <w:rPr>
                    <w:rFonts w:hint="eastAsia"/>
                    <w:szCs w:val="21"/>
                  </w:rPr>
                  <w:t>上期</w:t>
                </w:r>
              </w:p>
            </w:tc>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rPr>
                    <w:szCs w:val="21"/>
                  </w:rPr>
                </w:pPr>
                <w:r>
                  <w:rPr>
                    <w:rFonts w:hint="eastAsia"/>
                    <w:szCs w:val="21"/>
                  </w:rPr>
                  <w:t>调整前上期末未分配利润</w:t>
                </w:r>
              </w:p>
            </w:tc>
            <w:sdt>
              <w:sdtPr>
                <w:rPr>
                  <w:color w:val="000000" w:themeColor="text1"/>
                  <w:szCs w:val="21"/>
                </w:rPr>
                <w:alias w:val="未分配利润"/>
                <w:tag w:val="_GBC_40b9755045ed4325be530fd5d06690ab"/>
                <w:id w:val="1681011229"/>
                <w:lock w:val="sdtLocked"/>
              </w:sdtPr>
              <w:sdtContent>
                <w:tc>
                  <w:tcPr>
                    <w:tcW w:w="1560"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color w:val="000000" w:themeColor="text1"/>
                        <w:szCs w:val="21"/>
                      </w:rPr>
                      <w:t>232,376,386.59</w:t>
                    </w:r>
                  </w:p>
                </w:tc>
              </w:sdtContent>
            </w:sdt>
            <w:sdt>
              <w:sdtPr>
                <w:rPr>
                  <w:szCs w:val="21"/>
                </w:rPr>
                <w:alias w:val="未分配利润"/>
                <w:tag w:val="_GBC_d50a1644650b4858bb2c437603caca23"/>
                <w:id w:val="-785193561"/>
                <w:lock w:val="sdtLocked"/>
              </w:sdtPr>
              <w:sdtContent>
                <w:tc>
                  <w:tcPr>
                    <w:tcW w:w="1512" w:type="pct"/>
                    <w:tcBorders>
                      <w:top w:val="single" w:sz="6" w:space="0" w:color="auto"/>
                      <w:left w:val="single" w:sz="6" w:space="0" w:color="auto"/>
                      <w:bottom w:val="single" w:sz="6" w:space="0" w:color="auto"/>
                      <w:right w:val="single" w:sz="6" w:space="0" w:color="auto"/>
                    </w:tcBorders>
                  </w:tcPr>
                  <w:p w:rsidR="008F5910" w:rsidRDefault="00A00D82">
                    <w:pPr>
                      <w:jc w:val="right"/>
                      <w:rPr>
                        <w:color w:val="000000" w:themeColor="text1"/>
                        <w:szCs w:val="21"/>
                      </w:rPr>
                    </w:pPr>
                    <w:r>
                      <w:rPr>
                        <w:szCs w:val="21"/>
                      </w:rPr>
                      <w:t>85,248,481.45</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rPr>
                    <w:szCs w:val="21"/>
                  </w:rPr>
                </w:pPr>
                <w:r>
                  <w:rPr>
                    <w:rFonts w:hint="eastAsia"/>
                    <w:szCs w:val="21"/>
                  </w:rPr>
                  <w:t>调整期初未分配利润合计数（调增</w:t>
                </w:r>
                <w:r>
                  <w:rPr>
                    <w:szCs w:val="21"/>
                  </w:rPr>
                  <w:t>+</w:t>
                </w:r>
                <w:r>
                  <w:rPr>
                    <w:rFonts w:hint="eastAsia"/>
                    <w:szCs w:val="21"/>
                  </w:rPr>
                  <w:t>，调减－）</w:t>
                </w:r>
              </w:p>
            </w:tc>
            <w:sdt>
              <w:sdtPr>
                <w:rPr>
                  <w:color w:val="000000" w:themeColor="text1"/>
                  <w:szCs w:val="21"/>
                </w:rPr>
                <w:alias w:val="未分配利润调整合计数"/>
                <w:tag w:val="_GBC_d9fae7cb3324480fa2b6db6ff739b36f"/>
                <w:id w:val="-1606190222"/>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333399"/>
                      </w:rPr>
                      <w:t xml:space="preserve">　</w:t>
                    </w:r>
                  </w:p>
                </w:tc>
              </w:sdtContent>
            </w:sdt>
            <w:sdt>
              <w:sdtPr>
                <w:rPr>
                  <w:szCs w:val="21"/>
                </w:rPr>
                <w:alias w:val="未分配利润调整合计数"/>
                <w:tag w:val="_GBC_3095b9bb4b8945199cae664e3192dc26"/>
                <w:id w:val="420157758"/>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0000FF"/>
                        <w:szCs w:val="21"/>
                      </w:rPr>
                      <w:t xml:space="preserve">　</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rPr>
                    <w:szCs w:val="21"/>
                  </w:rPr>
                </w:pPr>
                <w:r>
                  <w:rPr>
                    <w:rFonts w:hint="eastAsia"/>
                    <w:szCs w:val="21"/>
                  </w:rPr>
                  <w:t>调整后期初未分配利润</w:t>
                </w:r>
              </w:p>
            </w:tc>
            <w:sdt>
              <w:sdtPr>
                <w:rPr>
                  <w:color w:val="000000" w:themeColor="text1"/>
                  <w:szCs w:val="21"/>
                </w:rPr>
                <w:alias w:val="未分配利润"/>
                <w:tag w:val="_GBC_a9d9918460ce4eb5a83a82ff969f5384"/>
                <w:id w:val="-1130710716"/>
                <w:lock w:val="sdtLocked"/>
              </w:sdtPr>
              <w:sdtContent>
                <w:tc>
                  <w:tcPr>
                    <w:tcW w:w="1560"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color w:val="000000" w:themeColor="text1"/>
                        <w:szCs w:val="21"/>
                      </w:rPr>
                      <w:t>232,376,386.59</w:t>
                    </w:r>
                  </w:p>
                </w:tc>
              </w:sdtContent>
            </w:sdt>
            <w:sdt>
              <w:sdtPr>
                <w:rPr>
                  <w:szCs w:val="21"/>
                </w:rPr>
                <w:alias w:val="未分配利润"/>
                <w:tag w:val="_GBC_443a28955cca4c9a97a753b9a58c6a31"/>
                <w:id w:val="-773705739"/>
                <w:lock w:val="sdtLocked"/>
              </w:sdtPr>
              <w:sdtContent>
                <w:tc>
                  <w:tcPr>
                    <w:tcW w:w="1512"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szCs w:val="21"/>
                      </w:rPr>
                      <w:t>85,248,481.45</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ind w:right="6"/>
                  <w:rPr>
                    <w:szCs w:val="21"/>
                  </w:rPr>
                </w:pPr>
                <w:r>
                  <w:rPr>
                    <w:rFonts w:hint="eastAsia"/>
                    <w:szCs w:val="21"/>
                  </w:rPr>
                  <w:t>加：本期归属于母公司所有者的净利润</w:t>
                </w:r>
              </w:p>
            </w:tc>
            <w:sdt>
              <w:sdtPr>
                <w:rPr>
                  <w:color w:val="000000" w:themeColor="text1"/>
                  <w:szCs w:val="21"/>
                </w:rPr>
                <w:alias w:val="归属于母公司所有者的净利润"/>
                <w:tag w:val="_GBC_386e5d29c2a84f1882cc9d69b4df8d02"/>
                <w:id w:val="447754731"/>
                <w:lock w:val="sdtLocked"/>
              </w:sdtPr>
              <w:sdtContent>
                <w:tc>
                  <w:tcPr>
                    <w:tcW w:w="1560" w:type="pct"/>
                    <w:tcBorders>
                      <w:top w:val="single" w:sz="6" w:space="0" w:color="auto"/>
                      <w:left w:val="single" w:sz="6" w:space="0" w:color="auto"/>
                      <w:bottom w:val="single" w:sz="6" w:space="0" w:color="auto"/>
                      <w:right w:val="single" w:sz="6" w:space="0" w:color="auto"/>
                    </w:tcBorders>
                  </w:tcPr>
                  <w:p w:rsidR="008F5910" w:rsidRDefault="004F0121">
                    <w:pPr>
                      <w:ind w:right="6"/>
                      <w:jc w:val="right"/>
                      <w:rPr>
                        <w:color w:val="000000" w:themeColor="text1"/>
                        <w:szCs w:val="21"/>
                      </w:rPr>
                    </w:pPr>
                    <w:r w:rsidRPr="004F0121">
                      <w:rPr>
                        <w:rFonts w:asciiTheme="minorEastAsia" w:eastAsiaTheme="minorEastAsia" w:hAnsiTheme="minorEastAsia"/>
                        <w:color w:val="000000"/>
                        <w:szCs w:val="21"/>
                      </w:rPr>
                      <w:t>213,504,515.67</w:t>
                    </w:r>
                  </w:p>
                </w:tc>
              </w:sdtContent>
            </w:sdt>
            <w:sdt>
              <w:sdtPr>
                <w:rPr>
                  <w:szCs w:val="21"/>
                </w:rPr>
                <w:alias w:val="归属于母公司所有者的净利润"/>
                <w:tag w:val="_GBC_eba50a2519b14a1699757d9b34374193"/>
                <w:id w:val="1427300846"/>
                <w:lock w:val="sdtLocked"/>
              </w:sdtPr>
              <w:sdtContent>
                <w:tc>
                  <w:tcPr>
                    <w:tcW w:w="1512"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szCs w:val="21"/>
                      </w:rPr>
                      <w:t>155,353,171.07</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rPr>
                    <w:szCs w:val="21"/>
                  </w:rPr>
                </w:pPr>
                <w:r>
                  <w:rPr>
                    <w:rFonts w:hint="eastAsia"/>
                    <w:szCs w:val="21"/>
                  </w:rPr>
                  <w:t>减：提取法定盈余公积</w:t>
                </w:r>
              </w:p>
            </w:tc>
            <w:sdt>
              <w:sdtPr>
                <w:rPr>
                  <w:color w:val="000000" w:themeColor="text1"/>
                  <w:szCs w:val="21"/>
                </w:rPr>
                <w:alias w:val="提取法定盈余公积"/>
                <w:tag w:val="_GBC_f4b52b817c694f2db525251aadde4db8"/>
                <w:id w:val="-956016445"/>
                <w:lock w:val="sdtLocked"/>
              </w:sdtPr>
              <w:sdtContent>
                <w:tc>
                  <w:tcPr>
                    <w:tcW w:w="1560" w:type="pct"/>
                    <w:tcBorders>
                      <w:top w:val="single" w:sz="6" w:space="0" w:color="auto"/>
                      <w:left w:val="single" w:sz="6" w:space="0" w:color="auto"/>
                      <w:bottom w:val="single" w:sz="6" w:space="0" w:color="auto"/>
                      <w:right w:val="single" w:sz="6" w:space="0" w:color="auto"/>
                    </w:tcBorders>
                  </w:tcPr>
                  <w:p w:rsidR="008F5910" w:rsidRDefault="00A00D82">
                    <w:pPr>
                      <w:jc w:val="right"/>
                      <w:rPr>
                        <w:color w:val="000000" w:themeColor="text1"/>
                        <w:szCs w:val="21"/>
                      </w:rPr>
                    </w:pPr>
                    <w:r>
                      <w:rPr>
                        <w:color w:val="000000" w:themeColor="text1"/>
                        <w:szCs w:val="21"/>
                      </w:rPr>
                      <w:t>21,948,921.01</w:t>
                    </w:r>
                  </w:p>
                </w:tc>
              </w:sdtContent>
            </w:sdt>
            <w:sdt>
              <w:sdtPr>
                <w:rPr>
                  <w:szCs w:val="21"/>
                </w:rPr>
                <w:alias w:val="提取法定盈余公积"/>
                <w:tag w:val="_GBC_2392ba064d9b4ddea23945d8e1b9f731"/>
                <w:id w:val="-1979290821"/>
                <w:lock w:val="sdtLocked"/>
              </w:sdtPr>
              <w:sdtContent>
                <w:tc>
                  <w:tcPr>
                    <w:tcW w:w="1512"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szCs w:val="21"/>
                      </w:rPr>
                      <w:t>8,225,265.93</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d9b974d21d8a4b00bc2e15d1034e3599"/>
                <w:id w:val="503252955"/>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8F5910" w:rsidRDefault="00CA07ED">
                    <w:pPr>
                      <w:jc w:val="right"/>
                      <w:rPr>
                        <w:color w:val="000000" w:themeColor="text1"/>
                        <w:szCs w:val="21"/>
                      </w:rPr>
                    </w:pPr>
                    <w:r>
                      <w:rPr>
                        <w:rFonts w:hint="eastAsia"/>
                        <w:color w:val="333399"/>
                      </w:rPr>
                      <w:t xml:space="preserve">　</w:t>
                    </w:r>
                  </w:p>
                </w:tc>
              </w:sdtContent>
            </w:sdt>
            <w:sdt>
              <w:sdtPr>
                <w:rPr>
                  <w:szCs w:val="21"/>
                </w:rPr>
                <w:alias w:val="提取任意盈余公积"/>
                <w:tag w:val="_GBC_908a882893dc49ef9ea850211afa2d38"/>
                <w:id w:val="-1443219282"/>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0000FF"/>
                        <w:szCs w:val="21"/>
                      </w:rPr>
                      <w:t xml:space="preserve">　</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df4f7ed08656402198d0c8d59972dd60"/>
                <w:id w:val="-1417471284"/>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8F5910" w:rsidRDefault="00CA07ED">
                    <w:pPr>
                      <w:jc w:val="right"/>
                      <w:rPr>
                        <w:color w:val="000000" w:themeColor="text1"/>
                        <w:szCs w:val="21"/>
                      </w:rPr>
                    </w:pPr>
                    <w:r>
                      <w:rPr>
                        <w:rFonts w:hint="eastAsia"/>
                        <w:color w:val="333399"/>
                      </w:rPr>
                      <w:t xml:space="preserve">　</w:t>
                    </w:r>
                  </w:p>
                </w:tc>
              </w:sdtContent>
            </w:sdt>
            <w:sdt>
              <w:sdtPr>
                <w:rPr>
                  <w:szCs w:val="21"/>
                </w:rPr>
                <w:alias w:val="提取一般风险准备"/>
                <w:tag w:val="_GBC_d5d796212b9d4cf89b74697e01f91c56"/>
                <w:id w:val="1477024487"/>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0000FF"/>
                        <w:szCs w:val="21"/>
                      </w:rPr>
                      <w:t xml:space="preserve">　</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ind w:firstLine="420"/>
                  <w:rPr>
                    <w:szCs w:val="21"/>
                  </w:rPr>
                </w:pPr>
                <w:r>
                  <w:rPr>
                    <w:rFonts w:hint="eastAsia"/>
                    <w:szCs w:val="21"/>
                  </w:rPr>
                  <w:t>应付普通股股利</w:t>
                </w:r>
              </w:p>
            </w:tc>
            <w:sdt>
              <w:sdtPr>
                <w:rPr>
                  <w:color w:val="000000" w:themeColor="text1"/>
                  <w:szCs w:val="21"/>
                </w:rPr>
                <w:alias w:val="应付普通股股利"/>
                <w:tag w:val="_GBC_abe8c6e525f54b168dab2598a437fc77"/>
                <w:id w:val="-572039872"/>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8F5910" w:rsidRDefault="00CA07ED">
                    <w:pPr>
                      <w:jc w:val="right"/>
                      <w:rPr>
                        <w:color w:val="000000" w:themeColor="text1"/>
                        <w:szCs w:val="21"/>
                      </w:rPr>
                    </w:pPr>
                    <w:r>
                      <w:rPr>
                        <w:rFonts w:hint="eastAsia"/>
                        <w:color w:val="333399"/>
                      </w:rPr>
                      <w:t xml:space="preserve">　</w:t>
                    </w:r>
                  </w:p>
                </w:tc>
              </w:sdtContent>
            </w:sdt>
            <w:sdt>
              <w:sdtPr>
                <w:rPr>
                  <w:szCs w:val="21"/>
                </w:rPr>
                <w:alias w:val="应付普通股股利"/>
                <w:tag w:val="_GBC_c995ec7d0db0459d84b31be8d2130d63"/>
                <w:id w:val="-903371717"/>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0000FF"/>
                        <w:szCs w:val="21"/>
                      </w:rPr>
                      <w:t xml:space="preserve">　</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a4d358fd308042478229aa2388365db7"/>
                <w:id w:val="-642732408"/>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8F5910" w:rsidRDefault="00CA07ED">
                    <w:pPr>
                      <w:jc w:val="right"/>
                      <w:rPr>
                        <w:color w:val="000000" w:themeColor="text1"/>
                        <w:szCs w:val="21"/>
                      </w:rPr>
                    </w:pPr>
                    <w:r>
                      <w:rPr>
                        <w:rFonts w:hint="eastAsia"/>
                        <w:color w:val="333399"/>
                      </w:rPr>
                      <w:t xml:space="preserve">　</w:t>
                    </w:r>
                  </w:p>
                </w:tc>
              </w:sdtContent>
            </w:sdt>
            <w:sdt>
              <w:sdtPr>
                <w:rPr>
                  <w:szCs w:val="21"/>
                </w:rPr>
                <w:alias w:val="转作股本的普通股股利"/>
                <w:tag w:val="_GBC_5f1145bdf45b4445aac9895b7a169aca"/>
                <w:id w:val="122361464"/>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8F5910" w:rsidRDefault="00CA07ED">
                    <w:pPr>
                      <w:ind w:right="6"/>
                      <w:jc w:val="right"/>
                      <w:rPr>
                        <w:color w:val="000000" w:themeColor="text1"/>
                        <w:szCs w:val="21"/>
                      </w:rPr>
                    </w:pPr>
                    <w:r>
                      <w:rPr>
                        <w:rFonts w:hint="eastAsia"/>
                        <w:color w:val="0000FF"/>
                        <w:szCs w:val="21"/>
                      </w:rPr>
                      <w:t xml:space="preserve">　</w:t>
                    </w:r>
                  </w:p>
                </w:tc>
              </w:sdtContent>
            </w:sdt>
          </w:tr>
          <w:tr w:rsidR="008F5910" w:rsidTr="00DE1C41">
            <w:trPr>
              <w:cantSplit/>
            </w:trPr>
            <w:tc>
              <w:tcPr>
                <w:tcW w:w="1927" w:type="pct"/>
                <w:tcBorders>
                  <w:top w:val="single" w:sz="6" w:space="0" w:color="auto"/>
                  <w:left w:val="single" w:sz="6" w:space="0" w:color="auto"/>
                  <w:bottom w:val="single" w:sz="6" w:space="0" w:color="auto"/>
                  <w:right w:val="single" w:sz="6" w:space="0" w:color="auto"/>
                </w:tcBorders>
              </w:tcPr>
              <w:p w:rsidR="008F5910" w:rsidRDefault="00CA07ED">
                <w:pPr>
                  <w:autoSpaceDE w:val="0"/>
                  <w:autoSpaceDN w:val="0"/>
                  <w:adjustRightInd w:val="0"/>
                  <w:rPr>
                    <w:szCs w:val="21"/>
                  </w:rPr>
                </w:pPr>
                <w:r>
                  <w:rPr>
                    <w:rFonts w:hint="eastAsia"/>
                    <w:szCs w:val="21"/>
                  </w:rPr>
                  <w:t>期末未分配利润</w:t>
                </w:r>
              </w:p>
            </w:tc>
            <w:sdt>
              <w:sdtPr>
                <w:rPr>
                  <w:color w:val="000000" w:themeColor="text1"/>
                  <w:szCs w:val="21"/>
                </w:rPr>
                <w:alias w:val="未分配利润"/>
                <w:tag w:val="_GBC_d6018ac58ae14408b076f3a3668c4e36"/>
                <w:id w:val="1922524110"/>
                <w:lock w:val="sdtLocked"/>
              </w:sdtPr>
              <w:sdtEndPr>
                <w:rPr>
                  <w:rFonts w:asciiTheme="minorEastAsia" w:eastAsiaTheme="minorEastAsia" w:hAnsiTheme="minorEastAsia"/>
                </w:rPr>
              </w:sdtEndPr>
              <w:sdtContent>
                <w:tc>
                  <w:tcPr>
                    <w:tcW w:w="1560" w:type="pct"/>
                    <w:tcBorders>
                      <w:top w:val="single" w:sz="6" w:space="0" w:color="auto"/>
                      <w:left w:val="single" w:sz="6" w:space="0" w:color="auto"/>
                      <w:bottom w:val="single" w:sz="6" w:space="0" w:color="auto"/>
                      <w:right w:val="single" w:sz="6" w:space="0" w:color="auto"/>
                    </w:tcBorders>
                  </w:tcPr>
                  <w:p w:rsidR="008F5910" w:rsidRDefault="004F0121">
                    <w:pPr>
                      <w:jc w:val="right"/>
                      <w:rPr>
                        <w:color w:val="000000" w:themeColor="text1"/>
                        <w:szCs w:val="21"/>
                      </w:rPr>
                    </w:pPr>
                    <w:r w:rsidRPr="004F0121">
                      <w:rPr>
                        <w:rFonts w:asciiTheme="minorEastAsia" w:eastAsiaTheme="minorEastAsia" w:hAnsiTheme="minorEastAsia"/>
                        <w:color w:val="000000"/>
                        <w:szCs w:val="21"/>
                      </w:rPr>
                      <w:t>423,931,981.25</w:t>
                    </w:r>
                  </w:p>
                </w:tc>
              </w:sdtContent>
            </w:sdt>
            <w:sdt>
              <w:sdtPr>
                <w:rPr>
                  <w:szCs w:val="21"/>
                </w:rPr>
                <w:alias w:val="未分配利润"/>
                <w:tag w:val="_GBC_13b4d8ab28ed4f769fdede4aa62d9824"/>
                <w:id w:val="922454927"/>
                <w:lock w:val="sdtLocked"/>
              </w:sdtPr>
              <w:sdtContent>
                <w:tc>
                  <w:tcPr>
                    <w:tcW w:w="1512" w:type="pct"/>
                    <w:tcBorders>
                      <w:top w:val="single" w:sz="6" w:space="0" w:color="auto"/>
                      <w:left w:val="single" w:sz="6" w:space="0" w:color="auto"/>
                      <w:bottom w:val="single" w:sz="6" w:space="0" w:color="auto"/>
                      <w:right w:val="single" w:sz="6" w:space="0" w:color="auto"/>
                    </w:tcBorders>
                  </w:tcPr>
                  <w:p w:rsidR="008F5910" w:rsidRDefault="00A00D82">
                    <w:pPr>
                      <w:ind w:right="6"/>
                      <w:jc w:val="right"/>
                      <w:rPr>
                        <w:color w:val="000000" w:themeColor="text1"/>
                        <w:szCs w:val="21"/>
                      </w:rPr>
                    </w:pPr>
                    <w:r>
                      <w:rPr>
                        <w:szCs w:val="21"/>
                      </w:rPr>
                      <w:t>232,376,386.59</w:t>
                    </w:r>
                  </w:p>
                </w:tc>
              </w:sdtContent>
            </w:sdt>
          </w:tr>
        </w:tbl>
      </w:sdtContent>
    </w:sdt>
    <w:p w:rsidR="008F5910" w:rsidRDefault="008F5910">
      <w:pPr>
        <w:rPr>
          <w:szCs w:val="21"/>
        </w:rPr>
      </w:pPr>
    </w:p>
    <w:sdt>
      <w:sdtPr>
        <w:rPr>
          <w:rFonts w:ascii="宋体" w:hAnsi="宋体" w:cs="宋体" w:hint="eastAsia"/>
          <w:b w:val="0"/>
          <w:bCs w:val="0"/>
          <w:kern w:val="0"/>
          <w:szCs w:val="21"/>
        </w:rPr>
        <w:alias w:val="模块:营业收入和营业成本"/>
        <w:tag w:val="_SEC_4f278fa30cb04e56a01c1330e71747dc"/>
        <w:id w:val="-2130847931"/>
        <w:lock w:val="sdtLocked"/>
        <w:placeholder>
          <w:docPart w:val="GBC22222222222222222222222222222"/>
        </w:placeholder>
      </w:sdtPr>
      <w:sdtEndPr>
        <w:rPr>
          <w:rFonts w:asciiTheme="minorEastAsia" w:eastAsiaTheme="minorEastAsia" w:hAnsiTheme="minorEastAsia" w:hint="default"/>
        </w:rPr>
      </w:sdtEndPr>
      <w:sdtContent>
        <w:p w:rsidR="008F5910" w:rsidRDefault="00CA07ED">
          <w:pPr>
            <w:pStyle w:val="3"/>
            <w:numPr>
              <w:ilvl w:val="0"/>
              <w:numId w:val="21"/>
            </w:numPr>
            <w:tabs>
              <w:tab w:val="left" w:pos="504"/>
            </w:tabs>
            <w:rPr>
              <w:szCs w:val="21"/>
            </w:rPr>
          </w:pPr>
          <w:r>
            <w:rPr>
              <w:szCs w:val="21"/>
            </w:rPr>
            <w:t>营业</w:t>
          </w:r>
          <w:r>
            <w:rPr>
              <w:rFonts w:ascii="宋体" w:hAnsi="宋体"/>
              <w:szCs w:val="21"/>
            </w:rPr>
            <w:t>收入</w:t>
          </w:r>
          <w:r>
            <w:rPr>
              <w:szCs w:val="21"/>
            </w:rPr>
            <w:t>和营业成本</w:t>
          </w:r>
        </w:p>
        <w:sdt>
          <w:sdtPr>
            <w:alias w:val="是否适用：营业收入和营业成本[双击切换]"/>
            <w:tag w:val="_GBC_c0388196e3634afc823f4b5822c5937a"/>
            <w:id w:val="914133097"/>
            <w:lock w:val="sdtContentLocked"/>
            <w:placeholder>
              <w:docPart w:val="GBC22222222222222222222222222222"/>
            </w:placeholder>
          </w:sdtPr>
          <w:sdtContent>
            <w:p w:rsidR="008F5910" w:rsidRDefault="008A184A">
              <w:r>
                <w:fldChar w:fldCharType="begin"/>
              </w:r>
              <w:r w:rsidR="00A00D82">
                <w:instrText xml:space="preserve"> MACROBUTTON  SnrToggleCheckbox √适用 </w:instrText>
              </w:r>
              <w:r>
                <w:fldChar w:fldCharType="end"/>
              </w:r>
              <w:r>
                <w:fldChar w:fldCharType="begin"/>
              </w:r>
              <w:r w:rsidR="00A00D82">
                <w:instrText xml:space="preserve"> MACROBUTTON  SnrToggleCheckbox □不适用 </w:instrText>
              </w:r>
              <w:r>
                <w:fldChar w:fldCharType="end"/>
              </w:r>
            </w:p>
          </w:sdtContent>
        </w:sdt>
        <w:p w:rsidR="008F5910" w:rsidRDefault="00CA07ED">
          <w:pPr>
            <w:jc w:val="right"/>
            <w:rPr>
              <w:szCs w:val="21"/>
            </w:rPr>
          </w:pPr>
          <w:r>
            <w:rPr>
              <w:rFonts w:hint="eastAsia"/>
              <w:bCs/>
              <w:szCs w:val="21"/>
            </w:rPr>
            <w:t>单位：</w:t>
          </w:r>
          <w:sdt>
            <w:sdtPr>
              <w:rPr>
                <w:rFonts w:hint="eastAsia"/>
                <w:bCs/>
                <w:szCs w:val="21"/>
              </w:rPr>
              <w:alias w:val="单位：财务附注：营业收入"/>
              <w:tag w:val="_GBC_65cadde8ae1e4b178e7f2737b89bb434"/>
              <w:id w:val="13178387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4"/>
            <w:gridCol w:w="1896"/>
            <w:gridCol w:w="1896"/>
            <w:gridCol w:w="1896"/>
            <w:gridCol w:w="1896"/>
          </w:tblGrid>
          <w:tr w:rsidR="00A00D82" w:rsidTr="00A00D82">
            <w:tc>
              <w:tcPr>
                <w:tcW w:w="804" w:type="pct"/>
                <w:vMerge w:val="restart"/>
                <w:tcBorders>
                  <w:top w:val="single" w:sz="4" w:space="0" w:color="auto"/>
                  <w:left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上期发生额</w:t>
                </w:r>
              </w:p>
            </w:tc>
          </w:tr>
          <w:tr w:rsidR="00A00D82" w:rsidTr="00A00D82">
            <w:tc>
              <w:tcPr>
                <w:tcW w:w="804" w:type="pct"/>
                <w:vMerge/>
                <w:tcBorders>
                  <w:left w:val="single" w:sz="4" w:space="0" w:color="auto"/>
                  <w:bottom w:val="single" w:sz="4" w:space="0" w:color="auto"/>
                  <w:right w:val="single" w:sz="4" w:space="0" w:color="auto"/>
                </w:tcBorders>
                <w:shd w:val="clear" w:color="auto" w:fill="auto"/>
              </w:tcPr>
              <w:p w:rsidR="00A00D82" w:rsidRDefault="00A00D82" w:rsidP="00A00D82">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成本</w:t>
                </w:r>
              </w:p>
            </w:tc>
          </w:tr>
          <w:tr w:rsidR="00A00D82" w:rsidTr="00A00D82">
            <w:tc>
              <w:tcPr>
                <w:tcW w:w="804"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rPr>
                    <w:szCs w:val="21"/>
                  </w:rPr>
                </w:pPr>
                <w:r>
                  <w:rPr>
                    <w:rFonts w:hint="eastAsia"/>
                    <w:szCs w:val="21"/>
                  </w:rPr>
                  <w:t>主营业务</w:t>
                </w:r>
              </w:p>
            </w:tc>
            <w:sdt>
              <w:sdtPr>
                <w:rPr>
                  <w:szCs w:val="21"/>
                </w:rPr>
                <w:alias w:val="主营业务收入"/>
                <w:tag w:val="_GBC_bbcfbe375beb4d23aa71369a75b3fc11"/>
                <w:id w:val="85842341"/>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1,861,577,424.62</w:t>
                    </w:r>
                  </w:p>
                </w:tc>
              </w:sdtContent>
            </w:sdt>
            <w:sdt>
              <w:sdtPr>
                <w:rPr>
                  <w:szCs w:val="21"/>
                </w:rPr>
                <w:alias w:val="主营业务成本"/>
                <w:tag w:val="_GBC_7457e009d56c47729a678bcaa7a43149"/>
                <w:id w:val="8584234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1,286,971,825.87</w:t>
                    </w:r>
                  </w:p>
                </w:tc>
              </w:sdtContent>
            </w:sdt>
            <w:sdt>
              <w:sdtPr>
                <w:rPr>
                  <w:szCs w:val="21"/>
                </w:rPr>
                <w:alias w:val="主营业务收入"/>
                <w:tag w:val="_GBC_fc3c198f2d92420f9f9a563ce4ce8351"/>
                <w:id w:val="8584234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1,657,049,457.83</w:t>
                    </w:r>
                  </w:p>
                </w:tc>
              </w:sdtContent>
            </w:sdt>
            <w:sdt>
              <w:sdtPr>
                <w:rPr>
                  <w:szCs w:val="21"/>
                </w:rPr>
                <w:alias w:val="主营业务成本"/>
                <w:tag w:val="_GBC_d30a23809067425492735bd50ad3dccc"/>
                <w:id w:val="8584234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2D2AAE" w:rsidP="00A00D82">
                    <w:pPr>
                      <w:jc w:val="right"/>
                      <w:rPr>
                        <w:szCs w:val="21"/>
                      </w:rPr>
                    </w:pPr>
                    <w:r w:rsidRPr="002D2AAE">
                      <w:rPr>
                        <w:szCs w:val="21"/>
                      </w:rPr>
                      <w:t>1,077,321,880.09</w:t>
                    </w:r>
                  </w:p>
                </w:tc>
              </w:sdtContent>
            </w:sdt>
          </w:tr>
          <w:tr w:rsidR="00A00D82" w:rsidTr="00A00D82">
            <w:tc>
              <w:tcPr>
                <w:tcW w:w="804"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rPr>
                    <w:szCs w:val="21"/>
                  </w:rPr>
                </w:pPr>
                <w:r>
                  <w:rPr>
                    <w:rFonts w:hint="eastAsia"/>
                    <w:szCs w:val="21"/>
                  </w:rPr>
                  <w:t>其他业务</w:t>
                </w:r>
              </w:p>
            </w:tc>
            <w:sdt>
              <w:sdtPr>
                <w:rPr>
                  <w:szCs w:val="21"/>
                </w:rPr>
                <w:alias w:val="其他业务收入"/>
                <w:tag w:val="_GBC_5280f8e4c2df4c1ebe241dfb2c9abf39"/>
                <w:id w:val="85842345"/>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00D82" w:rsidRDefault="004F0121" w:rsidP="00A00D82">
                    <w:pPr>
                      <w:jc w:val="right"/>
                      <w:rPr>
                        <w:szCs w:val="21"/>
                      </w:rPr>
                    </w:pPr>
                    <w:r>
                      <w:rPr>
                        <w:szCs w:val="21"/>
                      </w:rPr>
                      <w:t>25,461,729.67</w:t>
                    </w:r>
                  </w:p>
                </w:tc>
              </w:sdtContent>
            </w:sdt>
            <w:sdt>
              <w:sdtPr>
                <w:rPr>
                  <w:szCs w:val="21"/>
                </w:rPr>
                <w:alias w:val="其他业务成本"/>
                <w:tag w:val="_GBC_de81a227029149ad8e4a14dbd351707d"/>
                <w:id w:val="85842346"/>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13,517,092.35</w:t>
                    </w:r>
                  </w:p>
                </w:tc>
              </w:sdtContent>
            </w:sdt>
            <w:sdt>
              <w:sdtPr>
                <w:rPr>
                  <w:szCs w:val="21"/>
                </w:rPr>
                <w:alias w:val="其他业务收入"/>
                <w:tag w:val="_GBC_51048373da2448e682f7f38b2d1ed155"/>
                <w:id w:val="8584234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43,502,628.78</w:t>
                    </w:r>
                  </w:p>
                </w:tc>
              </w:sdtContent>
            </w:sdt>
            <w:sdt>
              <w:sdtPr>
                <w:rPr>
                  <w:szCs w:val="21"/>
                </w:rPr>
                <w:alias w:val="其他业务成本"/>
                <w:tag w:val="_GBC_af8ff6a5163d4064a3e61399cfbe1e5a"/>
                <w:id w:val="85842348"/>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2D2AAE" w:rsidP="00A00D82">
                    <w:pPr>
                      <w:jc w:val="right"/>
                      <w:rPr>
                        <w:szCs w:val="21"/>
                      </w:rPr>
                    </w:pPr>
                    <w:r w:rsidRPr="002D2AAE">
                      <w:rPr>
                        <w:szCs w:val="21"/>
                      </w:rPr>
                      <w:t>17,190,404.30</w:t>
                    </w:r>
                  </w:p>
                </w:tc>
              </w:sdtContent>
            </w:sdt>
          </w:tr>
          <w:tr w:rsidR="00A00D82" w:rsidTr="00A00D82">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A00D82" w:rsidRDefault="00A00D82" w:rsidP="00A00D82">
                <w:pPr>
                  <w:jc w:val="center"/>
                  <w:rPr>
                    <w:szCs w:val="21"/>
                  </w:rPr>
                </w:pPr>
                <w:r>
                  <w:rPr>
                    <w:rFonts w:hint="eastAsia"/>
                    <w:szCs w:val="21"/>
                  </w:rPr>
                  <w:t>合计</w:t>
                </w:r>
              </w:p>
            </w:tc>
            <w:sdt>
              <w:sdtPr>
                <w:rPr>
                  <w:szCs w:val="21"/>
                </w:rPr>
                <w:alias w:val="营业收入"/>
                <w:tag w:val="_GBC_61b64437f11c4ed3be03366efde0b127"/>
                <w:id w:val="85842349"/>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A00D82" w:rsidRDefault="004F0121" w:rsidP="00A00D82">
                    <w:pPr>
                      <w:jc w:val="right"/>
                      <w:rPr>
                        <w:szCs w:val="21"/>
                      </w:rPr>
                    </w:pPr>
                    <w:r>
                      <w:rPr>
                        <w:szCs w:val="21"/>
                      </w:rPr>
                      <w:t>1,887,039,154.29</w:t>
                    </w:r>
                  </w:p>
                </w:tc>
              </w:sdtContent>
            </w:sdt>
            <w:sdt>
              <w:sdtPr>
                <w:rPr>
                  <w:szCs w:val="21"/>
                </w:rPr>
                <w:alias w:val="营业成本"/>
                <w:tag w:val="_GBC_8cf593b81d734f19a24910529b3ea258"/>
                <w:id w:val="85842350"/>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1,300,488,918.22</w:t>
                    </w:r>
                  </w:p>
                </w:tc>
              </w:sdtContent>
            </w:sdt>
            <w:sdt>
              <w:sdtPr>
                <w:rPr>
                  <w:szCs w:val="21"/>
                </w:rPr>
                <w:alias w:val="营业收入"/>
                <w:tag w:val="_GBC_f58e335a3af7438d865e73d13bafae23"/>
                <w:id w:val="8584235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A00D82" w:rsidP="00A00D82">
                    <w:pPr>
                      <w:jc w:val="right"/>
                      <w:rPr>
                        <w:szCs w:val="21"/>
                      </w:rPr>
                    </w:pPr>
                    <w:r>
                      <w:rPr>
                        <w:szCs w:val="21"/>
                      </w:rPr>
                      <w:t>1,700,552,086.61</w:t>
                    </w:r>
                  </w:p>
                </w:tc>
              </w:sdtContent>
            </w:sdt>
            <w:sdt>
              <w:sdtPr>
                <w:rPr>
                  <w:szCs w:val="21"/>
                </w:rPr>
                <w:alias w:val="营业成本"/>
                <w:tag w:val="_GBC_7aa71e016d384fda9cbe6e1fe328f2b4"/>
                <w:id w:val="85842352"/>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A00D82" w:rsidRDefault="002D2AAE" w:rsidP="00A00D82">
                    <w:pPr>
                      <w:jc w:val="right"/>
                      <w:rPr>
                        <w:szCs w:val="21"/>
                      </w:rPr>
                    </w:pPr>
                    <w:r w:rsidRPr="002D2AAE">
                      <w:rPr>
                        <w:szCs w:val="21"/>
                      </w:rPr>
                      <w:t>1,094,512,284.39</w:t>
                    </w:r>
                  </w:p>
                </w:tc>
              </w:sdtContent>
            </w:sdt>
          </w:tr>
        </w:tbl>
        <w:p w:rsidR="00910A13" w:rsidRPr="00910A13" w:rsidRDefault="00910A13" w:rsidP="00910A13">
          <w:pPr>
            <w:tabs>
              <w:tab w:val="left" w:pos="9000"/>
            </w:tabs>
            <w:spacing w:line="400" w:lineRule="exact"/>
            <w:ind w:firstLineChars="200" w:firstLine="420"/>
            <w:rPr>
              <w:rFonts w:asciiTheme="minorEastAsia" w:eastAsiaTheme="minorEastAsia" w:hAnsiTheme="minorEastAsia" w:cs="Arial"/>
              <w:color w:val="000000" w:themeColor="text1"/>
              <w:szCs w:val="21"/>
            </w:rPr>
          </w:pPr>
          <w:r w:rsidRPr="00910A13">
            <w:rPr>
              <w:rFonts w:asciiTheme="minorEastAsia" w:eastAsiaTheme="minorEastAsia" w:hAnsiTheme="minorEastAsia" w:cs="Arial" w:hint="eastAsia"/>
              <w:color w:val="000000" w:themeColor="text1"/>
              <w:szCs w:val="21"/>
            </w:rPr>
            <w:t>注：</w:t>
          </w:r>
          <w:r w:rsidRPr="00910A13">
            <w:rPr>
              <w:rFonts w:asciiTheme="minorEastAsia" w:eastAsiaTheme="minorEastAsia" w:hAnsiTheme="minorEastAsia" w:cs="Arial"/>
              <w:color w:val="000000" w:themeColor="text1"/>
              <w:szCs w:val="21"/>
            </w:rPr>
            <w:t>1</w:t>
          </w:r>
          <w:r w:rsidRPr="00910A13">
            <w:rPr>
              <w:rFonts w:asciiTheme="minorEastAsia" w:eastAsiaTheme="minorEastAsia" w:hAnsiTheme="minorEastAsia" w:cs="Arial" w:hint="eastAsia"/>
              <w:color w:val="000000" w:themeColor="text1"/>
              <w:szCs w:val="21"/>
            </w:rPr>
            <w:t>、本年公司对供电所、供水营业所、供气营业所涉及生产和销售工作重叠的部门的职能有所优化，对相应成本和费用划分进行了调整。按照企业财务报表列报要求，追溯调整了上年财务报表的列示口径，调整减少上年销售费用</w:t>
          </w:r>
          <w:r w:rsidRPr="00910A13">
            <w:rPr>
              <w:rFonts w:asciiTheme="minorEastAsia" w:eastAsiaTheme="minorEastAsia" w:hAnsiTheme="minorEastAsia" w:cs="Arial"/>
              <w:color w:val="000000" w:themeColor="text1"/>
              <w:szCs w:val="21"/>
            </w:rPr>
            <w:t>24,051,417.90</w:t>
          </w:r>
          <w:r w:rsidRPr="00910A13">
            <w:rPr>
              <w:rFonts w:asciiTheme="minorEastAsia" w:eastAsiaTheme="minorEastAsia" w:hAnsiTheme="minorEastAsia" w:cs="Arial" w:hint="eastAsia"/>
              <w:color w:val="000000" w:themeColor="text1"/>
              <w:szCs w:val="21"/>
            </w:rPr>
            <w:t>元，调整增加上年度主营业务成本</w:t>
          </w:r>
          <w:r w:rsidRPr="00910A13">
            <w:rPr>
              <w:rFonts w:asciiTheme="minorEastAsia" w:eastAsiaTheme="minorEastAsia" w:hAnsiTheme="minorEastAsia" w:cs="Arial"/>
              <w:color w:val="000000" w:themeColor="text1"/>
              <w:szCs w:val="21"/>
            </w:rPr>
            <w:t>24,051,417.90</w:t>
          </w:r>
          <w:r w:rsidRPr="00910A13">
            <w:rPr>
              <w:rFonts w:asciiTheme="minorEastAsia" w:eastAsiaTheme="minorEastAsia" w:hAnsiTheme="minorEastAsia" w:cs="Arial" w:hint="eastAsia"/>
              <w:color w:val="000000" w:themeColor="text1"/>
              <w:szCs w:val="21"/>
            </w:rPr>
            <w:t>元。调整减少上年管理费用</w:t>
          </w:r>
          <w:r w:rsidRPr="00910A13">
            <w:rPr>
              <w:rFonts w:asciiTheme="minorEastAsia" w:eastAsiaTheme="minorEastAsia" w:hAnsiTheme="minorEastAsia" w:cs="Arial"/>
              <w:color w:val="000000" w:themeColor="text1"/>
              <w:szCs w:val="21"/>
            </w:rPr>
            <w:t>2</w:t>
          </w:r>
          <w:r w:rsidRPr="00910A13">
            <w:rPr>
              <w:rFonts w:asciiTheme="minorEastAsia" w:eastAsiaTheme="minorEastAsia" w:hAnsiTheme="minorEastAsia" w:cs="Arial" w:hint="eastAsia"/>
              <w:color w:val="000000" w:themeColor="text1"/>
              <w:szCs w:val="21"/>
            </w:rPr>
            <w:t>,</w:t>
          </w:r>
          <w:r w:rsidRPr="00910A13">
            <w:rPr>
              <w:rFonts w:asciiTheme="minorEastAsia" w:eastAsiaTheme="minorEastAsia" w:hAnsiTheme="minorEastAsia" w:cs="Arial"/>
              <w:color w:val="000000" w:themeColor="text1"/>
              <w:szCs w:val="21"/>
            </w:rPr>
            <w:t>569</w:t>
          </w:r>
          <w:r w:rsidRPr="00910A13">
            <w:rPr>
              <w:rFonts w:asciiTheme="minorEastAsia" w:eastAsiaTheme="minorEastAsia" w:hAnsiTheme="minorEastAsia" w:cs="Arial" w:hint="eastAsia"/>
              <w:color w:val="000000" w:themeColor="text1"/>
              <w:szCs w:val="21"/>
            </w:rPr>
            <w:t>,</w:t>
          </w:r>
          <w:r w:rsidRPr="00910A13">
            <w:rPr>
              <w:rFonts w:asciiTheme="minorEastAsia" w:eastAsiaTheme="minorEastAsia" w:hAnsiTheme="minorEastAsia" w:cs="Arial"/>
              <w:color w:val="000000" w:themeColor="text1"/>
              <w:szCs w:val="21"/>
            </w:rPr>
            <w:t>607.23</w:t>
          </w:r>
          <w:r w:rsidRPr="00910A13">
            <w:rPr>
              <w:rFonts w:asciiTheme="minorEastAsia" w:eastAsiaTheme="minorEastAsia" w:hAnsiTheme="minorEastAsia" w:cs="Arial" w:hint="eastAsia"/>
              <w:color w:val="000000" w:themeColor="text1"/>
              <w:szCs w:val="21"/>
            </w:rPr>
            <w:t>元，调整增加主营业务成本</w:t>
          </w:r>
          <w:r w:rsidRPr="00910A13">
            <w:rPr>
              <w:rFonts w:asciiTheme="minorEastAsia" w:eastAsiaTheme="minorEastAsia" w:hAnsiTheme="minorEastAsia" w:cs="Arial"/>
              <w:color w:val="000000" w:themeColor="text1"/>
              <w:szCs w:val="21"/>
            </w:rPr>
            <w:t>2</w:t>
          </w:r>
          <w:r w:rsidRPr="00910A13">
            <w:rPr>
              <w:rFonts w:asciiTheme="minorEastAsia" w:eastAsiaTheme="minorEastAsia" w:hAnsiTheme="minorEastAsia" w:cs="Arial" w:hint="eastAsia"/>
              <w:color w:val="000000" w:themeColor="text1"/>
              <w:szCs w:val="21"/>
            </w:rPr>
            <w:t>,</w:t>
          </w:r>
          <w:r w:rsidRPr="00910A13">
            <w:rPr>
              <w:rFonts w:asciiTheme="minorEastAsia" w:eastAsiaTheme="minorEastAsia" w:hAnsiTheme="minorEastAsia" w:cs="Arial"/>
              <w:color w:val="000000" w:themeColor="text1"/>
              <w:szCs w:val="21"/>
            </w:rPr>
            <w:t>569</w:t>
          </w:r>
          <w:r w:rsidRPr="00910A13">
            <w:rPr>
              <w:rFonts w:asciiTheme="minorEastAsia" w:eastAsiaTheme="minorEastAsia" w:hAnsiTheme="minorEastAsia" w:cs="Arial" w:hint="eastAsia"/>
              <w:color w:val="000000" w:themeColor="text1"/>
              <w:szCs w:val="21"/>
            </w:rPr>
            <w:t>,</w:t>
          </w:r>
          <w:r w:rsidRPr="00910A13">
            <w:rPr>
              <w:rFonts w:asciiTheme="minorEastAsia" w:eastAsiaTheme="minorEastAsia" w:hAnsiTheme="minorEastAsia" w:cs="Arial"/>
              <w:color w:val="000000" w:themeColor="text1"/>
              <w:szCs w:val="21"/>
            </w:rPr>
            <w:t>607.23</w:t>
          </w:r>
          <w:r w:rsidRPr="00910A13">
            <w:rPr>
              <w:rFonts w:asciiTheme="minorEastAsia" w:eastAsiaTheme="minorEastAsia" w:hAnsiTheme="minorEastAsia" w:cs="Arial" w:hint="eastAsia"/>
              <w:color w:val="000000" w:themeColor="text1"/>
              <w:szCs w:val="21"/>
            </w:rPr>
            <w:t>元；</w:t>
          </w:r>
          <w:r w:rsidRPr="00910A13">
            <w:rPr>
              <w:rFonts w:asciiTheme="minorEastAsia" w:eastAsiaTheme="minorEastAsia" w:hAnsiTheme="minorEastAsia" w:cs="Arial"/>
              <w:color w:val="000000" w:themeColor="text1"/>
              <w:szCs w:val="21"/>
            </w:rPr>
            <w:t>2</w:t>
          </w:r>
          <w:r w:rsidRPr="00910A13">
            <w:rPr>
              <w:rFonts w:asciiTheme="minorEastAsia" w:eastAsiaTheme="minorEastAsia" w:hAnsiTheme="minorEastAsia" w:cs="Arial" w:hint="eastAsia"/>
              <w:color w:val="000000" w:themeColor="text1"/>
              <w:szCs w:val="21"/>
            </w:rPr>
            <w:t>、公司部分子公司以前年度将水、电</w:t>
          </w:r>
          <w:r w:rsidRPr="00910A13">
            <w:rPr>
              <w:rFonts w:asciiTheme="minorEastAsia" w:eastAsiaTheme="minorEastAsia" w:hAnsiTheme="minorEastAsia" w:cs="Arial"/>
              <w:color w:val="000000" w:themeColor="text1"/>
              <w:szCs w:val="21"/>
            </w:rPr>
            <w:t xml:space="preserve"> </w:t>
          </w:r>
          <w:r w:rsidRPr="00910A13">
            <w:rPr>
              <w:rFonts w:asciiTheme="minorEastAsia" w:eastAsiaTheme="minorEastAsia" w:hAnsiTheme="minorEastAsia" w:cs="Arial" w:hint="eastAsia"/>
              <w:color w:val="000000" w:themeColor="text1"/>
              <w:szCs w:val="21"/>
            </w:rPr>
            <w:t>、气户表安装业务收入和成本在其他业务核算，由于随着城镇化的发展，安装业务的增长及所占比重等原因，公司原将安装业务作为其他业务收入进</w:t>
          </w:r>
          <w:r w:rsidRPr="00910A13">
            <w:rPr>
              <w:rFonts w:asciiTheme="minorEastAsia" w:eastAsiaTheme="minorEastAsia" w:hAnsiTheme="minorEastAsia" w:cs="Arial" w:hint="eastAsia"/>
              <w:color w:val="000000" w:themeColor="text1"/>
              <w:szCs w:val="21"/>
            </w:rPr>
            <w:lastRenderedPageBreak/>
            <w:t>行列报已不太恰当。公司于</w:t>
          </w:r>
          <w:r w:rsidRPr="00910A13">
            <w:rPr>
              <w:rFonts w:asciiTheme="minorEastAsia" w:eastAsiaTheme="minorEastAsia" w:hAnsiTheme="minorEastAsia" w:cs="Arial"/>
              <w:color w:val="000000" w:themeColor="text1"/>
              <w:szCs w:val="21"/>
            </w:rPr>
            <w:t>2016</w:t>
          </w:r>
          <w:r w:rsidRPr="00910A13">
            <w:rPr>
              <w:rFonts w:asciiTheme="minorEastAsia" w:eastAsiaTheme="minorEastAsia" w:hAnsiTheme="minorEastAsia" w:cs="Arial" w:hint="eastAsia"/>
              <w:color w:val="000000" w:themeColor="text1"/>
              <w:szCs w:val="21"/>
            </w:rPr>
            <w:t>年将安装业务分类到主营业务核算，按照企业财务报表列报要求，追溯调整了上年财务报表的列示口径，调整减少上年度其他业务收入</w:t>
          </w:r>
          <w:r w:rsidRPr="00910A13">
            <w:rPr>
              <w:rFonts w:asciiTheme="minorEastAsia" w:eastAsiaTheme="minorEastAsia" w:hAnsiTheme="minorEastAsia" w:cs="Arial"/>
              <w:color w:val="000000" w:themeColor="text1"/>
              <w:szCs w:val="21"/>
            </w:rPr>
            <w:t>136,168,998.77</w:t>
          </w:r>
          <w:r w:rsidRPr="00910A13">
            <w:rPr>
              <w:rFonts w:asciiTheme="minorEastAsia" w:eastAsiaTheme="minorEastAsia" w:hAnsiTheme="minorEastAsia" w:cs="Arial" w:hint="eastAsia"/>
              <w:color w:val="000000" w:themeColor="text1"/>
              <w:szCs w:val="21"/>
            </w:rPr>
            <w:t>元、其他业务成本</w:t>
          </w:r>
          <w:r w:rsidRPr="00910A13">
            <w:rPr>
              <w:rFonts w:asciiTheme="minorEastAsia" w:eastAsiaTheme="minorEastAsia" w:hAnsiTheme="minorEastAsia" w:cs="Arial"/>
              <w:color w:val="000000" w:themeColor="text1"/>
              <w:szCs w:val="21"/>
            </w:rPr>
            <w:t>81,190,082.62</w:t>
          </w:r>
          <w:r w:rsidRPr="00910A13">
            <w:rPr>
              <w:rFonts w:asciiTheme="minorEastAsia" w:eastAsiaTheme="minorEastAsia" w:hAnsiTheme="minorEastAsia" w:cs="Arial" w:hint="eastAsia"/>
              <w:color w:val="000000" w:themeColor="text1"/>
              <w:szCs w:val="21"/>
            </w:rPr>
            <w:t>元；调整增加主营业务收入</w:t>
          </w:r>
          <w:r w:rsidRPr="00910A13">
            <w:rPr>
              <w:rFonts w:asciiTheme="minorEastAsia" w:eastAsiaTheme="minorEastAsia" w:hAnsiTheme="minorEastAsia" w:cs="Arial"/>
              <w:color w:val="000000" w:themeColor="text1"/>
              <w:szCs w:val="21"/>
            </w:rPr>
            <w:t>136,168,998.77</w:t>
          </w:r>
          <w:r w:rsidRPr="00910A13">
            <w:rPr>
              <w:rFonts w:asciiTheme="minorEastAsia" w:eastAsiaTheme="minorEastAsia" w:hAnsiTheme="minorEastAsia" w:cs="Arial" w:hint="eastAsia"/>
              <w:color w:val="000000" w:themeColor="text1"/>
              <w:szCs w:val="21"/>
            </w:rPr>
            <w:t>元、主营业务成本</w:t>
          </w:r>
          <w:r w:rsidRPr="00910A13">
            <w:rPr>
              <w:rFonts w:asciiTheme="minorEastAsia" w:eastAsiaTheme="minorEastAsia" w:hAnsiTheme="minorEastAsia" w:cs="Arial"/>
              <w:color w:val="000000" w:themeColor="text1"/>
              <w:szCs w:val="21"/>
            </w:rPr>
            <w:t>81,190,082.62</w:t>
          </w:r>
          <w:r w:rsidRPr="00910A13">
            <w:rPr>
              <w:rFonts w:asciiTheme="minorEastAsia" w:eastAsiaTheme="minorEastAsia" w:hAnsiTheme="minorEastAsia" w:cs="Arial" w:hint="eastAsia"/>
              <w:color w:val="000000" w:themeColor="text1"/>
              <w:szCs w:val="21"/>
            </w:rPr>
            <w:t>元。</w:t>
          </w:r>
        </w:p>
        <w:p w:rsidR="008F5910" w:rsidRPr="00910A13" w:rsidRDefault="00910A13" w:rsidP="00910A13">
          <w:pPr>
            <w:tabs>
              <w:tab w:val="left" w:pos="9000"/>
            </w:tabs>
            <w:spacing w:line="400" w:lineRule="exact"/>
            <w:ind w:firstLineChars="200" w:firstLine="420"/>
            <w:rPr>
              <w:rFonts w:asciiTheme="minorEastAsia" w:eastAsiaTheme="minorEastAsia" w:hAnsiTheme="minorEastAsia" w:cs="Arial"/>
              <w:color w:val="000000" w:themeColor="text1"/>
              <w:szCs w:val="21"/>
            </w:rPr>
          </w:pPr>
          <w:r w:rsidRPr="00910A13">
            <w:rPr>
              <w:rFonts w:asciiTheme="minorEastAsia" w:eastAsiaTheme="minorEastAsia" w:hAnsiTheme="minorEastAsia" w:cs="Arial" w:hint="eastAsia"/>
              <w:color w:val="000000" w:themeColor="text1"/>
              <w:szCs w:val="21"/>
            </w:rPr>
            <w:t>上述追溯事项调整均不涉及净利润和净资产调整。收入和成本分类调整的过程中没有改变收入确认原则、成本计量的基础、资产计价和费用分摊的原则，仅是列报口径发生变化。</w:t>
          </w:r>
        </w:p>
      </w:sdtContent>
    </w:sdt>
    <w:sdt>
      <w:sdtPr>
        <w:rPr>
          <w:rFonts w:ascii="宋体" w:hAnsi="宋体" w:cs="宋体" w:hint="eastAsia"/>
          <w:b w:val="0"/>
          <w:bCs w:val="0"/>
          <w:kern w:val="0"/>
          <w:szCs w:val="21"/>
        </w:rPr>
        <w:alias w:val="模块:税金及附加"/>
        <w:tag w:val="_SEC_f69e6c0ae3f44fea9945d377a149f8ef"/>
        <w:id w:val="-1226909270"/>
        <w:lock w:val="sdtLocked"/>
        <w:placeholder>
          <w:docPart w:val="GBC22222222222222222222222222222"/>
        </w:placeholder>
      </w:sdtPr>
      <w:sdtEndPr>
        <w:rPr>
          <w:rFonts w:cstheme="minorBidi"/>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832843070"/>
            <w:lock w:val="sdtContentLocked"/>
            <w:placeholder>
              <w:docPart w:val="GBC22222222222222222222222222222"/>
            </w:placeholder>
          </w:sdtPr>
          <w:sdtContent>
            <w:p w:rsidR="00244866" w:rsidRDefault="008A184A" w:rsidP="00244866">
              <w:r>
                <w:fldChar w:fldCharType="begin"/>
              </w:r>
              <w:r w:rsidR="00244866">
                <w:instrText xml:space="preserve"> MACROBUTTON  SnrToggleCheckbox √适用 </w:instrText>
              </w:r>
              <w:r>
                <w:fldChar w:fldCharType="end"/>
              </w:r>
              <w:r>
                <w:fldChar w:fldCharType="begin"/>
              </w:r>
              <w:r w:rsidR="00244866">
                <w:instrText xml:space="preserve"> MACROBUTTON  SnrToggleCheckbox □不适用 </w:instrText>
              </w:r>
              <w:r>
                <w:fldChar w:fldCharType="end"/>
              </w:r>
            </w:p>
          </w:sdtContent>
        </w:sdt>
        <w:p w:rsidR="00244866" w:rsidRDefault="00244866">
          <w:pPr>
            <w:jc w:val="right"/>
            <w:rPr>
              <w:b/>
              <w:szCs w:val="21"/>
            </w:rPr>
          </w:pPr>
          <w:r>
            <w:rPr>
              <w:rFonts w:hint="eastAsia"/>
              <w:szCs w:val="21"/>
            </w:rPr>
            <w:t>单位：</w:t>
          </w:r>
          <w:sdt>
            <w:sdtPr>
              <w:rPr>
                <w:rFonts w:hint="eastAsia"/>
                <w:szCs w:val="21"/>
              </w:rPr>
              <w:alias w:val="单位：财务附注：税金及附加"/>
              <w:tag w:val="_GBC_6e5742d697d44a7dabc4411d4cd3c055"/>
              <w:id w:val="63677116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1166007815"/>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244866" w:rsidTr="001C3A57">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jc w:val="center"/>
                  <w:rPr>
                    <w:szCs w:val="21"/>
                  </w:rPr>
                </w:pPr>
                <w:r>
                  <w:rPr>
                    <w:rFonts w:hint="eastAsia"/>
                    <w:szCs w:val="21"/>
                  </w:rPr>
                  <w:t>项目</w:t>
                </w:r>
              </w:p>
            </w:tc>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jc w:val="center"/>
                  <w:rPr>
                    <w:szCs w:val="21"/>
                  </w:rPr>
                </w:pPr>
                <w:r>
                  <w:rPr>
                    <w:rFonts w:hint="eastAsia"/>
                    <w:szCs w:val="21"/>
                  </w:rPr>
                  <w:t>上期发生额</w:t>
                </w:r>
              </w:p>
            </w:tc>
          </w:tr>
          <w:tr w:rsidR="00244866" w:rsidTr="001C3A57">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rPr>
                    <w:szCs w:val="21"/>
                  </w:rPr>
                </w:pPr>
                <w:r>
                  <w:rPr>
                    <w:rFonts w:hint="eastAsia"/>
                    <w:szCs w:val="21"/>
                  </w:rPr>
                  <w:t>营业税</w:t>
                </w:r>
              </w:p>
            </w:tc>
            <w:sdt>
              <w:sdtPr>
                <w:rPr>
                  <w:szCs w:val="21"/>
                </w:rPr>
                <w:alias w:val="税金及附加中的营业税"/>
                <w:tag w:val="_GBC_df23e9e72f95419cab1e3e8e8d5d39c1"/>
                <w:id w:val="17083503"/>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9,273,518.91</w:t>
                    </w:r>
                  </w:p>
                </w:tc>
              </w:sdtContent>
            </w:sdt>
            <w:sdt>
              <w:sdtPr>
                <w:rPr>
                  <w:szCs w:val="21"/>
                </w:rPr>
                <w:alias w:val="税金及附加中的营业税"/>
                <w:tag w:val="_GBC_f872d634f2224bae8d945c5c91c3c24b"/>
                <w:id w:val="17083504"/>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14,696,830.83</w:t>
                    </w:r>
                  </w:p>
                </w:tc>
              </w:sdtContent>
            </w:sdt>
          </w:tr>
          <w:tr w:rsidR="00244866" w:rsidTr="001C3A57">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rPr>
                    <w:szCs w:val="21"/>
                  </w:rPr>
                </w:pPr>
                <w:r>
                  <w:rPr>
                    <w:rFonts w:hint="eastAsia"/>
                    <w:szCs w:val="21"/>
                  </w:rPr>
                  <w:t>城市维护建设税</w:t>
                </w:r>
              </w:p>
            </w:tc>
            <w:sdt>
              <w:sdtPr>
                <w:rPr>
                  <w:szCs w:val="21"/>
                </w:rPr>
                <w:alias w:val="税金及附加中的城建税"/>
                <w:tag w:val="_GBC_24115bf886eb4c61afa8681e6605f0ac"/>
                <w:id w:val="17083505"/>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5,288,278.11</w:t>
                    </w:r>
                  </w:p>
                </w:tc>
              </w:sdtContent>
            </w:sdt>
            <w:sdt>
              <w:sdtPr>
                <w:rPr>
                  <w:szCs w:val="21"/>
                </w:rPr>
                <w:alias w:val="税金及附加中的城建税"/>
                <w:tag w:val="_GBC_2405051243724a2b9bb3d34109601cbb"/>
                <w:id w:val="17083506"/>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4,166,802.46</w:t>
                    </w:r>
                  </w:p>
                </w:tc>
              </w:sdtContent>
            </w:sdt>
          </w:tr>
          <w:tr w:rsidR="00244866" w:rsidTr="001C3A57">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rPr>
                    <w:szCs w:val="21"/>
                  </w:rPr>
                </w:pPr>
                <w:r>
                  <w:rPr>
                    <w:rFonts w:hint="eastAsia"/>
                    <w:szCs w:val="21"/>
                  </w:rPr>
                  <w:t>教育费附加</w:t>
                </w:r>
              </w:p>
            </w:tc>
            <w:sdt>
              <w:sdtPr>
                <w:rPr>
                  <w:szCs w:val="21"/>
                </w:rPr>
                <w:alias w:val="税金及附加中的教育费附加"/>
                <w:tag w:val="_GBC_0a1b2e5e3fbd40ae965797b5bcff9b51"/>
                <w:id w:val="17083507"/>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2,766,893.32</w:t>
                    </w:r>
                  </w:p>
                </w:tc>
              </w:sdtContent>
            </w:sdt>
            <w:sdt>
              <w:sdtPr>
                <w:rPr>
                  <w:szCs w:val="21"/>
                </w:rPr>
                <w:alias w:val="税金及附加中的教育费附加"/>
                <w:tag w:val="_GBC_c3f5184a4e1f451699d6995b5572d0ae"/>
                <w:id w:val="17083508"/>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2,217,765.15</w:t>
                    </w:r>
                  </w:p>
                </w:tc>
              </w:sdtContent>
            </w:sdt>
          </w:tr>
          <w:sdt>
            <w:sdtPr>
              <w:rPr>
                <w:szCs w:val="21"/>
              </w:rPr>
              <w:alias w:val="税金及附加明细"/>
              <w:tag w:val="_TUP_3842ae6256b947afbc8e60731c4db63e"/>
              <w:id w:val="17083512"/>
              <w:lock w:val="sdtLocked"/>
            </w:sdtPr>
            <w:sdtContent>
              <w:tr w:rsidR="00244866" w:rsidTr="001C3A57">
                <w:sdt>
                  <w:sdtPr>
                    <w:rPr>
                      <w:szCs w:val="21"/>
                    </w:rPr>
                    <w:alias w:val="税金及附加项目"/>
                    <w:tag w:val="_GBC_cda8237956a44714a14ce6a238b82a94"/>
                    <w:id w:val="17083509"/>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rPr>
                            <w:szCs w:val="21"/>
                          </w:rPr>
                        </w:pPr>
                        <w:r>
                          <w:rPr>
                            <w:rFonts w:hint="eastAsia"/>
                            <w:szCs w:val="21"/>
                          </w:rPr>
                          <w:t>地方教育附加</w:t>
                        </w:r>
                      </w:p>
                    </w:tc>
                  </w:sdtContent>
                </w:sdt>
                <w:sdt>
                  <w:sdtPr>
                    <w:rPr>
                      <w:szCs w:val="21"/>
                    </w:rPr>
                    <w:alias w:val="税金及附加金额"/>
                    <w:tag w:val="_GBC_9939d43dae35406e87341e3338d5a66a"/>
                    <w:id w:val="17083510"/>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1,857,907.09</w:t>
                        </w:r>
                      </w:p>
                    </w:tc>
                  </w:sdtContent>
                </w:sdt>
                <w:sdt>
                  <w:sdtPr>
                    <w:rPr>
                      <w:szCs w:val="21"/>
                    </w:rPr>
                    <w:alias w:val="税金及附加金额"/>
                    <w:tag w:val="_GBC_9fb81b7fd29747159c8d32ef9d180246"/>
                    <w:id w:val="17083511"/>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1,481,732.21</w:t>
                        </w:r>
                      </w:p>
                    </w:tc>
                  </w:sdtContent>
                </w:sdt>
              </w:tr>
            </w:sdtContent>
          </w:sdt>
          <w:sdt>
            <w:sdtPr>
              <w:rPr>
                <w:szCs w:val="21"/>
              </w:rPr>
              <w:alias w:val="税金及附加明细"/>
              <w:tag w:val="_TUP_3842ae6256b947afbc8e60731c4db63e"/>
              <w:id w:val="17083516"/>
              <w:lock w:val="sdtLocked"/>
            </w:sdtPr>
            <w:sdtContent>
              <w:tr w:rsidR="00244866" w:rsidTr="001C3A57">
                <w:sdt>
                  <w:sdtPr>
                    <w:rPr>
                      <w:szCs w:val="21"/>
                    </w:rPr>
                    <w:alias w:val="税金及附加项目"/>
                    <w:tag w:val="_GBC_cda8237956a44714a14ce6a238b82a94"/>
                    <w:id w:val="17083513"/>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rPr>
                            <w:szCs w:val="21"/>
                          </w:rPr>
                        </w:pPr>
                        <w:r>
                          <w:rPr>
                            <w:rFonts w:hint="eastAsia"/>
                            <w:szCs w:val="21"/>
                          </w:rPr>
                          <w:t>其他</w:t>
                        </w:r>
                      </w:p>
                    </w:tc>
                  </w:sdtContent>
                </w:sdt>
                <w:sdt>
                  <w:sdtPr>
                    <w:rPr>
                      <w:szCs w:val="21"/>
                    </w:rPr>
                    <w:alias w:val="税金及附加金额"/>
                    <w:tag w:val="_GBC_9939d43dae35406e87341e3338d5a66a"/>
                    <w:id w:val="17083514"/>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4,960,090.89</w:t>
                        </w:r>
                      </w:p>
                    </w:tc>
                  </w:sdtContent>
                </w:sdt>
                <w:sdt>
                  <w:sdtPr>
                    <w:rPr>
                      <w:szCs w:val="21"/>
                    </w:rPr>
                    <w:alias w:val="税金及附加金额"/>
                    <w:tag w:val="_GBC_9fb81b7fd29747159c8d32ef9d180246"/>
                    <w:id w:val="17083515"/>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164,391.66</w:t>
                        </w:r>
                      </w:p>
                    </w:tc>
                  </w:sdtContent>
                </w:sdt>
              </w:tr>
            </w:sdtContent>
          </w:sdt>
          <w:tr w:rsidR="00244866" w:rsidTr="001C3A57">
            <w:tc>
              <w:tcPr>
                <w:tcW w:w="1606" w:type="pct"/>
                <w:tcBorders>
                  <w:top w:val="single" w:sz="6" w:space="0" w:color="auto"/>
                  <w:left w:val="single" w:sz="6" w:space="0" w:color="auto"/>
                  <w:bottom w:val="single" w:sz="6" w:space="0" w:color="auto"/>
                  <w:right w:val="single" w:sz="6" w:space="0" w:color="auto"/>
                </w:tcBorders>
                <w:vAlign w:val="center"/>
              </w:tcPr>
              <w:p w:rsidR="00244866" w:rsidRDefault="00244866" w:rsidP="001C3A57">
                <w:pPr>
                  <w:autoSpaceDE w:val="0"/>
                  <w:autoSpaceDN w:val="0"/>
                  <w:adjustRightInd w:val="0"/>
                  <w:snapToGrid w:val="0"/>
                  <w:spacing w:line="240" w:lineRule="atLeast"/>
                  <w:jc w:val="center"/>
                  <w:rPr>
                    <w:szCs w:val="21"/>
                  </w:rPr>
                </w:pPr>
                <w:r>
                  <w:rPr>
                    <w:rFonts w:hint="eastAsia"/>
                    <w:szCs w:val="21"/>
                  </w:rPr>
                  <w:t>合计</w:t>
                </w:r>
              </w:p>
            </w:tc>
            <w:sdt>
              <w:sdtPr>
                <w:rPr>
                  <w:szCs w:val="21"/>
                </w:rPr>
                <w:alias w:val="税金及附加"/>
                <w:tag w:val="_GBC_748c74b433fb4333b474ea8e27eb2a53"/>
                <w:id w:val="17083517"/>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autoSpaceDE w:val="0"/>
                      <w:autoSpaceDN w:val="0"/>
                      <w:adjustRightInd w:val="0"/>
                      <w:snapToGrid w:val="0"/>
                      <w:spacing w:line="240" w:lineRule="atLeast"/>
                      <w:jc w:val="right"/>
                      <w:rPr>
                        <w:szCs w:val="21"/>
                      </w:rPr>
                    </w:pPr>
                    <w:r>
                      <w:rPr>
                        <w:szCs w:val="21"/>
                      </w:rPr>
                      <w:t>24,146,688.32</w:t>
                    </w:r>
                  </w:p>
                </w:tc>
              </w:sdtContent>
            </w:sdt>
            <w:sdt>
              <w:sdtPr>
                <w:rPr>
                  <w:szCs w:val="21"/>
                </w:rPr>
                <w:alias w:val="税金及附加"/>
                <w:tag w:val="_GBC_23eae73d810d47bd8176f54e844137f2"/>
                <w:id w:val="17083518"/>
                <w:lock w:val="sdtLocked"/>
              </w:sdtPr>
              <w:sdtContent>
                <w:tc>
                  <w:tcPr>
                    <w:tcW w:w="1697" w:type="pct"/>
                    <w:tcBorders>
                      <w:top w:val="single" w:sz="6" w:space="0" w:color="auto"/>
                      <w:left w:val="single" w:sz="6" w:space="0" w:color="auto"/>
                      <w:bottom w:val="single" w:sz="6" w:space="0" w:color="auto"/>
                      <w:right w:val="single" w:sz="6" w:space="0" w:color="auto"/>
                    </w:tcBorders>
                  </w:tcPr>
                  <w:p w:rsidR="00244866" w:rsidRDefault="00244866" w:rsidP="001C3A57">
                    <w:pPr>
                      <w:jc w:val="right"/>
                      <w:rPr>
                        <w:szCs w:val="21"/>
                      </w:rPr>
                    </w:pPr>
                    <w:r>
                      <w:rPr>
                        <w:szCs w:val="21"/>
                      </w:rPr>
                      <w:t>22,727,522.31</w:t>
                    </w:r>
                  </w:p>
                </w:tc>
              </w:sdtContent>
            </w:sdt>
          </w:tr>
        </w:tbl>
        <w:p w:rsidR="00244866" w:rsidRDefault="00244866"/>
        <w:p w:rsidR="00244866" w:rsidRDefault="00244866">
          <w:pPr>
            <w:spacing w:before="60" w:after="60"/>
            <w:rPr>
              <w:szCs w:val="21"/>
            </w:rPr>
          </w:pPr>
          <w:r>
            <w:rPr>
              <w:rFonts w:hint="eastAsia"/>
              <w:szCs w:val="21"/>
            </w:rPr>
            <w:t>其他说明：</w:t>
          </w:r>
        </w:p>
        <w:sdt>
          <w:sdtPr>
            <w:rPr>
              <w:rFonts w:hint="eastAsia"/>
              <w:szCs w:val="21"/>
            </w:rPr>
            <w:alias w:val="税金及附加说明"/>
            <w:tag w:val="_GBC_d333a7e7c5ed4b7896c9db975439c1ec"/>
            <w:id w:val="-1441982132"/>
            <w:lock w:val="sdtLocked"/>
          </w:sdtPr>
          <w:sdtContent>
            <w:p w:rsidR="00FB7B4A" w:rsidRPr="00FB7B4A" w:rsidRDefault="00FB7B4A" w:rsidP="00FB7B4A">
              <w:pPr>
                <w:tabs>
                  <w:tab w:val="left" w:pos="8820"/>
                  <w:tab w:val="left" w:pos="9000"/>
                </w:tabs>
                <w:spacing w:line="400" w:lineRule="exact"/>
                <w:ind w:firstLineChars="200" w:firstLine="420"/>
                <w:rPr>
                  <w:rFonts w:ascii="Arial" w:hAnsi="Arial" w:cs="Arial"/>
                  <w:szCs w:val="21"/>
                </w:rPr>
              </w:pPr>
              <w:r w:rsidRPr="00FB7B4A">
                <w:rPr>
                  <w:rFonts w:ascii="Arial" w:hAnsi="Arial" w:cs="Arial"/>
                  <w:szCs w:val="21"/>
                </w:rPr>
                <w:t>注：各项税金及附加的计缴标准详见附注</w:t>
              </w:r>
              <w:r w:rsidRPr="00FB7B4A">
                <w:rPr>
                  <w:rFonts w:ascii="Arial" w:hAnsi="Arial" w:cs="Arial" w:hint="eastAsia"/>
                  <w:szCs w:val="21"/>
                </w:rPr>
                <w:t>六</w:t>
              </w:r>
              <w:r w:rsidRPr="00FB7B4A">
                <w:rPr>
                  <w:rFonts w:ascii="Arial" w:hAnsi="Arial" w:cs="Arial"/>
                  <w:szCs w:val="21"/>
                </w:rPr>
                <w:t>、税项。</w:t>
              </w:r>
            </w:p>
            <w:p w:rsidR="00244866" w:rsidRDefault="008A184A">
              <w:pPr>
                <w:rPr>
                  <w:szCs w:val="21"/>
                </w:rPr>
              </w:pPr>
            </w:p>
          </w:sdtContent>
        </w:sdt>
        <w:p w:rsidR="008F5910" w:rsidRPr="009469C7" w:rsidRDefault="008A184A" w:rsidP="009469C7">
          <w:pPr>
            <w:tabs>
              <w:tab w:val="left" w:pos="8820"/>
              <w:tab w:val="left" w:pos="9000"/>
            </w:tabs>
            <w:spacing w:line="400" w:lineRule="exact"/>
            <w:ind w:firstLineChars="200" w:firstLine="420"/>
            <w:rPr>
              <w:rFonts w:ascii="Arial" w:hAnsi="Arial" w:cs="Arial"/>
              <w:szCs w:val="21"/>
            </w:rPr>
          </w:pPr>
        </w:p>
      </w:sdtContent>
    </w:sdt>
    <w:p w:rsidR="008F5910" w:rsidRDefault="008F5910">
      <w:pPr>
        <w:rPr>
          <w:szCs w:val="21"/>
        </w:rPr>
      </w:pPr>
    </w:p>
    <w:sdt>
      <w:sdtPr>
        <w:rPr>
          <w:rFonts w:ascii="宋体" w:hAnsi="宋体" w:cs="宋体" w:hint="eastAsia"/>
          <w:b w:val="0"/>
          <w:bCs w:val="0"/>
          <w:kern w:val="0"/>
          <w:szCs w:val="21"/>
        </w:rPr>
        <w:alias w:val="模块:成本费用"/>
        <w:tag w:val="_SEC_5d1ca8a31f664ab6b4c2e40e3350a771"/>
        <w:id w:val="-513540159"/>
        <w:lock w:val="sdtLocked"/>
        <w:placeholder>
          <w:docPart w:val="GBC22222222222222222222222222222"/>
        </w:placeholder>
      </w:sdtPr>
      <w:sdtEndPr>
        <w:rPr>
          <w:rFonts w:cstheme="minorBidi"/>
          <w:kern w:val="2"/>
        </w:rPr>
      </w:sdtEndPr>
      <w:sdtContent>
        <w:p w:rsidR="008F5910" w:rsidRDefault="00CA07ED">
          <w:pPr>
            <w:pStyle w:val="3"/>
            <w:numPr>
              <w:ilvl w:val="0"/>
              <w:numId w:val="21"/>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1625075675"/>
            <w:lock w:val="sdtContentLocked"/>
            <w:placeholder>
              <w:docPart w:val="GBC22222222222222222222222222222"/>
            </w:placeholder>
          </w:sdtPr>
          <w:sdtContent>
            <w:p w:rsidR="008F5910" w:rsidRDefault="008A184A">
              <w:r>
                <w:fldChar w:fldCharType="begin"/>
              </w:r>
              <w:r w:rsidR="009469C7">
                <w:instrText xml:space="preserve"> MACROBUTTON  SnrToggleCheckbox √适用 </w:instrText>
              </w:r>
              <w:r>
                <w:fldChar w:fldCharType="end"/>
              </w:r>
              <w:r>
                <w:fldChar w:fldCharType="begin"/>
              </w:r>
              <w:r w:rsidR="009469C7">
                <w:instrText xml:space="preserve"> MACROBUTTON  SnrToggleCheckbox □不适用 </w:instrText>
              </w:r>
              <w:r>
                <w:fldChar w:fldCharType="end"/>
              </w:r>
            </w:p>
          </w:sdtContent>
        </w:sdt>
        <w:p w:rsidR="008F5910" w:rsidRDefault="00CA07ED">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9867849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9469C7" w:rsidTr="00404595">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center"/>
                  <w:rPr>
                    <w:szCs w:val="21"/>
                  </w:rPr>
                </w:pPr>
                <w:r>
                  <w:rPr>
                    <w:rFonts w:hint="eastAsia"/>
                    <w:szCs w:val="21"/>
                  </w:rPr>
                  <w:t>上期发生额</w:t>
                </w:r>
              </w:p>
            </w:tc>
          </w:tr>
          <w:sdt>
            <w:sdtPr>
              <w:rPr>
                <w:szCs w:val="21"/>
              </w:rPr>
              <w:alias w:val="销售费用明细"/>
              <w:tag w:val="_TUP_db10d8762ce542a4962ce4cb14ddabbc"/>
              <w:id w:val="85843038"/>
              <w:lock w:val="sdtLocked"/>
            </w:sdtPr>
            <w:sdtContent>
              <w:tr w:rsidR="009469C7" w:rsidTr="00404595">
                <w:sdt>
                  <w:sdtPr>
                    <w:rPr>
                      <w:szCs w:val="21"/>
                    </w:rPr>
                    <w:alias w:val="销售费用明细-项目"/>
                    <w:tag w:val="_GBC_948cfa4c442148e9873d34d4cfd52c1b"/>
                    <w:id w:val="8584303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工资</w:t>
                        </w:r>
                      </w:p>
                    </w:tc>
                  </w:sdtContent>
                </w:sdt>
                <w:sdt>
                  <w:sdtPr>
                    <w:rPr>
                      <w:szCs w:val="21"/>
                    </w:rPr>
                    <w:alias w:val="销售费用明细-发生额"/>
                    <w:tag w:val="_GBC_2522bb49cacc41f8be5b7376c2c5cfab"/>
                    <w:id w:val="8584303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44,513,341.46</w:t>
                        </w:r>
                      </w:p>
                    </w:tc>
                  </w:sdtContent>
                </w:sdt>
                <w:sdt>
                  <w:sdtPr>
                    <w:rPr>
                      <w:szCs w:val="21"/>
                    </w:rPr>
                    <w:alias w:val="销售费用明细-发生额"/>
                    <w:tag w:val="_GBC_bda5588c103b4634bc56a37e7aaecdbb"/>
                    <w:id w:val="8584303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51,155,760.01</w:t>
                        </w:r>
                      </w:p>
                    </w:tc>
                  </w:sdtContent>
                </w:sdt>
              </w:tr>
            </w:sdtContent>
          </w:sdt>
          <w:sdt>
            <w:sdtPr>
              <w:rPr>
                <w:szCs w:val="21"/>
              </w:rPr>
              <w:alias w:val="销售费用明细"/>
              <w:tag w:val="_TUP_db10d8762ce542a4962ce4cb14ddabbc"/>
              <w:id w:val="85843042"/>
              <w:lock w:val="sdtLocked"/>
            </w:sdtPr>
            <w:sdtContent>
              <w:tr w:rsidR="009469C7" w:rsidTr="00404595">
                <w:sdt>
                  <w:sdtPr>
                    <w:rPr>
                      <w:szCs w:val="21"/>
                    </w:rPr>
                    <w:alias w:val="销售费用明细-项目"/>
                    <w:tag w:val="_GBC_948cfa4c442148e9873d34d4cfd52c1b"/>
                    <w:id w:val="85843039"/>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职工福利费</w:t>
                        </w:r>
                      </w:p>
                    </w:tc>
                  </w:sdtContent>
                </w:sdt>
                <w:sdt>
                  <w:sdtPr>
                    <w:rPr>
                      <w:szCs w:val="21"/>
                    </w:rPr>
                    <w:alias w:val="销售费用明细-发生额"/>
                    <w:tag w:val="_GBC_2522bb49cacc41f8be5b7376c2c5cfab"/>
                    <w:id w:val="85843040"/>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2,503,336.17</w:t>
                        </w:r>
                      </w:p>
                    </w:tc>
                  </w:sdtContent>
                </w:sdt>
                <w:sdt>
                  <w:sdtPr>
                    <w:rPr>
                      <w:szCs w:val="21"/>
                    </w:rPr>
                    <w:alias w:val="销售费用明细-发生额"/>
                    <w:tag w:val="_GBC_bda5588c103b4634bc56a37e7aaecdbb"/>
                    <w:id w:val="85843041"/>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1,965,881.10</w:t>
                        </w:r>
                      </w:p>
                    </w:tc>
                  </w:sdtContent>
                </w:sdt>
              </w:tr>
            </w:sdtContent>
          </w:sdt>
          <w:sdt>
            <w:sdtPr>
              <w:rPr>
                <w:szCs w:val="21"/>
              </w:rPr>
              <w:alias w:val="销售费用明细"/>
              <w:tag w:val="_TUP_db10d8762ce542a4962ce4cb14ddabbc"/>
              <w:id w:val="85843046"/>
              <w:lock w:val="sdtLocked"/>
            </w:sdtPr>
            <w:sdtContent>
              <w:tr w:rsidR="009469C7" w:rsidTr="00404595">
                <w:sdt>
                  <w:sdtPr>
                    <w:rPr>
                      <w:szCs w:val="21"/>
                    </w:rPr>
                    <w:alias w:val="销售费用明细-项目"/>
                    <w:tag w:val="_GBC_948cfa4c442148e9873d34d4cfd52c1b"/>
                    <w:id w:val="8584304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社会保险（5险）</w:t>
                        </w:r>
                      </w:p>
                    </w:tc>
                  </w:sdtContent>
                </w:sdt>
                <w:sdt>
                  <w:sdtPr>
                    <w:rPr>
                      <w:szCs w:val="21"/>
                    </w:rPr>
                    <w:alias w:val="销售费用明细-发生额"/>
                    <w:tag w:val="_GBC_2522bb49cacc41f8be5b7376c2c5cfab"/>
                    <w:id w:val="8584304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6,352,657.98</w:t>
                        </w:r>
                      </w:p>
                    </w:tc>
                  </w:sdtContent>
                </w:sdt>
                <w:sdt>
                  <w:sdtPr>
                    <w:rPr>
                      <w:szCs w:val="21"/>
                    </w:rPr>
                    <w:alias w:val="销售费用明细-发生额"/>
                    <w:tag w:val="_GBC_bda5588c103b4634bc56a37e7aaecdbb"/>
                    <w:id w:val="8584304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9,141,439.54</w:t>
                        </w:r>
                      </w:p>
                    </w:tc>
                  </w:sdtContent>
                </w:sdt>
              </w:tr>
            </w:sdtContent>
          </w:sdt>
          <w:sdt>
            <w:sdtPr>
              <w:rPr>
                <w:szCs w:val="21"/>
              </w:rPr>
              <w:alias w:val="销售费用明细"/>
              <w:tag w:val="_TUP_db10d8762ce542a4962ce4cb14ddabbc"/>
              <w:id w:val="85843050"/>
              <w:lock w:val="sdtLocked"/>
            </w:sdtPr>
            <w:sdtContent>
              <w:tr w:rsidR="009469C7" w:rsidTr="00404595">
                <w:sdt>
                  <w:sdtPr>
                    <w:rPr>
                      <w:szCs w:val="21"/>
                    </w:rPr>
                    <w:alias w:val="销售费用明细-项目"/>
                    <w:tag w:val="_GBC_948cfa4c442148e9873d34d4cfd52c1b"/>
                    <w:id w:val="8584304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住房公积金</w:t>
                        </w:r>
                      </w:p>
                    </w:tc>
                  </w:sdtContent>
                </w:sdt>
                <w:sdt>
                  <w:sdtPr>
                    <w:rPr>
                      <w:szCs w:val="21"/>
                    </w:rPr>
                    <w:alias w:val="销售费用明细-发生额"/>
                    <w:tag w:val="_GBC_2522bb49cacc41f8be5b7376c2c5cfab"/>
                    <w:id w:val="8584304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1,593,973.72</w:t>
                        </w:r>
                      </w:p>
                    </w:tc>
                  </w:sdtContent>
                </w:sdt>
                <w:sdt>
                  <w:sdtPr>
                    <w:rPr>
                      <w:szCs w:val="21"/>
                    </w:rPr>
                    <w:alias w:val="销售费用明细-发生额"/>
                    <w:tag w:val="_GBC_bda5588c103b4634bc56a37e7aaecdbb"/>
                    <w:id w:val="8584304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2,174,222.93</w:t>
                        </w:r>
                      </w:p>
                    </w:tc>
                  </w:sdtContent>
                </w:sdt>
              </w:tr>
            </w:sdtContent>
          </w:sdt>
          <w:sdt>
            <w:sdtPr>
              <w:rPr>
                <w:szCs w:val="21"/>
              </w:rPr>
              <w:alias w:val="销售费用明细"/>
              <w:tag w:val="_TUP_db10d8762ce542a4962ce4cb14ddabbc"/>
              <w:id w:val="85843054"/>
              <w:lock w:val="sdtLocked"/>
            </w:sdtPr>
            <w:sdtContent>
              <w:tr w:rsidR="009469C7" w:rsidTr="00404595">
                <w:sdt>
                  <w:sdtPr>
                    <w:rPr>
                      <w:szCs w:val="21"/>
                    </w:rPr>
                    <w:alias w:val="销售费用明细-项目"/>
                    <w:tag w:val="_GBC_948cfa4c442148e9873d34d4cfd52c1b"/>
                    <w:id w:val="85843051"/>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折旧费</w:t>
                        </w:r>
                      </w:p>
                    </w:tc>
                  </w:sdtContent>
                </w:sdt>
                <w:sdt>
                  <w:sdtPr>
                    <w:rPr>
                      <w:szCs w:val="21"/>
                    </w:rPr>
                    <w:alias w:val="销售费用明细-发生额"/>
                    <w:tag w:val="_GBC_2522bb49cacc41f8be5b7376c2c5cfab"/>
                    <w:id w:val="85843052"/>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5,527,970.47</w:t>
                        </w:r>
                      </w:p>
                    </w:tc>
                  </w:sdtContent>
                </w:sdt>
                <w:sdt>
                  <w:sdtPr>
                    <w:rPr>
                      <w:szCs w:val="21"/>
                    </w:rPr>
                    <w:alias w:val="销售费用明细-发生额"/>
                    <w:tag w:val="_GBC_bda5588c103b4634bc56a37e7aaecdbb"/>
                    <w:id w:val="85843053"/>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8,408,736.27</w:t>
                        </w:r>
                      </w:p>
                    </w:tc>
                  </w:sdtContent>
                </w:sdt>
              </w:tr>
            </w:sdtContent>
          </w:sdt>
          <w:sdt>
            <w:sdtPr>
              <w:rPr>
                <w:szCs w:val="21"/>
              </w:rPr>
              <w:alias w:val="销售费用明细"/>
              <w:tag w:val="_TUP_db10d8762ce542a4962ce4cb14ddabbc"/>
              <w:id w:val="85843058"/>
              <w:lock w:val="sdtLocked"/>
            </w:sdtPr>
            <w:sdtContent>
              <w:tr w:rsidR="009469C7" w:rsidTr="00404595">
                <w:sdt>
                  <w:sdtPr>
                    <w:rPr>
                      <w:szCs w:val="21"/>
                    </w:rPr>
                    <w:alias w:val="销售费用明细-项目"/>
                    <w:tag w:val="_GBC_948cfa4c442148e9873d34d4cfd52c1b"/>
                    <w:id w:val="8584305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材料费</w:t>
                        </w:r>
                      </w:p>
                    </w:tc>
                  </w:sdtContent>
                </w:sdt>
                <w:sdt>
                  <w:sdtPr>
                    <w:rPr>
                      <w:szCs w:val="21"/>
                    </w:rPr>
                    <w:alias w:val="销售费用明细-发生额"/>
                    <w:tag w:val="_GBC_2522bb49cacc41f8be5b7376c2c5cfab"/>
                    <w:id w:val="8584305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8,362.45</w:t>
                        </w:r>
                      </w:p>
                    </w:tc>
                  </w:sdtContent>
                </w:sdt>
                <w:sdt>
                  <w:sdtPr>
                    <w:rPr>
                      <w:szCs w:val="21"/>
                    </w:rPr>
                    <w:alias w:val="销售费用明细-发生额"/>
                    <w:tag w:val="_GBC_bda5588c103b4634bc56a37e7aaecdbb"/>
                    <w:id w:val="8584305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537,897.29</w:t>
                        </w:r>
                      </w:p>
                    </w:tc>
                  </w:sdtContent>
                </w:sdt>
              </w:tr>
            </w:sdtContent>
          </w:sdt>
          <w:sdt>
            <w:sdtPr>
              <w:rPr>
                <w:szCs w:val="21"/>
              </w:rPr>
              <w:alias w:val="销售费用明细"/>
              <w:tag w:val="_TUP_db10d8762ce542a4962ce4cb14ddabbc"/>
              <w:id w:val="85843062"/>
              <w:lock w:val="sdtLocked"/>
            </w:sdtPr>
            <w:sdtContent>
              <w:tr w:rsidR="009469C7" w:rsidTr="00404595">
                <w:sdt>
                  <w:sdtPr>
                    <w:rPr>
                      <w:szCs w:val="21"/>
                    </w:rPr>
                    <w:alias w:val="销售费用明细-项目"/>
                    <w:tag w:val="_GBC_948cfa4c442148e9873d34d4cfd52c1b"/>
                    <w:id w:val="85843059"/>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修理费</w:t>
                        </w:r>
                      </w:p>
                    </w:tc>
                  </w:sdtContent>
                </w:sdt>
                <w:sdt>
                  <w:sdtPr>
                    <w:rPr>
                      <w:szCs w:val="21"/>
                    </w:rPr>
                    <w:alias w:val="销售费用明细-发生额"/>
                    <w:tag w:val="_GBC_2522bb49cacc41f8be5b7376c2c5cfab"/>
                    <w:id w:val="85843060"/>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1,893,887.09</w:t>
                        </w:r>
                      </w:p>
                    </w:tc>
                  </w:sdtContent>
                </w:sdt>
                <w:sdt>
                  <w:sdtPr>
                    <w:rPr>
                      <w:szCs w:val="21"/>
                    </w:rPr>
                    <w:alias w:val="销售费用明细-发生额"/>
                    <w:tag w:val="_GBC_bda5588c103b4634bc56a37e7aaecdbb"/>
                    <w:id w:val="85843061"/>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2,920,697.91</w:t>
                        </w:r>
                      </w:p>
                    </w:tc>
                  </w:sdtContent>
                </w:sdt>
              </w:tr>
            </w:sdtContent>
          </w:sdt>
          <w:sdt>
            <w:sdtPr>
              <w:rPr>
                <w:szCs w:val="21"/>
              </w:rPr>
              <w:alias w:val="销售费用明细"/>
              <w:tag w:val="_TUP_db10d8762ce542a4962ce4cb14ddabbc"/>
              <w:id w:val="85843066"/>
              <w:lock w:val="sdtLocked"/>
            </w:sdtPr>
            <w:sdtContent>
              <w:tr w:rsidR="009469C7" w:rsidTr="00404595">
                <w:sdt>
                  <w:sdtPr>
                    <w:rPr>
                      <w:szCs w:val="21"/>
                    </w:rPr>
                    <w:alias w:val="销售费用明细-项目"/>
                    <w:tag w:val="_GBC_948cfa4c442148e9873d34d4cfd52c1b"/>
                    <w:id w:val="8584306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差旅费</w:t>
                        </w:r>
                      </w:p>
                    </w:tc>
                  </w:sdtContent>
                </w:sdt>
                <w:sdt>
                  <w:sdtPr>
                    <w:rPr>
                      <w:szCs w:val="21"/>
                    </w:rPr>
                    <w:alias w:val="销售费用明细-发生额"/>
                    <w:tag w:val="_GBC_2522bb49cacc41f8be5b7376c2c5cfab"/>
                    <w:id w:val="8584306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1,090,071.51</w:t>
                        </w:r>
                      </w:p>
                    </w:tc>
                  </w:sdtContent>
                </w:sdt>
                <w:sdt>
                  <w:sdtPr>
                    <w:rPr>
                      <w:szCs w:val="21"/>
                    </w:rPr>
                    <w:alias w:val="销售费用明细-发生额"/>
                    <w:tag w:val="_GBC_bda5588c103b4634bc56a37e7aaecdbb"/>
                    <w:id w:val="8584306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821,006.50</w:t>
                        </w:r>
                      </w:p>
                    </w:tc>
                  </w:sdtContent>
                </w:sdt>
              </w:tr>
            </w:sdtContent>
          </w:sdt>
          <w:sdt>
            <w:sdtPr>
              <w:rPr>
                <w:szCs w:val="21"/>
              </w:rPr>
              <w:alias w:val="销售费用明细"/>
              <w:tag w:val="_TUP_db10d8762ce542a4962ce4cb14ddabbc"/>
              <w:id w:val="85843070"/>
              <w:lock w:val="sdtLocked"/>
            </w:sdtPr>
            <w:sdtContent>
              <w:tr w:rsidR="009469C7" w:rsidTr="00404595">
                <w:sdt>
                  <w:sdtPr>
                    <w:rPr>
                      <w:szCs w:val="21"/>
                    </w:rPr>
                    <w:alias w:val="销售费用明细-项目"/>
                    <w:tag w:val="_GBC_948cfa4c442148e9873d34d4cfd52c1b"/>
                    <w:id w:val="85843067"/>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汽车费</w:t>
                        </w:r>
                      </w:p>
                    </w:tc>
                  </w:sdtContent>
                </w:sdt>
                <w:sdt>
                  <w:sdtPr>
                    <w:rPr>
                      <w:szCs w:val="21"/>
                    </w:rPr>
                    <w:alias w:val="销售费用明细-发生额"/>
                    <w:tag w:val="_GBC_2522bb49cacc41f8be5b7376c2c5cfab"/>
                    <w:id w:val="85843068"/>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172,741.92</w:t>
                        </w:r>
                      </w:p>
                    </w:tc>
                  </w:sdtContent>
                </w:sdt>
                <w:sdt>
                  <w:sdtPr>
                    <w:rPr>
                      <w:szCs w:val="21"/>
                    </w:rPr>
                    <w:alias w:val="销售费用明细-发生额"/>
                    <w:tag w:val="_GBC_bda5588c103b4634bc56a37e7aaecdbb"/>
                    <w:id w:val="85843069"/>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778,956.43</w:t>
                        </w:r>
                      </w:p>
                    </w:tc>
                  </w:sdtContent>
                </w:sdt>
              </w:tr>
            </w:sdtContent>
          </w:sdt>
          <w:sdt>
            <w:sdtPr>
              <w:rPr>
                <w:szCs w:val="21"/>
              </w:rPr>
              <w:alias w:val="销售费用明细"/>
              <w:tag w:val="_TUP_db10d8762ce542a4962ce4cb14ddabbc"/>
              <w:id w:val="85843074"/>
              <w:lock w:val="sdtLocked"/>
            </w:sdtPr>
            <w:sdtContent>
              <w:tr w:rsidR="009469C7" w:rsidTr="00404595">
                <w:sdt>
                  <w:sdtPr>
                    <w:rPr>
                      <w:szCs w:val="21"/>
                    </w:rPr>
                    <w:alias w:val="销售费用明细-项目"/>
                    <w:tag w:val="_GBC_948cfa4c442148e9873d34d4cfd52c1b"/>
                    <w:id w:val="85843071"/>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办公费</w:t>
                        </w:r>
                      </w:p>
                    </w:tc>
                  </w:sdtContent>
                </w:sdt>
                <w:sdt>
                  <w:sdtPr>
                    <w:rPr>
                      <w:szCs w:val="21"/>
                    </w:rPr>
                    <w:alias w:val="销售费用明细-发生额"/>
                    <w:tag w:val="_GBC_2522bb49cacc41f8be5b7376c2c5cfab"/>
                    <w:id w:val="85843072"/>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350,890.87</w:t>
                        </w:r>
                      </w:p>
                    </w:tc>
                  </w:sdtContent>
                </w:sdt>
                <w:sdt>
                  <w:sdtPr>
                    <w:rPr>
                      <w:szCs w:val="21"/>
                    </w:rPr>
                    <w:alias w:val="销售费用明细-发生额"/>
                    <w:tag w:val="_GBC_bda5588c103b4634bc56a37e7aaecdbb"/>
                    <w:id w:val="85843073"/>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531,635.89</w:t>
                        </w:r>
                      </w:p>
                    </w:tc>
                  </w:sdtContent>
                </w:sdt>
              </w:tr>
            </w:sdtContent>
          </w:sdt>
          <w:sdt>
            <w:sdtPr>
              <w:rPr>
                <w:szCs w:val="21"/>
              </w:rPr>
              <w:alias w:val="销售费用明细"/>
              <w:tag w:val="_TUP_db10d8762ce542a4962ce4cb14ddabbc"/>
              <w:id w:val="85843078"/>
              <w:lock w:val="sdtLocked"/>
            </w:sdtPr>
            <w:sdtContent>
              <w:tr w:rsidR="009469C7" w:rsidTr="00404595">
                <w:sdt>
                  <w:sdtPr>
                    <w:rPr>
                      <w:szCs w:val="21"/>
                    </w:rPr>
                    <w:alias w:val="销售费用明细-项目"/>
                    <w:tag w:val="_GBC_948cfa4c442148e9873d34d4cfd52c1b"/>
                    <w:id w:val="8584307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rPr>
                            <w:szCs w:val="21"/>
                          </w:rPr>
                        </w:pPr>
                        <w:r>
                          <w:rPr>
                            <w:szCs w:val="21"/>
                          </w:rPr>
                          <w:t>其他</w:t>
                        </w:r>
                      </w:p>
                    </w:tc>
                  </w:sdtContent>
                </w:sdt>
                <w:sdt>
                  <w:sdtPr>
                    <w:rPr>
                      <w:szCs w:val="21"/>
                    </w:rPr>
                    <w:alias w:val="销售费用明细-发生额"/>
                    <w:tag w:val="_GBC_2522bb49cacc41f8be5b7376c2c5cfab"/>
                    <w:id w:val="85843076"/>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22,461,085.08</w:t>
                        </w:r>
                      </w:p>
                    </w:tc>
                  </w:sdtContent>
                </w:sdt>
                <w:sdt>
                  <w:sdtPr>
                    <w:rPr>
                      <w:szCs w:val="21"/>
                    </w:rPr>
                    <w:alias w:val="销售费用明细-发生额"/>
                    <w:tag w:val="_GBC_bda5588c103b4634bc56a37e7aaecdbb"/>
                    <w:id w:val="85843077"/>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right"/>
                          <w:rPr>
                            <w:szCs w:val="21"/>
                          </w:rPr>
                        </w:pPr>
                        <w:r>
                          <w:rPr>
                            <w:szCs w:val="21"/>
                          </w:rPr>
                          <w:t>24,336,438.44</w:t>
                        </w:r>
                      </w:p>
                    </w:tc>
                  </w:sdtContent>
                </w:sdt>
              </w:tr>
            </w:sdtContent>
          </w:sdt>
          <w:tr w:rsidR="009469C7" w:rsidTr="00404595">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pPr>
                  <w:jc w:val="center"/>
                  <w:rPr>
                    <w:szCs w:val="21"/>
                  </w:rPr>
                </w:pPr>
                <w:r>
                  <w:rPr>
                    <w:rFonts w:hint="eastAsia"/>
                    <w:szCs w:val="21"/>
                  </w:rPr>
                  <w:t>合计</w:t>
                </w:r>
              </w:p>
            </w:tc>
            <w:sdt>
              <w:sdtPr>
                <w:rPr>
                  <w:szCs w:val="21"/>
                </w:rPr>
                <w:alias w:val="销售费用"/>
                <w:tag w:val="_GBC_dfbd0fdaac0147498a00589a135eb4ae"/>
                <w:id w:val="8584307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rPr>
                        <w:szCs w:val="21"/>
                      </w:rPr>
                    </w:pPr>
                    <w:r>
                      <w:rPr>
                        <w:szCs w:val="21"/>
                      </w:rPr>
                      <w:t>86,468,318.72</w:t>
                    </w:r>
                  </w:p>
                </w:tc>
              </w:sdtContent>
            </w:sdt>
            <w:sdt>
              <w:sdtPr>
                <w:rPr>
                  <w:szCs w:val="21"/>
                </w:rPr>
                <w:alias w:val="销售费用"/>
                <w:tag w:val="_GBC_8d456fcec6254abc8f6f7a858e4c09ad"/>
                <w:id w:val="8584308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rPr>
                        <w:szCs w:val="21"/>
                      </w:rPr>
                    </w:pPr>
                    <w:r>
                      <w:rPr>
                        <w:szCs w:val="21"/>
                      </w:rPr>
                      <w:t>102,772,672.31</w:t>
                    </w:r>
                  </w:p>
                </w:tc>
              </w:sdtContent>
            </w:sdt>
          </w:tr>
        </w:tbl>
        <w:p w:rsidR="009469C7" w:rsidRDefault="009469C7"/>
        <w:p w:rsidR="008F5910" w:rsidRDefault="00CA07ED">
          <w:pPr>
            <w:spacing w:before="60" w:after="60"/>
            <w:rPr>
              <w:szCs w:val="21"/>
            </w:rPr>
          </w:pPr>
          <w:r>
            <w:rPr>
              <w:rFonts w:hint="eastAsia"/>
              <w:szCs w:val="21"/>
            </w:rPr>
            <w:t>其他说明：</w:t>
          </w:r>
        </w:p>
        <w:sdt>
          <w:sdtPr>
            <w:rPr>
              <w:szCs w:val="21"/>
            </w:rPr>
            <w:alias w:val="销售费用的其他说明事项"/>
            <w:tag w:val="_GBC_da5acaab2dfe4976b479907a904edb4f"/>
            <w:id w:val="-1766449331"/>
            <w:lock w:val="sdtLocked"/>
            <w:placeholder>
              <w:docPart w:val="GBC22222222222222222222222222222"/>
            </w:placeholder>
          </w:sdtPr>
          <w:sdtContent>
            <w:p w:rsidR="0028730E" w:rsidRPr="0028730E" w:rsidRDefault="0028730E" w:rsidP="0028730E">
              <w:pPr>
                <w:tabs>
                  <w:tab w:val="left" w:pos="9000"/>
                </w:tabs>
                <w:spacing w:line="400" w:lineRule="exact"/>
                <w:ind w:firstLineChars="200" w:firstLine="420"/>
                <w:rPr>
                  <w:rFonts w:ascii="Arial" w:hAnsi="Arial" w:cs="Arial"/>
                  <w:szCs w:val="21"/>
                </w:rPr>
              </w:pPr>
              <w:r w:rsidRPr="0028730E">
                <w:rPr>
                  <w:rFonts w:ascii="Arial" w:hAnsi="Arial" w:cs="Arial" w:hint="eastAsia"/>
                  <w:szCs w:val="21"/>
                </w:rPr>
                <w:t>注</w:t>
              </w:r>
              <w:r w:rsidRPr="0028730E">
                <w:rPr>
                  <w:rFonts w:ascii="Arial" w:hAnsi="Arial" w:cs="Arial" w:hint="eastAsia"/>
                  <w:szCs w:val="21"/>
                </w:rPr>
                <w:t>1</w:t>
              </w:r>
              <w:r w:rsidRPr="0028730E">
                <w:rPr>
                  <w:rFonts w:ascii="Arial" w:hAnsi="Arial" w:cs="Arial" w:hint="eastAsia"/>
                  <w:szCs w:val="21"/>
                </w:rPr>
                <w:t>：本年按照企业财务报表列报要求，追溯调整了上年财务报表的列示口径。调整减少上年销售费用</w:t>
              </w:r>
              <w:r w:rsidRPr="0028730E">
                <w:rPr>
                  <w:rFonts w:ascii="Arial" w:hAnsi="Arial" w:cs="Arial"/>
                  <w:szCs w:val="21"/>
                </w:rPr>
                <w:t>24</w:t>
              </w:r>
              <w:r w:rsidRPr="0028730E">
                <w:rPr>
                  <w:rFonts w:ascii="Arial" w:hAnsi="Arial" w:cs="Arial" w:hint="eastAsia"/>
                  <w:szCs w:val="21"/>
                </w:rPr>
                <w:t>,</w:t>
              </w:r>
              <w:r w:rsidRPr="0028730E">
                <w:rPr>
                  <w:rFonts w:ascii="Arial" w:hAnsi="Arial" w:cs="Arial"/>
                  <w:szCs w:val="21"/>
                </w:rPr>
                <w:t>051</w:t>
              </w:r>
              <w:r w:rsidRPr="0028730E">
                <w:rPr>
                  <w:rFonts w:ascii="Arial" w:hAnsi="Arial" w:cs="Arial" w:hint="eastAsia"/>
                  <w:szCs w:val="21"/>
                </w:rPr>
                <w:t>,</w:t>
              </w:r>
              <w:r w:rsidRPr="0028730E">
                <w:rPr>
                  <w:rFonts w:ascii="Arial" w:hAnsi="Arial" w:cs="Arial"/>
                  <w:szCs w:val="21"/>
                </w:rPr>
                <w:t>417.9</w:t>
              </w:r>
              <w:r w:rsidRPr="0028730E">
                <w:rPr>
                  <w:rFonts w:ascii="Arial" w:hAnsi="Arial" w:cs="Arial" w:hint="eastAsia"/>
                  <w:szCs w:val="21"/>
                </w:rPr>
                <w:t>0</w:t>
              </w:r>
              <w:r w:rsidRPr="0028730E">
                <w:rPr>
                  <w:rFonts w:ascii="Arial" w:hAnsi="Arial" w:cs="Arial" w:hint="eastAsia"/>
                  <w:szCs w:val="21"/>
                </w:rPr>
                <w:t>元，调整增加上年主营业务成本</w:t>
              </w:r>
              <w:r w:rsidRPr="0028730E">
                <w:rPr>
                  <w:rFonts w:ascii="Arial" w:hAnsi="Arial" w:cs="Arial"/>
                  <w:szCs w:val="21"/>
                </w:rPr>
                <w:t>24</w:t>
              </w:r>
              <w:r w:rsidRPr="0028730E">
                <w:rPr>
                  <w:rFonts w:ascii="Arial" w:hAnsi="Arial" w:cs="Arial" w:hint="eastAsia"/>
                  <w:szCs w:val="21"/>
                </w:rPr>
                <w:t>,</w:t>
              </w:r>
              <w:r w:rsidRPr="0028730E">
                <w:rPr>
                  <w:rFonts w:ascii="Arial" w:hAnsi="Arial" w:cs="Arial"/>
                  <w:szCs w:val="21"/>
                </w:rPr>
                <w:t>051</w:t>
              </w:r>
              <w:r w:rsidRPr="0028730E">
                <w:rPr>
                  <w:rFonts w:ascii="Arial" w:hAnsi="Arial" w:cs="Arial" w:hint="eastAsia"/>
                  <w:szCs w:val="21"/>
                </w:rPr>
                <w:t>,</w:t>
              </w:r>
              <w:r w:rsidRPr="0028730E">
                <w:rPr>
                  <w:rFonts w:ascii="Arial" w:hAnsi="Arial" w:cs="Arial"/>
                  <w:szCs w:val="21"/>
                </w:rPr>
                <w:t>417.9</w:t>
              </w:r>
              <w:r w:rsidRPr="0028730E">
                <w:rPr>
                  <w:rFonts w:ascii="Arial" w:hAnsi="Arial" w:cs="Arial" w:hint="eastAsia"/>
                  <w:szCs w:val="21"/>
                </w:rPr>
                <w:t>0</w:t>
              </w:r>
              <w:r w:rsidRPr="0028730E">
                <w:rPr>
                  <w:rFonts w:ascii="Arial" w:hAnsi="Arial" w:cs="Arial" w:hint="eastAsia"/>
                  <w:szCs w:val="21"/>
                </w:rPr>
                <w:t>元。该调整不涉及净利润调整。调整原因见附注</w:t>
              </w:r>
              <w:r w:rsidR="000F3147">
                <w:rPr>
                  <w:rFonts w:ascii="Arial" w:hAnsi="Arial" w:cs="Arial" w:hint="eastAsia"/>
                  <w:szCs w:val="21"/>
                </w:rPr>
                <w:t>七</w:t>
              </w:r>
              <w:r w:rsidRPr="0028730E">
                <w:rPr>
                  <w:rFonts w:ascii="Arial" w:hAnsi="Arial" w:cs="Arial" w:hint="eastAsia"/>
                  <w:szCs w:val="21"/>
                </w:rPr>
                <w:t>、</w:t>
              </w:r>
              <w:r w:rsidR="000F3147">
                <w:rPr>
                  <w:rFonts w:ascii="Arial" w:hAnsi="Arial" w:cs="Arial" w:hint="eastAsia"/>
                  <w:szCs w:val="21"/>
                </w:rPr>
                <w:t>61</w:t>
              </w:r>
              <w:r w:rsidRPr="0028730E">
                <w:rPr>
                  <w:rFonts w:ascii="Arial" w:hAnsi="Arial" w:cs="Arial" w:hint="eastAsia"/>
                  <w:szCs w:val="21"/>
                </w:rPr>
                <w:t>、营业收入和营业成本。</w:t>
              </w:r>
            </w:p>
            <w:p w:rsidR="008F5910" w:rsidRPr="009469C7" w:rsidRDefault="0028730E" w:rsidP="009469C7">
              <w:pPr>
                <w:tabs>
                  <w:tab w:val="left" w:pos="9000"/>
                </w:tabs>
                <w:spacing w:line="400" w:lineRule="exact"/>
                <w:ind w:firstLineChars="200" w:firstLine="420"/>
                <w:rPr>
                  <w:rFonts w:ascii="Arial" w:hAnsi="Arial" w:cs="Arial"/>
                  <w:szCs w:val="21"/>
                </w:rPr>
              </w:pPr>
              <w:r w:rsidRPr="0028730E">
                <w:rPr>
                  <w:rFonts w:ascii="Arial" w:hAnsi="Arial" w:cs="Arial" w:hint="eastAsia"/>
                  <w:szCs w:val="21"/>
                </w:rPr>
                <w:t>注</w:t>
              </w:r>
              <w:r w:rsidRPr="0028730E">
                <w:rPr>
                  <w:rFonts w:ascii="Arial" w:hAnsi="Arial" w:cs="Arial" w:hint="eastAsia"/>
                  <w:szCs w:val="21"/>
                </w:rPr>
                <w:t>2</w:t>
              </w:r>
              <w:r w:rsidRPr="0028730E">
                <w:rPr>
                  <w:rFonts w:ascii="Arial" w:hAnsi="Arial" w:cs="Arial" w:hint="eastAsia"/>
                  <w:szCs w:val="21"/>
                </w:rPr>
                <w:t>：本期销售费用其他大额项目主要是安全经费</w:t>
              </w:r>
              <w:r w:rsidRPr="0028730E">
                <w:rPr>
                  <w:rFonts w:ascii="Arial" w:hAnsi="Arial" w:cs="Arial"/>
                  <w:szCs w:val="21"/>
                </w:rPr>
                <w:t>4</w:t>
              </w:r>
              <w:r w:rsidRPr="0028730E">
                <w:rPr>
                  <w:rFonts w:ascii="Arial" w:hAnsi="Arial" w:cs="Arial" w:hint="eastAsia"/>
                  <w:szCs w:val="21"/>
                </w:rPr>
                <w:t>,</w:t>
              </w:r>
              <w:r w:rsidRPr="0028730E">
                <w:rPr>
                  <w:rFonts w:ascii="Arial" w:hAnsi="Arial" w:cs="Arial"/>
                  <w:szCs w:val="21"/>
                </w:rPr>
                <w:t>995</w:t>
              </w:r>
              <w:r w:rsidRPr="0028730E">
                <w:rPr>
                  <w:rFonts w:ascii="Arial" w:hAnsi="Arial" w:cs="Arial" w:hint="eastAsia"/>
                  <w:szCs w:val="21"/>
                </w:rPr>
                <w:t>,</w:t>
              </w:r>
              <w:r w:rsidRPr="0028730E">
                <w:rPr>
                  <w:rFonts w:ascii="Arial" w:hAnsi="Arial" w:cs="Arial"/>
                  <w:szCs w:val="21"/>
                </w:rPr>
                <w:t>776.49</w:t>
              </w:r>
              <w:r w:rsidRPr="0028730E">
                <w:rPr>
                  <w:rFonts w:ascii="Arial" w:hAnsi="Arial" w:cs="Arial" w:hint="eastAsia"/>
                  <w:szCs w:val="21"/>
                </w:rPr>
                <w:t>元、劳务费</w:t>
              </w:r>
              <w:r w:rsidRPr="0028730E">
                <w:rPr>
                  <w:rFonts w:ascii="Arial" w:hAnsi="Arial" w:cs="Arial"/>
                  <w:szCs w:val="21"/>
                </w:rPr>
                <w:t>2</w:t>
              </w:r>
              <w:r w:rsidRPr="0028730E">
                <w:rPr>
                  <w:rFonts w:ascii="Arial" w:hAnsi="Arial" w:cs="Arial" w:hint="eastAsia"/>
                  <w:szCs w:val="21"/>
                </w:rPr>
                <w:t>,</w:t>
              </w:r>
              <w:r w:rsidRPr="0028730E">
                <w:rPr>
                  <w:rFonts w:ascii="Arial" w:hAnsi="Arial" w:cs="Arial"/>
                  <w:szCs w:val="21"/>
                </w:rPr>
                <w:t>417</w:t>
              </w:r>
              <w:r w:rsidRPr="0028730E">
                <w:rPr>
                  <w:rFonts w:ascii="Arial" w:hAnsi="Arial" w:cs="Arial" w:hint="eastAsia"/>
                  <w:szCs w:val="21"/>
                </w:rPr>
                <w:t>,</w:t>
              </w:r>
              <w:r w:rsidRPr="0028730E">
                <w:rPr>
                  <w:rFonts w:ascii="Arial" w:hAnsi="Arial" w:cs="Arial"/>
                  <w:szCs w:val="21"/>
                </w:rPr>
                <w:t>717.9</w:t>
              </w:r>
              <w:r w:rsidRPr="0028730E">
                <w:rPr>
                  <w:rFonts w:ascii="Arial" w:hAnsi="Arial" w:cs="Arial" w:hint="eastAsia"/>
                  <w:szCs w:val="21"/>
                </w:rPr>
                <w:t>0</w:t>
              </w:r>
              <w:r w:rsidRPr="0028730E">
                <w:rPr>
                  <w:rFonts w:ascii="Arial" w:hAnsi="Arial" w:cs="Arial" w:hint="eastAsia"/>
                  <w:szCs w:val="21"/>
                </w:rPr>
                <w:t>元、水电费</w:t>
              </w:r>
              <w:r w:rsidRPr="0028730E">
                <w:rPr>
                  <w:rFonts w:ascii="Arial" w:hAnsi="Arial" w:cs="Arial"/>
                  <w:szCs w:val="21"/>
                </w:rPr>
                <w:t>1</w:t>
              </w:r>
              <w:r w:rsidRPr="0028730E">
                <w:rPr>
                  <w:rFonts w:ascii="Arial" w:hAnsi="Arial" w:cs="Arial" w:hint="eastAsia"/>
                  <w:szCs w:val="21"/>
                </w:rPr>
                <w:t>,</w:t>
              </w:r>
              <w:r w:rsidRPr="0028730E">
                <w:rPr>
                  <w:rFonts w:ascii="Arial" w:hAnsi="Arial" w:cs="Arial"/>
                  <w:szCs w:val="21"/>
                </w:rPr>
                <w:t>891</w:t>
              </w:r>
              <w:r w:rsidRPr="0028730E">
                <w:rPr>
                  <w:rFonts w:ascii="Arial" w:hAnsi="Arial" w:cs="Arial" w:hint="eastAsia"/>
                  <w:szCs w:val="21"/>
                </w:rPr>
                <w:t>,</w:t>
              </w:r>
              <w:r w:rsidRPr="0028730E">
                <w:rPr>
                  <w:rFonts w:ascii="Arial" w:hAnsi="Arial" w:cs="Arial"/>
                  <w:szCs w:val="21"/>
                </w:rPr>
                <w:t>535.15</w:t>
              </w:r>
              <w:r w:rsidRPr="0028730E">
                <w:rPr>
                  <w:rFonts w:ascii="Arial" w:hAnsi="Arial" w:cs="Arial" w:hint="eastAsia"/>
                  <w:szCs w:val="21"/>
                </w:rPr>
                <w:t>元、营销费用</w:t>
              </w:r>
              <w:r w:rsidRPr="0028730E">
                <w:rPr>
                  <w:rFonts w:ascii="Arial" w:hAnsi="Arial" w:cs="Arial"/>
                  <w:szCs w:val="21"/>
                </w:rPr>
                <w:t>1</w:t>
              </w:r>
              <w:r w:rsidRPr="0028730E">
                <w:rPr>
                  <w:rFonts w:ascii="Arial" w:hAnsi="Arial" w:cs="Arial" w:hint="eastAsia"/>
                  <w:szCs w:val="21"/>
                </w:rPr>
                <w:t>,</w:t>
              </w:r>
              <w:r w:rsidRPr="0028730E">
                <w:rPr>
                  <w:rFonts w:ascii="Arial" w:hAnsi="Arial" w:cs="Arial"/>
                  <w:szCs w:val="21"/>
                </w:rPr>
                <w:t>193</w:t>
              </w:r>
              <w:r w:rsidRPr="0028730E">
                <w:rPr>
                  <w:rFonts w:ascii="Arial" w:hAnsi="Arial" w:cs="Arial" w:hint="eastAsia"/>
                  <w:szCs w:val="21"/>
                </w:rPr>
                <w:t>,</w:t>
              </w:r>
              <w:r w:rsidRPr="0028730E">
                <w:rPr>
                  <w:rFonts w:ascii="Arial" w:hAnsi="Arial" w:cs="Arial"/>
                  <w:szCs w:val="21"/>
                </w:rPr>
                <w:t>545.99</w:t>
              </w:r>
              <w:r w:rsidRPr="0028730E">
                <w:rPr>
                  <w:rFonts w:ascii="Arial" w:hAnsi="Arial" w:cs="Arial" w:hint="eastAsia"/>
                  <w:szCs w:val="21"/>
                </w:rPr>
                <w:t>元、长期待摊费用摊销</w:t>
              </w:r>
              <w:r w:rsidRPr="0028730E">
                <w:rPr>
                  <w:rFonts w:ascii="Arial" w:hAnsi="Arial" w:cs="Arial"/>
                  <w:szCs w:val="21"/>
                </w:rPr>
                <w:t>669</w:t>
              </w:r>
              <w:r w:rsidRPr="0028730E">
                <w:rPr>
                  <w:rFonts w:ascii="Arial" w:hAnsi="Arial" w:cs="Arial" w:hint="eastAsia"/>
                  <w:szCs w:val="21"/>
                </w:rPr>
                <w:t>,</w:t>
              </w:r>
              <w:r w:rsidRPr="0028730E">
                <w:rPr>
                  <w:rFonts w:ascii="Arial" w:hAnsi="Arial" w:cs="Arial"/>
                  <w:szCs w:val="21"/>
                </w:rPr>
                <w:t>015.65</w:t>
              </w:r>
              <w:r w:rsidRPr="0028730E">
                <w:rPr>
                  <w:rFonts w:ascii="Arial" w:hAnsi="Arial" w:cs="Arial" w:hint="eastAsia"/>
                  <w:szCs w:val="21"/>
                </w:rPr>
                <w:t>元、广告宣传费</w:t>
              </w:r>
              <w:r w:rsidRPr="0028730E">
                <w:rPr>
                  <w:rFonts w:ascii="Arial" w:hAnsi="Arial" w:cs="Arial"/>
                  <w:szCs w:val="21"/>
                </w:rPr>
                <w:t>671</w:t>
              </w:r>
              <w:r w:rsidRPr="0028730E">
                <w:rPr>
                  <w:rFonts w:ascii="Arial" w:hAnsi="Arial" w:cs="Arial" w:hint="eastAsia"/>
                  <w:szCs w:val="21"/>
                </w:rPr>
                <w:t>,</w:t>
              </w:r>
              <w:r w:rsidRPr="0028730E">
                <w:rPr>
                  <w:rFonts w:ascii="Arial" w:hAnsi="Arial" w:cs="Arial"/>
                  <w:szCs w:val="21"/>
                </w:rPr>
                <w:t>703.94</w:t>
              </w:r>
              <w:r w:rsidRPr="0028730E">
                <w:rPr>
                  <w:rFonts w:ascii="Arial" w:hAnsi="Arial" w:cs="Arial" w:hint="eastAsia"/>
                  <w:szCs w:val="21"/>
                </w:rPr>
                <w:t>元。</w:t>
              </w:r>
            </w:p>
          </w:sdtContent>
        </w:sdt>
      </w:sdtContent>
    </w:sdt>
    <w:p w:rsidR="008F5910" w:rsidRDefault="008F5910">
      <w:pPr>
        <w:rPr>
          <w:szCs w:val="21"/>
        </w:rPr>
      </w:pPr>
    </w:p>
    <w:sdt>
      <w:sdtPr>
        <w:rPr>
          <w:rFonts w:ascii="宋体" w:hAnsi="宋体" w:cs="宋体" w:hint="eastAsia"/>
          <w:b w:val="0"/>
          <w:bCs w:val="0"/>
          <w:kern w:val="0"/>
          <w:szCs w:val="21"/>
        </w:rPr>
        <w:alias w:val="模块:管理费用"/>
        <w:tag w:val="_SEC_7f6cbd459a55483f8da09e1ad1378e98"/>
        <w:id w:val="-1153914214"/>
        <w:lock w:val="sdtLocked"/>
        <w:placeholder>
          <w:docPart w:val="GBC22222222222222222222222222222"/>
        </w:placeholder>
      </w:sdtPr>
      <w:sdtContent>
        <w:p w:rsidR="008F5910" w:rsidRDefault="00CA07ED">
          <w:pPr>
            <w:pStyle w:val="3"/>
            <w:numPr>
              <w:ilvl w:val="0"/>
              <w:numId w:val="21"/>
            </w:numPr>
            <w:tabs>
              <w:tab w:val="left" w:pos="504"/>
            </w:tabs>
            <w:rPr>
              <w:szCs w:val="21"/>
            </w:rPr>
          </w:pPr>
          <w:r>
            <w:rPr>
              <w:rFonts w:hint="eastAsia"/>
              <w:szCs w:val="21"/>
            </w:rPr>
            <w:t>管理费用</w:t>
          </w:r>
        </w:p>
        <w:sdt>
          <w:sdtPr>
            <w:alias w:val="是否适用：管理费用[双击切换]"/>
            <w:tag w:val="_GBC_b376fd9abaac4f3b8e5956b8dcd72faf"/>
            <w:id w:val="-435742367"/>
            <w:lock w:val="sdtContentLocked"/>
            <w:placeholder>
              <w:docPart w:val="GBC22222222222222222222222222222"/>
            </w:placeholder>
          </w:sdtPr>
          <w:sdtContent>
            <w:p w:rsidR="008F5910" w:rsidRDefault="008A184A">
              <w:r>
                <w:fldChar w:fldCharType="begin"/>
              </w:r>
              <w:r w:rsidR="009469C7">
                <w:instrText xml:space="preserve"> MACROBUTTON  SnrToggleCheckbox √适用 </w:instrText>
              </w:r>
              <w:r>
                <w:fldChar w:fldCharType="end"/>
              </w:r>
              <w:r>
                <w:fldChar w:fldCharType="begin"/>
              </w:r>
              <w:r w:rsidR="009469C7">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管理费用"/>
              <w:tag w:val="_GBC_73606f31bd404afb8bfe5aabe1a68278"/>
              <w:id w:val="-20933828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69772B" w:rsidTr="001C3A57">
            <w:tc>
              <w:tcPr>
                <w:tcW w:w="2213"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center"/>
                </w:pPr>
                <w:r>
                  <w:rPr>
                    <w:rFonts w:hint="eastAsia"/>
                  </w:rPr>
                  <w:t>上期发生额</w:t>
                </w:r>
              </w:p>
            </w:tc>
          </w:tr>
          <w:sdt>
            <w:sdtPr>
              <w:rPr>
                <w:rFonts w:hint="eastAsia"/>
              </w:rPr>
              <w:alias w:val="管理费用明细"/>
              <w:tag w:val="_TUP_722eb986b9ca44cea4b28d9c73b66176"/>
              <w:id w:val="17080120"/>
              <w:lock w:val="sdtLocked"/>
            </w:sdtPr>
            <w:sdtContent>
              <w:tr w:rsidR="0069772B" w:rsidTr="001C3A57">
                <w:sdt>
                  <w:sdtPr>
                    <w:rPr>
                      <w:rFonts w:hint="eastAsia"/>
                    </w:rPr>
                    <w:alias w:val="管理费用明细-项目"/>
                    <w:tag w:val="_GBC_ea3ab2b9663448a1a7f98c9f99ff6c52"/>
                    <w:id w:val="1708011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工资</w:t>
                        </w:r>
                      </w:p>
                    </w:tc>
                  </w:sdtContent>
                </w:sdt>
                <w:sdt>
                  <w:sdtPr>
                    <w:rPr>
                      <w:rFonts w:hint="eastAsia"/>
                    </w:rPr>
                    <w:alias w:val="管理费用明细-发生额"/>
                    <w:tag w:val="_GBC_579bee950e6242a0bb13c4c8d8a6109f"/>
                    <w:id w:val="1708011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72,751,786.68</w:t>
                        </w:r>
                      </w:p>
                    </w:tc>
                  </w:sdtContent>
                </w:sdt>
                <w:sdt>
                  <w:sdtPr>
                    <w:rPr>
                      <w:rFonts w:hint="eastAsia"/>
                    </w:rPr>
                    <w:alias w:val="管理费用明细-发生额"/>
                    <w:tag w:val="_GBC_66a78046c5b246afb2f5eeeba909da8b"/>
                    <w:id w:val="1708011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71,079,652.37</w:t>
                        </w:r>
                      </w:p>
                    </w:tc>
                  </w:sdtContent>
                </w:sdt>
              </w:tr>
            </w:sdtContent>
          </w:sdt>
          <w:sdt>
            <w:sdtPr>
              <w:rPr>
                <w:rFonts w:hint="eastAsia"/>
              </w:rPr>
              <w:alias w:val="管理费用明细"/>
              <w:tag w:val="_TUP_722eb986b9ca44cea4b28d9c73b66176"/>
              <w:id w:val="17080124"/>
              <w:lock w:val="sdtLocked"/>
            </w:sdtPr>
            <w:sdtContent>
              <w:tr w:rsidR="0069772B" w:rsidTr="001C3A57">
                <w:sdt>
                  <w:sdtPr>
                    <w:rPr>
                      <w:rFonts w:hint="eastAsia"/>
                    </w:rPr>
                    <w:alias w:val="管理费用明细-项目"/>
                    <w:tag w:val="_GBC_ea3ab2b9663448a1a7f98c9f99ff6c52"/>
                    <w:id w:val="1708012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职工福利费</w:t>
                        </w:r>
                      </w:p>
                    </w:tc>
                  </w:sdtContent>
                </w:sdt>
                <w:sdt>
                  <w:sdtPr>
                    <w:rPr>
                      <w:rFonts w:hint="eastAsia"/>
                    </w:rPr>
                    <w:alias w:val="管理费用明细-发生额"/>
                    <w:tag w:val="_GBC_579bee950e6242a0bb13c4c8d8a6109f"/>
                    <w:id w:val="1708012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4,549,979.64</w:t>
                        </w:r>
                      </w:p>
                    </w:tc>
                  </w:sdtContent>
                </w:sdt>
                <w:sdt>
                  <w:sdtPr>
                    <w:rPr>
                      <w:rFonts w:hint="eastAsia"/>
                    </w:rPr>
                    <w:alias w:val="管理费用明细-发生额"/>
                    <w:tag w:val="_GBC_66a78046c5b246afb2f5eeeba909da8b"/>
                    <w:id w:val="1708012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5,195,517.82</w:t>
                        </w:r>
                      </w:p>
                    </w:tc>
                  </w:sdtContent>
                </w:sdt>
              </w:tr>
            </w:sdtContent>
          </w:sdt>
          <w:sdt>
            <w:sdtPr>
              <w:rPr>
                <w:rFonts w:hint="eastAsia"/>
              </w:rPr>
              <w:alias w:val="管理费用明细"/>
              <w:tag w:val="_TUP_722eb986b9ca44cea4b28d9c73b66176"/>
              <w:id w:val="17080128"/>
              <w:lock w:val="sdtLocked"/>
            </w:sdtPr>
            <w:sdtContent>
              <w:tr w:rsidR="0069772B" w:rsidTr="001C3A57">
                <w:sdt>
                  <w:sdtPr>
                    <w:rPr>
                      <w:rFonts w:hint="eastAsia"/>
                    </w:rPr>
                    <w:alias w:val="管理费用明细-项目"/>
                    <w:tag w:val="_GBC_ea3ab2b9663448a1a7f98c9f99ff6c52"/>
                    <w:id w:val="1708012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社会保险（5险）</w:t>
                        </w:r>
                      </w:p>
                    </w:tc>
                  </w:sdtContent>
                </w:sdt>
                <w:sdt>
                  <w:sdtPr>
                    <w:rPr>
                      <w:rFonts w:hint="eastAsia"/>
                    </w:rPr>
                    <w:alias w:val="管理费用明细-发生额"/>
                    <w:tag w:val="_GBC_579bee950e6242a0bb13c4c8d8a6109f"/>
                    <w:id w:val="1708012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13,294,797.43</w:t>
                        </w:r>
                      </w:p>
                    </w:tc>
                  </w:sdtContent>
                </w:sdt>
                <w:sdt>
                  <w:sdtPr>
                    <w:rPr>
                      <w:rFonts w:hint="eastAsia"/>
                    </w:rPr>
                    <w:alias w:val="管理费用明细-发生额"/>
                    <w:tag w:val="_GBC_66a78046c5b246afb2f5eeeba909da8b"/>
                    <w:id w:val="1708012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10,388,820.78</w:t>
                        </w:r>
                      </w:p>
                    </w:tc>
                  </w:sdtContent>
                </w:sdt>
              </w:tr>
            </w:sdtContent>
          </w:sdt>
          <w:sdt>
            <w:sdtPr>
              <w:rPr>
                <w:rFonts w:hint="eastAsia"/>
              </w:rPr>
              <w:alias w:val="管理费用明细"/>
              <w:tag w:val="_TUP_722eb986b9ca44cea4b28d9c73b66176"/>
              <w:id w:val="17080132"/>
              <w:lock w:val="sdtLocked"/>
            </w:sdtPr>
            <w:sdtContent>
              <w:tr w:rsidR="0069772B" w:rsidTr="001C3A57">
                <w:sdt>
                  <w:sdtPr>
                    <w:rPr>
                      <w:rFonts w:hint="eastAsia"/>
                    </w:rPr>
                    <w:alias w:val="管理费用明细-项目"/>
                    <w:tag w:val="_GBC_ea3ab2b9663448a1a7f98c9f99ff6c52"/>
                    <w:id w:val="1708012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业务招待费</w:t>
                        </w:r>
                      </w:p>
                    </w:tc>
                  </w:sdtContent>
                </w:sdt>
                <w:sdt>
                  <w:sdtPr>
                    <w:rPr>
                      <w:rFonts w:hint="eastAsia"/>
                    </w:rPr>
                    <w:alias w:val="管理费用明细-发生额"/>
                    <w:tag w:val="_GBC_579bee950e6242a0bb13c4c8d8a6109f"/>
                    <w:id w:val="1708013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6,836,186.13</w:t>
                        </w:r>
                      </w:p>
                    </w:tc>
                  </w:sdtContent>
                </w:sdt>
                <w:sdt>
                  <w:sdtPr>
                    <w:rPr>
                      <w:rFonts w:hint="eastAsia"/>
                    </w:rPr>
                    <w:alias w:val="管理费用明细-发生额"/>
                    <w:tag w:val="_GBC_66a78046c5b246afb2f5eeeba909da8b"/>
                    <w:id w:val="1708013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7,011,561.73</w:t>
                        </w:r>
                      </w:p>
                    </w:tc>
                  </w:sdtContent>
                </w:sdt>
              </w:tr>
            </w:sdtContent>
          </w:sdt>
          <w:sdt>
            <w:sdtPr>
              <w:rPr>
                <w:rFonts w:hint="eastAsia"/>
              </w:rPr>
              <w:alias w:val="管理费用明细"/>
              <w:tag w:val="_TUP_722eb986b9ca44cea4b28d9c73b66176"/>
              <w:id w:val="17080136"/>
              <w:lock w:val="sdtLocked"/>
            </w:sdtPr>
            <w:sdtContent>
              <w:tr w:rsidR="0069772B" w:rsidTr="001C3A57">
                <w:sdt>
                  <w:sdtPr>
                    <w:rPr>
                      <w:rFonts w:hint="eastAsia"/>
                    </w:rPr>
                    <w:alias w:val="管理费用明细-项目"/>
                    <w:tag w:val="_GBC_ea3ab2b9663448a1a7f98c9f99ff6c52"/>
                    <w:id w:val="1708013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税费</w:t>
                        </w:r>
                      </w:p>
                    </w:tc>
                  </w:sdtContent>
                </w:sdt>
                <w:sdt>
                  <w:sdtPr>
                    <w:rPr>
                      <w:rFonts w:hint="eastAsia"/>
                    </w:rPr>
                    <w:alias w:val="管理费用明细-发生额"/>
                    <w:tag w:val="_GBC_579bee950e6242a0bb13c4c8d8a6109f"/>
                    <w:id w:val="1708013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645,582.03</w:t>
                        </w:r>
                      </w:p>
                    </w:tc>
                  </w:sdtContent>
                </w:sdt>
                <w:sdt>
                  <w:sdtPr>
                    <w:rPr>
                      <w:rFonts w:hint="eastAsia"/>
                    </w:rPr>
                    <w:alias w:val="管理费用明细-发生额"/>
                    <w:tag w:val="_GBC_66a78046c5b246afb2f5eeeba909da8b"/>
                    <w:id w:val="1708013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3,355,413.68</w:t>
                        </w:r>
                      </w:p>
                    </w:tc>
                  </w:sdtContent>
                </w:sdt>
              </w:tr>
            </w:sdtContent>
          </w:sdt>
          <w:sdt>
            <w:sdtPr>
              <w:rPr>
                <w:rFonts w:hint="eastAsia"/>
              </w:rPr>
              <w:alias w:val="管理费用明细"/>
              <w:tag w:val="_TUP_722eb986b9ca44cea4b28d9c73b66176"/>
              <w:id w:val="17080140"/>
              <w:lock w:val="sdtLocked"/>
            </w:sdtPr>
            <w:sdtContent>
              <w:tr w:rsidR="0069772B" w:rsidTr="001C3A57">
                <w:sdt>
                  <w:sdtPr>
                    <w:rPr>
                      <w:rFonts w:hint="eastAsia"/>
                    </w:rPr>
                    <w:alias w:val="管理费用明细-项目"/>
                    <w:tag w:val="_GBC_ea3ab2b9663448a1a7f98c9f99ff6c52"/>
                    <w:id w:val="1708013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汽车费用</w:t>
                        </w:r>
                      </w:p>
                    </w:tc>
                  </w:sdtContent>
                </w:sdt>
                <w:sdt>
                  <w:sdtPr>
                    <w:rPr>
                      <w:rFonts w:hint="eastAsia"/>
                    </w:rPr>
                    <w:alias w:val="管理费用明细-发生额"/>
                    <w:tag w:val="_GBC_579bee950e6242a0bb13c4c8d8a6109f"/>
                    <w:id w:val="1708013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6,599,235.33</w:t>
                        </w:r>
                      </w:p>
                    </w:tc>
                  </w:sdtContent>
                </w:sdt>
                <w:sdt>
                  <w:sdtPr>
                    <w:rPr>
                      <w:rFonts w:hint="eastAsia"/>
                    </w:rPr>
                    <w:alias w:val="管理费用明细-发生额"/>
                    <w:tag w:val="_GBC_66a78046c5b246afb2f5eeeba909da8b"/>
                    <w:id w:val="1708013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6,217,482.19</w:t>
                        </w:r>
                      </w:p>
                    </w:tc>
                  </w:sdtContent>
                </w:sdt>
              </w:tr>
            </w:sdtContent>
          </w:sdt>
          <w:sdt>
            <w:sdtPr>
              <w:rPr>
                <w:rFonts w:hint="eastAsia"/>
              </w:rPr>
              <w:alias w:val="管理费用明细"/>
              <w:tag w:val="_TUP_722eb986b9ca44cea4b28d9c73b66176"/>
              <w:id w:val="17080144"/>
              <w:lock w:val="sdtLocked"/>
            </w:sdtPr>
            <w:sdtContent>
              <w:tr w:rsidR="0069772B" w:rsidTr="001C3A57">
                <w:sdt>
                  <w:sdtPr>
                    <w:rPr>
                      <w:rFonts w:hint="eastAsia"/>
                    </w:rPr>
                    <w:alias w:val="管理费用明细-项目"/>
                    <w:tag w:val="_GBC_ea3ab2b9663448a1a7f98c9f99ff6c52"/>
                    <w:id w:val="1708014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差旅费</w:t>
                        </w:r>
                      </w:p>
                    </w:tc>
                  </w:sdtContent>
                </w:sdt>
                <w:sdt>
                  <w:sdtPr>
                    <w:rPr>
                      <w:rFonts w:hint="eastAsia"/>
                    </w:rPr>
                    <w:alias w:val="管理费用明细-发生额"/>
                    <w:tag w:val="_GBC_579bee950e6242a0bb13c4c8d8a6109f"/>
                    <w:id w:val="1708014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5,910,663.00</w:t>
                        </w:r>
                      </w:p>
                    </w:tc>
                  </w:sdtContent>
                </w:sdt>
                <w:sdt>
                  <w:sdtPr>
                    <w:rPr>
                      <w:rFonts w:hint="eastAsia"/>
                    </w:rPr>
                    <w:alias w:val="管理费用明细-发生额"/>
                    <w:tag w:val="_GBC_66a78046c5b246afb2f5eeeba909da8b"/>
                    <w:id w:val="1708014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5,085,610.95</w:t>
                        </w:r>
                      </w:p>
                    </w:tc>
                  </w:sdtContent>
                </w:sdt>
              </w:tr>
            </w:sdtContent>
          </w:sdt>
          <w:sdt>
            <w:sdtPr>
              <w:rPr>
                <w:rFonts w:hint="eastAsia"/>
              </w:rPr>
              <w:alias w:val="管理费用明细"/>
              <w:tag w:val="_TUP_722eb986b9ca44cea4b28d9c73b66176"/>
              <w:id w:val="17080148"/>
              <w:lock w:val="sdtLocked"/>
            </w:sdtPr>
            <w:sdtContent>
              <w:tr w:rsidR="0069772B" w:rsidTr="001C3A57">
                <w:sdt>
                  <w:sdtPr>
                    <w:rPr>
                      <w:rFonts w:hint="eastAsia"/>
                    </w:rPr>
                    <w:alias w:val="管理费用明细-项目"/>
                    <w:tag w:val="_GBC_ea3ab2b9663448a1a7f98c9f99ff6c52"/>
                    <w:id w:val="1708014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办公费</w:t>
                        </w:r>
                      </w:p>
                    </w:tc>
                  </w:sdtContent>
                </w:sdt>
                <w:sdt>
                  <w:sdtPr>
                    <w:rPr>
                      <w:rFonts w:hint="eastAsia"/>
                    </w:rPr>
                    <w:alias w:val="管理费用明细-发生额"/>
                    <w:tag w:val="_GBC_579bee950e6242a0bb13c4c8d8a6109f"/>
                    <w:id w:val="1708014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3,182,082.79</w:t>
                        </w:r>
                      </w:p>
                    </w:tc>
                  </w:sdtContent>
                </w:sdt>
                <w:sdt>
                  <w:sdtPr>
                    <w:rPr>
                      <w:rFonts w:hint="eastAsia"/>
                    </w:rPr>
                    <w:alias w:val="管理费用明细-发生额"/>
                    <w:tag w:val="_GBC_66a78046c5b246afb2f5eeeba909da8b"/>
                    <w:id w:val="1708014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3,090,941.77</w:t>
                        </w:r>
                      </w:p>
                    </w:tc>
                  </w:sdtContent>
                </w:sdt>
              </w:tr>
            </w:sdtContent>
          </w:sdt>
          <w:sdt>
            <w:sdtPr>
              <w:rPr>
                <w:rFonts w:hint="eastAsia"/>
              </w:rPr>
              <w:alias w:val="管理费用明细"/>
              <w:tag w:val="_TUP_722eb986b9ca44cea4b28d9c73b66176"/>
              <w:id w:val="17080152"/>
              <w:lock w:val="sdtLocked"/>
            </w:sdtPr>
            <w:sdtContent>
              <w:tr w:rsidR="0069772B" w:rsidTr="001C3A57">
                <w:sdt>
                  <w:sdtPr>
                    <w:rPr>
                      <w:rFonts w:hint="eastAsia"/>
                    </w:rPr>
                    <w:alias w:val="管理费用明细-项目"/>
                    <w:tag w:val="_GBC_ea3ab2b9663448a1a7f98c9f99ff6c52"/>
                    <w:id w:val="1708014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咨询费</w:t>
                        </w:r>
                      </w:p>
                    </w:tc>
                  </w:sdtContent>
                </w:sdt>
                <w:sdt>
                  <w:sdtPr>
                    <w:rPr>
                      <w:rFonts w:hint="eastAsia"/>
                    </w:rPr>
                    <w:alias w:val="管理费用明细-发生额"/>
                    <w:tag w:val="_GBC_579bee950e6242a0bb13c4c8d8a6109f"/>
                    <w:id w:val="1708015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18,364,734.29</w:t>
                        </w:r>
                      </w:p>
                    </w:tc>
                  </w:sdtContent>
                </w:sdt>
                <w:sdt>
                  <w:sdtPr>
                    <w:rPr>
                      <w:rFonts w:hint="eastAsia"/>
                    </w:rPr>
                    <w:alias w:val="管理费用明细-发生额"/>
                    <w:tag w:val="_GBC_66a78046c5b246afb2f5eeeba909da8b"/>
                    <w:id w:val="1708015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D36AF1" w:rsidP="001C3A57">
                        <w:pPr>
                          <w:jc w:val="right"/>
                        </w:pPr>
                        <w:r w:rsidRPr="00D36AF1">
                          <w:t>7,454,553.78</w:t>
                        </w:r>
                      </w:p>
                    </w:tc>
                  </w:sdtContent>
                </w:sdt>
              </w:tr>
            </w:sdtContent>
          </w:sdt>
          <w:sdt>
            <w:sdtPr>
              <w:rPr>
                <w:rFonts w:hint="eastAsia"/>
              </w:rPr>
              <w:alias w:val="管理费用明细"/>
              <w:tag w:val="_TUP_722eb986b9ca44cea4b28d9c73b66176"/>
              <w:id w:val="17080156"/>
              <w:lock w:val="sdtLocked"/>
            </w:sdtPr>
            <w:sdtContent>
              <w:tr w:rsidR="0069772B" w:rsidTr="001C3A57">
                <w:sdt>
                  <w:sdtPr>
                    <w:rPr>
                      <w:rFonts w:hint="eastAsia"/>
                    </w:rPr>
                    <w:alias w:val="管理费用明细-项目"/>
                    <w:tag w:val="_GBC_ea3ab2b9663448a1a7f98c9f99ff6c52"/>
                    <w:id w:val="1708015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折旧费</w:t>
                        </w:r>
                      </w:p>
                    </w:tc>
                  </w:sdtContent>
                </w:sdt>
                <w:sdt>
                  <w:sdtPr>
                    <w:rPr>
                      <w:rFonts w:hint="eastAsia"/>
                    </w:rPr>
                    <w:alias w:val="管理费用明细-发生额"/>
                    <w:tag w:val="_GBC_579bee950e6242a0bb13c4c8d8a6109f"/>
                    <w:id w:val="1708015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9,545,545.37</w:t>
                        </w:r>
                      </w:p>
                    </w:tc>
                  </w:sdtContent>
                </w:sdt>
                <w:sdt>
                  <w:sdtPr>
                    <w:rPr>
                      <w:rFonts w:hint="eastAsia"/>
                    </w:rPr>
                    <w:alias w:val="管理费用明细-发生额"/>
                    <w:tag w:val="_GBC_66a78046c5b246afb2f5eeeba909da8b"/>
                    <w:id w:val="1708015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14,317,568.72</w:t>
                        </w:r>
                      </w:p>
                    </w:tc>
                  </w:sdtContent>
                </w:sdt>
              </w:tr>
            </w:sdtContent>
          </w:sdt>
          <w:sdt>
            <w:sdtPr>
              <w:rPr>
                <w:rFonts w:hint="eastAsia"/>
              </w:rPr>
              <w:alias w:val="管理费用明细"/>
              <w:tag w:val="_TUP_722eb986b9ca44cea4b28d9c73b66176"/>
              <w:id w:val="17080160"/>
              <w:lock w:val="sdtLocked"/>
            </w:sdtPr>
            <w:sdtContent>
              <w:tr w:rsidR="0069772B" w:rsidTr="001C3A57">
                <w:sdt>
                  <w:sdtPr>
                    <w:rPr>
                      <w:rFonts w:hint="eastAsia"/>
                    </w:rPr>
                    <w:alias w:val="管理费用明细-项目"/>
                    <w:tag w:val="_GBC_ea3ab2b9663448a1a7f98c9f99ff6c52"/>
                    <w:id w:val="17080157"/>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69772B" w:rsidRDefault="0069772B" w:rsidP="001C3A57">
                        <w:r>
                          <w:rPr>
                            <w:rFonts w:hint="eastAsia"/>
                          </w:rPr>
                          <w:t>其他</w:t>
                        </w:r>
                      </w:p>
                    </w:tc>
                  </w:sdtContent>
                </w:sdt>
                <w:sdt>
                  <w:sdtPr>
                    <w:rPr>
                      <w:rFonts w:hint="eastAsia"/>
                    </w:rPr>
                    <w:alias w:val="管理费用明细-发生额"/>
                    <w:tag w:val="_GBC_579bee950e6242a0bb13c4c8d8a6109f"/>
                    <w:id w:val="1708015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45,585,855.07</w:t>
                        </w:r>
                      </w:p>
                    </w:tc>
                  </w:sdtContent>
                </w:sdt>
                <w:sdt>
                  <w:sdtPr>
                    <w:rPr>
                      <w:rFonts w:hint="eastAsia"/>
                    </w:rPr>
                    <w:alias w:val="管理费用明细-发生额"/>
                    <w:tag w:val="_GBC_66a78046c5b246afb2f5eeeba909da8b"/>
                    <w:id w:val="1708015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36,097,481.58</w:t>
                        </w:r>
                      </w:p>
                    </w:tc>
                  </w:sdtContent>
                </w:sdt>
              </w:tr>
            </w:sdtContent>
          </w:sdt>
          <w:tr w:rsidR="0069772B" w:rsidTr="001C3A57">
            <w:tc>
              <w:tcPr>
                <w:tcW w:w="2213"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r>
                  <w:rPr>
                    <w:rFonts w:hint="eastAsia"/>
                  </w:rPr>
                  <w:t>合计</w:t>
                </w:r>
              </w:p>
            </w:tc>
            <w:sdt>
              <w:sdtPr>
                <w:rPr>
                  <w:rFonts w:hint="eastAsia"/>
                </w:rPr>
                <w:alias w:val="管理费用"/>
                <w:tag w:val="_GBC_06db0a7f93c7440aac8cbe7a5f4729b2"/>
                <w:id w:val="1708016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69772B" w:rsidRDefault="0069772B" w:rsidP="001C3A57">
                    <w:pPr>
                      <w:jc w:val="right"/>
                    </w:pPr>
                    <w:r>
                      <w:rPr>
                        <w:rFonts w:hint="eastAsia"/>
                      </w:rPr>
                      <w:t>187,266,447.76</w:t>
                    </w:r>
                  </w:p>
                </w:tc>
              </w:sdtContent>
            </w:sdt>
            <w:sdt>
              <w:sdtPr>
                <w:rPr>
                  <w:rFonts w:hint="eastAsia"/>
                </w:rPr>
                <w:alias w:val="管理费用"/>
                <w:tag w:val="_GBC_2b2555168c6d4fa08a31e4dfdab15b19"/>
                <w:id w:val="1708016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69772B" w:rsidRDefault="00FB1565" w:rsidP="001C3A57">
                    <w:pPr>
                      <w:jc w:val="right"/>
                    </w:pPr>
                    <w:r>
                      <w:t>1</w:t>
                    </w:r>
                    <w:r w:rsidR="0093086C" w:rsidRPr="0093086C">
                      <w:t>69,294,605.37</w:t>
                    </w:r>
                  </w:p>
                </w:tc>
              </w:sdtContent>
            </w:sdt>
          </w:tr>
        </w:tbl>
        <w:p w:rsidR="0069772B" w:rsidRDefault="0069772B"/>
        <w:p w:rsidR="008F5910" w:rsidRDefault="00CA07ED">
          <w:pPr>
            <w:rPr>
              <w:szCs w:val="21"/>
            </w:rPr>
          </w:pPr>
          <w:r>
            <w:rPr>
              <w:rFonts w:hint="eastAsia"/>
              <w:szCs w:val="21"/>
            </w:rPr>
            <w:t>其他说明：</w:t>
          </w:r>
        </w:p>
        <w:sdt>
          <w:sdtPr>
            <w:rPr>
              <w:szCs w:val="21"/>
            </w:rPr>
            <w:alias w:val="管理费用的其他说明事项"/>
            <w:tag w:val="_GBC_9b151103b3714e6c9261d3362f24bd0a"/>
            <w:id w:val="1155881567"/>
            <w:lock w:val="sdtLocked"/>
            <w:placeholder>
              <w:docPart w:val="GBC22222222222222222222222222222"/>
            </w:placeholder>
          </w:sdtPr>
          <w:sdtContent>
            <w:p w:rsidR="00F10F1A" w:rsidRPr="00F10F1A" w:rsidRDefault="00F10F1A" w:rsidP="00F10F1A">
              <w:pPr>
                <w:spacing w:line="400" w:lineRule="exact"/>
                <w:ind w:firstLineChars="200" w:firstLine="420"/>
                <w:rPr>
                  <w:rFonts w:ascii="Arial" w:hAnsi="Arial" w:cs="Arial"/>
                  <w:szCs w:val="21"/>
                </w:rPr>
              </w:pPr>
              <w:r w:rsidRPr="00F10F1A">
                <w:rPr>
                  <w:rFonts w:ascii="Arial" w:hAnsi="Arial" w:cs="Arial" w:hint="eastAsia"/>
                  <w:szCs w:val="21"/>
                </w:rPr>
                <w:t>注</w:t>
              </w:r>
              <w:r w:rsidRPr="00F10F1A">
                <w:rPr>
                  <w:rFonts w:ascii="Arial" w:hAnsi="Arial" w:cs="Arial" w:hint="eastAsia"/>
                  <w:szCs w:val="21"/>
                </w:rPr>
                <w:t>1</w:t>
              </w:r>
              <w:r w:rsidRPr="00F10F1A">
                <w:rPr>
                  <w:rFonts w:ascii="Arial" w:hAnsi="Arial" w:cs="Arial" w:hint="eastAsia"/>
                  <w:szCs w:val="21"/>
                </w:rPr>
                <w:t>：本年按照企业财务报表列报要求，追溯调整了上年财务报表的列示口径。调整减少上年管理费用</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569</w:t>
              </w:r>
              <w:r w:rsidRPr="00F10F1A">
                <w:rPr>
                  <w:rFonts w:ascii="Arial" w:hAnsi="Arial" w:cs="Arial" w:hint="eastAsia"/>
                  <w:szCs w:val="21"/>
                </w:rPr>
                <w:t>,</w:t>
              </w:r>
              <w:r w:rsidRPr="00F10F1A">
                <w:rPr>
                  <w:rFonts w:ascii="Arial" w:hAnsi="Arial" w:cs="Arial"/>
                  <w:szCs w:val="21"/>
                </w:rPr>
                <w:t>607.23</w:t>
              </w:r>
              <w:r w:rsidRPr="00F10F1A">
                <w:rPr>
                  <w:rFonts w:ascii="Arial" w:hAnsi="Arial" w:cs="Arial" w:hint="eastAsia"/>
                  <w:szCs w:val="21"/>
                </w:rPr>
                <w:t>元</w:t>
              </w:r>
              <w:r w:rsidRPr="00F10F1A">
                <w:rPr>
                  <w:rFonts w:ascii="Arial" w:hAnsi="Arial" w:cs="Arial" w:hint="eastAsia"/>
                  <w:szCs w:val="21"/>
                </w:rPr>
                <w:t>,</w:t>
              </w:r>
              <w:r w:rsidRPr="00F10F1A">
                <w:rPr>
                  <w:rFonts w:ascii="Arial" w:hAnsi="Arial" w:cs="Arial" w:hint="eastAsia"/>
                  <w:szCs w:val="21"/>
                </w:rPr>
                <w:t>调整增加主营业务成本</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569</w:t>
              </w:r>
              <w:r w:rsidRPr="00F10F1A">
                <w:rPr>
                  <w:rFonts w:ascii="Arial" w:hAnsi="Arial" w:cs="Arial" w:hint="eastAsia"/>
                  <w:szCs w:val="21"/>
                </w:rPr>
                <w:t>,</w:t>
              </w:r>
              <w:r w:rsidRPr="00F10F1A">
                <w:rPr>
                  <w:rFonts w:ascii="Arial" w:hAnsi="Arial" w:cs="Arial"/>
                  <w:szCs w:val="21"/>
                </w:rPr>
                <w:t>607.23</w:t>
              </w:r>
              <w:r w:rsidRPr="00F10F1A">
                <w:rPr>
                  <w:rFonts w:ascii="Arial" w:hAnsi="Arial" w:cs="Arial" w:hint="eastAsia"/>
                  <w:szCs w:val="21"/>
                </w:rPr>
                <w:t>元。</w:t>
              </w:r>
            </w:p>
            <w:p w:rsidR="008F5910" w:rsidRPr="00F10F1A" w:rsidRDefault="00F10F1A" w:rsidP="00F10F1A">
              <w:pPr>
                <w:spacing w:line="400" w:lineRule="exact"/>
                <w:ind w:firstLineChars="200" w:firstLine="420"/>
                <w:rPr>
                  <w:rFonts w:ascii="Arial" w:hAnsi="Arial" w:cs="Arial"/>
                  <w:szCs w:val="21"/>
                </w:rPr>
              </w:pPr>
              <w:r w:rsidRPr="00F10F1A">
                <w:rPr>
                  <w:rFonts w:ascii="Arial" w:hAnsi="Arial" w:cs="Arial" w:hint="eastAsia"/>
                  <w:szCs w:val="21"/>
                </w:rPr>
                <w:t>注</w:t>
              </w:r>
              <w:r w:rsidRPr="00F10F1A">
                <w:rPr>
                  <w:rFonts w:ascii="Arial" w:hAnsi="Arial" w:cs="Arial" w:hint="eastAsia"/>
                  <w:szCs w:val="21"/>
                </w:rPr>
                <w:t>2</w:t>
              </w:r>
              <w:r w:rsidRPr="00F10F1A">
                <w:rPr>
                  <w:rFonts w:ascii="Arial" w:hAnsi="Arial" w:cs="Arial" w:hint="eastAsia"/>
                  <w:szCs w:val="21"/>
                </w:rPr>
                <w:t>：本期管理费用其他大额项目主要是无形资产摊销</w:t>
              </w:r>
              <w:r w:rsidRPr="00F10F1A">
                <w:rPr>
                  <w:rFonts w:ascii="Arial" w:hAnsi="Arial" w:cs="Arial"/>
                  <w:szCs w:val="21"/>
                </w:rPr>
                <w:t>5</w:t>
              </w:r>
              <w:r w:rsidRPr="00F10F1A">
                <w:rPr>
                  <w:rFonts w:ascii="Arial" w:hAnsi="Arial" w:cs="Arial" w:hint="eastAsia"/>
                  <w:szCs w:val="21"/>
                </w:rPr>
                <w:t>,</w:t>
              </w:r>
              <w:r w:rsidRPr="00F10F1A">
                <w:rPr>
                  <w:rFonts w:ascii="Arial" w:hAnsi="Arial" w:cs="Arial"/>
                  <w:szCs w:val="21"/>
                </w:rPr>
                <w:t>836</w:t>
              </w:r>
              <w:r w:rsidRPr="00F10F1A">
                <w:rPr>
                  <w:rFonts w:ascii="Arial" w:hAnsi="Arial" w:cs="Arial" w:hint="eastAsia"/>
                  <w:szCs w:val="21"/>
                </w:rPr>
                <w:t>,</w:t>
              </w:r>
              <w:r w:rsidRPr="00F10F1A">
                <w:rPr>
                  <w:rFonts w:ascii="Arial" w:hAnsi="Arial" w:cs="Arial"/>
                  <w:szCs w:val="21"/>
                </w:rPr>
                <w:t>104.32</w:t>
              </w:r>
              <w:r w:rsidRPr="00F10F1A">
                <w:rPr>
                  <w:rFonts w:ascii="Arial" w:hAnsi="Arial" w:cs="Arial" w:hint="eastAsia"/>
                  <w:szCs w:val="21"/>
                </w:rPr>
                <w:t>元、工会经费和职工教育经费</w:t>
              </w:r>
              <w:r w:rsidRPr="00F10F1A">
                <w:rPr>
                  <w:rFonts w:ascii="Arial" w:hAnsi="Arial" w:cs="Arial"/>
                  <w:szCs w:val="21"/>
                </w:rPr>
                <w:t>3</w:t>
              </w:r>
              <w:r w:rsidRPr="00F10F1A">
                <w:rPr>
                  <w:rFonts w:ascii="Arial" w:hAnsi="Arial" w:cs="Arial" w:hint="eastAsia"/>
                  <w:szCs w:val="21"/>
                </w:rPr>
                <w:t>,</w:t>
              </w:r>
              <w:r w:rsidRPr="00F10F1A">
                <w:rPr>
                  <w:rFonts w:ascii="Arial" w:hAnsi="Arial" w:cs="Arial"/>
                  <w:szCs w:val="21"/>
                </w:rPr>
                <w:t>565</w:t>
              </w:r>
              <w:r w:rsidRPr="00F10F1A">
                <w:rPr>
                  <w:rFonts w:ascii="Arial" w:hAnsi="Arial" w:cs="Arial" w:hint="eastAsia"/>
                  <w:szCs w:val="21"/>
                </w:rPr>
                <w:t>,</w:t>
              </w:r>
              <w:r w:rsidRPr="00F10F1A">
                <w:rPr>
                  <w:rFonts w:ascii="Arial" w:hAnsi="Arial" w:cs="Arial"/>
                  <w:szCs w:val="21"/>
                </w:rPr>
                <w:t>498.32</w:t>
              </w:r>
              <w:r w:rsidRPr="00F10F1A">
                <w:rPr>
                  <w:rFonts w:ascii="Arial" w:hAnsi="Arial" w:cs="Arial" w:hint="eastAsia"/>
                  <w:szCs w:val="21"/>
                </w:rPr>
                <w:t>元、企业年金</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954</w:t>
              </w:r>
              <w:r w:rsidRPr="00F10F1A">
                <w:rPr>
                  <w:rFonts w:ascii="Arial" w:hAnsi="Arial" w:cs="Arial" w:hint="eastAsia"/>
                  <w:szCs w:val="21"/>
                </w:rPr>
                <w:t>,</w:t>
              </w:r>
              <w:r w:rsidRPr="00F10F1A">
                <w:rPr>
                  <w:rFonts w:ascii="Arial" w:hAnsi="Arial" w:cs="Arial"/>
                  <w:szCs w:val="21"/>
                </w:rPr>
                <w:t>983.62</w:t>
              </w:r>
              <w:r w:rsidRPr="00F10F1A">
                <w:rPr>
                  <w:rFonts w:ascii="Arial" w:hAnsi="Arial" w:cs="Arial" w:hint="eastAsia"/>
                  <w:szCs w:val="21"/>
                </w:rPr>
                <w:t>元、住房公积金</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953</w:t>
              </w:r>
              <w:r w:rsidRPr="00F10F1A">
                <w:rPr>
                  <w:rFonts w:ascii="Arial" w:hAnsi="Arial" w:cs="Arial" w:hint="eastAsia"/>
                  <w:szCs w:val="21"/>
                </w:rPr>
                <w:t>,</w:t>
              </w:r>
              <w:r w:rsidRPr="00F10F1A">
                <w:rPr>
                  <w:rFonts w:ascii="Arial" w:hAnsi="Arial" w:cs="Arial"/>
                  <w:szCs w:val="21"/>
                </w:rPr>
                <w:t>023.36</w:t>
              </w:r>
              <w:r w:rsidRPr="00F10F1A">
                <w:rPr>
                  <w:rFonts w:ascii="Arial" w:hAnsi="Arial" w:cs="Arial" w:hint="eastAsia"/>
                  <w:szCs w:val="21"/>
                </w:rPr>
                <w:t>元保险费</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852</w:t>
              </w:r>
              <w:r w:rsidRPr="00F10F1A">
                <w:rPr>
                  <w:rFonts w:ascii="Arial" w:hAnsi="Arial" w:cs="Arial" w:hint="eastAsia"/>
                  <w:szCs w:val="21"/>
                </w:rPr>
                <w:t>,</w:t>
              </w:r>
              <w:r w:rsidRPr="00F10F1A">
                <w:rPr>
                  <w:rFonts w:ascii="Arial" w:hAnsi="Arial" w:cs="Arial"/>
                  <w:szCs w:val="21"/>
                </w:rPr>
                <w:t>666.41</w:t>
              </w:r>
              <w:r w:rsidRPr="00F10F1A">
                <w:rPr>
                  <w:rFonts w:ascii="Arial" w:hAnsi="Arial" w:cs="Arial" w:hint="eastAsia"/>
                  <w:szCs w:val="21"/>
                </w:rPr>
                <w:t>元、劳务费</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503</w:t>
              </w:r>
              <w:r w:rsidRPr="00F10F1A">
                <w:rPr>
                  <w:rFonts w:ascii="Arial" w:hAnsi="Arial" w:cs="Arial" w:hint="eastAsia"/>
                  <w:szCs w:val="21"/>
                </w:rPr>
                <w:t>,</w:t>
              </w:r>
              <w:r w:rsidRPr="00F10F1A">
                <w:rPr>
                  <w:rFonts w:ascii="Arial" w:hAnsi="Arial" w:cs="Arial"/>
                  <w:szCs w:val="21"/>
                </w:rPr>
                <w:t>233.35</w:t>
              </w:r>
              <w:r w:rsidRPr="00F10F1A">
                <w:rPr>
                  <w:rFonts w:ascii="Arial" w:hAnsi="Arial" w:cs="Arial" w:hint="eastAsia"/>
                  <w:szCs w:val="21"/>
                </w:rPr>
                <w:t>元、长期待摊费用摊销</w:t>
              </w:r>
              <w:r w:rsidRPr="00F10F1A">
                <w:rPr>
                  <w:rFonts w:ascii="Arial" w:hAnsi="Arial" w:cs="Arial"/>
                  <w:szCs w:val="21"/>
                </w:rPr>
                <w:t>2</w:t>
              </w:r>
              <w:r w:rsidRPr="00F10F1A">
                <w:rPr>
                  <w:rFonts w:ascii="Arial" w:hAnsi="Arial" w:cs="Arial" w:hint="eastAsia"/>
                  <w:szCs w:val="21"/>
                </w:rPr>
                <w:t>,</w:t>
              </w:r>
              <w:r w:rsidRPr="00F10F1A">
                <w:rPr>
                  <w:rFonts w:ascii="Arial" w:hAnsi="Arial" w:cs="Arial"/>
                  <w:szCs w:val="21"/>
                </w:rPr>
                <w:t>159</w:t>
              </w:r>
              <w:r w:rsidRPr="00F10F1A">
                <w:rPr>
                  <w:rFonts w:ascii="Arial" w:hAnsi="Arial" w:cs="Arial" w:hint="eastAsia"/>
                  <w:szCs w:val="21"/>
                </w:rPr>
                <w:t>,</w:t>
              </w:r>
              <w:r w:rsidRPr="00F10F1A">
                <w:rPr>
                  <w:rFonts w:ascii="Arial" w:hAnsi="Arial" w:cs="Arial"/>
                  <w:szCs w:val="21"/>
                </w:rPr>
                <w:t>265.14</w:t>
              </w:r>
              <w:r w:rsidRPr="00F10F1A">
                <w:rPr>
                  <w:rFonts w:ascii="Arial" w:hAnsi="Arial" w:cs="Arial" w:hint="eastAsia"/>
                  <w:szCs w:val="21"/>
                </w:rPr>
                <w:t>元、邮电费</w:t>
              </w:r>
              <w:r w:rsidRPr="00F10F1A">
                <w:rPr>
                  <w:rFonts w:ascii="Arial" w:hAnsi="Arial" w:cs="Arial"/>
                  <w:szCs w:val="21"/>
                </w:rPr>
                <w:t>1</w:t>
              </w:r>
              <w:r w:rsidRPr="00F10F1A">
                <w:rPr>
                  <w:rFonts w:ascii="Arial" w:hAnsi="Arial" w:cs="Arial" w:hint="eastAsia"/>
                  <w:szCs w:val="21"/>
                </w:rPr>
                <w:t>,</w:t>
              </w:r>
              <w:r w:rsidRPr="00F10F1A">
                <w:rPr>
                  <w:rFonts w:ascii="Arial" w:hAnsi="Arial" w:cs="Arial"/>
                  <w:szCs w:val="21"/>
                </w:rPr>
                <w:t>945</w:t>
              </w:r>
              <w:r w:rsidRPr="00F10F1A">
                <w:rPr>
                  <w:rFonts w:ascii="Arial" w:hAnsi="Arial" w:cs="Arial" w:hint="eastAsia"/>
                  <w:szCs w:val="21"/>
                </w:rPr>
                <w:t>,</w:t>
              </w:r>
              <w:r w:rsidRPr="00F10F1A">
                <w:rPr>
                  <w:rFonts w:ascii="Arial" w:hAnsi="Arial" w:cs="Arial"/>
                  <w:szCs w:val="21"/>
                </w:rPr>
                <w:t>972.76</w:t>
              </w:r>
              <w:r w:rsidRPr="00F10F1A">
                <w:rPr>
                  <w:rFonts w:ascii="Arial" w:hAnsi="Arial" w:cs="Arial" w:hint="eastAsia"/>
                  <w:szCs w:val="21"/>
                </w:rPr>
                <w:t>元。</w:t>
              </w:r>
            </w:p>
          </w:sdtContent>
        </w:sdt>
      </w:sdtContent>
    </w:sdt>
    <w:p w:rsidR="008F5910" w:rsidRDefault="008F5910">
      <w:pPr>
        <w:rPr>
          <w:szCs w:val="21"/>
        </w:rPr>
      </w:pPr>
    </w:p>
    <w:sdt>
      <w:sdtPr>
        <w:rPr>
          <w:rFonts w:ascii="宋体" w:hAnsi="宋体" w:cs="宋体" w:hint="eastAsia"/>
          <w:b w:val="0"/>
          <w:bCs w:val="0"/>
          <w:kern w:val="0"/>
          <w:szCs w:val="21"/>
        </w:rPr>
        <w:alias w:val="模块:财务费用"/>
        <w:tag w:val="_SEC_e64e0ff353b940238889b35d13a33128"/>
        <w:id w:val="859163563"/>
        <w:lock w:val="sdtLocked"/>
        <w:placeholder>
          <w:docPart w:val="GBC22222222222222222222222222222"/>
        </w:placeholder>
      </w:sdtPr>
      <w:sdtContent>
        <w:p w:rsidR="008F5910" w:rsidRDefault="00CA07ED">
          <w:pPr>
            <w:pStyle w:val="3"/>
            <w:numPr>
              <w:ilvl w:val="0"/>
              <w:numId w:val="21"/>
            </w:numPr>
            <w:tabs>
              <w:tab w:val="left" w:pos="504"/>
            </w:tabs>
            <w:rPr>
              <w:szCs w:val="21"/>
            </w:rPr>
          </w:pPr>
          <w:r>
            <w:rPr>
              <w:rFonts w:hint="eastAsia"/>
              <w:szCs w:val="21"/>
            </w:rPr>
            <w:t>财务费用</w:t>
          </w:r>
        </w:p>
        <w:sdt>
          <w:sdtPr>
            <w:alias w:val="是否适用：财务费用[双击切换]"/>
            <w:tag w:val="_GBC_7e467c6faebc402ab141f588df31680d"/>
            <w:id w:val="1986894563"/>
            <w:lock w:val="sdtContentLocked"/>
            <w:placeholder>
              <w:docPart w:val="GBC22222222222222222222222222222"/>
            </w:placeholder>
          </w:sdtPr>
          <w:sdtContent>
            <w:p w:rsidR="008F5910" w:rsidRDefault="008A184A">
              <w:r>
                <w:fldChar w:fldCharType="begin"/>
              </w:r>
              <w:r w:rsidR="009469C7">
                <w:instrText xml:space="preserve"> MACROBUTTON  SnrToggleCheckbox √适用 </w:instrText>
              </w:r>
              <w:r>
                <w:fldChar w:fldCharType="end"/>
              </w:r>
              <w:r>
                <w:fldChar w:fldCharType="begin"/>
              </w:r>
              <w:r w:rsidR="009469C7">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费用"/>
              <w:tag w:val="_GBC_adcf988d29cd43aba011ce1310eac264"/>
              <w:id w:val="1909032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9469C7" w:rsidTr="00404595">
            <w:tc>
              <w:tcPr>
                <w:tcW w:w="2213"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center"/>
                </w:pPr>
                <w:r>
                  <w:rPr>
                    <w:rFonts w:hint="eastAsia"/>
                  </w:rPr>
                  <w:t>上期发生额</w:t>
                </w:r>
              </w:p>
            </w:tc>
          </w:tr>
          <w:sdt>
            <w:sdtPr>
              <w:rPr>
                <w:rFonts w:hint="eastAsia"/>
              </w:rPr>
              <w:alias w:val="财务费用明细"/>
              <w:tag w:val="_TUP_532e2d560b3e474f82bbcbba74b0e810"/>
              <w:id w:val="85843585"/>
              <w:lock w:val="sdtLocked"/>
            </w:sdtPr>
            <w:sdtContent>
              <w:tr w:rsidR="009469C7" w:rsidTr="00404595">
                <w:sdt>
                  <w:sdtPr>
                    <w:rPr>
                      <w:rFonts w:hint="eastAsia"/>
                    </w:rPr>
                    <w:alias w:val="财务费用明细-项目"/>
                    <w:tag w:val="_GBC_69e9b19e09cc479e9da51a5113c851b7"/>
                    <w:id w:val="8584358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r>
                          <w:rPr>
                            <w:rFonts w:hint="eastAsia"/>
                          </w:rPr>
                          <w:t>利息支出</w:t>
                        </w:r>
                      </w:p>
                    </w:tc>
                  </w:sdtContent>
                </w:sdt>
                <w:sdt>
                  <w:sdtPr>
                    <w:rPr>
                      <w:rFonts w:asciiTheme="minorEastAsia" w:eastAsiaTheme="minorEastAsia" w:hAnsiTheme="minorEastAsia" w:hint="eastAsia"/>
                    </w:rPr>
                    <w:alias w:val="财务费用明细-发生额"/>
                    <w:tag w:val="_GBC_c0379963881244b8aaac4f9c7a01db68"/>
                    <w:id w:val="8584358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Pr="004F0121" w:rsidRDefault="004F0121" w:rsidP="004F0121">
                        <w:pPr>
                          <w:jc w:val="right"/>
                          <w:rPr>
                            <w:rFonts w:asciiTheme="minorEastAsia" w:eastAsiaTheme="minorEastAsia" w:hAnsiTheme="minorEastAsia"/>
                          </w:rPr>
                        </w:pPr>
                        <w:r w:rsidRPr="004F0121">
                          <w:rPr>
                            <w:rFonts w:asciiTheme="minorEastAsia" w:eastAsiaTheme="minorEastAsia" w:hAnsiTheme="minorEastAsia"/>
                            <w:szCs w:val="21"/>
                          </w:rPr>
                          <w:t>139,923,861.56</w:t>
                        </w:r>
                      </w:p>
                    </w:tc>
                  </w:sdtContent>
                </w:sdt>
                <w:sdt>
                  <w:sdtPr>
                    <w:rPr>
                      <w:rFonts w:hint="eastAsia"/>
                    </w:rPr>
                    <w:alias w:val="财务费用明细-发生额"/>
                    <w:tag w:val="_GBC_34674f7a2b704f82b5a5f16cff41969b"/>
                    <w:id w:val="8584358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pPr>
                        <w:r>
                          <w:rPr>
                            <w:rFonts w:hint="eastAsia"/>
                          </w:rPr>
                          <w:t>188,861,492.11</w:t>
                        </w:r>
                      </w:p>
                    </w:tc>
                  </w:sdtContent>
                </w:sdt>
              </w:tr>
            </w:sdtContent>
          </w:sdt>
          <w:sdt>
            <w:sdtPr>
              <w:rPr>
                <w:rFonts w:hint="eastAsia"/>
              </w:rPr>
              <w:alias w:val="财务费用明细"/>
              <w:tag w:val="_TUP_532e2d560b3e474f82bbcbba74b0e810"/>
              <w:id w:val="85843589"/>
              <w:lock w:val="sdtLocked"/>
            </w:sdtPr>
            <w:sdtContent>
              <w:tr w:rsidR="009469C7" w:rsidTr="00404595">
                <w:sdt>
                  <w:sdtPr>
                    <w:rPr>
                      <w:rFonts w:hint="eastAsia"/>
                    </w:rPr>
                    <w:alias w:val="财务费用明细-项目"/>
                    <w:tag w:val="_GBC_69e9b19e09cc479e9da51a5113c851b7"/>
                    <w:id w:val="8584358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r>
                          <w:rPr>
                            <w:rFonts w:hint="eastAsia"/>
                          </w:rPr>
                          <w:t>减：利息收入</w:t>
                        </w:r>
                      </w:p>
                    </w:tc>
                  </w:sdtContent>
                </w:sdt>
                <w:sdt>
                  <w:sdtPr>
                    <w:rPr>
                      <w:rFonts w:asciiTheme="minorEastAsia" w:eastAsiaTheme="minorEastAsia" w:hAnsiTheme="minorEastAsia" w:hint="eastAsia"/>
                    </w:rPr>
                    <w:alias w:val="财务费用明细-发生额"/>
                    <w:tag w:val="_GBC_c0379963881244b8aaac4f9c7a01db68"/>
                    <w:id w:val="8584358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Pr="004F0121" w:rsidRDefault="0069772B" w:rsidP="00404595">
                        <w:pPr>
                          <w:jc w:val="right"/>
                          <w:rPr>
                            <w:rFonts w:asciiTheme="minorEastAsia" w:eastAsiaTheme="minorEastAsia" w:hAnsiTheme="minorEastAsia"/>
                          </w:rPr>
                        </w:pPr>
                        <w:r>
                          <w:rPr>
                            <w:rFonts w:asciiTheme="minorEastAsia" w:eastAsiaTheme="minorEastAsia" w:hAnsiTheme="minorEastAsia" w:hint="eastAsia"/>
                          </w:rPr>
                          <w:t>-</w:t>
                        </w:r>
                        <w:r w:rsidR="004F0121" w:rsidRPr="004F0121">
                          <w:rPr>
                            <w:rFonts w:asciiTheme="minorEastAsia" w:eastAsiaTheme="minorEastAsia" w:hAnsiTheme="minorEastAsia"/>
                            <w:szCs w:val="21"/>
                          </w:rPr>
                          <w:t>7,369,515.57</w:t>
                        </w:r>
                      </w:p>
                    </w:tc>
                  </w:sdtContent>
                </w:sdt>
                <w:sdt>
                  <w:sdtPr>
                    <w:rPr>
                      <w:rFonts w:hint="eastAsia"/>
                    </w:rPr>
                    <w:alias w:val="财务费用明细-发生额"/>
                    <w:tag w:val="_GBC_34674f7a2b704f82b5a5f16cff41969b"/>
                    <w:id w:val="8584358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69772B" w:rsidP="00404595">
                        <w:pPr>
                          <w:jc w:val="right"/>
                        </w:pPr>
                        <w:r>
                          <w:rPr>
                            <w:rFonts w:hint="eastAsia"/>
                          </w:rPr>
                          <w:t>-</w:t>
                        </w:r>
                        <w:r w:rsidR="009469C7">
                          <w:rPr>
                            <w:rFonts w:hint="eastAsia"/>
                          </w:rPr>
                          <w:t>8,993,643.68</w:t>
                        </w:r>
                      </w:p>
                    </w:tc>
                  </w:sdtContent>
                </w:sdt>
              </w:tr>
            </w:sdtContent>
          </w:sdt>
          <w:sdt>
            <w:sdtPr>
              <w:rPr>
                <w:rFonts w:hint="eastAsia"/>
              </w:rPr>
              <w:alias w:val="财务费用明细"/>
              <w:tag w:val="_TUP_532e2d560b3e474f82bbcbba74b0e810"/>
              <w:id w:val="85843593"/>
              <w:lock w:val="sdtLocked"/>
            </w:sdtPr>
            <w:sdtContent>
              <w:tr w:rsidR="009469C7" w:rsidTr="00404595">
                <w:sdt>
                  <w:sdtPr>
                    <w:rPr>
                      <w:rFonts w:hint="eastAsia"/>
                    </w:rPr>
                    <w:alias w:val="财务费用明细-项目"/>
                    <w:tag w:val="_GBC_69e9b19e09cc479e9da51a5113c851b7"/>
                    <w:id w:val="8584359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r>
                          <w:rPr>
                            <w:rFonts w:hint="eastAsia"/>
                          </w:rPr>
                          <w:t>减：利息资本化金额</w:t>
                        </w:r>
                      </w:p>
                    </w:tc>
                  </w:sdtContent>
                </w:sdt>
                <w:sdt>
                  <w:sdtPr>
                    <w:rPr>
                      <w:rFonts w:hint="eastAsia"/>
                    </w:rPr>
                    <w:alias w:val="财务费用明细-发生额"/>
                    <w:tag w:val="_GBC_c0379963881244b8aaac4f9c7a01db68"/>
                    <w:id w:val="8584359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pPr>
                      </w:p>
                    </w:tc>
                  </w:sdtContent>
                </w:sdt>
                <w:sdt>
                  <w:sdtPr>
                    <w:rPr>
                      <w:rFonts w:hint="eastAsia"/>
                    </w:rPr>
                    <w:alias w:val="财务费用明细-发生额"/>
                    <w:tag w:val="_GBC_34674f7a2b704f82b5a5f16cff41969b"/>
                    <w:id w:val="8584359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734F81" w:rsidP="00404595">
                        <w:pPr>
                          <w:jc w:val="right"/>
                        </w:pPr>
                        <w:r>
                          <w:rPr>
                            <w:rFonts w:hint="eastAsia"/>
                          </w:rPr>
                          <w:t>-</w:t>
                        </w:r>
                        <w:r w:rsidR="009469C7">
                          <w:rPr>
                            <w:rFonts w:hint="eastAsia"/>
                          </w:rPr>
                          <w:t>14,307,516.62</w:t>
                        </w:r>
                      </w:p>
                    </w:tc>
                  </w:sdtContent>
                </w:sdt>
              </w:tr>
            </w:sdtContent>
          </w:sdt>
          <w:sdt>
            <w:sdtPr>
              <w:rPr>
                <w:rFonts w:hint="eastAsia"/>
              </w:rPr>
              <w:alias w:val="财务费用明细"/>
              <w:tag w:val="_TUP_532e2d560b3e474f82bbcbba74b0e810"/>
              <w:id w:val="85843597"/>
              <w:lock w:val="sdtLocked"/>
            </w:sdtPr>
            <w:sdtContent>
              <w:tr w:rsidR="009469C7" w:rsidTr="00404595">
                <w:sdt>
                  <w:sdtPr>
                    <w:rPr>
                      <w:rFonts w:hint="eastAsia"/>
                    </w:rPr>
                    <w:alias w:val="财务费用明细-项目"/>
                    <w:tag w:val="_GBC_69e9b19e09cc479e9da51a5113c851b7"/>
                    <w:id w:val="8584359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9469C7" w:rsidRDefault="009469C7" w:rsidP="00404595">
                        <w:r>
                          <w:rPr>
                            <w:rFonts w:hint="eastAsia"/>
                          </w:rPr>
                          <w:t>其他</w:t>
                        </w:r>
                      </w:p>
                    </w:tc>
                  </w:sdtContent>
                </w:sdt>
                <w:sdt>
                  <w:sdtPr>
                    <w:rPr>
                      <w:rFonts w:hint="eastAsia"/>
                    </w:rPr>
                    <w:alias w:val="财务费用明细-发生额"/>
                    <w:tag w:val="_GBC_c0379963881244b8aaac4f9c7a01db68"/>
                    <w:id w:val="8584359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pPr>
                        <w:r>
                          <w:rPr>
                            <w:rFonts w:hint="eastAsia"/>
                          </w:rPr>
                          <w:t>1,557,130.15</w:t>
                        </w:r>
                      </w:p>
                    </w:tc>
                  </w:sdtContent>
                </w:sdt>
                <w:sdt>
                  <w:sdtPr>
                    <w:rPr>
                      <w:rFonts w:hint="eastAsia"/>
                    </w:rPr>
                    <w:alias w:val="财务费用明细-发生额"/>
                    <w:tag w:val="_GBC_34674f7a2b704f82b5a5f16cff41969b"/>
                    <w:id w:val="8584359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pPr>
                        <w:r>
                          <w:rPr>
                            <w:rFonts w:hint="eastAsia"/>
                          </w:rPr>
                          <w:t>1,480,446.41</w:t>
                        </w:r>
                      </w:p>
                    </w:tc>
                  </w:sdtContent>
                </w:sdt>
              </w:tr>
            </w:sdtContent>
          </w:sdt>
          <w:tr w:rsidR="009469C7" w:rsidTr="00404595">
            <w:tc>
              <w:tcPr>
                <w:tcW w:w="2213"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r>
                  <w:rPr>
                    <w:rFonts w:hint="eastAsia"/>
                  </w:rPr>
                  <w:t>合计</w:t>
                </w:r>
              </w:p>
            </w:tc>
            <w:sdt>
              <w:sdtPr>
                <w:rPr>
                  <w:rFonts w:hint="eastAsia"/>
                </w:rPr>
                <w:alias w:val="财务费用"/>
                <w:tag w:val="_GBC_f4586ffb71e941dc933890a57c9bfe79"/>
                <w:id w:val="85843598"/>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9469C7" w:rsidRDefault="004F0121" w:rsidP="004F0121">
                    <w:pPr>
                      <w:jc w:val="right"/>
                    </w:pPr>
                    <w:r w:rsidRPr="004F0121">
                      <w:rPr>
                        <w:rFonts w:asciiTheme="minorEastAsia" w:eastAsiaTheme="minorEastAsia" w:hAnsiTheme="minorEastAsia"/>
                        <w:szCs w:val="21"/>
                      </w:rPr>
                      <w:t>134,111,476.14</w:t>
                    </w:r>
                  </w:p>
                </w:tc>
              </w:sdtContent>
            </w:sdt>
            <w:sdt>
              <w:sdtPr>
                <w:rPr>
                  <w:rFonts w:hint="eastAsia"/>
                </w:rPr>
                <w:alias w:val="财务费用"/>
                <w:tag w:val="_GBC_7e8c8501e93c48c4ad1decc548db161c"/>
                <w:id w:val="85843599"/>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9469C7" w:rsidRDefault="009469C7" w:rsidP="00404595">
                    <w:pPr>
                      <w:jc w:val="right"/>
                    </w:pPr>
                    <w:r>
                      <w:t>167,040,778.22</w:t>
                    </w:r>
                  </w:p>
                </w:tc>
              </w:sdtContent>
            </w:sdt>
          </w:tr>
        </w:tbl>
        <w:p w:rsidR="009469C7" w:rsidRDefault="009469C7"/>
        <w:p w:rsidR="008F5910" w:rsidRDefault="00CA07ED">
          <w:pPr>
            <w:rPr>
              <w:szCs w:val="21"/>
            </w:rPr>
          </w:pPr>
          <w:r>
            <w:rPr>
              <w:rFonts w:hint="eastAsia"/>
              <w:szCs w:val="21"/>
            </w:rPr>
            <w:t>其他说明：</w:t>
          </w:r>
        </w:p>
        <w:sdt>
          <w:sdtPr>
            <w:rPr>
              <w:szCs w:val="21"/>
            </w:rPr>
            <w:alias w:val="财务费用的其他说明事项"/>
            <w:tag w:val="_GBC_ac6200ee95c7483d9ee9565f49369f9a"/>
            <w:id w:val="-1114128401"/>
            <w:lock w:val="sdtLocked"/>
            <w:placeholder>
              <w:docPart w:val="GBC22222222222222222222222222222"/>
            </w:placeholder>
          </w:sdtPr>
          <w:sdtContent>
            <w:p w:rsidR="008F5910" w:rsidRDefault="009469C7">
              <w:pPr>
                <w:rPr>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1"/>
        </w:rPr>
        <w:alias w:val="模块:资产减值损失"/>
        <w:tag w:val="_SEC_0711b4002bfe46319954a4204926581c"/>
        <w:id w:val="-1528399160"/>
        <w:lock w:val="sdtLocked"/>
        <w:placeholder>
          <w:docPart w:val="GBC22222222222222222222222222222"/>
        </w:placeholder>
      </w:sdtPr>
      <w:sdtEndPr>
        <w:rPr>
          <w:rFonts w:asciiTheme="minorHAnsi" w:eastAsiaTheme="minorEastAsia" w:hAnsiTheme="minorHAnsi" w:hint="default"/>
          <w:szCs w:val="2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466549004"/>
            <w:lock w:val="sdtContentLocked"/>
            <w:placeholder>
              <w:docPart w:val="GBC22222222222222222222222222222"/>
            </w:placeholder>
          </w:sdtPr>
          <w:sdtContent>
            <w:p w:rsidR="008F5910" w:rsidRDefault="008A184A">
              <w:r>
                <w:fldChar w:fldCharType="begin"/>
              </w:r>
              <w:r w:rsidR="00404595">
                <w:instrText xml:space="preserve"> MACROBUTTON  SnrToggleCheckbox √适用 </w:instrText>
              </w:r>
              <w:r>
                <w:fldChar w:fldCharType="end"/>
              </w:r>
              <w:r>
                <w:fldChar w:fldCharType="begin"/>
              </w:r>
              <w:r w:rsidR="00404595">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资产减值损失"/>
              <w:tag w:val="_GBC_fe85f36c54dd476ea970b9d8ae08135d"/>
              <w:id w:val="-12738549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8F5910" w:rsidTr="00DE1C41">
            <w:tc>
              <w:tcPr>
                <w:tcW w:w="1878"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上期发生额</w:t>
                </w:r>
              </w:p>
            </w:tc>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坏账损失"/>
                    <w:tag w:val="_GBC_60f114e447c446c2b9f8d08a0d8a2d13"/>
                    <w:id w:val="-1248492169"/>
                    <w:lock w:val="sdtLocked"/>
                  </w:sdtPr>
                  <w:sdtContent>
                    <w:r w:rsidR="00404595">
                      <w:rPr>
                        <w:szCs w:val="21"/>
                      </w:rPr>
                      <w:t>28,434,679.35</w:t>
                    </w:r>
                  </w:sdtContent>
                </w:sdt>
              </w:p>
            </w:tc>
            <w:sdt>
              <w:sdtPr>
                <w:rPr>
                  <w:szCs w:val="21"/>
                </w:rPr>
                <w:alias w:val="坏账损失"/>
                <w:tag w:val="_GBC_65c0bc49c0564852a6fa4523c79c2c40"/>
                <w:id w:val="2143073572"/>
                <w:lock w:val="sdtLocked"/>
              </w:sdtPr>
              <w:sdtContent>
                <w:tc>
                  <w:tcPr>
                    <w:tcW w:w="170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-3,467,151.56</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二、存货跌价损失</w:t>
                </w:r>
              </w:p>
            </w:tc>
            <w:sdt>
              <w:sdtPr>
                <w:rPr>
                  <w:szCs w:val="21"/>
                </w:rPr>
                <w:alias w:val="存货跌价损失"/>
                <w:tag w:val="_GBC_78695170928c489a9781e95141360f8f"/>
                <w:id w:val="-1858959695"/>
                <w:lock w:val="sdtLocked"/>
              </w:sdtPr>
              <w:sdtContent>
                <w:tc>
                  <w:tcPr>
                    <w:tcW w:w="1422"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25,789.28</w:t>
                    </w:r>
                  </w:p>
                </w:tc>
              </w:sdtContent>
            </w:sdt>
            <w:sdt>
              <w:sdtPr>
                <w:rPr>
                  <w:szCs w:val="21"/>
                </w:rPr>
                <w:alias w:val="存货跌价损失"/>
                <w:tag w:val="_GBC_4bba6e2e588745a5b8983820a8362a3e"/>
                <w:id w:val="-1973439901"/>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9c0d774aedd74e658f136b75abb585b4"/>
                <w:id w:val="-37778018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可供出售金融资产减值损失"/>
                <w:tag w:val="_GBC_29f4f5a4d52847298dc84d69cb6e9bf2"/>
                <w:id w:val="-14250403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895b6a9ec0b46e3bb9dfcf410c3cb28"/>
                <w:id w:val="-642883796"/>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持有至到期投资减值损失"/>
                <w:tag w:val="_GBC_eab7223e299e40cd831b478fa4895ef4"/>
                <w:id w:val="190572484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c1344a612e1d41be936bc31dc0e03e97"/>
                <w:id w:val="69250110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长期股权投资减值损失"/>
                <w:tag w:val="_GBC_3896a1da280b470f8d5aea6494d54938"/>
                <w:id w:val="196438731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4a1713f320c0472b94f6aa0dff476655"/>
                <w:id w:val="126757755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投资性房地产减值损失"/>
                <w:tag w:val="_GBC_53d412b97ae04a89b11d8adecb12ec37"/>
                <w:id w:val="-136906649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七、固定资产减值损失</w:t>
                </w:r>
              </w:p>
            </w:tc>
            <w:sdt>
              <w:sdtPr>
                <w:rPr>
                  <w:szCs w:val="21"/>
                </w:rPr>
                <w:alias w:val="固定资产减值损失"/>
                <w:tag w:val="_GBC_d7e420efc52a4b0a8e1f947d30cf716c"/>
                <w:id w:val="1709372238"/>
                <w:lock w:val="sdtLocked"/>
              </w:sdtPr>
              <w:sdtContent>
                <w:tc>
                  <w:tcPr>
                    <w:tcW w:w="1422"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8,434,534.81</w:t>
                    </w:r>
                  </w:p>
                </w:tc>
              </w:sdtContent>
            </w:sdt>
            <w:sdt>
              <w:sdtPr>
                <w:rPr>
                  <w:szCs w:val="21"/>
                </w:rPr>
                <w:alias w:val="固定资产减值损失"/>
                <w:tag w:val="_GBC_3a0fd24bd2fe4d5fb03c04c520d87697"/>
                <w:id w:val="2002933863"/>
                <w:lock w:val="sdtLocked"/>
              </w:sdtPr>
              <w:sdtContent>
                <w:tc>
                  <w:tcPr>
                    <w:tcW w:w="170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2,301,101.75</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八、工程物资减值损失</w:t>
                </w:r>
              </w:p>
            </w:tc>
            <w:sdt>
              <w:sdtPr>
                <w:rPr>
                  <w:szCs w:val="21"/>
                </w:rPr>
                <w:alias w:val="工程物资减值损失"/>
                <w:tag w:val="_GBC_c44a62a44d204dae873072228447a9b7"/>
                <w:id w:val="-1247420919"/>
                <w:lock w:val="sdtLocked"/>
              </w:sdtPr>
              <w:sdtContent>
                <w:tc>
                  <w:tcPr>
                    <w:tcW w:w="1422"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959,485.91</w:t>
                    </w:r>
                  </w:p>
                </w:tc>
              </w:sdtContent>
            </w:sdt>
            <w:sdt>
              <w:sdtPr>
                <w:rPr>
                  <w:szCs w:val="21"/>
                </w:rPr>
                <w:alias w:val="工程物资减值损失"/>
                <w:tag w:val="_GBC_763bc0f12bd04f46ae377cff66b9e2fc"/>
                <w:id w:val="199228237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九、在建工程减值损失</w:t>
                </w:r>
              </w:p>
            </w:tc>
            <w:sdt>
              <w:sdtPr>
                <w:rPr>
                  <w:szCs w:val="21"/>
                </w:rPr>
                <w:alias w:val="在建工程减值损失"/>
                <w:tag w:val="_GBC_4b31fd39d6a24dac94b24a7d56a6a62b"/>
                <w:id w:val="-131470795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在建工程减值损失"/>
                <w:tag w:val="_GBC_7348511bcd1541ec9282490bde2bb2f5"/>
                <w:id w:val="-119259928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96fe371166054580a305da87d7a9816d"/>
                <w:id w:val="186177514"/>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生产性生物资产减值损失"/>
                <w:tag w:val="_GBC_6c120cbb80e7402a961bc7e507e3c2d3"/>
                <w:id w:val="-207896608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十一、油气资产减值损失</w:t>
                </w:r>
              </w:p>
            </w:tc>
            <w:sdt>
              <w:sdtPr>
                <w:rPr>
                  <w:szCs w:val="21"/>
                </w:rPr>
                <w:alias w:val="油气资产减值损失"/>
                <w:tag w:val="_GBC_417feae78e81444094917f178d3ca3b9"/>
                <w:id w:val="60038361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油气资产减值损失"/>
                <w:tag w:val="_GBC_7458ef1c77734267b348931f343e2a5d"/>
                <w:id w:val="-166986237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十二、无形资产减值损失</w:t>
                </w:r>
              </w:p>
            </w:tc>
            <w:sdt>
              <w:sdtPr>
                <w:rPr>
                  <w:szCs w:val="21"/>
                </w:rPr>
                <w:alias w:val="无形资产减值损失"/>
                <w:tag w:val="_GBC_4d20ecb35814431ebc6ac1859980a9f7"/>
                <w:id w:val="-62615888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无形资产减值损失"/>
                <w:tag w:val="_GBC_adc20f870226488583e3aae6c487ecf8"/>
                <w:id w:val="-195979815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十三、商誉减值损失</w:t>
                </w:r>
              </w:p>
            </w:tc>
            <w:sdt>
              <w:sdtPr>
                <w:rPr>
                  <w:szCs w:val="21"/>
                </w:rPr>
                <w:alias w:val="商誉减值损失"/>
                <w:tag w:val="_GBC_2dcf0c838f1e407a88e1cd254d0d66d7"/>
                <w:id w:val="-36836911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sdt>
              <w:sdtPr>
                <w:rPr>
                  <w:szCs w:val="21"/>
                </w:rPr>
                <w:alias w:val="商誉减值损失"/>
                <w:tag w:val="_GBC_e3aa9eb85fa44c81ae474bb79fc85804"/>
                <w:id w:val="-72021156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0000FF"/>
                        <w:szCs w:val="21"/>
                      </w:rPr>
                      <w:t xml:space="preserve">　</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十四、其他</w:t>
                </w:r>
                <w:r w:rsidR="000F3147">
                  <w:rPr>
                    <w:rFonts w:hint="eastAsia"/>
                    <w:szCs w:val="21"/>
                  </w:rPr>
                  <w:t>（红石岩电站资产）</w:t>
                </w:r>
              </w:p>
            </w:tc>
            <w:sdt>
              <w:sdtPr>
                <w:rPr>
                  <w:szCs w:val="21"/>
                </w:rPr>
                <w:alias w:val="其他资产减值损失"/>
                <w:tag w:val="_GBC_4ee17a1d9a5c4d708acba42669588410"/>
                <w:id w:val="14416835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 xml:space="preserve">     </w:t>
                    </w:r>
                  </w:p>
                </w:tc>
              </w:sdtContent>
            </w:sdt>
            <w:sdt>
              <w:sdtPr>
                <w:rPr>
                  <w:szCs w:val="21"/>
                </w:rPr>
                <w:alias w:val="其他资产减值损失"/>
                <w:tag w:val="_GBC_81df6619a5c94813a4f3625131741dc4"/>
                <w:id w:val="-474376017"/>
                <w:lock w:val="sdtLocked"/>
              </w:sdtPr>
              <w:sdtContent>
                <w:tc>
                  <w:tcPr>
                    <w:tcW w:w="170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30,077,700.00</w:t>
                    </w:r>
                  </w:p>
                </w:tc>
              </w:sdtContent>
            </w:sdt>
          </w:tr>
          <w:tr w:rsidR="008F5910" w:rsidTr="00DE1C41">
            <w:tc>
              <w:tcPr>
                <w:tcW w:w="1878"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资产减值损失"/>
                    <w:tag w:val="_GBC_271a0af4d400476bb299269ad3bb9ad4"/>
                    <w:id w:val="-1054070239"/>
                    <w:lock w:val="sdtLocked"/>
                  </w:sdtPr>
                  <w:sdtContent>
                    <w:r w:rsidR="00404595">
                      <w:rPr>
                        <w:szCs w:val="21"/>
                      </w:rPr>
                      <w:t>37,854,489.35</w:t>
                    </w:r>
                  </w:sdtContent>
                </w:sdt>
              </w:p>
            </w:tc>
            <w:tc>
              <w:tcPr>
                <w:tcW w:w="1700"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资产减值损失"/>
                    <w:tag w:val="_GBC_9fc9fc5545d149e6b9f8dba73c47340d"/>
                    <w:id w:val="-1988699907"/>
                    <w:lock w:val="sdtLocked"/>
                  </w:sdtPr>
                  <w:sdtContent>
                    <w:r w:rsidR="00404595">
                      <w:rPr>
                        <w:szCs w:val="21"/>
                      </w:rPr>
                      <w:t>28,911,650.19</w:t>
                    </w:r>
                  </w:sdtContent>
                </w:sdt>
              </w:p>
            </w:tc>
          </w:tr>
        </w:tbl>
        <w:p w:rsidR="008F5910" w:rsidRDefault="00CA07ED">
          <w:pPr>
            <w:spacing w:before="60" w:after="60"/>
            <w:rPr>
              <w:szCs w:val="21"/>
            </w:rPr>
          </w:pPr>
          <w:r>
            <w:rPr>
              <w:rFonts w:hint="eastAsia"/>
              <w:szCs w:val="21"/>
            </w:rPr>
            <w:t>其他说明：</w:t>
          </w:r>
        </w:p>
        <w:sdt>
          <w:sdtPr>
            <w:alias w:val="资产减值损失的说明"/>
            <w:tag w:val="_GBC_1e9b73a63ce74456883b0a5fd2597461"/>
            <w:id w:val="-1009827759"/>
            <w:lock w:val="sdtLocked"/>
            <w:placeholder>
              <w:docPart w:val="GBC22222222222222222222222222222"/>
            </w:placeholder>
          </w:sdtPr>
          <w:sdtContent>
            <w:p w:rsidR="008F5910" w:rsidRDefault="00404595">
              <w:r>
                <w:rPr>
                  <w:rFonts w:hint="eastAsia"/>
                </w:rPr>
                <w:t>无。</w:t>
              </w:r>
            </w:p>
          </w:sdtContent>
        </w:sdt>
      </w:sdtContent>
    </w:sdt>
    <w:p w:rsidR="008F5910" w:rsidRDefault="008F5910"/>
    <w:sdt>
      <w:sdtPr>
        <w:rPr>
          <w:rFonts w:ascii="宋体" w:hAnsi="宋体" w:cs="宋体" w:hint="eastAsia"/>
          <w:b w:val="0"/>
          <w:bCs w:val="0"/>
          <w:kern w:val="0"/>
          <w:szCs w:val="21"/>
        </w:rPr>
        <w:alias w:val="模块:公允价值变动收益"/>
        <w:tag w:val="_SEC_59438245cbe649a8a2f89e01596add48"/>
        <w:id w:val="1017737548"/>
        <w:lock w:val="sdtLocked"/>
        <w:placeholder>
          <w:docPart w:val="GBC22222222222222222222222222222"/>
        </w:placeholder>
      </w:sdtPr>
      <w:sdtEndPr>
        <w:rPr>
          <w:rFonts w:cstheme="minorBidi"/>
          <w:kern w:val="2"/>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682823639"/>
            <w:lock w:val="sdtContentLocked"/>
            <w:placeholder>
              <w:docPart w:val="GBC22222222222222222222222222222"/>
            </w:placeholder>
          </w:sdtPr>
          <w:sdtContent>
            <w:p w:rsidR="008F5910" w:rsidRDefault="008A184A">
              <w:r>
                <w:fldChar w:fldCharType="begin"/>
              </w:r>
              <w:r w:rsidR="00404595">
                <w:instrText xml:space="preserve"> MACROBUTTON  SnrToggleCheckbox √适用 </w:instrText>
              </w:r>
              <w:r>
                <w:fldChar w:fldCharType="end"/>
              </w:r>
              <w:r>
                <w:fldChar w:fldCharType="begin"/>
              </w:r>
              <w:r w:rsidR="00404595">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公允价值变动收益"/>
              <w:tag w:val="_GBC_2bdc708cfe6d4b60bec879b6626e8fc9"/>
              <w:id w:val="-108576314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公允价值变动收益"/>
              <w:tag w:val="_GBC_472c61c9e00f4cd3a95d6e0065fb826f"/>
              <w:id w:val="1774636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9"/>
            <w:gridCol w:w="2825"/>
            <w:gridCol w:w="2825"/>
          </w:tblGrid>
          <w:tr w:rsidR="008F5910" w:rsidTr="0091107D">
            <w:tc>
              <w:tcPr>
                <w:tcW w:w="1878"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产生公允价值变动收益的来源</w:t>
                </w:r>
              </w:p>
            </w:tc>
            <w:tc>
              <w:tcPr>
                <w:tcW w:w="1561"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本期发生额</w:t>
                </w:r>
              </w:p>
            </w:tc>
            <w:tc>
              <w:tcPr>
                <w:tcW w:w="1561"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上期发生额</w:t>
                </w:r>
              </w:p>
            </w:tc>
          </w:tr>
          <w:tr w:rsidR="008F5910" w:rsidTr="0091107D">
            <w:tc>
              <w:tcPr>
                <w:tcW w:w="187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以公允价值计量的且其变动计入当期损益的金融资产</w:t>
                </w:r>
              </w:p>
            </w:tc>
            <w:sdt>
              <w:sdtPr>
                <w:rPr>
                  <w:szCs w:val="21"/>
                </w:rPr>
                <w:alias w:val="以公允价值计量的且其变动计入当期损益的金融资产产生的公允价值变动损益"/>
                <w:tag w:val="_GBC_8a723d78e75d4aff9eff1186ca2f4f9c"/>
                <w:id w:val="-183674115"/>
                <w:lock w:val="sdtLocked"/>
              </w:sdtPr>
              <w:sdtContent>
                <w:tc>
                  <w:tcPr>
                    <w:tcW w:w="1561"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-74,636.48</w:t>
                    </w:r>
                  </w:p>
                </w:tc>
              </w:sdtContent>
            </w:sdt>
            <w:sdt>
              <w:sdtPr>
                <w:rPr>
                  <w:szCs w:val="21"/>
                </w:rPr>
                <w:alias w:val="以公允价值计量的且其变动计入当期损益的金融资产产生的公允价值变动损益"/>
                <w:tag w:val="_GBC_caced694b6a54cb7a6122d765b9f66d9"/>
                <w:id w:val="-193455437"/>
                <w:lock w:val="sdtLocked"/>
              </w:sdtPr>
              <w:sdtContent>
                <w:tc>
                  <w:tcPr>
                    <w:tcW w:w="1561"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74,636.48</w:t>
                    </w:r>
                  </w:p>
                </w:tc>
              </w:sdtContent>
            </w:sdt>
          </w:tr>
          <w:tr w:rsidR="008F5910" w:rsidTr="0091107D">
            <w:tc>
              <w:tcPr>
                <w:tcW w:w="187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其中：衍生金融工具产生的公允价值变动收益</w:t>
                </w:r>
              </w:p>
            </w:tc>
            <w:sdt>
              <w:sdtPr>
                <w:rPr>
                  <w:szCs w:val="21"/>
                </w:rPr>
                <w:alias w:val="衍生金融工具产生的公允价值变动收益"/>
                <w:tag w:val="_GBC_4acc1429d2ef4fc0b6030a6dd160fd6e"/>
                <w:id w:val="-1832510915"/>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sdt>
              <w:sdtPr>
                <w:rPr>
                  <w:szCs w:val="21"/>
                </w:rPr>
                <w:alias w:val="衍生金融工具产生的公允价值变动收益"/>
                <w:tag w:val="_GBC_a4783bf1f84f4517ab9727ed25cf46d4"/>
                <w:id w:val="-419407451"/>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tr>
          <w:tr w:rsidR="008F5910" w:rsidTr="0091107D">
            <w:tc>
              <w:tcPr>
                <w:tcW w:w="187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以公允价值计量的且其变动计入当期损益的金融负债</w:t>
                </w:r>
              </w:p>
            </w:tc>
            <w:sdt>
              <w:sdtPr>
                <w:rPr>
                  <w:szCs w:val="21"/>
                </w:rPr>
                <w:alias w:val="以公允价值计量的且其变动计入当期损益的金融负债产生的公允价值变动损益"/>
                <w:tag w:val="_GBC_7781e33bb1e846bfb94ec4eff3c80099"/>
                <w:id w:val="1637064039"/>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sdt>
              <w:sdtPr>
                <w:rPr>
                  <w:szCs w:val="21"/>
                </w:rPr>
                <w:alias w:val="以公允价值计量的且其变动计入当期损益的金融负债产生的公允价值变动损益"/>
                <w:tag w:val="_GBC_eabbf8ead930425b88f284ecc220a825"/>
                <w:id w:val="-732687598"/>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tr>
          <w:tr w:rsidR="008F5910" w:rsidTr="0091107D">
            <w:tc>
              <w:tcPr>
                <w:tcW w:w="1878"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rFonts w:hint="eastAsia"/>
                    <w:szCs w:val="21"/>
                  </w:rPr>
                  <w:t>按公允价值计量的投资性房地产</w:t>
                </w:r>
              </w:p>
            </w:tc>
            <w:sdt>
              <w:sdtPr>
                <w:rPr>
                  <w:szCs w:val="21"/>
                </w:rPr>
                <w:alias w:val="投资性房地产产生的公允价值变动收益"/>
                <w:tag w:val="_GBC_9fd790d253384062b38af1a7fe9559d4"/>
                <w:id w:val="-279025475"/>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sdt>
              <w:sdtPr>
                <w:rPr>
                  <w:szCs w:val="21"/>
                </w:rPr>
                <w:alias w:val="投资性房地产产生的公允价值变动收益"/>
                <w:tag w:val="_GBC_1e38e7ecc4b64897b86824cde942b967"/>
                <w:id w:val="-2048440094"/>
                <w:lock w:val="sdtLocked"/>
                <w:showingPlcHdr/>
              </w:sdtPr>
              <w:sdtContent>
                <w:tc>
                  <w:tcPr>
                    <w:tcW w:w="1561"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jc w:val="right"/>
                      <w:rPr>
                        <w:szCs w:val="21"/>
                      </w:rPr>
                    </w:pPr>
                    <w:r>
                      <w:rPr>
                        <w:rFonts w:hint="eastAsia"/>
                        <w:color w:val="0000FF"/>
                        <w:szCs w:val="21"/>
                      </w:rPr>
                      <w:t xml:space="preserve">　</w:t>
                    </w:r>
                  </w:p>
                </w:tc>
              </w:sdtContent>
            </w:sdt>
          </w:tr>
          <w:tr w:rsidR="008F5910" w:rsidTr="0091107D">
            <w:tc>
              <w:tcPr>
                <w:tcW w:w="1878"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合计</w:t>
                </w:r>
              </w:p>
            </w:tc>
            <w:sdt>
              <w:sdtPr>
                <w:rPr>
                  <w:szCs w:val="21"/>
                </w:rPr>
                <w:alias w:val="公允价值变动收益"/>
                <w:tag w:val="_GBC_c852a4bbbbab45f4aa7fdcc5581dd51c"/>
                <w:id w:val="-201713467"/>
                <w:lock w:val="sdtLocked"/>
              </w:sdtPr>
              <w:sdtContent>
                <w:tc>
                  <w:tcPr>
                    <w:tcW w:w="1561"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-74,636.48</w:t>
                    </w:r>
                  </w:p>
                </w:tc>
              </w:sdtContent>
            </w:sdt>
            <w:sdt>
              <w:sdtPr>
                <w:rPr>
                  <w:szCs w:val="21"/>
                </w:rPr>
                <w:alias w:val="公允价值变动收益"/>
                <w:tag w:val="_GBC_c796ace641ba4d2db0a1ad4c62af0ed7"/>
                <w:id w:val="-1833675044"/>
                <w:lock w:val="sdtLocked"/>
              </w:sdtPr>
              <w:sdtContent>
                <w:tc>
                  <w:tcPr>
                    <w:tcW w:w="1561"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74,636.48</w:t>
                    </w:r>
                  </w:p>
                </w:tc>
              </w:sdtContent>
            </w:sdt>
          </w:tr>
        </w:tbl>
        <w:p w:rsidR="008F5910" w:rsidRDefault="00CA07ED">
          <w:pPr>
            <w:spacing w:before="60" w:after="60"/>
            <w:rPr>
              <w:szCs w:val="21"/>
            </w:rPr>
          </w:pPr>
          <w:r>
            <w:rPr>
              <w:rFonts w:hint="eastAsia"/>
              <w:szCs w:val="21"/>
            </w:rPr>
            <w:t>其他说明：</w:t>
          </w:r>
        </w:p>
        <w:sdt>
          <w:sdtPr>
            <w:rPr>
              <w:rFonts w:hint="eastAsia"/>
              <w:szCs w:val="21"/>
            </w:rPr>
            <w:alias w:val="公允价值变动收益的说明"/>
            <w:tag w:val="_GBC_bfce3b42eac04b4ab4474890e945a556"/>
            <w:id w:val="2051497426"/>
            <w:lock w:val="sdtLocked"/>
            <w:placeholder>
              <w:docPart w:val="GBC22222222222222222222222222222"/>
            </w:placeholder>
          </w:sdtPr>
          <w:sdtContent>
            <w:p w:rsidR="008F5910" w:rsidRDefault="00404595">
              <w:pPr>
                <w:rPr>
                  <w:szCs w:val="21"/>
                </w:rPr>
              </w:pPr>
              <w:r>
                <w:rPr>
                  <w:rFonts w:hint="eastAsia"/>
                  <w:szCs w:val="21"/>
                </w:rPr>
                <w:t>无。</w:t>
              </w:r>
            </w:p>
          </w:sdtContent>
        </w:sdt>
      </w:sdtContent>
    </w:sdt>
    <w:p w:rsidR="008F5910" w:rsidRDefault="008F5910">
      <w:pPr>
        <w:rPr>
          <w:szCs w:val="21"/>
        </w:rPr>
      </w:pPr>
    </w:p>
    <w:p w:rsidR="008F5910" w:rsidRDefault="00CA07ED">
      <w:pPr>
        <w:pStyle w:val="3"/>
        <w:numPr>
          <w:ilvl w:val="0"/>
          <w:numId w:val="21"/>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83233704"/>
        <w:lock w:val="sdtContentLocked"/>
        <w:placeholder>
          <w:docPart w:val="GBC22222222222222222222222222222"/>
        </w:placeholder>
      </w:sdtPr>
      <w:sdtContent>
        <w:p w:rsidR="008F5910" w:rsidRDefault="008A184A">
          <w:r>
            <w:fldChar w:fldCharType="begin"/>
          </w:r>
          <w:r w:rsidR="00404595">
            <w:instrText xml:space="preserve"> MACROBUTTON  SnrToggleCheckbox √适用 </w:instrText>
          </w:r>
          <w:r>
            <w:fldChar w:fldCharType="end"/>
          </w:r>
          <w:r>
            <w:fldChar w:fldCharType="begin"/>
          </w:r>
          <w:r w:rsidR="00404595">
            <w:instrText xml:space="preserve"> MACROBUTTON  SnrToggleCheckbox □不适用 </w:instrText>
          </w:r>
          <w:r>
            <w:fldChar w:fldCharType="end"/>
          </w:r>
        </w:p>
      </w:sdtContent>
    </w:sdt>
    <w:sdt>
      <w:sdtPr>
        <w:rPr>
          <w:b/>
          <w:szCs w:val="21"/>
        </w:rPr>
        <w:alias w:val="模块:投资收益"/>
        <w:tag w:val="_SEC_e7407157ef4d445d8f28cfbe12012c34"/>
        <w:id w:val="-1762526150"/>
        <w:lock w:val="sdtLocked"/>
        <w:placeholder>
          <w:docPart w:val="GBC22222222222222222222222222222"/>
        </w:placeholder>
      </w:sdtPr>
      <w:sdtContent>
        <w:p w:rsidR="008F5910" w:rsidRDefault="00CA07ED">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11103541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0c99981703004ac2a5e8ab60008798ab"/>
              <w:id w:val="20627428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404595" w:rsidTr="00404595">
            <w:tc>
              <w:tcPr>
                <w:tcW w:w="1878" w:type="pct"/>
                <w:vAlign w:val="center"/>
              </w:tcPr>
              <w:p w:rsidR="00404595" w:rsidRDefault="00404595" w:rsidP="00404595">
                <w:pPr>
                  <w:ind w:left="420" w:hanging="420"/>
                  <w:jc w:val="center"/>
                  <w:rPr>
                    <w:szCs w:val="21"/>
                  </w:rPr>
                </w:pPr>
                <w:r>
                  <w:rPr>
                    <w:rFonts w:hint="eastAsia"/>
                    <w:szCs w:val="21"/>
                  </w:rPr>
                  <w:t>项目</w:t>
                </w:r>
              </w:p>
            </w:tc>
            <w:tc>
              <w:tcPr>
                <w:tcW w:w="1422" w:type="pct"/>
                <w:vAlign w:val="center"/>
              </w:tcPr>
              <w:p w:rsidR="00404595" w:rsidRDefault="00404595" w:rsidP="00404595">
                <w:pPr>
                  <w:jc w:val="center"/>
                  <w:rPr>
                    <w:szCs w:val="21"/>
                  </w:rPr>
                </w:pPr>
                <w:r>
                  <w:rPr>
                    <w:rFonts w:hint="eastAsia"/>
                    <w:szCs w:val="21"/>
                  </w:rPr>
                  <w:t>本期发生额</w:t>
                </w:r>
              </w:p>
            </w:tc>
            <w:tc>
              <w:tcPr>
                <w:tcW w:w="1700" w:type="pct"/>
                <w:vAlign w:val="center"/>
              </w:tcPr>
              <w:p w:rsidR="00404595" w:rsidRDefault="00404595" w:rsidP="00404595">
                <w:pPr>
                  <w:jc w:val="center"/>
                  <w:rPr>
                    <w:szCs w:val="21"/>
                  </w:rPr>
                </w:pPr>
                <w:r>
                  <w:rPr>
                    <w:rFonts w:hint="eastAsia"/>
                    <w:szCs w:val="21"/>
                  </w:rPr>
                  <w:t>上期发生额</w:t>
                </w:r>
              </w:p>
            </w:tc>
          </w:tr>
          <w:tr w:rsidR="00404595" w:rsidTr="00404595">
            <w:tc>
              <w:tcPr>
                <w:tcW w:w="1878" w:type="pct"/>
              </w:tcPr>
              <w:p w:rsidR="00404595" w:rsidRDefault="00404595" w:rsidP="00404595">
                <w:pPr>
                  <w:rPr>
                    <w:szCs w:val="21"/>
                  </w:rPr>
                </w:pPr>
                <w:r>
                  <w:rPr>
                    <w:rFonts w:hint="eastAsia"/>
                    <w:szCs w:val="21"/>
                  </w:rPr>
                  <w:t>权益法核算的长期股权投资收益</w:t>
                </w:r>
              </w:p>
            </w:tc>
            <w:sdt>
              <w:sdtPr>
                <w:rPr>
                  <w:szCs w:val="21"/>
                </w:rPr>
                <w:alias w:val="长期投资权益法合计"/>
                <w:tag w:val="_GBC_ccadb99b7c3847bd903d5fb855d075bb"/>
                <w:id w:val="425604"/>
                <w:lock w:val="sdtLocked"/>
              </w:sdtPr>
              <w:sdtContent>
                <w:tc>
                  <w:tcPr>
                    <w:tcW w:w="1422" w:type="pct"/>
                  </w:tcPr>
                  <w:p w:rsidR="00404595" w:rsidRDefault="00404595" w:rsidP="00404595">
                    <w:pPr>
                      <w:jc w:val="right"/>
                      <w:rPr>
                        <w:szCs w:val="21"/>
                      </w:rPr>
                    </w:pPr>
                    <w:r>
                      <w:rPr>
                        <w:szCs w:val="21"/>
                      </w:rPr>
                      <w:t>125,123.45</w:t>
                    </w:r>
                  </w:p>
                </w:tc>
              </w:sdtContent>
            </w:sdt>
            <w:sdt>
              <w:sdtPr>
                <w:rPr>
                  <w:szCs w:val="21"/>
                </w:rPr>
                <w:alias w:val="长期投资权益法合计"/>
                <w:tag w:val="_GBC_8583fe272cf743e59883d1c57833c03a"/>
                <w:id w:val="425605"/>
                <w:lock w:val="sdtLocked"/>
              </w:sdtPr>
              <w:sdtContent>
                <w:tc>
                  <w:tcPr>
                    <w:tcW w:w="1700" w:type="pct"/>
                  </w:tcPr>
                  <w:p w:rsidR="00404595" w:rsidRDefault="00404595" w:rsidP="00404595">
                    <w:pPr>
                      <w:jc w:val="right"/>
                      <w:rPr>
                        <w:szCs w:val="21"/>
                      </w:rPr>
                    </w:pPr>
                    <w:r>
                      <w:rPr>
                        <w:szCs w:val="21"/>
                      </w:rPr>
                      <w:t>926,598.89</w:t>
                    </w:r>
                  </w:p>
                </w:tc>
              </w:sdtContent>
            </w:sdt>
          </w:tr>
          <w:tr w:rsidR="00404595" w:rsidTr="00404595">
            <w:tc>
              <w:tcPr>
                <w:tcW w:w="1878" w:type="pct"/>
              </w:tcPr>
              <w:p w:rsidR="00404595" w:rsidRDefault="00404595" w:rsidP="00404595">
                <w:pPr>
                  <w:rPr>
                    <w:szCs w:val="21"/>
                  </w:rPr>
                </w:pPr>
                <w:r>
                  <w:rPr>
                    <w:rFonts w:hint="eastAsia"/>
                    <w:szCs w:val="21"/>
                  </w:rPr>
                  <w:t>处置长期股权投资产生的投资收益</w:t>
                </w:r>
              </w:p>
            </w:tc>
            <w:tc>
              <w:tcPr>
                <w:tcW w:w="1422" w:type="pct"/>
              </w:tcPr>
              <w:p w:rsidR="00404595" w:rsidRDefault="008A184A" w:rsidP="00404595">
                <w:pPr>
                  <w:jc w:val="right"/>
                  <w:rPr>
                    <w:szCs w:val="21"/>
                  </w:rPr>
                </w:pPr>
                <w:sdt>
                  <w:sdtPr>
                    <w:rPr>
                      <w:rFonts w:hint="eastAsia"/>
                      <w:szCs w:val="21"/>
                    </w:rPr>
                    <w:alias w:val="处置长期股权投资产生的投资收益"/>
                    <w:tag w:val="_GBC_e2078b835563443598837cbf2c8341b3"/>
                    <w:id w:val="425606"/>
                    <w:lock w:val="sdtLocked"/>
                  </w:sdtPr>
                  <w:sdtContent>
                    <w:r w:rsidR="00404595">
                      <w:rPr>
                        <w:szCs w:val="21"/>
                      </w:rPr>
                      <w:t>2,355,050.29</w:t>
                    </w:r>
                  </w:sdtContent>
                </w:sdt>
              </w:p>
            </w:tc>
            <w:tc>
              <w:tcPr>
                <w:tcW w:w="1700" w:type="pct"/>
              </w:tcPr>
              <w:p w:rsidR="00404595" w:rsidRDefault="008A184A" w:rsidP="00404595">
                <w:pPr>
                  <w:jc w:val="right"/>
                  <w:rPr>
                    <w:szCs w:val="21"/>
                  </w:rPr>
                </w:pPr>
                <w:sdt>
                  <w:sdtPr>
                    <w:rPr>
                      <w:rFonts w:hint="eastAsia"/>
                      <w:szCs w:val="21"/>
                    </w:rPr>
                    <w:alias w:val="处置长期股权投资产生的投资收益"/>
                    <w:tag w:val="_GBC_c14fc10090b74d9f998cf5ea101948e0"/>
                    <w:id w:val="425607"/>
                    <w:lock w:val="sdtLocked"/>
                    <w:showingPlcHdr/>
                  </w:sdtPr>
                  <w:sdtContent>
                    <w:r w:rsidR="00404595">
                      <w:rPr>
                        <w:szCs w:val="21"/>
                      </w:rPr>
                      <w:t xml:space="preserve">     </w:t>
                    </w:r>
                  </w:sdtContent>
                </w:sdt>
              </w:p>
            </w:tc>
          </w:tr>
          <w:tr w:rsidR="00404595" w:rsidTr="00404595">
            <w:tc>
              <w:tcPr>
                <w:tcW w:w="1878" w:type="pct"/>
              </w:tcPr>
              <w:p w:rsidR="00404595" w:rsidRDefault="00404595" w:rsidP="00404595">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c8485d5d58c749849ab78c47e9de4cd6"/>
                <w:id w:val="425608"/>
                <w:lock w:val="sdtLocked"/>
                <w:showingPlcHdr/>
              </w:sdtPr>
              <w:sdtContent>
                <w:tc>
                  <w:tcPr>
                    <w:tcW w:w="1422" w:type="pct"/>
                  </w:tcPr>
                  <w:p w:rsidR="00404595" w:rsidRDefault="00404595" w:rsidP="00404595">
                    <w:pPr>
                      <w:jc w:val="right"/>
                      <w:rPr>
                        <w:szCs w:val="21"/>
                      </w:rPr>
                    </w:pPr>
                    <w:r>
                      <w:rPr>
                        <w:rFonts w:hint="eastAsia"/>
                        <w:color w:val="0000FF"/>
                        <w:szCs w:val="21"/>
                      </w:rPr>
                      <w:t xml:space="preserve">　</w:t>
                    </w:r>
                  </w:p>
                </w:tc>
              </w:sdtContent>
            </w:sdt>
            <w:sdt>
              <w:sdtPr>
                <w:rPr>
                  <w:szCs w:val="21"/>
                </w:rPr>
                <w:alias w:val="以公允价值计量且其变动计入当期损益的金融资产在持有期间的投资收益"/>
                <w:tag w:val="_GBC_8ebd6b6c83fc43bda2beb795a55312d3"/>
                <w:id w:val="425609"/>
                <w:lock w:val="sdtLocked"/>
                <w:showingPlcHdr/>
              </w:sdtPr>
              <w:sdtContent>
                <w:tc>
                  <w:tcPr>
                    <w:tcW w:w="1700" w:type="pct"/>
                  </w:tcPr>
                  <w:p w:rsidR="00404595" w:rsidRDefault="00404595" w:rsidP="00404595">
                    <w:pPr>
                      <w:jc w:val="right"/>
                      <w:rPr>
                        <w:szCs w:val="21"/>
                      </w:rPr>
                    </w:pPr>
                    <w:r>
                      <w:rPr>
                        <w:rFonts w:hint="eastAsia"/>
                        <w:color w:val="0000FF"/>
                        <w:szCs w:val="21"/>
                      </w:rPr>
                      <w:t xml:space="preserve">　</w:t>
                    </w:r>
                  </w:p>
                </w:tc>
              </w:sdtContent>
            </w:sdt>
          </w:tr>
          <w:tr w:rsidR="00404595" w:rsidTr="00404595">
            <w:tc>
              <w:tcPr>
                <w:tcW w:w="1878" w:type="pct"/>
              </w:tcPr>
              <w:p w:rsidR="00404595" w:rsidRDefault="00404595" w:rsidP="00404595">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412dbf48362949fd86f94862511c94dd"/>
                <w:id w:val="425610"/>
                <w:lock w:val="sdtLocked"/>
                <w:showingPlcHdr/>
              </w:sdtPr>
              <w:sdtContent>
                <w:tc>
                  <w:tcPr>
                    <w:tcW w:w="1422" w:type="pct"/>
                  </w:tcPr>
                  <w:p w:rsidR="00404595" w:rsidRDefault="00404595" w:rsidP="00404595">
                    <w:pPr>
                      <w:jc w:val="right"/>
                      <w:rPr>
                        <w:szCs w:val="21"/>
                      </w:rPr>
                    </w:pPr>
                    <w:r>
                      <w:rPr>
                        <w:rFonts w:hint="eastAsia"/>
                        <w:color w:val="0000FF"/>
                        <w:szCs w:val="21"/>
                      </w:rPr>
                      <w:t xml:space="preserve">　</w:t>
                    </w:r>
                  </w:p>
                </w:tc>
              </w:sdtContent>
            </w:sdt>
            <w:sdt>
              <w:sdtPr>
                <w:rPr>
                  <w:szCs w:val="21"/>
                </w:rPr>
                <w:alias w:val="处置以公允价值计量且其变动计入当期损益的金融资产取得的投资收益"/>
                <w:tag w:val="_GBC_ede55d4162d04b559d31f7dc4192a2d6"/>
                <w:id w:val="425611"/>
                <w:lock w:val="sdtLocked"/>
                <w:showingPlcHdr/>
              </w:sdtPr>
              <w:sdtContent>
                <w:tc>
                  <w:tcPr>
                    <w:tcW w:w="1700" w:type="pct"/>
                  </w:tcPr>
                  <w:p w:rsidR="00404595" w:rsidRDefault="00404595" w:rsidP="00404595">
                    <w:pPr>
                      <w:jc w:val="right"/>
                      <w:rPr>
                        <w:szCs w:val="21"/>
                      </w:rPr>
                    </w:pPr>
                    <w:r>
                      <w:rPr>
                        <w:rFonts w:hint="eastAsia"/>
                        <w:color w:val="0000FF"/>
                        <w:szCs w:val="21"/>
                      </w:rPr>
                      <w:t xml:space="preserve">　</w:t>
                    </w:r>
                  </w:p>
                </w:tc>
              </w:sdtContent>
            </w:sdt>
          </w:tr>
          <w:tr w:rsidR="00404595" w:rsidTr="00404595">
            <w:tc>
              <w:tcPr>
                <w:tcW w:w="1878" w:type="pct"/>
              </w:tcPr>
              <w:p w:rsidR="00404595" w:rsidRDefault="00404595" w:rsidP="00404595">
                <w:pPr>
                  <w:rPr>
                    <w:szCs w:val="21"/>
                  </w:rPr>
                </w:pPr>
                <w:r>
                  <w:rPr>
                    <w:rFonts w:hint="eastAsia"/>
                    <w:szCs w:val="21"/>
                  </w:rPr>
                  <w:t>持有至到期投资在持有期间的投资收益</w:t>
                </w:r>
              </w:p>
            </w:tc>
            <w:tc>
              <w:tcPr>
                <w:tcW w:w="1422" w:type="pct"/>
              </w:tcPr>
              <w:p w:rsidR="00404595" w:rsidRDefault="008A184A" w:rsidP="00404595">
                <w:pPr>
                  <w:jc w:val="right"/>
                  <w:rPr>
                    <w:szCs w:val="21"/>
                  </w:rPr>
                </w:pPr>
                <w:sdt>
                  <w:sdtPr>
                    <w:rPr>
                      <w:rFonts w:hint="eastAsia"/>
                      <w:szCs w:val="21"/>
                    </w:rPr>
                    <w:alias w:val="持有至到期投资取得的投资收益期间取得的投资收益"/>
                    <w:tag w:val="_GBC_a331efa3d1d944008e1d864fef4925f9"/>
                    <w:id w:val="425612"/>
                    <w:lock w:val="sdtLocked"/>
                    <w:showingPlcHdr/>
                  </w:sdtPr>
                  <w:sdtContent>
                    <w:r w:rsidR="00404595">
                      <w:rPr>
                        <w:rFonts w:hint="eastAsia"/>
                        <w:color w:val="0000FF"/>
                        <w:szCs w:val="21"/>
                      </w:rPr>
                      <w:t xml:space="preserve">　</w:t>
                    </w:r>
                  </w:sdtContent>
                </w:sdt>
              </w:p>
            </w:tc>
            <w:tc>
              <w:tcPr>
                <w:tcW w:w="1700" w:type="pct"/>
              </w:tcPr>
              <w:p w:rsidR="00404595" w:rsidRDefault="008A184A" w:rsidP="00404595">
                <w:pPr>
                  <w:jc w:val="right"/>
                  <w:rPr>
                    <w:szCs w:val="21"/>
                  </w:rPr>
                </w:pPr>
                <w:sdt>
                  <w:sdtPr>
                    <w:rPr>
                      <w:rFonts w:hint="eastAsia"/>
                      <w:szCs w:val="21"/>
                    </w:rPr>
                    <w:alias w:val="持有至到期投资取得的投资收益期间取得的投资收益"/>
                    <w:tag w:val="_GBC_7f0343f02d804b52b850ad560c433274"/>
                    <w:id w:val="425613"/>
                    <w:lock w:val="sdtLocked"/>
                    <w:showingPlcHdr/>
                  </w:sdtPr>
                  <w:sdtContent>
                    <w:r w:rsidR="00404595">
                      <w:rPr>
                        <w:rFonts w:hint="eastAsia"/>
                        <w:color w:val="0000FF"/>
                        <w:szCs w:val="21"/>
                      </w:rPr>
                      <w:t xml:space="preserve">　</w:t>
                    </w:r>
                  </w:sdtContent>
                </w:sdt>
              </w:p>
            </w:tc>
          </w:tr>
          <w:tr w:rsidR="00404595" w:rsidTr="00404595">
            <w:tc>
              <w:tcPr>
                <w:tcW w:w="1878" w:type="pct"/>
              </w:tcPr>
              <w:p w:rsidR="00404595" w:rsidRDefault="00404595" w:rsidP="00404595">
                <w:pPr>
                  <w:rPr>
                    <w:szCs w:val="21"/>
                  </w:rPr>
                </w:pPr>
                <w:r>
                  <w:rPr>
                    <w:rFonts w:hint="eastAsia"/>
                    <w:szCs w:val="21"/>
                  </w:rPr>
                  <w:t>可供出售金融资产等取得的投资收益</w:t>
                </w:r>
              </w:p>
            </w:tc>
            <w:tc>
              <w:tcPr>
                <w:tcW w:w="1422" w:type="pct"/>
              </w:tcPr>
              <w:p w:rsidR="00404595" w:rsidRDefault="008A184A" w:rsidP="00404595">
                <w:pPr>
                  <w:jc w:val="right"/>
                  <w:rPr>
                    <w:szCs w:val="21"/>
                  </w:rPr>
                </w:pPr>
                <w:sdt>
                  <w:sdtPr>
                    <w:rPr>
                      <w:rFonts w:hint="eastAsia"/>
                      <w:szCs w:val="21"/>
                    </w:rPr>
                    <w:alias w:val="可供出售金融资产等取得的投资收益"/>
                    <w:tag w:val="_GBC_c5ea308f877b4b3f9dacc727d05d212e"/>
                    <w:id w:val="425614"/>
                    <w:lock w:val="sdtLocked"/>
                  </w:sdtPr>
                  <w:sdtContent>
                    <w:r w:rsidR="00404595">
                      <w:rPr>
                        <w:szCs w:val="21"/>
                      </w:rPr>
                      <w:t>7,804,159.71</w:t>
                    </w:r>
                  </w:sdtContent>
                </w:sdt>
              </w:p>
            </w:tc>
            <w:tc>
              <w:tcPr>
                <w:tcW w:w="1700" w:type="pct"/>
              </w:tcPr>
              <w:p w:rsidR="00404595" w:rsidRDefault="008A184A" w:rsidP="00404595">
                <w:pPr>
                  <w:jc w:val="right"/>
                  <w:rPr>
                    <w:szCs w:val="21"/>
                  </w:rPr>
                </w:pPr>
                <w:sdt>
                  <w:sdtPr>
                    <w:rPr>
                      <w:rFonts w:hint="eastAsia"/>
                      <w:szCs w:val="21"/>
                    </w:rPr>
                    <w:alias w:val="可供出售金融资产等取得的投资收益"/>
                    <w:tag w:val="_GBC_96d35962954d43f2908b3fb63c5090cc"/>
                    <w:id w:val="425615"/>
                    <w:lock w:val="sdtLocked"/>
                  </w:sdtPr>
                  <w:sdtContent>
                    <w:r w:rsidR="00404595">
                      <w:rPr>
                        <w:szCs w:val="21"/>
                      </w:rPr>
                      <w:t>3,567,354.01</w:t>
                    </w:r>
                  </w:sdtContent>
                </w:sdt>
              </w:p>
            </w:tc>
          </w:tr>
          <w:sdt>
            <w:sdtPr>
              <w:rPr>
                <w:rFonts w:hint="eastAsia"/>
                <w:szCs w:val="21"/>
              </w:rPr>
              <w:alias w:val="其他投资收益"/>
              <w:tag w:val="_TUP_95fb644770234ac4b7a87cb47359be1d"/>
              <w:id w:val="425619"/>
              <w:lock w:val="sdtLocked"/>
            </w:sdtPr>
            <w:sdtEndPr>
              <w:rPr>
                <w:rFonts w:hint="default"/>
              </w:rPr>
            </w:sdtEndPr>
            <w:sdtContent>
              <w:tr w:rsidR="00404595" w:rsidTr="00404595">
                <w:sdt>
                  <w:sdtPr>
                    <w:rPr>
                      <w:rFonts w:hint="eastAsia"/>
                      <w:szCs w:val="21"/>
                    </w:rPr>
                    <w:alias w:val="其他投资收益项目"/>
                    <w:tag w:val="_GBC_c33bd5305bd54a46b035b2635e355d1b"/>
                    <w:id w:val="425616"/>
                    <w:lock w:val="sdtLocked"/>
                  </w:sdtPr>
                  <w:sdtContent>
                    <w:tc>
                      <w:tcPr>
                        <w:tcW w:w="1878" w:type="pct"/>
                      </w:tcPr>
                      <w:p w:rsidR="00404595" w:rsidRDefault="00404595" w:rsidP="00404595">
                        <w:pPr>
                          <w:rPr>
                            <w:szCs w:val="21"/>
                          </w:rPr>
                        </w:pPr>
                        <w:r>
                          <w:rPr>
                            <w:rFonts w:hint="eastAsia"/>
                            <w:szCs w:val="21"/>
                          </w:rPr>
                          <w:t>处置交易性金融资产等取得的投资收益</w:t>
                        </w:r>
                      </w:p>
                    </w:tc>
                  </w:sdtContent>
                </w:sdt>
                <w:sdt>
                  <w:sdtPr>
                    <w:rPr>
                      <w:szCs w:val="21"/>
                    </w:rPr>
                    <w:alias w:val="其他投资收益明细－金额"/>
                    <w:tag w:val="_GBC_112dca139e7648fbb308683edde73840"/>
                    <w:id w:val="425617"/>
                    <w:lock w:val="sdtLocked"/>
                  </w:sdtPr>
                  <w:sdtContent>
                    <w:tc>
                      <w:tcPr>
                        <w:tcW w:w="1422" w:type="pct"/>
                      </w:tcPr>
                      <w:p w:rsidR="00404595" w:rsidRDefault="00404595" w:rsidP="00404595">
                        <w:pPr>
                          <w:jc w:val="right"/>
                          <w:rPr>
                            <w:szCs w:val="21"/>
                          </w:rPr>
                        </w:pPr>
                        <w:r>
                          <w:rPr>
                            <w:szCs w:val="21"/>
                          </w:rPr>
                          <w:t>435,966.85</w:t>
                        </w:r>
                      </w:p>
                    </w:tc>
                  </w:sdtContent>
                </w:sdt>
                <w:sdt>
                  <w:sdtPr>
                    <w:rPr>
                      <w:szCs w:val="21"/>
                    </w:rPr>
                    <w:alias w:val="其他投资收益明细－金额"/>
                    <w:tag w:val="_GBC_2bdb68060bc44488a86458ef52718159"/>
                    <w:id w:val="425618"/>
                    <w:lock w:val="sdtLocked"/>
                    <w:showingPlcHdr/>
                  </w:sdtPr>
                  <w:sdtContent>
                    <w:tc>
                      <w:tcPr>
                        <w:tcW w:w="1700" w:type="pct"/>
                      </w:tcPr>
                      <w:p w:rsidR="00404595" w:rsidRDefault="00404595" w:rsidP="00404595">
                        <w:pPr>
                          <w:jc w:val="right"/>
                          <w:rPr>
                            <w:szCs w:val="21"/>
                          </w:rPr>
                        </w:pPr>
                        <w:r>
                          <w:rPr>
                            <w:szCs w:val="21"/>
                          </w:rPr>
                          <w:t xml:space="preserve">     </w:t>
                        </w:r>
                      </w:p>
                    </w:tc>
                  </w:sdtContent>
                </w:sdt>
              </w:tr>
            </w:sdtContent>
          </w:sdt>
          <w:tr w:rsidR="00404595" w:rsidTr="00404595">
            <w:tc>
              <w:tcPr>
                <w:tcW w:w="1878" w:type="pct"/>
              </w:tcPr>
              <w:p w:rsidR="00404595" w:rsidRDefault="00404595" w:rsidP="00404595">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da18d85a821e435ab738b2f8cd112a8b"/>
                <w:id w:val="425620"/>
                <w:lock w:val="sdtLocked"/>
                <w:showingPlcHdr/>
              </w:sdtPr>
              <w:sdtContent>
                <w:tc>
                  <w:tcPr>
                    <w:tcW w:w="1422" w:type="pct"/>
                  </w:tcPr>
                  <w:p w:rsidR="00404595" w:rsidRDefault="00404595" w:rsidP="00404595">
                    <w:pPr>
                      <w:jc w:val="right"/>
                      <w:rPr>
                        <w:szCs w:val="21"/>
                      </w:rPr>
                    </w:pPr>
                    <w:r>
                      <w:rPr>
                        <w:szCs w:val="21"/>
                      </w:rPr>
                      <w:t xml:space="preserve">     </w:t>
                    </w:r>
                  </w:p>
                </w:tc>
              </w:sdtContent>
            </w:sdt>
            <w:sdt>
              <w:sdtPr>
                <w:rPr>
                  <w:rFonts w:hint="eastAsia"/>
                  <w:szCs w:val="21"/>
                </w:rPr>
                <w:alias w:val="处置可供出售金融资产取得的投资收益"/>
                <w:tag w:val="_GBC_def4723b5c6d414088ce8d3bd50f2a1c"/>
                <w:id w:val="425621"/>
                <w:lock w:val="sdtLocked"/>
              </w:sdtPr>
              <w:sdtContent>
                <w:tc>
                  <w:tcPr>
                    <w:tcW w:w="1700" w:type="pct"/>
                  </w:tcPr>
                  <w:p w:rsidR="00404595" w:rsidRDefault="00404595" w:rsidP="00404595">
                    <w:pPr>
                      <w:jc w:val="right"/>
                      <w:rPr>
                        <w:szCs w:val="21"/>
                      </w:rPr>
                    </w:pPr>
                    <w:r>
                      <w:rPr>
                        <w:szCs w:val="21"/>
                      </w:rPr>
                      <w:t>152,475.00</w:t>
                    </w:r>
                  </w:p>
                </w:tc>
              </w:sdtContent>
            </w:sdt>
          </w:tr>
          <w:tr w:rsidR="00404595" w:rsidTr="00404595">
            <w:tc>
              <w:tcPr>
                <w:tcW w:w="1878" w:type="pct"/>
              </w:tcPr>
              <w:p w:rsidR="00404595" w:rsidRDefault="00404595" w:rsidP="00404595">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2d0a54822c034bbeb6e3863e6a13a6e2"/>
                <w:id w:val="425622"/>
                <w:lock w:val="sdtLocked"/>
                <w:showingPlcHdr/>
              </w:sdtPr>
              <w:sdtContent>
                <w:tc>
                  <w:tcPr>
                    <w:tcW w:w="1422" w:type="pct"/>
                  </w:tcPr>
                  <w:p w:rsidR="00404595" w:rsidRDefault="00404595" w:rsidP="00404595">
                    <w:pPr>
                      <w:jc w:val="right"/>
                      <w:rPr>
                        <w:szCs w:val="21"/>
                      </w:rPr>
                    </w:pPr>
                    <w:r>
                      <w:rPr>
                        <w:rFonts w:hint="eastAsia"/>
                        <w:color w:val="333399"/>
                      </w:rPr>
                      <w:t xml:space="preserve">　</w:t>
                    </w:r>
                  </w:p>
                </w:tc>
              </w:sdtContent>
            </w:sdt>
            <w:sdt>
              <w:sdtPr>
                <w:rPr>
                  <w:szCs w:val="21"/>
                </w:rPr>
                <w:alias w:val="丧失控制权后，剩余股权按公允价值重新计量产生的利得"/>
                <w:tag w:val="_GBC_c4d933285e6a4c0eba62bedc26c1d509"/>
                <w:id w:val="425623"/>
                <w:lock w:val="sdtLocked"/>
                <w:showingPlcHdr/>
              </w:sdtPr>
              <w:sdtContent>
                <w:tc>
                  <w:tcPr>
                    <w:tcW w:w="1700" w:type="pct"/>
                  </w:tcPr>
                  <w:p w:rsidR="00404595" w:rsidRDefault="00404595" w:rsidP="00404595">
                    <w:pPr>
                      <w:jc w:val="right"/>
                      <w:rPr>
                        <w:szCs w:val="21"/>
                      </w:rPr>
                    </w:pPr>
                    <w:r>
                      <w:rPr>
                        <w:rFonts w:hint="eastAsia"/>
                        <w:color w:val="333399"/>
                      </w:rPr>
                      <w:t xml:space="preserve">　</w:t>
                    </w:r>
                  </w:p>
                </w:tc>
              </w:sdtContent>
            </w:sdt>
          </w:tr>
          <w:sdt>
            <w:sdtPr>
              <w:rPr>
                <w:rFonts w:hint="eastAsia"/>
                <w:szCs w:val="21"/>
              </w:rPr>
              <w:alias w:val="其他投资收益"/>
              <w:tag w:val="_TUP_95fb644770234ac4b7a87cb47359be1d"/>
              <w:id w:val="425627"/>
              <w:lock w:val="sdtLocked"/>
            </w:sdtPr>
            <w:sdtEndPr>
              <w:rPr>
                <w:rFonts w:hint="default"/>
              </w:rPr>
            </w:sdtEndPr>
            <w:sdtContent>
              <w:tr w:rsidR="00404595" w:rsidTr="00404595">
                <w:sdt>
                  <w:sdtPr>
                    <w:rPr>
                      <w:rFonts w:hint="eastAsia"/>
                      <w:szCs w:val="21"/>
                    </w:rPr>
                    <w:alias w:val="其他投资收益项目"/>
                    <w:tag w:val="_GBC_c33bd5305bd54a46b035b2635e355d1b"/>
                    <w:id w:val="425624"/>
                    <w:lock w:val="sdtLocked"/>
                  </w:sdtPr>
                  <w:sdtContent>
                    <w:tc>
                      <w:tcPr>
                        <w:tcW w:w="1878" w:type="pct"/>
                      </w:tcPr>
                      <w:p w:rsidR="00404595" w:rsidRDefault="00404595" w:rsidP="00404595">
                        <w:pPr>
                          <w:rPr>
                            <w:szCs w:val="21"/>
                          </w:rPr>
                        </w:pPr>
                        <w:r>
                          <w:rPr>
                            <w:rFonts w:hint="eastAsia"/>
                            <w:szCs w:val="21"/>
                          </w:rPr>
                          <w:t>其他</w:t>
                        </w:r>
                      </w:p>
                    </w:tc>
                  </w:sdtContent>
                </w:sdt>
                <w:sdt>
                  <w:sdtPr>
                    <w:rPr>
                      <w:szCs w:val="21"/>
                    </w:rPr>
                    <w:alias w:val="其他投资收益明细－金额"/>
                    <w:tag w:val="_GBC_112dca139e7648fbb308683edde73840"/>
                    <w:id w:val="425625"/>
                    <w:lock w:val="sdtLocked"/>
                    <w:showingPlcHdr/>
                  </w:sdtPr>
                  <w:sdtContent>
                    <w:tc>
                      <w:tcPr>
                        <w:tcW w:w="1422" w:type="pct"/>
                      </w:tcPr>
                      <w:p w:rsidR="00404595" w:rsidRDefault="00404595" w:rsidP="00404595">
                        <w:pPr>
                          <w:jc w:val="right"/>
                          <w:rPr>
                            <w:szCs w:val="21"/>
                          </w:rPr>
                        </w:pPr>
                        <w:r>
                          <w:rPr>
                            <w:szCs w:val="21"/>
                          </w:rPr>
                          <w:t xml:space="preserve">     </w:t>
                        </w:r>
                      </w:p>
                    </w:tc>
                  </w:sdtContent>
                </w:sdt>
                <w:sdt>
                  <w:sdtPr>
                    <w:rPr>
                      <w:szCs w:val="21"/>
                    </w:rPr>
                    <w:alias w:val="其他投资收益明细－金额"/>
                    <w:tag w:val="_GBC_2bdb68060bc44488a86458ef52718159"/>
                    <w:id w:val="425626"/>
                    <w:lock w:val="sdtLocked"/>
                  </w:sdtPr>
                  <w:sdtContent>
                    <w:tc>
                      <w:tcPr>
                        <w:tcW w:w="1700" w:type="pct"/>
                      </w:tcPr>
                      <w:p w:rsidR="00404595" w:rsidRDefault="00404595" w:rsidP="00404595">
                        <w:pPr>
                          <w:jc w:val="right"/>
                          <w:rPr>
                            <w:szCs w:val="21"/>
                          </w:rPr>
                        </w:pPr>
                        <w:r>
                          <w:rPr>
                            <w:szCs w:val="21"/>
                          </w:rPr>
                          <w:t>20,452,741.74</w:t>
                        </w:r>
                      </w:p>
                    </w:tc>
                  </w:sdtContent>
                </w:sdt>
              </w:tr>
            </w:sdtContent>
          </w:sdt>
          <w:tr w:rsidR="00404595" w:rsidTr="00404595">
            <w:tc>
              <w:tcPr>
                <w:tcW w:w="1878" w:type="pct"/>
                <w:vAlign w:val="center"/>
              </w:tcPr>
              <w:p w:rsidR="00404595" w:rsidRDefault="00404595" w:rsidP="00404595">
                <w:pPr>
                  <w:jc w:val="center"/>
                  <w:rPr>
                    <w:szCs w:val="21"/>
                  </w:rPr>
                </w:pPr>
                <w:r>
                  <w:rPr>
                    <w:rFonts w:hint="eastAsia"/>
                    <w:szCs w:val="21"/>
                  </w:rPr>
                  <w:t>合计</w:t>
                </w:r>
              </w:p>
            </w:tc>
            <w:tc>
              <w:tcPr>
                <w:tcW w:w="1422" w:type="pct"/>
              </w:tcPr>
              <w:p w:rsidR="00404595" w:rsidRDefault="008A184A" w:rsidP="00404595">
                <w:pPr>
                  <w:jc w:val="right"/>
                  <w:rPr>
                    <w:szCs w:val="21"/>
                  </w:rPr>
                </w:pPr>
                <w:sdt>
                  <w:sdtPr>
                    <w:rPr>
                      <w:rFonts w:hint="eastAsia"/>
                      <w:szCs w:val="21"/>
                    </w:rPr>
                    <w:alias w:val="投资收益"/>
                    <w:tag w:val="_GBC_4828a0d627de45a6baf511a0b4104b6c"/>
                    <w:id w:val="425632"/>
                    <w:lock w:val="sdtLocked"/>
                  </w:sdtPr>
                  <w:sdtContent>
                    <w:r w:rsidR="00404595">
                      <w:rPr>
                        <w:szCs w:val="21"/>
                      </w:rPr>
                      <w:t>10,720,300.30</w:t>
                    </w:r>
                  </w:sdtContent>
                </w:sdt>
              </w:p>
            </w:tc>
            <w:tc>
              <w:tcPr>
                <w:tcW w:w="1700" w:type="pct"/>
              </w:tcPr>
              <w:p w:rsidR="00404595" w:rsidRDefault="008A184A" w:rsidP="00404595">
                <w:pPr>
                  <w:jc w:val="right"/>
                  <w:rPr>
                    <w:szCs w:val="21"/>
                  </w:rPr>
                </w:pPr>
                <w:sdt>
                  <w:sdtPr>
                    <w:rPr>
                      <w:rFonts w:hint="eastAsia"/>
                      <w:szCs w:val="21"/>
                    </w:rPr>
                    <w:alias w:val="投资收益"/>
                    <w:tag w:val="_GBC_deb169777b654a9bb2f775a3d7ea9e5b"/>
                    <w:id w:val="425633"/>
                    <w:lock w:val="sdtLocked"/>
                  </w:sdtPr>
                  <w:sdtContent>
                    <w:r w:rsidR="00404595">
                      <w:rPr>
                        <w:szCs w:val="21"/>
                      </w:rPr>
                      <w:t>25,099,169.64</w:t>
                    </w:r>
                  </w:sdtContent>
                </w:sdt>
              </w:p>
            </w:tc>
          </w:tr>
        </w:tbl>
        <w:p w:rsidR="00E85095" w:rsidRPr="00E85095" w:rsidRDefault="00E85095" w:rsidP="00E85095"/>
        <w:p w:rsidR="008F5910" w:rsidRDefault="008A184A">
          <w:pPr>
            <w:rPr>
              <w:b/>
              <w:szCs w:val="21"/>
            </w:rPr>
          </w:pPr>
        </w:p>
      </w:sdtContent>
    </w:sdt>
    <w:sdt>
      <w:sdtPr>
        <w:rPr>
          <w:rFonts w:hint="eastAsia"/>
          <w:szCs w:val="21"/>
        </w:rPr>
        <w:alias w:val="模块:投资收益的说明"/>
        <w:tag w:val="_SEC_726db0e7ae1c49feb781106e44f8c71a"/>
        <w:id w:val="486514566"/>
        <w:lock w:val="sdtLocked"/>
        <w:placeholder>
          <w:docPart w:val="GBC22222222222222222222222222222"/>
        </w:placeholder>
      </w:sdtPr>
      <w:sdtContent>
        <w:p w:rsidR="008F5910" w:rsidRDefault="00CA07ED">
          <w:pPr>
            <w:spacing w:before="60" w:after="60" w:line="360" w:lineRule="exact"/>
            <w:rPr>
              <w:szCs w:val="21"/>
            </w:rPr>
          </w:pPr>
          <w:r>
            <w:rPr>
              <w:rFonts w:hint="eastAsia"/>
              <w:szCs w:val="21"/>
            </w:rPr>
            <w:t>其他说明：</w:t>
          </w:r>
        </w:p>
        <w:sdt>
          <w:sdtPr>
            <w:rPr>
              <w:rFonts w:hint="eastAsia"/>
              <w:szCs w:val="21"/>
            </w:rPr>
            <w:alias w:val="投资收益说明"/>
            <w:tag w:val="_GBC_6fca26d1c5954eb591545fb3c2410358"/>
            <w:id w:val="1158501403"/>
            <w:lock w:val="sdtLocked"/>
            <w:placeholder>
              <w:docPart w:val="GBC22222222222222222222222222222"/>
            </w:placeholder>
          </w:sdtPr>
          <w:sdtContent>
            <w:p w:rsidR="008F5910" w:rsidRDefault="00404595">
              <w:pPr>
                <w:autoSpaceDE w:val="0"/>
                <w:autoSpaceDN w:val="0"/>
                <w:adjustRightInd w:val="0"/>
                <w:rPr>
                  <w:szCs w:val="21"/>
                </w:rPr>
              </w:pPr>
              <w:r>
                <w:rPr>
                  <w:rFonts w:hint="eastAsia"/>
                  <w:szCs w:val="21"/>
                </w:rPr>
                <w:t>无。</w:t>
              </w:r>
            </w:p>
          </w:sdtContent>
        </w:sdt>
      </w:sdtContent>
    </w:sdt>
    <w:p w:rsidR="008F5910" w:rsidRDefault="00CA07ED">
      <w:pPr>
        <w:pStyle w:val="3"/>
        <w:numPr>
          <w:ilvl w:val="0"/>
          <w:numId w:val="21"/>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211658216"/>
        <w:lock w:val="sdtLocked"/>
        <w:placeholder>
          <w:docPart w:val="GBC22222222222222222222222222222"/>
        </w:placeholder>
      </w:sdtPr>
      <w:sdtEndPr>
        <w:rPr>
          <w:rFonts w:asciiTheme="minorHAnsi" w:eastAsiaTheme="minorEastAsia" w:hAnsiTheme="minorHAnsi" w:cstheme="minorBidi"/>
          <w:szCs w:val="21"/>
        </w:rPr>
      </w:sdtEndPr>
      <w:sdtContent>
        <w:p w:rsidR="008F5910" w:rsidRDefault="00CA07ED">
          <w:r>
            <w:rPr>
              <w:rFonts w:hint="eastAsia"/>
            </w:rPr>
            <w:t>营业外收入情况</w:t>
          </w:r>
        </w:p>
        <w:p w:rsidR="00821994" w:rsidRDefault="008A184A" w:rsidP="00821994">
          <w:sdt>
            <w:sdtPr>
              <w:rPr>
                <w:rFonts w:hint="eastAsia"/>
              </w:rPr>
              <w:alias w:val="是否适用：营业外收入情况 [双击切换]"/>
              <w:tag w:val="_GBC_4aec8b65d0e744aaaddac8859ae249bc"/>
              <w:id w:val="-136882437"/>
              <w:lock w:val="sdtContentLocked"/>
              <w:placeholder>
                <w:docPart w:val="GBC22222222222222222222222222222"/>
              </w:placeholder>
            </w:sdtPr>
            <w:sdtContent>
              <w:r>
                <w:fldChar w:fldCharType="begin"/>
              </w:r>
              <w:r w:rsidR="00821994">
                <w:instrText xml:space="preserve"> MACROBUTTON  SnrToggleCheckbox √适用 </w:instrText>
              </w:r>
              <w:r>
                <w:fldChar w:fldCharType="end"/>
              </w:r>
              <w:r>
                <w:fldChar w:fldCharType="begin"/>
              </w:r>
              <w:r w:rsidR="00821994">
                <w:instrText xml:space="preserve"> MACROBUTTON  SnrToggleCheckbox □不适用 </w:instrText>
              </w:r>
              <w:r>
                <w:fldChar w:fldCharType="end"/>
              </w:r>
            </w:sdtContent>
          </w:sdt>
        </w:p>
        <w:p w:rsidR="00821994" w:rsidRDefault="00821994">
          <w:pPr>
            <w:jc w:val="right"/>
          </w:pPr>
          <w:r>
            <w:rPr>
              <w:rFonts w:hint="eastAsia"/>
            </w:rPr>
            <w:t>单位：</w:t>
          </w:r>
          <w:sdt>
            <w:sdtPr>
              <w:rPr>
                <w:rFonts w:hint="eastAsia"/>
              </w:rPr>
              <w:alias w:val="单位：财务附注：营业外收入"/>
              <w:tag w:val="_GBC_79d3fe1c29e746e7b2a9a9acfcc43449"/>
              <w:id w:val="-173338342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331579188"/>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0D043B" w:rsidTr="001C3A57">
            <w:tc>
              <w:tcPr>
                <w:tcW w:w="1166" w:type="pct"/>
                <w:tcBorders>
                  <w:top w:val="single" w:sz="4" w:space="0" w:color="auto"/>
                  <w:left w:val="single" w:sz="4" w:space="0" w:color="auto"/>
                  <w:bottom w:val="single" w:sz="4" w:space="0" w:color="auto"/>
                  <w:right w:val="single" w:sz="4" w:space="0" w:color="auto"/>
                </w:tcBorders>
                <w:vAlign w:val="center"/>
              </w:tcPr>
              <w:p w:rsidR="000D043B" w:rsidRDefault="000D043B" w:rsidP="001C3A57">
                <w:pPr>
                  <w:autoSpaceDE w:val="0"/>
                  <w:autoSpaceDN w:val="0"/>
                  <w:adjustRightInd w:val="0"/>
                  <w:jc w:val="center"/>
                  <w:rPr>
                    <w:szCs w:val="21"/>
                  </w:rPr>
                </w:pPr>
                <w:r>
                  <w:rPr>
                    <w:rFonts w:hint="eastAsia"/>
                    <w:szCs w:val="21"/>
                  </w:rPr>
                  <w:t>项目</w:t>
                </w:r>
              </w:p>
            </w:tc>
            <w:tc>
              <w:tcPr>
                <w:tcW w:w="1274" w:type="pct"/>
                <w:tcBorders>
                  <w:top w:val="single" w:sz="4" w:space="0" w:color="auto"/>
                  <w:left w:val="single" w:sz="4" w:space="0" w:color="auto"/>
                  <w:bottom w:val="single" w:sz="4" w:space="0" w:color="auto"/>
                  <w:right w:val="single" w:sz="4" w:space="0" w:color="auto"/>
                </w:tcBorders>
                <w:vAlign w:val="center"/>
              </w:tcPr>
              <w:p w:rsidR="000D043B" w:rsidRDefault="000D043B" w:rsidP="001C3A57">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0D043B" w:rsidRDefault="000D043B" w:rsidP="001C3A57">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0D043B" w:rsidRDefault="000D043B" w:rsidP="001C3A57">
                <w:pPr>
                  <w:autoSpaceDE w:val="0"/>
                  <w:autoSpaceDN w:val="0"/>
                  <w:adjustRightInd w:val="0"/>
                  <w:jc w:val="center"/>
                  <w:rPr>
                    <w:color w:val="FF0000"/>
                    <w:szCs w:val="21"/>
                  </w:rPr>
                </w:pPr>
                <w:r>
                  <w:rPr>
                    <w:rFonts w:hint="eastAsia"/>
                    <w:szCs w:val="21"/>
                  </w:rPr>
                  <w:t>计入当期非经常性损益的金额</w:t>
                </w:r>
              </w:p>
            </w:tc>
          </w:tr>
          <w:tr w:rsidR="000D043B" w:rsidTr="001C3A57">
            <w:tc>
              <w:tcPr>
                <w:tcW w:w="1166" w:type="pct"/>
                <w:tcBorders>
                  <w:top w:val="single" w:sz="4" w:space="0" w:color="auto"/>
                  <w:left w:val="single" w:sz="4" w:space="0" w:color="auto"/>
                  <w:bottom w:val="single" w:sz="4" w:space="0" w:color="auto"/>
                  <w:right w:val="single" w:sz="4" w:space="0" w:color="auto"/>
                </w:tcBorders>
              </w:tcPr>
              <w:p w:rsidR="000D043B" w:rsidRDefault="000D043B" w:rsidP="001C3A57">
                <w:pPr>
                  <w:autoSpaceDE w:val="0"/>
                  <w:autoSpaceDN w:val="0"/>
                  <w:adjustRightInd w:val="0"/>
                  <w:rPr>
                    <w:szCs w:val="21"/>
                  </w:rPr>
                </w:pPr>
                <w:r>
                  <w:rPr>
                    <w:rFonts w:hint="eastAsia"/>
                    <w:szCs w:val="21"/>
                  </w:rPr>
                  <w:t>非流动资产处置利得合计</w:t>
                </w:r>
              </w:p>
            </w:tc>
            <w:tc>
              <w:tcPr>
                <w:tcW w:w="1274" w:type="pct"/>
                <w:tcBorders>
                  <w:top w:val="single" w:sz="4" w:space="0" w:color="auto"/>
                  <w:left w:val="single" w:sz="4" w:space="0" w:color="auto"/>
                  <w:bottom w:val="single" w:sz="4" w:space="0" w:color="auto"/>
                  <w:right w:val="single" w:sz="4" w:space="0" w:color="auto"/>
                </w:tcBorders>
              </w:tcPr>
              <w:p w:rsidR="000D043B" w:rsidRDefault="008A184A" w:rsidP="001C3A57">
                <w:pPr>
                  <w:jc w:val="right"/>
                  <w:rPr>
                    <w:szCs w:val="21"/>
                  </w:rPr>
                </w:pPr>
                <w:sdt>
                  <w:sdtPr>
                    <w:rPr>
                      <w:rFonts w:hint="eastAsia"/>
                      <w:szCs w:val="21"/>
                    </w:rPr>
                    <w:alias w:val="非流动资产处置利得合计"/>
                    <w:tag w:val="_GBC_b3fb7ef2bb404378b36bb6da06c2f3a2"/>
                    <w:id w:val="17083069"/>
                    <w:lock w:val="sdtLocked"/>
                  </w:sdtPr>
                  <w:sdtContent>
                    <w:r w:rsidR="000D043B">
                      <w:rPr>
                        <w:szCs w:val="21"/>
                      </w:rPr>
                      <w:t>22,957,137.85</w:t>
                    </w:r>
                  </w:sdtContent>
                </w:sdt>
              </w:p>
            </w:tc>
            <w:sdt>
              <w:sdtPr>
                <w:rPr>
                  <w:szCs w:val="21"/>
                </w:rPr>
                <w:alias w:val="非流动资产处置利得合计"/>
                <w:tag w:val="_GBC_7657a8174e52489f8346fb6c9cf95ee5"/>
                <w:id w:val="17083070"/>
                <w:lock w:val="sdtLocked"/>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1,254,813.16</w:t>
                    </w:r>
                  </w:p>
                </w:tc>
              </w:sdtContent>
            </w:sdt>
            <w:sdt>
              <w:sdtPr>
                <w:rPr>
                  <w:szCs w:val="21"/>
                </w:rPr>
                <w:alias w:val="非流动资产处置利得合计计入当期非经常性损益的金额"/>
                <w:tag w:val="_GBC_138491a8101142bc98a5590d2b00f895"/>
                <w:id w:val="17083071"/>
                <w:lock w:val="sdtLocked"/>
              </w:sdtPr>
              <w:sdtContent>
                <w:tc>
                  <w:tcPr>
                    <w:tcW w:w="1280" w:type="pct"/>
                    <w:tcBorders>
                      <w:top w:val="single" w:sz="4" w:space="0" w:color="auto"/>
                      <w:left w:val="single" w:sz="4" w:space="0" w:color="auto"/>
                      <w:bottom w:val="single" w:sz="4" w:space="0" w:color="auto"/>
                      <w:right w:val="single" w:sz="4" w:space="0" w:color="auto"/>
                    </w:tcBorders>
                  </w:tcPr>
                  <w:p w:rsidR="000D043B" w:rsidRDefault="000D043B" w:rsidP="001C3A57">
                    <w:pPr>
                      <w:autoSpaceDE w:val="0"/>
                      <w:autoSpaceDN w:val="0"/>
                      <w:adjustRightInd w:val="0"/>
                      <w:jc w:val="right"/>
                      <w:rPr>
                        <w:szCs w:val="21"/>
                      </w:rPr>
                    </w:pPr>
                    <w:r>
                      <w:rPr>
                        <w:szCs w:val="21"/>
                      </w:rPr>
                      <w:t>22,957,137.85</w:t>
                    </w:r>
                  </w:p>
                </w:tc>
              </w:sdtContent>
            </w:sdt>
          </w:tr>
          <w:tr w:rsidR="000D043B" w:rsidTr="001C3A57">
            <w:tc>
              <w:tcPr>
                <w:tcW w:w="1166" w:type="pct"/>
                <w:tcBorders>
                  <w:top w:val="single" w:sz="4" w:space="0" w:color="auto"/>
                  <w:left w:val="single" w:sz="4" w:space="0" w:color="auto"/>
                  <w:bottom w:val="single" w:sz="4" w:space="0" w:color="auto"/>
                  <w:right w:val="single" w:sz="4" w:space="0" w:color="auto"/>
                </w:tcBorders>
              </w:tcPr>
              <w:p w:rsidR="000D043B" w:rsidRDefault="000D043B" w:rsidP="001C3A57">
                <w:pPr>
                  <w:autoSpaceDE w:val="0"/>
                  <w:autoSpaceDN w:val="0"/>
                  <w:adjustRightInd w:val="0"/>
                  <w:rPr>
                    <w:szCs w:val="21"/>
                  </w:rPr>
                </w:pPr>
                <w:r>
                  <w:rPr>
                    <w:rFonts w:hint="eastAsia"/>
                    <w:szCs w:val="21"/>
                  </w:rPr>
                  <w:t>其中：固定资产处置利得</w:t>
                </w:r>
              </w:p>
            </w:tc>
            <w:sdt>
              <w:sdtPr>
                <w:rPr>
                  <w:szCs w:val="21"/>
                </w:rPr>
                <w:alias w:val="固定资产处置利得"/>
                <w:tag w:val="_GBC_d03c8426c9874feb830df809f9b540be"/>
                <w:id w:val="17083072"/>
                <w:lock w:val="sdtLocked"/>
              </w:sdtPr>
              <w:sdtContent>
                <w:tc>
                  <w:tcPr>
                    <w:tcW w:w="1274"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12,294,112.69</w:t>
                    </w:r>
                  </w:p>
                </w:tc>
              </w:sdtContent>
            </w:sdt>
            <w:sdt>
              <w:sdtPr>
                <w:rPr>
                  <w:szCs w:val="21"/>
                </w:rPr>
                <w:alias w:val="固定资产处置利得"/>
                <w:tag w:val="_GBC_4a94e87098a94537bad0141226e8e281"/>
                <w:id w:val="17083073"/>
                <w:lock w:val="sdtLocked"/>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1,254,813.16</w:t>
                    </w:r>
                  </w:p>
                </w:tc>
              </w:sdtContent>
            </w:sdt>
            <w:tc>
              <w:tcPr>
                <w:tcW w:w="1280" w:type="pct"/>
                <w:tcBorders>
                  <w:top w:val="single" w:sz="4" w:space="0" w:color="auto"/>
                  <w:left w:val="single" w:sz="4" w:space="0" w:color="auto"/>
                  <w:bottom w:val="single" w:sz="4" w:space="0" w:color="auto"/>
                  <w:right w:val="single" w:sz="4" w:space="0" w:color="auto"/>
                </w:tcBorders>
              </w:tcPr>
              <w:p w:rsidR="000D043B" w:rsidRDefault="008A184A" w:rsidP="001C3A57">
                <w:pPr>
                  <w:autoSpaceDE w:val="0"/>
                  <w:autoSpaceDN w:val="0"/>
                  <w:adjustRightInd w:val="0"/>
                  <w:jc w:val="right"/>
                  <w:rPr>
                    <w:szCs w:val="21"/>
                  </w:rPr>
                </w:pPr>
                <w:sdt>
                  <w:sdtPr>
                    <w:rPr>
                      <w:rFonts w:hint="eastAsia"/>
                      <w:szCs w:val="21"/>
                    </w:rPr>
                    <w:alias w:val="固定资产处置利得计入当期非经常性损益的金额"/>
                    <w:tag w:val="_GBC_dcfbb92a138e4bc7863fb356733f1fa2"/>
                    <w:id w:val="17083074"/>
                    <w:lock w:val="sdtLocked"/>
                  </w:sdtPr>
                  <w:sdtContent>
                    <w:r w:rsidR="000D043B">
                      <w:rPr>
                        <w:szCs w:val="21"/>
                      </w:rPr>
                      <w:t>12,294,112.69</w:t>
                    </w:r>
                  </w:sdtContent>
                </w:sdt>
              </w:p>
            </w:tc>
          </w:tr>
          <w:tr w:rsidR="000D043B" w:rsidTr="001C3A57">
            <w:tc>
              <w:tcPr>
                <w:tcW w:w="1166" w:type="pct"/>
                <w:tcBorders>
                  <w:top w:val="single" w:sz="4" w:space="0" w:color="auto"/>
                  <w:left w:val="single" w:sz="4" w:space="0" w:color="auto"/>
                  <w:bottom w:val="single" w:sz="4" w:space="0" w:color="auto"/>
                  <w:right w:val="single" w:sz="4" w:space="0" w:color="auto"/>
                </w:tcBorders>
              </w:tcPr>
              <w:p w:rsidR="000D043B" w:rsidRDefault="000D043B" w:rsidP="001C3A57">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90c09f6a946c49048176c16993b6bcbd"/>
                <w:id w:val="17083075"/>
                <w:lock w:val="sdtLocked"/>
              </w:sdtPr>
              <w:sdtContent>
                <w:tc>
                  <w:tcPr>
                    <w:tcW w:w="1274"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10,663,025.16</w:t>
                    </w:r>
                  </w:p>
                </w:tc>
              </w:sdtContent>
            </w:sdt>
            <w:sdt>
              <w:sdtPr>
                <w:rPr>
                  <w:szCs w:val="21"/>
                </w:rPr>
                <w:alias w:val="无形资产处置利得"/>
                <w:tag w:val="_GBC_078a714b736d42b2a3f6d6a6a86932b1"/>
                <w:id w:val="17083076"/>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0D043B" w:rsidRDefault="008A184A" w:rsidP="001C3A57">
                <w:pPr>
                  <w:autoSpaceDE w:val="0"/>
                  <w:autoSpaceDN w:val="0"/>
                  <w:adjustRightInd w:val="0"/>
                  <w:jc w:val="right"/>
                  <w:rPr>
                    <w:szCs w:val="21"/>
                  </w:rPr>
                </w:pPr>
                <w:sdt>
                  <w:sdtPr>
                    <w:rPr>
                      <w:rFonts w:hint="eastAsia"/>
                      <w:szCs w:val="21"/>
                    </w:rPr>
                    <w:alias w:val="无形资产处置利得计入当期非经常性损益的金额"/>
                    <w:tag w:val="_GBC_40b0f5112de6440babf960dfe1a10986"/>
                    <w:id w:val="17083077"/>
                    <w:lock w:val="sdtLocked"/>
                  </w:sdtPr>
                  <w:sdtContent>
                    <w:r w:rsidR="000D043B">
                      <w:rPr>
                        <w:szCs w:val="21"/>
                      </w:rPr>
                      <w:t>10,663,025.16</w:t>
                    </w:r>
                  </w:sdtContent>
                </w:sdt>
              </w:p>
            </w:tc>
          </w:tr>
          <w:tr w:rsidR="000D043B" w:rsidTr="001C3A57">
            <w:tc>
              <w:tcPr>
                <w:tcW w:w="1166" w:type="pct"/>
                <w:tcBorders>
                  <w:top w:val="single" w:sz="4" w:space="0" w:color="auto"/>
                  <w:left w:val="single" w:sz="4" w:space="0" w:color="auto"/>
                  <w:bottom w:val="single" w:sz="4" w:space="0" w:color="auto"/>
                  <w:right w:val="single" w:sz="4" w:space="0" w:color="auto"/>
                </w:tcBorders>
              </w:tcPr>
              <w:p w:rsidR="000D043B" w:rsidRDefault="000D043B" w:rsidP="001C3A57">
                <w:pPr>
                  <w:autoSpaceDE w:val="0"/>
                  <w:autoSpaceDN w:val="0"/>
                  <w:adjustRightInd w:val="0"/>
                  <w:rPr>
                    <w:szCs w:val="21"/>
                  </w:rPr>
                </w:pPr>
                <w:r>
                  <w:rPr>
                    <w:rFonts w:hint="eastAsia"/>
                    <w:szCs w:val="21"/>
                  </w:rPr>
                  <w:t>债务重组利得（</w:t>
                </w:r>
                <w:r w:rsidR="00572C20" w:rsidRPr="00991F5E">
                  <w:rPr>
                    <w:rFonts w:ascii="Arial" w:hAnsi="Arial" w:cs="Arial" w:hint="eastAsia"/>
                    <w:szCs w:val="21"/>
                  </w:rPr>
                  <w:t>注①</w:t>
                </w:r>
                <w:r>
                  <w:rPr>
                    <w:rFonts w:hint="eastAsia"/>
                    <w:szCs w:val="21"/>
                  </w:rPr>
                  <w:t>）</w:t>
                </w:r>
              </w:p>
            </w:tc>
            <w:sdt>
              <w:sdtPr>
                <w:rPr>
                  <w:szCs w:val="21"/>
                </w:rPr>
                <w:alias w:val="债务重组收益"/>
                <w:tag w:val="_GBC_d7442ab87b0e47cfa5356de93906dc86"/>
                <w:id w:val="17083078"/>
                <w:lock w:val="sdtLocked"/>
              </w:sdtPr>
              <w:sdtContent>
                <w:tc>
                  <w:tcPr>
                    <w:tcW w:w="1274"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22,693,282.15</w:t>
                    </w:r>
                  </w:p>
                </w:tc>
              </w:sdtContent>
            </w:sdt>
            <w:sdt>
              <w:sdtPr>
                <w:rPr>
                  <w:szCs w:val="21"/>
                </w:rPr>
                <w:alias w:val="债务重组收益"/>
                <w:tag w:val="_GBC_91f76d8d409d4033b0d597d3086ae924"/>
                <w:id w:val="17083079"/>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0D043B" w:rsidRDefault="008A184A" w:rsidP="001C3A57">
                <w:pPr>
                  <w:autoSpaceDE w:val="0"/>
                  <w:autoSpaceDN w:val="0"/>
                  <w:adjustRightInd w:val="0"/>
                  <w:jc w:val="right"/>
                  <w:rPr>
                    <w:szCs w:val="21"/>
                  </w:rPr>
                </w:pPr>
                <w:sdt>
                  <w:sdtPr>
                    <w:rPr>
                      <w:rFonts w:hint="eastAsia"/>
                      <w:szCs w:val="21"/>
                    </w:rPr>
                    <w:alias w:val="债务重组利得计入当期非经常性损益的金额"/>
                    <w:tag w:val="_GBC_99060aa99e054825a1007e2b76901dfb"/>
                    <w:id w:val="17083080"/>
                    <w:lock w:val="sdtLocked"/>
                  </w:sdtPr>
                  <w:sdtContent>
                    <w:r w:rsidR="000D043B">
                      <w:rPr>
                        <w:szCs w:val="21"/>
                      </w:rPr>
                      <w:t>22,693,282.15</w:t>
                    </w:r>
                  </w:sdtContent>
                </w:sdt>
              </w:p>
            </w:tc>
          </w:tr>
          <w:tr w:rsidR="000D043B" w:rsidTr="001C3A57">
            <w:tc>
              <w:tcPr>
                <w:tcW w:w="1166" w:type="pct"/>
                <w:tcBorders>
                  <w:top w:val="single" w:sz="4" w:space="0" w:color="auto"/>
                  <w:left w:val="single" w:sz="4" w:space="0" w:color="auto"/>
                  <w:bottom w:val="single" w:sz="4" w:space="0" w:color="auto"/>
                  <w:right w:val="single" w:sz="4" w:space="0" w:color="auto"/>
                </w:tcBorders>
              </w:tcPr>
              <w:p w:rsidR="000D043B" w:rsidRDefault="000D043B" w:rsidP="001C3A57">
                <w:pPr>
                  <w:tabs>
                    <w:tab w:val="right" w:pos="1889"/>
                  </w:tabs>
                  <w:ind w:right="6"/>
                  <w:rPr>
                    <w:bCs/>
                    <w:szCs w:val="21"/>
                  </w:rPr>
                </w:pPr>
                <w:r>
                  <w:rPr>
                    <w:rFonts w:hint="eastAsia"/>
                    <w:bCs/>
                    <w:szCs w:val="21"/>
                  </w:rPr>
                  <w:lastRenderedPageBreak/>
                  <w:t>政府补助</w:t>
                </w:r>
                <w:r>
                  <w:rPr>
                    <w:bCs/>
                    <w:szCs w:val="21"/>
                  </w:rPr>
                  <w:tab/>
                </w:r>
              </w:p>
            </w:tc>
            <w:tc>
              <w:tcPr>
                <w:tcW w:w="1274" w:type="pct"/>
                <w:tcBorders>
                  <w:top w:val="single" w:sz="4" w:space="0" w:color="auto"/>
                  <w:left w:val="single" w:sz="4" w:space="0" w:color="auto"/>
                  <w:bottom w:val="single" w:sz="4" w:space="0" w:color="auto"/>
                  <w:right w:val="single" w:sz="4" w:space="0" w:color="auto"/>
                </w:tcBorders>
              </w:tcPr>
              <w:p w:rsidR="000D043B" w:rsidRDefault="008A184A" w:rsidP="001C3A57">
                <w:pPr>
                  <w:jc w:val="right"/>
                  <w:rPr>
                    <w:szCs w:val="21"/>
                  </w:rPr>
                </w:pPr>
                <w:sdt>
                  <w:sdtPr>
                    <w:rPr>
                      <w:rFonts w:hint="eastAsia"/>
                      <w:szCs w:val="21"/>
                    </w:rPr>
                    <w:alias w:val="补贴收入"/>
                    <w:tag w:val="_GBC_8af8f207fcef4bafa98a91146c4d617d"/>
                    <w:id w:val="17083081"/>
                    <w:lock w:val="sdtLocked"/>
                  </w:sdtPr>
                  <w:sdtContent>
                    <w:r w:rsidR="000D043B">
                      <w:rPr>
                        <w:szCs w:val="21"/>
                      </w:rPr>
                      <w:t>33,026,961.31</w:t>
                    </w:r>
                  </w:sdtContent>
                </w:sdt>
              </w:p>
            </w:tc>
            <w:sdt>
              <w:sdtPr>
                <w:rPr>
                  <w:szCs w:val="21"/>
                </w:rPr>
                <w:alias w:val="补贴收入"/>
                <w:tag w:val="_GBC_02f5abe7f08c4103940c7ed3818d7ce0"/>
                <w:id w:val="17083082"/>
                <w:lock w:val="sdtLocked"/>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23,879,394.36</w:t>
                    </w:r>
                  </w:p>
                </w:tc>
              </w:sdtContent>
            </w:sdt>
            <w:tc>
              <w:tcPr>
                <w:tcW w:w="1280" w:type="pct"/>
                <w:tcBorders>
                  <w:top w:val="single" w:sz="4" w:space="0" w:color="auto"/>
                  <w:left w:val="single" w:sz="4" w:space="0" w:color="auto"/>
                  <w:bottom w:val="single" w:sz="4" w:space="0" w:color="auto"/>
                  <w:right w:val="single" w:sz="4" w:space="0" w:color="auto"/>
                </w:tcBorders>
              </w:tcPr>
              <w:p w:rsidR="000D043B" w:rsidRDefault="008A184A" w:rsidP="001C3A57">
                <w:pPr>
                  <w:autoSpaceDE w:val="0"/>
                  <w:autoSpaceDN w:val="0"/>
                  <w:adjustRightInd w:val="0"/>
                  <w:jc w:val="right"/>
                  <w:rPr>
                    <w:szCs w:val="21"/>
                  </w:rPr>
                </w:pPr>
                <w:sdt>
                  <w:sdtPr>
                    <w:rPr>
                      <w:rFonts w:hint="eastAsia"/>
                      <w:szCs w:val="21"/>
                    </w:rPr>
                    <w:alias w:val="政府补助计入当期非经常性损益的金额"/>
                    <w:tag w:val="_GBC_4cf7275d0d8248bc99383346ef6f9e95"/>
                    <w:id w:val="17083083"/>
                    <w:lock w:val="sdtLocked"/>
                  </w:sdtPr>
                  <w:sdtContent>
                    <w:r w:rsidR="000D043B">
                      <w:rPr>
                        <w:szCs w:val="21"/>
                      </w:rPr>
                      <w:t>33,026,961.31</w:t>
                    </w:r>
                  </w:sdtContent>
                </w:sdt>
              </w:p>
            </w:tc>
          </w:tr>
          <w:sdt>
            <w:sdtPr>
              <w:rPr>
                <w:rFonts w:hint="eastAsia"/>
                <w:szCs w:val="21"/>
              </w:rPr>
              <w:alias w:val="营业外收入明细"/>
              <w:tag w:val="_TUP_46937c9656934b67a9abb141e7420d0e"/>
              <w:id w:val="17083088"/>
              <w:lock w:val="sdtLocked"/>
            </w:sdtPr>
            <w:sdtContent>
              <w:tr w:rsidR="000D043B" w:rsidTr="001C3A57">
                <w:sdt>
                  <w:sdtPr>
                    <w:rPr>
                      <w:rFonts w:hint="eastAsia"/>
                      <w:szCs w:val="21"/>
                    </w:rPr>
                    <w:alias w:val="营业外收入项目"/>
                    <w:tag w:val="_GBC_49e3351cd1934b3696d943beaddc2654"/>
                    <w:id w:val="17083084"/>
                    <w:lock w:val="sdtLocked"/>
                  </w:sdtPr>
                  <w:sdtContent>
                    <w:tc>
                      <w:tcPr>
                        <w:tcW w:w="1166" w:type="pct"/>
                        <w:tcBorders>
                          <w:top w:val="single" w:sz="4" w:space="0" w:color="auto"/>
                          <w:left w:val="single" w:sz="4" w:space="0" w:color="auto"/>
                          <w:bottom w:val="single" w:sz="4" w:space="0" w:color="auto"/>
                          <w:right w:val="single" w:sz="4" w:space="0" w:color="auto"/>
                        </w:tcBorders>
                      </w:tcPr>
                      <w:p w:rsidR="000D043B" w:rsidRDefault="000D043B" w:rsidP="000D043B">
                        <w:pPr>
                          <w:rPr>
                            <w:szCs w:val="21"/>
                          </w:rPr>
                        </w:pPr>
                        <w:r>
                          <w:rPr>
                            <w:rFonts w:hint="eastAsia"/>
                            <w:szCs w:val="21"/>
                          </w:rPr>
                          <w:t>其他（</w:t>
                        </w:r>
                        <w:r w:rsidR="00572C20" w:rsidRPr="00991F5E">
                          <w:rPr>
                            <w:rFonts w:ascii="Arial" w:hAnsi="Arial" w:cs="Arial" w:hint="eastAsia"/>
                            <w:szCs w:val="21"/>
                          </w:rPr>
                          <w:t>注②</w:t>
                        </w:r>
                        <w:r>
                          <w:rPr>
                            <w:rFonts w:hint="eastAsia"/>
                            <w:szCs w:val="21"/>
                          </w:rPr>
                          <w:t>）</w:t>
                        </w:r>
                      </w:p>
                    </w:tc>
                  </w:sdtContent>
                </w:sdt>
                <w:sdt>
                  <w:sdtPr>
                    <w:rPr>
                      <w:szCs w:val="21"/>
                    </w:rPr>
                    <w:alias w:val="营业外收入金额"/>
                    <w:tag w:val="_GBC_3f9444aeff5f4dddb1d2f778e2066da9"/>
                    <w:id w:val="17083085"/>
                    <w:lock w:val="sdtLocked"/>
                  </w:sdtPr>
                  <w:sdtContent>
                    <w:tc>
                      <w:tcPr>
                        <w:tcW w:w="1274"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79,841,760.92</w:t>
                        </w:r>
                      </w:p>
                    </w:tc>
                  </w:sdtContent>
                </w:sdt>
                <w:sdt>
                  <w:sdtPr>
                    <w:rPr>
                      <w:szCs w:val="21"/>
                    </w:rPr>
                    <w:alias w:val="营业外收入金额"/>
                    <w:tag w:val="_GBC_49cebca5fd024f8393bef516630d6766"/>
                    <w:id w:val="17083086"/>
                    <w:lock w:val="sdtLocked"/>
                  </w:sdtPr>
                  <w:sdtContent>
                    <w:tc>
                      <w:tcPr>
                        <w:tcW w:w="1279"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18,291,689.13</w:t>
                        </w:r>
                      </w:p>
                    </w:tc>
                  </w:sdtContent>
                </w:sdt>
                <w:sdt>
                  <w:sdtPr>
                    <w:rPr>
                      <w:szCs w:val="21"/>
                    </w:rPr>
                    <w:alias w:val="营业外收入金额计入当期非经常性损益的金额"/>
                    <w:tag w:val="_GBC_8e5c83eff2d9462698b1756d323a3c83"/>
                    <w:id w:val="17083087"/>
                    <w:lock w:val="sdtLocked"/>
                  </w:sdtPr>
                  <w:sdtContent>
                    <w:tc>
                      <w:tcPr>
                        <w:tcW w:w="1280" w:type="pct"/>
                        <w:tcBorders>
                          <w:top w:val="single" w:sz="4" w:space="0" w:color="auto"/>
                          <w:left w:val="single" w:sz="4" w:space="0" w:color="auto"/>
                          <w:bottom w:val="single" w:sz="4" w:space="0" w:color="auto"/>
                          <w:right w:val="single" w:sz="4" w:space="0" w:color="auto"/>
                        </w:tcBorders>
                      </w:tcPr>
                      <w:p w:rsidR="000D043B" w:rsidRDefault="000D043B" w:rsidP="001C3A57">
                        <w:pPr>
                          <w:jc w:val="right"/>
                          <w:rPr>
                            <w:szCs w:val="21"/>
                          </w:rPr>
                        </w:pPr>
                        <w:r>
                          <w:rPr>
                            <w:szCs w:val="21"/>
                          </w:rPr>
                          <w:t>76,354,210.92</w:t>
                        </w:r>
                      </w:p>
                    </w:tc>
                  </w:sdtContent>
                </w:sdt>
              </w:tr>
            </w:sdtContent>
          </w:sdt>
          <w:tr w:rsidR="000D043B" w:rsidTr="001C3A57">
            <w:tc>
              <w:tcPr>
                <w:tcW w:w="1166" w:type="pct"/>
                <w:tcBorders>
                  <w:top w:val="single" w:sz="4" w:space="0" w:color="auto"/>
                  <w:left w:val="single" w:sz="4" w:space="0" w:color="auto"/>
                  <w:bottom w:val="single" w:sz="4" w:space="0" w:color="auto"/>
                  <w:right w:val="single" w:sz="4" w:space="0" w:color="auto"/>
                </w:tcBorders>
                <w:vAlign w:val="center"/>
              </w:tcPr>
              <w:p w:rsidR="000D043B" w:rsidRDefault="000D043B" w:rsidP="001C3A57">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tcPr>
              <w:p w:rsidR="000D043B" w:rsidRDefault="008A184A" w:rsidP="001C3A57">
                <w:pPr>
                  <w:jc w:val="right"/>
                  <w:rPr>
                    <w:szCs w:val="21"/>
                  </w:rPr>
                </w:pPr>
                <w:sdt>
                  <w:sdtPr>
                    <w:rPr>
                      <w:rFonts w:hint="eastAsia"/>
                      <w:szCs w:val="21"/>
                    </w:rPr>
                    <w:alias w:val="营业外收入"/>
                    <w:tag w:val="_GBC_01cacdd1477c4f24a9e5864ab7db5986"/>
                    <w:id w:val="17083094"/>
                    <w:lock w:val="sdtLocked"/>
                  </w:sdtPr>
                  <w:sdtContent>
                    <w:r w:rsidR="000D043B">
                      <w:rPr>
                        <w:szCs w:val="21"/>
                      </w:rPr>
                      <w:t>158,519,142.23</w:t>
                    </w:r>
                  </w:sdtContent>
                </w:sdt>
              </w:p>
            </w:tc>
            <w:tc>
              <w:tcPr>
                <w:tcW w:w="1279" w:type="pct"/>
                <w:tcBorders>
                  <w:top w:val="single" w:sz="4" w:space="0" w:color="auto"/>
                  <w:left w:val="single" w:sz="4" w:space="0" w:color="auto"/>
                  <w:bottom w:val="single" w:sz="4" w:space="0" w:color="auto"/>
                  <w:right w:val="single" w:sz="4" w:space="0" w:color="auto"/>
                </w:tcBorders>
              </w:tcPr>
              <w:p w:rsidR="000D043B" w:rsidRDefault="008A184A" w:rsidP="001C3A57">
                <w:pPr>
                  <w:jc w:val="right"/>
                  <w:rPr>
                    <w:szCs w:val="21"/>
                  </w:rPr>
                </w:pPr>
                <w:sdt>
                  <w:sdtPr>
                    <w:rPr>
                      <w:rFonts w:hint="eastAsia"/>
                      <w:szCs w:val="21"/>
                    </w:rPr>
                    <w:alias w:val="营业外收入"/>
                    <w:tag w:val="_GBC_51460c04a9b8496ba194081cc4737d1a"/>
                    <w:id w:val="17083095"/>
                    <w:lock w:val="sdtLocked"/>
                  </w:sdtPr>
                  <w:sdtContent>
                    <w:r w:rsidR="000D043B">
                      <w:rPr>
                        <w:szCs w:val="21"/>
                      </w:rPr>
                      <w:t>43,425,896.65</w:t>
                    </w:r>
                  </w:sdtContent>
                </w:sdt>
              </w:p>
            </w:tc>
            <w:tc>
              <w:tcPr>
                <w:tcW w:w="1280" w:type="pct"/>
                <w:tcBorders>
                  <w:top w:val="single" w:sz="4" w:space="0" w:color="auto"/>
                  <w:left w:val="single" w:sz="4" w:space="0" w:color="auto"/>
                  <w:bottom w:val="single" w:sz="4" w:space="0" w:color="auto"/>
                  <w:right w:val="single" w:sz="4" w:space="0" w:color="auto"/>
                </w:tcBorders>
              </w:tcPr>
              <w:p w:rsidR="000D043B" w:rsidRDefault="008A184A" w:rsidP="001C3A57">
                <w:pPr>
                  <w:autoSpaceDE w:val="0"/>
                  <w:autoSpaceDN w:val="0"/>
                  <w:adjustRightInd w:val="0"/>
                  <w:jc w:val="right"/>
                  <w:rPr>
                    <w:szCs w:val="21"/>
                  </w:rPr>
                </w:pPr>
                <w:sdt>
                  <w:sdtPr>
                    <w:rPr>
                      <w:rFonts w:hint="eastAsia"/>
                      <w:szCs w:val="21"/>
                    </w:rPr>
                    <w:alias w:val="营业外收入合计计入当期非经常性损益的金额"/>
                    <w:tag w:val="_GBC_268d47d9eade410a9507e257318ef644"/>
                    <w:id w:val="17083096"/>
                    <w:lock w:val="sdtLocked"/>
                  </w:sdtPr>
                  <w:sdtContent>
                    <w:r w:rsidR="000D043B">
                      <w:rPr>
                        <w:szCs w:val="21"/>
                      </w:rPr>
                      <w:t>155,031,592.23</w:t>
                    </w:r>
                  </w:sdtContent>
                </w:sdt>
              </w:p>
            </w:tc>
          </w:tr>
        </w:tbl>
        <w:p w:rsidR="000F3147" w:rsidRPr="000F3147" w:rsidRDefault="000F3147" w:rsidP="000F3147">
          <w:pPr>
            <w:spacing w:line="400" w:lineRule="exact"/>
            <w:ind w:firstLineChars="200" w:firstLine="420"/>
            <w:rPr>
              <w:rFonts w:asciiTheme="minorEastAsia" w:eastAsiaTheme="minorEastAsia" w:hAnsiTheme="minorEastAsia" w:cs="Arial"/>
              <w:szCs w:val="21"/>
            </w:rPr>
          </w:pPr>
          <w:r w:rsidRPr="000F3147">
            <w:rPr>
              <w:rFonts w:asciiTheme="minorEastAsia" w:eastAsiaTheme="minorEastAsia" w:hAnsiTheme="minorEastAsia" w:cs="Arial" w:hint="eastAsia"/>
              <w:szCs w:val="21"/>
            </w:rPr>
            <w:t>注1：本公司之子公司云南昭通爱众发电有限公司本年因债务重组形成收益</w:t>
          </w:r>
          <w:r w:rsidRPr="000F3147">
            <w:rPr>
              <w:rFonts w:asciiTheme="minorEastAsia" w:eastAsiaTheme="minorEastAsia" w:hAnsiTheme="minorEastAsia" w:cs="Arial"/>
              <w:szCs w:val="21"/>
            </w:rPr>
            <w:t>22,693,282.15</w:t>
          </w:r>
          <w:r w:rsidRPr="000F3147">
            <w:rPr>
              <w:rFonts w:asciiTheme="minorEastAsia" w:eastAsiaTheme="minorEastAsia" w:hAnsiTheme="minorEastAsia" w:cs="Arial" w:hint="eastAsia"/>
              <w:szCs w:val="21"/>
            </w:rPr>
            <w:t>元，形成原因详见附注十</w:t>
          </w:r>
          <w:r>
            <w:rPr>
              <w:rFonts w:asciiTheme="minorEastAsia" w:eastAsiaTheme="minorEastAsia" w:hAnsiTheme="minorEastAsia" w:cs="Arial" w:hint="eastAsia"/>
              <w:szCs w:val="21"/>
            </w:rPr>
            <w:t>六</w:t>
          </w:r>
          <w:r w:rsidRPr="000F3147">
            <w:rPr>
              <w:rFonts w:asciiTheme="minorEastAsia" w:eastAsiaTheme="minorEastAsia" w:hAnsiTheme="minorEastAsia" w:cs="Arial" w:hint="eastAsia"/>
              <w:szCs w:val="21"/>
            </w:rPr>
            <w:t>、</w:t>
          </w:r>
          <w:r>
            <w:rPr>
              <w:rFonts w:asciiTheme="minorEastAsia" w:eastAsiaTheme="minorEastAsia" w:hAnsiTheme="minorEastAsia" w:cs="Arial" w:hint="eastAsia"/>
              <w:szCs w:val="21"/>
            </w:rPr>
            <w:t>7</w:t>
          </w:r>
          <w:r w:rsidRPr="000F3147">
            <w:rPr>
              <w:rFonts w:asciiTheme="minorEastAsia" w:eastAsiaTheme="minorEastAsia" w:hAnsiTheme="minorEastAsia" w:cs="Arial" w:hint="eastAsia"/>
              <w:szCs w:val="21"/>
            </w:rPr>
            <w:t>、其他对投资者决策有影响的的重要</w:t>
          </w:r>
          <w:r>
            <w:rPr>
              <w:rFonts w:asciiTheme="minorEastAsia" w:eastAsiaTheme="minorEastAsia" w:hAnsiTheme="minorEastAsia" w:cs="Arial" w:hint="eastAsia"/>
              <w:szCs w:val="21"/>
            </w:rPr>
            <w:t>交易和</w:t>
          </w:r>
          <w:r w:rsidRPr="000F3147">
            <w:rPr>
              <w:rFonts w:asciiTheme="minorEastAsia" w:eastAsiaTheme="minorEastAsia" w:hAnsiTheme="minorEastAsia" w:cs="Arial" w:hint="eastAsia"/>
              <w:szCs w:val="21"/>
            </w:rPr>
            <w:t>事项（1）</w:t>
          </w:r>
        </w:p>
        <w:p w:rsidR="000F3147" w:rsidRPr="000F3147" w:rsidRDefault="000F3147" w:rsidP="000F3147">
          <w:pPr>
            <w:spacing w:line="400" w:lineRule="exact"/>
            <w:ind w:firstLineChars="200" w:firstLine="420"/>
            <w:rPr>
              <w:rFonts w:asciiTheme="minorEastAsia" w:eastAsiaTheme="minorEastAsia" w:hAnsiTheme="minorEastAsia" w:cs="Arial"/>
              <w:szCs w:val="21"/>
            </w:rPr>
          </w:pPr>
          <w:r w:rsidRPr="000F3147">
            <w:rPr>
              <w:rFonts w:asciiTheme="minorEastAsia" w:eastAsiaTheme="minorEastAsia" w:hAnsiTheme="minorEastAsia" w:cs="Arial" w:hint="eastAsia"/>
              <w:szCs w:val="21"/>
            </w:rPr>
            <w:t>注2：其他的大额项目主要是保险赔偿款68,025,582.97元、富流滩电站电量损失补偿3,487,550.00元、定增违约金赔偿款4,002,000.00 元。保险赔偿款68,025,582.97元形成原因详见附注十</w:t>
          </w:r>
          <w:r>
            <w:rPr>
              <w:rFonts w:asciiTheme="minorEastAsia" w:eastAsiaTheme="minorEastAsia" w:hAnsiTheme="minorEastAsia" w:cs="Arial" w:hint="eastAsia"/>
              <w:szCs w:val="21"/>
            </w:rPr>
            <w:t>六</w:t>
          </w:r>
          <w:r w:rsidRPr="000F3147">
            <w:rPr>
              <w:rFonts w:asciiTheme="minorEastAsia" w:eastAsiaTheme="minorEastAsia" w:hAnsiTheme="minorEastAsia" w:cs="Arial" w:hint="eastAsia"/>
              <w:szCs w:val="21"/>
            </w:rPr>
            <w:t>、</w:t>
          </w:r>
          <w:r>
            <w:rPr>
              <w:rFonts w:asciiTheme="minorEastAsia" w:eastAsiaTheme="minorEastAsia" w:hAnsiTheme="minorEastAsia" w:cs="Arial" w:hint="eastAsia"/>
              <w:szCs w:val="21"/>
            </w:rPr>
            <w:t>7</w:t>
          </w:r>
          <w:r w:rsidRPr="000F3147">
            <w:rPr>
              <w:rFonts w:asciiTheme="minorEastAsia" w:eastAsiaTheme="minorEastAsia" w:hAnsiTheme="minorEastAsia" w:cs="Arial" w:hint="eastAsia"/>
              <w:szCs w:val="21"/>
            </w:rPr>
            <w:t>、其他对投资者决策有影响的的重要</w:t>
          </w:r>
          <w:r>
            <w:rPr>
              <w:rFonts w:asciiTheme="minorEastAsia" w:eastAsiaTheme="minorEastAsia" w:hAnsiTheme="minorEastAsia" w:cs="Arial" w:hint="eastAsia"/>
              <w:szCs w:val="21"/>
            </w:rPr>
            <w:t>交易和</w:t>
          </w:r>
          <w:r w:rsidRPr="000F3147">
            <w:rPr>
              <w:rFonts w:asciiTheme="minorEastAsia" w:eastAsiaTheme="minorEastAsia" w:hAnsiTheme="minorEastAsia" w:cs="Arial" w:hint="eastAsia"/>
              <w:szCs w:val="21"/>
            </w:rPr>
            <w:t>事项（2）</w:t>
          </w:r>
        </w:p>
        <w:p w:rsidR="000D043B" w:rsidRPr="000F3147" w:rsidRDefault="000D043B"/>
        <w:p w:rsidR="008F5910" w:rsidRDefault="008A184A" w:rsidP="00821994">
          <w:pPr>
            <w:rPr>
              <w:szCs w:val="21"/>
            </w:rPr>
          </w:pPr>
        </w:p>
      </w:sdtContent>
    </w:sdt>
    <w:sdt>
      <w:sdtPr>
        <w:rPr>
          <w:rFonts w:hint="eastAsia"/>
          <w:b/>
        </w:rPr>
        <w:alias w:val="模块:计入当期损益的政府补助"/>
        <w:tag w:val="_SEC_7da34acddedf41ad98cc013fa3418dfa"/>
        <w:id w:val="910663154"/>
        <w:lock w:val="sdtLocked"/>
        <w:placeholder>
          <w:docPart w:val="GBC22222222222222222222222222222"/>
        </w:placeholder>
      </w:sdtPr>
      <w:sdtEndPr>
        <w:rPr>
          <w:b w:val="0"/>
        </w:rPr>
      </w:sdtEndPr>
      <w:sdtContent>
        <w:p w:rsidR="008F5910" w:rsidRDefault="00CA07ED">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双击切换]"/>
            <w:tag w:val="_GBC_4a57096a511a4052b159cd6811fa40df"/>
            <w:id w:val="-1364509767"/>
            <w:lock w:val="sdtContentLocked"/>
            <w:placeholder>
              <w:docPart w:val="GBC22222222222222222222222222222"/>
            </w:placeholder>
          </w:sdtPr>
          <w:sdtContent>
            <w:p w:rsidR="008F5910" w:rsidRDefault="008A184A">
              <w:pPr>
                <w:rPr>
                  <w:rStyle w:val="4Char"/>
                  <w:rFonts w:ascii="宋体" w:hAnsi="宋体"/>
                  <w:b w:val="0"/>
                  <w:szCs w:val="21"/>
                </w:rPr>
              </w:pPr>
              <w:r>
                <w:rPr>
                  <w:rStyle w:val="4Char"/>
                  <w:rFonts w:ascii="宋体" w:hAnsi="宋体"/>
                  <w:b w:val="0"/>
                  <w:szCs w:val="21"/>
                </w:rPr>
                <w:fldChar w:fldCharType="begin"/>
              </w:r>
              <w:r w:rsidR="00404595">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404595">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404595" w:rsidRDefault="00CA07ED">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11573821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16450891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404595" w:rsidTr="00404595">
            <w:trPr>
              <w:trHeight w:val="556"/>
              <w:jc w:val="center"/>
            </w:trPr>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jc w:val="center"/>
                  <w:rPr>
                    <w:szCs w:val="21"/>
                  </w:rPr>
                </w:pPr>
                <w:r>
                  <w:rPr>
                    <w:szCs w:val="21"/>
                  </w:rPr>
                  <w:t>与资产相关/与收益相关</w:t>
                </w:r>
              </w:p>
            </w:tc>
          </w:tr>
          <w:sdt>
            <w:sdtPr>
              <w:rPr>
                <w:szCs w:val="21"/>
              </w:rPr>
              <w:alias w:val="计入当期损益的政府补助明细"/>
              <w:tag w:val="_TUP_a1482265863e4cccb3ef6f5ba7bda669"/>
              <w:id w:val="426796"/>
              <w:lock w:val="sdtLocked"/>
            </w:sdtPr>
            <w:sdtContent>
              <w:tr w:rsidR="00404595" w:rsidTr="00404595">
                <w:trPr>
                  <w:jc w:val="center"/>
                </w:trPr>
                <w:sdt>
                  <w:sdtPr>
                    <w:rPr>
                      <w:szCs w:val="21"/>
                    </w:rPr>
                    <w:alias w:val="计入当期损益的政府补助项目名称"/>
                    <w:tag w:val="_GBC_0bce43f38b4f49d9b2d5cce3c002c6d6"/>
                    <w:id w:val="42679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城市供水管网改造拨款</w:t>
                        </w:r>
                      </w:p>
                    </w:tc>
                  </w:sdtContent>
                </w:sdt>
                <w:sdt>
                  <w:sdtPr>
                    <w:rPr>
                      <w:szCs w:val="21"/>
                    </w:rPr>
                    <w:alias w:val="计入当期损益的政府补助"/>
                    <w:tag w:val="_GBC_6f714d1eb96a474291172bff87eb82c4"/>
                    <w:id w:val="42679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2,418,822.88</w:t>
                        </w:r>
                      </w:p>
                    </w:tc>
                  </w:sdtContent>
                </w:sdt>
                <w:sdt>
                  <w:sdtPr>
                    <w:rPr>
                      <w:szCs w:val="21"/>
                    </w:rPr>
                    <w:alias w:val="计入当期损益的政府补助"/>
                    <w:tag w:val="_GBC_fb0f02f78d36422da0b0e39c15486954"/>
                    <w:id w:val="42679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2,363,446.88</w:t>
                        </w:r>
                      </w:p>
                    </w:tc>
                  </w:sdtContent>
                </w:sdt>
                <w:sdt>
                  <w:sdtPr>
                    <w:rPr>
                      <w:szCs w:val="21"/>
                    </w:rPr>
                    <w:alias w:val="计入当期损益的政府补助与资产相关/与收益相关"/>
                    <w:tag w:val="_GBC_1fcb238f2a0349f88488e2a16e379ad2"/>
                    <w:id w:val="42679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01"/>
              <w:lock w:val="sdtLocked"/>
            </w:sdtPr>
            <w:sdtContent>
              <w:tr w:rsidR="00404595" w:rsidTr="00404595">
                <w:trPr>
                  <w:jc w:val="center"/>
                </w:trPr>
                <w:sdt>
                  <w:sdtPr>
                    <w:rPr>
                      <w:szCs w:val="21"/>
                    </w:rPr>
                    <w:alias w:val="计入当期损益的政府补助项目名称"/>
                    <w:tag w:val="_GBC_0bce43f38b4f49d9b2d5cce3c002c6d6"/>
                    <w:id w:val="42679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污水处理运行费补助</w:t>
                        </w:r>
                      </w:p>
                    </w:tc>
                  </w:sdtContent>
                </w:sdt>
                <w:sdt>
                  <w:sdtPr>
                    <w:rPr>
                      <w:szCs w:val="21"/>
                    </w:rPr>
                    <w:alias w:val="计入当期损益的政府补助"/>
                    <w:tag w:val="_GBC_6f714d1eb96a474291172bff87eb82c4"/>
                    <w:id w:val="42679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2,394,393.22</w:t>
                        </w:r>
                      </w:p>
                    </w:tc>
                  </w:sdtContent>
                </w:sdt>
                <w:sdt>
                  <w:sdtPr>
                    <w:rPr>
                      <w:szCs w:val="21"/>
                    </w:rPr>
                    <w:alias w:val="计入当期损益的政府补助"/>
                    <w:tag w:val="_GBC_fb0f02f78d36422da0b0e39c15486954"/>
                    <w:id w:val="42679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1,800,000.00</w:t>
                        </w:r>
                      </w:p>
                    </w:tc>
                  </w:sdtContent>
                </w:sdt>
                <w:sdt>
                  <w:sdtPr>
                    <w:rPr>
                      <w:szCs w:val="21"/>
                    </w:rPr>
                    <w:alias w:val="计入当期损益的政府补助与资产相关/与收益相关"/>
                    <w:tag w:val="_GBC_1fcb238f2a0349f88488e2a16e379ad2"/>
                    <w:id w:val="42680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06"/>
              <w:lock w:val="sdtLocked"/>
            </w:sdtPr>
            <w:sdtContent>
              <w:tr w:rsidR="00404595" w:rsidTr="00404595">
                <w:trPr>
                  <w:jc w:val="center"/>
                </w:trPr>
                <w:sdt>
                  <w:sdtPr>
                    <w:rPr>
                      <w:szCs w:val="21"/>
                    </w:rPr>
                    <w:alias w:val="计入当期损益的政府补助项目名称"/>
                    <w:tag w:val="_GBC_0bce43f38b4f49d9b2d5cce3c002c6d6"/>
                    <w:id w:val="42680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配套费摊销</w:t>
                        </w:r>
                      </w:p>
                    </w:tc>
                  </w:sdtContent>
                </w:sdt>
                <w:sdt>
                  <w:sdtPr>
                    <w:rPr>
                      <w:szCs w:val="21"/>
                    </w:rPr>
                    <w:alias w:val="计入当期损益的政府补助"/>
                    <w:tag w:val="_GBC_6f714d1eb96a474291172bff87eb82c4"/>
                    <w:id w:val="42680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574,392.17</w:t>
                        </w:r>
                      </w:p>
                    </w:tc>
                  </w:sdtContent>
                </w:sdt>
                <w:sdt>
                  <w:sdtPr>
                    <w:rPr>
                      <w:szCs w:val="21"/>
                    </w:rPr>
                    <w:alias w:val="计入当期损益的政府补助"/>
                    <w:tag w:val="_GBC_fb0f02f78d36422da0b0e39c15486954"/>
                    <w:id w:val="42680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516,438.02</w:t>
                        </w:r>
                      </w:p>
                    </w:tc>
                  </w:sdtContent>
                </w:sdt>
                <w:sdt>
                  <w:sdtPr>
                    <w:rPr>
                      <w:szCs w:val="21"/>
                    </w:rPr>
                    <w:alias w:val="计入当期损益的政府补助与资产相关/与收益相关"/>
                    <w:tag w:val="_GBC_1fcb238f2a0349f88488e2a16e379ad2"/>
                    <w:id w:val="42680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11"/>
              <w:lock w:val="sdtLocked"/>
            </w:sdtPr>
            <w:sdtContent>
              <w:tr w:rsidR="00404595" w:rsidTr="00404595">
                <w:trPr>
                  <w:jc w:val="center"/>
                </w:trPr>
                <w:sdt>
                  <w:sdtPr>
                    <w:rPr>
                      <w:szCs w:val="21"/>
                    </w:rPr>
                    <w:alias w:val="计入当期损益的政府补助项目名称"/>
                    <w:tag w:val="_GBC_0bce43f38b4f49d9b2d5cce3c002c6d6"/>
                    <w:id w:val="42680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洪灾拨款</w:t>
                        </w:r>
                      </w:p>
                    </w:tc>
                  </w:sdtContent>
                </w:sdt>
                <w:sdt>
                  <w:sdtPr>
                    <w:rPr>
                      <w:szCs w:val="21"/>
                    </w:rPr>
                    <w:alias w:val="计入当期损益的政府补助"/>
                    <w:tag w:val="_GBC_6f714d1eb96a474291172bff87eb82c4"/>
                    <w:id w:val="42680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47,500.00</w:t>
                        </w:r>
                      </w:p>
                    </w:tc>
                  </w:sdtContent>
                </w:sdt>
                <w:sdt>
                  <w:sdtPr>
                    <w:rPr>
                      <w:szCs w:val="21"/>
                    </w:rPr>
                    <w:alias w:val="计入当期损益的政府补助"/>
                    <w:tag w:val="_GBC_fb0f02f78d36422da0b0e39c15486954"/>
                    <w:id w:val="42680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47,500.00</w:t>
                        </w:r>
                      </w:p>
                    </w:tc>
                  </w:sdtContent>
                </w:sdt>
                <w:sdt>
                  <w:sdtPr>
                    <w:rPr>
                      <w:szCs w:val="21"/>
                    </w:rPr>
                    <w:alias w:val="计入当期损益的政府补助与资产相关/与收益相关"/>
                    <w:tag w:val="_GBC_1fcb238f2a0349f88488e2a16e379ad2"/>
                    <w:id w:val="42681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16"/>
              <w:lock w:val="sdtLocked"/>
            </w:sdtPr>
            <w:sdtContent>
              <w:tr w:rsidR="00404595" w:rsidTr="00404595">
                <w:trPr>
                  <w:jc w:val="center"/>
                </w:trPr>
                <w:sdt>
                  <w:sdtPr>
                    <w:rPr>
                      <w:szCs w:val="21"/>
                    </w:rPr>
                    <w:alias w:val="计入当期损益的政府补助项目名称"/>
                    <w:tag w:val="_GBC_0bce43f38b4f49d9b2d5cce3c002c6d6"/>
                    <w:id w:val="42681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岳池水务管网改造国债补助资金摊销额</w:t>
                        </w:r>
                      </w:p>
                    </w:tc>
                  </w:sdtContent>
                </w:sdt>
                <w:sdt>
                  <w:sdtPr>
                    <w:rPr>
                      <w:szCs w:val="21"/>
                    </w:rPr>
                    <w:alias w:val="计入当期损益的政府补助"/>
                    <w:tag w:val="_GBC_6f714d1eb96a474291172bff87eb82c4"/>
                    <w:id w:val="42681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461,631.58</w:t>
                        </w:r>
                      </w:p>
                    </w:tc>
                  </w:sdtContent>
                </w:sdt>
                <w:sdt>
                  <w:sdtPr>
                    <w:rPr>
                      <w:szCs w:val="21"/>
                    </w:rPr>
                    <w:alias w:val="计入当期损益的政府补助"/>
                    <w:tag w:val="_GBC_fb0f02f78d36422da0b0e39c15486954"/>
                    <w:id w:val="42681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461,631.58</w:t>
                        </w:r>
                      </w:p>
                    </w:tc>
                  </w:sdtContent>
                </w:sdt>
                <w:sdt>
                  <w:sdtPr>
                    <w:rPr>
                      <w:szCs w:val="21"/>
                    </w:rPr>
                    <w:alias w:val="计入当期损益的政府补助与资产相关/与收益相关"/>
                    <w:tag w:val="_GBC_1fcb238f2a0349f88488e2a16e379ad2"/>
                    <w:id w:val="42681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21"/>
              <w:lock w:val="sdtLocked"/>
            </w:sdtPr>
            <w:sdtContent>
              <w:tr w:rsidR="00404595" w:rsidTr="00404595">
                <w:trPr>
                  <w:jc w:val="center"/>
                </w:trPr>
                <w:sdt>
                  <w:sdtPr>
                    <w:rPr>
                      <w:szCs w:val="21"/>
                    </w:rPr>
                    <w:alias w:val="计入当期损益的政府补助项目名称"/>
                    <w:tag w:val="_GBC_0bce43f38b4f49d9b2d5cce3c002c6d6"/>
                    <w:id w:val="42681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收到城乡居民用电价差补贴款</w:t>
                        </w:r>
                      </w:p>
                    </w:tc>
                  </w:sdtContent>
                </w:sdt>
                <w:sdt>
                  <w:sdtPr>
                    <w:rPr>
                      <w:szCs w:val="21"/>
                    </w:rPr>
                    <w:alias w:val="计入当期损益的政府补助"/>
                    <w:tag w:val="_GBC_6f714d1eb96a474291172bff87eb82c4"/>
                    <w:id w:val="42681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16,490,200.00</w:t>
                        </w:r>
                      </w:p>
                    </w:tc>
                  </w:sdtContent>
                </w:sdt>
                <w:sdt>
                  <w:sdtPr>
                    <w:rPr>
                      <w:szCs w:val="21"/>
                    </w:rPr>
                    <w:alias w:val="计入当期损益的政府补助"/>
                    <w:tag w:val="_GBC_fb0f02f78d36422da0b0e39c15486954"/>
                    <w:id w:val="42681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12,940,000.00</w:t>
                        </w:r>
                      </w:p>
                    </w:tc>
                  </w:sdtContent>
                </w:sdt>
                <w:sdt>
                  <w:sdtPr>
                    <w:rPr>
                      <w:szCs w:val="21"/>
                    </w:rPr>
                    <w:alias w:val="计入当期损益的政府补助与资产相关/与收益相关"/>
                    <w:tag w:val="_GBC_1fcb238f2a0349f88488e2a16e379ad2"/>
                    <w:id w:val="42682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26"/>
              <w:lock w:val="sdtLocked"/>
            </w:sdtPr>
            <w:sdtContent>
              <w:tr w:rsidR="00404595" w:rsidTr="00404595">
                <w:trPr>
                  <w:jc w:val="center"/>
                </w:trPr>
                <w:sdt>
                  <w:sdtPr>
                    <w:rPr>
                      <w:szCs w:val="21"/>
                    </w:rPr>
                    <w:alias w:val="计入当期损益的政府补助项目名称"/>
                    <w:tag w:val="_GBC_0bce43f38b4f49d9b2d5cce3c002c6d6"/>
                    <w:id w:val="42682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邻水污水处理资产拨款摊销额</w:t>
                        </w:r>
                      </w:p>
                    </w:tc>
                  </w:sdtContent>
                </w:sdt>
                <w:sdt>
                  <w:sdtPr>
                    <w:rPr>
                      <w:szCs w:val="21"/>
                    </w:rPr>
                    <w:alias w:val="计入当期损益的政府补助"/>
                    <w:tag w:val="_GBC_6f714d1eb96a474291172bff87eb82c4"/>
                    <w:id w:val="42682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1,368,950.11</w:t>
                        </w:r>
                      </w:p>
                    </w:tc>
                  </w:sdtContent>
                </w:sdt>
                <w:sdt>
                  <w:sdtPr>
                    <w:rPr>
                      <w:szCs w:val="21"/>
                    </w:rPr>
                    <w:alias w:val="计入当期损益的政府补助"/>
                    <w:tag w:val="_GBC_fb0f02f78d36422da0b0e39c15486954"/>
                    <w:id w:val="42682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1,406,549.88</w:t>
                        </w:r>
                      </w:p>
                    </w:tc>
                  </w:sdtContent>
                </w:sdt>
                <w:sdt>
                  <w:sdtPr>
                    <w:rPr>
                      <w:szCs w:val="21"/>
                    </w:rPr>
                    <w:alias w:val="计入当期损益的政府补助与资产相关/与收益相关"/>
                    <w:tag w:val="_GBC_1fcb238f2a0349f88488e2a16e379ad2"/>
                    <w:id w:val="42682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31"/>
              <w:lock w:val="sdtLocked"/>
            </w:sdtPr>
            <w:sdtContent>
              <w:tr w:rsidR="00404595" w:rsidTr="00404595">
                <w:trPr>
                  <w:jc w:val="center"/>
                </w:trPr>
                <w:sdt>
                  <w:sdtPr>
                    <w:rPr>
                      <w:szCs w:val="21"/>
                    </w:rPr>
                    <w:alias w:val="计入当期损益的政府补助项目名称"/>
                    <w:tag w:val="_GBC_0bce43f38b4f49d9b2d5cce3c002c6d6"/>
                    <w:id w:val="42682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蓥城自来水厂国债资金</w:t>
                        </w:r>
                      </w:p>
                    </w:tc>
                  </w:sdtContent>
                </w:sdt>
                <w:sdt>
                  <w:sdtPr>
                    <w:rPr>
                      <w:szCs w:val="21"/>
                    </w:rPr>
                    <w:alias w:val="计入当期损益的政府补助"/>
                    <w:tag w:val="_GBC_6f714d1eb96a474291172bff87eb82c4"/>
                    <w:id w:val="42682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1,299,999.96</w:t>
                        </w:r>
                      </w:p>
                    </w:tc>
                  </w:sdtContent>
                </w:sdt>
                <w:sdt>
                  <w:sdtPr>
                    <w:rPr>
                      <w:szCs w:val="21"/>
                    </w:rPr>
                    <w:alias w:val="计入当期损益的政府补助"/>
                    <w:tag w:val="_GBC_fb0f02f78d36422da0b0e39c15486954"/>
                    <w:id w:val="42682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1,300,000.00</w:t>
                        </w:r>
                      </w:p>
                    </w:tc>
                  </w:sdtContent>
                </w:sdt>
                <w:sdt>
                  <w:sdtPr>
                    <w:rPr>
                      <w:szCs w:val="21"/>
                    </w:rPr>
                    <w:alias w:val="计入当期损益的政府补助与资产相关/与收益相关"/>
                    <w:tag w:val="_GBC_1fcb238f2a0349f88488e2a16e379ad2"/>
                    <w:id w:val="42683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36"/>
              <w:lock w:val="sdtLocked"/>
            </w:sdtPr>
            <w:sdtContent>
              <w:tr w:rsidR="00404595" w:rsidTr="00404595">
                <w:trPr>
                  <w:jc w:val="center"/>
                </w:trPr>
                <w:sdt>
                  <w:sdtPr>
                    <w:rPr>
                      <w:szCs w:val="21"/>
                    </w:rPr>
                    <w:alias w:val="计入当期损益的政府补助项目名称"/>
                    <w:tag w:val="_GBC_0bce43f38b4f49d9b2d5cce3c002c6d6"/>
                    <w:id w:val="42683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线路拆迁工程补贴</w:t>
                        </w:r>
                      </w:p>
                    </w:tc>
                  </w:sdtContent>
                </w:sdt>
                <w:sdt>
                  <w:sdtPr>
                    <w:rPr>
                      <w:szCs w:val="21"/>
                    </w:rPr>
                    <w:alias w:val="计入当期损益的政府补助"/>
                    <w:tag w:val="_GBC_6f714d1eb96a474291172bff87eb82c4"/>
                    <w:id w:val="42683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1,917,486.98</w:t>
                        </w:r>
                      </w:p>
                    </w:tc>
                  </w:sdtContent>
                </w:sdt>
                <w:sdt>
                  <w:sdtPr>
                    <w:rPr>
                      <w:szCs w:val="21"/>
                    </w:rPr>
                    <w:alias w:val="计入当期损益的政府补助"/>
                    <w:tag w:val="_GBC_fb0f02f78d36422da0b0e39c15486954"/>
                    <w:id w:val="42683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1,206,140.21</w:t>
                        </w:r>
                      </w:p>
                    </w:tc>
                  </w:sdtContent>
                </w:sdt>
                <w:sdt>
                  <w:sdtPr>
                    <w:rPr>
                      <w:szCs w:val="21"/>
                    </w:rPr>
                    <w:alias w:val="计入当期损益的政府补助与资产相关/与收益相关"/>
                    <w:tag w:val="_GBC_1fcb238f2a0349f88488e2a16e379ad2"/>
                    <w:id w:val="42683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41"/>
              <w:lock w:val="sdtLocked"/>
            </w:sdtPr>
            <w:sdtContent>
              <w:tr w:rsidR="00404595" w:rsidTr="00404595">
                <w:trPr>
                  <w:jc w:val="center"/>
                </w:trPr>
                <w:sdt>
                  <w:sdtPr>
                    <w:rPr>
                      <w:szCs w:val="21"/>
                    </w:rPr>
                    <w:alias w:val="计入当期损益的政府补助项目名称"/>
                    <w:tag w:val="_GBC_0bce43f38b4f49d9b2d5cce3c002c6d6"/>
                    <w:id w:val="42683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污水处理劳务增值税退税</w:t>
                        </w:r>
                      </w:p>
                    </w:tc>
                  </w:sdtContent>
                </w:sdt>
                <w:sdt>
                  <w:sdtPr>
                    <w:rPr>
                      <w:szCs w:val="21"/>
                    </w:rPr>
                    <w:alias w:val="计入当期损益的政府补助"/>
                    <w:tag w:val="_GBC_6f714d1eb96a474291172bff87eb82c4"/>
                    <w:id w:val="42683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
                    <w:tag w:val="_GBC_fb0f02f78d36422da0b0e39c15486954"/>
                    <w:id w:val="42683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176,131.99</w:t>
                        </w:r>
                      </w:p>
                    </w:tc>
                  </w:sdtContent>
                </w:sdt>
                <w:sdt>
                  <w:sdtPr>
                    <w:rPr>
                      <w:szCs w:val="21"/>
                    </w:rPr>
                    <w:alias w:val="计入当期损益的政府补助与资产相关/与收益相关"/>
                    <w:tag w:val="_GBC_1fcb238f2a0349f88488e2a16e379ad2"/>
                    <w:id w:val="42684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46"/>
              <w:lock w:val="sdtLocked"/>
            </w:sdtPr>
            <w:sdtContent>
              <w:tr w:rsidR="00404595" w:rsidTr="00404595">
                <w:trPr>
                  <w:jc w:val="center"/>
                </w:trPr>
                <w:sdt>
                  <w:sdtPr>
                    <w:rPr>
                      <w:szCs w:val="21"/>
                    </w:rPr>
                    <w:alias w:val="计入当期损益的政府补助项目名称"/>
                    <w:tag w:val="_GBC_0bce43f38b4f49d9b2d5cce3c002c6d6"/>
                    <w:id w:val="42684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岳池县电力城网改造工程</w:t>
                        </w:r>
                      </w:p>
                    </w:tc>
                  </w:sdtContent>
                </w:sdt>
                <w:sdt>
                  <w:sdtPr>
                    <w:rPr>
                      <w:szCs w:val="21"/>
                    </w:rPr>
                    <w:alias w:val="计入当期损益的政府补助"/>
                    <w:tag w:val="_GBC_6f714d1eb96a474291172bff87eb82c4"/>
                    <w:id w:val="42684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338,284.20</w:t>
                        </w:r>
                      </w:p>
                    </w:tc>
                  </w:sdtContent>
                </w:sdt>
                <w:sdt>
                  <w:sdtPr>
                    <w:rPr>
                      <w:szCs w:val="21"/>
                    </w:rPr>
                    <w:alias w:val="计入当期损益的政府补助"/>
                    <w:tag w:val="_GBC_fb0f02f78d36422da0b0e39c15486954"/>
                    <w:id w:val="42684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48,877.91</w:t>
                        </w:r>
                      </w:p>
                    </w:tc>
                  </w:sdtContent>
                </w:sdt>
                <w:sdt>
                  <w:sdtPr>
                    <w:rPr>
                      <w:szCs w:val="21"/>
                    </w:rPr>
                    <w:alias w:val="计入当期损益的政府补助与资产相关/与收益相关"/>
                    <w:tag w:val="_GBC_1fcb238f2a0349f88488e2a16e379ad2"/>
                    <w:id w:val="42684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51"/>
              <w:lock w:val="sdtLocked"/>
            </w:sdtPr>
            <w:sdtContent>
              <w:tr w:rsidR="00404595" w:rsidTr="00404595">
                <w:trPr>
                  <w:jc w:val="center"/>
                </w:trPr>
                <w:sdt>
                  <w:sdtPr>
                    <w:rPr>
                      <w:szCs w:val="21"/>
                    </w:rPr>
                    <w:alias w:val="计入当期损益的政府补助项目名称"/>
                    <w:tag w:val="_GBC_0bce43f38b4f49d9b2d5cce3c002c6d6"/>
                    <w:id w:val="42684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城北配气站拆迁补偿款</w:t>
                        </w:r>
                      </w:p>
                    </w:tc>
                  </w:sdtContent>
                </w:sdt>
                <w:sdt>
                  <w:sdtPr>
                    <w:rPr>
                      <w:szCs w:val="21"/>
                    </w:rPr>
                    <w:alias w:val="计入当期损益的政府补助"/>
                    <w:tag w:val="_GBC_6f714d1eb96a474291172bff87eb82c4"/>
                    <w:id w:val="42684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
                    <w:tag w:val="_GBC_fb0f02f78d36422da0b0e39c15486954"/>
                    <w:id w:val="42684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956,011.22</w:t>
                        </w:r>
                      </w:p>
                    </w:tc>
                  </w:sdtContent>
                </w:sdt>
                <w:sdt>
                  <w:sdtPr>
                    <w:rPr>
                      <w:szCs w:val="21"/>
                    </w:rPr>
                    <w:alias w:val="计入当期损益的政府补助与资产相关/与收益相关"/>
                    <w:tag w:val="_GBC_1fcb238f2a0349f88488e2a16e379ad2"/>
                    <w:id w:val="42685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56"/>
              <w:lock w:val="sdtLocked"/>
            </w:sdtPr>
            <w:sdtContent>
              <w:tr w:rsidR="00404595" w:rsidTr="00404595">
                <w:trPr>
                  <w:jc w:val="center"/>
                </w:trPr>
                <w:sdt>
                  <w:sdtPr>
                    <w:rPr>
                      <w:szCs w:val="21"/>
                    </w:rPr>
                    <w:alias w:val="计入当期损益的政府补助项目名称"/>
                    <w:tag w:val="_GBC_0bce43f38b4f49d9b2d5cce3c002c6d6"/>
                    <w:id w:val="42685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广安市广安区就业补贴</w:t>
                        </w:r>
                      </w:p>
                    </w:tc>
                  </w:sdtContent>
                </w:sdt>
                <w:sdt>
                  <w:sdtPr>
                    <w:rPr>
                      <w:szCs w:val="21"/>
                    </w:rPr>
                    <w:alias w:val="计入当期损益的政府补助"/>
                    <w:tag w:val="_GBC_6f714d1eb96a474291172bff87eb82c4"/>
                    <w:id w:val="42685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694,000.00</w:t>
                        </w:r>
                      </w:p>
                    </w:tc>
                  </w:sdtContent>
                </w:sdt>
                <w:sdt>
                  <w:sdtPr>
                    <w:rPr>
                      <w:szCs w:val="21"/>
                    </w:rPr>
                    <w:alias w:val="计入当期损益的政府补助"/>
                    <w:tag w:val="_GBC_fb0f02f78d36422da0b0e39c15486954"/>
                    <w:id w:val="42685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545,000.00</w:t>
                        </w:r>
                      </w:p>
                    </w:tc>
                  </w:sdtContent>
                </w:sdt>
                <w:sdt>
                  <w:sdtPr>
                    <w:rPr>
                      <w:szCs w:val="21"/>
                    </w:rPr>
                    <w:alias w:val="计入当期损益的政府补助与资产相关/与收益相关"/>
                    <w:tag w:val="_GBC_1fcb238f2a0349f88488e2a16e379ad2"/>
                    <w:id w:val="42685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61"/>
              <w:lock w:val="sdtLocked"/>
            </w:sdtPr>
            <w:sdtContent>
              <w:tr w:rsidR="00404595" w:rsidTr="00404595">
                <w:trPr>
                  <w:jc w:val="center"/>
                </w:trPr>
                <w:sdt>
                  <w:sdtPr>
                    <w:rPr>
                      <w:szCs w:val="21"/>
                    </w:rPr>
                    <w:alias w:val="计入当期损益的政府补助项目名称"/>
                    <w:tag w:val="_GBC_0bce43f38b4f49d9b2d5cce3c002c6d6"/>
                    <w:id w:val="42685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昭通地震补助</w:t>
                        </w:r>
                      </w:p>
                    </w:tc>
                  </w:sdtContent>
                </w:sdt>
                <w:sdt>
                  <w:sdtPr>
                    <w:rPr>
                      <w:szCs w:val="21"/>
                    </w:rPr>
                    <w:alias w:val="计入当期损益的政府补助"/>
                    <w:tag w:val="_GBC_6f714d1eb96a474291172bff87eb82c4"/>
                    <w:id w:val="42685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
                    <w:tag w:val="_GBC_fb0f02f78d36422da0b0e39c15486954"/>
                    <w:id w:val="42685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5,000.00</w:t>
                        </w:r>
                      </w:p>
                    </w:tc>
                  </w:sdtContent>
                </w:sdt>
                <w:sdt>
                  <w:sdtPr>
                    <w:rPr>
                      <w:szCs w:val="21"/>
                    </w:rPr>
                    <w:alias w:val="计入当期损益的政府补助与资产相关/与收益相关"/>
                    <w:tag w:val="_GBC_1fcb238f2a0349f88488e2a16e379ad2"/>
                    <w:id w:val="42686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66"/>
              <w:lock w:val="sdtLocked"/>
            </w:sdtPr>
            <w:sdtContent>
              <w:tr w:rsidR="00404595" w:rsidTr="00404595">
                <w:trPr>
                  <w:jc w:val="center"/>
                </w:trPr>
                <w:sdt>
                  <w:sdtPr>
                    <w:rPr>
                      <w:szCs w:val="21"/>
                    </w:rPr>
                    <w:alias w:val="计入当期损益的政府补助项目名称"/>
                    <w:tag w:val="_GBC_0bce43f38b4f49d9b2d5cce3c002c6d6"/>
                    <w:id w:val="42686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华蓥高位水池拆除补偿款</w:t>
                        </w:r>
                      </w:p>
                    </w:tc>
                  </w:sdtContent>
                </w:sdt>
                <w:sdt>
                  <w:sdtPr>
                    <w:rPr>
                      <w:szCs w:val="21"/>
                    </w:rPr>
                    <w:alias w:val="计入当期损益的政府补助"/>
                    <w:tag w:val="_GBC_6f714d1eb96a474291172bff87eb82c4"/>
                    <w:id w:val="42686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80,000.00</w:t>
                        </w:r>
                      </w:p>
                    </w:tc>
                  </w:sdtContent>
                </w:sdt>
                <w:sdt>
                  <w:sdtPr>
                    <w:rPr>
                      <w:szCs w:val="21"/>
                    </w:rPr>
                    <w:alias w:val="计入当期损益的政府补助"/>
                    <w:tag w:val="_GBC_fb0f02f78d36422da0b0e39c15486954"/>
                    <w:id w:val="42686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6,666.67</w:t>
                        </w:r>
                      </w:p>
                    </w:tc>
                  </w:sdtContent>
                </w:sdt>
                <w:sdt>
                  <w:sdtPr>
                    <w:rPr>
                      <w:szCs w:val="21"/>
                    </w:rPr>
                    <w:alias w:val="计入当期损益的政府补助与资产相关/与收益相关"/>
                    <w:tag w:val="_GBC_1fcb238f2a0349f88488e2a16e379ad2"/>
                    <w:id w:val="42686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与资产相关</w:t>
                        </w:r>
                      </w:p>
                    </w:tc>
                  </w:sdtContent>
                </w:sdt>
              </w:tr>
            </w:sdtContent>
          </w:sdt>
          <w:sdt>
            <w:sdtPr>
              <w:rPr>
                <w:szCs w:val="21"/>
              </w:rPr>
              <w:alias w:val="计入当期损益的政府补助明细"/>
              <w:tag w:val="_TUP_a1482265863e4cccb3ef6f5ba7bda669"/>
              <w:id w:val="426871"/>
              <w:lock w:val="sdtLocked"/>
            </w:sdtPr>
            <w:sdtContent>
              <w:tr w:rsidR="00404595" w:rsidTr="00404595">
                <w:trPr>
                  <w:jc w:val="center"/>
                </w:trPr>
                <w:sdt>
                  <w:sdtPr>
                    <w:rPr>
                      <w:szCs w:val="21"/>
                    </w:rPr>
                    <w:alias w:val="计入当期损益的政府补助项目名称"/>
                    <w:tag w:val="_GBC_0bce43f38b4f49d9b2d5cce3c002c6d6"/>
                    <w:id w:val="42686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2014年工业发展专项补助及受灾企业机动</w:t>
                        </w:r>
                        <w:r>
                          <w:rPr>
                            <w:szCs w:val="21"/>
                          </w:rPr>
                          <w:lastRenderedPageBreak/>
                          <w:t>资金</w:t>
                        </w:r>
                      </w:p>
                    </w:tc>
                  </w:sdtContent>
                </w:sdt>
                <w:sdt>
                  <w:sdtPr>
                    <w:rPr>
                      <w:szCs w:val="21"/>
                    </w:rPr>
                    <w:alias w:val="计入当期损益的政府补助"/>
                    <w:tag w:val="_GBC_6f714d1eb96a474291172bff87eb82c4"/>
                    <w:id w:val="42686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
                    <w:tag w:val="_GBC_fb0f02f78d36422da0b0e39c15486954"/>
                    <w:id w:val="42686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100,000.00</w:t>
                        </w:r>
                      </w:p>
                    </w:tc>
                  </w:sdtContent>
                </w:sdt>
                <w:sdt>
                  <w:sdtPr>
                    <w:rPr>
                      <w:szCs w:val="21"/>
                    </w:rPr>
                    <w:alias w:val="计入当期损益的政府补助与资产相关/与收益相关"/>
                    <w:tag w:val="_GBC_1fcb238f2a0349f88488e2a16e379ad2"/>
                    <w:id w:val="42687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76"/>
              <w:lock w:val="sdtLocked"/>
            </w:sdtPr>
            <w:sdtContent>
              <w:tr w:rsidR="00404595" w:rsidTr="00404595">
                <w:trPr>
                  <w:jc w:val="center"/>
                </w:trPr>
                <w:sdt>
                  <w:sdtPr>
                    <w:rPr>
                      <w:szCs w:val="21"/>
                    </w:rPr>
                    <w:alias w:val="计入当期损益的政府补助项目名称"/>
                    <w:tag w:val="_GBC_0bce43f38b4f49d9b2d5cce3c002c6d6"/>
                    <w:id w:val="42687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农村水电增效扩容补助</w:t>
                        </w:r>
                      </w:p>
                    </w:tc>
                  </w:sdtContent>
                </w:sdt>
                <w:sdt>
                  <w:sdtPr>
                    <w:rPr>
                      <w:szCs w:val="21"/>
                    </w:rPr>
                    <w:alias w:val="计入当期损益的政府补助"/>
                    <w:tag w:val="_GBC_6f714d1eb96a474291172bff87eb82c4"/>
                    <w:id w:val="42687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17,680.21</w:t>
                        </w:r>
                      </w:p>
                    </w:tc>
                  </w:sdtContent>
                </w:sdt>
                <w:sdt>
                  <w:sdtPr>
                    <w:rPr>
                      <w:szCs w:val="21"/>
                    </w:rPr>
                    <w:alias w:val="计入当期损益的政府补助"/>
                    <w:tag w:val="_GBC_fb0f02f78d36422da0b0e39c15486954"/>
                    <w:id w:val="42687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87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81"/>
              <w:lock w:val="sdtLocked"/>
            </w:sdtPr>
            <w:sdtContent>
              <w:tr w:rsidR="00404595" w:rsidTr="00404595">
                <w:trPr>
                  <w:jc w:val="center"/>
                </w:trPr>
                <w:sdt>
                  <w:sdtPr>
                    <w:rPr>
                      <w:szCs w:val="21"/>
                    </w:rPr>
                    <w:alias w:val="计入当期损益的政府补助项目名称"/>
                    <w:tag w:val="_GBC_0bce43f38b4f49d9b2d5cce3c002c6d6"/>
                    <w:id w:val="42687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2015年经开区支持发展先进单位奖金</w:t>
                        </w:r>
                      </w:p>
                    </w:tc>
                  </w:sdtContent>
                </w:sdt>
                <w:sdt>
                  <w:sdtPr>
                    <w:rPr>
                      <w:szCs w:val="21"/>
                    </w:rPr>
                    <w:alias w:val="计入当期损益的政府补助"/>
                    <w:tag w:val="_GBC_6f714d1eb96a474291172bff87eb82c4"/>
                    <w:id w:val="42687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20,000.00</w:t>
                        </w:r>
                      </w:p>
                    </w:tc>
                  </w:sdtContent>
                </w:sdt>
                <w:sdt>
                  <w:sdtPr>
                    <w:rPr>
                      <w:szCs w:val="21"/>
                    </w:rPr>
                    <w:alias w:val="计入当期损益的政府补助"/>
                    <w:tag w:val="_GBC_fb0f02f78d36422da0b0e39c15486954"/>
                    <w:id w:val="42687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88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86"/>
              <w:lock w:val="sdtLocked"/>
            </w:sdtPr>
            <w:sdtContent>
              <w:tr w:rsidR="00404595" w:rsidTr="00404595">
                <w:trPr>
                  <w:jc w:val="center"/>
                </w:trPr>
                <w:sdt>
                  <w:sdtPr>
                    <w:rPr>
                      <w:szCs w:val="21"/>
                    </w:rPr>
                    <w:alias w:val="计入当期损益的政府补助项目名称"/>
                    <w:tag w:val="_GBC_0bce43f38b4f49d9b2d5cce3c002c6d6"/>
                    <w:id w:val="42688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经信局补助</w:t>
                        </w:r>
                      </w:p>
                    </w:tc>
                  </w:sdtContent>
                </w:sdt>
                <w:sdt>
                  <w:sdtPr>
                    <w:rPr>
                      <w:szCs w:val="21"/>
                    </w:rPr>
                    <w:alias w:val="计入当期损益的政府补助"/>
                    <w:tag w:val="_GBC_6f714d1eb96a474291172bff87eb82c4"/>
                    <w:id w:val="42688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200,000.00</w:t>
                        </w:r>
                      </w:p>
                    </w:tc>
                  </w:sdtContent>
                </w:sdt>
                <w:sdt>
                  <w:sdtPr>
                    <w:rPr>
                      <w:szCs w:val="21"/>
                    </w:rPr>
                    <w:alias w:val="计入当期损益的政府补助"/>
                    <w:tag w:val="_GBC_fb0f02f78d36422da0b0e39c15486954"/>
                    <w:id w:val="42688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88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91"/>
              <w:lock w:val="sdtLocked"/>
            </w:sdtPr>
            <w:sdtContent>
              <w:tr w:rsidR="00404595" w:rsidTr="00404595">
                <w:trPr>
                  <w:jc w:val="center"/>
                </w:trPr>
                <w:sdt>
                  <w:sdtPr>
                    <w:rPr>
                      <w:szCs w:val="21"/>
                    </w:rPr>
                    <w:alias w:val="计入当期损益的政府补助项目名称"/>
                    <w:tag w:val="_GBC_0bce43f38b4f49d9b2d5cce3c002c6d6"/>
                    <w:id w:val="42688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制售水成本补贴</w:t>
                        </w:r>
                      </w:p>
                    </w:tc>
                  </w:sdtContent>
                </w:sdt>
                <w:sdt>
                  <w:sdtPr>
                    <w:rPr>
                      <w:szCs w:val="21"/>
                    </w:rPr>
                    <w:alias w:val="计入当期损益的政府补助"/>
                    <w:tag w:val="_GBC_6f714d1eb96a474291172bff87eb82c4"/>
                    <w:id w:val="42688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4,475,000.00</w:t>
                        </w:r>
                      </w:p>
                    </w:tc>
                  </w:sdtContent>
                </w:sdt>
                <w:sdt>
                  <w:sdtPr>
                    <w:rPr>
                      <w:szCs w:val="21"/>
                    </w:rPr>
                    <w:alias w:val="计入当期损益的政府补助"/>
                    <w:tag w:val="_GBC_fb0f02f78d36422da0b0e39c15486954"/>
                    <w:id w:val="42688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89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896"/>
              <w:lock w:val="sdtLocked"/>
            </w:sdtPr>
            <w:sdtContent>
              <w:tr w:rsidR="00404595" w:rsidTr="00404595">
                <w:trPr>
                  <w:jc w:val="center"/>
                </w:trPr>
                <w:sdt>
                  <w:sdtPr>
                    <w:rPr>
                      <w:szCs w:val="21"/>
                    </w:rPr>
                    <w:alias w:val="计入当期损益的政府补助项目名称"/>
                    <w:tag w:val="_GBC_0bce43f38b4f49d9b2d5cce3c002c6d6"/>
                    <w:id w:val="426892"/>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稳岗补贴</w:t>
                        </w:r>
                      </w:p>
                    </w:tc>
                  </w:sdtContent>
                </w:sdt>
                <w:sdt>
                  <w:sdtPr>
                    <w:rPr>
                      <w:szCs w:val="21"/>
                    </w:rPr>
                    <w:alias w:val="计入当期损益的政府补助"/>
                    <w:tag w:val="_GBC_6f714d1eb96a474291172bff87eb82c4"/>
                    <w:id w:val="426893"/>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38,900.00</w:t>
                        </w:r>
                      </w:p>
                    </w:tc>
                  </w:sdtContent>
                </w:sdt>
                <w:sdt>
                  <w:sdtPr>
                    <w:rPr>
                      <w:szCs w:val="21"/>
                    </w:rPr>
                    <w:alias w:val="计入当期损益的政府补助"/>
                    <w:tag w:val="_GBC_fb0f02f78d36422da0b0e39c15486954"/>
                    <w:id w:val="426894"/>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895"/>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sdt>
            <w:sdtPr>
              <w:rPr>
                <w:szCs w:val="21"/>
              </w:rPr>
              <w:alias w:val="计入当期损益的政府补助明细"/>
              <w:tag w:val="_TUP_a1482265863e4cccb3ef6f5ba7bda669"/>
              <w:id w:val="426901"/>
              <w:lock w:val="sdtLocked"/>
            </w:sdtPr>
            <w:sdtContent>
              <w:tr w:rsidR="00404595" w:rsidTr="00404595">
                <w:trPr>
                  <w:jc w:val="center"/>
                </w:trPr>
                <w:sdt>
                  <w:sdtPr>
                    <w:rPr>
                      <w:szCs w:val="21"/>
                    </w:rPr>
                    <w:alias w:val="计入当期损益的政府补助项目名称"/>
                    <w:tag w:val="_GBC_0bce43f38b4f49d9b2d5cce3c002c6d6"/>
                    <w:id w:val="426897"/>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rPr>
                            <w:szCs w:val="21"/>
                          </w:rPr>
                        </w:pPr>
                        <w:r>
                          <w:rPr>
                            <w:szCs w:val="21"/>
                          </w:rPr>
                          <w:t>污水管线补贴</w:t>
                        </w:r>
                      </w:p>
                    </w:tc>
                  </w:sdtContent>
                </w:sdt>
                <w:sdt>
                  <w:sdtPr>
                    <w:rPr>
                      <w:szCs w:val="21"/>
                    </w:rPr>
                    <w:alias w:val="计入当期损益的政府补助"/>
                    <w:tag w:val="_GBC_6f714d1eb96a474291172bff87eb82c4"/>
                    <w:id w:val="426898"/>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r>
                          <w:rPr>
                            <w:szCs w:val="21"/>
                          </w:rPr>
                          <w:t>189,720.00</w:t>
                        </w:r>
                      </w:p>
                    </w:tc>
                  </w:sdtContent>
                </w:sdt>
                <w:sdt>
                  <w:sdtPr>
                    <w:rPr>
                      <w:szCs w:val="21"/>
                    </w:rPr>
                    <w:alias w:val="计入当期损益的政府补助"/>
                    <w:tag w:val="_GBC_fb0f02f78d36422da0b0e39c15486954"/>
                    <w:id w:val="426899"/>
                    <w:lock w:val="sdtLocked"/>
                  </w:sdtPr>
                  <w:sdtContent>
                    <w:tc>
                      <w:tcPr>
                        <w:tcW w:w="1280" w:type="pct"/>
                        <w:tcBorders>
                          <w:top w:val="single" w:sz="4" w:space="0" w:color="auto"/>
                          <w:left w:val="single" w:sz="4" w:space="0" w:color="auto"/>
                          <w:bottom w:val="single" w:sz="4" w:space="0" w:color="auto"/>
                          <w:right w:val="single" w:sz="4" w:space="0" w:color="auto"/>
                        </w:tcBorders>
                      </w:tcPr>
                      <w:p w:rsidR="00404595" w:rsidRDefault="00404595" w:rsidP="00404595">
                        <w:pPr>
                          <w:jc w:val="right"/>
                          <w:rPr>
                            <w:szCs w:val="21"/>
                          </w:rPr>
                        </w:pPr>
                      </w:p>
                    </w:tc>
                  </w:sdtContent>
                </w:sdt>
                <w:sdt>
                  <w:sdtPr>
                    <w:rPr>
                      <w:szCs w:val="21"/>
                    </w:rPr>
                    <w:alias w:val="计入当期损益的政府补助与资产相关/与收益相关"/>
                    <w:tag w:val="_GBC_1fcb238f2a0349f88488e2a16e379ad2"/>
                    <w:id w:val="426900"/>
                    <w:lock w:val="sdtLocked"/>
                  </w:sdtPr>
                  <w:sdtContent>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rPr>
                            <w:szCs w:val="21"/>
                          </w:rPr>
                        </w:pPr>
                        <w:r>
                          <w:rPr>
                            <w:szCs w:val="21"/>
                          </w:rPr>
                          <w:t>与收益相关</w:t>
                        </w:r>
                      </w:p>
                    </w:tc>
                  </w:sdtContent>
                </w:sdt>
              </w:tr>
            </w:sdtContent>
          </w:sdt>
          <w:tr w:rsidR="00404595" w:rsidRPr="00404595" w:rsidTr="00404595">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404595" w:rsidRDefault="00404595" w:rsidP="00404595">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404595" w:rsidRDefault="008A184A" w:rsidP="00404595">
                <w:pPr>
                  <w:jc w:val="right"/>
                  <w:rPr>
                    <w:szCs w:val="21"/>
                  </w:rPr>
                </w:pPr>
                <w:sdt>
                  <w:sdtPr>
                    <w:rPr>
                      <w:rFonts w:hint="eastAsia"/>
                      <w:szCs w:val="21"/>
                    </w:rPr>
                    <w:alias w:val="计入当期损益的政府补助合计"/>
                    <w:tag w:val="_GBC_a3ed102298ed46d4a9bcb81463bb6f45"/>
                    <w:id w:val="426902"/>
                    <w:lock w:val="sdtLocked"/>
                  </w:sdtPr>
                  <w:sdtContent>
                    <w:r w:rsidR="00404595">
                      <w:rPr>
                        <w:szCs w:val="21"/>
                      </w:rPr>
                      <w:t>33,026,961.31</w:t>
                    </w:r>
                  </w:sdtContent>
                </w:sdt>
              </w:p>
            </w:tc>
            <w:tc>
              <w:tcPr>
                <w:tcW w:w="1280" w:type="pct"/>
                <w:tcBorders>
                  <w:top w:val="single" w:sz="4" w:space="0" w:color="auto"/>
                  <w:left w:val="single" w:sz="4" w:space="0" w:color="auto"/>
                  <w:bottom w:val="single" w:sz="4" w:space="0" w:color="auto"/>
                  <w:right w:val="single" w:sz="4" w:space="0" w:color="auto"/>
                </w:tcBorders>
              </w:tcPr>
              <w:p w:rsidR="00404595" w:rsidRDefault="008A184A" w:rsidP="00404595">
                <w:pPr>
                  <w:jc w:val="right"/>
                  <w:rPr>
                    <w:szCs w:val="21"/>
                  </w:rPr>
                </w:pPr>
                <w:sdt>
                  <w:sdtPr>
                    <w:rPr>
                      <w:rFonts w:hint="eastAsia"/>
                      <w:szCs w:val="21"/>
                    </w:rPr>
                    <w:alias w:val="计入当期损益的政府补助合计"/>
                    <w:tag w:val="_GBC_eb55a1a1247e4905a3dba4e347db22e2"/>
                    <w:id w:val="426903"/>
                    <w:lock w:val="sdtLocked"/>
                  </w:sdtPr>
                  <w:sdtContent>
                    <w:r w:rsidR="00404595">
                      <w:rPr>
                        <w:szCs w:val="21"/>
                      </w:rPr>
                      <w:t>23,879,394.36</w:t>
                    </w:r>
                  </w:sdtContent>
                </w:sdt>
              </w:p>
            </w:tc>
            <w:tc>
              <w:tcPr>
                <w:tcW w:w="1282" w:type="pct"/>
                <w:tcBorders>
                  <w:top w:val="single" w:sz="4" w:space="0" w:color="auto"/>
                  <w:left w:val="single" w:sz="4" w:space="0" w:color="auto"/>
                  <w:bottom w:val="single" w:sz="4" w:space="0" w:color="auto"/>
                  <w:right w:val="single" w:sz="4" w:space="0" w:color="auto"/>
                </w:tcBorders>
              </w:tcPr>
              <w:p w:rsidR="00404595" w:rsidRDefault="00404595" w:rsidP="00404595">
                <w:pPr>
                  <w:jc w:val="center"/>
                  <w:rPr>
                    <w:szCs w:val="21"/>
                  </w:rPr>
                </w:pPr>
                <w:r>
                  <w:rPr>
                    <w:rFonts w:hint="eastAsia"/>
                    <w:szCs w:val="21"/>
                  </w:rPr>
                  <w:t>/</w:t>
                </w:r>
              </w:p>
            </w:tc>
          </w:tr>
        </w:tbl>
        <w:p w:rsidR="00404595" w:rsidRPr="00991F5E" w:rsidRDefault="00404595" w:rsidP="00404595">
          <w:pPr>
            <w:spacing w:line="400" w:lineRule="exact"/>
            <w:ind w:firstLineChars="200" w:firstLine="480"/>
            <w:rPr>
              <w:rFonts w:ascii="Arial" w:hAnsi="Arial" w:cs="Arial"/>
              <w:sz w:val="24"/>
            </w:rPr>
          </w:pPr>
        </w:p>
        <w:p w:rsidR="008F5910" w:rsidRPr="00404595" w:rsidRDefault="008A184A" w:rsidP="00404595">
          <w:pPr>
            <w:spacing w:line="400" w:lineRule="exact"/>
            <w:ind w:firstLineChars="200" w:firstLine="420"/>
            <w:rPr>
              <w:rFonts w:ascii="Arial" w:hAnsi="Arial" w:cs="Arial"/>
              <w:szCs w:val="21"/>
            </w:rPr>
          </w:pPr>
        </w:p>
      </w:sdtContent>
    </w:sdt>
    <w:p w:rsidR="008F5910" w:rsidRDefault="008F5910">
      <w:pPr>
        <w:rPr>
          <w:szCs w:val="21"/>
        </w:rPr>
      </w:pPr>
    </w:p>
    <w:sdt>
      <w:sdtPr>
        <w:rPr>
          <w:rFonts w:hint="eastAsia"/>
          <w:szCs w:val="21"/>
        </w:rPr>
        <w:alias w:val="模块:营业外收入说明"/>
        <w:tag w:val="_SEC_784c1ba1d166453d9ae358ccd8c78ff4"/>
        <w:id w:val="-558640258"/>
        <w:lock w:val="sdtLocked"/>
        <w:placeholder>
          <w:docPart w:val="GBC22222222222222222222222222222"/>
        </w:placeholder>
      </w:sdtPr>
      <w:sdtContent>
        <w:p w:rsidR="008F5910" w:rsidRDefault="00CA07ED">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362520552"/>
            <w:lock w:val="sdtContentLocked"/>
            <w:placeholder>
              <w:docPart w:val="GBC22222222222222222222222222222"/>
            </w:placeholder>
          </w:sdtPr>
          <w:sdtContent>
            <w:p w:rsidR="008F5910" w:rsidRDefault="008A184A" w:rsidP="00404595">
              <w:pPr>
                <w:spacing w:before="60" w:after="60" w:line="360" w:lineRule="exact"/>
                <w:rPr>
                  <w:szCs w:val="21"/>
                </w:rPr>
              </w:pPr>
              <w:r>
                <w:rPr>
                  <w:szCs w:val="21"/>
                </w:rPr>
                <w:fldChar w:fldCharType="begin"/>
              </w:r>
              <w:r w:rsidR="00404595">
                <w:rPr>
                  <w:szCs w:val="21"/>
                </w:rPr>
                <w:instrText xml:space="preserve"> MACROBUTTON  SnrToggleCheckbox □适用 </w:instrText>
              </w:r>
              <w:r>
                <w:rPr>
                  <w:szCs w:val="21"/>
                </w:rPr>
                <w:fldChar w:fldCharType="end"/>
              </w:r>
              <w:r>
                <w:rPr>
                  <w:szCs w:val="21"/>
                </w:rPr>
                <w:fldChar w:fldCharType="begin"/>
              </w:r>
              <w:r w:rsidR="00404595">
                <w:rPr>
                  <w:szCs w:val="21"/>
                </w:rPr>
                <w:instrText xml:space="preserve"> MACROBUTTON  SnrToggleCheckbox √不适用 </w:instrText>
              </w:r>
              <w:r>
                <w:rPr>
                  <w:szCs w:val="21"/>
                </w:rPr>
                <w:fldChar w:fldCharType="end"/>
              </w:r>
            </w:p>
          </w:sdtContent>
        </w:sdt>
      </w:sdtContent>
    </w:sdt>
    <w:p w:rsidR="008F5910" w:rsidRDefault="008F5910"/>
    <w:sdt>
      <w:sdtPr>
        <w:rPr>
          <w:rFonts w:ascii="宋体" w:hAnsi="宋体" w:cs="宋体" w:hint="eastAsia"/>
          <w:b w:val="0"/>
          <w:bCs w:val="0"/>
          <w:kern w:val="0"/>
          <w:szCs w:val="21"/>
        </w:rPr>
        <w:alias w:val="模块:营业外支出"/>
        <w:tag w:val="_SEC_c9367abe549f4ea783abbf3c125e949f"/>
        <w:id w:val="-99499283"/>
        <w:lock w:val="sdtLocked"/>
        <w:placeholder>
          <w:docPart w:val="GBC22222222222222222222222222222"/>
        </w:placeholder>
      </w:sdtPr>
      <w:sdtEndPr>
        <w:rPr>
          <w:rFonts w:asciiTheme="minorHAnsi" w:hAnsiTheme="minorHAnsi" w:cstheme="minorBidi"/>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814184118"/>
            <w:lock w:val="sdtContentLocked"/>
            <w:placeholder>
              <w:docPart w:val="GBC22222222222222222222222222222"/>
            </w:placeholder>
          </w:sdtPr>
          <w:sdtContent>
            <w:p w:rsidR="008F5910" w:rsidRDefault="008A184A">
              <w:pPr>
                <w:rPr>
                  <w:szCs w:val="21"/>
                </w:rPr>
              </w:pPr>
              <w:r>
                <w:rPr>
                  <w:szCs w:val="21"/>
                </w:rPr>
                <w:fldChar w:fldCharType="begin"/>
              </w:r>
              <w:r w:rsidR="00404595">
                <w:rPr>
                  <w:szCs w:val="21"/>
                </w:rPr>
                <w:instrText xml:space="preserve"> MACROBUTTON  SnrToggleCheckbox √适用 </w:instrText>
              </w:r>
              <w:r>
                <w:rPr>
                  <w:szCs w:val="21"/>
                </w:rPr>
                <w:fldChar w:fldCharType="end"/>
              </w:r>
              <w:r>
                <w:rPr>
                  <w:szCs w:val="21"/>
                </w:rPr>
                <w:fldChar w:fldCharType="begin"/>
              </w:r>
              <w:r w:rsidR="00404595">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营业外支出"/>
              <w:tag w:val="_GBC_825ccc5a51fd47a4888bf19121bc88e6"/>
              <w:id w:val="16544889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15077122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8F5910" w:rsidTr="0091107D">
            <w:tc>
              <w:tcPr>
                <w:tcW w:w="1120"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8F5910" w:rsidRDefault="00CA07ED">
                <w:pPr>
                  <w:autoSpaceDE w:val="0"/>
                  <w:autoSpaceDN w:val="0"/>
                  <w:adjustRightInd w:val="0"/>
                  <w:jc w:val="center"/>
                  <w:rPr>
                    <w:szCs w:val="21"/>
                  </w:rPr>
                </w:pPr>
                <w:r>
                  <w:rPr>
                    <w:rFonts w:hint="eastAsia"/>
                    <w:szCs w:val="21"/>
                  </w:rPr>
                  <w:t>计入当期非经常性损益的金额</w:t>
                </w:r>
              </w:p>
            </w:tc>
          </w:tr>
          <w:tr w:rsidR="008F5910" w:rsidTr="0091107D">
            <w:tc>
              <w:tcPr>
                <w:tcW w:w="1120"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非流动资产处置损失合计</w:t>
                </w:r>
              </w:p>
            </w:tc>
            <w:tc>
              <w:tcPr>
                <w:tcW w:w="1313"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非流动资产处置损失合计"/>
                    <w:tag w:val="_GBC_a7209730d936487dbe572d84bf82a399"/>
                    <w:id w:val="-1546602134"/>
                    <w:lock w:val="sdtLocked"/>
                  </w:sdtPr>
                  <w:sdtContent>
                    <w:r w:rsidR="00404595">
                      <w:rPr>
                        <w:szCs w:val="21"/>
                      </w:rPr>
                      <w:t>9,949,155.90</w:t>
                    </w:r>
                  </w:sdtContent>
                </w:sdt>
              </w:p>
            </w:tc>
            <w:tc>
              <w:tcPr>
                <w:tcW w:w="12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非流动资产处置损失合计"/>
                    <w:tag w:val="_GBC_a6982fc697554e11b75c53545f01981a"/>
                    <w:id w:val="1831787646"/>
                    <w:lock w:val="sdtLocked"/>
                  </w:sdtPr>
                  <w:sdtContent>
                    <w:r w:rsidR="00404595">
                      <w:rPr>
                        <w:szCs w:val="21"/>
                      </w:rPr>
                      <w:t>9,096,398.03</w:t>
                    </w:r>
                  </w:sdtContent>
                </w:sdt>
              </w:p>
            </w:tc>
            <w:sdt>
              <w:sdtPr>
                <w:rPr>
                  <w:szCs w:val="21"/>
                </w:rPr>
                <w:alias w:val="非流动资产处置损失合计计入当期非经常性损益的金额"/>
                <w:tag w:val="_GBC_b329467a6771477d9eca0a0071ac11df"/>
                <w:id w:val="805973583"/>
                <w:lock w:val="sdtLocked"/>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9,949,155.90</w:t>
                    </w:r>
                  </w:p>
                </w:tc>
              </w:sdtContent>
            </w:sdt>
          </w:tr>
          <w:tr w:rsidR="008F5910" w:rsidTr="0091107D">
            <w:tc>
              <w:tcPr>
                <w:tcW w:w="1120"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固定资产处置损失"/>
                    <w:tag w:val="_GBC_c6f61abd6cb44eb0806466d346cf0e5d"/>
                    <w:id w:val="-713425128"/>
                    <w:lock w:val="sdtLocked"/>
                  </w:sdtPr>
                  <w:sdtContent>
                    <w:r w:rsidR="00404595">
                      <w:rPr>
                        <w:szCs w:val="21"/>
                      </w:rPr>
                      <w:t>9,949,155.90</w:t>
                    </w:r>
                  </w:sdtContent>
                </w:sdt>
              </w:p>
            </w:tc>
            <w:tc>
              <w:tcPr>
                <w:tcW w:w="12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固定资产处置损失"/>
                    <w:tag w:val="_GBC_d6bfa21b02ac41eb82c043f3999b0127"/>
                    <w:id w:val="-1698682897"/>
                    <w:lock w:val="sdtLocked"/>
                  </w:sdtPr>
                  <w:sdtContent>
                    <w:r w:rsidR="00404595">
                      <w:rPr>
                        <w:szCs w:val="21"/>
                      </w:rPr>
                      <w:t>8,709,347.54</w:t>
                    </w:r>
                  </w:sdtContent>
                </w:sdt>
              </w:p>
            </w:tc>
            <w:sdt>
              <w:sdtPr>
                <w:rPr>
                  <w:szCs w:val="21"/>
                </w:rPr>
                <w:alias w:val="固定资产处置损失计入当期非经常性损益的金额"/>
                <w:tag w:val="_GBC_3f4294d21e214afcb0235bf36148b439"/>
                <w:id w:val="1084499466"/>
                <w:lock w:val="sdtLocked"/>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9,949,155.90</w:t>
                    </w:r>
                  </w:p>
                </w:tc>
              </w:sdtContent>
            </w:sdt>
          </w:tr>
          <w:tr w:rsidR="008F5910" w:rsidTr="0091107D">
            <w:tc>
              <w:tcPr>
                <w:tcW w:w="1120"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ind w:firstLineChars="300" w:firstLine="630"/>
                  <w:rPr>
                    <w:szCs w:val="21"/>
                  </w:rPr>
                </w:pPr>
                <w:r>
                  <w:rPr>
                    <w:rFonts w:hint="eastAsia"/>
                    <w:szCs w:val="21"/>
                  </w:rPr>
                  <w:t>无形资产处置损失</w:t>
                </w:r>
              </w:p>
            </w:tc>
            <w:tc>
              <w:tcPr>
                <w:tcW w:w="1313"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无形资产处置损失"/>
                    <w:tag w:val="_GBC_88269c1107c54ab68b2a9e1205ac08b0"/>
                    <w:id w:val="-1843229617"/>
                    <w:lock w:val="sdtLocked"/>
                    <w:showingPlcHdr/>
                  </w:sdtPr>
                  <w:sdtContent>
                    <w:r w:rsidR="00404595">
                      <w:rPr>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无形资产处置损失"/>
                    <w:tag w:val="_GBC_fe5a3b125ec94bea81645fa7faf28fad"/>
                    <w:id w:val="12351467"/>
                    <w:lock w:val="sdtLocked"/>
                  </w:sdtPr>
                  <w:sdtContent>
                    <w:r w:rsidR="00404595">
                      <w:rPr>
                        <w:szCs w:val="21"/>
                      </w:rPr>
                      <w:t>387,050.49</w:t>
                    </w:r>
                  </w:sdtContent>
                </w:sdt>
              </w:p>
            </w:tc>
            <w:sdt>
              <w:sdtPr>
                <w:rPr>
                  <w:szCs w:val="21"/>
                </w:rPr>
                <w:alias w:val="无形资产处置损失计入当期非经常性损益的金额"/>
                <w:tag w:val="_GBC_5fa23e55e79244baa2e25e8e88347952"/>
                <w:id w:val="-609826687"/>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 xml:space="preserve">     </w:t>
                    </w:r>
                  </w:p>
                </w:tc>
              </w:sdtContent>
            </w:sdt>
          </w:tr>
          <w:tr w:rsidR="008F5910" w:rsidTr="0091107D">
            <w:tc>
              <w:tcPr>
                <w:tcW w:w="1120" w:type="pct"/>
                <w:tcBorders>
                  <w:top w:val="single" w:sz="4" w:space="0" w:color="auto"/>
                  <w:left w:val="single" w:sz="4" w:space="0" w:color="auto"/>
                  <w:bottom w:val="single" w:sz="4" w:space="0" w:color="auto"/>
                  <w:right w:val="single" w:sz="4" w:space="0" w:color="auto"/>
                </w:tcBorders>
              </w:tcPr>
              <w:p w:rsidR="008F5910" w:rsidRDefault="00CA07ED">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对外捐赠"/>
                    <w:tag w:val="_GBC_e1ed50a776794395acafd95ad00e141b"/>
                    <w:id w:val="-475530400"/>
                    <w:lock w:val="sdtLocked"/>
                  </w:sdtPr>
                  <w:sdtContent>
                    <w:r w:rsidR="00404595">
                      <w:rPr>
                        <w:szCs w:val="21"/>
                      </w:rPr>
                      <w:t>152,768.00</w:t>
                    </w:r>
                  </w:sdtContent>
                </w:sdt>
              </w:p>
            </w:tc>
            <w:tc>
              <w:tcPr>
                <w:tcW w:w="12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对外捐赠"/>
                    <w:tag w:val="_GBC_ae16e8aaa39f4e7ba7b7e8577db3e946"/>
                    <w:id w:val="-269629289"/>
                    <w:lock w:val="sdtLocked"/>
                  </w:sdtPr>
                  <w:sdtContent>
                    <w:r w:rsidR="00404595">
                      <w:rPr>
                        <w:szCs w:val="21"/>
                      </w:rPr>
                      <w:t>444,146.21</w:t>
                    </w:r>
                  </w:sdtContent>
                </w:sdt>
              </w:p>
            </w:tc>
            <w:sdt>
              <w:sdtPr>
                <w:rPr>
                  <w:szCs w:val="21"/>
                </w:rPr>
                <w:alias w:val="对外捐赠计入当期非经常性损益的金额"/>
                <w:tag w:val="_GBC_99a2e1e5247a4685bfc9ee86751e9420"/>
                <w:id w:val="-1650049388"/>
                <w:lock w:val="sdtLocked"/>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autoSpaceDE w:val="0"/>
                      <w:autoSpaceDN w:val="0"/>
                      <w:adjustRightInd w:val="0"/>
                      <w:jc w:val="right"/>
                      <w:rPr>
                        <w:szCs w:val="21"/>
                      </w:rPr>
                    </w:pPr>
                    <w:r>
                      <w:rPr>
                        <w:szCs w:val="21"/>
                      </w:rPr>
                      <w:t>152,768.00</w:t>
                    </w:r>
                  </w:p>
                </w:tc>
              </w:sdtContent>
            </w:sdt>
          </w:tr>
          <w:sdt>
            <w:sdtPr>
              <w:rPr>
                <w:rFonts w:hint="eastAsia"/>
                <w:szCs w:val="21"/>
              </w:rPr>
              <w:alias w:val="营业外支出明细"/>
              <w:tag w:val="_TUP_bd09bb7bd32c41f2b26ca414c6e9418d"/>
              <w:id w:val="65077139"/>
              <w:lock w:val="sdtLocked"/>
            </w:sdtPr>
            <w:sdtContent>
              <w:tr w:rsidR="008F5910" w:rsidTr="0091107D">
                <w:sdt>
                  <w:sdtPr>
                    <w:rPr>
                      <w:rFonts w:hint="eastAsia"/>
                      <w:szCs w:val="21"/>
                    </w:rPr>
                    <w:alias w:val="营业外支出项目"/>
                    <w:tag w:val="_GBC_f3d625e14ba5402f9da09f40fd0d229c"/>
                    <w:id w:val="475349629"/>
                    <w:lock w:val="sdtLocked"/>
                  </w:sdtPr>
                  <w:sdtContent>
                    <w:tc>
                      <w:tcPr>
                        <w:tcW w:w="1120" w:type="pct"/>
                        <w:tcBorders>
                          <w:top w:val="single" w:sz="4" w:space="0" w:color="auto"/>
                          <w:left w:val="single" w:sz="4" w:space="0" w:color="auto"/>
                          <w:bottom w:val="single" w:sz="4" w:space="0" w:color="auto"/>
                          <w:right w:val="single" w:sz="4" w:space="0" w:color="auto"/>
                        </w:tcBorders>
                      </w:tcPr>
                      <w:p w:rsidR="008F5910" w:rsidRDefault="00404595">
                        <w:pPr>
                          <w:rPr>
                            <w:szCs w:val="21"/>
                          </w:rPr>
                        </w:pPr>
                        <w:r>
                          <w:rPr>
                            <w:rFonts w:hint="eastAsia"/>
                            <w:szCs w:val="21"/>
                          </w:rPr>
                          <w:t>资产报废、毁损损失</w:t>
                        </w:r>
                      </w:p>
                    </w:tc>
                  </w:sdtContent>
                </w:sdt>
                <w:sdt>
                  <w:sdtPr>
                    <w:rPr>
                      <w:szCs w:val="21"/>
                    </w:rPr>
                    <w:alias w:val="营业外支出金额"/>
                    <w:tag w:val="_GBC_5c50a4f9a3964783984c780d7ae13503"/>
                    <w:id w:val="-45376819"/>
                    <w:lock w:val="sdtLocked"/>
                  </w:sdtPr>
                  <w:sdtContent>
                    <w:tc>
                      <w:tcPr>
                        <w:tcW w:w="1313"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481,763.33</w:t>
                        </w:r>
                      </w:p>
                    </w:tc>
                  </w:sdtContent>
                </w:sdt>
                <w:sdt>
                  <w:sdtPr>
                    <w:rPr>
                      <w:szCs w:val="21"/>
                    </w:rPr>
                    <w:alias w:val="营业外支出金额"/>
                    <w:tag w:val="_GBC_41c8e76251874a4e930cd75853e98df7"/>
                    <w:id w:val="396402637"/>
                    <w:lock w:val="sdtLocked"/>
                  </w:sdtPr>
                  <w:sdtContent>
                    <w:tc>
                      <w:tcPr>
                        <w:tcW w:w="1287"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316,114.26</w:t>
                        </w:r>
                      </w:p>
                    </w:tc>
                  </w:sdtContent>
                </w:sdt>
                <w:sdt>
                  <w:sdtPr>
                    <w:rPr>
                      <w:szCs w:val="21"/>
                    </w:rPr>
                    <w:alias w:val="营业外支出金额计入当期非经常性损益的金额"/>
                    <w:tag w:val="_GBC_4b9609616e4642009ed903bc4358b259"/>
                    <w:id w:val="-770010271"/>
                    <w:lock w:val="sdtLocked"/>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481,763.33</w:t>
                        </w:r>
                      </w:p>
                    </w:tc>
                  </w:sdtContent>
                </w:sdt>
              </w:tr>
            </w:sdtContent>
          </w:sdt>
          <w:sdt>
            <w:sdtPr>
              <w:rPr>
                <w:rFonts w:hint="eastAsia"/>
                <w:szCs w:val="21"/>
              </w:rPr>
              <w:alias w:val="营业外支出明细"/>
              <w:tag w:val="_TUP_bd09bb7bd32c41f2b26ca414c6e9418d"/>
              <w:id w:val="91319197"/>
              <w:lock w:val="sdtLocked"/>
            </w:sdtPr>
            <w:sdtContent>
              <w:tr w:rsidR="008F5910" w:rsidTr="0091107D">
                <w:sdt>
                  <w:sdtPr>
                    <w:rPr>
                      <w:rFonts w:hint="eastAsia"/>
                      <w:szCs w:val="21"/>
                    </w:rPr>
                    <w:alias w:val="营业外支出项目"/>
                    <w:tag w:val="_GBC_f3d625e14ba5402f9da09f40fd0d229c"/>
                    <w:id w:val="91319193"/>
                    <w:lock w:val="sdtLocked"/>
                  </w:sdtPr>
                  <w:sdtContent>
                    <w:tc>
                      <w:tcPr>
                        <w:tcW w:w="1120" w:type="pct"/>
                        <w:tcBorders>
                          <w:top w:val="single" w:sz="4" w:space="0" w:color="auto"/>
                          <w:left w:val="single" w:sz="4" w:space="0" w:color="auto"/>
                          <w:bottom w:val="single" w:sz="4" w:space="0" w:color="auto"/>
                          <w:right w:val="single" w:sz="4" w:space="0" w:color="auto"/>
                        </w:tcBorders>
                      </w:tcPr>
                      <w:p w:rsidR="008F5910" w:rsidRDefault="00404595">
                        <w:pPr>
                          <w:rPr>
                            <w:szCs w:val="21"/>
                          </w:rPr>
                        </w:pPr>
                        <w:r>
                          <w:rPr>
                            <w:rFonts w:hint="eastAsia"/>
                            <w:szCs w:val="21"/>
                          </w:rPr>
                          <w:t>其他</w:t>
                        </w:r>
                      </w:p>
                    </w:tc>
                  </w:sdtContent>
                </w:sdt>
                <w:sdt>
                  <w:sdtPr>
                    <w:rPr>
                      <w:szCs w:val="21"/>
                    </w:rPr>
                    <w:alias w:val="营业外支出金额"/>
                    <w:tag w:val="_GBC_5c50a4f9a3964783984c780d7ae13503"/>
                    <w:id w:val="91319194"/>
                    <w:lock w:val="sdtLocked"/>
                  </w:sdtPr>
                  <w:sdtContent>
                    <w:tc>
                      <w:tcPr>
                        <w:tcW w:w="1313"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1,951,551.19</w:t>
                        </w:r>
                      </w:p>
                    </w:tc>
                  </w:sdtContent>
                </w:sdt>
                <w:sdt>
                  <w:sdtPr>
                    <w:rPr>
                      <w:szCs w:val="21"/>
                    </w:rPr>
                    <w:alias w:val="营业外支出金额"/>
                    <w:tag w:val="_GBC_41c8e76251874a4e930cd75853e98df7"/>
                    <w:id w:val="91319195"/>
                    <w:lock w:val="sdtLocked"/>
                  </w:sdtPr>
                  <w:sdtContent>
                    <w:tc>
                      <w:tcPr>
                        <w:tcW w:w="1287"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6,137,917.63</w:t>
                        </w:r>
                      </w:p>
                    </w:tc>
                  </w:sdtContent>
                </w:sdt>
                <w:sdt>
                  <w:sdtPr>
                    <w:rPr>
                      <w:szCs w:val="21"/>
                    </w:rPr>
                    <w:alias w:val="营业外支出金额计入当期非经常性损益的金额"/>
                    <w:tag w:val="_GBC_4b9609616e4642009ed903bc4358b259"/>
                    <w:id w:val="91319196"/>
                    <w:lock w:val="sdtLocked"/>
                  </w:sdtPr>
                  <w:sdtContent>
                    <w:tc>
                      <w:tcPr>
                        <w:tcW w:w="1280" w:type="pct"/>
                        <w:tcBorders>
                          <w:top w:val="single" w:sz="4" w:space="0" w:color="auto"/>
                          <w:left w:val="single" w:sz="4" w:space="0" w:color="auto"/>
                          <w:bottom w:val="single" w:sz="4" w:space="0" w:color="auto"/>
                          <w:right w:val="single" w:sz="4" w:space="0" w:color="auto"/>
                        </w:tcBorders>
                      </w:tcPr>
                      <w:p w:rsidR="008F5910" w:rsidRDefault="00404595">
                        <w:pPr>
                          <w:jc w:val="right"/>
                          <w:rPr>
                            <w:szCs w:val="21"/>
                          </w:rPr>
                        </w:pPr>
                        <w:r>
                          <w:rPr>
                            <w:szCs w:val="21"/>
                          </w:rPr>
                          <w:t>1,951,551.19</w:t>
                        </w:r>
                      </w:p>
                    </w:tc>
                  </w:sdtContent>
                </w:sdt>
              </w:tr>
            </w:sdtContent>
          </w:sdt>
          <w:tr w:rsidR="008F5910" w:rsidTr="0091107D">
            <w:tc>
              <w:tcPr>
                <w:tcW w:w="1120" w:type="pct"/>
                <w:tcBorders>
                  <w:top w:val="single" w:sz="4" w:space="0" w:color="auto"/>
                  <w:left w:val="single" w:sz="4" w:space="0" w:color="auto"/>
                  <w:bottom w:val="single" w:sz="4" w:space="0" w:color="auto"/>
                  <w:right w:val="single" w:sz="4" w:space="0" w:color="auto"/>
                </w:tcBorders>
              </w:tcPr>
              <w:p w:rsidR="008F5910" w:rsidRDefault="00CA07ED">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营业外支出"/>
                    <w:tag w:val="_GBC_fbb31a7cb91b4ea3876dd0b0a16bef7e"/>
                    <w:id w:val="1480269216"/>
                    <w:lock w:val="sdtLocked"/>
                  </w:sdtPr>
                  <w:sdtContent>
                    <w:r w:rsidR="00404595">
                      <w:rPr>
                        <w:szCs w:val="21"/>
                      </w:rPr>
                      <w:t>12,535,238.42</w:t>
                    </w:r>
                  </w:sdtContent>
                </w:sdt>
              </w:p>
            </w:tc>
            <w:tc>
              <w:tcPr>
                <w:tcW w:w="12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rFonts w:hint="eastAsia"/>
                      <w:szCs w:val="21"/>
                    </w:rPr>
                    <w:alias w:val="营业外支出"/>
                    <w:tag w:val="_GBC_6b66015bcc074692bcc526239ed5baf1"/>
                    <w:id w:val="-717751407"/>
                    <w:lock w:val="sdtLocked"/>
                  </w:sdtPr>
                  <w:sdtContent>
                    <w:r w:rsidR="00404595">
                      <w:rPr>
                        <w:szCs w:val="21"/>
                      </w:rPr>
                      <w:t>15,994,576.13</w:t>
                    </w:r>
                  </w:sdtContent>
                </w:sdt>
              </w:p>
            </w:tc>
            <w:tc>
              <w:tcPr>
                <w:tcW w:w="1280" w:type="pct"/>
                <w:tcBorders>
                  <w:top w:val="single" w:sz="4" w:space="0" w:color="auto"/>
                  <w:left w:val="single" w:sz="4" w:space="0" w:color="auto"/>
                  <w:bottom w:val="single" w:sz="4" w:space="0" w:color="auto"/>
                  <w:right w:val="single" w:sz="4" w:space="0" w:color="auto"/>
                </w:tcBorders>
              </w:tcPr>
              <w:p w:rsidR="008F5910" w:rsidRDefault="008A184A">
                <w:pPr>
                  <w:autoSpaceDE w:val="0"/>
                  <w:autoSpaceDN w:val="0"/>
                  <w:adjustRightInd w:val="0"/>
                  <w:jc w:val="right"/>
                  <w:rPr>
                    <w:szCs w:val="21"/>
                  </w:rPr>
                </w:pPr>
                <w:sdt>
                  <w:sdtPr>
                    <w:rPr>
                      <w:rFonts w:hint="eastAsia"/>
                      <w:szCs w:val="21"/>
                    </w:rPr>
                    <w:alias w:val="营业外支出合计计入当期非经常性损益的金额"/>
                    <w:tag w:val="_GBC_ff8beda49dc048ebacb08b61bd48d6f1"/>
                    <w:id w:val="1329781216"/>
                    <w:lock w:val="sdtLocked"/>
                  </w:sdtPr>
                  <w:sdtContent>
                    <w:r w:rsidR="00404595">
                      <w:rPr>
                        <w:szCs w:val="21"/>
                      </w:rPr>
                      <w:t>12,535,238.42</w:t>
                    </w:r>
                  </w:sdtContent>
                </w:sdt>
              </w:p>
            </w:tc>
          </w:tr>
        </w:tbl>
        <w:p w:rsidR="008F5910" w:rsidRDefault="00CA07ED">
          <w:pPr>
            <w:spacing w:before="60" w:after="60"/>
            <w:rPr>
              <w:szCs w:val="21"/>
            </w:rPr>
          </w:pPr>
          <w:r>
            <w:rPr>
              <w:rFonts w:hint="eastAsia"/>
              <w:szCs w:val="21"/>
            </w:rPr>
            <w:t>其他说明：</w:t>
          </w:r>
        </w:p>
        <w:sdt>
          <w:sdtPr>
            <w:rPr>
              <w:rFonts w:hint="eastAsia"/>
              <w:szCs w:val="21"/>
            </w:rPr>
            <w:alias w:val="营业外支出说明"/>
            <w:tag w:val="_GBC_88ac743f9ece44c8ba4b737327409578"/>
            <w:id w:val="-911937886"/>
            <w:lock w:val="sdtLocked"/>
            <w:placeholder>
              <w:docPart w:val="GBC22222222222222222222222222222"/>
            </w:placeholder>
          </w:sdtPr>
          <w:sdtEndPr>
            <w:rPr>
              <w:rFonts w:asciiTheme="minorHAnsi" w:eastAsiaTheme="minorEastAsia" w:hAnsiTheme="minorHAnsi"/>
            </w:rPr>
          </w:sdtEndPr>
          <w:sdtContent>
            <w:p w:rsidR="008F5910" w:rsidRDefault="00404595">
              <w:pPr>
                <w:rPr>
                  <w:szCs w:val="21"/>
                </w:rPr>
              </w:pPr>
              <w:r>
                <w:rPr>
                  <w:rFonts w:hint="eastAsia"/>
                  <w:szCs w:val="21"/>
                </w:rPr>
                <w:t>无。</w:t>
              </w:r>
            </w:p>
          </w:sdtContent>
        </w:sdt>
      </w:sdtContent>
    </w:sdt>
    <w:p w:rsidR="008F5910" w:rsidRDefault="008F5910"/>
    <w:sdt>
      <w:sdtPr>
        <w:rPr>
          <w:rFonts w:ascii="宋体" w:hAnsi="宋体" w:cs="宋体" w:hint="eastAsia"/>
          <w:b w:val="0"/>
          <w:bCs w:val="0"/>
          <w:kern w:val="0"/>
          <w:szCs w:val="21"/>
        </w:rPr>
        <w:alias w:val="模块:所得税费用"/>
        <w:tag w:val="_SEC_dedc71a0d12742a59ac6ee5cfbfa509f"/>
        <w:id w:val="476341979"/>
        <w:lock w:val="sdtLocked"/>
        <w:placeholder>
          <w:docPart w:val="GBC22222222222222222222222222222"/>
        </w:placeholder>
      </w:sdtPr>
      <w:sdtEndPr>
        <w:rPr>
          <w:rFonts w:asciiTheme="minorHAnsi" w:hAnsiTheme="minorHAnsi" w:cstheme="minorBidi" w:hint="default"/>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所得税费用</w:t>
          </w:r>
        </w:p>
        <w:p w:rsidR="008F5910" w:rsidRDefault="00CA07ED">
          <w:pPr>
            <w:pStyle w:val="4"/>
            <w:numPr>
              <w:ilvl w:val="0"/>
              <w:numId w:val="106"/>
            </w:numPr>
          </w:pPr>
          <w:r>
            <w:rPr>
              <w:rFonts w:hint="eastAsia"/>
            </w:rPr>
            <w:t>所得税费用表</w:t>
          </w:r>
        </w:p>
        <w:sdt>
          <w:sdtPr>
            <w:alias w:val="是否适用：所得税费用表[双击切换]"/>
            <w:tag w:val="_GBC_3ea18046339d457a8712506679035498"/>
            <w:id w:val="-219055250"/>
            <w:lock w:val="sdtContentLocked"/>
            <w:placeholder>
              <w:docPart w:val="GBC22222222222222222222222222222"/>
            </w:placeholder>
          </w:sdtPr>
          <w:sdtContent>
            <w:p w:rsidR="008F5910" w:rsidRDefault="008A184A">
              <w:r>
                <w:fldChar w:fldCharType="begin"/>
              </w:r>
              <w:r w:rsidR="00404595">
                <w:instrText xml:space="preserve"> MACROBUTTON  SnrToggleCheckbox √适用 </w:instrText>
              </w:r>
              <w:r>
                <w:fldChar w:fldCharType="end"/>
              </w:r>
              <w:r>
                <w:fldChar w:fldCharType="begin"/>
              </w:r>
              <w:r w:rsidR="00404595">
                <w:instrText xml:space="preserve"> MACROBUTTON  SnrToggleCheckbox □不适用 </w:instrText>
              </w:r>
              <w:r>
                <w:fldChar w:fldCharType="end"/>
              </w:r>
            </w:p>
          </w:sdtContent>
        </w:sdt>
        <w:p w:rsidR="008F5910" w:rsidRDefault="00CA07ED">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11602781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8889940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157"/>
            <w:gridCol w:w="2877"/>
            <w:gridCol w:w="2861"/>
          </w:tblGrid>
          <w:tr w:rsidR="008F5910" w:rsidTr="00404595">
            <w:trPr>
              <w:trHeight w:val="279"/>
            </w:trPr>
            <w:tc>
              <w:tcPr>
                <w:tcW w:w="1775" w:type="pct"/>
                <w:tcBorders>
                  <w:top w:val="single" w:sz="6" w:space="0" w:color="auto"/>
                  <w:left w:val="single" w:sz="6" w:space="0" w:color="auto"/>
                  <w:bottom w:val="single" w:sz="6" w:space="0" w:color="auto"/>
                  <w:right w:val="single" w:sz="6" w:space="0" w:color="auto"/>
                </w:tcBorders>
                <w:vAlign w:val="center"/>
              </w:tcPr>
              <w:p w:rsidR="008F5910" w:rsidRDefault="00CA07ED">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8F5910" w:rsidRDefault="00CA07ED">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8F5910" w:rsidRDefault="00CA07ED">
                <w:pPr>
                  <w:ind w:right="6"/>
                  <w:jc w:val="center"/>
                  <w:rPr>
                    <w:szCs w:val="21"/>
                  </w:rPr>
                </w:pPr>
                <w:r>
                  <w:rPr>
                    <w:rFonts w:hint="eastAsia"/>
                    <w:szCs w:val="21"/>
                  </w:rPr>
                  <w:t>上期发生额</w:t>
                </w:r>
              </w:p>
            </w:tc>
          </w:tr>
          <w:tr w:rsidR="008F5910" w:rsidTr="00404595">
            <w:tc>
              <w:tcPr>
                <w:tcW w:w="1775" w:type="pct"/>
                <w:tcBorders>
                  <w:top w:val="single" w:sz="6" w:space="0" w:color="auto"/>
                  <w:left w:val="single" w:sz="6" w:space="0" w:color="auto"/>
                  <w:bottom w:val="single" w:sz="6" w:space="0" w:color="auto"/>
                  <w:right w:val="single" w:sz="6" w:space="0" w:color="auto"/>
                </w:tcBorders>
              </w:tcPr>
              <w:p w:rsidR="008F5910" w:rsidRDefault="00CA07ED">
                <w:pPr>
                  <w:ind w:right="6"/>
                  <w:rPr>
                    <w:b/>
                    <w:bCs/>
                    <w:szCs w:val="21"/>
                  </w:rPr>
                </w:pPr>
                <w:r>
                  <w:rPr>
                    <w:rFonts w:hint="eastAsia"/>
                    <w:szCs w:val="21"/>
                  </w:rPr>
                  <w:t>当期所得税费用</w:t>
                </w:r>
              </w:p>
            </w:tc>
            <w:sdt>
              <w:sdtPr>
                <w:rPr>
                  <w:szCs w:val="21"/>
                </w:rPr>
                <w:alias w:val="所得税费用合计"/>
                <w:tag w:val="_GBC_b99dabfc56de4f149accbceaee4e92eb"/>
                <w:id w:val="-524246074"/>
                <w:lock w:val="sdtLocked"/>
              </w:sdtPr>
              <w:sdtContent>
                <w:tc>
                  <w:tcPr>
                    <w:tcW w:w="1617" w:type="pct"/>
                    <w:tcBorders>
                      <w:top w:val="single" w:sz="6" w:space="0" w:color="auto"/>
                      <w:left w:val="single" w:sz="6" w:space="0" w:color="auto"/>
                      <w:bottom w:val="single" w:sz="6" w:space="0" w:color="auto"/>
                      <w:right w:val="single" w:sz="6" w:space="0" w:color="auto"/>
                    </w:tcBorders>
                  </w:tcPr>
                  <w:p w:rsidR="008F5910" w:rsidRDefault="00D142B8">
                    <w:pPr>
                      <w:jc w:val="right"/>
                      <w:rPr>
                        <w:szCs w:val="21"/>
                      </w:rPr>
                    </w:pPr>
                    <w:r>
                      <w:rPr>
                        <w:szCs w:val="21"/>
                      </w:rPr>
                      <w:t>48,563,803.38</w:t>
                    </w:r>
                  </w:p>
                </w:tc>
              </w:sdtContent>
            </w:sdt>
            <w:sdt>
              <w:sdtPr>
                <w:rPr>
                  <w:szCs w:val="21"/>
                </w:rPr>
                <w:alias w:val="所得税费用合计"/>
                <w:tag w:val="_GBC_64156920bff44b1c9201c55bd0c2889e"/>
                <w:id w:val="1443954312"/>
                <w:lock w:val="sdtLocked"/>
              </w:sdtPr>
              <w:sdtContent>
                <w:tc>
                  <w:tcPr>
                    <w:tcW w:w="1608" w:type="pct"/>
                    <w:tcBorders>
                      <w:top w:val="single" w:sz="6" w:space="0" w:color="auto"/>
                      <w:left w:val="single" w:sz="6" w:space="0" w:color="auto"/>
                      <w:bottom w:val="single" w:sz="6" w:space="0" w:color="auto"/>
                      <w:right w:val="single" w:sz="6" w:space="0" w:color="auto"/>
                    </w:tcBorders>
                  </w:tcPr>
                  <w:p w:rsidR="008F5910" w:rsidRDefault="00404595">
                    <w:pPr>
                      <w:ind w:right="6"/>
                      <w:jc w:val="right"/>
                      <w:rPr>
                        <w:szCs w:val="21"/>
                      </w:rPr>
                    </w:pPr>
                    <w:r>
                      <w:rPr>
                        <w:szCs w:val="21"/>
                      </w:rPr>
                      <w:t>22,449,041.40</w:t>
                    </w:r>
                  </w:p>
                </w:tc>
              </w:sdtContent>
            </w:sdt>
          </w:tr>
          <w:tr w:rsidR="008F5910" w:rsidTr="00404595">
            <w:tc>
              <w:tcPr>
                <w:tcW w:w="1775" w:type="pct"/>
                <w:tcBorders>
                  <w:top w:val="single" w:sz="6" w:space="0" w:color="auto"/>
                  <w:left w:val="single" w:sz="6" w:space="0" w:color="auto"/>
                  <w:bottom w:val="single" w:sz="6" w:space="0" w:color="auto"/>
                  <w:right w:val="single" w:sz="6" w:space="0" w:color="auto"/>
                </w:tcBorders>
              </w:tcPr>
              <w:p w:rsidR="008F5910" w:rsidRDefault="00CA07ED">
                <w:pPr>
                  <w:ind w:right="6"/>
                  <w:rPr>
                    <w:szCs w:val="21"/>
                  </w:rPr>
                </w:pPr>
                <w:r>
                  <w:rPr>
                    <w:rFonts w:hint="eastAsia"/>
                    <w:szCs w:val="21"/>
                  </w:rPr>
                  <w:lastRenderedPageBreak/>
                  <w:t>递延所得税费用</w:t>
                </w:r>
              </w:p>
            </w:tc>
            <w:sdt>
              <w:sdtPr>
                <w:rPr>
                  <w:szCs w:val="21"/>
                </w:rPr>
                <w:alias w:val="递延所得税费用"/>
                <w:tag w:val="_GBC_7683f819d2df4db78654e46c13e5f796"/>
                <w:id w:val="146874191"/>
                <w:lock w:val="sdtLocked"/>
              </w:sdtPr>
              <w:sdtContent>
                <w:tc>
                  <w:tcPr>
                    <w:tcW w:w="1617" w:type="pct"/>
                    <w:tcBorders>
                      <w:top w:val="single" w:sz="6" w:space="0" w:color="auto"/>
                      <w:left w:val="single" w:sz="6" w:space="0" w:color="auto"/>
                      <w:bottom w:val="single" w:sz="6" w:space="0" w:color="auto"/>
                      <w:right w:val="single" w:sz="6" w:space="0" w:color="auto"/>
                    </w:tcBorders>
                  </w:tcPr>
                  <w:p w:rsidR="008F5910" w:rsidRDefault="00D142B8">
                    <w:pPr>
                      <w:jc w:val="right"/>
                      <w:rPr>
                        <w:szCs w:val="21"/>
                      </w:rPr>
                    </w:pPr>
                    <w:r>
                      <w:rPr>
                        <w:szCs w:val="21"/>
                      </w:rPr>
                      <w:t>-2,543,582.85</w:t>
                    </w:r>
                  </w:p>
                </w:tc>
              </w:sdtContent>
            </w:sdt>
            <w:sdt>
              <w:sdtPr>
                <w:rPr>
                  <w:szCs w:val="21"/>
                </w:rPr>
                <w:alias w:val="递延所得税费用"/>
                <w:tag w:val="_GBC_c5cbd5fec64a480aa49a35f5ecb604ba"/>
                <w:id w:val="1842813534"/>
                <w:lock w:val="sdtLocked"/>
              </w:sdtPr>
              <w:sdtContent>
                <w:tc>
                  <w:tcPr>
                    <w:tcW w:w="1608" w:type="pct"/>
                    <w:tcBorders>
                      <w:top w:val="single" w:sz="6" w:space="0" w:color="auto"/>
                      <w:left w:val="single" w:sz="6" w:space="0" w:color="auto"/>
                      <w:bottom w:val="single" w:sz="6" w:space="0" w:color="auto"/>
                      <w:right w:val="single" w:sz="6" w:space="0" w:color="auto"/>
                    </w:tcBorders>
                  </w:tcPr>
                  <w:p w:rsidR="008F5910" w:rsidRDefault="00404595">
                    <w:pPr>
                      <w:ind w:right="6"/>
                      <w:jc w:val="right"/>
                      <w:rPr>
                        <w:szCs w:val="21"/>
                      </w:rPr>
                    </w:pPr>
                    <w:r>
                      <w:rPr>
                        <w:szCs w:val="21"/>
                      </w:rPr>
                      <w:t>2,729,507.78</w:t>
                    </w:r>
                  </w:p>
                </w:tc>
              </w:sdtContent>
            </w:sdt>
          </w:tr>
          <w:tr w:rsidR="008F5910" w:rsidTr="00404595">
            <w:tc>
              <w:tcPr>
                <w:tcW w:w="1775" w:type="pct"/>
                <w:tcBorders>
                  <w:top w:val="single" w:sz="6" w:space="0" w:color="auto"/>
                  <w:left w:val="single" w:sz="6" w:space="0" w:color="auto"/>
                  <w:bottom w:val="single" w:sz="6" w:space="0" w:color="auto"/>
                  <w:right w:val="single" w:sz="6" w:space="0" w:color="auto"/>
                </w:tcBorders>
              </w:tcPr>
              <w:p w:rsidR="008F5910" w:rsidRDefault="00CA07ED">
                <w:pPr>
                  <w:ind w:right="6"/>
                  <w:jc w:val="center"/>
                  <w:rPr>
                    <w:szCs w:val="21"/>
                  </w:rPr>
                </w:pPr>
                <w:r>
                  <w:rPr>
                    <w:rFonts w:hint="eastAsia"/>
                    <w:szCs w:val="21"/>
                  </w:rPr>
                  <w:t>合计</w:t>
                </w:r>
              </w:p>
            </w:tc>
            <w:sdt>
              <w:sdtPr>
                <w:rPr>
                  <w:szCs w:val="21"/>
                </w:rPr>
                <w:alias w:val="所得税"/>
                <w:tag w:val="_GBC_ceca48370b234847bb6106bee975b7c5"/>
                <w:id w:val="91830337"/>
                <w:lock w:val="sdtLocked"/>
              </w:sdtPr>
              <w:sdtContent>
                <w:tc>
                  <w:tcPr>
                    <w:tcW w:w="1617" w:type="pct"/>
                    <w:tcBorders>
                      <w:top w:val="single" w:sz="6" w:space="0" w:color="auto"/>
                      <w:left w:val="single" w:sz="6" w:space="0" w:color="auto"/>
                      <w:bottom w:val="single" w:sz="6" w:space="0" w:color="auto"/>
                      <w:right w:val="single" w:sz="6" w:space="0" w:color="auto"/>
                    </w:tcBorders>
                  </w:tcPr>
                  <w:p w:rsidR="008F5910" w:rsidRDefault="00D142B8">
                    <w:pPr>
                      <w:ind w:right="6"/>
                      <w:jc w:val="right"/>
                      <w:rPr>
                        <w:szCs w:val="21"/>
                      </w:rPr>
                    </w:pPr>
                    <w:r>
                      <w:rPr>
                        <w:szCs w:val="21"/>
                      </w:rPr>
                      <w:t>46,020,220.53</w:t>
                    </w:r>
                  </w:p>
                </w:tc>
              </w:sdtContent>
            </w:sdt>
            <w:sdt>
              <w:sdtPr>
                <w:rPr>
                  <w:szCs w:val="21"/>
                </w:rPr>
                <w:alias w:val="所得税"/>
                <w:tag w:val="_GBC_5264e3fe184b45feb09a33f0e5ec6330"/>
                <w:id w:val="1773975417"/>
                <w:lock w:val="sdtLocked"/>
              </w:sdtPr>
              <w:sdtContent>
                <w:tc>
                  <w:tcPr>
                    <w:tcW w:w="1608" w:type="pct"/>
                    <w:tcBorders>
                      <w:top w:val="single" w:sz="6" w:space="0" w:color="auto"/>
                      <w:left w:val="single" w:sz="6" w:space="0" w:color="auto"/>
                      <w:bottom w:val="single" w:sz="6" w:space="0" w:color="auto"/>
                      <w:right w:val="single" w:sz="6" w:space="0" w:color="auto"/>
                    </w:tcBorders>
                  </w:tcPr>
                  <w:p w:rsidR="008F5910" w:rsidRDefault="00404595">
                    <w:pPr>
                      <w:ind w:right="6"/>
                      <w:jc w:val="right"/>
                      <w:rPr>
                        <w:szCs w:val="21"/>
                      </w:rPr>
                    </w:pPr>
                    <w:r>
                      <w:rPr>
                        <w:szCs w:val="21"/>
                      </w:rPr>
                      <w:t>25,178,549.18</w:t>
                    </w:r>
                  </w:p>
                </w:tc>
              </w:sdtContent>
            </w:sdt>
          </w:tr>
        </w:tbl>
        <w:p w:rsidR="008F5910" w:rsidRDefault="008F5910">
          <w:pPr>
            <w:rPr>
              <w:szCs w:val="21"/>
            </w:rPr>
          </w:pPr>
        </w:p>
        <w:p w:rsidR="008F5910" w:rsidRDefault="00CA07ED">
          <w:pPr>
            <w:pStyle w:val="4"/>
            <w:numPr>
              <w:ilvl w:val="0"/>
              <w:numId w:val="106"/>
            </w:numPr>
            <w:rPr>
              <w:szCs w:val="21"/>
            </w:rPr>
          </w:pPr>
          <w:r>
            <w:rPr>
              <w:rFonts w:hint="eastAsia"/>
              <w:szCs w:val="21"/>
            </w:rPr>
            <w:t>会计利润与</w:t>
          </w:r>
          <w:r>
            <w:rPr>
              <w:rFonts w:hint="eastAsia"/>
            </w:rPr>
            <w:t>所得税</w:t>
          </w:r>
          <w:r>
            <w:rPr>
              <w:rFonts w:hint="eastAsia"/>
              <w:szCs w:val="21"/>
            </w:rPr>
            <w:t>费用调整过程：</w:t>
          </w:r>
        </w:p>
        <w:sdt>
          <w:sdtPr>
            <w:alias w:val="是否适用：会计利润与所得税费用调整过程[双击切换]"/>
            <w:tag w:val="_GBC_add00d323e2049ad8bc932f632966661"/>
            <w:id w:val="836732715"/>
            <w:lock w:val="sdtContentLocked"/>
            <w:placeholder>
              <w:docPart w:val="GBC22222222222222222222222222222"/>
            </w:placeholder>
          </w:sdtPr>
          <w:sdtContent>
            <w:p w:rsidR="008F5910" w:rsidRDefault="008A184A">
              <w:r>
                <w:fldChar w:fldCharType="begin"/>
              </w:r>
              <w:r w:rsidR="00404595">
                <w:instrText xml:space="preserve"> MACROBUTTON  SnrToggleCheckbox √适用 </w:instrText>
              </w:r>
              <w:r>
                <w:fldChar w:fldCharType="end"/>
              </w:r>
              <w:r>
                <w:fldChar w:fldCharType="begin"/>
              </w:r>
              <w:r w:rsidR="00404595">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会计利润与所得税费用调整过程"/>
              <w:tag w:val="_GBC_10825cb9bb5e445c9210ee34dc80406a"/>
              <w:id w:val="215638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215638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4A0"/>
          </w:tblPr>
          <w:tblGrid>
            <w:gridCol w:w="4301"/>
            <w:gridCol w:w="4590"/>
          </w:tblGrid>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jc w:val="center"/>
                </w:pPr>
                <w:r>
                  <w:rPr>
                    <w:rFonts w:hint="eastAsia"/>
                  </w:rPr>
                  <w:t>项目</w:t>
                </w:r>
              </w:p>
            </w:tc>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jc w:val="center"/>
                </w:pPr>
                <w:r>
                  <w:rPr>
                    <w:rFonts w:hint="eastAsia"/>
                  </w:rPr>
                  <w:t>本期发生额</w:t>
                </w:r>
              </w:p>
            </w:tc>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rPr>
                    <w:b/>
                    <w:bCs/>
                    <w:szCs w:val="21"/>
                  </w:rPr>
                </w:pPr>
                <w:r>
                  <w:rPr>
                    <w:rFonts w:hint="eastAsia"/>
                    <w:szCs w:val="21"/>
                  </w:rPr>
                  <w:t>利润总额</w:t>
                </w:r>
              </w:p>
            </w:tc>
            <w:sdt>
              <w:sdtPr>
                <w:rPr>
                  <w:rFonts w:asciiTheme="minorEastAsia" w:eastAsiaTheme="minorEastAsia" w:hAnsiTheme="minorEastAsia"/>
                  <w:color w:val="000000" w:themeColor="text1"/>
                </w:rPr>
                <w:alias w:val="利润总额"/>
                <w:tag w:val="_GBC_b0dc73d44af2474cb5b2810542fc5269"/>
                <w:id w:val="-291598429"/>
                <w:lock w:val="sdtLocked"/>
              </w:sdtPr>
              <w:sdtContent>
                <w:tc>
                  <w:tcPr>
                    <w:tcW w:w="2581" w:type="pct"/>
                    <w:tcBorders>
                      <w:top w:val="single" w:sz="4" w:space="0" w:color="auto"/>
                      <w:left w:val="single" w:sz="4" w:space="0" w:color="auto"/>
                      <w:bottom w:val="single" w:sz="6" w:space="0" w:color="auto"/>
                      <w:right w:val="single" w:sz="6" w:space="0" w:color="auto"/>
                    </w:tcBorders>
                    <w:shd w:val="clear" w:color="auto" w:fill="auto"/>
                  </w:tcPr>
                  <w:p w:rsidR="008F5910" w:rsidRPr="00404595" w:rsidRDefault="00D142B8">
                    <w:pPr>
                      <w:jc w:val="right"/>
                      <w:rPr>
                        <w:rFonts w:asciiTheme="minorEastAsia" w:eastAsiaTheme="minorEastAsia" w:hAnsiTheme="minorEastAsia"/>
                        <w:color w:val="000000" w:themeColor="text1"/>
                      </w:rPr>
                    </w:pPr>
                    <w:r>
                      <w:rPr>
                        <w:rFonts w:asciiTheme="minorEastAsia" w:eastAsiaTheme="minorEastAsia" w:hAnsiTheme="minorEastAsia"/>
                        <w:color w:val="000000" w:themeColor="text1"/>
                        <w:szCs w:val="21"/>
                      </w:rPr>
                      <w:t>273,332,383.41</w:t>
                    </w:r>
                  </w:p>
                </w:tc>
              </w:sdtContent>
            </w:sdt>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按法定</w:t>
                </w:r>
                <w:r>
                  <w:t>/</w:t>
                </w:r>
                <w:r>
                  <w:rPr>
                    <w:rFonts w:hint="eastAsia"/>
                  </w:rPr>
                  <w:t>适用税率计算的所得税费用</w:t>
                </w:r>
              </w:p>
            </w:tc>
            <w:sdt>
              <w:sdtPr>
                <w:rPr>
                  <w:rFonts w:asciiTheme="minorEastAsia" w:eastAsiaTheme="minorEastAsia" w:hAnsiTheme="minorEastAsia"/>
                  <w:color w:val="000000" w:themeColor="text1"/>
                </w:rPr>
                <w:alias w:val="按法定/适用税率计算的所得税费用"/>
                <w:tag w:val="_GBC_0874dc6de4834ef5afb5925a6a42c0ee"/>
                <w:id w:val="-876551858"/>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D142B8" w:rsidP="00D142B8">
                    <w:pPr>
                      <w:jc w:val="right"/>
                      <w:rPr>
                        <w:rFonts w:asciiTheme="minorEastAsia" w:eastAsiaTheme="minorEastAsia" w:hAnsiTheme="minorEastAsia"/>
                        <w:color w:val="000000" w:themeColor="text1"/>
                      </w:rPr>
                    </w:pPr>
                    <w:r w:rsidRPr="00D142B8">
                      <w:rPr>
                        <w:rFonts w:asciiTheme="minorEastAsia" w:eastAsiaTheme="minorEastAsia" w:hAnsiTheme="minorEastAsia"/>
                        <w:szCs w:val="21"/>
                      </w:rPr>
                      <w:t>40,999,857.51</w:t>
                    </w:r>
                  </w:p>
                </w:tc>
              </w:sdtContent>
            </w:sdt>
          </w:tr>
          <w:tr w:rsidR="008F5910" w:rsidTr="0091107D">
            <w:trPr>
              <w:trHeight w:val="139"/>
            </w:trPr>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子公司适用不同税率的影响</w:t>
                </w:r>
              </w:p>
            </w:tc>
            <w:sdt>
              <w:sdtPr>
                <w:rPr>
                  <w:rFonts w:asciiTheme="minorEastAsia" w:eastAsiaTheme="minorEastAsia" w:hAnsiTheme="minorEastAsia"/>
                  <w:color w:val="000000" w:themeColor="text1"/>
                </w:rPr>
                <w:alias w:val="子公司适用不同税率的影响"/>
                <w:tag w:val="_GBC_2473b199342b44fe9e4e163e54d981ab"/>
                <w:id w:val="-869987609"/>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D142B8">
                    <w:pPr>
                      <w:jc w:val="right"/>
                      <w:rPr>
                        <w:rFonts w:asciiTheme="minorEastAsia" w:eastAsiaTheme="minorEastAsia" w:hAnsiTheme="minorEastAsia"/>
                        <w:color w:val="000000" w:themeColor="text1"/>
                      </w:rPr>
                    </w:pPr>
                    <w:r w:rsidRPr="00D142B8">
                      <w:rPr>
                        <w:rFonts w:asciiTheme="minorEastAsia" w:eastAsiaTheme="minorEastAsia" w:hAnsiTheme="minorEastAsia"/>
                        <w:szCs w:val="21"/>
                      </w:rPr>
                      <w:t>-10,141,825.49</w:t>
                    </w:r>
                  </w:p>
                </w:tc>
              </w:sdtContent>
            </w:sdt>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调整以前期间所得税的影响</w:t>
                </w:r>
              </w:p>
            </w:tc>
            <w:sdt>
              <w:sdtPr>
                <w:rPr>
                  <w:rFonts w:asciiTheme="minorEastAsia" w:eastAsiaTheme="minorEastAsia" w:hAnsiTheme="minorEastAsia"/>
                  <w:color w:val="000000" w:themeColor="text1"/>
                </w:rPr>
                <w:alias w:val="调整以前期间所得税的影响"/>
                <w:tag w:val="_GBC_97e328cb25284c99bb18e98d990dc951"/>
                <w:id w:val="-1816099680"/>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404595">
                    <w:pPr>
                      <w:jc w:val="right"/>
                      <w:rPr>
                        <w:rFonts w:asciiTheme="minorEastAsia" w:eastAsiaTheme="minorEastAsia" w:hAnsiTheme="minorEastAsia"/>
                        <w:color w:val="000000" w:themeColor="text1"/>
                      </w:rPr>
                    </w:pPr>
                    <w:r w:rsidRPr="00404595">
                      <w:rPr>
                        <w:rFonts w:asciiTheme="minorEastAsia" w:eastAsiaTheme="minorEastAsia" w:hAnsiTheme="minorEastAsia"/>
                        <w:color w:val="000000" w:themeColor="text1"/>
                        <w:szCs w:val="21"/>
                      </w:rPr>
                      <w:t>543,275.46</w:t>
                    </w:r>
                  </w:p>
                </w:tc>
              </w:sdtContent>
            </w:sdt>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非应税收入的影响</w:t>
                </w:r>
              </w:p>
            </w:tc>
            <w:sdt>
              <w:sdtPr>
                <w:rPr>
                  <w:rFonts w:asciiTheme="minorEastAsia" w:eastAsiaTheme="minorEastAsia" w:hAnsiTheme="minorEastAsia"/>
                  <w:color w:val="000000" w:themeColor="text1"/>
                </w:rPr>
                <w:alias w:val="非应税收入的影响"/>
                <w:tag w:val="_GBC_00fe3613c02a4bc9b441e361c1ee42a8"/>
                <w:id w:val="1029845192"/>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404595">
                    <w:pPr>
                      <w:jc w:val="right"/>
                      <w:rPr>
                        <w:rFonts w:asciiTheme="minorEastAsia" w:eastAsiaTheme="minorEastAsia" w:hAnsiTheme="minorEastAsia"/>
                        <w:color w:val="000000" w:themeColor="text1"/>
                      </w:rPr>
                    </w:pPr>
                    <w:r w:rsidRPr="00404595">
                      <w:rPr>
                        <w:rFonts w:asciiTheme="minorEastAsia" w:eastAsiaTheme="minorEastAsia" w:hAnsiTheme="minorEastAsia"/>
                        <w:color w:val="000000" w:themeColor="text1"/>
                      </w:rPr>
                      <w:t>-1,329,576.68</w:t>
                    </w:r>
                  </w:p>
                </w:tc>
              </w:sdtContent>
            </w:sdt>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不可抵扣的成本、费用和损失的影响</w:t>
                </w:r>
              </w:p>
            </w:tc>
            <w:sdt>
              <w:sdtPr>
                <w:rPr>
                  <w:rFonts w:asciiTheme="minorEastAsia" w:eastAsiaTheme="minorEastAsia" w:hAnsiTheme="minorEastAsia"/>
                  <w:color w:val="000000" w:themeColor="text1"/>
                </w:rPr>
                <w:alias w:val="不可抵扣的成本、费用和损失的影响"/>
                <w:tag w:val="_GBC_fb70b79e1c6547a6a4ff287a218063ec"/>
                <w:id w:val="-1449541999"/>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D142B8">
                    <w:pPr>
                      <w:jc w:val="right"/>
                      <w:rPr>
                        <w:rFonts w:asciiTheme="minorEastAsia" w:eastAsiaTheme="minorEastAsia" w:hAnsiTheme="minorEastAsia"/>
                        <w:color w:val="000000" w:themeColor="text1"/>
                      </w:rPr>
                    </w:pPr>
                    <w:r w:rsidRPr="00D142B8">
                      <w:rPr>
                        <w:rFonts w:asciiTheme="minorEastAsia" w:eastAsiaTheme="minorEastAsia" w:hAnsiTheme="minorEastAsia"/>
                        <w:szCs w:val="21"/>
                      </w:rPr>
                      <w:t>597,276.31</w:t>
                    </w:r>
                  </w:p>
                </w:tc>
              </w:sdtContent>
            </w:sdt>
          </w:tr>
          <w:tr w:rsidR="008F5910" w:rsidRPr="00D142B8"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使用前期未确认递延所得税资产的可抵扣亏损的影响</w:t>
                </w:r>
              </w:p>
            </w:tc>
            <w:sdt>
              <w:sdtPr>
                <w:rPr>
                  <w:rFonts w:asciiTheme="minorEastAsia" w:eastAsiaTheme="minorEastAsia" w:hAnsiTheme="minorEastAsia"/>
                  <w:color w:val="000000" w:themeColor="text1"/>
                </w:rPr>
                <w:alias w:val="使用前期未确认递延所得税资产的可抵扣亏损的影响"/>
                <w:tag w:val="_GBC_40bb586cf9b74ca6b1284a3527551a3e"/>
                <w:id w:val="916439969"/>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D142B8" w:rsidRDefault="00D142B8">
                    <w:pPr>
                      <w:jc w:val="right"/>
                      <w:rPr>
                        <w:rFonts w:asciiTheme="minorEastAsia" w:eastAsiaTheme="minorEastAsia" w:hAnsiTheme="minorEastAsia"/>
                        <w:color w:val="000000" w:themeColor="text1"/>
                      </w:rPr>
                    </w:pPr>
                    <w:r w:rsidRPr="00D142B8">
                      <w:rPr>
                        <w:rFonts w:asciiTheme="minorEastAsia" w:eastAsiaTheme="minorEastAsia" w:hAnsiTheme="minorEastAsia"/>
                        <w:szCs w:val="21"/>
                      </w:rPr>
                      <w:t>-7,040,764.24</w:t>
                    </w:r>
                  </w:p>
                </w:tc>
              </w:sdtContent>
            </w:sdt>
          </w:tr>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pPr>
                  <w:ind w:right="6"/>
                </w:pPr>
                <w:r>
                  <w:rPr>
                    <w:rFonts w:hint="eastAsia"/>
                  </w:rPr>
                  <w:t>本期未确认递延所得税资产的可抵扣暂时性差异或可抵扣亏损的影响</w:t>
                </w:r>
              </w:p>
            </w:tc>
            <w:sdt>
              <w:sdtPr>
                <w:rPr>
                  <w:rFonts w:asciiTheme="minorEastAsia" w:eastAsiaTheme="minorEastAsia" w:hAnsiTheme="minorEastAsia"/>
                  <w:color w:val="000000" w:themeColor="text1"/>
                </w:rPr>
                <w:alias w:val="本期未确认递延所得税资产的可抵扣暂时性差异或可抵扣亏损的影响"/>
                <w:tag w:val="_GBC_bd0eeae4ff254f0f860ffbc0eb2cb129"/>
                <w:id w:val="1607307742"/>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D142B8">
                    <w:pPr>
                      <w:jc w:val="right"/>
                      <w:rPr>
                        <w:rFonts w:asciiTheme="minorEastAsia" w:eastAsiaTheme="minorEastAsia" w:hAnsiTheme="minorEastAsia"/>
                        <w:color w:val="000000" w:themeColor="text1"/>
                      </w:rPr>
                    </w:pPr>
                    <w:r w:rsidRPr="00D142B8">
                      <w:rPr>
                        <w:rFonts w:asciiTheme="minorEastAsia" w:eastAsiaTheme="minorEastAsia" w:hAnsiTheme="minorEastAsia"/>
                        <w:szCs w:val="21"/>
                      </w:rPr>
                      <w:t>16,835,304.33</w:t>
                    </w:r>
                  </w:p>
                </w:tc>
              </w:sdtContent>
            </w:sdt>
          </w:tr>
          <w:sdt>
            <w:sdtPr>
              <w:alias w:val="会计利润与所得税费用调整过程明细"/>
              <w:tag w:val="_TUP_e9f3609279ef4d50b65ce0510eb9fee4"/>
              <w:id w:val="1522198882"/>
              <w:lock w:val="sdtLocked"/>
            </w:sdtPr>
            <w:sdtEndPr>
              <w:rPr>
                <w:rFonts w:asciiTheme="minorEastAsia" w:eastAsiaTheme="minorEastAsia" w:hAnsiTheme="minorEastAsia"/>
                <w:color w:val="000000" w:themeColor="text1"/>
              </w:rPr>
            </w:sdtEndPr>
            <w:sdtContent>
              <w:tr w:rsidR="008F5910" w:rsidTr="0091107D">
                <w:sdt>
                  <w:sdtPr>
                    <w:alias w:val="会计利润与所得税费用调整过程明细-项目名称"/>
                    <w:tag w:val="_GBC_cbeb7a1786aa482b84400ec514f204ab"/>
                    <w:id w:val="-1021854516"/>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8F5910" w:rsidRDefault="00404595">
                        <w:r>
                          <w:rPr>
                            <w:rFonts w:hint="eastAsia"/>
                          </w:rPr>
                          <w:t>税率调整导致期初递延所得税资产</w:t>
                        </w:r>
                        <w:r>
                          <w:t>/负债余额的变化</w:t>
                        </w:r>
                      </w:p>
                    </w:tc>
                  </w:sdtContent>
                </w:sdt>
                <w:sdt>
                  <w:sdtPr>
                    <w:rPr>
                      <w:rFonts w:asciiTheme="minorEastAsia" w:eastAsiaTheme="minorEastAsia" w:hAnsiTheme="minorEastAsia"/>
                      <w:color w:val="000000" w:themeColor="text1"/>
                    </w:rPr>
                    <w:alias w:val="会计利润与所得税费用调整过程明细-发生额"/>
                    <w:tag w:val="_GBC_36c76312ddc04d709dec1b62c84ca834"/>
                    <w:id w:val="1126894224"/>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8F5910" w:rsidRPr="00404595" w:rsidRDefault="00404595">
                        <w:pPr>
                          <w:jc w:val="right"/>
                          <w:rPr>
                            <w:rFonts w:asciiTheme="minorEastAsia" w:eastAsiaTheme="minorEastAsia" w:hAnsiTheme="minorEastAsia"/>
                            <w:color w:val="000000" w:themeColor="text1"/>
                          </w:rPr>
                        </w:pPr>
                        <w:r w:rsidRPr="00404595">
                          <w:rPr>
                            <w:rFonts w:asciiTheme="minorEastAsia" w:eastAsiaTheme="minorEastAsia" w:hAnsiTheme="minorEastAsia"/>
                            <w:color w:val="000000" w:themeColor="text1"/>
                          </w:rPr>
                          <w:t>-</w:t>
                        </w:r>
                      </w:p>
                    </w:tc>
                  </w:sdtContent>
                </w:sdt>
              </w:tr>
            </w:sdtContent>
          </w:sdt>
          <w:sdt>
            <w:sdtPr>
              <w:alias w:val="会计利润与所得税费用调整过程明细"/>
              <w:tag w:val="_TUP_e9f3609279ef4d50b65ce0510eb9fee4"/>
              <w:id w:val="91319204"/>
              <w:lock w:val="sdtLocked"/>
            </w:sdtPr>
            <w:sdtEndPr>
              <w:rPr>
                <w:rFonts w:asciiTheme="minorEastAsia" w:eastAsiaTheme="minorEastAsia" w:hAnsiTheme="minorEastAsia"/>
                <w:color w:val="000000" w:themeColor="text1"/>
              </w:rPr>
            </w:sdtEndPr>
            <w:sdtContent>
              <w:tr w:rsidR="008F5910" w:rsidTr="0091107D">
                <w:sdt>
                  <w:sdtPr>
                    <w:alias w:val="会计利润与所得税费用调整过程明细-项目名称"/>
                    <w:tag w:val="_GBC_cbeb7a1786aa482b84400ec514f204ab"/>
                    <w:id w:val="91319202"/>
                    <w:lock w:val="sdtLocked"/>
                  </w:sdtPr>
                  <w:sdtEndPr>
                    <w:rPr>
                      <w:rFonts w:hint="eastAsia"/>
                    </w:rPr>
                  </w:sdtEndPr>
                  <w:sdtContent>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8F5910" w:rsidRDefault="00404595">
                        <w:r>
                          <w:rPr>
                            <w:rFonts w:hint="eastAsia"/>
                          </w:rPr>
                          <w:t>核定应纳税所得额征收方式影响额</w:t>
                        </w:r>
                      </w:p>
                    </w:tc>
                  </w:sdtContent>
                </w:sdt>
                <w:sdt>
                  <w:sdtPr>
                    <w:rPr>
                      <w:rFonts w:asciiTheme="minorEastAsia" w:eastAsiaTheme="minorEastAsia" w:hAnsiTheme="minorEastAsia"/>
                      <w:color w:val="000000" w:themeColor="text1"/>
                    </w:rPr>
                    <w:alias w:val="会计利润与所得税费用调整过程明细-发生额"/>
                    <w:tag w:val="_GBC_36c76312ddc04d709dec1b62c84ca834"/>
                    <w:id w:val="91319203"/>
                    <w:lock w:val="sdtLocked"/>
                  </w:sdtPr>
                  <w:sdtEndPr>
                    <w:rPr>
                      <w:rFonts w:hint="eastAsia"/>
                    </w:rPr>
                  </w:sdtEndPr>
                  <w:sdtContent>
                    <w:tc>
                      <w:tcPr>
                        <w:tcW w:w="2581" w:type="pct"/>
                        <w:tcBorders>
                          <w:top w:val="single" w:sz="6" w:space="0" w:color="auto"/>
                          <w:left w:val="single" w:sz="6" w:space="0" w:color="auto"/>
                          <w:bottom w:val="single" w:sz="6" w:space="0" w:color="auto"/>
                          <w:right w:val="single" w:sz="6" w:space="0" w:color="auto"/>
                        </w:tcBorders>
                        <w:shd w:val="clear" w:color="auto" w:fill="auto"/>
                      </w:tcPr>
                      <w:p w:rsidR="008F5910" w:rsidRPr="00404595" w:rsidRDefault="00404595">
                        <w:pPr>
                          <w:jc w:val="right"/>
                          <w:rPr>
                            <w:rFonts w:asciiTheme="minorEastAsia" w:eastAsiaTheme="minorEastAsia" w:hAnsiTheme="minorEastAsia"/>
                            <w:color w:val="000000" w:themeColor="text1"/>
                          </w:rPr>
                        </w:pPr>
                        <w:r w:rsidRPr="00404595">
                          <w:rPr>
                            <w:rFonts w:asciiTheme="minorEastAsia" w:eastAsiaTheme="minorEastAsia" w:hAnsiTheme="minorEastAsia"/>
                            <w:color w:val="000000" w:themeColor="text1"/>
                          </w:rPr>
                          <w:t>5,556,673.33</w:t>
                        </w:r>
                      </w:p>
                    </w:tc>
                  </w:sdtContent>
                </w:sdt>
              </w:tr>
            </w:sdtContent>
          </w:sdt>
          <w:tr w:rsidR="008F5910" w:rsidTr="0091107D">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8F5910" w:rsidRDefault="00CA07ED">
                <w:r>
                  <w:rPr>
                    <w:rFonts w:hint="eastAsia"/>
                  </w:rPr>
                  <w:t>所得税费用</w:t>
                </w:r>
              </w:p>
            </w:tc>
            <w:sdt>
              <w:sdtPr>
                <w:rPr>
                  <w:rFonts w:asciiTheme="minorEastAsia" w:eastAsiaTheme="minorEastAsia" w:hAnsiTheme="minorEastAsia"/>
                  <w:color w:val="000000" w:themeColor="text1"/>
                </w:rPr>
                <w:alias w:val="按实际税率计算的所得税费用"/>
                <w:tag w:val="_GBC_6ade4cce1d15420b837fd45e6e509f4a"/>
                <w:id w:val="1981888469"/>
                <w:lock w:val="sdtLocked"/>
              </w:sdtPr>
              <w:sdtEndPr>
                <w:rPr>
                  <w:rFonts w:hint="eastAsia"/>
                </w:rPr>
              </w:sdtEndPr>
              <w:sdtContent>
                <w:tc>
                  <w:tcPr>
                    <w:tcW w:w="2581" w:type="pct"/>
                    <w:tcBorders>
                      <w:top w:val="single" w:sz="6" w:space="0" w:color="auto"/>
                      <w:left w:val="single" w:sz="4" w:space="0" w:color="auto"/>
                      <w:bottom w:val="single" w:sz="6" w:space="0" w:color="auto"/>
                      <w:right w:val="single" w:sz="6" w:space="0" w:color="auto"/>
                    </w:tcBorders>
                    <w:shd w:val="clear" w:color="auto" w:fill="auto"/>
                  </w:tcPr>
                  <w:p w:rsidR="008F5910" w:rsidRPr="00404595" w:rsidRDefault="00D142B8">
                    <w:pPr>
                      <w:jc w:val="right"/>
                      <w:rPr>
                        <w:rFonts w:asciiTheme="minorEastAsia" w:eastAsiaTheme="minorEastAsia" w:hAnsiTheme="minorEastAsia"/>
                        <w:color w:val="000000" w:themeColor="text1"/>
                      </w:rPr>
                    </w:pPr>
                    <w:r>
                      <w:rPr>
                        <w:rFonts w:asciiTheme="minorEastAsia" w:eastAsiaTheme="minorEastAsia" w:hAnsiTheme="minorEastAsia"/>
                        <w:color w:val="000000" w:themeColor="text1"/>
                        <w:szCs w:val="21"/>
                      </w:rPr>
                      <w:t>46,020,220.53</w:t>
                    </w:r>
                  </w:p>
                </w:tc>
              </w:sdtContent>
            </w:sdt>
          </w:tr>
        </w:tbl>
        <w:p w:rsidR="008F5910" w:rsidRDefault="008F5910">
          <w:pPr>
            <w:rPr>
              <w:szCs w:val="21"/>
            </w:rPr>
          </w:pPr>
        </w:p>
        <w:p w:rsidR="008F5910" w:rsidRDefault="00CA07ED">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2076961242"/>
            <w:lock w:val="sdtContentLocked"/>
            <w:placeholder>
              <w:docPart w:val="GBC22222222222222222222222222222"/>
            </w:placeholder>
          </w:sdtPr>
          <w:sdtContent>
            <w:p w:rsidR="008F5910" w:rsidRDefault="008A184A" w:rsidP="00404595">
              <w:pPr>
                <w:spacing w:before="60" w:after="60"/>
                <w:rPr>
                  <w:szCs w:val="21"/>
                </w:rPr>
              </w:pPr>
              <w:r>
                <w:rPr>
                  <w:szCs w:val="21"/>
                </w:rPr>
                <w:fldChar w:fldCharType="begin"/>
              </w:r>
              <w:r w:rsidR="00404595">
                <w:rPr>
                  <w:szCs w:val="21"/>
                </w:rPr>
                <w:instrText xml:space="preserve"> MACROBUTTON  SnrToggleCheckbox □适用 </w:instrText>
              </w:r>
              <w:r>
                <w:rPr>
                  <w:szCs w:val="21"/>
                </w:rPr>
                <w:fldChar w:fldCharType="end"/>
              </w:r>
              <w:r>
                <w:rPr>
                  <w:szCs w:val="21"/>
                </w:rPr>
                <w:fldChar w:fldCharType="begin"/>
              </w:r>
              <w:r w:rsidR="00404595">
                <w:rPr>
                  <w:szCs w:val="21"/>
                </w:rPr>
                <w:instrText xml:space="preserve"> MACROBUTTON  SnrToggleCheckbox √不适用 </w:instrText>
              </w:r>
              <w:r>
                <w:rPr>
                  <w:szCs w:val="21"/>
                </w:rPr>
                <w:fldChar w:fldCharType="end"/>
              </w:r>
            </w:p>
          </w:sdtContent>
        </w:sdt>
      </w:sdtContent>
    </w:sdt>
    <w:p w:rsidR="008F5910" w:rsidRDefault="008F5910">
      <w:pPr>
        <w:rPr>
          <w:b/>
        </w:rPr>
      </w:pPr>
    </w:p>
    <w:sdt>
      <w:sdtPr>
        <w:rPr>
          <w:rFonts w:ascii="宋体" w:hAnsi="宋体" w:cs="宋体" w:hint="eastAsia"/>
          <w:b w:val="0"/>
          <w:bCs w:val="0"/>
          <w:kern w:val="0"/>
          <w:szCs w:val="21"/>
        </w:rPr>
        <w:alias w:val="模块:其他综合收益"/>
        <w:tag w:val="_SEC_abcda0c67180436c970991051af2777d"/>
        <w:id w:val="1415507843"/>
        <w:lock w:val="sdtLocked"/>
        <w:placeholder>
          <w:docPart w:val="GBC22222222222222222222222222222"/>
        </w:placeholder>
      </w:sdtPr>
      <w:sdtEndPr>
        <w:rPr>
          <w:rFonts w:asciiTheme="minorHAnsi" w:eastAsiaTheme="minorEastAsia" w:hAnsiTheme="minorHAnsi"/>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055e86e99cd742699e3e89a438a26b74"/>
            <w:id w:val="-1667398791"/>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8A184A">
          <w:sdt>
            <w:sdtPr>
              <w:rPr>
                <w:rFonts w:hint="eastAsia"/>
                <w:szCs w:val="21"/>
              </w:rPr>
              <w:alias w:val="其他综合收益详见附注"/>
              <w:tag w:val="_GBC_88f79522b3404a9cba25ea8b611e6680"/>
              <w:id w:val="-643734501"/>
              <w:lock w:val="sdtLocked"/>
              <w:placeholder>
                <w:docPart w:val="GBC22222222222222222222222222222"/>
              </w:placeholder>
            </w:sdtPr>
            <w:sdtContent>
              <w:r w:rsidR="00CA07ED">
                <w:rPr>
                  <w:rFonts w:hint="eastAsia"/>
                  <w:szCs w:val="21"/>
                </w:rPr>
                <w:t>详见附注</w:t>
              </w:r>
              <w:r w:rsidR="00EB61E8">
                <w:rPr>
                  <w:rFonts w:hint="eastAsia"/>
                  <w:szCs w:val="21"/>
                </w:rPr>
                <w:t>七、57其他综合收益。</w:t>
              </w:r>
            </w:sdtContent>
          </w:sdt>
        </w:p>
      </w:sdtContent>
    </w:sdt>
    <w:p w:rsidR="008F5910" w:rsidRDefault="008F5910"/>
    <w:p w:rsidR="008F5910" w:rsidRDefault="00CA07ED">
      <w:pPr>
        <w:pStyle w:val="3"/>
        <w:numPr>
          <w:ilvl w:val="0"/>
          <w:numId w:val="21"/>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alias w:val="模块:收到的其他与经营活动有关的现金"/>
        <w:tag w:val="_SEC_db9c62b020ec4e9ea32fddcc998663ec"/>
        <w:id w:val="-1217892872"/>
        <w:lock w:val="sdtLocked"/>
        <w:placeholder>
          <w:docPart w:val="GBC22222222222222222222222222222"/>
        </w:placeholder>
      </w:sdtPr>
      <w:sdtEndPr>
        <w:rPr>
          <w:rFonts w:asciiTheme="minorHAnsi" w:hAnsiTheme="minorHAnsi" w:cstheme="minorBidi" w:hint="default"/>
          <w:kern w:val="2"/>
          <w:sz w:val="21"/>
        </w:rPr>
      </w:sdtEndPr>
      <w:sdtContent>
        <w:p w:rsidR="008F5910" w:rsidRDefault="00CA07ED">
          <w:pPr>
            <w:pStyle w:val="4"/>
            <w:numPr>
              <w:ilvl w:val="0"/>
              <w:numId w:val="77"/>
            </w:numPr>
            <w:tabs>
              <w:tab w:val="left" w:pos="700"/>
            </w:tabs>
            <w:rPr>
              <w:szCs w:val="21"/>
            </w:rPr>
          </w:pPr>
          <w:r>
            <w:rPr>
              <w:rFonts w:hint="eastAsia"/>
              <w:szCs w:val="21"/>
            </w:rPr>
            <w:t>收到的其他与经营活动有关的现金：</w:t>
          </w:r>
        </w:p>
        <w:sdt>
          <w:sdtPr>
            <w:alias w:val="是否适用：收到的其他与经营活动有关的现金[双击切换]"/>
            <w:tag w:val="_GBC_27345010807c4445aa9d99ce1518a33b"/>
            <w:id w:val="-103116497"/>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6630792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8478650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78"/>
            <w:gridCol w:w="2768"/>
          </w:tblGrid>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TUP_ca9171e54df6430e9436143874401ecc"/>
              <w:id w:val="181645473"/>
              <w:lock w:val="sdtLocked"/>
            </w:sdtPr>
            <w:sdtContent>
              <w:tr w:rsidR="00A820D5" w:rsidTr="00A820D5">
                <w:sdt>
                  <w:sdtPr>
                    <w:rPr>
                      <w:rFonts w:hint="eastAsia"/>
                      <w:szCs w:val="21"/>
                    </w:rPr>
                    <w:alias w:val="收到的其他与经营活动有关的现金项目"/>
                    <w:tag w:val="_GBC_7758b0c81c614b4db34b24de30deb471"/>
                    <w:id w:val="181645470"/>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rPr>
                            <w:szCs w:val="21"/>
                          </w:rPr>
                        </w:pPr>
                        <w:r>
                          <w:rPr>
                            <w:rFonts w:hint="eastAsia"/>
                            <w:szCs w:val="21"/>
                          </w:rPr>
                          <w:t>利息收入</w:t>
                        </w:r>
                      </w:p>
                    </w:tc>
                  </w:sdtContent>
                </w:sdt>
                <w:sdt>
                  <w:sdtPr>
                    <w:rPr>
                      <w:szCs w:val="21"/>
                    </w:rPr>
                    <w:alias w:val="收到的其他与经营活动有关的现金金额"/>
                    <w:tag w:val="_GBC_2b93b9328d0a4407a193a8a261ba0a16"/>
                    <w:id w:val="181645471"/>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820D5" w:rsidRDefault="00A820D5" w:rsidP="00A820D5">
                        <w:pPr>
                          <w:jc w:val="right"/>
                          <w:rPr>
                            <w:szCs w:val="21"/>
                          </w:rPr>
                        </w:pPr>
                        <w:r>
                          <w:rPr>
                            <w:szCs w:val="21"/>
                          </w:rPr>
                          <w:t>8,097,333.84</w:t>
                        </w:r>
                      </w:p>
                    </w:tc>
                  </w:sdtContent>
                </w:sdt>
                <w:sdt>
                  <w:sdtPr>
                    <w:rPr>
                      <w:szCs w:val="21"/>
                    </w:rPr>
                    <w:alias w:val="收到的其他与经营活动有关的现金金额"/>
                    <w:tag w:val="_GBC_142efd85498a4b99b1496f7409838d08"/>
                    <w:id w:val="181645472"/>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8,784,728.17</w:t>
                        </w:r>
                      </w:p>
                    </w:tc>
                  </w:sdtContent>
                </w:sdt>
              </w:tr>
            </w:sdtContent>
          </w:sdt>
          <w:sdt>
            <w:sdtPr>
              <w:rPr>
                <w:rFonts w:hint="eastAsia"/>
                <w:szCs w:val="21"/>
              </w:rPr>
              <w:alias w:val="收到的其他与经营活动有关的现金明细"/>
              <w:tag w:val="_TUP_ca9171e54df6430e9436143874401ecc"/>
              <w:id w:val="181645477"/>
              <w:lock w:val="sdtLocked"/>
            </w:sdtPr>
            <w:sdtContent>
              <w:tr w:rsidR="00A820D5" w:rsidTr="00A820D5">
                <w:sdt>
                  <w:sdtPr>
                    <w:rPr>
                      <w:rFonts w:hint="eastAsia"/>
                      <w:szCs w:val="21"/>
                    </w:rPr>
                    <w:alias w:val="收到的其他与经营活动有关的现金项目"/>
                    <w:tag w:val="_GBC_7758b0c81c614b4db34b24de30deb471"/>
                    <w:id w:val="181645474"/>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rPr>
                            <w:szCs w:val="21"/>
                          </w:rPr>
                        </w:pPr>
                        <w:r>
                          <w:rPr>
                            <w:rFonts w:hint="eastAsia"/>
                            <w:szCs w:val="21"/>
                          </w:rPr>
                          <w:t>政府补助收入</w:t>
                        </w:r>
                      </w:p>
                    </w:tc>
                  </w:sdtContent>
                </w:sdt>
                <w:sdt>
                  <w:sdtPr>
                    <w:rPr>
                      <w:szCs w:val="21"/>
                    </w:rPr>
                    <w:alias w:val="收到的其他与经营活动有关的现金金额"/>
                    <w:tag w:val="_GBC_2b93b9328d0a4407a193a8a261ba0a16"/>
                    <w:id w:val="181645475"/>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820D5" w:rsidRDefault="00A820D5" w:rsidP="00A820D5">
                        <w:pPr>
                          <w:jc w:val="right"/>
                          <w:rPr>
                            <w:szCs w:val="21"/>
                          </w:rPr>
                        </w:pPr>
                        <w:r>
                          <w:rPr>
                            <w:szCs w:val="21"/>
                          </w:rPr>
                          <w:t>26,729,983.57</w:t>
                        </w:r>
                      </w:p>
                    </w:tc>
                  </w:sdtContent>
                </w:sdt>
                <w:sdt>
                  <w:sdtPr>
                    <w:rPr>
                      <w:szCs w:val="21"/>
                    </w:rPr>
                    <w:alias w:val="收到的其他与经营活动有关的现金金额"/>
                    <w:tag w:val="_GBC_142efd85498a4b99b1496f7409838d08"/>
                    <w:id w:val="181645476"/>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16,341,011.22</w:t>
                        </w:r>
                      </w:p>
                    </w:tc>
                  </w:sdtContent>
                </w:sdt>
              </w:tr>
            </w:sdtContent>
          </w:sdt>
          <w:sdt>
            <w:sdtPr>
              <w:rPr>
                <w:rFonts w:hint="eastAsia"/>
                <w:szCs w:val="21"/>
              </w:rPr>
              <w:alias w:val="收到的其他与经营活动有关的现金明细"/>
              <w:tag w:val="_TUP_ca9171e54df6430e9436143874401ecc"/>
              <w:id w:val="181645481"/>
              <w:lock w:val="sdtLocked"/>
            </w:sdtPr>
            <w:sdtContent>
              <w:tr w:rsidR="00A820D5" w:rsidTr="00A820D5">
                <w:sdt>
                  <w:sdtPr>
                    <w:rPr>
                      <w:rFonts w:hint="eastAsia"/>
                      <w:szCs w:val="21"/>
                    </w:rPr>
                    <w:alias w:val="收到的其他与经营活动有关的现金项目"/>
                    <w:tag w:val="_GBC_7758b0c81c614b4db34b24de30deb471"/>
                    <w:id w:val="181645478"/>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rPr>
                            <w:szCs w:val="21"/>
                          </w:rPr>
                        </w:pPr>
                        <w:r>
                          <w:rPr>
                            <w:rFonts w:hint="eastAsia"/>
                            <w:szCs w:val="21"/>
                          </w:rPr>
                          <w:t>单位往来款</w:t>
                        </w:r>
                      </w:p>
                    </w:tc>
                  </w:sdtContent>
                </w:sdt>
                <w:sdt>
                  <w:sdtPr>
                    <w:rPr>
                      <w:szCs w:val="21"/>
                    </w:rPr>
                    <w:alias w:val="收到的其他与经营活动有关的现金金额"/>
                    <w:tag w:val="_GBC_2b93b9328d0a4407a193a8a261ba0a16"/>
                    <w:id w:val="181645479"/>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820D5" w:rsidRDefault="00A820D5" w:rsidP="00A820D5">
                        <w:pPr>
                          <w:jc w:val="right"/>
                          <w:rPr>
                            <w:szCs w:val="21"/>
                          </w:rPr>
                        </w:pPr>
                        <w:r>
                          <w:rPr>
                            <w:szCs w:val="21"/>
                          </w:rPr>
                          <w:t>206,501.65</w:t>
                        </w:r>
                      </w:p>
                    </w:tc>
                  </w:sdtContent>
                </w:sdt>
                <w:sdt>
                  <w:sdtPr>
                    <w:rPr>
                      <w:szCs w:val="21"/>
                    </w:rPr>
                    <w:alias w:val="收到的其他与经营活动有关的现金金额"/>
                    <w:tag w:val="_GBC_142efd85498a4b99b1496f7409838d08"/>
                    <w:id w:val="181645480"/>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29,175,971.62</w:t>
                        </w:r>
                      </w:p>
                    </w:tc>
                  </w:sdtContent>
                </w:sdt>
              </w:tr>
            </w:sdtContent>
          </w:sdt>
          <w:sdt>
            <w:sdtPr>
              <w:rPr>
                <w:rFonts w:hint="eastAsia"/>
                <w:szCs w:val="21"/>
              </w:rPr>
              <w:alias w:val="收到的其他与经营活动有关的现金明细"/>
              <w:tag w:val="_TUP_ca9171e54df6430e9436143874401ecc"/>
              <w:id w:val="181645485"/>
              <w:lock w:val="sdtLocked"/>
            </w:sdtPr>
            <w:sdtContent>
              <w:tr w:rsidR="00A820D5" w:rsidTr="00A820D5">
                <w:sdt>
                  <w:sdtPr>
                    <w:rPr>
                      <w:rFonts w:hint="eastAsia"/>
                      <w:szCs w:val="21"/>
                    </w:rPr>
                    <w:alias w:val="收到的其他与经营活动有关的现金项目"/>
                    <w:tag w:val="_GBC_7758b0c81c614b4db34b24de30deb471"/>
                    <w:id w:val="181645482"/>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rPr>
                            <w:szCs w:val="21"/>
                          </w:rPr>
                        </w:pPr>
                        <w:r>
                          <w:rPr>
                            <w:rFonts w:hint="eastAsia"/>
                            <w:szCs w:val="21"/>
                          </w:rPr>
                          <w:t>保证金款项</w:t>
                        </w:r>
                      </w:p>
                    </w:tc>
                  </w:sdtContent>
                </w:sdt>
                <w:sdt>
                  <w:sdtPr>
                    <w:rPr>
                      <w:szCs w:val="21"/>
                    </w:rPr>
                    <w:alias w:val="收到的其他与经营活动有关的现金金额"/>
                    <w:tag w:val="_GBC_2b93b9328d0a4407a193a8a261ba0a16"/>
                    <w:id w:val="181645483"/>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820D5" w:rsidRDefault="00A820D5" w:rsidP="00A820D5">
                        <w:pPr>
                          <w:jc w:val="right"/>
                          <w:rPr>
                            <w:szCs w:val="21"/>
                          </w:rPr>
                        </w:pPr>
                        <w:r>
                          <w:rPr>
                            <w:szCs w:val="21"/>
                          </w:rPr>
                          <w:t>14,501,148.90</w:t>
                        </w:r>
                      </w:p>
                    </w:tc>
                  </w:sdtContent>
                </w:sdt>
                <w:sdt>
                  <w:sdtPr>
                    <w:rPr>
                      <w:szCs w:val="21"/>
                    </w:rPr>
                    <w:alias w:val="收到的其他与经营活动有关的现金金额"/>
                    <w:tag w:val="_GBC_142efd85498a4b99b1496f7409838d08"/>
                    <w:id w:val="181645484"/>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18,235,009.97</w:t>
                        </w:r>
                      </w:p>
                    </w:tc>
                  </w:sdtContent>
                </w:sdt>
              </w:tr>
            </w:sdtContent>
          </w:sdt>
          <w:sdt>
            <w:sdtPr>
              <w:rPr>
                <w:rFonts w:hint="eastAsia"/>
                <w:szCs w:val="21"/>
              </w:rPr>
              <w:alias w:val="收到的其他与经营活动有关的现金明细"/>
              <w:tag w:val="_TUP_ca9171e54df6430e9436143874401ecc"/>
              <w:id w:val="181645489"/>
              <w:lock w:val="sdtLocked"/>
            </w:sdtPr>
            <w:sdtContent>
              <w:tr w:rsidR="00A820D5" w:rsidTr="00A820D5">
                <w:sdt>
                  <w:sdtPr>
                    <w:rPr>
                      <w:rFonts w:hint="eastAsia"/>
                      <w:szCs w:val="21"/>
                    </w:rPr>
                    <w:alias w:val="收到的其他与经营活动有关的现金项目"/>
                    <w:tag w:val="_GBC_7758b0c81c614b4db34b24de30deb471"/>
                    <w:id w:val="181645486"/>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rPr>
                            <w:szCs w:val="21"/>
                          </w:rPr>
                        </w:pPr>
                        <w:r>
                          <w:rPr>
                            <w:rFonts w:hint="eastAsia"/>
                            <w:szCs w:val="21"/>
                          </w:rPr>
                          <w:t>其他</w:t>
                        </w:r>
                      </w:p>
                    </w:tc>
                  </w:sdtContent>
                </w:sdt>
                <w:sdt>
                  <w:sdtPr>
                    <w:rPr>
                      <w:szCs w:val="21"/>
                    </w:rPr>
                    <w:alias w:val="收到的其他与经营活动有关的现金金额"/>
                    <w:tag w:val="_GBC_2b93b9328d0a4407a193a8a261ba0a16"/>
                    <w:id w:val="181645487"/>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A820D5" w:rsidRDefault="00A820D5" w:rsidP="00A820D5">
                        <w:pPr>
                          <w:jc w:val="right"/>
                          <w:rPr>
                            <w:szCs w:val="21"/>
                          </w:rPr>
                        </w:pPr>
                        <w:r>
                          <w:rPr>
                            <w:szCs w:val="21"/>
                          </w:rPr>
                          <w:t>25,964,729.41</w:t>
                        </w:r>
                      </w:p>
                    </w:tc>
                  </w:sdtContent>
                </w:sdt>
                <w:sdt>
                  <w:sdtPr>
                    <w:rPr>
                      <w:szCs w:val="21"/>
                    </w:rPr>
                    <w:alias w:val="收到的其他与经营活动有关的现金金额"/>
                    <w:tag w:val="_GBC_142efd85498a4b99b1496f7409838d08"/>
                    <w:id w:val="181645488"/>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31,391,969.05</w:t>
                        </w:r>
                      </w:p>
                    </w:tc>
                  </w:sdtContent>
                </w:sdt>
              </w:tr>
            </w:sdtContent>
          </w:sd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经营活动有关的现金"/>
                    <w:tag w:val="_GBC_367f20c787cf4ed880169f9f6f7b738b"/>
                    <w:id w:val="181645490"/>
                    <w:lock w:val="sdtLocked"/>
                  </w:sdtPr>
                  <w:sdtContent>
                    <w:r w:rsidR="00A820D5">
                      <w:rPr>
                        <w:rFonts w:hint="eastAsia"/>
                        <w:szCs w:val="21"/>
                      </w:rPr>
                      <w:t>75,499,697.37</w:t>
                    </w:r>
                  </w:sdtContent>
                </w:sdt>
              </w:p>
            </w:tc>
            <w:sdt>
              <w:sdtPr>
                <w:rPr>
                  <w:rFonts w:hint="eastAsia"/>
                  <w:szCs w:val="21"/>
                </w:rPr>
                <w:alias w:val="收到的其他与经营活动有关的现金"/>
                <w:tag w:val="_GBC_401b90bf958d495ba59d0cbde75ff17a"/>
                <w:id w:val="181645491"/>
                <w:lock w:val="sdtLocked"/>
              </w:sdtPr>
              <w:sdtContent>
                <w:tc>
                  <w:tcPr>
                    <w:tcW w:w="1556"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103,928,690.03</w:t>
                    </w:r>
                  </w:p>
                </w:tc>
              </w:sdtContent>
            </w:sdt>
          </w:tr>
        </w:tbl>
        <w:p w:rsidR="00A820D5" w:rsidRDefault="00A820D5"/>
        <w:p w:rsidR="008F5910" w:rsidRDefault="00CA07ED">
          <w:pPr>
            <w:snapToGrid w:val="0"/>
            <w:spacing w:before="60" w:after="60" w:line="240" w:lineRule="atLeast"/>
            <w:rPr>
              <w:szCs w:val="21"/>
            </w:rPr>
          </w:pPr>
          <w:r>
            <w:rPr>
              <w:rFonts w:hint="eastAsia"/>
              <w:szCs w:val="21"/>
            </w:rPr>
            <w:lastRenderedPageBreak/>
            <w:t>收到的其他与经营活动有关的现金说明：</w:t>
          </w:r>
        </w:p>
        <w:sdt>
          <w:sdtPr>
            <w:rPr>
              <w:szCs w:val="21"/>
            </w:rPr>
            <w:alias w:val="收到的其他与经营活动有关的现金说明"/>
            <w:tag w:val="_GBC_2e3adcc96d704a9b8dd36934b863d3d4"/>
            <w:id w:val="1578253645"/>
            <w:lock w:val="sdtLocked"/>
            <w:placeholder>
              <w:docPart w:val="GBC22222222222222222222222222222"/>
            </w:placeholder>
          </w:sdtPr>
          <w:sdtContent>
            <w:p w:rsidR="008F5910" w:rsidRDefault="00EB61E8">
              <w:pPr>
                <w:rPr>
                  <w:szCs w:val="21"/>
                </w:rPr>
              </w:pPr>
              <w:r>
                <w:rPr>
                  <w:rFonts w:hint="eastAsia"/>
                  <w:szCs w:val="21"/>
                </w:rPr>
                <w:t>无。</w:t>
              </w:r>
            </w:p>
          </w:sdtContent>
        </w:sdt>
      </w:sdtContent>
    </w:sdt>
    <w:p w:rsidR="008F5910" w:rsidRDefault="008F5910">
      <w:pPr>
        <w:rPr>
          <w:szCs w:val="21"/>
        </w:rPr>
      </w:pPr>
    </w:p>
    <w:sdt>
      <w:sdtPr>
        <w:rPr>
          <w:rFonts w:ascii="宋体" w:eastAsiaTheme="minorEastAsia" w:hAnsi="宋体" w:cs="宋体" w:hint="eastAsia"/>
          <w:b w:val="0"/>
          <w:bCs w:val="0"/>
          <w:kern w:val="0"/>
          <w:sz w:val="24"/>
          <w:szCs w:val="21"/>
        </w:rPr>
        <w:alias w:val="模块:支付的其他与经营活动有关的现金"/>
        <w:tag w:val="_SEC_69836e8867b347e7b3fe206eca280b9d"/>
        <w:id w:val="187723091"/>
        <w:lock w:val="sdtLocked"/>
        <w:placeholder>
          <w:docPart w:val="GBC22222222222222222222222222222"/>
        </w:placeholder>
      </w:sdtPr>
      <w:sdtEndPr>
        <w:rPr>
          <w:rFonts w:asciiTheme="minorHAnsi" w:hAnsiTheme="minorHAnsi" w:cstheme="minorBidi"/>
          <w:kern w:val="2"/>
          <w:sz w:val="21"/>
        </w:rPr>
      </w:sdtEndPr>
      <w:sdtContent>
        <w:p w:rsidR="008F5910" w:rsidRDefault="00CA07ED">
          <w:pPr>
            <w:pStyle w:val="4"/>
            <w:numPr>
              <w:ilvl w:val="0"/>
              <w:numId w:val="77"/>
            </w:numPr>
            <w:tabs>
              <w:tab w:val="left" w:pos="700"/>
            </w:tabs>
            <w:rPr>
              <w:szCs w:val="21"/>
            </w:rPr>
          </w:pPr>
          <w:r>
            <w:rPr>
              <w:rFonts w:hint="eastAsia"/>
              <w:szCs w:val="21"/>
            </w:rPr>
            <w:t>支付的其他与经营活动有关的现金：</w:t>
          </w:r>
        </w:p>
        <w:sdt>
          <w:sdtPr>
            <w:alias w:val="是否适用：支付的其他与经营活动有关的现金[双击切换]"/>
            <w:tag w:val="_GBC_f4dd9812849049808cd722f0acb16a7a"/>
            <w:id w:val="-577284236"/>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14172941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2777642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59"/>
            <w:gridCol w:w="2787"/>
          </w:tblGrid>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TUP_6bc26f086cee402ca4d348d61c665ec6"/>
              <w:id w:val="181645592"/>
              <w:lock w:val="sdtLocked"/>
            </w:sdtPr>
            <w:sdtContent>
              <w:tr w:rsidR="00A820D5" w:rsidTr="00A820D5">
                <w:sdt>
                  <w:sdtPr>
                    <w:rPr>
                      <w:rFonts w:hint="eastAsia"/>
                      <w:szCs w:val="21"/>
                    </w:rPr>
                    <w:alias w:val="支付的其他与经营活动有关的现金项目"/>
                    <w:tag w:val="_GBC_1dc8dc23da0b4ae0b7e04bf175ab77b8"/>
                    <w:id w:val="181645589"/>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保证金</w:t>
                        </w:r>
                      </w:p>
                    </w:tc>
                  </w:sdtContent>
                </w:sdt>
                <w:sdt>
                  <w:sdtPr>
                    <w:rPr>
                      <w:szCs w:val="21"/>
                    </w:rPr>
                    <w:alias w:val="支付的其他与经营活动有关的现金金额"/>
                    <w:tag w:val="_GBC_256fa5b862b44597b83ef70de16798b7"/>
                    <w:id w:val="181645590"/>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27,479,584.19</w:t>
                        </w:r>
                      </w:p>
                    </w:tc>
                  </w:sdtContent>
                </w:sdt>
                <w:sdt>
                  <w:sdtPr>
                    <w:rPr>
                      <w:szCs w:val="21"/>
                    </w:rPr>
                    <w:alias w:val="支付的其他与经营活动有关的现金金额"/>
                    <w:tag w:val="_GBC_7434ae46144540a69a34c492e0160030"/>
                    <w:id w:val="181645591"/>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14,126,823.64</w:t>
                        </w:r>
                      </w:p>
                    </w:tc>
                  </w:sdtContent>
                </w:sdt>
              </w:tr>
            </w:sdtContent>
          </w:sdt>
          <w:sdt>
            <w:sdtPr>
              <w:rPr>
                <w:rFonts w:hint="eastAsia"/>
                <w:szCs w:val="21"/>
              </w:rPr>
              <w:alias w:val="支付的其他与经营活动有关的现金明细"/>
              <w:tag w:val="_TUP_6bc26f086cee402ca4d348d61c665ec6"/>
              <w:id w:val="181645596"/>
              <w:lock w:val="sdtLocked"/>
            </w:sdtPr>
            <w:sdtContent>
              <w:tr w:rsidR="00A820D5" w:rsidTr="00A820D5">
                <w:sdt>
                  <w:sdtPr>
                    <w:rPr>
                      <w:rFonts w:hint="eastAsia"/>
                      <w:szCs w:val="21"/>
                    </w:rPr>
                    <w:alias w:val="支付的其他与经营活动有关的现金项目"/>
                    <w:tag w:val="_GBC_1dc8dc23da0b4ae0b7e04bf175ab77b8"/>
                    <w:id w:val="181645593"/>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代收代支款项</w:t>
                        </w:r>
                      </w:p>
                    </w:tc>
                  </w:sdtContent>
                </w:sdt>
                <w:sdt>
                  <w:sdtPr>
                    <w:rPr>
                      <w:szCs w:val="21"/>
                    </w:rPr>
                    <w:alias w:val="支付的其他与经营活动有关的现金金额"/>
                    <w:tag w:val="_GBC_256fa5b862b44597b83ef70de16798b7"/>
                    <w:id w:val="181645594"/>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29,476,186.81</w:t>
                        </w:r>
                      </w:p>
                    </w:tc>
                  </w:sdtContent>
                </w:sdt>
                <w:sdt>
                  <w:sdtPr>
                    <w:rPr>
                      <w:szCs w:val="21"/>
                    </w:rPr>
                    <w:alias w:val="支付的其他与经营活动有关的现金金额"/>
                    <w:tag w:val="_GBC_7434ae46144540a69a34c492e0160030"/>
                    <w:id w:val="181645595"/>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15,983,768.93</w:t>
                        </w:r>
                      </w:p>
                    </w:tc>
                  </w:sdtContent>
                </w:sdt>
              </w:tr>
            </w:sdtContent>
          </w:sdt>
          <w:sdt>
            <w:sdtPr>
              <w:rPr>
                <w:rFonts w:hint="eastAsia"/>
                <w:szCs w:val="21"/>
              </w:rPr>
              <w:alias w:val="支付的其他与经营活动有关的现金明细"/>
              <w:tag w:val="_TUP_6bc26f086cee402ca4d348d61c665ec6"/>
              <w:id w:val="181645600"/>
              <w:lock w:val="sdtLocked"/>
            </w:sdtPr>
            <w:sdtContent>
              <w:tr w:rsidR="00A820D5" w:rsidTr="00A820D5">
                <w:sdt>
                  <w:sdtPr>
                    <w:rPr>
                      <w:rFonts w:hint="eastAsia"/>
                      <w:szCs w:val="21"/>
                    </w:rPr>
                    <w:alias w:val="支付的其他与经营活动有关的现金项目"/>
                    <w:tag w:val="_GBC_1dc8dc23da0b4ae0b7e04bf175ab77b8"/>
                    <w:id w:val="181645597"/>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业务招待费</w:t>
                        </w:r>
                      </w:p>
                    </w:tc>
                  </w:sdtContent>
                </w:sdt>
                <w:sdt>
                  <w:sdtPr>
                    <w:rPr>
                      <w:szCs w:val="21"/>
                    </w:rPr>
                    <w:alias w:val="支付的其他与经营活动有关的现金金额"/>
                    <w:tag w:val="_GBC_256fa5b862b44597b83ef70de16798b7"/>
                    <w:id w:val="181645598"/>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6,679,015.25</w:t>
                        </w:r>
                      </w:p>
                    </w:tc>
                  </w:sdtContent>
                </w:sdt>
                <w:sdt>
                  <w:sdtPr>
                    <w:rPr>
                      <w:szCs w:val="21"/>
                    </w:rPr>
                    <w:alias w:val="支付的其他与经营活动有关的现金金额"/>
                    <w:tag w:val="_GBC_7434ae46144540a69a34c492e0160030"/>
                    <w:id w:val="181645599"/>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7,028,484.73</w:t>
                        </w:r>
                      </w:p>
                    </w:tc>
                  </w:sdtContent>
                </w:sdt>
              </w:tr>
            </w:sdtContent>
          </w:sdt>
          <w:sdt>
            <w:sdtPr>
              <w:rPr>
                <w:rFonts w:hint="eastAsia"/>
                <w:szCs w:val="21"/>
              </w:rPr>
              <w:alias w:val="支付的其他与经营活动有关的现金明细"/>
              <w:tag w:val="_TUP_6bc26f086cee402ca4d348d61c665ec6"/>
              <w:id w:val="181645604"/>
              <w:lock w:val="sdtLocked"/>
            </w:sdtPr>
            <w:sdtContent>
              <w:tr w:rsidR="00A820D5" w:rsidTr="00A820D5">
                <w:sdt>
                  <w:sdtPr>
                    <w:rPr>
                      <w:rFonts w:hint="eastAsia"/>
                      <w:szCs w:val="21"/>
                    </w:rPr>
                    <w:alias w:val="支付的其他与经营活动有关的现金项目"/>
                    <w:tag w:val="_GBC_1dc8dc23da0b4ae0b7e04bf175ab77b8"/>
                    <w:id w:val="181645601"/>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修理费</w:t>
                        </w:r>
                      </w:p>
                    </w:tc>
                  </w:sdtContent>
                </w:sdt>
                <w:sdt>
                  <w:sdtPr>
                    <w:rPr>
                      <w:szCs w:val="21"/>
                    </w:rPr>
                    <w:alias w:val="支付的其他与经营活动有关的现金金额"/>
                    <w:tag w:val="_GBC_256fa5b862b44597b83ef70de16798b7"/>
                    <w:id w:val="181645602"/>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3,308,426.81</w:t>
                        </w:r>
                      </w:p>
                    </w:tc>
                  </w:sdtContent>
                </w:sdt>
                <w:sdt>
                  <w:sdtPr>
                    <w:rPr>
                      <w:szCs w:val="21"/>
                    </w:rPr>
                    <w:alias w:val="支付的其他与经营活动有关的现金金额"/>
                    <w:tag w:val="_GBC_7434ae46144540a69a34c492e0160030"/>
                    <w:id w:val="181645603"/>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20,077,711.32</w:t>
                        </w:r>
                      </w:p>
                    </w:tc>
                  </w:sdtContent>
                </w:sdt>
              </w:tr>
            </w:sdtContent>
          </w:sdt>
          <w:sdt>
            <w:sdtPr>
              <w:rPr>
                <w:rFonts w:hint="eastAsia"/>
                <w:szCs w:val="21"/>
              </w:rPr>
              <w:alias w:val="支付的其他与经营活动有关的现金明细"/>
              <w:tag w:val="_TUP_6bc26f086cee402ca4d348d61c665ec6"/>
              <w:id w:val="181645608"/>
              <w:lock w:val="sdtLocked"/>
            </w:sdtPr>
            <w:sdtContent>
              <w:tr w:rsidR="00A820D5" w:rsidTr="00A820D5">
                <w:sdt>
                  <w:sdtPr>
                    <w:rPr>
                      <w:rFonts w:hint="eastAsia"/>
                      <w:szCs w:val="21"/>
                    </w:rPr>
                    <w:alias w:val="支付的其他与经营活动有关的现金项目"/>
                    <w:tag w:val="_GBC_1dc8dc23da0b4ae0b7e04bf175ab77b8"/>
                    <w:id w:val="181645605"/>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办公费</w:t>
                        </w:r>
                      </w:p>
                    </w:tc>
                  </w:sdtContent>
                </w:sdt>
                <w:sdt>
                  <w:sdtPr>
                    <w:rPr>
                      <w:szCs w:val="21"/>
                    </w:rPr>
                    <w:alias w:val="支付的其他与经营活动有关的现金金额"/>
                    <w:tag w:val="_GBC_256fa5b862b44597b83ef70de16798b7"/>
                    <w:id w:val="181645606"/>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4,815,009.49</w:t>
                        </w:r>
                      </w:p>
                    </w:tc>
                  </w:sdtContent>
                </w:sdt>
                <w:sdt>
                  <w:sdtPr>
                    <w:rPr>
                      <w:szCs w:val="21"/>
                    </w:rPr>
                    <w:alias w:val="支付的其他与经营活动有关的现金金额"/>
                    <w:tag w:val="_GBC_7434ae46144540a69a34c492e0160030"/>
                    <w:id w:val="181645607"/>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5,548,571.21</w:t>
                        </w:r>
                      </w:p>
                    </w:tc>
                  </w:sdtContent>
                </w:sdt>
              </w:tr>
            </w:sdtContent>
          </w:sdt>
          <w:sdt>
            <w:sdtPr>
              <w:rPr>
                <w:rFonts w:hint="eastAsia"/>
                <w:szCs w:val="21"/>
              </w:rPr>
              <w:alias w:val="支付的其他与经营活动有关的现金明细"/>
              <w:tag w:val="_TUP_6bc26f086cee402ca4d348d61c665ec6"/>
              <w:id w:val="181645612"/>
              <w:lock w:val="sdtLocked"/>
            </w:sdtPr>
            <w:sdtContent>
              <w:tr w:rsidR="00A820D5" w:rsidTr="00A820D5">
                <w:sdt>
                  <w:sdtPr>
                    <w:rPr>
                      <w:rFonts w:hint="eastAsia"/>
                      <w:szCs w:val="21"/>
                    </w:rPr>
                    <w:alias w:val="支付的其他与经营活动有关的现金项目"/>
                    <w:tag w:val="_GBC_1dc8dc23da0b4ae0b7e04bf175ab77b8"/>
                    <w:id w:val="181645609"/>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车辆费用</w:t>
                        </w:r>
                      </w:p>
                    </w:tc>
                  </w:sdtContent>
                </w:sdt>
                <w:sdt>
                  <w:sdtPr>
                    <w:rPr>
                      <w:szCs w:val="21"/>
                    </w:rPr>
                    <w:alias w:val="支付的其他与经营活动有关的现金金额"/>
                    <w:tag w:val="_GBC_256fa5b862b44597b83ef70de16798b7"/>
                    <w:id w:val="181645610"/>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6,416,423.84</w:t>
                        </w:r>
                      </w:p>
                    </w:tc>
                  </w:sdtContent>
                </w:sdt>
                <w:sdt>
                  <w:sdtPr>
                    <w:rPr>
                      <w:szCs w:val="21"/>
                    </w:rPr>
                    <w:alias w:val="支付的其他与经营活动有关的现金金额"/>
                    <w:tag w:val="_GBC_7434ae46144540a69a34c492e0160030"/>
                    <w:id w:val="181645611"/>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6,544,198.54</w:t>
                        </w:r>
                      </w:p>
                    </w:tc>
                  </w:sdtContent>
                </w:sdt>
              </w:tr>
            </w:sdtContent>
          </w:sdt>
          <w:sdt>
            <w:sdtPr>
              <w:rPr>
                <w:rFonts w:hint="eastAsia"/>
                <w:szCs w:val="21"/>
              </w:rPr>
              <w:alias w:val="支付的其他与经营活动有关的现金明细"/>
              <w:tag w:val="_TUP_6bc26f086cee402ca4d348d61c665ec6"/>
              <w:id w:val="181645616"/>
              <w:lock w:val="sdtLocked"/>
            </w:sdtPr>
            <w:sdtContent>
              <w:tr w:rsidR="00A820D5" w:rsidTr="00A820D5">
                <w:sdt>
                  <w:sdtPr>
                    <w:rPr>
                      <w:rFonts w:hint="eastAsia"/>
                      <w:szCs w:val="21"/>
                    </w:rPr>
                    <w:alias w:val="支付的其他与经营活动有关的现金项目"/>
                    <w:tag w:val="_GBC_1dc8dc23da0b4ae0b7e04bf175ab77b8"/>
                    <w:id w:val="181645613"/>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差旅费</w:t>
                        </w:r>
                      </w:p>
                    </w:tc>
                  </w:sdtContent>
                </w:sdt>
                <w:sdt>
                  <w:sdtPr>
                    <w:rPr>
                      <w:szCs w:val="21"/>
                    </w:rPr>
                    <w:alias w:val="支付的其他与经营活动有关的现金金额"/>
                    <w:tag w:val="_GBC_256fa5b862b44597b83ef70de16798b7"/>
                    <w:id w:val="181645614"/>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6,818,752.38</w:t>
                        </w:r>
                      </w:p>
                    </w:tc>
                  </w:sdtContent>
                </w:sdt>
                <w:sdt>
                  <w:sdtPr>
                    <w:rPr>
                      <w:szCs w:val="21"/>
                    </w:rPr>
                    <w:alias w:val="支付的其他与经营活动有关的现金金额"/>
                    <w:tag w:val="_GBC_7434ae46144540a69a34c492e0160030"/>
                    <w:id w:val="181645615"/>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5,967,693.34</w:t>
                        </w:r>
                      </w:p>
                    </w:tc>
                  </w:sdtContent>
                </w:sdt>
              </w:tr>
            </w:sdtContent>
          </w:sdt>
          <w:sdt>
            <w:sdtPr>
              <w:rPr>
                <w:rFonts w:hint="eastAsia"/>
                <w:szCs w:val="21"/>
              </w:rPr>
              <w:alias w:val="支付的其他与经营活动有关的现金明细"/>
              <w:tag w:val="_TUP_6bc26f086cee402ca4d348d61c665ec6"/>
              <w:id w:val="181645620"/>
              <w:lock w:val="sdtLocked"/>
            </w:sdtPr>
            <w:sdtContent>
              <w:tr w:rsidR="00A820D5" w:rsidTr="00A820D5">
                <w:sdt>
                  <w:sdtPr>
                    <w:rPr>
                      <w:rFonts w:hint="eastAsia"/>
                      <w:szCs w:val="21"/>
                    </w:rPr>
                    <w:alias w:val="支付的其他与经营活动有关的现金项目"/>
                    <w:tag w:val="_GBC_1dc8dc23da0b4ae0b7e04bf175ab77b8"/>
                    <w:id w:val="181645617"/>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中介机构费</w:t>
                        </w:r>
                      </w:p>
                    </w:tc>
                  </w:sdtContent>
                </w:sdt>
                <w:sdt>
                  <w:sdtPr>
                    <w:rPr>
                      <w:szCs w:val="21"/>
                    </w:rPr>
                    <w:alias w:val="支付的其他与经营活动有关的现金金额"/>
                    <w:tag w:val="_GBC_256fa5b862b44597b83ef70de16798b7"/>
                    <w:id w:val="181645618"/>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17,737,291.60</w:t>
                        </w:r>
                      </w:p>
                    </w:tc>
                  </w:sdtContent>
                </w:sdt>
                <w:sdt>
                  <w:sdtPr>
                    <w:rPr>
                      <w:szCs w:val="21"/>
                    </w:rPr>
                    <w:alias w:val="支付的其他与经营活动有关的现金金额"/>
                    <w:tag w:val="_GBC_7434ae46144540a69a34c492e0160030"/>
                    <w:id w:val="181645619"/>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13,988,091.29</w:t>
                        </w:r>
                      </w:p>
                    </w:tc>
                  </w:sdtContent>
                </w:sdt>
              </w:tr>
            </w:sdtContent>
          </w:sdt>
          <w:sdt>
            <w:sdtPr>
              <w:rPr>
                <w:rFonts w:hint="eastAsia"/>
                <w:szCs w:val="21"/>
              </w:rPr>
              <w:alias w:val="支付的其他与经营活动有关的现金明细"/>
              <w:tag w:val="_TUP_6bc26f086cee402ca4d348d61c665ec6"/>
              <w:id w:val="181645624"/>
              <w:lock w:val="sdtLocked"/>
            </w:sdtPr>
            <w:sdtContent>
              <w:tr w:rsidR="00A820D5" w:rsidTr="00A820D5">
                <w:sdt>
                  <w:sdtPr>
                    <w:rPr>
                      <w:rFonts w:hint="eastAsia"/>
                      <w:szCs w:val="21"/>
                    </w:rPr>
                    <w:alias w:val="支付的其他与经营活动有关的现金项目"/>
                    <w:tag w:val="_GBC_1dc8dc23da0b4ae0b7e04bf175ab77b8"/>
                    <w:id w:val="181645621"/>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劳务费</w:t>
                        </w:r>
                      </w:p>
                    </w:tc>
                  </w:sdtContent>
                </w:sdt>
                <w:sdt>
                  <w:sdtPr>
                    <w:rPr>
                      <w:szCs w:val="21"/>
                    </w:rPr>
                    <w:alias w:val="支付的其他与经营活动有关的现金金额"/>
                    <w:tag w:val="_GBC_256fa5b862b44597b83ef70de16798b7"/>
                    <w:id w:val="181645622"/>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4,982,815.12</w:t>
                        </w:r>
                      </w:p>
                    </w:tc>
                  </w:sdtContent>
                </w:sdt>
                <w:sdt>
                  <w:sdtPr>
                    <w:rPr>
                      <w:szCs w:val="21"/>
                    </w:rPr>
                    <w:alias w:val="支付的其他与经营活动有关的现金金额"/>
                    <w:tag w:val="_GBC_7434ae46144540a69a34c492e0160030"/>
                    <w:id w:val="181645623"/>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4,374,492.93</w:t>
                        </w:r>
                      </w:p>
                    </w:tc>
                  </w:sdtContent>
                </w:sdt>
              </w:tr>
            </w:sdtContent>
          </w:sdt>
          <w:sdt>
            <w:sdtPr>
              <w:rPr>
                <w:rFonts w:hint="eastAsia"/>
                <w:szCs w:val="21"/>
              </w:rPr>
              <w:alias w:val="支付的其他与经营活动有关的现金明细"/>
              <w:tag w:val="_TUP_6bc26f086cee402ca4d348d61c665ec6"/>
              <w:id w:val="181645628"/>
              <w:lock w:val="sdtLocked"/>
            </w:sdtPr>
            <w:sdtContent>
              <w:tr w:rsidR="00A820D5" w:rsidTr="00A820D5">
                <w:sdt>
                  <w:sdtPr>
                    <w:rPr>
                      <w:rFonts w:hint="eastAsia"/>
                      <w:szCs w:val="21"/>
                    </w:rPr>
                    <w:alias w:val="支付的其他与经营活动有关的现金项目"/>
                    <w:tag w:val="_GBC_1dc8dc23da0b4ae0b7e04bf175ab77b8"/>
                    <w:id w:val="181645625"/>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广告宣传费</w:t>
                        </w:r>
                      </w:p>
                    </w:tc>
                  </w:sdtContent>
                </w:sdt>
                <w:sdt>
                  <w:sdtPr>
                    <w:rPr>
                      <w:szCs w:val="21"/>
                    </w:rPr>
                    <w:alias w:val="支付的其他与经营活动有关的现金金额"/>
                    <w:tag w:val="_GBC_256fa5b862b44597b83ef70de16798b7"/>
                    <w:id w:val="181645626"/>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1,973,783.71</w:t>
                        </w:r>
                      </w:p>
                    </w:tc>
                  </w:sdtContent>
                </w:sdt>
                <w:sdt>
                  <w:sdtPr>
                    <w:rPr>
                      <w:szCs w:val="21"/>
                    </w:rPr>
                    <w:alias w:val="支付的其他与经营活动有关的现金金额"/>
                    <w:tag w:val="_GBC_7434ae46144540a69a34c492e0160030"/>
                    <w:id w:val="181645627"/>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2,384,503.10</w:t>
                        </w:r>
                      </w:p>
                    </w:tc>
                  </w:sdtContent>
                </w:sdt>
              </w:tr>
            </w:sdtContent>
          </w:sdt>
          <w:sdt>
            <w:sdtPr>
              <w:rPr>
                <w:rFonts w:hint="eastAsia"/>
                <w:szCs w:val="21"/>
              </w:rPr>
              <w:alias w:val="支付的其他与经营活动有关的现金明细"/>
              <w:tag w:val="_TUP_6bc26f086cee402ca4d348d61c665ec6"/>
              <w:id w:val="181645632"/>
              <w:lock w:val="sdtLocked"/>
            </w:sdtPr>
            <w:sdtContent>
              <w:tr w:rsidR="00A820D5" w:rsidTr="00A820D5">
                <w:sdt>
                  <w:sdtPr>
                    <w:rPr>
                      <w:rFonts w:hint="eastAsia"/>
                      <w:szCs w:val="21"/>
                    </w:rPr>
                    <w:alias w:val="支付的其他与经营活动有关的现金项目"/>
                    <w:tag w:val="_GBC_1dc8dc23da0b4ae0b7e04bf175ab77b8"/>
                    <w:id w:val="181645629"/>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赔偿支出</w:t>
                        </w:r>
                      </w:p>
                    </w:tc>
                  </w:sdtContent>
                </w:sdt>
                <w:sdt>
                  <w:sdtPr>
                    <w:rPr>
                      <w:szCs w:val="21"/>
                    </w:rPr>
                    <w:alias w:val="支付的其他与经营活动有关的现金金额"/>
                    <w:tag w:val="_GBC_256fa5b862b44597b83ef70de16798b7"/>
                    <w:id w:val="181645630"/>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729,053.76</w:t>
                        </w:r>
                      </w:p>
                    </w:tc>
                  </w:sdtContent>
                </w:sdt>
                <w:sdt>
                  <w:sdtPr>
                    <w:rPr>
                      <w:szCs w:val="21"/>
                    </w:rPr>
                    <w:alias w:val="支付的其他与经营活动有关的现金金额"/>
                    <w:tag w:val="_GBC_7434ae46144540a69a34c492e0160030"/>
                    <w:id w:val="181645631"/>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2,557,603.78</w:t>
                        </w:r>
                      </w:p>
                    </w:tc>
                  </w:sdtContent>
                </w:sdt>
              </w:tr>
            </w:sdtContent>
          </w:sdt>
          <w:sdt>
            <w:sdtPr>
              <w:rPr>
                <w:rFonts w:hint="eastAsia"/>
                <w:szCs w:val="21"/>
              </w:rPr>
              <w:alias w:val="支付的其他与经营活动有关的现金明细"/>
              <w:tag w:val="_TUP_6bc26f086cee402ca4d348d61c665ec6"/>
              <w:id w:val="181645636"/>
              <w:lock w:val="sdtLocked"/>
            </w:sdtPr>
            <w:sdtContent>
              <w:tr w:rsidR="00A820D5" w:rsidTr="00A820D5">
                <w:sdt>
                  <w:sdtPr>
                    <w:rPr>
                      <w:rFonts w:hint="eastAsia"/>
                      <w:szCs w:val="21"/>
                    </w:rPr>
                    <w:alias w:val="支付的其他与经营活动有关的现金项目"/>
                    <w:tag w:val="_GBC_1dc8dc23da0b4ae0b7e04bf175ab77b8"/>
                    <w:id w:val="181645633"/>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其他支出</w:t>
                        </w:r>
                      </w:p>
                    </w:tc>
                  </w:sdtContent>
                </w:sdt>
                <w:sdt>
                  <w:sdtPr>
                    <w:rPr>
                      <w:szCs w:val="21"/>
                    </w:rPr>
                    <w:alias w:val="支付的其他与经营活动有关的现金金额"/>
                    <w:tag w:val="_GBC_256fa5b862b44597b83ef70de16798b7"/>
                    <w:id w:val="181645634"/>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37,451,779.93</w:t>
                        </w:r>
                      </w:p>
                    </w:tc>
                  </w:sdtContent>
                </w:sdt>
                <w:sdt>
                  <w:sdtPr>
                    <w:rPr>
                      <w:szCs w:val="21"/>
                    </w:rPr>
                    <w:alias w:val="支付的其他与经营活动有关的现金金额"/>
                    <w:tag w:val="_GBC_7434ae46144540a69a34c492e0160030"/>
                    <w:id w:val="181645635"/>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34,746,689.07</w:t>
                        </w:r>
                      </w:p>
                    </w:tc>
                  </w:sdtContent>
                </w:sdt>
              </w:tr>
            </w:sdtContent>
          </w:sdt>
          <w:sdt>
            <w:sdtPr>
              <w:rPr>
                <w:rFonts w:hint="eastAsia"/>
                <w:szCs w:val="21"/>
              </w:rPr>
              <w:alias w:val="支付的其他与经营活动有关的现金明细"/>
              <w:tag w:val="_TUP_6bc26f086cee402ca4d348d61c665ec6"/>
              <w:id w:val="181645640"/>
              <w:lock w:val="sdtLocked"/>
            </w:sdtPr>
            <w:sdtContent>
              <w:tr w:rsidR="00A820D5" w:rsidTr="00A820D5">
                <w:sdt>
                  <w:sdtPr>
                    <w:rPr>
                      <w:rFonts w:hint="eastAsia"/>
                      <w:szCs w:val="21"/>
                    </w:rPr>
                    <w:alias w:val="支付的其他与经营活动有关的现金项目"/>
                    <w:tag w:val="_GBC_1dc8dc23da0b4ae0b7e04bf175ab77b8"/>
                    <w:id w:val="181645637"/>
                    <w:lock w:val="sdtLocked"/>
                  </w:sdtPr>
                  <w:sdtContent>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rPr>
                            <w:szCs w:val="21"/>
                          </w:rPr>
                        </w:pPr>
                        <w:r>
                          <w:rPr>
                            <w:rFonts w:hint="eastAsia"/>
                            <w:szCs w:val="21"/>
                          </w:rPr>
                          <w:t>往来款</w:t>
                        </w:r>
                      </w:p>
                    </w:tc>
                  </w:sdtContent>
                </w:sdt>
                <w:sdt>
                  <w:sdtPr>
                    <w:rPr>
                      <w:szCs w:val="21"/>
                    </w:rPr>
                    <w:alias w:val="支付的其他与经营活动有关的现金金额"/>
                    <w:tag w:val="_GBC_256fa5b862b44597b83ef70de16798b7"/>
                    <w:id w:val="181645638"/>
                    <w:lock w:val="sdtLocked"/>
                  </w:sdtPr>
                  <w:sdtContent>
                    <w:tc>
                      <w:tcPr>
                        <w:tcW w:w="1551"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szCs w:val="21"/>
                          </w:rPr>
                          <w:t>10,680,290.57</w:t>
                        </w:r>
                      </w:p>
                    </w:tc>
                  </w:sdtContent>
                </w:sdt>
                <w:sdt>
                  <w:sdtPr>
                    <w:rPr>
                      <w:szCs w:val="21"/>
                    </w:rPr>
                    <w:alias w:val="支付的其他与经营活动有关的现金金额"/>
                    <w:tag w:val="_GBC_7434ae46144540a69a34c492e0160030"/>
                    <w:id w:val="181645639"/>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p>
                    </w:tc>
                  </w:sdtContent>
                </w:sdt>
              </w:tr>
            </w:sdtContent>
          </w:sd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A820D5" w:rsidRDefault="008A184A" w:rsidP="00A820D5">
                <w:pPr>
                  <w:jc w:val="right"/>
                  <w:rPr>
                    <w:szCs w:val="21"/>
                  </w:rPr>
                </w:pPr>
                <w:sdt>
                  <w:sdtPr>
                    <w:rPr>
                      <w:rFonts w:hint="eastAsia"/>
                      <w:szCs w:val="21"/>
                    </w:rPr>
                    <w:alias w:val="支付的其他与经营活动有关的现金"/>
                    <w:tag w:val="_GBC_1b750e86e805455382926f8be909aca5"/>
                    <w:id w:val="181645641"/>
                    <w:lock w:val="sdtLocked"/>
                  </w:sdtPr>
                  <w:sdtContent>
                    <w:r w:rsidR="00A820D5">
                      <w:rPr>
                        <w:rFonts w:hint="eastAsia"/>
                        <w:szCs w:val="21"/>
                      </w:rPr>
                      <w:t>158,548,413.46</w:t>
                    </w:r>
                  </w:sdtContent>
                </w:sdt>
              </w:p>
            </w:tc>
            <w:sdt>
              <w:sdtPr>
                <w:rPr>
                  <w:rFonts w:hint="eastAsia"/>
                  <w:szCs w:val="21"/>
                </w:rPr>
                <w:alias w:val="支付的其他与经营活动有关的现金"/>
                <w:tag w:val="_GBC_8a9ae02214c34b79a18b8a0e216c9d5a"/>
                <w:id w:val="181645642"/>
                <w:lock w:val="sdtLocked"/>
              </w:sdtPr>
              <w:sdtContent>
                <w:tc>
                  <w:tcPr>
                    <w:tcW w:w="1567"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133,328,631.88</w:t>
                    </w:r>
                  </w:p>
                </w:tc>
              </w:sdtContent>
            </w:sdt>
          </w:tr>
        </w:tbl>
        <w:p w:rsidR="00A820D5" w:rsidRDefault="00A820D5"/>
        <w:p w:rsidR="008F5910" w:rsidRDefault="00CA07ED">
          <w:pPr>
            <w:spacing w:before="60" w:after="60"/>
            <w:rPr>
              <w:szCs w:val="21"/>
            </w:rPr>
          </w:pPr>
          <w:r>
            <w:rPr>
              <w:rFonts w:hint="eastAsia"/>
              <w:szCs w:val="21"/>
            </w:rPr>
            <w:t>支付的其他与经营活动有关的现金说明：</w:t>
          </w:r>
        </w:p>
        <w:sdt>
          <w:sdtPr>
            <w:rPr>
              <w:rFonts w:hint="eastAsia"/>
              <w:szCs w:val="21"/>
            </w:rPr>
            <w:alias w:val="支付的其他与经营活动有关的现金说明"/>
            <w:tag w:val="_GBC_0465de66d71e4a34a0d6c076baa704db"/>
            <w:id w:val="167604066"/>
            <w:lock w:val="sdtLocked"/>
            <w:placeholder>
              <w:docPart w:val="GBC22222222222222222222222222222"/>
            </w:placeholder>
          </w:sdtPr>
          <w:sdtContent>
            <w:p w:rsidR="008F5910" w:rsidRDefault="00EB61E8">
              <w:pPr>
                <w:ind w:right="5"/>
                <w:rPr>
                  <w:szCs w:val="21"/>
                </w:rPr>
              </w:pPr>
              <w:r>
                <w:rPr>
                  <w:rFonts w:hint="eastAsia"/>
                  <w:szCs w:val="21"/>
                </w:rPr>
                <w:t>无。</w:t>
              </w:r>
            </w:p>
          </w:sdtContent>
        </w:sdt>
      </w:sdtContent>
    </w:sdt>
    <w:p w:rsidR="008F5910" w:rsidRDefault="008F5910">
      <w:pPr>
        <w:spacing w:line="360" w:lineRule="exact"/>
        <w:ind w:right="5"/>
        <w:rPr>
          <w:szCs w:val="21"/>
        </w:rPr>
      </w:pPr>
    </w:p>
    <w:sdt>
      <w:sdtPr>
        <w:rPr>
          <w:rFonts w:ascii="宋体" w:eastAsiaTheme="minorEastAsia" w:hAnsi="宋体" w:cs="宋体" w:hint="eastAsia"/>
          <w:b w:val="0"/>
          <w:bCs w:val="0"/>
          <w:kern w:val="0"/>
          <w:sz w:val="24"/>
          <w:szCs w:val="21"/>
        </w:rPr>
        <w:alias w:val="模块:收到的其他与投资活动有关的现金"/>
        <w:tag w:val="_SEC_bffd728d3f034a24a21a18f895399812"/>
        <w:id w:val="1626348686"/>
        <w:lock w:val="sdtLocked"/>
        <w:placeholder>
          <w:docPart w:val="GBC22222222222222222222222222222"/>
        </w:placeholder>
      </w:sdtPr>
      <w:sdtEndPr>
        <w:rPr>
          <w:rFonts w:asciiTheme="minorHAnsi" w:hAnsiTheme="minorHAnsi" w:cstheme="minorBidi" w:hint="default"/>
          <w:kern w:val="2"/>
          <w:sz w:val="21"/>
        </w:rPr>
      </w:sdtEndPr>
      <w:sdtContent>
        <w:p w:rsidR="008F5910" w:rsidRDefault="00CA07ED">
          <w:pPr>
            <w:pStyle w:val="4"/>
            <w:numPr>
              <w:ilvl w:val="0"/>
              <w:numId w:val="77"/>
            </w:numPr>
            <w:tabs>
              <w:tab w:val="left" w:pos="728"/>
            </w:tabs>
            <w:rPr>
              <w:rFonts w:ascii="宋体" w:hAnsi="宋体"/>
              <w:szCs w:val="21"/>
            </w:rPr>
          </w:pPr>
          <w:r>
            <w:rPr>
              <w:rFonts w:ascii="宋体" w:hAnsi="宋体" w:hint="eastAsia"/>
              <w:szCs w:val="21"/>
            </w:rPr>
            <w:t>收到的其他与投资活动有关的现金</w:t>
          </w:r>
        </w:p>
        <w:sdt>
          <w:sdtPr>
            <w:alias w:val="是否适用：收到的其他与投资活动有关的现金[双击切换]"/>
            <w:tag w:val="_GBC_a9d11a87566b448d9e6aac9a017a8388"/>
            <w:id w:val="-1334605005"/>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110241445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20888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2"/>
            <w:gridCol w:w="2684"/>
          </w:tblGrid>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TUP_2a9537f55bbc4ae4adcaec7f75a44ddf"/>
              <w:id w:val="181645695"/>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181645692"/>
                        <w:lock w:val="sdtLocked"/>
                      </w:sdtPr>
                      <w:sdtContent>
                        <w:r w:rsidR="00A820D5">
                          <w:rPr>
                            <w:rFonts w:hint="eastAsia"/>
                            <w:szCs w:val="21"/>
                          </w:rPr>
                          <w:t>理财产品赎回</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金额"/>
                        <w:tag w:val="_GBC_03cffba610dd4d8d86d35448d750ecc3"/>
                        <w:id w:val="181645693"/>
                        <w:lock w:val="sdtLocked"/>
                      </w:sdtPr>
                      <w:sdtContent>
                        <w:r w:rsidR="00A820D5">
                          <w:rPr>
                            <w:rFonts w:hint="eastAsia"/>
                            <w:szCs w:val="21"/>
                          </w:rPr>
                          <w:t>540,000,000.00</w:t>
                        </w:r>
                      </w:sdtContent>
                    </w:sdt>
                  </w:p>
                </w:tc>
                <w:sdt>
                  <w:sdtPr>
                    <w:rPr>
                      <w:rFonts w:hint="eastAsia"/>
                      <w:szCs w:val="21"/>
                    </w:rPr>
                    <w:alias w:val="收到的其他与投资活动有关的现金金额"/>
                    <w:tag w:val="_GBC_9ed010b9ba3142d0aa00481e8dbebd70"/>
                    <w:id w:val="181645694"/>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255,000,000.00</w:t>
                        </w:r>
                      </w:p>
                    </w:tc>
                  </w:sdtContent>
                </w:sdt>
              </w:tr>
            </w:sdtContent>
          </w:sdt>
          <w:sdt>
            <w:sdtPr>
              <w:rPr>
                <w:rFonts w:hint="eastAsia"/>
                <w:szCs w:val="21"/>
              </w:rPr>
              <w:alias w:val="收到的其他与投资活动有关的现金明细"/>
              <w:tag w:val="_TUP_2a9537f55bbc4ae4adcaec7f75a44ddf"/>
              <w:id w:val="181645699"/>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181645696"/>
                        <w:lock w:val="sdtLocked"/>
                      </w:sdtPr>
                      <w:sdtContent>
                        <w:r w:rsidR="00A820D5">
                          <w:rPr>
                            <w:rFonts w:hint="eastAsia"/>
                            <w:szCs w:val="21"/>
                          </w:rPr>
                          <w:t>收到水投返还的农网主材款</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金额"/>
                        <w:tag w:val="_GBC_03cffba610dd4d8d86d35448d750ecc3"/>
                        <w:id w:val="181645697"/>
                        <w:lock w:val="sdtLocked"/>
                      </w:sdtPr>
                      <w:sdtContent>
                        <w:r w:rsidR="00A820D5">
                          <w:rPr>
                            <w:rFonts w:hint="eastAsia"/>
                            <w:szCs w:val="21"/>
                          </w:rPr>
                          <w:t>13,218,052.40</w:t>
                        </w:r>
                      </w:sdtContent>
                    </w:sdt>
                  </w:p>
                </w:tc>
                <w:sdt>
                  <w:sdtPr>
                    <w:rPr>
                      <w:rFonts w:hint="eastAsia"/>
                      <w:szCs w:val="21"/>
                    </w:rPr>
                    <w:alias w:val="收到的其他与投资活动有关的现金金额"/>
                    <w:tag w:val="_GBC_9ed010b9ba3142d0aa00481e8dbebd70"/>
                    <w:id w:val="181645698"/>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p>
                    </w:tc>
                  </w:sdtContent>
                </w:sdt>
              </w:tr>
            </w:sdtContent>
          </w:sdt>
          <w:sdt>
            <w:sdtPr>
              <w:rPr>
                <w:rFonts w:hint="eastAsia"/>
                <w:szCs w:val="21"/>
              </w:rPr>
              <w:alias w:val="收到的其他与投资活动有关的现金明细"/>
              <w:tag w:val="_TUP_2a9537f55bbc4ae4adcaec7f75a44ddf"/>
              <w:id w:val="181645703"/>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181645700"/>
                        <w:lock w:val="sdtLocked"/>
                      </w:sdtPr>
                      <w:sdtContent>
                        <w:r w:rsidR="00A820D5">
                          <w:rPr>
                            <w:rFonts w:hint="eastAsia"/>
                            <w:szCs w:val="21"/>
                          </w:rPr>
                          <w:t>结构性存款赎回</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金额"/>
                        <w:tag w:val="_GBC_03cffba610dd4d8d86d35448d750ecc3"/>
                        <w:id w:val="181645701"/>
                        <w:lock w:val="sdtLocked"/>
                      </w:sdtPr>
                      <w:sdtContent>
                        <w:r w:rsidR="00A820D5">
                          <w:rPr>
                            <w:rFonts w:hint="eastAsia"/>
                            <w:szCs w:val="21"/>
                          </w:rPr>
                          <w:t>100,000,000.00</w:t>
                        </w:r>
                      </w:sdtContent>
                    </w:sdt>
                  </w:p>
                </w:tc>
                <w:sdt>
                  <w:sdtPr>
                    <w:rPr>
                      <w:rFonts w:hint="eastAsia"/>
                      <w:szCs w:val="21"/>
                    </w:rPr>
                    <w:alias w:val="收到的其他与投资活动有关的现金金额"/>
                    <w:tag w:val="_GBC_9ed010b9ba3142d0aa00481e8dbebd70"/>
                    <w:id w:val="181645702"/>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p>
                    </w:tc>
                  </w:sdtContent>
                </w:sdt>
              </w:tr>
            </w:sdtContent>
          </w:sdt>
          <w:sdt>
            <w:sdtPr>
              <w:rPr>
                <w:rFonts w:hint="eastAsia"/>
                <w:szCs w:val="21"/>
              </w:rPr>
              <w:alias w:val="收到的其他与投资活动有关的现金明细"/>
              <w:tag w:val="_TUP_2a9537f55bbc4ae4adcaec7f75a44ddf"/>
              <w:id w:val="181645707"/>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181645704"/>
                        <w:lock w:val="sdtLocked"/>
                      </w:sdtPr>
                      <w:sdtContent>
                        <w:r w:rsidR="00A820D5">
                          <w:rPr>
                            <w:rFonts w:hint="eastAsia"/>
                            <w:szCs w:val="21"/>
                          </w:rPr>
                          <w:t>委贷利息收入</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金额"/>
                        <w:tag w:val="_GBC_03cffba610dd4d8d86d35448d750ecc3"/>
                        <w:id w:val="181645705"/>
                        <w:lock w:val="sdtLocked"/>
                      </w:sdtPr>
                      <w:sdtContent>
                        <w:r w:rsidR="00A820D5">
                          <w:rPr>
                            <w:rFonts w:hint="eastAsia"/>
                            <w:szCs w:val="21"/>
                          </w:rPr>
                          <w:t>3,227,062.38</w:t>
                        </w:r>
                      </w:sdtContent>
                    </w:sdt>
                  </w:p>
                </w:tc>
                <w:sdt>
                  <w:sdtPr>
                    <w:rPr>
                      <w:rFonts w:hint="eastAsia"/>
                      <w:szCs w:val="21"/>
                    </w:rPr>
                    <w:alias w:val="收到的其他与投资活动有关的现金金额"/>
                    <w:tag w:val="_GBC_9ed010b9ba3142d0aa00481e8dbebd70"/>
                    <w:id w:val="181645706"/>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11,724,127.83</w:t>
                        </w:r>
                      </w:p>
                    </w:tc>
                  </w:sdtContent>
                </w:sdt>
              </w:tr>
            </w:sdtContent>
          </w:sdt>
          <w:sdt>
            <w:sdtPr>
              <w:rPr>
                <w:rFonts w:hint="eastAsia"/>
                <w:szCs w:val="21"/>
              </w:rPr>
              <w:alias w:val="收到的其他与投资活动有关的现金明细"/>
              <w:tag w:val="_TUP_2a9537f55bbc4ae4adcaec7f75a44ddf"/>
              <w:id w:val="181645711"/>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c1e2130dc6984236a545f51b853c621b"/>
                        <w:id w:val="181645708"/>
                        <w:lock w:val="sdtLocked"/>
                      </w:sdtPr>
                      <w:sdtContent>
                        <w:r w:rsidR="00A820D5">
                          <w:rPr>
                            <w:rFonts w:hint="eastAsia"/>
                            <w:szCs w:val="21"/>
                          </w:rPr>
                          <w:t>收回委托贷款</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金额"/>
                        <w:tag w:val="_GBC_03cffba610dd4d8d86d35448d750ecc3"/>
                        <w:id w:val="181645709"/>
                        <w:lock w:val="sdtLocked"/>
                      </w:sdtPr>
                      <w:sdtContent/>
                    </w:sdt>
                  </w:p>
                </w:tc>
                <w:sdt>
                  <w:sdtPr>
                    <w:rPr>
                      <w:rFonts w:hint="eastAsia"/>
                      <w:szCs w:val="21"/>
                    </w:rPr>
                    <w:alias w:val="收到的其他与投资活动有关的现金金额"/>
                    <w:tag w:val="_GBC_9ed010b9ba3142d0aa00481e8dbebd70"/>
                    <w:id w:val="181645710"/>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125,000,000.00</w:t>
                        </w:r>
                      </w:p>
                    </w:tc>
                  </w:sdtContent>
                </w:sdt>
              </w:tr>
            </w:sdtContent>
          </w:sd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A820D5" w:rsidRDefault="008A184A" w:rsidP="00A820D5">
                <w:pPr>
                  <w:jc w:val="right"/>
                  <w:rPr>
                    <w:szCs w:val="21"/>
                  </w:rPr>
                </w:pPr>
                <w:sdt>
                  <w:sdtPr>
                    <w:rPr>
                      <w:rFonts w:hint="eastAsia"/>
                      <w:szCs w:val="21"/>
                    </w:rPr>
                    <w:alias w:val="收到的其他与投资活动有关的现金"/>
                    <w:tag w:val="_GBC_812d62ce837a4b42853820a8c2b5abbe"/>
                    <w:id w:val="181645712"/>
                    <w:lock w:val="sdtLocked"/>
                  </w:sdtPr>
                  <w:sdtContent>
                    <w:r w:rsidR="00A820D5">
                      <w:rPr>
                        <w:rFonts w:hint="eastAsia"/>
                        <w:szCs w:val="21"/>
                      </w:rPr>
                      <w:t>656,445,114.78</w:t>
                    </w:r>
                  </w:sdtContent>
                </w:sdt>
              </w:p>
            </w:tc>
            <w:sdt>
              <w:sdtPr>
                <w:rPr>
                  <w:rFonts w:hint="eastAsia"/>
                  <w:szCs w:val="21"/>
                </w:rPr>
                <w:alias w:val="收到的其他与投资活动有关的现金"/>
                <w:tag w:val="_GBC_c33a206eeb304d619d53eb9bee7c85cf"/>
                <w:id w:val="181645713"/>
                <w:lock w:val="sdtLocked"/>
              </w:sdtPr>
              <w:sdtContent>
                <w:tc>
                  <w:tcPr>
                    <w:tcW w:w="1509" w:type="pct"/>
                    <w:tcBorders>
                      <w:top w:val="single" w:sz="6" w:space="0" w:color="auto"/>
                      <w:left w:val="single" w:sz="6" w:space="0" w:color="auto"/>
                      <w:bottom w:val="single" w:sz="6" w:space="0" w:color="auto"/>
                      <w:right w:val="single" w:sz="6" w:space="0" w:color="auto"/>
                    </w:tcBorders>
                  </w:tcPr>
                  <w:p w:rsidR="00A820D5" w:rsidRDefault="00A820D5" w:rsidP="00A820D5">
                    <w:pPr>
                      <w:jc w:val="right"/>
                      <w:rPr>
                        <w:szCs w:val="21"/>
                      </w:rPr>
                    </w:pPr>
                    <w:r>
                      <w:rPr>
                        <w:rFonts w:hint="eastAsia"/>
                        <w:szCs w:val="21"/>
                      </w:rPr>
                      <w:t>391,724,127.83</w:t>
                    </w:r>
                  </w:p>
                </w:tc>
              </w:sdtContent>
            </w:sdt>
          </w:tr>
        </w:tbl>
        <w:p w:rsidR="00A820D5" w:rsidRDefault="00A820D5"/>
        <w:p w:rsidR="008F5910" w:rsidRDefault="00CA07ED">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44328930"/>
            <w:lock w:val="sdtLocked"/>
            <w:placeholder>
              <w:docPart w:val="GBC22222222222222222222222222222"/>
            </w:placeholder>
          </w:sdtPr>
          <w:sdtContent>
            <w:p w:rsidR="008F5910" w:rsidRDefault="00EB61E8">
              <w:pPr>
                <w:snapToGrid w:val="0"/>
                <w:spacing w:line="240" w:lineRule="atLeast"/>
                <w:rPr>
                  <w:szCs w:val="21"/>
                </w:rPr>
              </w:pPr>
              <w:r>
                <w:rPr>
                  <w:rFonts w:hint="eastAsia"/>
                  <w:szCs w:val="21"/>
                </w:rPr>
                <w:t>无。</w:t>
              </w:r>
            </w:p>
          </w:sdtContent>
        </w:sdt>
      </w:sdtContent>
    </w:sdt>
    <w:p w:rsidR="008F5910" w:rsidRDefault="008F5910">
      <w:pPr>
        <w:rPr>
          <w:szCs w:val="21"/>
        </w:rPr>
      </w:pPr>
    </w:p>
    <w:sdt>
      <w:sdtPr>
        <w:rPr>
          <w:rFonts w:ascii="宋体" w:eastAsiaTheme="minorEastAsia" w:hAnsi="宋体" w:cs="宋体" w:hint="eastAsia"/>
          <w:b w:val="0"/>
          <w:bCs w:val="0"/>
          <w:kern w:val="0"/>
          <w:sz w:val="24"/>
          <w:szCs w:val="21"/>
        </w:rPr>
        <w:alias w:val="模块:支付的其他与投资活动有关的现金"/>
        <w:tag w:val="_SEC_aafc72f0aabb4b5faeb8c5be6629eee5"/>
        <w:id w:val="1947499758"/>
        <w:lock w:val="sdtLocked"/>
        <w:placeholder>
          <w:docPart w:val="GBC22222222222222222222222222222"/>
        </w:placeholder>
      </w:sdtPr>
      <w:sdtEndPr>
        <w:rPr>
          <w:rFonts w:asciiTheme="minorHAnsi" w:hAnsiTheme="minorHAnsi" w:cstheme="minorBidi"/>
          <w:kern w:val="2"/>
          <w:sz w:val="21"/>
        </w:rPr>
      </w:sdtEndPr>
      <w:sdtContent>
        <w:p w:rsidR="008F5910" w:rsidRDefault="00CA07ED">
          <w:pPr>
            <w:pStyle w:val="4"/>
            <w:numPr>
              <w:ilvl w:val="0"/>
              <w:numId w:val="77"/>
            </w:numPr>
            <w:tabs>
              <w:tab w:val="left" w:pos="728"/>
            </w:tabs>
            <w:rPr>
              <w:rFonts w:ascii="宋体" w:hAnsi="宋体"/>
              <w:szCs w:val="21"/>
            </w:rPr>
          </w:pPr>
          <w:r>
            <w:rPr>
              <w:rFonts w:ascii="宋体" w:hAnsi="宋体" w:hint="eastAsia"/>
              <w:szCs w:val="21"/>
            </w:rPr>
            <w:t>支付的其他与投资活动有关的现金</w:t>
          </w:r>
        </w:p>
        <w:sdt>
          <w:sdtPr>
            <w:alias w:val="是否适用：支付的其他与投资活动有关的现金[双击切换]"/>
            <w:tag w:val="_GBC_c733aab18a804ecea142a329ce5180ba"/>
            <w:id w:val="-598028312"/>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lastRenderedPageBreak/>
            <w:t>单位：</w:t>
          </w:r>
          <w:sdt>
            <w:sdtPr>
              <w:rPr>
                <w:rFonts w:hint="eastAsia"/>
                <w:szCs w:val="21"/>
              </w:rPr>
              <w:alias w:val="单位：财务附注：支付的其他与投资活动有关的现金"/>
              <w:tag w:val="_GBC_c9261a723e034bd4842ebc9aa57bb713"/>
              <w:id w:val="6270530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17714658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5966D3" w:rsidTr="009E59F4">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投资活动有关的现金明细"/>
              <w:tag w:val="_TUP_b6c724ac4860419dabcf1acda6dd60f4"/>
              <w:id w:val="96778399"/>
              <w:lock w:val="sdtLocked"/>
            </w:sdtPr>
            <w:sdtContent>
              <w:tr w:rsidR="005966D3" w:rsidTr="009E59F4">
                <w:sdt>
                  <w:sdtPr>
                    <w:rPr>
                      <w:rFonts w:hint="eastAsia"/>
                      <w:szCs w:val="21"/>
                    </w:rPr>
                    <w:alias w:val="支付的其他与投资活动有关的现金项目"/>
                    <w:tag w:val="_GBC_aa76f2c4d5304403bb2cc94a29129887"/>
                    <w:id w:val="96778396"/>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金鼎产融委托贷款</w:t>
                        </w:r>
                      </w:p>
                    </w:tc>
                  </w:sdtContent>
                </w:sdt>
                <w:sdt>
                  <w:sdtPr>
                    <w:rPr>
                      <w:szCs w:val="21"/>
                    </w:rPr>
                    <w:alias w:val="支付的其他与投资活动有关的现金金额"/>
                    <w:tag w:val="_GBC_37ef49e8139c41589b460b935c54804c"/>
                    <w:id w:val="96778397"/>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95,000,000.00</w:t>
                        </w:r>
                      </w:p>
                    </w:tc>
                  </w:sdtContent>
                </w:sdt>
                <w:sdt>
                  <w:sdtPr>
                    <w:rPr>
                      <w:szCs w:val="21"/>
                    </w:rPr>
                    <w:alias w:val="支付的其他与投资活动有关的现金金额"/>
                    <w:tag w:val="_GBC_69615d9ae00c4eed8f58c04f36c7e3c3"/>
                    <w:id w:val="96778398"/>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p>
                    </w:tc>
                  </w:sdtContent>
                </w:sdt>
              </w:tr>
            </w:sdtContent>
          </w:sdt>
          <w:sdt>
            <w:sdtPr>
              <w:rPr>
                <w:rFonts w:hint="eastAsia"/>
                <w:szCs w:val="21"/>
              </w:rPr>
              <w:alias w:val="支付的其他与投资活动有关的现金明细"/>
              <w:tag w:val="_TUP_b6c724ac4860419dabcf1acda6dd60f4"/>
              <w:id w:val="96778403"/>
              <w:lock w:val="sdtLocked"/>
            </w:sdtPr>
            <w:sdtContent>
              <w:tr w:rsidR="005966D3" w:rsidTr="009E59F4">
                <w:sdt>
                  <w:sdtPr>
                    <w:rPr>
                      <w:rFonts w:hint="eastAsia"/>
                      <w:szCs w:val="21"/>
                    </w:rPr>
                    <w:alias w:val="支付的其他与投资活动有关的现金项目"/>
                    <w:tag w:val="_GBC_aa76f2c4d5304403bb2cc94a29129887"/>
                    <w:id w:val="96778400"/>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购买理财产品</w:t>
                        </w:r>
                      </w:p>
                    </w:tc>
                  </w:sdtContent>
                </w:sdt>
                <w:sdt>
                  <w:sdtPr>
                    <w:rPr>
                      <w:szCs w:val="21"/>
                    </w:rPr>
                    <w:alias w:val="支付的其他与投资活动有关的现金金额"/>
                    <w:tag w:val="_GBC_37ef49e8139c41589b460b935c54804c"/>
                    <w:id w:val="96778401"/>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710,000,000.00</w:t>
                        </w:r>
                      </w:p>
                    </w:tc>
                  </w:sdtContent>
                </w:sdt>
                <w:sdt>
                  <w:sdtPr>
                    <w:rPr>
                      <w:szCs w:val="21"/>
                    </w:rPr>
                    <w:alias w:val="支付的其他与投资活动有关的现金金额"/>
                    <w:tag w:val="_GBC_69615d9ae00c4eed8f58c04f36c7e3c3"/>
                    <w:id w:val="96778402"/>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r>
                          <w:rPr>
                            <w:szCs w:val="21"/>
                          </w:rPr>
                          <w:t>250,000,000.00</w:t>
                        </w:r>
                      </w:p>
                    </w:tc>
                  </w:sdtContent>
                </w:sdt>
              </w:tr>
            </w:sdtContent>
          </w:sdt>
          <w:sdt>
            <w:sdtPr>
              <w:rPr>
                <w:rFonts w:hint="eastAsia"/>
                <w:szCs w:val="21"/>
              </w:rPr>
              <w:alias w:val="支付的其他与投资活动有关的现金明细"/>
              <w:tag w:val="_TUP_b6c724ac4860419dabcf1acda6dd60f4"/>
              <w:id w:val="96778407"/>
              <w:lock w:val="sdtLocked"/>
            </w:sdtPr>
            <w:sdtContent>
              <w:tr w:rsidR="005966D3" w:rsidTr="009E59F4">
                <w:sdt>
                  <w:sdtPr>
                    <w:rPr>
                      <w:rFonts w:hint="eastAsia"/>
                      <w:szCs w:val="21"/>
                    </w:rPr>
                    <w:alias w:val="支付的其他与投资活动有关的现金项目"/>
                    <w:tag w:val="_GBC_aa76f2c4d5304403bb2cc94a29129887"/>
                    <w:id w:val="96778404"/>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处置子公司双红山期末货币资金余额</w:t>
                        </w:r>
                      </w:p>
                    </w:tc>
                  </w:sdtContent>
                </w:sdt>
                <w:sdt>
                  <w:sdtPr>
                    <w:rPr>
                      <w:szCs w:val="21"/>
                    </w:rPr>
                    <w:alias w:val="支付的其他与投资活动有关的现金金额"/>
                    <w:tag w:val="_GBC_37ef49e8139c41589b460b935c54804c"/>
                    <w:id w:val="96778405"/>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282,741.76</w:t>
                        </w:r>
                      </w:p>
                    </w:tc>
                  </w:sdtContent>
                </w:sdt>
                <w:sdt>
                  <w:sdtPr>
                    <w:rPr>
                      <w:szCs w:val="21"/>
                    </w:rPr>
                    <w:alias w:val="支付的其他与投资活动有关的现金金额"/>
                    <w:tag w:val="_GBC_69615d9ae00c4eed8f58c04f36c7e3c3"/>
                    <w:id w:val="96778406"/>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p>
                    </w:tc>
                  </w:sdtContent>
                </w:sdt>
              </w:tr>
            </w:sdtContent>
          </w:sdt>
          <w:sdt>
            <w:sdtPr>
              <w:rPr>
                <w:rFonts w:hint="eastAsia"/>
                <w:szCs w:val="21"/>
              </w:rPr>
              <w:alias w:val="支付的其他与投资活动有关的现金明细"/>
              <w:tag w:val="_TUP_b6c724ac4860419dabcf1acda6dd60f4"/>
              <w:id w:val="96778411"/>
              <w:lock w:val="sdtLocked"/>
            </w:sdtPr>
            <w:sdtContent>
              <w:tr w:rsidR="005966D3" w:rsidTr="009E59F4">
                <w:sdt>
                  <w:sdtPr>
                    <w:rPr>
                      <w:rFonts w:hint="eastAsia"/>
                      <w:szCs w:val="21"/>
                    </w:rPr>
                    <w:alias w:val="支付的其他与投资活动有关的现金项目"/>
                    <w:tag w:val="_GBC_aa76f2c4d5304403bb2cc94a29129887"/>
                    <w:id w:val="96778408"/>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代清远市金森源能源发展有限公司支付工程款（用以抵减所欠其的股权转让款）</w:t>
                        </w:r>
                      </w:p>
                    </w:tc>
                  </w:sdtContent>
                </w:sdt>
                <w:sdt>
                  <w:sdtPr>
                    <w:rPr>
                      <w:szCs w:val="21"/>
                    </w:rPr>
                    <w:alias w:val="支付的其他与投资活动有关的现金金额"/>
                    <w:tag w:val="_GBC_37ef49e8139c41589b460b935c54804c"/>
                    <w:id w:val="96778409"/>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57,855,325.61</w:t>
                        </w:r>
                      </w:p>
                    </w:tc>
                  </w:sdtContent>
                </w:sdt>
                <w:sdt>
                  <w:sdtPr>
                    <w:rPr>
                      <w:szCs w:val="21"/>
                    </w:rPr>
                    <w:alias w:val="支付的其他与投资活动有关的现金金额"/>
                    <w:tag w:val="_GBC_69615d9ae00c4eed8f58c04f36c7e3c3"/>
                    <w:id w:val="96778410"/>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p>
                    </w:tc>
                  </w:sdtContent>
                </w:sdt>
              </w:tr>
            </w:sdtContent>
          </w:sdt>
          <w:sdt>
            <w:sdtPr>
              <w:rPr>
                <w:rFonts w:hint="eastAsia"/>
                <w:szCs w:val="21"/>
              </w:rPr>
              <w:alias w:val="支付的其他与投资活动有关的现金明细"/>
              <w:tag w:val="_TUP_b6c724ac4860419dabcf1acda6dd60f4"/>
              <w:id w:val="96778415"/>
              <w:lock w:val="sdtLocked"/>
            </w:sdtPr>
            <w:sdtContent>
              <w:tr w:rsidR="005966D3" w:rsidTr="009E59F4">
                <w:sdt>
                  <w:sdtPr>
                    <w:rPr>
                      <w:rFonts w:hint="eastAsia"/>
                      <w:szCs w:val="21"/>
                    </w:rPr>
                    <w:alias w:val="支付的其他与投资活动有关的现金项目"/>
                    <w:tag w:val="_GBC_aa76f2c4d5304403bb2cc94a29129887"/>
                    <w:id w:val="96778412"/>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支付四川恒正投资集团有限公司投资保证金</w:t>
                        </w:r>
                      </w:p>
                    </w:tc>
                  </w:sdtContent>
                </w:sdt>
                <w:sdt>
                  <w:sdtPr>
                    <w:rPr>
                      <w:szCs w:val="21"/>
                    </w:rPr>
                    <w:alias w:val="支付的其他与投资活动有关的现金金额"/>
                    <w:tag w:val="_GBC_37ef49e8139c41589b460b935c54804c"/>
                    <w:id w:val="96778413"/>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5,000,000.00</w:t>
                        </w:r>
                      </w:p>
                    </w:tc>
                  </w:sdtContent>
                </w:sdt>
                <w:sdt>
                  <w:sdtPr>
                    <w:rPr>
                      <w:szCs w:val="21"/>
                    </w:rPr>
                    <w:alias w:val="支付的其他与投资活动有关的现金金额"/>
                    <w:tag w:val="_GBC_69615d9ae00c4eed8f58c04f36c7e3c3"/>
                    <w:id w:val="96778414"/>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p>
                    </w:tc>
                  </w:sdtContent>
                </w:sdt>
              </w:tr>
            </w:sdtContent>
          </w:sdt>
          <w:sdt>
            <w:sdtPr>
              <w:rPr>
                <w:rFonts w:hint="eastAsia"/>
                <w:szCs w:val="21"/>
              </w:rPr>
              <w:alias w:val="支付的其他与投资活动有关的现金明细"/>
              <w:tag w:val="_TUP_b6c724ac4860419dabcf1acda6dd60f4"/>
              <w:id w:val="96778419"/>
              <w:lock w:val="sdtLocked"/>
            </w:sdtPr>
            <w:sdtContent>
              <w:tr w:rsidR="005966D3" w:rsidTr="009E59F4">
                <w:sdt>
                  <w:sdtPr>
                    <w:rPr>
                      <w:rFonts w:hint="eastAsia"/>
                      <w:szCs w:val="21"/>
                    </w:rPr>
                    <w:alias w:val="支付的其他与投资活动有关的现金项目"/>
                    <w:tag w:val="_GBC_aa76f2c4d5304403bb2cc94a29129887"/>
                    <w:id w:val="96778416"/>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结构性存款</w:t>
                        </w:r>
                      </w:p>
                    </w:tc>
                  </w:sdtContent>
                </w:sdt>
                <w:sdt>
                  <w:sdtPr>
                    <w:rPr>
                      <w:szCs w:val="21"/>
                    </w:rPr>
                    <w:alias w:val="支付的其他与投资活动有关的现金金额"/>
                    <w:tag w:val="_GBC_37ef49e8139c41589b460b935c54804c"/>
                    <w:id w:val="96778417"/>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r>
                          <w:rPr>
                            <w:szCs w:val="21"/>
                          </w:rPr>
                          <w:t>350,000,000.00</w:t>
                        </w:r>
                      </w:p>
                    </w:tc>
                  </w:sdtContent>
                </w:sdt>
                <w:sdt>
                  <w:sdtPr>
                    <w:rPr>
                      <w:szCs w:val="21"/>
                    </w:rPr>
                    <w:alias w:val="支付的其他与投资活动有关的现金金额"/>
                    <w:tag w:val="_GBC_69615d9ae00c4eed8f58c04f36c7e3c3"/>
                    <w:id w:val="96778418"/>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p>
                    </w:tc>
                  </w:sdtContent>
                </w:sdt>
              </w:tr>
            </w:sdtContent>
          </w:sdt>
          <w:sdt>
            <w:sdtPr>
              <w:rPr>
                <w:rFonts w:hint="eastAsia"/>
                <w:szCs w:val="21"/>
              </w:rPr>
              <w:alias w:val="支付的其他与投资活动有关的现金明细"/>
              <w:tag w:val="_TUP_b6c724ac4860419dabcf1acda6dd60f4"/>
              <w:id w:val="96778423"/>
              <w:lock w:val="sdtLocked"/>
            </w:sdtPr>
            <w:sdtContent>
              <w:tr w:rsidR="005966D3" w:rsidTr="009E59F4">
                <w:sdt>
                  <w:sdtPr>
                    <w:rPr>
                      <w:rFonts w:hint="eastAsia"/>
                      <w:szCs w:val="21"/>
                    </w:rPr>
                    <w:alias w:val="支付的其他与投资活动有关的现金项目"/>
                    <w:tag w:val="_GBC_aa76f2c4d5304403bb2cc94a29129887"/>
                    <w:id w:val="96778420"/>
                    <w:lock w:val="sdtLocked"/>
                  </w:sdtPr>
                  <w:sdtContent>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rPr>
                            <w:szCs w:val="21"/>
                          </w:rPr>
                        </w:pPr>
                        <w:r>
                          <w:rPr>
                            <w:rFonts w:hint="eastAsia"/>
                            <w:szCs w:val="21"/>
                          </w:rPr>
                          <w:t>土地保证金</w:t>
                        </w:r>
                      </w:p>
                    </w:tc>
                  </w:sdtContent>
                </w:sdt>
                <w:sdt>
                  <w:sdtPr>
                    <w:rPr>
                      <w:szCs w:val="21"/>
                    </w:rPr>
                    <w:alias w:val="支付的其他与投资活动有关的现金金额"/>
                    <w:tag w:val="_GBC_37ef49e8139c41589b460b935c54804c"/>
                    <w:id w:val="96778421"/>
                    <w:lock w:val="sdtLocked"/>
                  </w:sdtPr>
                  <w:sdtContent>
                    <w:tc>
                      <w:tcPr>
                        <w:tcW w:w="1610" w:type="pct"/>
                        <w:tcBorders>
                          <w:top w:val="single" w:sz="6" w:space="0" w:color="auto"/>
                          <w:left w:val="single" w:sz="6" w:space="0" w:color="auto"/>
                          <w:bottom w:val="single" w:sz="6" w:space="0" w:color="auto"/>
                          <w:right w:val="single" w:sz="6" w:space="0" w:color="auto"/>
                        </w:tcBorders>
                        <w:vAlign w:val="bottom"/>
                      </w:tcPr>
                      <w:p w:rsidR="005966D3" w:rsidRDefault="005966D3" w:rsidP="009E59F4">
                        <w:pPr>
                          <w:jc w:val="right"/>
                          <w:rPr>
                            <w:szCs w:val="21"/>
                          </w:rPr>
                        </w:pPr>
                      </w:p>
                    </w:tc>
                  </w:sdtContent>
                </w:sdt>
                <w:sdt>
                  <w:sdtPr>
                    <w:rPr>
                      <w:szCs w:val="21"/>
                    </w:rPr>
                    <w:alias w:val="支付的其他与投资活动有关的现金金额"/>
                    <w:tag w:val="_GBC_69615d9ae00c4eed8f58c04f36c7e3c3"/>
                    <w:id w:val="96778422"/>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r>
                          <w:rPr>
                            <w:szCs w:val="21"/>
                          </w:rPr>
                          <w:t>7,200,000.00</w:t>
                        </w:r>
                      </w:p>
                    </w:tc>
                  </w:sdtContent>
                </w:sdt>
              </w:tr>
            </w:sdtContent>
          </w:sdt>
          <w:tr w:rsidR="005966D3" w:rsidTr="009E59F4">
            <w:tc>
              <w:tcPr>
                <w:tcW w:w="1882" w:type="pct"/>
                <w:tcBorders>
                  <w:top w:val="single" w:sz="6" w:space="0" w:color="auto"/>
                  <w:left w:val="single" w:sz="6" w:space="0" w:color="auto"/>
                  <w:bottom w:val="single" w:sz="6" w:space="0" w:color="auto"/>
                  <w:right w:val="single" w:sz="6" w:space="0" w:color="auto"/>
                </w:tcBorders>
              </w:tcPr>
              <w:p w:rsidR="005966D3" w:rsidRDefault="005966D3" w:rsidP="009E59F4">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5966D3" w:rsidRDefault="008A184A" w:rsidP="009E59F4">
                <w:pPr>
                  <w:jc w:val="right"/>
                  <w:rPr>
                    <w:szCs w:val="21"/>
                  </w:rPr>
                </w:pPr>
                <w:sdt>
                  <w:sdtPr>
                    <w:rPr>
                      <w:rFonts w:hint="eastAsia"/>
                      <w:szCs w:val="21"/>
                    </w:rPr>
                    <w:alias w:val="支付的其他与投资活动有关的现金"/>
                    <w:tag w:val="_GBC_0e46a45c262947a4a2bbbe9fbe27eef0"/>
                    <w:id w:val="96778424"/>
                    <w:lock w:val="sdtLocked"/>
                  </w:sdtPr>
                  <w:sdtContent>
                    <w:r w:rsidR="005966D3">
                      <w:rPr>
                        <w:szCs w:val="21"/>
                      </w:rPr>
                      <w:t>1,218,138,067.37</w:t>
                    </w:r>
                  </w:sdtContent>
                </w:sdt>
              </w:p>
            </w:tc>
            <w:sdt>
              <w:sdtPr>
                <w:rPr>
                  <w:rFonts w:hint="eastAsia"/>
                  <w:szCs w:val="21"/>
                </w:rPr>
                <w:alias w:val="支付的其他与投资活动有关的现金"/>
                <w:tag w:val="_GBC_fb27965fe329480aab83ba9a04ebce54"/>
                <w:id w:val="96778425"/>
                <w:lock w:val="sdtLocked"/>
              </w:sdtPr>
              <w:sdtContent>
                <w:tc>
                  <w:tcPr>
                    <w:tcW w:w="1508" w:type="pct"/>
                    <w:tcBorders>
                      <w:top w:val="single" w:sz="6" w:space="0" w:color="auto"/>
                      <w:left w:val="single" w:sz="6" w:space="0" w:color="auto"/>
                      <w:bottom w:val="single" w:sz="6" w:space="0" w:color="auto"/>
                      <w:right w:val="single" w:sz="6" w:space="0" w:color="auto"/>
                    </w:tcBorders>
                  </w:tcPr>
                  <w:p w:rsidR="005966D3" w:rsidRDefault="005966D3" w:rsidP="009E59F4">
                    <w:pPr>
                      <w:jc w:val="right"/>
                      <w:rPr>
                        <w:szCs w:val="21"/>
                      </w:rPr>
                    </w:pPr>
                    <w:r>
                      <w:rPr>
                        <w:szCs w:val="21"/>
                      </w:rPr>
                      <w:t>257,200,000.00</w:t>
                    </w:r>
                  </w:p>
                </w:tc>
              </w:sdtContent>
            </w:sdt>
          </w:tr>
        </w:tbl>
        <w:p w:rsidR="005966D3" w:rsidRDefault="005966D3"/>
        <w:p w:rsidR="008F5910" w:rsidRDefault="00CA07ED">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1712455353"/>
            <w:lock w:val="sdtLocked"/>
            <w:placeholder>
              <w:docPart w:val="GBC22222222222222222222222222222"/>
            </w:placeholder>
          </w:sdtPr>
          <w:sdtContent>
            <w:p w:rsidR="008F5910" w:rsidRDefault="00EB61E8">
              <w:pPr>
                <w:rPr>
                  <w:szCs w:val="21"/>
                </w:rPr>
              </w:pPr>
              <w:r>
                <w:rPr>
                  <w:rFonts w:hint="eastAsia"/>
                  <w:szCs w:val="21"/>
                </w:rPr>
                <w:t>无。</w:t>
              </w:r>
            </w:p>
          </w:sdtContent>
        </w:sdt>
      </w:sdtContent>
    </w:sdt>
    <w:p w:rsidR="008F5910" w:rsidRDefault="008F5910">
      <w:pPr>
        <w:rPr>
          <w:szCs w:val="21"/>
        </w:rPr>
      </w:pPr>
    </w:p>
    <w:sdt>
      <w:sdtPr>
        <w:rPr>
          <w:rFonts w:ascii="宋体" w:eastAsiaTheme="minorEastAsia" w:hAnsi="宋体" w:cs="宋体" w:hint="eastAsia"/>
          <w:b w:val="0"/>
          <w:bCs w:val="0"/>
          <w:kern w:val="0"/>
          <w:sz w:val="24"/>
          <w:szCs w:val="21"/>
        </w:rPr>
        <w:alias w:val="模块:收到的其他与筹资活动有关的现金"/>
        <w:tag w:val="_SEC_cee5e63128ad411498f4c0e9e303807b"/>
        <w:id w:val="2048633052"/>
        <w:lock w:val="sdtLocked"/>
        <w:placeholder>
          <w:docPart w:val="GBC22222222222222222222222222222"/>
        </w:placeholder>
      </w:sdtPr>
      <w:sdtEndPr>
        <w:rPr>
          <w:rFonts w:asciiTheme="minorHAnsi" w:hAnsiTheme="minorHAnsi" w:cstheme="minorBidi"/>
          <w:kern w:val="2"/>
          <w:sz w:val="21"/>
          <w:szCs w:val="22"/>
        </w:rPr>
      </w:sdtEndPr>
      <w:sdtContent>
        <w:p w:rsidR="008F5910" w:rsidRDefault="00CA07ED">
          <w:pPr>
            <w:pStyle w:val="4"/>
            <w:numPr>
              <w:ilvl w:val="0"/>
              <w:numId w:val="77"/>
            </w:numPr>
            <w:rPr>
              <w:szCs w:val="21"/>
            </w:rPr>
          </w:pPr>
          <w:r>
            <w:rPr>
              <w:rFonts w:hint="eastAsia"/>
              <w:szCs w:val="21"/>
            </w:rPr>
            <w:t>收到的</w:t>
          </w:r>
          <w:r>
            <w:rPr>
              <w:rFonts w:ascii="宋体" w:hAnsi="宋体" w:hint="eastAsia"/>
              <w:szCs w:val="21"/>
            </w:rPr>
            <w:t>其他</w:t>
          </w:r>
          <w:r>
            <w:rPr>
              <w:rFonts w:hint="eastAsia"/>
              <w:szCs w:val="21"/>
            </w:rPr>
            <w:t>与筹资活动有关的现金</w:t>
          </w:r>
        </w:p>
        <w:sdt>
          <w:sdtPr>
            <w:alias w:val="是否适用：收到的其他与筹资活动有关的现金[双击切换]"/>
            <w:tag w:val="_GBC_031910cf781944cf80900ffa99f7a9d7"/>
            <w:id w:val="-1502265620"/>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收到的其他与筹资活动有关的现金"/>
              <w:tag w:val="_GBC_666160c9e7144e11b24beaa82a8d20a2"/>
              <w:id w:val="14235365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5dbb9457a5854b088449e8b9e69e8c2e"/>
              <w:id w:val="-4873246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rPr>
                  <w:t>上期发生额</w:t>
                </w:r>
              </w:p>
            </w:tc>
          </w:tr>
          <w:sdt>
            <w:sdtPr>
              <w:rPr>
                <w:rFonts w:hint="eastAsia"/>
                <w:szCs w:val="21"/>
              </w:rPr>
              <w:alias w:val="收到的其他与筹资活动有关的现金明细"/>
              <w:tag w:val="_TUP_afb02f29341a473a8c5477beb6ba2747"/>
              <w:id w:val="181647683"/>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680"/>
                        <w:lock w:val="sdtLocked"/>
                      </w:sdtPr>
                      <w:sdtContent>
                        <w:r w:rsidR="00A820D5">
                          <w:rPr>
                            <w:rFonts w:hint="eastAsia"/>
                            <w:szCs w:val="21"/>
                          </w:rPr>
                          <w:t>农网升级改造专项资金</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681"/>
                        <w:lock w:val="sdtLocked"/>
                      </w:sdtPr>
                      <w:sdtContent>
                        <w:r w:rsidR="00A820D5" w:rsidRPr="00A820D5">
                          <w:rPr>
                            <w:rFonts w:asciiTheme="minorEastAsia" w:eastAsiaTheme="minorEastAsia" w:hAnsiTheme="minorEastAsia" w:hint="eastAsia"/>
                            <w:szCs w:val="21"/>
                          </w:rPr>
                          <w:t>347,150,000.00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682"/>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r w:rsidRPr="00A820D5">
                          <w:rPr>
                            <w:rFonts w:asciiTheme="minorEastAsia" w:eastAsiaTheme="minorEastAsia" w:hAnsiTheme="minorEastAsia" w:hint="eastAsia"/>
                            <w:szCs w:val="21"/>
                          </w:rPr>
                          <w:t>76,197,000.00</w:t>
                        </w:r>
                      </w:p>
                    </w:tc>
                  </w:sdtContent>
                </w:sdt>
              </w:tr>
            </w:sdtContent>
          </w:sdt>
          <w:sdt>
            <w:sdtPr>
              <w:rPr>
                <w:rFonts w:hint="eastAsia"/>
                <w:szCs w:val="21"/>
              </w:rPr>
              <w:alias w:val="收到的其他与筹资活动有关的现金明细"/>
              <w:tag w:val="_TUP_afb02f29341a473a8c5477beb6ba2747"/>
              <w:id w:val="181647687"/>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684"/>
                        <w:lock w:val="sdtLocked"/>
                      </w:sdtPr>
                      <w:sdtContent>
                        <w:r w:rsidR="00A820D5">
                          <w:rPr>
                            <w:rFonts w:hint="eastAsia"/>
                            <w:szCs w:val="21"/>
                          </w:rPr>
                          <w:t>农村水电增效扩容款项</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685"/>
                        <w:lock w:val="sdtLocked"/>
                      </w:sdtPr>
                      <w:sdtContent>
                        <w:r w:rsidR="00A820D5" w:rsidRPr="00A820D5">
                          <w:rPr>
                            <w:rFonts w:asciiTheme="minorEastAsia" w:eastAsiaTheme="minorEastAsia" w:hAnsiTheme="minorEastAsia" w:hint="eastAsia"/>
                            <w:szCs w:val="21"/>
                          </w:rPr>
                          <w:t>3,110,000.00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686"/>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r w:rsidRPr="00A820D5">
                          <w:rPr>
                            <w:rFonts w:asciiTheme="minorEastAsia" w:eastAsiaTheme="minorEastAsia" w:hAnsiTheme="minorEastAsia" w:hint="eastAsia"/>
                            <w:szCs w:val="21"/>
                          </w:rPr>
                          <w:t>3,300,000.00</w:t>
                        </w:r>
                      </w:p>
                    </w:tc>
                  </w:sdtContent>
                </w:sdt>
              </w:tr>
            </w:sdtContent>
          </w:sdt>
          <w:sdt>
            <w:sdtPr>
              <w:rPr>
                <w:rFonts w:hint="eastAsia"/>
                <w:szCs w:val="21"/>
              </w:rPr>
              <w:alias w:val="收到的其他与筹资活动有关的现金明细"/>
              <w:tag w:val="_TUP_afb02f29341a473a8c5477beb6ba2747"/>
              <w:id w:val="181647691"/>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688"/>
                        <w:lock w:val="sdtLocked"/>
                      </w:sdtPr>
                      <w:sdtContent>
                        <w:r w:rsidR="00A820D5">
                          <w:rPr>
                            <w:rFonts w:hint="eastAsia"/>
                            <w:szCs w:val="21"/>
                          </w:rPr>
                          <w:t>管网国债资金</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689"/>
                        <w:lock w:val="sdtLocked"/>
                      </w:sdtPr>
                      <w:sdtContent>
                        <w:r w:rsidR="00A820D5" w:rsidRPr="00A820D5">
                          <w:rPr>
                            <w:rFonts w:asciiTheme="minorEastAsia" w:eastAsiaTheme="minorEastAsia" w:hAnsiTheme="minorEastAsia" w:hint="eastAsia"/>
                            <w:szCs w:val="21"/>
                          </w:rPr>
                          <w:t>42,090,927.00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690"/>
                    <w:lock w:val="sdtLocked"/>
                    <w:showingPlcHdr/>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6338C4" w:rsidP="00A820D5">
                        <w:pPr>
                          <w:jc w:val="right"/>
                          <w:rPr>
                            <w:rFonts w:asciiTheme="minorEastAsia" w:eastAsiaTheme="minorEastAsia" w:hAnsiTheme="minorEastAsia"/>
                            <w:szCs w:val="21"/>
                          </w:rPr>
                        </w:pPr>
                        <w:r>
                          <w:rPr>
                            <w:rFonts w:asciiTheme="minorEastAsia" w:eastAsiaTheme="minorEastAsia" w:hAnsiTheme="minorEastAsia"/>
                            <w:szCs w:val="21"/>
                          </w:rPr>
                          <w:t xml:space="preserve">     </w:t>
                        </w:r>
                      </w:p>
                    </w:tc>
                  </w:sdtContent>
                </w:sdt>
              </w:tr>
            </w:sdtContent>
          </w:sdt>
          <w:sdt>
            <w:sdtPr>
              <w:rPr>
                <w:rFonts w:hint="eastAsia"/>
                <w:szCs w:val="21"/>
              </w:rPr>
              <w:alias w:val="收到的其他与筹资活动有关的现金明细"/>
              <w:tag w:val="_TUP_afb02f29341a473a8c5477beb6ba2747"/>
              <w:id w:val="181647695"/>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692"/>
                        <w:lock w:val="sdtLocked"/>
                      </w:sdtPr>
                      <w:sdtContent>
                        <w:r w:rsidR="00A820D5">
                          <w:rPr>
                            <w:rFonts w:hint="eastAsia"/>
                            <w:szCs w:val="21"/>
                          </w:rPr>
                          <w:t>华蓥财政局市政建设补贴款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693"/>
                        <w:lock w:val="sdtLocked"/>
                      </w:sdtPr>
                      <w:sdtContent>
                        <w:r w:rsidR="00A820D5" w:rsidRPr="00A820D5">
                          <w:rPr>
                            <w:rFonts w:asciiTheme="minorEastAsia" w:eastAsiaTheme="minorEastAsia" w:hAnsiTheme="minorEastAsia" w:hint="eastAsia"/>
                            <w:szCs w:val="21"/>
                          </w:rPr>
                          <w:t>29,031,250.00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694"/>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color w:val="000000" w:themeColor="text1"/>
                <w:szCs w:val="21"/>
              </w:rPr>
              <w:alias w:val="收到的其他与筹资活动有关的现金明细"/>
              <w:tag w:val="_TUP_afb02f29341a473a8c5477beb6ba2747"/>
              <w:id w:val="181647699"/>
              <w:lock w:val="sdtLocked"/>
            </w:sdtPr>
            <w:sdtEndPr>
              <w:rPr>
                <w:rFonts w:asciiTheme="minorEastAsia" w:eastAsiaTheme="minorEastAsia" w:hAnsiTheme="minorEastAsia"/>
                <w:color w:val="auto"/>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Pr="00804E3E" w:rsidRDefault="008A184A" w:rsidP="00A820D5">
                    <w:pPr>
                      <w:autoSpaceDE w:val="0"/>
                      <w:autoSpaceDN w:val="0"/>
                      <w:adjustRightInd w:val="0"/>
                      <w:snapToGrid w:val="0"/>
                      <w:rPr>
                        <w:color w:val="000000" w:themeColor="text1"/>
                        <w:szCs w:val="21"/>
                      </w:rPr>
                    </w:pPr>
                    <w:sdt>
                      <w:sdtPr>
                        <w:rPr>
                          <w:rFonts w:hint="eastAsia"/>
                          <w:color w:val="000000" w:themeColor="text1"/>
                          <w:szCs w:val="21"/>
                        </w:rPr>
                        <w:alias w:val="收到的其他与筹资活动有关的现金项目"/>
                        <w:tag w:val="_GBC_7d902b45223045138093b144408792dd"/>
                        <w:id w:val="181647696"/>
                        <w:lock w:val="sdtLocked"/>
                      </w:sdtPr>
                      <w:sdtContent>
                        <w:r w:rsidR="00A820D5" w:rsidRPr="00804E3E">
                          <w:rPr>
                            <w:rFonts w:hint="eastAsia"/>
                            <w:color w:val="000000" w:themeColor="text1"/>
                            <w:szCs w:val="21"/>
                          </w:rPr>
                          <w:t>花园水厂拆借款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804E3E" w:rsidRDefault="008A184A" w:rsidP="005966D3">
                    <w:pPr>
                      <w:jc w:val="right"/>
                      <w:rPr>
                        <w:rFonts w:asciiTheme="minorEastAsia" w:eastAsiaTheme="minorEastAsia" w:hAnsiTheme="minorEastAsia"/>
                        <w:color w:val="000000" w:themeColor="text1"/>
                        <w:szCs w:val="21"/>
                      </w:rPr>
                    </w:pPr>
                    <w:sdt>
                      <w:sdtPr>
                        <w:rPr>
                          <w:rFonts w:asciiTheme="minorEastAsia" w:eastAsiaTheme="minorEastAsia" w:hAnsiTheme="minorEastAsia" w:hint="eastAsia"/>
                          <w:color w:val="000000" w:themeColor="text1"/>
                          <w:szCs w:val="21"/>
                        </w:rPr>
                        <w:alias w:val="收到的其他与筹资活动有关的现金金额"/>
                        <w:tag w:val="_GBC_16693f5be17c43149625d2c4a0e9fb40"/>
                        <w:id w:val="181647697"/>
                        <w:lock w:val="sdtLocked"/>
                      </w:sdtPr>
                      <w:sdtContent>
                        <w:r w:rsidR="005966D3" w:rsidRPr="00804E3E">
                          <w:rPr>
                            <w:rFonts w:asciiTheme="minorEastAsia" w:eastAsiaTheme="minorEastAsia" w:hAnsiTheme="minorEastAsia" w:hint="eastAsia"/>
                            <w:color w:val="000000" w:themeColor="text1"/>
                            <w:szCs w:val="21"/>
                          </w:rPr>
                          <w:t>96</w:t>
                        </w:r>
                        <w:r w:rsidR="00A820D5" w:rsidRPr="00804E3E">
                          <w:rPr>
                            <w:rFonts w:asciiTheme="minorEastAsia" w:eastAsiaTheme="minorEastAsia" w:hAnsiTheme="minorEastAsia" w:hint="eastAsia"/>
                            <w:color w:val="000000" w:themeColor="text1"/>
                            <w:szCs w:val="21"/>
                          </w:rPr>
                          <w:t>,000,000.00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698"/>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szCs w:val="21"/>
              </w:rPr>
              <w:alias w:val="收到的其他与筹资活动有关的现金明细"/>
              <w:tag w:val="_TUP_afb02f29341a473a8c5477beb6ba2747"/>
              <w:id w:val="181647707"/>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04"/>
                        <w:lock w:val="sdtLocked"/>
                      </w:sdtPr>
                      <w:sdtContent>
                        <w:r w:rsidR="00A820D5">
                          <w:rPr>
                            <w:rFonts w:hint="eastAsia"/>
                            <w:szCs w:val="21"/>
                          </w:rPr>
                          <w:t>广安建设集团拆借款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05"/>
                        <w:lock w:val="sdtLocked"/>
                      </w:sdtPr>
                      <w:sdtContent>
                        <w:r w:rsidR="00A820D5" w:rsidRPr="00A820D5">
                          <w:rPr>
                            <w:rFonts w:asciiTheme="minorEastAsia" w:eastAsiaTheme="minorEastAsia" w:hAnsiTheme="minorEastAsia" w:hint="eastAsia"/>
                            <w:szCs w:val="21"/>
                          </w:rPr>
                          <w:t>11,000,000.00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06"/>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szCs w:val="21"/>
              </w:rPr>
              <w:alias w:val="收到的其他与筹资活动有关的现金明细"/>
              <w:tag w:val="_TUP_afb02f29341a473a8c5477beb6ba2747"/>
              <w:id w:val="181647711"/>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08"/>
                        <w:lock w:val="sdtLocked"/>
                      </w:sdtPr>
                      <w:sdtContent>
                        <w:r w:rsidR="00A820D5">
                          <w:rPr>
                            <w:rFonts w:hint="eastAsia"/>
                            <w:szCs w:val="21"/>
                          </w:rPr>
                          <w:t>龙滩水库供电专线建设补助费用</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09"/>
                        <w:lock w:val="sdtLocked"/>
                      </w:sdtPr>
                      <w:sdtContent>
                        <w:r w:rsidR="00A820D5" w:rsidRPr="00A820D5">
                          <w:rPr>
                            <w:rFonts w:asciiTheme="minorEastAsia" w:eastAsiaTheme="minorEastAsia" w:hAnsiTheme="minorEastAsia" w:hint="eastAsia"/>
                            <w:szCs w:val="21"/>
                          </w:rPr>
                          <w:t>500,000.00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10"/>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szCs w:val="21"/>
              </w:rPr>
              <w:alias w:val="收到的其他与筹资活动有关的现金明细"/>
              <w:tag w:val="_TUP_afb02f29341a473a8c5477beb6ba2747"/>
              <w:id w:val="181647715"/>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12"/>
                        <w:lock w:val="sdtLocked"/>
                      </w:sdtPr>
                      <w:sdtContent>
                        <w:r w:rsidR="00A820D5">
                          <w:rPr>
                            <w:rFonts w:hint="eastAsia"/>
                            <w:szCs w:val="21"/>
                          </w:rPr>
                          <w:t>仓储费服务费</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13"/>
                        <w:lock w:val="sdtLocked"/>
                      </w:sdtPr>
                      <w:sdtContent>
                        <w:r w:rsidR="00A820D5" w:rsidRPr="00A820D5">
                          <w:rPr>
                            <w:rFonts w:asciiTheme="minorEastAsia" w:eastAsiaTheme="minorEastAsia" w:hAnsiTheme="minorEastAsia" w:hint="eastAsia"/>
                            <w:szCs w:val="21"/>
                          </w:rPr>
                          <w:t>72,000.00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14"/>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szCs w:val="21"/>
              </w:rPr>
              <w:alias w:val="收到的其他与筹资活动有关的现金明细"/>
              <w:tag w:val="_TUP_afb02f29341a473a8c5477beb6ba2747"/>
              <w:id w:val="181647719"/>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16"/>
                        <w:lock w:val="sdtLocked"/>
                      </w:sdtPr>
                      <w:sdtContent>
                        <w:r w:rsidR="00A820D5">
                          <w:rPr>
                            <w:rFonts w:hint="eastAsia"/>
                            <w:szCs w:val="21"/>
                          </w:rPr>
                          <w:t>募集资金费用</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17"/>
                        <w:lock w:val="sdtLocked"/>
                      </w:sdtPr>
                      <w:sdtContent>
                        <w:r w:rsidR="00A820D5" w:rsidRPr="00A820D5">
                          <w:rPr>
                            <w:rFonts w:asciiTheme="minorEastAsia" w:eastAsiaTheme="minorEastAsia" w:hAnsiTheme="minorEastAsia" w:hint="eastAsia"/>
                            <w:szCs w:val="21"/>
                          </w:rPr>
                          <w:t>2,055,484.00</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18"/>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p>
                    </w:tc>
                  </w:sdtContent>
                </w:sdt>
              </w:tr>
            </w:sdtContent>
          </w:sdt>
          <w:sdt>
            <w:sdtPr>
              <w:rPr>
                <w:rFonts w:hint="eastAsia"/>
                <w:szCs w:val="21"/>
              </w:rPr>
              <w:alias w:val="收到的其他与筹资活动有关的现金明细"/>
              <w:tag w:val="_TUP_afb02f29341a473a8c5477beb6ba2747"/>
              <w:id w:val="181647723"/>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20"/>
                        <w:lock w:val="sdtLocked"/>
                      </w:sdtPr>
                      <w:sdtContent>
                        <w:r w:rsidR="00A820D5">
                          <w:rPr>
                            <w:rFonts w:hint="eastAsia"/>
                            <w:szCs w:val="21"/>
                          </w:rPr>
                          <w:t>中德证券认购保证金</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21"/>
                        <w:lock w:val="sdtLocked"/>
                        <w:showingPlcHdr/>
                      </w:sdtPr>
                      <w:sdtContent>
                        <w:r w:rsidR="00A820D5" w:rsidRPr="00A820D5">
                          <w:rPr>
                            <w:rFonts w:asciiTheme="minorEastAsia" w:eastAsiaTheme="minorEastAsia" w:hAnsiTheme="minorEastAsia"/>
                            <w:szCs w:val="21"/>
                          </w:rPr>
                          <w:t xml:space="preserve">     </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22"/>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r w:rsidRPr="00A820D5">
                          <w:rPr>
                            <w:rFonts w:asciiTheme="minorEastAsia" w:eastAsiaTheme="minorEastAsia" w:hAnsiTheme="minorEastAsia" w:hint="eastAsia"/>
                            <w:szCs w:val="21"/>
                          </w:rPr>
                          <w:t>50,023,000.00</w:t>
                        </w:r>
                      </w:p>
                    </w:tc>
                  </w:sdtContent>
                </w:sdt>
              </w:tr>
            </w:sdtContent>
          </w:sdt>
          <w:sdt>
            <w:sdtPr>
              <w:rPr>
                <w:rFonts w:hint="eastAsia"/>
                <w:szCs w:val="21"/>
              </w:rPr>
              <w:alias w:val="收到的其他与筹资活动有关的现金明细"/>
              <w:tag w:val="_TUP_afb02f29341a473a8c5477beb6ba2747"/>
              <w:id w:val="181647727"/>
              <w:lock w:val="sdtLocked"/>
            </w:sdtPr>
            <w:sdtEndPr>
              <w:rPr>
                <w:rFonts w:asciiTheme="minorEastAsia" w:eastAsiaTheme="minorEastAsia" w:hAnsiTheme="minorEastAsia"/>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rPr>
                        <w:szCs w:val="21"/>
                      </w:rPr>
                    </w:pPr>
                    <w:sdt>
                      <w:sdtPr>
                        <w:rPr>
                          <w:rFonts w:hint="eastAsia"/>
                          <w:szCs w:val="21"/>
                        </w:rPr>
                        <w:alias w:val="收到的其他与筹资活动有关的现金项目"/>
                        <w:tag w:val="_GBC_7d902b45223045138093b144408792dd"/>
                        <w:id w:val="181647724"/>
                        <w:lock w:val="sdtLocked"/>
                      </w:sdtPr>
                      <w:sdtContent>
                        <w:r w:rsidR="00A820D5">
                          <w:rPr>
                            <w:rFonts w:hint="eastAsia"/>
                            <w:szCs w:val="21"/>
                          </w:rPr>
                          <w:t>拆迁补偿款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收到的其他与筹资活动有关的现金金额"/>
                        <w:tag w:val="_GBC_16693f5be17c43149625d2c4a0e9fb40"/>
                        <w:id w:val="181647725"/>
                        <w:lock w:val="sdtLocked"/>
                        <w:showingPlcHdr/>
                      </w:sdtPr>
                      <w:sdtContent>
                        <w:r w:rsidR="00A820D5" w:rsidRPr="00A820D5">
                          <w:rPr>
                            <w:rFonts w:asciiTheme="minorEastAsia" w:eastAsiaTheme="minorEastAsia" w:hAnsiTheme="minorEastAsia"/>
                            <w:szCs w:val="21"/>
                          </w:rPr>
                          <w:t xml:space="preserve">     </w:t>
                        </w:r>
                      </w:sdtContent>
                    </w:sdt>
                  </w:p>
                </w:tc>
                <w:sdt>
                  <w:sdtPr>
                    <w:rPr>
                      <w:rFonts w:asciiTheme="minorEastAsia" w:eastAsiaTheme="minorEastAsia" w:hAnsiTheme="minorEastAsia" w:hint="eastAsia"/>
                      <w:szCs w:val="21"/>
                    </w:rPr>
                    <w:alias w:val="收到的其他与筹资活动有关的现金金额"/>
                    <w:tag w:val="_GBC_78492b9b86254681a0384d892491ab7a"/>
                    <w:id w:val="181647726"/>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r w:rsidRPr="00A820D5">
                          <w:rPr>
                            <w:rFonts w:asciiTheme="minorEastAsia" w:eastAsiaTheme="minorEastAsia" w:hAnsiTheme="minorEastAsia" w:hint="eastAsia"/>
                            <w:szCs w:val="21"/>
                          </w:rPr>
                          <w:t>25,262,600.00</w:t>
                        </w:r>
                      </w:p>
                    </w:tc>
                  </w:sdtContent>
                </w:sdt>
              </w:tr>
            </w:sdtContent>
          </w:sd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A820D5" w:rsidRPr="00A820D5" w:rsidRDefault="008A184A" w:rsidP="00A820D5">
                <w:pPr>
                  <w:spacing w:line="400" w:lineRule="exact"/>
                  <w:jc w:val="right"/>
                  <w:rPr>
                    <w:rFonts w:asciiTheme="minorEastAsia" w:eastAsiaTheme="minorEastAsia" w:hAnsiTheme="minorEastAsia" w:cs="Times New Roman"/>
                    <w:szCs w:val="21"/>
                  </w:rPr>
                </w:pPr>
                <w:sdt>
                  <w:sdtPr>
                    <w:rPr>
                      <w:rFonts w:asciiTheme="minorEastAsia" w:eastAsiaTheme="minorEastAsia" w:hAnsiTheme="minorEastAsia" w:hint="eastAsia"/>
                      <w:szCs w:val="21"/>
                    </w:rPr>
                    <w:alias w:val="收到其他与筹资活动有关的现金"/>
                    <w:tag w:val="_GBC_3cdebb4eb3064b07a5a558bc81c74abd"/>
                    <w:id w:val="181647728"/>
                    <w:lock w:val="sdtLocked"/>
                  </w:sdtPr>
                  <w:sdtContent>
                    <w:r w:rsidR="00A820D5" w:rsidRPr="00A820D5">
                      <w:rPr>
                        <w:rFonts w:asciiTheme="minorEastAsia" w:eastAsiaTheme="minorEastAsia" w:hAnsiTheme="minorEastAsia" w:cs="Times New Roman"/>
                        <w:szCs w:val="21"/>
                      </w:rPr>
                      <w:t>531,009,661.00</w:t>
                    </w:r>
                  </w:sdtContent>
                </w:sdt>
              </w:p>
            </w:tc>
            <w:sdt>
              <w:sdtPr>
                <w:rPr>
                  <w:rFonts w:asciiTheme="minorEastAsia" w:eastAsiaTheme="minorEastAsia" w:hAnsiTheme="minorEastAsia" w:hint="eastAsia"/>
                  <w:szCs w:val="21"/>
                </w:rPr>
                <w:alias w:val="收到其他与筹资活动有关的现金"/>
                <w:tag w:val="_GBC_e6cf8dc3afec467c940cfbdbef0baca1"/>
                <w:id w:val="181647729"/>
                <w:lock w:val="sdtLocked"/>
              </w:sdtPr>
              <w:sdtContent>
                <w:tc>
                  <w:tcPr>
                    <w:tcW w:w="1508" w:type="pct"/>
                    <w:tcBorders>
                      <w:top w:val="single" w:sz="6" w:space="0" w:color="auto"/>
                      <w:left w:val="single" w:sz="6" w:space="0" w:color="auto"/>
                      <w:bottom w:val="single" w:sz="6" w:space="0" w:color="auto"/>
                      <w:right w:val="single" w:sz="6" w:space="0" w:color="auto"/>
                    </w:tcBorders>
                    <w:vAlign w:val="bottom"/>
                  </w:tcPr>
                  <w:p w:rsidR="00A820D5" w:rsidRPr="00A820D5" w:rsidRDefault="00A820D5" w:rsidP="00A820D5">
                    <w:pPr>
                      <w:jc w:val="right"/>
                      <w:rPr>
                        <w:rFonts w:asciiTheme="minorEastAsia" w:eastAsiaTheme="minorEastAsia" w:hAnsiTheme="minorEastAsia"/>
                        <w:szCs w:val="21"/>
                      </w:rPr>
                    </w:pPr>
                    <w:r w:rsidRPr="00A820D5">
                      <w:rPr>
                        <w:rFonts w:asciiTheme="minorEastAsia" w:eastAsiaTheme="minorEastAsia" w:hAnsiTheme="minorEastAsia"/>
                        <w:szCs w:val="21"/>
                      </w:rPr>
                      <w:t>154,782,600.00</w:t>
                    </w:r>
                  </w:p>
                </w:tc>
              </w:sdtContent>
            </w:sdt>
          </w:tr>
        </w:tbl>
        <w:p w:rsidR="00A820D5" w:rsidRDefault="00A820D5"/>
        <w:p w:rsidR="008F5910" w:rsidRDefault="00CA07ED">
          <w:pPr>
            <w:spacing w:before="60" w:after="60"/>
            <w:rPr>
              <w:szCs w:val="21"/>
            </w:rPr>
          </w:pPr>
          <w:r>
            <w:rPr>
              <w:rFonts w:hint="eastAsia"/>
              <w:szCs w:val="21"/>
            </w:rPr>
            <w:t>收到的其他与筹资活动有关的现金说明：</w:t>
          </w:r>
        </w:p>
        <w:sdt>
          <w:sdtPr>
            <w:rPr>
              <w:rFonts w:hint="eastAsia"/>
              <w:szCs w:val="21"/>
            </w:rPr>
            <w:alias w:val="收到的其他与筹资活动有关的现金说明"/>
            <w:tag w:val="_GBC_d2ec2a0599ab42678694df6c15643c4d"/>
            <w:id w:val="1408102304"/>
            <w:lock w:val="sdtLocked"/>
            <w:placeholder>
              <w:docPart w:val="GBC22222222222222222222222222222"/>
            </w:placeholder>
          </w:sdtPr>
          <w:sdtEndPr>
            <w:rPr>
              <w:szCs w:val="22"/>
            </w:rPr>
          </w:sdtEndPr>
          <w:sdtContent>
            <w:p w:rsidR="008F5910" w:rsidRDefault="00EB61E8">
              <w:r>
                <w:rPr>
                  <w:rFonts w:hint="eastAsia"/>
                  <w:szCs w:val="21"/>
                </w:rPr>
                <w:t>无。</w:t>
              </w:r>
            </w:p>
          </w:sdtContent>
        </w:sdt>
      </w:sdtContent>
    </w:sdt>
    <w:p w:rsidR="008F5910" w:rsidRDefault="008F5910"/>
    <w:sdt>
      <w:sdtPr>
        <w:rPr>
          <w:rFonts w:ascii="宋体" w:eastAsiaTheme="minorEastAsia" w:hAnsi="宋体" w:cs="宋体" w:hint="eastAsia"/>
          <w:b w:val="0"/>
          <w:bCs w:val="0"/>
          <w:kern w:val="0"/>
          <w:sz w:val="24"/>
          <w:szCs w:val="22"/>
        </w:rPr>
        <w:alias w:val="模块:支付的其他与筹资活动有关的现金"/>
        <w:tag w:val="_SEC_7f5832ab98b14401b69843c0f895b85e"/>
        <w:id w:val="1286161662"/>
        <w:lock w:val="sdtLocked"/>
        <w:placeholder>
          <w:docPart w:val="GBC22222222222222222222222222222"/>
        </w:placeholder>
      </w:sdtPr>
      <w:sdtEndPr>
        <w:rPr>
          <w:rFonts w:asciiTheme="minorHAnsi" w:hAnsiTheme="minorHAnsi" w:cstheme="minorBidi"/>
          <w:kern w:val="2"/>
          <w:sz w:val="21"/>
        </w:rPr>
      </w:sdtEndPr>
      <w:sdtContent>
        <w:p w:rsidR="008F5910" w:rsidRDefault="00CA07ED">
          <w:pPr>
            <w:pStyle w:val="4"/>
            <w:numPr>
              <w:ilvl w:val="0"/>
              <w:numId w:val="77"/>
            </w:numPr>
            <w:rPr>
              <w:rFonts w:ascii="宋体" w:hAnsi="宋体"/>
              <w:szCs w:val="21"/>
            </w:rPr>
          </w:pPr>
          <w:r>
            <w:rPr>
              <w:rFonts w:ascii="宋体" w:hAnsi="宋体" w:hint="eastAsia"/>
              <w:szCs w:val="21"/>
            </w:rPr>
            <w:t>支付的其他与筹资活动有关的现金</w:t>
          </w:r>
        </w:p>
        <w:sdt>
          <w:sdtPr>
            <w:alias w:val="是否适用：支付的其他与筹资活动有关的现金[双击切换]"/>
            <w:tag w:val="_GBC_fcc0d0c43a2d4fa88ca685f3e36f2f40"/>
            <w:id w:val="-770698626"/>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959865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1865340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pPr>
                <w:r>
                  <w:rPr>
                    <w:rFonts w:hint="eastAsia"/>
                  </w:rPr>
                  <w:t>项目</w:t>
                </w:r>
              </w:p>
            </w:tc>
            <w:tc>
              <w:tcPr>
                <w:tcW w:w="1610"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pPr>
                <w:r>
                  <w:rPr>
                    <w:rFonts w:hint="eastAsia"/>
                  </w:rPr>
                  <w:t>上期发生额</w:t>
                </w:r>
              </w:p>
            </w:tc>
          </w:tr>
          <w:sdt>
            <w:sdtPr>
              <w:rPr>
                <w:rFonts w:hint="eastAsia"/>
              </w:rPr>
              <w:alias w:val="支付的其他与筹资活动有关的现金明细"/>
              <w:tag w:val="_TUP_e54614051bfb48d8ab0e47a024ba7e91"/>
              <w:id w:val="181648507"/>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pPr>
                    <w:sdt>
                      <w:sdtPr>
                        <w:rPr>
                          <w:rFonts w:hint="eastAsia"/>
                        </w:rPr>
                        <w:alias w:val="支付的其他与筹资活动有关的现金项目"/>
                        <w:tag w:val="_GBC_5b5a762b3fe84c6382e6a2bf742f7a96"/>
                        <w:id w:val="181648504"/>
                        <w:lock w:val="sdtLocked"/>
                      </w:sdtPr>
                      <w:sdtContent>
                        <w:r w:rsidR="00A820D5">
                          <w:rPr>
                            <w:rFonts w:hint="eastAsia"/>
                          </w:rPr>
                          <w:t>支付金石和招银融资租赁本息</w:t>
                        </w:r>
                      </w:sdtContent>
                    </w:sdt>
                  </w:p>
                </w:tc>
                <w:tc>
                  <w:tcPr>
                    <w:tcW w:w="1610" w:type="pct"/>
                    <w:tcBorders>
                      <w:top w:val="single" w:sz="6" w:space="0" w:color="auto"/>
                      <w:left w:val="single" w:sz="6" w:space="0" w:color="auto"/>
                      <w:bottom w:val="single" w:sz="6" w:space="0" w:color="auto"/>
                      <w:right w:val="single" w:sz="6" w:space="0" w:color="auto"/>
                    </w:tcBorders>
                    <w:vAlign w:val="center"/>
                  </w:tcPr>
                  <w:p w:rsidR="00A820D5" w:rsidRDefault="008A184A" w:rsidP="00A820D5">
                    <w:pPr>
                      <w:jc w:val="right"/>
                    </w:pPr>
                    <w:sdt>
                      <w:sdtPr>
                        <w:rPr>
                          <w:rFonts w:hint="eastAsia"/>
                        </w:rPr>
                        <w:alias w:val="支付的其他与筹资活动有关的现金金额"/>
                        <w:tag w:val="_GBC_13398767313244bfaad79b4eede1f619"/>
                        <w:id w:val="181648505"/>
                        <w:lock w:val="sdtLocked"/>
                      </w:sdtPr>
                      <w:sdtContent>
                        <w:r w:rsidR="00A820D5">
                          <w:rPr>
                            <w:rFonts w:hint="eastAsia"/>
                          </w:rPr>
                          <w:t>25,988,381.95</w:t>
                        </w:r>
                      </w:sdtContent>
                    </w:sdt>
                  </w:p>
                </w:tc>
                <w:sdt>
                  <w:sdtPr>
                    <w:rPr>
                      <w:rFonts w:hint="eastAsia"/>
                    </w:rPr>
                    <w:alias w:val="支付的其他与筹资活动有关的现金金额"/>
                    <w:tag w:val="_GBC_090cc27e3f8947c28ce92db16e39a221"/>
                    <w:id w:val="181648506"/>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Default="00A820D5" w:rsidP="00A820D5">
                        <w:pPr>
                          <w:jc w:val="right"/>
                        </w:pPr>
                      </w:p>
                    </w:tc>
                  </w:sdtContent>
                </w:sdt>
              </w:tr>
            </w:sdtContent>
          </w:sdt>
          <w:sdt>
            <w:sdtPr>
              <w:rPr>
                <w:rFonts w:hint="eastAsia"/>
              </w:rPr>
              <w:alias w:val="支付的其他与筹资活动有关的现金明细"/>
              <w:tag w:val="_TUP_e54614051bfb48d8ab0e47a024ba7e91"/>
              <w:id w:val="181648511"/>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pPr>
                    <w:sdt>
                      <w:sdtPr>
                        <w:rPr>
                          <w:rFonts w:hint="eastAsia"/>
                        </w:rPr>
                        <w:alias w:val="支付的其他与筹资活动有关的现金项目"/>
                        <w:tag w:val="_GBC_5b5a762b3fe84c6382e6a2bf742f7a96"/>
                        <w:id w:val="181648508"/>
                        <w:lock w:val="sdtLocked"/>
                      </w:sdtPr>
                      <w:sdtContent>
                        <w:r w:rsidR="00A820D5">
                          <w:rPr>
                            <w:rFonts w:hint="eastAsia"/>
                          </w:rPr>
                          <w:t>中德证券保证金</w:t>
                        </w:r>
                      </w:sdtContent>
                    </w:sdt>
                  </w:p>
                </w:tc>
                <w:tc>
                  <w:tcPr>
                    <w:tcW w:w="1610" w:type="pct"/>
                    <w:tcBorders>
                      <w:top w:val="single" w:sz="6" w:space="0" w:color="auto"/>
                      <w:left w:val="single" w:sz="6" w:space="0" w:color="auto"/>
                      <w:bottom w:val="single" w:sz="6" w:space="0" w:color="auto"/>
                      <w:right w:val="single" w:sz="6" w:space="0" w:color="auto"/>
                    </w:tcBorders>
                    <w:vAlign w:val="center"/>
                  </w:tcPr>
                  <w:p w:rsidR="00A820D5" w:rsidRDefault="008A184A" w:rsidP="00A820D5">
                    <w:pPr>
                      <w:jc w:val="right"/>
                    </w:pPr>
                    <w:sdt>
                      <w:sdtPr>
                        <w:rPr>
                          <w:rFonts w:hint="eastAsia"/>
                        </w:rPr>
                        <w:alias w:val="支付的其他与筹资活动有关的现金金额"/>
                        <w:tag w:val="_GBC_13398767313244bfaad79b4eede1f619"/>
                        <w:id w:val="181648509"/>
                        <w:lock w:val="sdtLocked"/>
                      </w:sdtPr>
                      <w:sdtContent>
                        <w:r w:rsidR="00A820D5">
                          <w:rPr>
                            <w:rFonts w:hint="eastAsia"/>
                          </w:rPr>
                          <w:t>50,023,000.00</w:t>
                        </w:r>
                      </w:sdtContent>
                    </w:sdt>
                  </w:p>
                </w:tc>
                <w:sdt>
                  <w:sdtPr>
                    <w:rPr>
                      <w:rFonts w:hint="eastAsia"/>
                    </w:rPr>
                    <w:alias w:val="支付的其他与筹资活动有关的现金金额"/>
                    <w:tag w:val="_GBC_090cc27e3f8947c28ce92db16e39a221"/>
                    <w:id w:val="181648510"/>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Default="00A820D5" w:rsidP="00A820D5">
                        <w:pPr>
                          <w:jc w:val="right"/>
                        </w:pPr>
                      </w:p>
                    </w:tc>
                  </w:sdtContent>
                </w:sdt>
              </w:tr>
            </w:sdtContent>
          </w:sdt>
          <w:sdt>
            <w:sdtPr>
              <w:rPr>
                <w:rFonts w:hint="eastAsia"/>
                <w:color w:val="000000" w:themeColor="text1"/>
              </w:rPr>
              <w:alias w:val="支付的其他与筹资活动有关的现金明细"/>
              <w:tag w:val="_TUP_e54614051bfb48d8ab0e47a024ba7e91"/>
              <w:id w:val="181648515"/>
              <w:lock w:val="sdtLocked"/>
            </w:sdtPr>
            <w:sdtEndPr>
              <w:rPr>
                <w:color w:val="auto"/>
              </w:rPr>
            </w:sdtEnd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Pr="00804E3E" w:rsidRDefault="008A184A" w:rsidP="005966D3">
                    <w:pPr>
                      <w:autoSpaceDE w:val="0"/>
                      <w:autoSpaceDN w:val="0"/>
                      <w:adjustRightInd w:val="0"/>
                      <w:snapToGrid w:val="0"/>
                      <w:rPr>
                        <w:color w:val="000000" w:themeColor="text1"/>
                      </w:rPr>
                    </w:pPr>
                    <w:sdt>
                      <w:sdtPr>
                        <w:rPr>
                          <w:rFonts w:hint="eastAsia"/>
                          <w:color w:val="000000" w:themeColor="text1"/>
                        </w:rPr>
                        <w:alias w:val="支付的其他与筹资活动有关的现金项目"/>
                        <w:tag w:val="_GBC_5b5a762b3fe84c6382e6a2bf742f7a96"/>
                        <w:id w:val="181648512"/>
                        <w:lock w:val="sdtLocked"/>
                      </w:sdtPr>
                      <w:sdtContent>
                        <w:r w:rsidR="00A820D5" w:rsidRPr="00804E3E">
                          <w:rPr>
                            <w:color w:val="000000" w:themeColor="text1"/>
                          </w:rPr>
                          <w:t>花园水厂</w:t>
                        </w:r>
                        <w:r w:rsidR="005966D3" w:rsidRPr="00804E3E">
                          <w:rPr>
                            <w:rFonts w:hint="eastAsia"/>
                            <w:color w:val="000000" w:themeColor="text1"/>
                          </w:rPr>
                          <w:t>拆借</w:t>
                        </w:r>
                        <w:r w:rsidR="00A820D5" w:rsidRPr="00804E3E">
                          <w:rPr>
                            <w:rFonts w:hint="eastAsia"/>
                            <w:color w:val="000000" w:themeColor="text1"/>
                          </w:rPr>
                          <w:t>款</w:t>
                        </w:r>
                      </w:sdtContent>
                    </w:sdt>
                  </w:p>
                </w:tc>
                <w:tc>
                  <w:tcPr>
                    <w:tcW w:w="1610" w:type="pct"/>
                    <w:tcBorders>
                      <w:top w:val="single" w:sz="6" w:space="0" w:color="auto"/>
                      <w:left w:val="single" w:sz="6" w:space="0" w:color="auto"/>
                      <w:bottom w:val="single" w:sz="6" w:space="0" w:color="auto"/>
                      <w:right w:val="single" w:sz="6" w:space="0" w:color="auto"/>
                    </w:tcBorders>
                    <w:vAlign w:val="center"/>
                  </w:tcPr>
                  <w:p w:rsidR="00A820D5" w:rsidRPr="00804E3E" w:rsidRDefault="008A184A" w:rsidP="00A820D5">
                    <w:pPr>
                      <w:jc w:val="right"/>
                      <w:rPr>
                        <w:color w:val="000000" w:themeColor="text1"/>
                      </w:rPr>
                    </w:pPr>
                    <w:sdt>
                      <w:sdtPr>
                        <w:rPr>
                          <w:rFonts w:hint="eastAsia"/>
                          <w:color w:val="000000" w:themeColor="text1"/>
                        </w:rPr>
                        <w:alias w:val="支付的其他与筹资活动有关的现金金额"/>
                        <w:tag w:val="_GBC_13398767313244bfaad79b4eede1f619"/>
                        <w:id w:val="181648513"/>
                        <w:lock w:val="sdtLocked"/>
                      </w:sdtPr>
                      <w:sdtContent>
                        <w:r w:rsidR="00A820D5" w:rsidRPr="00804E3E">
                          <w:rPr>
                            <w:rFonts w:hint="eastAsia"/>
                            <w:color w:val="000000" w:themeColor="text1"/>
                          </w:rPr>
                          <w:t>48,000,000.00</w:t>
                        </w:r>
                      </w:sdtContent>
                    </w:sdt>
                  </w:p>
                </w:tc>
                <w:sdt>
                  <w:sdtPr>
                    <w:rPr>
                      <w:rFonts w:hint="eastAsia"/>
                    </w:rPr>
                    <w:alias w:val="支付的其他与筹资活动有关的现金金额"/>
                    <w:tag w:val="_GBC_090cc27e3f8947c28ce92db16e39a221"/>
                    <w:id w:val="181648514"/>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Default="00A820D5" w:rsidP="00A820D5">
                        <w:pPr>
                          <w:jc w:val="right"/>
                        </w:pPr>
                      </w:p>
                    </w:tc>
                  </w:sdtContent>
                </w:sdt>
              </w:tr>
            </w:sdtContent>
          </w:sdt>
          <w:sdt>
            <w:sdtPr>
              <w:rPr>
                <w:rFonts w:hint="eastAsia"/>
              </w:rPr>
              <w:alias w:val="支付的其他与筹资活动有关的现金明细"/>
              <w:tag w:val="_TUP_e54614051bfb48d8ab0e47a024ba7e91"/>
              <w:id w:val="181648519"/>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pPr>
                    <w:sdt>
                      <w:sdtPr>
                        <w:rPr>
                          <w:rFonts w:hint="eastAsia"/>
                        </w:rPr>
                        <w:alias w:val="支付的其他与筹资活动有关的现金项目"/>
                        <w:tag w:val="_GBC_5b5a762b3fe84c6382e6a2bf742f7a96"/>
                        <w:id w:val="181648516"/>
                        <w:lock w:val="sdtLocked"/>
                      </w:sdtPr>
                      <w:sdtContent>
                        <w:r w:rsidR="00A820D5">
                          <w:rPr>
                            <w:rFonts w:hint="eastAsia"/>
                          </w:rPr>
                          <w:t>超短融手续费</w:t>
                        </w:r>
                      </w:sdtContent>
                    </w:sdt>
                  </w:p>
                </w:tc>
                <w:tc>
                  <w:tcPr>
                    <w:tcW w:w="1610" w:type="pct"/>
                    <w:tcBorders>
                      <w:top w:val="single" w:sz="6" w:space="0" w:color="auto"/>
                      <w:left w:val="single" w:sz="6" w:space="0" w:color="auto"/>
                      <w:bottom w:val="single" w:sz="6" w:space="0" w:color="auto"/>
                      <w:right w:val="single" w:sz="6" w:space="0" w:color="auto"/>
                    </w:tcBorders>
                    <w:vAlign w:val="center"/>
                  </w:tcPr>
                  <w:p w:rsidR="00A820D5" w:rsidRDefault="008A184A" w:rsidP="00A820D5">
                    <w:pPr>
                      <w:jc w:val="right"/>
                    </w:pPr>
                    <w:sdt>
                      <w:sdtPr>
                        <w:rPr>
                          <w:rFonts w:hint="eastAsia"/>
                        </w:rPr>
                        <w:alias w:val="支付的其他与筹资活动有关的现金金额"/>
                        <w:tag w:val="_GBC_13398767313244bfaad79b4eede1f619"/>
                        <w:id w:val="181648517"/>
                        <w:lock w:val="sdtLocked"/>
                      </w:sdtPr>
                      <w:sdtContent>
                        <w:r w:rsidR="00A820D5">
                          <w:rPr>
                            <w:rFonts w:hint="eastAsia"/>
                          </w:rPr>
                          <w:t>630,000.00</w:t>
                        </w:r>
                      </w:sdtContent>
                    </w:sdt>
                  </w:p>
                </w:tc>
                <w:sdt>
                  <w:sdtPr>
                    <w:rPr>
                      <w:rFonts w:hint="eastAsia"/>
                    </w:rPr>
                    <w:alias w:val="支付的其他与筹资活动有关的现金金额"/>
                    <w:tag w:val="_GBC_090cc27e3f8947c28ce92db16e39a221"/>
                    <w:id w:val="181648518"/>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Default="00A820D5" w:rsidP="00A820D5">
                        <w:pPr>
                          <w:jc w:val="right"/>
                        </w:pPr>
                      </w:p>
                    </w:tc>
                  </w:sdtContent>
                </w:sdt>
              </w:tr>
            </w:sdtContent>
          </w:sdt>
          <w:sdt>
            <w:sdtPr>
              <w:rPr>
                <w:rFonts w:hint="eastAsia"/>
              </w:rPr>
              <w:alias w:val="支付的其他与筹资活动有关的现金明细"/>
              <w:tag w:val="_TUP_e54614051bfb48d8ab0e47a024ba7e91"/>
              <w:id w:val="181648523"/>
              <w:lock w:val="sdtLocked"/>
            </w:sdtPr>
            <w:sdtConten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8A184A" w:rsidP="00A820D5">
                    <w:pPr>
                      <w:autoSpaceDE w:val="0"/>
                      <w:autoSpaceDN w:val="0"/>
                      <w:adjustRightInd w:val="0"/>
                      <w:snapToGrid w:val="0"/>
                    </w:pPr>
                    <w:sdt>
                      <w:sdtPr>
                        <w:rPr>
                          <w:rFonts w:hint="eastAsia"/>
                        </w:rPr>
                        <w:alias w:val="支付的其他与筹资活动有关的现金项目"/>
                        <w:tag w:val="_GBC_5b5a762b3fe84c6382e6a2bf742f7a96"/>
                        <w:id w:val="181648520"/>
                        <w:lock w:val="sdtLocked"/>
                      </w:sdtPr>
                      <w:sdtContent>
                        <w:r w:rsidR="00A820D5">
                          <w:rPr>
                            <w:rFonts w:hint="eastAsia"/>
                          </w:rPr>
                          <w:t>借款保证金及咨询费</w:t>
                        </w:r>
                      </w:sdtContent>
                    </w:sdt>
                  </w:p>
                </w:tc>
                <w:tc>
                  <w:tcPr>
                    <w:tcW w:w="1610" w:type="pct"/>
                    <w:tcBorders>
                      <w:top w:val="single" w:sz="6" w:space="0" w:color="auto"/>
                      <w:left w:val="single" w:sz="6" w:space="0" w:color="auto"/>
                      <w:bottom w:val="single" w:sz="6" w:space="0" w:color="auto"/>
                      <w:right w:val="single" w:sz="6" w:space="0" w:color="auto"/>
                    </w:tcBorders>
                    <w:vAlign w:val="center"/>
                  </w:tcPr>
                  <w:p w:rsidR="00A820D5" w:rsidRDefault="008A184A" w:rsidP="00A820D5">
                    <w:pPr>
                      <w:jc w:val="right"/>
                    </w:pPr>
                    <w:sdt>
                      <w:sdtPr>
                        <w:rPr>
                          <w:rFonts w:hint="eastAsia"/>
                        </w:rPr>
                        <w:alias w:val="支付的其他与筹资活动有关的现金金额"/>
                        <w:tag w:val="_GBC_13398767313244bfaad79b4eede1f619"/>
                        <w:id w:val="181648521"/>
                        <w:lock w:val="sdtLocked"/>
                      </w:sdtPr>
                      <w:sdtContent/>
                    </w:sdt>
                  </w:p>
                </w:tc>
                <w:sdt>
                  <w:sdtPr>
                    <w:rPr>
                      <w:rFonts w:hint="eastAsia"/>
                    </w:rPr>
                    <w:alias w:val="支付的其他与筹资活动有关的现金金额"/>
                    <w:tag w:val="_GBC_090cc27e3f8947c28ce92db16e39a221"/>
                    <w:id w:val="181648522"/>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Default="00A820D5" w:rsidP="00A820D5">
                        <w:pPr>
                          <w:jc w:val="right"/>
                        </w:pPr>
                        <w:r>
                          <w:rPr>
                            <w:rFonts w:hint="eastAsia"/>
                          </w:rPr>
                          <w:t>14,145,000.00</w:t>
                        </w:r>
                      </w:p>
                    </w:tc>
                  </w:sdtContent>
                </w:sdt>
              </w:tr>
            </w:sdtContent>
          </w:sdt>
          <w:tr w:rsidR="00A820D5" w:rsidTr="00A820D5">
            <w:tc>
              <w:tcPr>
                <w:tcW w:w="1882" w:type="pct"/>
                <w:tcBorders>
                  <w:top w:val="single" w:sz="6" w:space="0" w:color="auto"/>
                  <w:left w:val="single" w:sz="6" w:space="0" w:color="auto"/>
                  <w:bottom w:val="single" w:sz="6" w:space="0" w:color="auto"/>
                  <w:right w:val="single" w:sz="6" w:space="0" w:color="auto"/>
                </w:tcBorders>
              </w:tcPr>
              <w:p w:rsidR="00A820D5" w:rsidRDefault="00A820D5" w:rsidP="00A820D5">
                <w:pPr>
                  <w:autoSpaceDE w:val="0"/>
                  <w:autoSpaceDN w:val="0"/>
                  <w:adjustRightInd w:val="0"/>
                  <w:snapToGrid w:val="0"/>
                  <w:jc w:val="center"/>
                </w:pPr>
                <w:r>
                  <w:rPr>
                    <w:rFonts w:hint="eastAsia"/>
                  </w:rPr>
                  <w:t>合计</w:t>
                </w:r>
              </w:p>
            </w:tc>
            <w:tc>
              <w:tcPr>
                <w:tcW w:w="1610" w:type="pct"/>
                <w:tcBorders>
                  <w:top w:val="single" w:sz="6" w:space="0" w:color="auto"/>
                  <w:left w:val="single" w:sz="6" w:space="0" w:color="auto"/>
                  <w:bottom w:val="single" w:sz="6" w:space="0" w:color="auto"/>
                  <w:right w:val="single" w:sz="6" w:space="0" w:color="auto"/>
                </w:tcBorders>
                <w:vAlign w:val="center"/>
              </w:tcPr>
              <w:p w:rsidR="00A820D5" w:rsidRPr="00A820D5" w:rsidRDefault="008A184A" w:rsidP="00A820D5">
                <w:pPr>
                  <w:spacing w:line="400" w:lineRule="exact"/>
                  <w:jc w:val="right"/>
                  <w:rPr>
                    <w:rFonts w:asciiTheme="minorEastAsia" w:eastAsiaTheme="minorEastAsia" w:hAnsiTheme="minorEastAsia" w:cs="Times New Roman"/>
                    <w:szCs w:val="21"/>
                  </w:rPr>
                </w:pPr>
                <w:sdt>
                  <w:sdtPr>
                    <w:rPr>
                      <w:rFonts w:asciiTheme="minorEastAsia" w:eastAsiaTheme="minorEastAsia" w:hAnsiTheme="minorEastAsia" w:hint="eastAsia"/>
                    </w:rPr>
                    <w:alias w:val="支付的其他与筹资活动有关的现金"/>
                    <w:tag w:val="_GBC_0f3f4b53082241a0b5244b70ee7ccb8b"/>
                    <w:id w:val="181648524"/>
                    <w:lock w:val="sdtLocked"/>
                  </w:sdtPr>
                  <w:sdtContent>
                    <w:r w:rsidR="00A820D5" w:rsidRPr="00A820D5">
                      <w:rPr>
                        <w:rFonts w:asciiTheme="minorEastAsia" w:eastAsiaTheme="minorEastAsia" w:hAnsiTheme="minorEastAsia" w:cs="Times New Roman"/>
                        <w:szCs w:val="21"/>
                      </w:rPr>
                      <w:t>124,641,381.95</w:t>
                    </w:r>
                  </w:sdtContent>
                </w:sdt>
              </w:p>
              <w:p w:rsidR="00A820D5" w:rsidRPr="00A820D5" w:rsidRDefault="00A820D5" w:rsidP="00A820D5">
                <w:pPr>
                  <w:jc w:val="right"/>
                  <w:rPr>
                    <w:rFonts w:asciiTheme="minorEastAsia" w:eastAsiaTheme="minorEastAsia" w:hAnsiTheme="minorEastAsia"/>
                  </w:rPr>
                </w:pPr>
              </w:p>
            </w:tc>
            <w:sdt>
              <w:sdtPr>
                <w:rPr>
                  <w:rFonts w:asciiTheme="minorEastAsia" w:eastAsiaTheme="minorEastAsia" w:hAnsiTheme="minorEastAsia" w:hint="eastAsia"/>
                </w:rPr>
                <w:alias w:val="支付的其他与筹资活动有关的现金"/>
                <w:tag w:val="_GBC_595e94e78e164098a683bc83eacde87e"/>
                <w:id w:val="181648525"/>
                <w:lock w:val="sdtLocked"/>
              </w:sdtPr>
              <w:sdtContent>
                <w:tc>
                  <w:tcPr>
                    <w:tcW w:w="1508" w:type="pct"/>
                    <w:tcBorders>
                      <w:top w:val="single" w:sz="6" w:space="0" w:color="auto"/>
                      <w:left w:val="single" w:sz="6" w:space="0" w:color="auto"/>
                      <w:bottom w:val="single" w:sz="6" w:space="0" w:color="auto"/>
                      <w:right w:val="single" w:sz="6" w:space="0" w:color="auto"/>
                    </w:tcBorders>
                    <w:vAlign w:val="center"/>
                  </w:tcPr>
                  <w:p w:rsidR="00A820D5" w:rsidRPr="00A820D5" w:rsidRDefault="00A820D5" w:rsidP="00A820D5">
                    <w:pPr>
                      <w:jc w:val="right"/>
                      <w:rPr>
                        <w:rFonts w:asciiTheme="minorEastAsia" w:eastAsiaTheme="minorEastAsia" w:hAnsiTheme="minorEastAsia"/>
                      </w:rPr>
                    </w:pPr>
                    <w:r w:rsidRPr="00A820D5">
                      <w:rPr>
                        <w:rFonts w:asciiTheme="minorEastAsia" w:eastAsiaTheme="minorEastAsia" w:hAnsiTheme="minorEastAsia" w:hint="eastAsia"/>
                      </w:rPr>
                      <w:t>14,145,000.00</w:t>
                    </w:r>
                  </w:p>
                </w:tc>
              </w:sdtContent>
            </w:sdt>
          </w:tr>
        </w:tbl>
        <w:p w:rsidR="00A820D5" w:rsidRDefault="00A820D5"/>
        <w:p w:rsidR="008F5910" w:rsidRDefault="00CA07ED">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1744017052"/>
            <w:lock w:val="sdtLocked"/>
            <w:placeholder>
              <w:docPart w:val="GBC22222222222222222222222222222"/>
            </w:placeholder>
          </w:sdtPr>
          <w:sdtContent>
            <w:p w:rsidR="008F5910" w:rsidRDefault="00EB61E8">
              <w:pPr>
                <w:ind w:right="5"/>
              </w:pPr>
              <w:r>
                <w:rPr>
                  <w:rFonts w:hint="eastAsia"/>
                </w:rPr>
                <w:t>无。</w:t>
              </w:r>
            </w:p>
          </w:sdtContent>
        </w:sdt>
      </w:sdtContent>
    </w:sdt>
    <w:p w:rsidR="008F5910" w:rsidRDefault="00CA07ED">
      <w:pPr>
        <w:pStyle w:val="3"/>
        <w:numPr>
          <w:ilvl w:val="0"/>
          <w:numId w:val="21"/>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alias w:val="模块:现金流量表补充资料"/>
        <w:tag w:val="_SEC_f8be5b6afa1a4e6a83d098555e296b4b"/>
        <w:id w:val="-2103168843"/>
        <w:lock w:val="sdtLocked"/>
        <w:placeholder>
          <w:docPart w:val="GBC22222222222222222222222222222"/>
        </w:placeholder>
      </w:sdtPr>
      <w:sdtContent>
        <w:p w:rsidR="008F5910" w:rsidRDefault="00CA07ED">
          <w:pPr>
            <w:pStyle w:val="4"/>
            <w:numPr>
              <w:ilvl w:val="0"/>
              <w:numId w:val="107"/>
            </w:numPr>
          </w:pPr>
          <w:r>
            <w:rPr>
              <w:rFonts w:hint="eastAsia"/>
            </w:rPr>
            <w:t>现金流量表补充资料</w:t>
          </w:r>
        </w:p>
        <w:sdt>
          <w:sdtPr>
            <w:rPr>
              <w:rFonts w:hint="eastAsia"/>
            </w:rPr>
            <w:alias w:val="是否适用：现金流量表补充资料[双击切换]"/>
            <w:tag w:val="_GBC_f77ea662869c431fa9c3cd98fccb529c"/>
            <w:id w:val="1493765339"/>
            <w:lock w:val="sdtContentLocked"/>
            <w:placeholder>
              <w:docPart w:val="GBC22222222222222222222222222222"/>
            </w:placeholder>
          </w:sdtPr>
          <w:sdtContent>
            <w:p w:rsidR="008F5910" w:rsidRDefault="008A184A">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现金流量表补充资料"/>
              <w:tag w:val="_GBC_816fc4f2c97b4b12911114202247ee82"/>
              <w:id w:val="-66038619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14806493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A820D5" w:rsidRDefault="00A820D5" w:rsidP="00A820D5">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A820D5" w:rsidRDefault="00A820D5" w:rsidP="00A820D5">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A820D5" w:rsidRDefault="00A820D5" w:rsidP="00A820D5">
                <w:pPr>
                  <w:jc w:val="center"/>
                </w:pPr>
                <w:r>
                  <w:rPr>
                    <w:rFonts w:hint="eastAsia"/>
                  </w:rPr>
                  <w:t>上期金额</w:t>
                </w:r>
              </w:p>
            </w:tc>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A820D5" w:rsidRDefault="00A820D5" w:rsidP="00A820D5"/>
            </w:tc>
            <w:tc>
              <w:tcPr>
                <w:tcW w:w="1529" w:type="pct"/>
                <w:tcBorders>
                  <w:top w:val="single" w:sz="4" w:space="0" w:color="auto"/>
                  <w:left w:val="outset" w:sz="6" w:space="0" w:color="auto"/>
                  <w:bottom w:val="outset" w:sz="6" w:space="0" w:color="auto"/>
                  <w:right w:val="outset" w:sz="6" w:space="0" w:color="auto"/>
                </w:tcBorders>
                <w:shd w:val="clear" w:color="auto" w:fill="auto"/>
              </w:tcPr>
              <w:p w:rsidR="00A820D5" w:rsidRDefault="00A820D5" w:rsidP="00A820D5">
                <w:pPr>
                  <w:rPr>
                    <w:b/>
                  </w:rPr>
                </w:pPr>
              </w:p>
            </w:tc>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净利润</w:t>
                </w:r>
              </w:p>
            </w:tc>
            <w:sdt>
              <w:sdtPr>
                <w:alias w:val="净利润"/>
                <w:tag w:val="_GBC_03c9d3427e4e4f6c903b4e7c69024ffa"/>
                <w:id w:val="18164908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227,312,162.88</w:t>
                    </w:r>
                  </w:p>
                </w:tc>
              </w:sdtContent>
            </w:sdt>
            <w:sdt>
              <w:sdtPr>
                <w:alias w:val="净利润"/>
                <w:tag w:val="_GBC_dfb1295137cd4e0a9322f464b8615c3f"/>
                <w:id w:val="18164908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142,719,151.28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加：资产减值准备</w:t>
                </w:r>
              </w:p>
            </w:tc>
            <w:sdt>
              <w:sdtPr>
                <w:alias w:val="计提的资产减值准备"/>
                <w:tag w:val="_GBC_f9fa03275bee4ca685374f425b88a10b"/>
                <w:id w:val="18164908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37,854,489.35</w:t>
                    </w:r>
                  </w:p>
                </w:tc>
              </w:sdtContent>
            </w:sdt>
            <w:sdt>
              <w:sdtPr>
                <w:alias w:val="计提的资产减值准备"/>
                <w:tag w:val="_GBC_384b673666d34f6ab0524ef8f36ff3ae"/>
                <w:id w:val="18164909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28,911,650.19</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固定资产折旧、油气资产折耗、生产性生物资产折旧</w:t>
                </w:r>
              </w:p>
            </w:tc>
            <w:sdt>
              <w:sdtPr>
                <w:alias w:val="固定资产折旧、油气资产折耗、生产性生物资产折旧"/>
                <w:tag w:val="_GBC_d5c07c5e626f4b01a10205e0ffd62edf"/>
                <w:id w:val="18164909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187,518,218.06</w:t>
                    </w:r>
                  </w:p>
                </w:tc>
              </w:sdtContent>
            </w:sdt>
            <w:sdt>
              <w:sdtPr>
                <w:alias w:val="固定资产折旧、油气资产折耗、生产性生物资产折旧"/>
                <w:tag w:val="_GBC_6113a2d0434747ebb80c38c651e310af"/>
                <w:id w:val="18164909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160,873,412.92</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无形资产摊销</w:t>
                </w:r>
              </w:p>
            </w:tc>
            <w:sdt>
              <w:sdtPr>
                <w:alias w:val="无形资产摊销"/>
                <w:tag w:val="_GBC_0d3199c304be47caaf5c1dc75b46879b"/>
                <w:id w:val="18164909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6,681,797.79</w:t>
                    </w:r>
                  </w:p>
                </w:tc>
              </w:sdtContent>
            </w:sdt>
            <w:sdt>
              <w:sdtPr>
                <w:alias w:val="无形资产摊销"/>
                <w:tag w:val="_GBC_9160eb8247b943eb89181e708addead1"/>
                <w:id w:val="18164909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3,399,616.28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长期待摊费用摊销</w:t>
                </w:r>
              </w:p>
            </w:tc>
            <w:sdt>
              <w:sdtPr>
                <w:alias w:val="长期待摊费用摊销"/>
                <w:tag w:val="_GBC_c1d11809442349c58a773cedce5ed8b1"/>
                <w:id w:val="18164909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3,978,273.98</w:t>
                    </w:r>
                  </w:p>
                </w:tc>
              </w:sdtContent>
            </w:sdt>
            <w:sdt>
              <w:sdtPr>
                <w:alias w:val="长期待摊费用摊销"/>
                <w:tag w:val="_GBC_3ccafa7fb1c64f9a852ac1f85a491242"/>
                <w:id w:val="18164909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3,890,299.43</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e2acb3d2c17c49d0a4155b4a857eea72"/>
                <w:id w:val="18164909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-13,007,981.95</w:t>
                    </w:r>
                  </w:p>
                </w:tc>
              </w:sdtContent>
            </w:sdt>
            <w:sdt>
              <w:sdtPr>
                <w:alias w:val="处置固定资产、无形资产和其他长期资产的损失"/>
                <w:tag w:val="_GBC_41239747fd614818a4a88d7a4fc85bea"/>
                <w:id w:val="18164909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7,841,584.87</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固定资产报废损失（收益以</w:t>
                </w:r>
                <w:r>
                  <w:t>“</w:t>
                </w:r>
                <w:r>
                  <w:rPr>
                    <w:rFonts w:hint="eastAsia"/>
                  </w:rPr>
                  <w:t>－</w:t>
                </w:r>
                <w:r>
                  <w:t>”</w:t>
                </w:r>
                <w:r>
                  <w:rPr>
                    <w:rFonts w:hint="eastAsia"/>
                  </w:rPr>
                  <w:t>号填列）</w:t>
                </w:r>
              </w:p>
            </w:tc>
            <w:sdt>
              <w:sdtPr>
                <w:alias w:val="固定资产报废损失"/>
                <w:tag w:val="_GBC_b186e91b9b3547cebd861dbc765201e3"/>
                <w:id w:val="18164909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p>
                </w:tc>
              </w:sdtContent>
            </w:sdt>
            <w:sdt>
              <w:sdtPr>
                <w:alias w:val="固定资产报废损失"/>
                <w:tag w:val="_GBC_be6f2d9151c24434b80c62c71bd8e580"/>
                <w:id w:val="18164910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公允价值变动损失（收益以</w:t>
                </w:r>
                <w:r>
                  <w:t>“</w:t>
                </w:r>
                <w:r>
                  <w:rPr>
                    <w:rFonts w:hint="eastAsia"/>
                  </w:rPr>
                  <w:t>－</w:t>
                </w:r>
                <w:r>
                  <w:t>”</w:t>
                </w:r>
                <w:r>
                  <w:rPr>
                    <w:rFonts w:hint="eastAsia"/>
                  </w:rPr>
                  <w:t>号填列）</w:t>
                </w:r>
              </w:p>
            </w:tc>
            <w:sdt>
              <w:sdtPr>
                <w:alias w:val="公允价值变动损失"/>
                <w:tag w:val="_GBC_0def64c337aa4a4c96559b512b9f0c14"/>
                <w:id w:val="18164910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74,636.48</w:t>
                    </w:r>
                  </w:p>
                </w:tc>
              </w:sdtContent>
            </w:sdt>
            <w:sdt>
              <w:sdtPr>
                <w:alias w:val="公允价值变动损失"/>
                <w:tag w:val="_GBC_6e2430cdeae842f0a8cbe8f1a9ac75b4"/>
                <w:id w:val="18164910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-74,636.48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财务费用（收益以</w:t>
                </w:r>
                <w:r>
                  <w:t>“</w:t>
                </w:r>
                <w:r>
                  <w:rPr>
                    <w:rFonts w:hint="eastAsia"/>
                  </w:rPr>
                  <w:t>－</w:t>
                </w:r>
                <w:r>
                  <w:t>”</w:t>
                </w:r>
                <w:r>
                  <w:rPr>
                    <w:rFonts w:hint="eastAsia"/>
                  </w:rPr>
                  <w:t>号填列）</w:t>
                </w:r>
              </w:p>
            </w:tc>
            <w:sdt>
              <w:sdtPr>
                <w:alias w:val="财务费用本期借方发生额"/>
                <w:tag w:val="_GBC_3a9bd6ff2bde46e49dec9a1607c6cab8"/>
                <w:id w:val="18164910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139,923,861.56</w:t>
                    </w:r>
                  </w:p>
                </w:tc>
              </w:sdtContent>
            </w:sdt>
            <w:sdt>
              <w:sdtPr>
                <w:alias w:val="财务费用本期借方发生额"/>
                <w:tag w:val="_GBC_bef0214e7b37482fbd0795990d0439e6"/>
                <w:id w:val="18164910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174,553,975.49</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投资损失（收益以</w:t>
                </w:r>
                <w:r>
                  <w:t>“</w:t>
                </w:r>
                <w:r>
                  <w:rPr>
                    <w:rFonts w:hint="eastAsia"/>
                  </w:rPr>
                  <w:t>－</w:t>
                </w:r>
                <w:r>
                  <w:t>”</w:t>
                </w:r>
                <w:r>
                  <w:rPr>
                    <w:rFonts w:hint="eastAsia"/>
                  </w:rPr>
                  <w:t>号填列）</w:t>
                </w:r>
              </w:p>
            </w:tc>
            <w:sdt>
              <w:sdtPr>
                <w:alias w:val="投资损失"/>
                <w:tag w:val="_GBC_a5c14ee6a33c499d951220b9c318bbe0"/>
                <w:id w:val="18164910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-10,720,300.30</w:t>
                    </w:r>
                  </w:p>
                </w:tc>
              </w:sdtContent>
            </w:sdt>
            <w:sdt>
              <w:sdtPr>
                <w:alias w:val="投资损失"/>
                <w:tag w:val="_GBC_a68a0448f7fe4b0886ec2ff2dad4c162"/>
                <w:id w:val="18164910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-25,099,169.64</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递延所得税资产减少（增加以</w:t>
                </w:r>
                <w:r>
                  <w:t>“</w:t>
                </w:r>
                <w:r>
                  <w:rPr>
                    <w:rFonts w:hint="eastAsia"/>
                  </w:rPr>
                  <w:t>－</w:t>
                </w:r>
                <w:r>
                  <w:t>”</w:t>
                </w:r>
                <w:r>
                  <w:rPr>
                    <w:rFonts w:hint="eastAsia"/>
                  </w:rPr>
                  <w:t>号填列）</w:t>
                </w:r>
              </w:p>
            </w:tc>
            <w:sdt>
              <w:sdtPr>
                <w:alias w:val="递延所得税资产减少"/>
                <w:tag w:val="_GBC_d11870456b0e4d1a9e10332f09ea8019"/>
                <w:id w:val="18164910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-2,481,530.89</w:t>
                    </w:r>
                  </w:p>
                </w:tc>
              </w:sdtContent>
            </w:sdt>
            <w:sdt>
              <w:sdtPr>
                <w:alias w:val="递延所得税资产减少"/>
                <w:tag w:val="_GBC_8e1a9e746c874a52bf700dcc4763b52f"/>
                <w:id w:val="18164910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2,788,201.41</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递延所得税负债增加（减少以</w:t>
                </w:r>
                <w:r>
                  <w:t>“</w:t>
                </w:r>
                <w:r>
                  <w:rPr>
                    <w:rFonts w:hint="eastAsia"/>
                  </w:rPr>
                  <w:t>－</w:t>
                </w:r>
                <w:r>
                  <w:t>”</w:t>
                </w:r>
                <w:r>
                  <w:rPr>
                    <w:rFonts w:hint="eastAsia"/>
                  </w:rPr>
                  <w:t>号填列）</w:t>
                </w:r>
              </w:p>
            </w:tc>
            <w:sdt>
              <w:sdtPr>
                <w:alias w:val="递延所得税负债增加"/>
                <w:tag w:val="_GBC_07e5ccc90b6343ca909627b94dee8b91"/>
                <w:id w:val="18164910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-62,051.96</w:t>
                    </w:r>
                  </w:p>
                </w:tc>
              </w:sdtContent>
            </w:sdt>
            <w:sdt>
              <w:sdtPr>
                <w:alias w:val="递延所得税负债增加"/>
                <w:tag w:val="_GBC_1d14aef842054a9fb531635671fc82d9"/>
                <w:id w:val="18164911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-58,693.63</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存货的减少（增加以</w:t>
                </w:r>
                <w:r>
                  <w:t>“</w:t>
                </w:r>
                <w:r>
                  <w:rPr>
                    <w:rFonts w:hint="eastAsia"/>
                  </w:rPr>
                  <w:t>－</w:t>
                </w:r>
                <w:r>
                  <w:t>”</w:t>
                </w:r>
                <w:r>
                  <w:rPr>
                    <w:rFonts w:hint="eastAsia"/>
                  </w:rPr>
                  <w:t>号填列）</w:t>
                </w:r>
              </w:p>
            </w:tc>
            <w:sdt>
              <w:sdtPr>
                <w:alias w:val="存货的减少"/>
                <w:tag w:val="_GBC_84c2130cb63b4942830b9ee5e38906bc"/>
                <w:id w:val="18164911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-22,017,584.41</w:t>
                    </w:r>
                  </w:p>
                </w:tc>
              </w:sdtContent>
            </w:sdt>
            <w:sdt>
              <w:sdtPr>
                <w:alias w:val="存货的减少"/>
                <w:tag w:val="_GBC_1cb04014a67c413aa5982d5fc131be64"/>
                <w:id w:val="18164911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-13,533,778.72</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经营性应收项目的减少（增加以</w:t>
                </w:r>
                <w:r>
                  <w:t>“</w:t>
                </w:r>
                <w:r>
                  <w:rPr>
                    <w:rFonts w:hint="eastAsia"/>
                  </w:rPr>
                  <w:t>－</w:t>
                </w:r>
                <w:r>
                  <w:t>”</w:t>
                </w:r>
                <w:r>
                  <w:rPr>
                    <w:rFonts w:hint="eastAsia"/>
                  </w:rPr>
                  <w:t>号填列）</w:t>
                </w:r>
              </w:p>
            </w:tc>
            <w:sdt>
              <w:sdtPr>
                <w:alias w:val="经营性应收项目的减少"/>
                <w:tag w:val="_GBC_883ad4702bdb4a2b8f803067cc4d587a"/>
                <w:id w:val="18164911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-111,319,840.91</w:t>
                    </w:r>
                  </w:p>
                </w:tc>
              </w:sdtContent>
            </w:sdt>
            <w:sdt>
              <w:sdtPr>
                <w:alias w:val="经营性应收项目的减少"/>
                <w:tag w:val="_GBC_e1fc662ff4cf4689807a149250e8d649"/>
                <w:id w:val="18164911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rPr>
                        <w:b/>
                      </w:rPr>
                    </w:pPr>
                    <w:r>
                      <w:t>-45,965,107.07</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经营性应付项目的增加（减少以</w:t>
                </w:r>
                <w:r>
                  <w:t>“</w:t>
                </w:r>
                <w:r>
                  <w:rPr>
                    <w:rFonts w:hint="eastAsia"/>
                  </w:rPr>
                  <w:t>－</w:t>
                </w:r>
                <w:r>
                  <w:t>”</w:t>
                </w:r>
                <w:r>
                  <w:rPr>
                    <w:rFonts w:hint="eastAsia"/>
                  </w:rPr>
                  <w:t>号填列）</w:t>
                </w:r>
              </w:p>
            </w:tc>
            <w:sdt>
              <w:sdtPr>
                <w:alias w:val="经营性应付项目的增加"/>
                <w:tag w:val="_GBC_f121d010a91f45acb9f06ac5af99f5f4"/>
                <w:id w:val="18164911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219,501,774.97</w:t>
                    </w:r>
                  </w:p>
                </w:tc>
              </w:sdtContent>
            </w:sdt>
            <w:sdt>
              <w:sdtPr>
                <w:alias w:val="经营性应付项目的增加"/>
                <w:tag w:val="_GBC_22a16a9c4c2c47dc97ba5b67f1e4a86b"/>
                <w:id w:val="18164911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rPr>
                        <w:b/>
                      </w:rPr>
                    </w:pPr>
                    <w:r>
                      <w:t>112,493,592.66</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其他</w:t>
                </w:r>
              </w:p>
            </w:tc>
            <w:sdt>
              <w:sdtPr>
                <w:alias w:val="将净利润调节为经营活动现金流量_其他"/>
                <w:tag w:val="_GBC_e83c17bcd8a448599ea260bf864ce5e8"/>
                <w:id w:val="18164911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-88,206,282.14</w:t>
                    </w:r>
                  </w:p>
                </w:tc>
              </w:sdtContent>
            </w:sdt>
            <w:sdt>
              <w:sdtPr>
                <w:alias w:val="将净利润调节为经营活动现金流量_其他"/>
                <w:tag w:val="_GBC_c02a64e91b2f4e4f818dc3dd90f1ead8"/>
                <w:id w:val="18164911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1,532,120.58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lastRenderedPageBreak/>
                  <w:t>经营活动产生的现金流量净额</w:t>
                </w:r>
              </w:p>
            </w:tc>
            <w:sdt>
              <w:sdtPr>
                <w:alias w:val="经营活动现金流量净额"/>
                <w:tag w:val="_GBC_528c61d60ecc4378b9f7dd42985022ae"/>
                <w:id w:val="18164911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575,029,642.51</w:t>
                    </w:r>
                  </w:p>
                </w:tc>
              </w:sdtContent>
            </w:sdt>
            <w:sdt>
              <w:sdtPr>
                <w:alias w:val="经营活动现金流量净额"/>
                <w:tag w:val="_GBC_0e3caca128f0487ba541c01645a62fd2"/>
                <w:id w:val="18164912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554,272,219.57</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820D5" w:rsidRDefault="00A820D5" w:rsidP="00A820D5">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820D5" w:rsidRDefault="00A820D5" w:rsidP="00A820D5">
                <w:pPr>
                  <w:jc w:val="right"/>
                </w:pPr>
              </w:p>
            </w:tc>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债务转为资本</w:t>
                </w:r>
              </w:p>
            </w:tc>
            <w:sdt>
              <w:sdtPr>
                <w:alias w:val="债务转为资本"/>
                <w:tag w:val="_GBC_50aa2913b4c2433fbeab5bf135491ff3"/>
                <w:id w:val="18164912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sdt>
              <w:sdtPr>
                <w:alias w:val="债务转为资本"/>
                <w:tag w:val="_GBC_2ad0bc9f9ddd44748eb9ae5760e31ceb"/>
                <w:id w:val="18164912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一年内到期的可转换公司债券</w:t>
                </w:r>
              </w:p>
            </w:tc>
            <w:sdt>
              <w:sdtPr>
                <w:alias w:val="一年内到期的可转换公司债券"/>
                <w:tag w:val="_GBC_17eb6cc973954aac9b0c4a291ea89d99"/>
                <w:id w:val="18164912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sdt>
              <w:sdtPr>
                <w:alias w:val="一年内到期的可转换公司债券"/>
                <w:tag w:val="_GBC_3fcdd65092b54afcb61fd7f04ba17f02"/>
                <w:id w:val="18164912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融资租入固定资产</w:t>
                </w:r>
              </w:p>
            </w:tc>
            <w:sdt>
              <w:sdtPr>
                <w:alias w:val="融资租入固定资产"/>
                <w:tag w:val="_GBC_7a0fd0f7dfac4e9f9c852d7178ce279a"/>
                <w:id w:val="181649125"/>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sdt>
              <w:sdtPr>
                <w:alias w:val="融资租入固定资产"/>
                <w:tag w:val="_GBC_759e38d83a894767a18b57257d273fb1"/>
                <w:id w:val="181649126"/>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820D5" w:rsidRDefault="00A820D5" w:rsidP="00A820D5">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820D5" w:rsidRDefault="00A820D5" w:rsidP="00A820D5">
                <w:pPr>
                  <w:jc w:val="right"/>
                </w:pPr>
              </w:p>
            </w:tc>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现金的期末余额</w:t>
                </w:r>
              </w:p>
            </w:tc>
            <w:sdt>
              <w:sdtPr>
                <w:alias w:val="现金余额"/>
                <w:tag w:val="_GBC_6e99e29405e74553a68645146ee05fc7"/>
                <w:id w:val="18164912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1,026,133,951.71</w:t>
                    </w:r>
                  </w:p>
                </w:tc>
              </w:sdtContent>
            </w:sdt>
            <w:sdt>
              <w:sdtPr>
                <w:alias w:val="现金余额"/>
                <w:tag w:val="_GBC_e36a8bb562a04773af9b58c6e1b52cfc"/>
                <w:id w:val="18164912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462,319,198.78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减：现金的期初余额</w:t>
                </w:r>
              </w:p>
            </w:tc>
            <w:sdt>
              <w:sdtPr>
                <w:rPr>
                  <w:bCs/>
                </w:rPr>
                <w:alias w:val="现金余额"/>
                <w:tag w:val="_GBC_3460bdfcc11c420a84a95f3525f5beab"/>
                <w:id w:val="18164912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820D5" w:rsidRDefault="00A820D5" w:rsidP="00A820D5">
                    <w:pPr>
                      <w:jc w:val="right"/>
                      <w:rPr>
                        <w:bCs/>
                      </w:rPr>
                    </w:pPr>
                    <w:r>
                      <w:rPr>
                        <w:bCs/>
                      </w:rPr>
                      <w:t>462,319,198.78</w:t>
                    </w:r>
                  </w:p>
                </w:tc>
              </w:sdtContent>
            </w:sdt>
            <w:sdt>
              <w:sdtPr>
                <w:rPr>
                  <w:bCs/>
                </w:rPr>
                <w:alias w:val="现金余额"/>
                <w:tag w:val="_GBC_7185a0b6223a4c1f8e6d13591ba258e6"/>
                <w:id w:val="18164913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820D5" w:rsidRDefault="00A820D5" w:rsidP="00A820D5">
                    <w:pPr>
                      <w:jc w:val="right"/>
                      <w:rPr>
                        <w:bCs/>
                      </w:rPr>
                    </w:pPr>
                    <w:r>
                      <w:rPr>
                        <w:bCs/>
                      </w:rPr>
                      <w:t>411,802,465.88</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加：现金等价物的期末余额</w:t>
                </w:r>
              </w:p>
            </w:tc>
            <w:sdt>
              <w:sdtPr>
                <w:alias w:val="现金等价物余额"/>
                <w:tag w:val="_GBC_b6bad78ef0be49038f792bd2d973fa1e"/>
                <w:id w:val="18164913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sdt>
              <w:sdtPr>
                <w:alias w:val="现金等价物余额"/>
                <w:tag w:val="_GBC_d3281def4c04421d89825afa6fe09f12"/>
                <w:id w:val="18164913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pPr>
                    <w:r>
                      <w:t xml:space="preserve">     </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减：现金等价物的期初余额</w:t>
                </w:r>
              </w:p>
            </w:tc>
            <w:sdt>
              <w:sdtPr>
                <w:rPr>
                  <w:bCs/>
                </w:rPr>
                <w:alias w:val="现金等价物余额"/>
                <w:tag w:val="_GBC_7ff2f6f21d644a449fbb384652242d08"/>
                <w:id w:val="181649133"/>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A820D5" w:rsidRDefault="00A820D5" w:rsidP="00A820D5">
                    <w:pPr>
                      <w:jc w:val="right"/>
                      <w:rPr>
                        <w:bCs/>
                      </w:rPr>
                    </w:pPr>
                    <w:r>
                      <w:rPr>
                        <w:bCs/>
                      </w:rPr>
                      <w:t xml:space="preserve">     </w:t>
                    </w:r>
                  </w:p>
                </w:tc>
              </w:sdtContent>
            </w:sdt>
            <w:sdt>
              <w:sdtPr>
                <w:rPr>
                  <w:bCs/>
                </w:rPr>
                <w:alias w:val="现金等价物余额"/>
                <w:tag w:val="_GBC_1143d9070ff34563a0a24f6b0aed55f5"/>
                <w:id w:val="18164913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A820D5" w:rsidRDefault="00A820D5" w:rsidP="00A820D5">
                    <w:pPr>
                      <w:jc w:val="right"/>
                      <w:rPr>
                        <w:bCs/>
                      </w:rPr>
                    </w:pPr>
                    <w:r>
                      <w:rPr>
                        <w:bCs/>
                      </w:rPr>
                      <w:t xml:space="preserve">     </w:t>
                    </w:r>
                  </w:p>
                </w:tc>
              </w:sdtContent>
            </w:sdt>
          </w:tr>
          <w:tr w:rsidR="00A820D5" w:rsidTr="00A820D5">
            <w:tc>
              <w:tcPr>
                <w:tcW w:w="1924" w:type="pct"/>
                <w:tcBorders>
                  <w:top w:val="single" w:sz="4" w:space="0" w:color="auto"/>
                  <w:left w:val="single" w:sz="4" w:space="0" w:color="auto"/>
                  <w:bottom w:val="single" w:sz="4" w:space="0" w:color="auto"/>
                  <w:right w:val="single" w:sz="4" w:space="0" w:color="auto"/>
                </w:tcBorders>
                <w:shd w:val="clear" w:color="auto" w:fill="auto"/>
              </w:tcPr>
              <w:p w:rsidR="00A820D5" w:rsidRDefault="00A820D5" w:rsidP="00A820D5">
                <w:r>
                  <w:rPr>
                    <w:rFonts w:hint="eastAsia"/>
                  </w:rPr>
                  <w:t>现金及现金等价物净增加额</w:t>
                </w:r>
              </w:p>
            </w:tc>
            <w:sdt>
              <w:sdtPr>
                <w:alias w:val="现金及现金等价物净增加额"/>
                <w:tag w:val="_GBC_044411135c31486c878c6e2866c113f9"/>
                <w:id w:val="18164913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A820D5" w:rsidRDefault="00A820D5" w:rsidP="00A820D5">
                    <w:pPr>
                      <w:jc w:val="right"/>
                    </w:pPr>
                    <w:r>
                      <w:t>563,814,752.93</w:t>
                    </w:r>
                  </w:p>
                </w:tc>
              </w:sdtContent>
            </w:sdt>
            <w:sdt>
              <w:sdtPr>
                <w:rPr>
                  <w:bCs/>
                </w:rPr>
                <w:alias w:val="现金及现金等价物净增加额"/>
                <w:tag w:val="_GBC_daa2609ca017404d859191529001092b"/>
                <w:id w:val="18164913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A820D5" w:rsidRDefault="00A820D5" w:rsidP="00A820D5">
                    <w:pPr>
                      <w:jc w:val="right"/>
                      <w:rPr>
                        <w:bCs/>
                      </w:rPr>
                    </w:pPr>
                    <w:r>
                      <w:rPr>
                        <w:bCs/>
                      </w:rPr>
                      <w:t>50,516,732.90</w:t>
                    </w:r>
                  </w:p>
                </w:tc>
              </w:sdtContent>
            </w:sdt>
          </w:tr>
        </w:tbl>
        <w:p w:rsidR="00A820D5" w:rsidRDefault="00A820D5"/>
        <w:p w:rsidR="008F5910" w:rsidRDefault="008A184A"/>
      </w:sdtContent>
    </w:sdt>
    <w:sdt>
      <w:sdtPr>
        <w:rPr>
          <w:rFonts w:ascii="宋体" w:hAnsi="宋体" w:cs="宋体" w:hint="eastAsia"/>
          <w:b w:val="0"/>
          <w:bCs w:val="0"/>
          <w:kern w:val="0"/>
          <w:szCs w:val="21"/>
        </w:rPr>
        <w:alias w:val="模块:取得子公司支付的现金净额"/>
        <w:tag w:val="_SEC_971240b1511b4283b56dedb17a919272"/>
        <w:id w:val="-95494176"/>
        <w:lock w:val="sdtLocked"/>
        <w:placeholder>
          <w:docPart w:val="GBC22222222222222222222222222222"/>
        </w:placeholder>
      </w:sdtPr>
      <w:sdtEndPr>
        <w:rPr>
          <w:szCs w:val="24"/>
        </w:rPr>
      </w:sdtEndPr>
      <w:sdtContent>
        <w:p w:rsidR="00056A58" w:rsidRDefault="00056A58">
          <w:pPr>
            <w:pStyle w:val="4"/>
            <w:numPr>
              <w:ilvl w:val="0"/>
              <w:numId w:val="107"/>
            </w:numPr>
            <w:rPr>
              <w:szCs w:val="21"/>
            </w:rPr>
          </w:pPr>
          <w:r>
            <w:rPr>
              <w:rFonts w:ascii="宋体" w:hAnsi="宋体" w:cs="宋体" w:hint="eastAsia"/>
              <w:bCs w:val="0"/>
              <w:kern w:val="0"/>
              <w:szCs w:val="21"/>
            </w:rPr>
            <w:t>本期支付的</w:t>
          </w:r>
          <w:r>
            <w:rPr>
              <w:rFonts w:hint="eastAsia"/>
              <w:szCs w:val="21"/>
            </w:rPr>
            <w:t>取得子公司的现金净额</w:t>
          </w:r>
        </w:p>
        <w:p w:rsidR="00056A58" w:rsidRDefault="008A184A" w:rsidP="00056A58">
          <w:sdt>
            <w:sdtPr>
              <w:alias w:val="是否适用：本期支付的取得子公司的现金净额[双击切换]"/>
              <w:tag w:val="_GBC_e15d87c710624e119515f4697cba951d"/>
              <w:id w:val="-196019092"/>
              <w:lock w:val="sdtContentLocked"/>
            </w:sdtPr>
            <w:sdtContent>
              <w:r>
                <w:fldChar w:fldCharType="begin"/>
              </w:r>
              <w:r w:rsidR="00056A58">
                <w:instrText xml:space="preserve"> MACROBUTTON  SnrToggleCheckbox □适用 </w:instrText>
              </w:r>
              <w:r>
                <w:fldChar w:fldCharType="end"/>
              </w:r>
              <w:r>
                <w:fldChar w:fldCharType="begin"/>
              </w:r>
              <w:r w:rsidR="00056A58">
                <w:instrText xml:space="preserve"> MACROBUTTON  SnrToggleCheckbox √不适用 </w:instrText>
              </w:r>
              <w:r>
                <w:fldChar w:fldCharType="end"/>
              </w:r>
            </w:sdtContent>
          </w:sdt>
        </w:p>
        <w:p w:rsidR="00056A58" w:rsidRDefault="00056A58"/>
        <w:p w:rsidR="008F5910" w:rsidRPr="00056A58" w:rsidRDefault="008A184A" w:rsidP="00056A58"/>
      </w:sdtContent>
    </w:sdt>
    <w:p w:rsidR="008F5910" w:rsidRDefault="008F5910"/>
    <w:sdt>
      <w:sdtPr>
        <w:rPr>
          <w:rFonts w:ascii="宋体" w:hAnsi="宋体" w:cs="宋体" w:hint="eastAsia"/>
          <w:b w:val="0"/>
          <w:bCs w:val="0"/>
          <w:kern w:val="0"/>
          <w:szCs w:val="24"/>
        </w:rPr>
        <w:alias w:val="模块:处置子公司收到的现金净额"/>
        <w:tag w:val="_SEC_c13aa60d3ee2485187cd10bae50b72d3"/>
        <w:id w:val="225034538"/>
        <w:lock w:val="sdtLocked"/>
        <w:placeholder>
          <w:docPart w:val="GBC22222222222222222222222222222"/>
        </w:placeholder>
      </w:sdtPr>
      <w:sdtEndPr>
        <w:rPr>
          <w:szCs w:val="21"/>
        </w:rPr>
      </w:sdtEndPr>
      <w:sdtContent>
        <w:p w:rsidR="008F5910" w:rsidRDefault="00CA07ED">
          <w:pPr>
            <w:pStyle w:val="4"/>
            <w:numPr>
              <w:ilvl w:val="0"/>
              <w:numId w:val="107"/>
            </w:numPr>
          </w:pPr>
          <w:r>
            <w:rPr>
              <w:rFonts w:ascii="宋体" w:hAnsi="宋体" w:cs="宋体" w:hint="eastAsia"/>
              <w:bCs w:val="0"/>
              <w:kern w:val="0"/>
              <w:szCs w:val="24"/>
            </w:rPr>
            <w:t>本期收到的</w:t>
          </w:r>
          <w:r>
            <w:rPr>
              <w:rFonts w:hint="eastAsia"/>
            </w:rPr>
            <w:t>处置子公司的现金净额</w:t>
          </w:r>
        </w:p>
        <w:p w:rsidR="008F5910" w:rsidRDefault="008A184A">
          <w:sdt>
            <w:sdtPr>
              <w:alias w:val="是否适用：本期收到的处置子公司的现金净额[双击切换]"/>
              <w:tag w:val="_GBC_34f955c7fd1f404b9df6ccd09e080d38"/>
              <w:id w:val="-1428414853"/>
              <w:lock w:val="sdtContentLocked"/>
              <w:placeholder>
                <w:docPart w:val="GBC22222222222222222222222222222"/>
              </w:placeholder>
            </w:sdtPr>
            <w:sdtContent>
              <w:r>
                <w:fldChar w:fldCharType="begin"/>
              </w:r>
              <w:r w:rsidR="00EB61E8">
                <w:instrText xml:space="preserve"> MACROBUTTON  SnrToggleCheckbox √适用 </w:instrText>
              </w:r>
              <w:r>
                <w:fldChar w:fldCharType="end"/>
              </w:r>
              <w:r>
                <w:fldChar w:fldCharType="begin"/>
              </w:r>
              <w:r w:rsidR="00EB61E8">
                <w:instrText xml:space="preserve"> MACROBUTTON  SnrToggleCheckbox □不适用 </w:instrText>
              </w:r>
              <w:r>
                <w:fldChar w:fldCharType="end"/>
              </w:r>
            </w:sdtContent>
          </w:sdt>
        </w:p>
        <w:p w:rsidR="008F5910" w:rsidRDefault="00CA07ED">
          <w:pPr>
            <w:jc w:val="right"/>
          </w:pPr>
          <w:r>
            <w:rPr>
              <w:rFonts w:hint="eastAsia"/>
            </w:rPr>
            <w:t>单位：</w:t>
          </w:r>
          <w:sdt>
            <w:sdtPr>
              <w:rPr>
                <w:rFonts w:hint="eastAsia"/>
              </w:rPr>
              <w:alias w:val="单位：财务附注：本期收到的处置子公司的现金净额"/>
              <w:tag w:val="_GBC_5f26998b58aa46cabc7759aabebc8555"/>
              <w:id w:val="29075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本期收到的处置子公司的现金净额"/>
              <w:tag w:val="_GBC_d9b6c619288044be933ca1f1900c4442"/>
              <w:id w:val="29076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5904"/>
            <w:gridCol w:w="3145"/>
          </w:tblGrid>
          <w:tr w:rsidR="008F5910" w:rsidTr="0091107D">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8F5910">
                <w:pPr>
                  <w:jc w:val="center"/>
                  <w:rPr>
                    <w:rFonts w:cs="Arial"/>
                    <w:szCs w:val="21"/>
                    <w:lang w:val="en-GB"/>
                  </w:rPr>
                </w:pPr>
              </w:p>
            </w:tc>
            <w:tc>
              <w:tcPr>
                <w:tcW w:w="1738" w:type="pct"/>
                <w:tcBorders>
                  <w:top w:val="single" w:sz="6" w:space="0" w:color="auto"/>
                  <w:left w:val="single" w:sz="6" w:space="0" w:color="auto"/>
                  <w:bottom w:val="single" w:sz="6" w:space="0" w:color="auto"/>
                  <w:right w:val="single" w:sz="4" w:space="0" w:color="auto"/>
                </w:tcBorders>
                <w:shd w:val="clear" w:color="auto" w:fill="auto"/>
                <w:vAlign w:val="center"/>
              </w:tcPr>
              <w:p w:rsidR="008F5910" w:rsidRDefault="00CA07ED">
                <w:pPr>
                  <w:jc w:val="center"/>
                  <w:rPr>
                    <w:rFonts w:cs="Arial"/>
                    <w:szCs w:val="21"/>
                  </w:rPr>
                </w:pPr>
                <w:r>
                  <w:rPr>
                    <w:rFonts w:cs="Arial" w:hint="eastAsia"/>
                    <w:szCs w:val="21"/>
                  </w:rPr>
                  <w:t>金额</w:t>
                </w:r>
              </w:p>
            </w:tc>
          </w:tr>
          <w:tr w:rsidR="008F5910" w:rsidTr="0091107D">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CA07ED">
                <w:pPr>
                  <w:rPr>
                    <w:rFonts w:cs="Arial"/>
                    <w:szCs w:val="21"/>
                  </w:rPr>
                </w:pPr>
                <w:r>
                  <w:rPr>
                    <w:rFonts w:cs="Arial" w:hint="eastAsia"/>
                    <w:szCs w:val="21"/>
                    <w:lang w:val="en-GB"/>
                  </w:rPr>
                  <w:t>本期处置子公司于本期收到的现金或现金等价物</w:t>
                </w:r>
              </w:p>
            </w:tc>
            <w:sdt>
              <w:sdtPr>
                <w:rPr>
                  <w:rFonts w:cs="Arial"/>
                  <w:szCs w:val="21"/>
                </w:rPr>
                <w:alias w:val="本期处置子公司于本期收到的现金或现金等价物"/>
                <w:tag w:val="_GBC_b224d37a1bb748e6b688691e440a8d7f"/>
                <w:id w:val="-1137650907"/>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rFonts w:cs="Arial"/>
                        <w:szCs w:val="21"/>
                      </w:rPr>
                    </w:pPr>
                    <w:r>
                      <w:rPr>
                        <w:rFonts w:hint="eastAsia"/>
                        <w:color w:val="333399"/>
                      </w:rPr>
                      <w:t xml:space="preserve">　</w:t>
                    </w:r>
                  </w:p>
                </w:tc>
              </w:sdtContent>
            </w:sdt>
          </w:tr>
          <w:sdt>
            <w:sdtPr>
              <w:rPr>
                <w:rFonts w:cs="Arial" w:hint="eastAsia"/>
                <w:szCs w:val="21"/>
                <w:lang w:val="en-GB"/>
              </w:rPr>
              <w:alias w:val="本期处置子公司于本期收到的现金或现金等价物明细"/>
              <w:tag w:val="_TUP_6fe33d37b88b479f931db67f90da54cb"/>
              <w:id w:val="-1991712499"/>
              <w:lock w:val="sdtLocked"/>
            </w:sdtPr>
            <w:sdtEndPr>
              <w:rPr>
                <w:rFonts w:hint="default"/>
                <w:lang w:val="en-US"/>
              </w:rPr>
            </w:sdtEndPr>
            <w:sdtContent>
              <w:tr w:rsidR="008F5910" w:rsidTr="0091107D">
                <w:trPr>
                  <w:jc w:val="center"/>
                </w:trPr>
                <w:sdt>
                  <w:sdtPr>
                    <w:rPr>
                      <w:rFonts w:cs="Arial" w:hint="eastAsia"/>
                      <w:szCs w:val="21"/>
                      <w:lang w:val="en-GB"/>
                    </w:rPr>
                    <w:alias w:val="本期处置子公司于本期收到的现金或现金等价物明细-公司名称"/>
                    <w:tag w:val="_GBC_208dd85ef4c84a3e9d9868f72804a864"/>
                    <w:id w:val="628204994"/>
                    <w:lock w:val="sdtLocked"/>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056A58">
                        <w:pPr>
                          <w:ind w:firstLineChars="200" w:firstLine="420"/>
                          <w:rPr>
                            <w:rFonts w:cs="Arial"/>
                            <w:szCs w:val="21"/>
                            <w:lang w:val="en-GB"/>
                          </w:rPr>
                        </w:pPr>
                        <w:r w:rsidRPr="00EE6CFB">
                          <w:rPr>
                            <w:rFonts w:hint="eastAsia"/>
                            <w:lang w:val="en-GB"/>
                          </w:rPr>
                          <w:t>其中：富蕴县富远双红山发电有限公司</w:t>
                        </w:r>
                      </w:p>
                    </w:tc>
                  </w:sdtContent>
                </w:sdt>
                <w:sdt>
                  <w:sdtPr>
                    <w:rPr>
                      <w:rFonts w:cs="Arial"/>
                      <w:szCs w:val="21"/>
                    </w:rPr>
                    <w:alias w:val="本期处置子公司于本期收到的现金或现金等价物明细-金额"/>
                    <w:tag w:val="_GBC_6e4963431d47434098f9befcf26a9702"/>
                    <w:id w:val="1425453084"/>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rFonts w:cs="Arial"/>
                            <w:szCs w:val="21"/>
                          </w:rPr>
                        </w:pPr>
                        <w:r>
                          <w:rPr>
                            <w:rFonts w:hint="eastAsia"/>
                            <w:color w:val="333399"/>
                          </w:rPr>
                          <w:t xml:space="preserve">　</w:t>
                        </w:r>
                      </w:p>
                    </w:tc>
                  </w:sdtContent>
                </w:sdt>
              </w:tr>
            </w:sdtContent>
          </w:sdt>
          <w:tr w:rsidR="008F5910" w:rsidTr="0091107D">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CA07ED">
                <w:pPr>
                  <w:rPr>
                    <w:rFonts w:cs="Arial"/>
                    <w:szCs w:val="21"/>
                  </w:rPr>
                </w:pPr>
                <w:r>
                  <w:rPr>
                    <w:rFonts w:cs="Arial" w:hint="eastAsia"/>
                    <w:szCs w:val="21"/>
                    <w:lang w:val="en-GB"/>
                  </w:rPr>
                  <w:t>减：丧失控制权日子公司持有的现金及现金等价物</w:t>
                </w:r>
              </w:p>
            </w:tc>
            <w:sdt>
              <w:sdtPr>
                <w:rPr>
                  <w:rFonts w:cs="Arial"/>
                  <w:szCs w:val="21"/>
                </w:rPr>
                <w:alias w:val="丧失控制权日子公司持有的现金及现金等价物"/>
                <w:tag w:val="_GBC_56657832af22440f9123f9b389adc456"/>
                <w:id w:val="-2080427775"/>
                <w:lock w:val="sdtLocked"/>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056A58">
                    <w:pPr>
                      <w:jc w:val="right"/>
                      <w:rPr>
                        <w:rFonts w:cs="Arial"/>
                        <w:szCs w:val="21"/>
                      </w:rPr>
                    </w:pPr>
                    <w:r w:rsidRPr="004663DB">
                      <w:rPr>
                        <w:rFonts w:ascii="Arial Narrow" w:hAnsi="Arial Narrow" w:cs="Arial"/>
                        <w:szCs w:val="21"/>
                      </w:rPr>
                      <w:t>282</w:t>
                    </w:r>
                    <w:r w:rsidRPr="004663DB">
                      <w:rPr>
                        <w:rFonts w:ascii="Arial Narrow" w:hAnsi="Arial Narrow" w:cs="Arial" w:hint="eastAsia"/>
                        <w:szCs w:val="21"/>
                      </w:rPr>
                      <w:t>,</w:t>
                    </w:r>
                    <w:r w:rsidRPr="004663DB">
                      <w:rPr>
                        <w:rFonts w:ascii="Arial Narrow" w:hAnsi="Arial Narrow" w:cs="Arial"/>
                        <w:szCs w:val="21"/>
                      </w:rPr>
                      <w:t>741.76</w:t>
                    </w:r>
                  </w:p>
                </w:tc>
              </w:sdtContent>
            </w:sdt>
          </w:tr>
          <w:sdt>
            <w:sdtPr>
              <w:rPr>
                <w:rFonts w:cs="Arial" w:hint="eastAsia"/>
                <w:szCs w:val="21"/>
                <w:lang w:val="en-GB"/>
              </w:rPr>
              <w:alias w:val="丧失控制权日子公司持有的现金及现金等价物明细"/>
              <w:tag w:val="_TUP_add9de6951d04b3da532174ef0976b49"/>
              <w:id w:val="1257867899"/>
              <w:lock w:val="sdtLocked"/>
            </w:sdtPr>
            <w:sdtEndPr>
              <w:rPr>
                <w:rFonts w:hint="default"/>
                <w:lang w:val="en-US"/>
              </w:rPr>
            </w:sdtEndPr>
            <w:sdtContent>
              <w:tr w:rsidR="008F5910" w:rsidTr="0091107D">
                <w:trPr>
                  <w:jc w:val="center"/>
                </w:trPr>
                <w:sdt>
                  <w:sdtPr>
                    <w:rPr>
                      <w:rFonts w:cs="Arial" w:hint="eastAsia"/>
                      <w:szCs w:val="21"/>
                      <w:lang w:val="en-GB"/>
                    </w:rPr>
                    <w:alias w:val="丧失控制权日子公司持有的现金及现金等价物明细-公司名称"/>
                    <w:tag w:val="_GBC_5a73b99b3484405d8ec5bca352487cdf"/>
                    <w:id w:val="-83681667"/>
                    <w:lock w:val="sdtLocked"/>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056A58">
                        <w:pPr>
                          <w:ind w:firstLineChars="200" w:firstLine="420"/>
                          <w:rPr>
                            <w:rFonts w:cs="Arial"/>
                            <w:szCs w:val="21"/>
                            <w:lang w:val="en-GB"/>
                          </w:rPr>
                        </w:pPr>
                        <w:r w:rsidRPr="00EE6CFB">
                          <w:rPr>
                            <w:rFonts w:hint="eastAsia"/>
                            <w:lang w:val="en-GB"/>
                          </w:rPr>
                          <w:t>其中：富蕴县富远双红山发电有限公司</w:t>
                        </w:r>
                      </w:p>
                    </w:tc>
                  </w:sdtContent>
                </w:sdt>
                <w:sdt>
                  <w:sdtPr>
                    <w:rPr>
                      <w:rFonts w:cs="Arial"/>
                      <w:szCs w:val="21"/>
                    </w:rPr>
                    <w:alias w:val="丧失控制权日子公司持有的现金及现金等价物明细-金额"/>
                    <w:tag w:val="_GBC_6eacc3caae3042cd9ba2525c1cd9646c"/>
                    <w:id w:val="-514837454"/>
                    <w:lock w:val="sdtLocked"/>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056A58">
                        <w:pPr>
                          <w:jc w:val="right"/>
                          <w:rPr>
                            <w:rFonts w:cs="Arial"/>
                            <w:szCs w:val="21"/>
                          </w:rPr>
                        </w:pPr>
                        <w:r w:rsidRPr="004663DB">
                          <w:rPr>
                            <w:rFonts w:ascii="Arial Narrow" w:hAnsi="Arial Narrow" w:cs="Arial"/>
                            <w:szCs w:val="21"/>
                          </w:rPr>
                          <w:t>282</w:t>
                        </w:r>
                        <w:r w:rsidRPr="004663DB">
                          <w:rPr>
                            <w:rFonts w:ascii="Arial Narrow" w:hAnsi="Arial Narrow" w:cs="Arial" w:hint="eastAsia"/>
                            <w:szCs w:val="21"/>
                          </w:rPr>
                          <w:t>,</w:t>
                        </w:r>
                        <w:r w:rsidRPr="004663DB">
                          <w:rPr>
                            <w:rFonts w:ascii="Arial Narrow" w:hAnsi="Arial Narrow" w:cs="Arial"/>
                            <w:szCs w:val="21"/>
                          </w:rPr>
                          <w:t>741.76</w:t>
                        </w:r>
                      </w:p>
                    </w:tc>
                  </w:sdtContent>
                </w:sdt>
              </w:tr>
            </w:sdtContent>
          </w:sdt>
          <w:tr w:rsidR="008F5910" w:rsidTr="0091107D">
            <w:trPr>
              <w:jc w:val="center"/>
            </w:trPr>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CA07ED">
                <w:pPr>
                  <w:rPr>
                    <w:rFonts w:cs="Arial"/>
                    <w:szCs w:val="21"/>
                    <w:lang w:val="en-GB"/>
                  </w:rPr>
                </w:pPr>
                <w:r>
                  <w:rPr>
                    <w:rFonts w:cs="Arial" w:hint="eastAsia"/>
                    <w:szCs w:val="21"/>
                    <w:lang w:val="en-GB"/>
                  </w:rPr>
                  <w:t>加：以前期间处置子公司于本期收到的现金或现金等价物</w:t>
                </w:r>
              </w:p>
            </w:tc>
            <w:sdt>
              <w:sdtPr>
                <w:rPr>
                  <w:rFonts w:cs="Arial"/>
                  <w:szCs w:val="21"/>
                </w:rPr>
                <w:alias w:val="以前期间处置子公司于本期收到的现金或现金等价物"/>
                <w:tag w:val="_GBC_a2cebd84b60444bba86764f2849457b5"/>
                <w:id w:val="-1326813684"/>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rFonts w:cs="Arial"/>
                        <w:szCs w:val="21"/>
                      </w:rPr>
                    </w:pPr>
                    <w:r>
                      <w:rPr>
                        <w:rFonts w:hint="eastAsia"/>
                        <w:color w:val="333399"/>
                      </w:rPr>
                      <w:t xml:space="preserve">　</w:t>
                    </w:r>
                  </w:p>
                </w:tc>
              </w:sdtContent>
            </w:sdt>
          </w:tr>
          <w:sdt>
            <w:sdtPr>
              <w:rPr>
                <w:rFonts w:cs="Arial" w:hint="eastAsia"/>
                <w:szCs w:val="21"/>
                <w:lang w:val="en-GB"/>
              </w:rPr>
              <w:alias w:val="以前期间处置子公司于本期收到的现金或现金等价物明细"/>
              <w:tag w:val="_TUP_b82cb9621c174fa9b017587544a4c8e6"/>
              <w:id w:val="660968875"/>
              <w:lock w:val="sdtLocked"/>
            </w:sdtPr>
            <w:sdtEndPr>
              <w:rPr>
                <w:rFonts w:hint="default"/>
                <w:lang w:val="en-US"/>
              </w:rPr>
            </w:sdtEndPr>
            <w:sdtContent>
              <w:tr w:rsidR="008F5910" w:rsidTr="0091107D">
                <w:trPr>
                  <w:jc w:val="center"/>
                </w:trPr>
                <w:sdt>
                  <w:sdtPr>
                    <w:rPr>
                      <w:rFonts w:cs="Arial" w:hint="eastAsia"/>
                      <w:szCs w:val="21"/>
                      <w:lang w:val="en-GB"/>
                    </w:rPr>
                    <w:alias w:val="以前期间处置子公司于本期收到的现金或现金等价物明细-公司名称"/>
                    <w:tag w:val="_GBC_b149faaf33db41d680ee2d8ae012b346"/>
                    <w:id w:val="231047279"/>
                    <w:lock w:val="sdtLocked"/>
                  </w:sdtPr>
                  <w:sdtContent>
                    <w:tc>
                      <w:tcPr>
                        <w:tcW w:w="3262" w:type="pct"/>
                        <w:tcBorders>
                          <w:top w:val="single" w:sz="6" w:space="0" w:color="auto"/>
                          <w:left w:val="single" w:sz="4" w:space="0" w:color="auto"/>
                          <w:bottom w:val="single" w:sz="6" w:space="0" w:color="auto"/>
                          <w:right w:val="single" w:sz="6" w:space="0" w:color="auto"/>
                        </w:tcBorders>
                        <w:shd w:val="clear" w:color="auto" w:fill="auto"/>
                      </w:tcPr>
                      <w:p w:rsidR="008F5910" w:rsidRDefault="00056A58">
                        <w:pPr>
                          <w:ind w:firstLineChars="200" w:firstLine="420"/>
                          <w:rPr>
                            <w:rFonts w:cs="Arial"/>
                            <w:szCs w:val="21"/>
                            <w:lang w:val="en-GB"/>
                          </w:rPr>
                        </w:pPr>
                        <w:r w:rsidRPr="00EE6CFB">
                          <w:rPr>
                            <w:rFonts w:hint="eastAsia"/>
                            <w:lang w:val="en-GB"/>
                          </w:rPr>
                          <w:t>其中：富蕴县富远双红山发电有限公司</w:t>
                        </w:r>
                      </w:p>
                    </w:tc>
                  </w:sdtContent>
                </w:sdt>
                <w:sdt>
                  <w:sdtPr>
                    <w:rPr>
                      <w:rFonts w:cs="Arial"/>
                      <w:szCs w:val="21"/>
                    </w:rPr>
                    <w:alias w:val="以前期间处置子公司于本期收到的现金或现金等价物明细-金额"/>
                    <w:tag w:val="_GBC_1dba36fd5a124a6e81394df6cbc7454c"/>
                    <w:id w:val="1967082911"/>
                    <w:lock w:val="sdtLocked"/>
                    <w:showingPlcHdr/>
                  </w:sdtPr>
                  <w:sdtContent>
                    <w:tc>
                      <w:tcPr>
                        <w:tcW w:w="1738"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rFonts w:cs="Arial"/>
                            <w:szCs w:val="21"/>
                          </w:rPr>
                        </w:pPr>
                        <w:r>
                          <w:rPr>
                            <w:rFonts w:hint="eastAsia"/>
                            <w:color w:val="333399"/>
                          </w:rPr>
                          <w:t xml:space="preserve">　</w:t>
                        </w:r>
                      </w:p>
                    </w:tc>
                  </w:sdtContent>
                </w:sdt>
              </w:tr>
            </w:sdtContent>
          </w:sdt>
          <w:tr w:rsidR="008F5910" w:rsidTr="0091107D">
            <w:trPr>
              <w:jc w:val="center"/>
            </w:trPr>
            <w:tc>
              <w:tcPr>
                <w:tcW w:w="3262" w:type="pct"/>
                <w:tcBorders>
                  <w:top w:val="single" w:sz="6" w:space="0" w:color="auto"/>
                  <w:left w:val="single" w:sz="4" w:space="0" w:color="auto"/>
                  <w:bottom w:val="single" w:sz="4" w:space="0" w:color="auto"/>
                  <w:right w:val="single" w:sz="6" w:space="0" w:color="auto"/>
                </w:tcBorders>
                <w:shd w:val="clear" w:color="auto" w:fill="auto"/>
              </w:tcPr>
              <w:p w:rsidR="008F5910" w:rsidRDefault="00CA07ED">
                <w:pPr>
                  <w:rPr>
                    <w:rFonts w:cs="Arial"/>
                    <w:szCs w:val="21"/>
                  </w:rPr>
                </w:pPr>
                <w:r>
                  <w:rPr>
                    <w:rFonts w:cs="Arial" w:hint="eastAsia"/>
                    <w:szCs w:val="21"/>
                    <w:lang w:val="en-GB"/>
                  </w:rPr>
                  <w:t>处置子公司收到的现金净额</w:t>
                </w:r>
              </w:p>
            </w:tc>
            <w:sdt>
              <w:sdtPr>
                <w:rPr>
                  <w:rFonts w:cs="Arial"/>
                  <w:szCs w:val="21"/>
                </w:rPr>
                <w:alias w:val="处置子公司收到的现金净额"/>
                <w:tag w:val="_GBC_f4158aa572dc48a89c4f9f8a449a9311"/>
                <w:id w:val="781149297"/>
                <w:lock w:val="sdtLocked"/>
              </w:sdtPr>
              <w:sdtContent>
                <w:tc>
                  <w:tcPr>
                    <w:tcW w:w="1738" w:type="pct"/>
                    <w:tcBorders>
                      <w:top w:val="single" w:sz="6" w:space="0" w:color="auto"/>
                      <w:left w:val="single" w:sz="6" w:space="0" w:color="auto"/>
                      <w:bottom w:val="single" w:sz="4" w:space="0" w:color="auto"/>
                      <w:right w:val="single" w:sz="4" w:space="0" w:color="auto"/>
                    </w:tcBorders>
                    <w:shd w:val="clear" w:color="auto" w:fill="auto"/>
                  </w:tcPr>
                  <w:p w:rsidR="008F5910" w:rsidRDefault="00056A58">
                    <w:pPr>
                      <w:jc w:val="right"/>
                      <w:rPr>
                        <w:rFonts w:cs="Arial"/>
                        <w:szCs w:val="21"/>
                      </w:rPr>
                    </w:pPr>
                    <w:r w:rsidRPr="004663DB">
                      <w:rPr>
                        <w:rFonts w:ascii="Arial Narrow" w:hAnsi="Arial Narrow" w:cs="Arial" w:hint="eastAsia"/>
                        <w:szCs w:val="21"/>
                      </w:rPr>
                      <w:t>-</w:t>
                    </w:r>
                    <w:r w:rsidRPr="004663DB">
                      <w:rPr>
                        <w:rFonts w:ascii="Arial Narrow" w:hAnsi="Arial Narrow" w:cs="Arial"/>
                        <w:szCs w:val="21"/>
                      </w:rPr>
                      <w:t>282</w:t>
                    </w:r>
                    <w:r w:rsidRPr="004663DB">
                      <w:rPr>
                        <w:rFonts w:ascii="Arial Narrow" w:hAnsi="Arial Narrow" w:cs="Arial" w:hint="eastAsia"/>
                        <w:szCs w:val="21"/>
                      </w:rPr>
                      <w:t>,</w:t>
                    </w:r>
                    <w:r w:rsidRPr="004663DB">
                      <w:rPr>
                        <w:rFonts w:ascii="Arial Narrow" w:hAnsi="Arial Narrow" w:cs="Arial"/>
                        <w:szCs w:val="21"/>
                      </w:rPr>
                      <w:t>741.76</w:t>
                    </w:r>
                  </w:p>
                </w:tc>
              </w:sdtContent>
            </w:sdt>
          </w:tr>
        </w:tbl>
        <w:p w:rsidR="008F5910" w:rsidRDefault="00CA07ED">
          <w:r>
            <w:rPr>
              <w:rFonts w:hint="eastAsia"/>
            </w:rPr>
            <w:t>其他说明</w:t>
          </w:r>
          <w:r>
            <w:t>:</w:t>
          </w:r>
        </w:p>
        <w:sdt>
          <w:sdtPr>
            <w:alias w:val="处置子公司收到的现金净额的其他说明"/>
            <w:tag w:val="_GBC_79d0ae0ff143419097b60fe3b94ac455"/>
            <w:id w:val="-1442138572"/>
            <w:lock w:val="sdtLocked"/>
            <w:placeholder>
              <w:docPart w:val="GBC22222222222222222222222222222"/>
            </w:placeholder>
          </w:sdtPr>
          <w:sdtEndPr>
            <w:rPr>
              <w:szCs w:val="21"/>
            </w:rPr>
          </w:sdtEndPr>
          <w:sdtContent>
            <w:p w:rsidR="008F5910" w:rsidRPr="00056A58" w:rsidRDefault="00056A58" w:rsidP="00056A58">
              <w:pPr>
                <w:spacing w:line="400" w:lineRule="exact"/>
                <w:ind w:firstLineChars="200" w:firstLine="420"/>
                <w:rPr>
                  <w:rFonts w:ascii="Arial" w:hAnsi="Arial" w:cs="Arial"/>
                  <w:szCs w:val="21"/>
                </w:rPr>
              </w:pPr>
              <w:r w:rsidRPr="00056A58">
                <w:rPr>
                  <w:rFonts w:ascii="Arial" w:hAnsi="Arial" w:cs="Arial" w:hint="eastAsia"/>
                  <w:szCs w:val="21"/>
                </w:rPr>
                <w:t>注：处置富蕴县富远双红山发电有限公司价款在合并层面重分类为处置固定资产、无形资产和其他长期资产收回的现金净额中。</w:t>
              </w:r>
            </w:p>
          </w:sdtContent>
        </w:sdt>
      </w:sdtContent>
    </w:sdt>
    <w:sdt>
      <w:sdtPr>
        <w:rPr>
          <w:rFonts w:ascii="宋体" w:hAnsi="宋体" w:cs="宋体" w:hint="eastAsia"/>
          <w:b w:val="0"/>
          <w:bCs w:val="0"/>
          <w:kern w:val="0"/>
          <w:szCs w:val="21"/>
        </w:rPr>
        <w:alias w:val="模块:现金和现金等价物的构成"/>
        <w:tag w:val="_SEC_4dd83b47da414fd18ef87a83dbc8a22a"/>
        <w:id w:val="1539233309"/>
        <w:lock w:val="sdtLocked"/>
        <w:placeholder>
          <w:docPart w:val="GBC22222222222222222222222222222"/>
        </w:placeholder>
      </w:sdtPr>
      <w:sdtEndPr>
        <w:rPr>
          <w:rFonts w:hint="default"/>
          <w:szCs w:val="22"/>
        </w:rPr>
      </w:sdtEndPr>
      <w:sdtContent>
        <w:p w:rsidR="008F5910" w:rsidRDefault="00CA07ED">
          <w:pPr>
            <w:pStyle w:val="4"/>
            <w:numPr>
              <w:ilvl w:val="0"/>
              <w:numId w:val="107"/>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sdt>
          <w:sdtPr>
            <w:alias w:val="是否适用：现金和现金等价物的构成[双击切换]"/>
            <w:tag w:val="_GBC_491189eaa80041618842ef50d90276c8"/>
            <w:id w:val="-1956550684"/>
            <w:lock w:val="sdtContentLocked"/>
            <w:placeholder>
              <w:docPart w:val="GBC22222222222222222222222222222"/>
            </w:placeholder>
          </w:sdtPr>
          <w:sdtContent>
            <w:p w:rsidR="008F5910" w:rsidRDefault="008A184A">
              <w:r>
                <w:fldChar w:fldCharType="begin"/>
              </w:r>
              <w:r w:rsidR="00056A58">
                <w:instrText xml:space="preserve"> MACROBUTTON  SnrToggleCheckbox √适用 </w:instrText>
              </w:r>
              <w:r>
                <w:fldChar w:fldCharType="end"/>
              </w:r>
              <w:r>
                <w:fldChar w:fldCharType="begin"/>
              </w:r>
              <w:r w:rsidR="00056A58">
                <w:instrText xml:space="preserve"> MACROBUTTON  SnrToggleCheckbox □不适用 </w:instrText>
              </w:r>
              <w:r>
                <w:fldChar w:fldCharType="end"/>
              </w:r>
            </w:p>
          </w:sdtContent>
        </w:sdt>
        <w:p w:rsidR="008F5910" w:rsidRDefault="00CA07ED">
          <w:pPr>
            <w:jc w:val="right"/>
            <w:rPr>
              <w:b/>
              <w:szCs w:val="21"/>
            </w:rPr>
          </w:pPr>
          <w:r>
            <w:rPr>
              <w:rFonts w:hint="eastAsia"/>
            </w:rPr>
            <w:t>单位：</w:t>
          </w:r>
          <w:sdt>
            <w:sdtPr>
              <w:rPr>
                <w:rFonts w:hint="eastAsia"/>
              </w:rPr>
              <w:alias w:val="单位：财务附注：现金和现金等价物的构成"/>
              <w:tag w:val="_GBC_ae4a256eecad4f3f9ecc6e2e71ab2c7d"/>
              <w:id w:val="190825956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4098506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8F5910" w:rsidTr="0091107D">
            <w:trPr>
              <w:trHeight w:val="285"/>
            </w:trPr>
            <w:tc>
              <w:tcPr>
                <w:tcW w:w="1875" w:type="pct"/>
                <w:tcBorders>
                  <w:bottom w:val="single" w:sz="4" w:space="0" w:color="auto"/>
                </w:tcBorders>
                <w:shd w:val="clear" w:color="auto" w:fill="auto"/>
                <w:vAlign w:val="center"/>
              </w:tcPr>
              <w:p w:rsidR="008F5910" w:rsidRDefault="00CA07ED">
                <w:pPr>
                  <w:ind w:leftChars="-51" w:left="-107"/>
                  <w:jc w:val="center"/>
                  <w:rPr>
                    <w:szCs w:val="21"/>
                  </w:rPr>
                </w:pPr>
                <w:r>
                  <w:rPr>
                    <w:rFonts w:hint="eastAsia"/>
                    <w:szCs w:val="21"/>
                  </w:rPr>
                  <w:t>项目</w:t>
                </w:r>
              </w:p>
            </w:tc>
            <w:tc>
              <w:tcPr>
                <w:tcW w:w="1614" w:type="pct"/>
                <w:shd w:val="clear" w:color="auto" w:fill="auto"/>
                <w:vAlign w:val="center"/>
              </w:tcPr>
              <w:p w:rsidR="008F5910" w:rsidRDefault="00CA07ED">
                <w:pPr>
                  <w:jc w:val="center"/>
                  <w:rPr>
                    <w:szCs w:val="21"/>
                  </w:rPr>
                </w:pPr>
                <w:r>
                  <w:rPr>
                    <w:rFonts w:hint="eastAsia"/>
                    <w:szCs w:val="21"/>
                  </w:rPr>
                  <w:t>期末余额</w:t>
                </w:r>
              </w:p>
            </w:tc>
            <w:tc>
              <w:tcPr>
                <w:tcW w:w="1511" w:type="pct"/>
                <w:shd w:val="clear" w:color="auto" w:fill="auto"/>
              </w:tcPr>
              <w:p w:rsidR="008F5910" w:rsidRDefault="00CA07ED">
                <w:pPr>
                  <w:jc w:val="center"/>
                  <w:rPr>
                    <w:szCs w:val="21"/>
                  </w:rPr>
                </w:pPr>
                <w:r>
                  <w:rPr>
                    <w:rFonts w:hint="eastAsia"/>
                    <w:szCs w:val="21"/>
                  </w:rPr>
                  <w:t>期初余额</w:t>
                </w:r>
              </w:p>
            </w:tc>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一、现金</w:t>
                </w:r>
              </w:p>
            </w:tc>
            <w:sdt>
              <w:sdtPr>
                <w:rPr>
                  <w:szCs w:val="21"/>
                </w:rPr>
                <w:alias w:val="现金余额"/>
                <w:tag w:val="_GBC_c10c16f413e2458382aeddeadf9d71b8"/>
                <w:id w:val="-1616045192"/>
                <w:lock w:val="sdtLocked"/>
              </w:sdtPr>
              <w:sdtContent>
                <w:tc>
                  <w:tcPr>
                    <w:tcW w:w="1614" w:type="pct"/>
                    <w:shd w:val="clear" w:color="auto" w:fill="auto"/>
                  </w:tcPr>
                  <w:p w:rsidR="008F5910" w:rsidRDefault="00D142B8">
                    <w:pPr>
                      <w:jc w:val="right"/>
                      <w:rPr>
                        <w:szCs w:val="21"/>
                      </w:rPr>
                    </w:pPr>
                    <w:r>
                      <w:rPr>
                        <w:szCs w:val="21"/>
                      </w:rPr>
                      <w:t>1,026,133,951.71</w:t>
                    </w:r>
                  </w:p>
                </w:tc>
              </w:sdtContent>
            </w:sdt>
            <w:sdt>
              <w:sdtPr>
                <w:rPr>
                  <w:szCs w:val="21"/>
                </w:rPr>
                <w:alias w:val="现金余额"/>
                <w:tag w:val="_GBC_0e513dcf4b8148e48a2ca382e195d99e"/>
                <w:id w:val="383529088"/>
                <w:lock w:val="sdtLocked"/>
              </w:sdtPr>
              <w:sdtContent>
                <w:tc>
                  <w:tcPr>
                    <w:tcW w:w="1511" w:type="pct"/>
                    <w:shd w:val="clear" w:color="auto" w:fill="auto"/>
                  </w:tcPr>
                  <w:p w:rsidR="008F5910" w:rsidRDefault="00056A58">
                    <w:pPr>
                      <w:jc w:val="right"/>
                      <w:rPr>
                        <w:szCs w:val="21"/>
                      </w:rPr>
                    </w:pPr>
                    <w:r>
                      <w:rPr>
                        <w:szCs w:val="21"/>
                      </w:rPr>
                      <w:t>462,319,198.78</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其中：库存现金</w:t>
                </w:r>
              </w:p>
            </w:tc>
            <w:sdt>
              <w:sdtPr>
                <w:rPr>
                  <w:szCs w:val="21"/>
                </w:rPr>
                <w:alias w:val="库存现金"/>
                <w:tag w:val="_GBC_5b27cbcea17a4190bcc8b04fbdbbd0a6"/>
                <w:id w:val="-260373505"/>
                <w:lock w:val="sdtLocked"/>
              </w:sdtPr>
              <w:sdtContent>
                <w:tc>
                  <w:tcPr>
                    <w:tcW w:w="1614" w:type="pct"/>
                    <w:shd w:val="clear" w:color="auto" w:fill="auto"/>
                  </w:tcPr>
                  <w:p w:rsidR="008F5910" w:rsidRDefault="0065067C">
                    <w:pPr>
                      <w:jc w:val="right"/>
                      <w:rPr>
                        <w:szCs w:val="21"/>
                      </w:rPr>
                    </w:pPr>
                    <w:r w:rsidRPr="0065067C">
                      <w:rPr>
                        <w:szCs w:val="21"/>
                      </w:rPr>
                      <w:t>44,061.76</w:t>
                    </w:r>
                  </w:p>
                </w:tc>
              </w:sdtContent>
            </w:sdt>
            <w:sdt>
              <w:sdtPr>
                <w:rPr>
                  <w:rFonts w:asciiTheme="minorEastAsia" w:eastAsiaTheme="minorEastAsia" w:hAnsiTheme="minorEastAsia"/>
                  <w:color w:val="000000" w:themeColor="text1"/>
                  <w:szCs w:val="21"/>
                </w:rPr>
                <w:alias w:val="库存现金"/>
                <w:tag w:val="_GBC_361568ab2b2043d6b7039c3ca992f14e"/>
                <w:id w:val="-1973359424"/>
                <w:lock w:val="sdtLocked"/>
              </w:sdtPr>
              <w:sdtContent>
                <w:tc>
                  <w:tcPr>
                    <w:tcW w:w="1511" w:type="pct"/>
                    <w:shd w:val="clear" w:color="auto" w:fill="auto"/>
                  </w:tcPr>
                  <w:p w:rsidR="008F5910" w:rsidRPr="00DA3832" w:rsidRDefault="00363330" w:rsidP="00363330">
                    <w:pPr>
                      <w:jc w:val="right"/>
                      <w:rPr>
                        <w:rFonts w:asciiTheme="minorEastAsia" w:eastAsiaTheme="minorEastAsia" w:hAnsiTheme="minorEastAsia"/>
                        <w:color w:val="000000" w:themeColor="text1"/>
                        <w:szCs w:val="21"/>
                      </w:rPr>
                    </w:pPr>
                    <w:r w:rsidRPr="00DA3832">
                      <w:rPr>
                        <w:rFonts w:asciiTheme="minorEastAsia" w:eastAsiaTheme="minorEastAsia" w:hAnsiTheme="minorEastAsia" w:cs="Arial"/>
                        <w:color w:val="000000" w:themeColor="text1"/>
                        <w:szCs w:val="21"/>
                      </w:rPr>
                      <w:t>26,915.20</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 xml:space="preserve">　　可随时用于支付的银行存款</w:t>
                </w:r>
              </w:p>
            </w:tc>
            <w:sdt>
              <w:sdtPr>
                <w:rPr>
                  <w:szCs w:val="21"/>
                </w:rPr>
                <w:alias w:val="可随时用于支付的银行存款"/>
                <w:tag w:val="_GBC_a7aa20b0c4814db9aab039c5b1c16a28"/>
                <w:id w:val="-232087285"/>
                <w:lock w:val="sdtLocked"/>
              </w:sdtPr>
              <w:sdtContent>
                <w:tc>
                  <w:tcPr>
                    <w:tcW w:w="1614" w:type="pct"/>
                    <w:shd w:val="clear" w:color="auto" w:fill="auto"/>
                  </w:tcPr>
                  <w:p w:rsidR="008F5910" w:rsidRDefault="0065067C">
                    <w:pPr>
                      <w:jc w:val="right"/>
                      <w:rPr>
                        <w:szCs w:val="21"/>
                      </w:rPr>
                    </w:pPr>
                    <w:r w:rsidRPr="0065067C">
                      <w:rPr>
                        <w:szCs w:val="21"/>
                      </w:rPr>
                      <w:t>1,026,089,889.95</w:t>
                    </w:r>
                  </w:p>
                </w:tc>
              </w:sdtContent>
            </w:sdt>
            <w:sdt>
              <w:sdtPr>
                <w:rPr>
                  <w:rFonts w:asciiTheme="minorEastAsia" w:eastAsiaTheme="minorEastAsia" w:hAnsiTheme="minorEastAsia"/>
                  <w:color w:val="000000" w:themeColor="text1"/>
                  <w:szCs w:val="21"/>
                </w:rPr>
                <w:alias w:val="可随时用于支付的银行存款"/>
                <w:tag w:val="_GBC_298cfb6e67c642698aa5d454319926ba"/>
                <w:id w:val="2075473745"/>
                <w:lock w:val="sdtLocked"/>
              </w:sdtPr>
              <w:sdtContent>
                <w:tc>
                  <w:tcPr>
                    <w:tcW w:w="1511" w:type="pct"/>
                    <w:shd w:val="clear" w:color="auto" w:fill="auto"/>
                  </w:tcPr>
                  <w:p w:rsidR="008F5910" w:rsidRPr="00DA3832" w:rsidRDefault="00363330" w:rsidP="00363330">
                    <w:pPr>
                      <w:jc w:val="right"/>
                      <w:rPr>
                        <w:rFonts w:asciiTheme="minorEastAsia" w:eastAsiaTheme="minorEastAsia" w:hAnsiTheme="minorEastAsia"/>
                        <w:color w:val="000000" w:themeColor="text1"/>
                        <w:szCs w:val="21"/>
                      </w:rPr>
                    </w:pPr>
                    <w:r w:rsidRPr="00DA3832">
                      <w:rPr>
                        <w:rFonts w:asciiTheme="minorEastAsia" w:eastAsiaTheme="minorEastAsia" w:hAnsiTheme="minorEastAsia" w:cs="Arial"/>
                        <w:color w:val="000000" w:themeColor="text1"/>
                        <w:szCs w:val="21"/>
                      </w:rPr>
                      <w:t>462,292,283.58</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 xml:space="preserve">　　可随时用于支付的其他货币资</w:t>
                </w:r>
                <w:r>
                  <w:rPr>
                    <w:rFonts w:hint="eastAsia"/>
                    <w:szCs w:val="21"/>
                  </w:rPr>
                  <w:lastRenderedPageBreak/>
                  <w:t>金</w:t>
                </w:r>
              </w:p>
            </w:tc>
            <w:sdt>
              <w:sdtPr>
                <w:rPr>
                  <w:szCs w:val="21"/>
                </w:rPr>
                <w:alias w:val="可随时用于支付的其他货币资金"/>
                <w:tag w:val="_GBC_c7fa3f784a9d47b28dadfb552dbc6104"/>
                <w:id w:val="1828015687"/>
                <w:lock w:val="sdtLocked"/>
                <w:showingPlcHdr/>
              </w:sdtPr>
              <w:sdtContent>
                <w:tc>
                  <w:tcPr>
                    <w:tcW w:w="1614" w:type="pct"/>
                    <w:shd w:val="clear" w:color="auto" w:fill="auto"/>
                  </w:tcPr>
                  <w:p w:rsidR="008F5910" w:rsidRDefault="00D142B8">
                    <w:pPr>
                      <w:jc w:val="right"/>
                      <w:rPr>
                        <w:szCs w:val="21"/>
                      </w:rPr>
                    </w:pPr>
                    <w:r>
                      <w:rPr>
                        <w:szCs w:val="21"/>
                      </w:rPr>
                      <w:t xml:space="preserve">     </w:t>
                    </w:r>
                  </w:p>
                </w:tc>
              </w:sdtContent>
            </w:sdt>
            <w:sdt>
              <w:sdtPr>
                <w:rPr>
                  <w:szCs w:val="21"/>
                </w:rPr>
                <w:alias w:val="可随时用于支付的其他货币资金"/>
                <w:tag w:val="_GBC_39b2f98054de461d9ca87790f897a319"/>
                <w:id w:val="1240221732"/>
                <w:lock w:val="sdtLocked"/>
                <w:showingPlcHdr/>
              </w:sdtPr>
              <w:sdtContent>
                <w:tc>
                  <w:tcPr>
                    <w:tcW w:w="1511" w:type="pct"/>
                    <w:shd w:val="clear" w:color="auto" w:fill="auto"/>
                  </w:tcPr>
                  <w:p w:rsidR="008F5910" w:rsidRDefault="00056A58">
                    <w:pPr>
                      <w:jc w:val="right"/>
                      <w:rPr>
                        <w:szCs w:val="21"/>
                      </w:rPr>
                    </w:pPr>
                    <w:r>
                      <w:rPr>
                        <w:szCs w:val="21"/>
                      </w:rPr>
                      <w:t xml:space="preserve">     </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lastRenderedPageBreak/>
                  <w:t xml:space="preserve">　　可用于支付的存放中央银行款项</w:t>
                </w:r>
              </w:p>
            </w:tc>
            <w:sdt>
              <w:sdtPr>
                <w:rPr>
                  <w:szCs w:val="21"/>
                </w:rPr>
                <w:alias w:val="可用于支付的存放中央银行款项"/>
                <w:tag w:val="_GBC_47caee2e735b4d2b879ad97d71cbf1e5"/>
                <w:id w:val="-511608284"/>
                <w:lock w:val="sdtLocked"/>
                <w:showingPlcHdr/>
              </w:sdtPr>
              <w:sdtContent>
                <w:tc>
                  <w:tcPr>
                    <w:tcW w:w="1614" w:type="pct"/>
                    <w:shd w:val="clear" w:color="auto" w:fill="auto"/>
                  </w:tcPr>
                  <w:p w:rsidR="008F5910" w:rsidRDefault="00D142B8">
                    <w:pPr>
                      <w:jc w:val="right"/>
                      <w:rPr>
                        <w:szCs w:val="21"/>
                      </w:rPr>
                    </w:pPr>
                    <w:r>
                      <w:rPr>
                        <w:szCs w:val="21"/>
                      </w:rPr>
                      <w:t xml:space="preserve">     </w:t>
                    </w:r>
                  </w:p>
                </w:tc>
              </w:sdtContent>
            </w:sdt>
            <w:sdt>
              <w:sdtPr>
                <w:rPr>
                  <w:szCs w:val="21"/>
                </w:rPr>
                <w:alias w:val="可用于支付的存放中央银行款项"/>
                <w:tag w:val="_GBC_382e894794d04f4f9055f28163c7b785"/>
                <w:id w:val="48895914"/>
                <w:lock w:val="sdtLocked"/>
                <w:showingPlcHdr/>
              </w:sdtPr>
              <w:sdtContent>
                <w:tc>
                  <w:tcPr>
                    <w:tcW w:w="1511" w:type="pct"/>
                    <w:shd w:val="clear" w:color="auto" w:fill="auto"/>
                  </w:tcPr>
                  <w:p w:rsidR="008F5910" w:rsidRDefault="00056A58">
                    <w:pPr>
                      <w:jc w:val="right"/>
                      <w:rPr>
                        <w:szCs w:val="21"/>
                      </w:rPr>
                    </w:pPr>
                    <w:r>
                      <w:rPr>
                        <w:szCs w:val="21"/>
                      </w:rPr>
                      <w:t xml:space="preserve">     </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 xml:space="preserve">　　存放同业款项</w:t>
                </w:r>
              </w:p>
            </w:tc>
            <w:sdt>
              <w:sdtPr>
                <w:rPr>
                  <w:szCs w:val="21"/>
                </w:rPr>
                <w:alias w:val="现金中的存放同业款项"/>
                <w:tag w:val="_GBC_7469cf37560b425e9ed1f2f123ef6402"/>
                <w:id w:val="679700755"/>
                <w:lock w:val="sdtLocked"/>
                <w:showingPlcHdr/>
              </w:sdtPr>
              <w:sdtContent>
                <w:tc>
                  <w:tcPr>
                    <w:tcW w:w="1614" w:type="pct"/>
                    <w:shd w:val="clear" w:color="auto" w:fill="auto"/>
                  </w:tcPr>
                  <w:p w:rsidR="008F5910" w:rsidRDefault="00D142B8">
                    <w:pPr>
                      <w:jc w:val="right"/>
                      <w:rPr>
                        <w:szCs w:val="21"/>
                      </w:rPr>
                    </w:pPr>
                    <w:r>
                      <w:rPr>
                        <w:szCs w:val="21"/>
                      </w:rPr>
                      <w:t xml:space="preserve">     </w:t>
                    </w:r>
                  </w:p>
                </w:tc>
              </w:sdtContent>
            </w:sdt>
            <w:sdt>
              <w:sdtPr>
                <w:rPr>
                  <w:szCs w:val="21"/>
                </w:rPr>
                <w:alias w:val="现金中的存放同业款项"/>
                <w:tag w:val="_GBC_fab49a86e8a44ba197f5a882b5342581"/>
                <w:id w:val="1749679682"/>
                <w:lock w:val="sdtLocked"/>
                <w:showingPlcHdr/>
              </w:sdtPr>
              <w:sdtContent>
                <w:tc>
                  <w:tcPr>
                    <w:tcW w:w="1511" w:type="pct"/>
                    <w:shd w:val="clear" w:color="auto" w:fill="auto"/>
                  </w:tcPr>
                  <w:p w:rsidR="008F5910" w:rsidRDefault="00056A58">
                    <w:pPr>
                      <w:jc w:val="right"/>
                      <w:rPr>
                        <w:szCs w:val="21"/>
                      </w:rPr>
                    </w:pPr>
                    <w:r>
                      <w:rPr>
                        <w:szCs w:val="21"/>
                      </w:rPr>
                      <w:t xml:space="preserve">     </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 xml:space="preserve">　　拆放同业款项</w:t>
                </w:r>
              </w:p>
            </w:tc>
            <w:sdt>
              <w:sdtPr>
                <w:rPr>
                  <w:szCs w:val="21"/>
                </w:rPr>
                <w:alias w:val="现金中的拆放同业款项"/>
                <w:tag w:val="_GBC_8de28c78bc31410c89a14a543fda9444"/>
                <w:id w:val="-1443750635"/>
                <w:lock w:val="sdtLocked"/>
                <w:showingPlcHdr/>
              </w:sdtPr>
              <w:sdtContent>
                <w:tc>
                  <w:tcPr>
                    <w:tcW w:w="1614" w:type="pct"/>
                    <w:shd w:val="clear" w:color="auto" w:fill="auto"/>
                  </w:tcPr>
                  <w:p w:rsidR="008F5910" w:rsidRDefault="0065067C">
                    <w:pPr>
                      <w:jc w:val="right"/>
                      <w:rPr>
                        <w:szCs w:val="21"/>
                      </w:rPr>
                    </w:pPr>
                    <w:r>
                      <w:rPr>
                        <w:szCs w:val="21"/>
                      </w:rPr>
                      <w:t xml:space="preserve">     </w:t>
                    </w:r>
                  </w:p>
                </w:tc>
              </w:sdtContent>
            </w:sdt>
            <w:sdt>
              <w:sdtPr>
                <w:rPr>
                  <w:szCs w:val="21"/>
                </w:rPr>
                <w:alias w:val="现金中的拆放同业款项"/>
                <w:tag w:val="_GBC_c715895789a24a3281fb2928596f727d"/>
                <w:id w:val="-144430911"/>
                <w:lock w:val="sdtLocked"/>
                <w:showingPlcHdr/>
              </w:sdtPr>
              <w:sdtContent>
                <w:tc>
                  <w:tcPr>
                    <w:tcW w:w="1511" w:type="pct"/>
                    <w:shd w:val="clear" w:color="auto" w:fill="auto"/>
                  </w:tcPr>
                  <w:p w:rsidR="008F5910" w:rsidRDefault="00056A58" w:rsidP="00056A58">
                    <w:pPr>
                      <w:jc w:val="right"/>
                      <w:rPr>
                        <w:szCs w:val="21"/>
                      </w:rPr>
                    </w:pPr>
                    <w:r>
                      <w:rPr>
                        <w:szCs w:val="21"/>
                      </w:rPr>
                      <w:t xml:space="preserve">     </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二、现金等价物</w:t>
                </w:r>
              </w:p>
            </w:tc>
            <w:sdt>
              <w:sdtPr>
                <w:rPr>
                  <w:szCs w:val="21"/>
                </w:rPr>
                <w:alias w:val="现金等价物余额"/>
                <w:tag w:val="_GBC_bde3405376f8449baeb65e87cc96392e"/>
                <w:id w:val="-1293129292"/>
                <w:lock w:val="sdtLocked"/>
                <w:showingPlcHdr/>
              </w:sdtPr>
              <w:sdtContent>
                <w:tc>
                  <w:tcPr>
                    <w:tcW w:w="1614"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现金等价物余额"/>
                <w:tag w:val="_GBC_fbec66e29a854e30be6aa4d5f668062a"/>
                <w:id w:val="2066596464"/>
                <w:lock w:val="sdtLocked"/>
                <w:showingPlcHdr/>
              </w:sdtPr>
              <w:sdtContent>
                <w:tc>
                  <w:tcPr>
                    <w:tcW w:w="1511" w:type="pct"/>
                    <w:shd w:val="clear" w:color="auto" w:fill="auto"/>
                  </w:tcPr>
                  <w:p w:rsidR="008F5910" w:rsidRDefault="00CA07ED">
                    <w:pPr>
                      <w:jc w:val="right"/>
                      <w:rPr>
                        <w:szCs w:val="21"/>
                      </w:rPr>
                    </w:pPr>
                    <w:r>
                      <w:rPr>
                        <w:rFonts w:hint="eastAsia"/>
                        <w:color w:val="0000FF"/>
                        <w:szCs w:val="21"/>
                      </w:rPr>
                      <w:t xml:space="preserve">　</w:t>
                    </w:r>
                  </w:p>
                </w:tc>
              </w:sdtContent>
            </w:sdt>
          </w:tr>
          <w:tr w:rsidR="008F5910" w:rsidTr="0091107D">
            <w:trPr>
              <w:trHeight w:val="285"/>
            </w:trPr>
            <w:tc>
              <w:tcPr>
                <w:tcW w:w="1875" w:type="pct"/>
                <w:tcBorders>
                  <w:bottom w:val="single" w:sz="4" w:space="0" w:color="auto"/>
                </w:tcBorders>
                <w:shd w:val="clear" w:color="auto" w:fill="auto"/>
                <w:vAlign w:val="center"/>
              </w:tcPr>
              <w:p w:rsidR="008F5910" w:rsidRDefault="00CA07ED">
                <w:pPr>
                  <w:rPr>
                    <w:szCs w:val="21"/>
                  </w:rPr>
                </w:pPr>
                <w:r>
                  <w:rPr>
                    <w:rFonts w:hint="eastAsia"/>
                    <w:szCs w:val="21"/>
                  </w:rPr>
                  <w:t>其中：三个月内到期的债券投资</w:t>
                </w:r>
              </w:p>
            </w:tc>
            <w:sdt>
              <w:sdtPr>
                <w:rPr>
                  <w:szCs w:val="21"/>
                </w:rPr>
                <w:alias w:val="三个月内到期的债券投资"/>
                <w:tag w:val="_GBC_e2e59471984b49a59014fc960fb56343"/>
                <w:id w:val="-1753727595"/>
                <w:lock w:val="sdtLocked"/>
                <w:showingPlcHdr/>
              </w:sdtPr>
              <w:sdtContent>
                <w:tc>
                  <w:tcPr>
                    <w:tcW w:w="1614" w:type="pct"/>
                    <w:tcBorders>
                      <w:bottom w:val="single" w:sz="4" w:space="0" w:color="auto"/>
                    </w:tcBorders>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三个月内到期的债券投资"/>
                <w:tag w:val="_GBC_52bb16e345f54553bf29d0c0cdaec795"/>
                <w:id w:val="-606498912"/>
                <w:lock w:val="sdtLocked"/>
                <w:showingPlcHdr/>
              </w:sdtPr>
              <w:sdtContent>
                <w:tc>
                  <w:tcPr>
                    <w:tcW w:w="1511" w:type="pct"/>
                    <w:tcBorders>
                      <w:bottom w:val="single" w:sz="4" w:space="0" w:color="auto"/>
                    </w:tcBorders>
                    <w:shd w:val="clear" w:color="auto" w:fill="auto"/>
                  </w:tcPr>
                  <w:p w:rsidR="008F5910" w:rsidRDefault="00CA07ED">
                    <w:pPr>
                      <w:jc w:val="right"/>
                      <w:rPr>
                        <w:szCs w:val="21"/>
                      </w:rPr>
                    </w:pPr>
                    <w:r>
                      <w:rPr>
                        <w:rFonts w:hint="eastAsia"/>
                        <w:color w:val="0000FF"/>
                        <w:szCs w:val="21"/>
                      </w:rPr>
                      <w:t xml:space="preserve">　</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三、期末现金及现金等价物余额</w:t>
                </w:r>
              </w:p>
            </w:tc>
            <w:sdt>
              <w:sdtPr>
                <w:rPr>
                  <w:szCs w:val="21"/>
                </w:rPr>
                <w:alias w:val="现金及现金等价物余额"/>
                <w:tag w:val="_GBC_6db57657530649cd8f0c1f0240f93a55"/>
                <w:id w:val="999467774"/>
                <w:lock w:val="sdtLocked"/>
              </w:sdtPr>
              <w:sdtContent>
                <w:tc>
                  <w:tcPr>
                    <w:tcW w:w="1614" w:type="pct"/>
                    <w:shd w:val="clear" w:color="auto" w:fill="auto"/>
                  </w:tcPr>
                  <w:p w:rsidR="008F5910" w:rsidRDefault="0065067C">
                    <w:pPr>
                      <w:jc w:val="right"/>
                      <w:rPr>
                        <w:szCs w:val="21"/>
                      </w:rPr>
                    </w:pPr>
                    <w:r w:rsidRPr="0065067C">
                      <w:rPr>
                        <w:szCs w:val="21"/>
                      </w:rPr>
                      <w:t>1,026,133,951.71</w:t>
                    </w:r>
                  </w:p>
                </w:tc>
              </w:sdtContent>
            </w:sdt>
            <w:sdt>
              <w:sdtPr>
                <w:rPr>
                  <w:szCs w:val="21"/>
                </w:rPr>
                <w:alias w:val="现金及现金等价物余额"/>
                <w:tag w:val="_GBC_aff6a63c1f2e41ebbcd7425bfe5f6416"/>
                <w:id w:val="1089120596"/>
                <w:lock w:val="sdtLocked"/>
              </w:sdtPr>
              <w:sdtContent>
                <w:tc>
                  <w:tcPr>
                    <w:tcW w:w="1511" w:type="pct"/>
                    <w:shd w:val="clear" w:color="auto" w:fill="auto"/>
                  </w:tcPr>
                  <w:p w:rsidR="008F5910" w:rsidRDefault="00056A58">
                    <w:pPr>
                      <w:jc w:val="right"/>
                      <w:rPr>
                        <w:szCs w:val="21"/>
                      </w:rPr>
                    </w:pPr>
                    <w:r>
                      <w:rPr>
                        <w:szCs w:val="21"/>
                      </w:rPr>
                      <w:t>462,319,198.78</w:t>
                    </w:r>
                  </w:p>
                </w:tc>
              </w:sdtContent>
            </w:sdt>
          </w:tr>
          <w:tr w:rsidR="008F5910" w:rsidTr="0091107D">
            <w:trPr>
              <w:trHeight w:val="285"/>
            </w:trPr>
            <w:tc>
              <w:tcPr>
                <w:tcW w:w="1875" w:type="pct"/>
                <w:shd w:val="clear" w:color="auto" w:fill="auto"/>
                <w:vAlign w:val="center"/>
              </w:tcPr>
              <w:p w:rsidR="008F5910" w:rsidRDefault="00CA07ED">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7244040051294fd391431ab0afec7363"/>
                <w:id w:val="1559595835"/>
                <w:lock w:val="sdtLocked"/>
                <w:showingPlcHdr/>
              </w:sdtPr>
              <w:sdtContent>
                <w:tc>
                  <w:tcPr>
                    <w:tcW w:w="1614" w:type="pct"/>
                    <w:shd w:val="clear" w:color="auto" w:fill="auto"/>
                  </w:tcPr>
                  <w:p w:rsidR="008F5910" w:rsidRDefault="00CA07ED">
                    <w:pPr>
                      <w:jc w:val="right"/>
                      <w:rPr>
                        <w:szCs w:val="21"/>
                      </w:rPr>
                    </w:pPr>
                    <w:r>
                      <w:rPr>
                        <w:rFonts w:hint="eastAsia"/>
                        <w:color w:val="0000FF"/>
                        <w:szCs w:val="21"/>
                      </w:rPr>
                      <w:t xml:space="preserve">　</w:t>
                    </w:r>
                  </w:p>
                </w:tc>
              </w:sdtContent>
            </w:sdt>
            <w:sdt>
              <w:sdtPr>
                <w:rPr>
                  <w:szCs w:val="21"/>
                </w:rPr>
                <w:alias w:val="母公司或集团内子公司使用受限制的现金和现金等价物"/>
                <w:tag w:val="_GBC_76864791ecf34df4a42842247b264bf9"/>
                <w:id w:val="-1259898688"/>
                <w:lock w:val="sdtLocked"/>
                <w:showingPlcHdr/>
              </w:sdtPr>
              <w:sdtContent>
                <w:tc>
                  <w:tcPr>
                    <w:tcW w:w="1511" w:type="pct"/>
                    <w:shd w:val="clear" w:color="auto" w:fill="auto"/>
                  </w:tcPr>
                  <w:p w:rsidR="008F5910" w:rsidRDefault="00CA07ED">
                    <w:pPr>
                      <w:jc w:val="right"/>
                      <w:rPr>
                        <w:szCs w:val="21"/>
                      </w:rPr>
                    </w:pPr>
                    <w:r>
                      <w:rPr>
                        <w:rFonts w:hint="eastAsia"/>
                        <w:color w:val="0000FF"/>
                        <w:szCs w:val="21"/>
                      </w:rPr>
                      <w:t xml:space="preserve">　</w:t>
                    </w:r>
                  </w:p>
                </w:tc>
              </w:sdtContent>
            </w:sdt>
          </w:tr>
        </w:tbl>
        <w:p w:rsidR="008F5910" w:rsidRDefault="008F5910">
          <w:pPr>
            <w:spacing w:before="60" w:after="60"/>
            <w:rPr>
              <w:szCs w:val="21"/>
            </w:rPr>
          </w:pPr>
        </w:p>
        <w:p w:rsidR="008F5910" w:rsidRDefault="00CA07ED">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1719319235"/>
            <w:lock w:val="sdtContentLocked"/>
            <w:placeholder>
              <w:docPart w:val="GBC22222222222222222222222222222"/>
            </w:placeholder>
          </w:sdtPr>
          <w:sdtContent>
            <w:p w:rsidR="00056A58" w:rsidRDefault="008A184A" w:rsidP="00056A58">
              <w:pPr>
                <w:spacing w:before="60" w:after="60"/>
                <w:rPr>
                  <w:szCs w:val="21"/>
                </w:rPr>
              </w:pPr>
              <w:r>
                <w:rPr>
                  <w:szCs w:val="21"/>
                </w:rPr>
                <w:fldChar w:fldCharType="begin"/>
              </w:r>
              <w:r w:rsidR="00056A58">
                <w:rPr>
                  <w:szCs w:val="21"/>
                </w:rPr>
                <w:instrText xml:space="preserve"> MACROBUTTON  SnrToggleCheckbox √适用 </w:instrText>
              </w:r>
              <w:r>
                <w:rPr>
                  <w:szCs w:val="21"/>
                </w:rPr>
                <w:fldChar w:fldCharType="end"/>
              </w:r>
              <w:r>
                <w:rPr>
                  <w:szCs w:val="21"/>
                </w:rPr>
                <w:fldChar w:fldCharType="begin"/>
              </w:r>
              <w:r w:rsidR="00056A58">
                <w:rPr>
                  <w:szCs w:val="21"/>
                </w:rPr>
                <w:instrText xml:space="preserve"> MACROBUTTON  SnrToggleCheckbox □不适用 </w:instrText>
              </w:r>
              <w:r>
                <w:rPr>
                  <w:szCs w:val="21"/>
                </w:rPr>
                <w:fldChar w:fldCharType="end"/>
              </w:r>
            </w:p>
          </w:sdtContent>
        </w:sdt>
        <w:bookmarkStart w:id="98" w:name="_Toc241636488"/>
        <w:p w:rsidR="008F5910" w:rsidRPr="00056A58" w:rsidRDefault="008A184A" w:rsidP="00056A58">
          <w:pPr>
            <w:tabs>
              <w:tab w:val="right" w:pos="3600"/>
              <w:tab w:val="right" w:pos="6120"/>
              <w:tab w:val="right" w:pos="8460"/>
            </w:tabs>
            <w:spacing w:line="400" w:lineRule="exact"/>
            <w:ind w:firstLineChars="200" w:firstLine="420"/>
            <w:rPr>
              <w:rFonts w:ascii="Arial" w:hAnsi="Arial" w:cs="Arial"/>
              <w:bCs/>
              <w:szCs w:val="21"/>
            </w:rPr>
          </w:pPr>
          <w:sdt>
            <w:sdtPr>
              <w:alias w:val="现金流量表补充资料的说明"/>
              <w:tag w:val="_GBC_1f8abb06b67d4bfd94ffc16f9d5320dd"/>
              <w:id w:val="-927736715"/>
              <w:lock w:val="sdtLocked"/>
            </w:sdtPr>
            <w:sdtEndPr>
              <w:rPr>
                <w:szCs w:val="21"/>
              </w:rPr>
            </w:sdtEndPr>
            <w:sdtContent>
              <w:r w:rsidR="00056A58" w:rsidRPr="00056A58">
                <w:rPr>
                  <w:rFonts w:ascii="Arial" w:hAnsi="Arial" w:cs="Arial"/>
                  <w:szCs w:val="21"/>
                </w:rPr>
                <w:t>注：现金和现金等价物不含</w:t>
              </w:r>
              <w:r w:rsidR="00056A58" w:rsidRPr="00056A58">
                <w:rPr>
                  <w:rFonts w:ascii="Arial" w:hAnsi="Arial" w:cs="Arial"/>
                  <w:bCs/>
                  <w:szCs w:val="21"/>
                </w:rPr>
                <w:t>母公司或集团内子公司使用受限制的现金和现金等价物。</w:t>
              </w:r>
            </w:sdtContent>
          </w:sdt>
        </w:p>
      </w:sdtContent>
      <w:bookmarkEnd w:id="98" w:displacedByCustomXml="next"/>
    </w:sdt>
    <w:p w:rsidR="008F5910" w:rsidRDefault="008F5910"/>
    <w:sdt>
      <w:sdtPr>
        <w:rPr>
          <w:rFonts w:ascii="宋体" w:hAnsi="宋体" w:cs="宋体" w:hint="eastAsia"/>
          <w:b w:val="0"/>
          <w:bCs w:val="0"/>
          <w:kern w:val="0"/>
          <w:szCs w:val="21"/>
        </w:rPr>
        <w:alias w:val="模块:所有者权益变动表项目注释"/>
        <w:tag w:val="_SEC_cbb5e6d5041b434cbee55fb14e7590da"/>
        <w:id w:val="-605342039"/>
        <w:lock w:val="sdtLocked"/>
        <w:placeholder>
          <w:docPart w:val="GBC22222222222222222222222222222"/>
        </w:placeholder>
      </w:sdtPr>
      <w:sdtEndPr>
        <w:rPr>
          <w:rFonts w:cstheme="minorBidi" w:hint="default"/>
          <w:color w:val="FF00FF"/>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所有者权益变动表项目注释</w:t>
          </w:r>
        </w:p>
        <w:p w:rsidR="008F5910" w:rsidRDefault="00CA07ED">
          <w:r>
            <w:rPr>
              <w:rFonts w:hint="eastAsia"/>
            </w:rPr>
            <w:t>说明对上年期末余额进行调整的“其他”项目名称及调整金额等事项：</w:t>
          </w:r>
        </w:p>
        <w:sdt>
          <w:sdtPr>
            <w:alias w:val="是否适用：所有者权益变动表项目注释[双击切换]"/>
            <w:tag w:val="_GBC_fca039532a374a3e9daa81c75d491b1f"/>
            <w:id w:val="474495814"/>
            <w:lock w:val="sdtContentLocked"/>
            <w:placeholder>
              <w:docPart w:val="GBC22222222222222222222222222222"/>
            </w:placeholder>
          </w:sdtPr>
          <w:sdtContent>
            <w:p w:rsidR="008F5910" w:rsidRDefault="008A184A" w:rsidP="000B6A2E">
              <w:pPr>
                <w:rPr>
                  <w:color w:val="FF00FF"/>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所有权或使用权受到限制的资产"/>
        <w:tag w:val="_SEC_a24445b9d34342ec921f5b1164f97e32"/>
        <w:id w:val="-726914843"/>
        <w:lock w:val="sdtLocked"/>
        <w:placeholder>
          <w:docPart w:val="GBC22222222222222222222222222222"/>
        </w:placeholder>
      </w:sdt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1241401715"/>
            <w:lock w:val="sdtContentLocked"/>
            <w:placeholder>
              <w:docPart w:val="GBC22222222222222222222222222222"/>
            </w:placeholder>
          </w:sdtPr>
          <w:sdtContent>
            <w:p w:rsidR="008F5910" w:rsidRDefault="008A184A">
              <w:r>
                <w:fldChar w:fldCharType="begin"/>
              </w:r>
              <w:r w:rsidR="00056A58">
                <w:instrText xml:space="preserve"> MACROBUTTON  SnrToggleCheckbox √适用 </w:instrText>
              </w:r>
              <w:r>
                <w:fldChar w:fldCharType="end"/>
              </w:r>
              <w:r>
                <w:fldChar w:fldCharType="begin"/>
              </w:r>
              <w:r w:rsidR="00056A58">
                <w:instrText xml:space="preserve"> MACROBUTTON  SnrToggleCheckbox □不适用 </w:instrText>
              </w:r>
              <w:r>
                <w:fldChar w:fldCharType="end"/>
              </w:r>
            </w:p>
          </w:sdtContent>
        </w:sdt>
        <w:p w:rsidR="008F5910" w:rsidRDefault="00CA07ED">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96339610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425773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155"/>
            <w:gridCol w:w="3045"/>
            <w:gridCol w:w="2693"/>
          </w:tblGrid>
          <w:tr w:rsidR="00734F81" w:rsidTr="001C3A57">
            <w:tc>
              <w:tcPr>
                <w:tcW w:w="177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center"/>
                  <w:rPr>
                    <w:szCs w:val="21"/>
                  </w:rPr>
                </w:pPr>
                <w:r>
                  <w:rPr>
                    <w:rFonts w:hint="eastAsia"/>
                    <w:szCs w:val="21"/>
                  </w:rPr>
                  <w:t>项目</w:t>
                </w:r>
              </w:p>
            </w:tc>
            <w:tc>
              <w:tcPr>
                <w:tcW w:w="1712"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center"/>
                  <w:rPr>
                    <w:szCs w:val="21"/>
                  </w:rPr>
                </w:pPr>
                <w:r>
                  <w:rPr>
                    <w:rFonts w:hint="eastAsia"/>
                    <w:szCs w:val="21"/>
                  </w:rPr>
                  <w:t>期末账面价值</w:t>
                </w:r>
              </w:p>
            </w:tc>
            <w:tc>
              <w:tcPr>
                <w:tcW w:w="151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center"/>
                  <w:rPr>
                    <w:szCs w:val="21"/>
                  </w:rPr>
                </w:pPr>
                <w:r>
                  <w:rPr>
                    <w:rFonts w:hint="eastAsia"/>
                    <w:szCs w:val="21"/>
                  </w:rPr>
                  <w:t>受限原因</w:t>
                </w:r>
              </w:p>
            </w:tc>
          </w:tr>
          <w:sdt>
            <w:sdtPr>
              <w:rPr>
                <w:szCs w:val="21"/>
              </w:rPr>
              <w:alias w:val="所有权或使用权受到限制的资产明细"/>
              <w:tag w:val="_TUP_2611649848044ffcb20c280dc5a2aa1b"/>
              <w:id w:val="17080190"/>
              <w:lock w:val="sdtLocked"/>
            </w:sdtPr>
            <w:sdtEndPr>
              <w:rPr>
                <w:rFonts w:hint="eastAsia"/>
              </w:rPr>
            </w:sdtEndPr>
            <w:sdtContent>
              <w:tr w:rsidR="00734F81" w:rsidTr="001C3A57">
                <w:sdt>
                  <w:sdtPr>
                    <w:rPr>
                      <w:szCs w:val="21"/>
                    </w:rPr>
                    <w:alias w:val="所有权或使用权受到限制的资产明细-项目名称"/>
                    <w:tag w:val="_GBC_88fae849bff240c6804893d541d6ab6d"/>
                    <w:id w:val="17080187"/>
                    <w:lock w:val="sdtLocked"/>
                  </w:sdtPr>
                  <w:sdtContent>
                    <w:tc>
                      <w:tcPr>
                        <w:tcW w:w="1774" w:type="pct"/>
                        <w:tcBorders>
                          <w:top w:val="single" w:sz="6" w:space="0" w:color="auto"/>
                          <w:left w:val="single" w:sz="6" w:space="0" w:color="auto"/>
                          <w:bottom w:val="single" w:sz="4" w:space="0" w:color="auto"/>
                          <w:right w:val="single" w:sz="6" w:space="0" w:color="auto"/>
                        </w:tcBorders>
                        <w:shd w:val="clear" w:color="auto" w:fill="auto"/>
                      </w:tcPr>
                      <w:p w:rsidR="00734F81" w:rsidRDefault="00734F81" w:rsidP="00734F81">
                        <w:pPr>
                          <w:rPr>
                            <w:szCs w:val="21"/>
                          </w:rPr>
                        </w:pPr>
                        <w:r>
                          <w:rPr>
                            <w:rFonts w:hint="eastAsia"/>
                            <w:szCs w:val="21"/>
                          </w:rPr>
                          <w:t>货币资金</w:t>
                        </w:r>
                      </w:p>
                    </w:tc>
                  </w:sdtContent>
                </w:sdt>
                <w:sdt>
                  <w:sdtPr>
                    <w:rPr>
                      <w:rFonts w:asciiTheme="minorEastAsia" w:hAnsiTheme="minorEastAsia"/>
                      <w:szCs w:val="21"/>
                    </w:rPr>
                    <w:alias w:val="所有权或使用权受到限制的资产明细-金额"/>
                    <w:tag w:val="_GBC_e164c4b8480d486282ee8f550bc37239"/>
                    <w:id w:val="17080188"/>
                    <w:lock w:val="sdtLocked"/>
                  </w:sdtPr>
                  <w:sdtContent>
                    <w:tc>
                      <w:tcPr>
                        <w:tcW w:w="1712" w:type="pct"/>
                        <w:tcBorders>
                          <w:top w:val="single" w:sz="6" w:space="0" w:color="auto"/>
                          <w:left w:val="single" w:sz="6" w:space="0" w:color="auto"/>
                          <w:bottom w:val="single" w:sz="6" w:space="0" w:color="auto"/>
                          <w:right w:val="single" w:sz="6" w:space="0" w:color="auto"/>
                        </w:tcBorders>
                        <w:shd w:val="clear" w:color="auto" w:fill="auto"/>
                      </w:tcPr>
                      <w:p w:rsidR="00734F81" w:rsidRPr="00D142B8" w:rsidRDefault="00734F81" w:rsidP="001C3A57">
                        <w:pPr>
                          <w:jc w:val="right"/>
                          <w:rPr>
                            <w:rFonts w:asciiTheme="minorEastAsia" w:hAnsiTheme="minorEastAsia"/>
                            <w:szCs w:val="21"/>
                          </w:rPr>
                        </w:pPr>
                        <w:r>
                          <w:rPr>
                            <w:rFonts w:asciiTheme="minorEastAsia" w:hAnsiTheme="minorEastAsia"/>
                            <w:szCs w:val="21"/>
                          </w:rPr>
                          <w:t>250,000,000.00</w:t>
                        </w:r>
                      </w:p>
                    </w:tc>
                  </w:sdtContent>
                </w:sdt>
                <w:sdt>
                  <w:sdtPr>
                    <w:rPr>
                      <w:szCs w:val="21"/>
                    </w:rPr>
                    <w:alias w:val="所有权或使用权受到限制的资产明细-受限原因"/>
                    <w:tag w:val="_GBC_c8f848c7171c492a9f087729c9a82002"/>
                    <w:id w:val="17080189"/>
                    <w:lock w:val="sdtLocked"/>
                  </w:sdtPr>
                  <w:sdtContent>
                    <w:tc>
                      <w:tcPr>
                        <w:tcW w:w="1514" w:type="pct"/>
                        <w:tcBorders>
                          <w:top w:val="single" w:sz="6" w:space="0" w:color="auto"/>
                          <w:left w:val="single" w:sz="6" w:space="0" w:color="auto"/>
                          <w:bottom w:val="single" w:sz="6" w:space="0" w:color="auto"/>
                          <w:right w:val="single" w:sz="6" w:space="0" w:color="auto"/>
                        </w:tcBorders>
                        <w:shd w:val="clear" w:color="auto" w:fill="auto"/>
                      </w:tcPr>
                      <w:p w:rsidR="00734F81" w:rsidRDefault="00363330" w:rsidP="001C3A57">
                        <w:pPr>
                          <w:rPr>
                            <w:szCs w:val="21"/>
                          </w:rPr>
                        </w:pPr>
                        <w:r>
                          <w:rPr>
                            <w:rFonts w:hint="eastAsia"/>
                            <w:szCs w:val="21"/>
                          </w:rPr>
                          <w:t>未到期的</w:t>
                        </w:r>
                        <w:r w:rsidR="00734F81">
                          <w:rPr>
                            <w:rFonts w:hint="eastAsia"/>
                            <w:szCs w:val="21"/>
                          </w:rPr>
                          <w:t>结构性存款</w:t>
                        </w:r>
                      </w:p>
                    </w:tc>
                  </w:sdtContent>
                </w:sdt>
              </w:tr>
            </w:sdtContent>
          </w:sdt>
          <w:tr w:rsidR="00734F81" w:rsidTr="001C3A57">
            <w:tc>
              <w:tcPr>
                <w:tcW w:w="177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固定资产</w:t>
                </w:r>
              </w:p>
            </w:tc>
            <w:sdt>
              <w:sdtPr>
                <w:rPr>
                  <w:rFonts w:asciiTheme="minorEastAsia" w:hAnsiTheme="minorEastAsia"/>
                  <w:szCs w:val="21"/>
                </w:rPr>
                <w:alias w:val="所有权或使用权受到限制的资产中固定资产金额"/>
                <w:tag w:val="_GBC_a0296c33bbbd4e699c2f4f3f2ba98368"/>
                <w:id w:val="17080191"/>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734F81" w:rsidRPr="00D142B8" w:rsidRDefault="00734F81" w:rsidP="001C3A57">
                    <w:pPr>
                      <w:jc w:val="right"/>
                      <w:rPr>
                        <w:rFonts w:asciiTheme="minorEastAsia" w:hAnsiTheme="minorEastAsia"/>
                        <w:szCs w:val="21"/>
                      </w:rPr>
                    </w:pPr>
                    <w:r w:rsidRPr="00D142B8">
                      <w:rPr>
                        <w:rFonts w:asciiTheme="minorEastAsia" w:hAnsiTheme="minorEastAsia"/>
                        <w:szCs w:val="21"/>
                      </w:rPr>
                      <w:t>1,810,956,405.91</w:t>
                    </w:r>
                  </w:p>
                </w:tc>
              </w:sdtContent>
            </w:sdt>
            <w:sdt>
              <w:sdtPr>
                <w:rPr>
                  <w:szCs w:val="21"/>
                </w:rPr>
                <w:alias w:val="所有权或使用权受到限制的资产中固定资产受限原因"/>
                <w:tag w:val="_GBC_019f633707824867a33efeab17f52996"/>
                <w:id w:val="17080192"/>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抵押借款</w:t>
                    </w:r>
                  </w:p>
                </w:tc>
              </w:sdtContent>
            </w:sdt>
          </w:tr>
          <w:tr w:rsidR="00734F81" w:rsidTr="001C3A57">
            <w:tc>
              <w:tcPr>
                <w:tcW w:w="177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无形资产</w:t>
                </w:r>
              </w:p>
            </w:tc>
            <w:sdt>
              <w:sdtPr>
                <w:rPr>
                  <w:rFonts w:asciiTheme="minorEastAsia" w:hAnsiTheme="minorEastAsia"/>
                  <w:szCs w:val="21"/>
                </w:rPr>
                <w:alias w:val="所有权或使用权受到限制的资产中无形资产金额"/>
                <w:tag w:val="_GBC_034f8676c59e40fcba725a417373dfc0"/>
                <w:id w:val="17080193"/>
                <w:lock w:val="sdtLocked"/>
              </w:sdtPr>
              <w:sdtContent>
                <w:tc>
                  <w:tcPr>
                    <w:tcW w:w="1712" w:type="pct"/>
                    <w:tcBorders>
                      <w:top w:val="single" w:sz="4" w:space="0" w:color="auto"/>
                      <w:left w:val="single" w:sz="4" w:space="0" w:color="auto"/>
                      <w:bottom w:val="single" w:sz="4" w:space="0" w:color="auto"/>
                      <w:right w:val="single" w:sz="4" w:space="0" w:color="auto"/>
                    </w:tcBorders>
                    <w:shd w:val="clear" w:color="auto" w:fill="auto"/>
                  </w:tcPr>
                  <w:p w:rsidR="00734F81" w:rsidRPr="00D142B8" w:rsidRDefault="00734F81" w:rsidP="001C3A57">
                    <w:pPr>
                      <w:jc w:val="right"/>
                      <w:rPr>
                        <w:rFonts w:asciiTheme="minorEastAsia" w:hAnsiTheme="minorEastAsia"/>
                        <w:szCs w:val="21"/>
                      </w:rPr>
                    </w:pPr>
                    <w:r w:rsidRPr="00D142B8">
                      <w:rPr>
                        <w:rFonts w:asciiTheme="minorEastAsia" w:hAnsiTheme="minorEastAsia"/>
                        <w:szCs w:val="21"/>
                      </w:rPr>
                      <w:t>2,905,156.83</w:t>
                    </w:r>
                  </w:p>
                </w:tc>
              </w:sdtContent>
            </w:sdt>
            <w:sdt>
              <w:sdtPr>
                <w:rPr>
                  <w:szCs w:val="21"/>
                </w:rPr>
                <w:alias w:val="所有权或使用权受到限制的资产中无形资产受限原因"/>
                <w:tag w:val="_GBC_adc4d4dede4443f28ff7efff92a28765"/>
                <w:id w:val="17080194"/>
                <w:lock w:val="sdtLocked"/>
              </w:sdtPr>
              <w:sdtContent>
                <w:tc>
                  <w:tcPr>
                    <w:tcW w:w="1514"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抵押借款</w:t>
                    </w:r>
                  </w:p>
                </w:tc>
              </w:sdtContent>
            </w:sdt>
          </w:tr>
          <w:sdt>
            <w:sdtPr>
              <w:rPr>
                <w:szCs w:val="21"/>
              </w:rPr>
              <w:alias w:val="所有权或使用权受到限制的资产明细"/>
              <w:tag w:val="_TUP_2611649848044ffcb20c280dc5a2aa1b"/>
              <w:id w:val="17080198"/>
              <w:lock w:val="sdtLocked"/>
            </w:sdtPr>
            <w:sdtEndPr>
              <w:rPr>
                <w:rFonts w:hint="eastAsia"/>
              </w:rPr>
            </w:sdtEndPr>
            <w:sdtContent>
              <w:tr w:rsidR="00734F81" w:rsidTr="001C3A57">
                <w:sdt>
                  <w:sdtPr>
                    <w:rPr>
                      <w:szCs w:val="21"/>
                    </w:rPr>
                    <w:alias w:val="所有权或使用权受到限制的资产明细-项目名称"/>
                    <w:tag w:val="_GBC_88fae849bff240c6804893d541d6ab6d"/>
                    <w:id w:val="17080195"/>
                    <w:lock w:val="sdtLocked"/>
                  </w:sdtPr>
                  <w:sdtContent>
                    <w:tc>
                      <w:tcPr>
                        <w:tcW w:w="1774" w:type="pct"/>
                        <w:tcBorders>
                          <w:top w:val="single" w:sz="6" w:space="0" w:color="auto"/>
                          <w:left w:val="single" w:sz="6" w:space="0" w:color="auto"/>
                          <w:bottom w:val="single" w:sz="4" w:space="0" w:color="auto"/>
                          <w:right w:val="single" w:sz="6" w:space="0" w:color="auto"/>
                        </w:tcBorders>
                        <w:shd w:val="clear" w:color="auto" w:fill="auto"/>
                      </w:tcPr>
                      <w:p w:rsidR="00734F81" w:rsidRDefault="00734F81" w:rsidP="001C3A57">
                        <w:pPr>
                          <w:rPr>
                            <w:szCs w:val="21"/>
                          </w:rPr>
                        </w:pPr>
                        <w:r>
                          <w:rPr>
                            <w:rFonts w:hint="eastAsia"/>
                            <w:szCs w:val="21"/>
                          </w:rPr>
                          <w:t>本公司持有的新疆富远能源发展有限公司全部股权</w:t>
                        </w:r>
                      </w:p>
                    </w:tc>
                  </w:sdtContent>
                </w:sdt>
                <w:sdt>
                  <w:sdtPr>
                    <w:rPr>
                      <w:rFonts w:asciiTheme="minorEastAsia" w:hAnsiTheme="minorEastAsia"/>
                      <w:szCs w:val="21"/>
                    </w:rPr>
                    <w:alias w:val="所有权或使用权受到限制的资产明细-金额"/>
                    <w:tag w:val="_GBC_e164c4b8480d486282ee8f550bc37239"/>
                    <w:id w:val="17080196"/>
                    <w:lock w:val="sdtLocked"/>
                  </w:sdtPr>
                  <w:sdtContent>
                    <w:tc>
                      <w:tcPr>
                        <w:tcW w:w="1712" w:type="pct"/>
                        <w:tcBorders>
                          <w:top w:val="single" w:sz="6" w:space="0" w:color="auto"/>
                          <w:left w:val="single" w:sz="6" w:space="0" w:color="auto"/>
                          <w:bottom w:val="single" w:sz="6" w:space="0" w:color="auto"/>
                          <w:right w:val="single" w:sz="6" w:space="0" w:color="auto"/>
                        </w:tcBorders>
                        <w:shd w:val="clear" w:color="auto" w:fill="auto"/>
                      </w:tcPr>
                      <w:p w:rsidR="00734F81" w:rsidRPr="00D142B8" w:rsidRDefault="00734F81" w:rsidP="001C3A57">
                        <w:pPr>
                          <w:jc w:val="right"/>
                          <w:rPr>
                            <w:rFonts w:asciiTheme="minorEastAsia" w:hAnsiTheme="minorEastAsia"/>
                            <w:szCs w:val="21"/>
                          </w:rPr>
                        </w:pPr>
                        <w:r w:rsidRPr="00D142B8">
                          <w:rPr>
                            <w:rFonts w:asciiTheme="minorEastAsia" w:hAnsiTheme="minorEastAsia"/>
                            <w:szCs w:val="21"/>
                          </w:rPr>
                          <w:t>804,005,531.97</w:t>
                        </w:r>
                      </w:p>
                    </w:tc>
                  </w:sdtContent>
                </w:sdt>
                <w:sdt>
                  <w:sdtPr>
                    <w:rPr>
                      <w:szCs w:val="21"/>
                    </w:rPr>
                    <w:alias w:val="所有权或使用权受到限制的资产明细-受限原因"/>
                    <w:tag w:val="_GBC_c8f848c7171c492a9f087729c9a82002"/>
                    <w:id w:val="17080197"/>
                    <w:lock w:val="sdtLocked"/>
                  </w:sdtPr>
                  <w:sdtContent>
                    <w:tc>
                      <w:tcPr>
                        <w:tcW w:w="1514" w:type="pct"/>
                        <w:tcBorders>
                          <w:top w:val="single" w:sz="6" w:space="0" w:color="auto"/>
                          <w:left w:val="single" w:sz="6" w:space="0" w:color="auto"/>
                          <w:bottom w:val="single" w:sz="6" w:space="0" w:color="auto"/>
                          <w:right w:val="single" w:sz="6" w:space="0" w:color="auto"/>
                        </w:tcBorders>
                        <w:shd w:val="clear" w:color="auto" w:fill="auto"/>
                      </w:tcPr>
                      <w:p w:rsidR="00734F81" w:rsidRDefault="00734F81" w:rsidP="001C3A57">
                        <w:pPr>
                          <w:rPr>
                            <w:szCs w:val="21"/>
                          </w:rPr>
                        </w:pPr>
                        <w:r>
                          <w:rPr>
                            <w:rFonts w:hint="eastAsia"/>
                            <w:szCs w:val="21"/>
                          </w:rPr>
                          <w:t>质押借款</w:t>
                        </w:r>
                      </w:p>
                    </w:tc>
                  </w:sdtContent>
                </w:sdt>
              </w:tr>
            </w:sdtContent>
          </w:sdt>
          <w:tr w:rsidR="00734F81" w:rsidTr="001C3A57">
            <w:tc>
              <w:tcPr>
                <w:tcW w:w="1774"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合计</w:t>
                </w:r>
              </w:p>
            </w:tc>
            <w:sdt>
              <w:sdtPr>
                <w:rPr>
                  <w:rFonts w:asciiTheme="minorEastAsia" w:hAnsiTheme="minorEastAsia"/>
                  <w:szCs w:val="21"/>
                </w:rPr>
                <w:alias w:val="所有权或使用权受到限制的资产"/>
                <w:tag w:val="_GBC_e6bbc6e9e40f483aa4c4e9747158ded9"/>
                <w:id w:val="17080199"/>
                <w:lock w:val="sdtLocked"/>
              </w:sdtPr>
              <w:sdtContent>
                <w:tc>
                  <w:tcPr>
                    <w:tcW w:w="1712" w:type="pct"/>
                    <w:tcBorders>
                      <w:top w:val="single" w:sz="6" w:space="0" w:color="auto"/>
                      <w:left w:val="single" w:sz="4" w:space="0" w:color="auto"/>
                      <w:bottom w:val="single" w:sz="6" w:space="0" w:color="auto"/>
                      <w:right w:val="single" w:sz="4" w:space="0" w:color="auto"/>
                    </w:tcBorders>
                    <w:shd w:val="clear" w:color="auto" w:fill="auto"/>
                  </w:tcPr>
                  <w:p w:rsidR="00734F81" w:rsidRPr="00D142B8" w:rsidRDefault="00734F81" w:rsidP="001C3A57">
                    <w:pPr>
                      <w:jc w:val="right"/>
                      <w:rPr>
                        <w:rFonts w:asciiTheme="minorEastAsia" w:hAnsiTheme="minorEastAsia"/>
                        <w:szCs w:val="21"/>
                      </w:rPr>
                    </w:pPr>
                    <w:r w:rsidRPr="00D142B8">
                      <w:rPr>
                        <w:rFonts w:asciiTheme="minorEastAsia" w:hAnsiTheme="minorEastAsia" w:cs="Arial" w:hint="eastAsia"/>
                        <w:szCs w:val="21"/>
                      </w:rPr>
                      <w:t>2,867,867,094.71</w:t>
                    </w:r>
                  </w:p>
                </w:tc>
              </w:sdtContent>
            </w:sdt>
            <w:tc>
              <w:tcPr>
                <w:tcW w:w="1514" w:type="pct"/>
                <w:tcBorders>
                  <w:top w:val="single" w:sz="6" w:space="0" w:color="auto"/>
                  <w:left w:val="single" w:sz="4" w:space="0" w:color="auto"/>
                  <w:bottom w:val="single" w:sz="6" w:space="0" w:color="auto"/>
                  <w:right w:val="single" w:sz="4" w:space="0" w:color="auto"/>
                </w:tcBorders>
                <w:shd w:val="clear" w:color="auto" w:fill="auto"/>
              </w:tcPr>
              <w:p w:rsidR="00734F81" w:rsidRDefault="00734F81" w:rsidP="001C3A57">
                <w:pPr>
                  <w:jc w:val="center"/>
                  <w:rPr>
                    <w:szCs w:val="21"/>
                  </w:rPr>
                </w:pPr>
                <w:r>
                  <w:rPr>
                    <w:rFonts w:hint="eastAsia"/>
                    <w:szCs w:val="21"/>
                  </w:rPr>
                  <w:t>/</w:t>
                </w:r>
              </w:p>
            </w:tc>
          </w:tr>
        </w:tbl>
        <w:p w:rsidR="00734F81" w:rsidRDefault="00734F81"/>
        <w:p w:rsidR="008F5910" w:rsidRDefault="00CA07ED">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232010262"/>
            <w:lock w:val="sdtLocked"/>
            <w:placeholder>
              <w:docPart w:val="GBC22222222222222222222222222222"/>
            </w:placeholder>
          </w:sdtPr>
          <w:sdtContent>
            <w:p w:rsidR="008F5910" w:rsidRDefault="000B6A2E">
              <w:pPr>
                <w:rPr>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1"/>
        </w:rPr>
        <w:alias w:val="模块:外币货币性项目"/>
        <w:tag w:val="_SEC_d0d3f1cb74c546a2a03e13993b313207"/>
        <w:id w:val="-149910449"/>
        <w:lock w:val="sdtLocked"/>
        <w:placeholder>
          <w:docPart w:val="GBC22222222222222222222222222222"/>
        </w:placeholder>
      </w:sdtPr>
      <w:sdtEndPr>
        <w:rPr>
          <w:rFonts w:hint="default"/>
        </w:rPr>
      </w:sdtEndPr>
      <w:sdtContent>
        <w:p w:rsidR="008F5910" w:rsidRDefault="00CA07ED">
          <w:pPr>
            <w:pStyle w:val="3"/>
            <w:numPr>
              <w:ilvl w:val="0"/>
              <w:numId w:val="21"/>
            </w:numPr>
            <w:tabs>
              <w:tab w:val="left" w:pos="504"/>
            </w:tabs>
            <w:rPr>
              <w:rFonts w:ascii="宋体" w:hAnsi="宋体"/>
              <w:szCs w:val="21"/>
            </w:rPr>
          </w:pPr>
          <w:r>
            <w:rPr>
              <w:rFonts w:ascii="宋体" w:hAnsi="宋体" w:hint="eastAsia"/>
              <w:szCs w:val="21"/>
            </w:rPr>
            <w:t>外币货币性项目</w:t>
          </w:r>
        </w:p>
        <w:p w:rsidR="008F5910" w:rsidRDefault="00CA07ED">
          <w:pPr>
            <w:pStyle w:val="a9"/>
            <w:numPr>
              <w:ilvl w:val="0"/>
              <w:numId w:val="78"/>
            </w:numPr>
            <w:tabs>
              <w:tab w:val="left" w:pos="700"/>
            </w:tabs>
            <w:spacing w:before="60" w:after="60"/>
            <w:ind w:firstLineChars="0"/>
            <w:jc w:val="left"/>
            <w:rPr>
              <w:rFonts w:ascii="宋体" w:hAnsi="宋体"/>
              <w:szCs w:val="21"/>
            </w:rPr>
          </w:pPr>
          <w:r>
            <w:rPr>
              <w:rStyle w:val="4Char"/>
              <w:rFonts w:ascii="宋体" w:hAnsi="宋体" w:hint="eastAsia"/>
              <w:szCs w:val="21"/>
            </w:rPr>
            <w:t>外币货币性项目</w:t>
          </w:r>
          <w:r>
            <w:rPr>
              <w:rFonts w:ascii="宋体" w:hAnsi="宋体" w:hint="eastAsia"/>
              <w:szCs w:val="21"/>
            </w:rPr>
            <w:t>：</w:t>
          </w:r>
        </w:p>
        <w:sdt>
          <w:sdtPr>
            <w:alias w:val="是否适用：外币货币性项目[双击切换]"/>
            <w:tag w:val="_GBC_6b0f646811a94c228ba6be3453047191"/>
            <w:id w:val="-1326975777"/>
            <w:lock w:val="sdtContentLocked"/>
            <w:placeholder>
              <w:docPart w:val="GBC22222222222222222222222222222"/>
            </w:placeholder>
          </w:sdtPr>
          <w:sdtContent>
            <w:p w:rsidR="000B6A2E" w:rsidRDefault="008A184A" w:rsidP="000B6A2E">
              <w:pPr>
                <w:rPr>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8F5910">
          <w:pPr>
            <w:rPr>
              <w:szCs w:val="21"/>
            </w:rPr>
          </w:pPr>
        </w:p>
        <w:p w:rsidR="008F5910" w:rsidRDefault="008F5910">
          <w:pPr>
            <w:rPr>
              <w:szCs w:val="21"/>
            </w:rPr>
          </w:pPr>
        </w:p>
        <w:p w:rsidR="008F5910" w:rsidRDefault="00CA07ED">
          <w:pPr>
            <w:pStyle w:val="a9"/>
            <w:numPr>
              <w:ilvl w:val="0"/>
              <w:numId w:val="78"/>
            </w:numPr>
            <w:tabs>
              <w:tab w:val="left" w:pos="700"/>
            </w:tabs>
            <w:spacing w:before="60" w:after="60"/>
            <w:ind w:firstLineChars="0"/>
            <w:jc w:val="left"/>
            <w:rPr>
              <w:b/>
              <w:szCs w:val="21"/>
            </w:rPr>
          </w:pPr>
          <w:r>
            <w:rPr>
              <w:rStyle w:val="4Char"/>
              <w:rFonts w:ascii="宋体" w:hAnsi="宋体" w:hint="eastAsia"/>
              <w:szCs w:val="21"/>
            </w:rPr>
            <w:t>境外</w:t>
          </w:r>
          <w:r>
            <w:rPr>
              <w:rFonts w:hint="eastAsia"/>
              <w:b/>
              <w:szCs w:val="21"/>
            </w:rPr>
            <w:t>经营实体说明，包括对于重要的境外经营实体，应披露其境外主要经营地、记账本位币及选择依据，记账本位币发生变化的还应披露原因。</w:t>
          </w:r>
        </w:p>
        <w:p w:rsidR="008F5910" w:rsidRDefault="008A184A" w:rsidP="000B6A2E">
          <w:pPr>
            <w:rPr>
              <w:szCs w:val="21"/>
            </w:rPr>
          </w:pPr>
          <w:sdt>
            <w:sdtPr>
              <w:rPr>
                <w:szCs w:val="21"/>
              </w:rPr>
              <w:alias w:val="是否适用：境外经营实体主要报表项目的折算汇率[双击切换]"/>
              <w:tag w:val="_GBC_c433d39e245c4fb79cd5170717bb5b9c"/>
              <w:id w:val="488068870"/>
              <w:lock w:val="sdtContentLocked"/>
              <w:placeholder>
                <w:docPart w:val="GBC22222222222222222222222222222"/>
              </w:placeholder>
            </w:sdtPr>
            <w:sdtContent>
              <w:r>
                <w:rPr>
                  <w:szCs w:val="21"/>
                </w:rPr>
                <w:fldChar w:fldCharType="begin"/>
              </w:r>
              <w:r w:rsidR="000B6A2E">
                <w:rPr>
                  <w:szCs w:val="21"/>
                </w:rPr>
                <w:instrText xml:space="preserve"> MACROBUTTON  SnrToggleCheckbox □适用 </w:instrText>
              </w:r>
              <w:r>
                <w:rPr>
                  <w:szCs w:val="21"/>
                </w:rPr>
                <w:fldChar w:fldCharType="end"/>
              </w:r>
              <w:r>
                <w:rPr>
                  <w:szCs w:val="21"/>
                </w:rPr>
                <w:fldChar w:fldCharType="begin"/>
              </w:r>
              <w:r w:rsidR="000B6A2E">
                <w:rPr>
                  <w:szCs w:val="21"/>
                </w:rPr>
                <w:instrText xml:space="preserve"> MACROBUTTON  SnrToggleCheckbox √不适用 </w:instrText>
              </w:r>
              <w:r>
                <w:rPr>
                  <w:szCs w:val="21"/>
                </w:rPr>
                <w:fldChar w:fldCharType="end"/>
              </w:r>
            </w:sdtContent>
          </w:sdt>
        </w:p>
      </w:sdtContent>
    </w:sdt>
    <w:p w:rsidR="008F5910" w:rsidRDefault="008F5910"/>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786124075"/>
        <w:lock w:val="sdtLocked"/>
        <w:placeholder>
          <w:docPart w:val="GBC22222222222222222222222222222"/>
        </w:placeholder>
      </w:sdtPr>
      <w:sdtEndPr>
        <w:rPr>
          <w:rFonts w:hint="default"/>
        </w:rPr>
      </w:sdtEndPr>
      <w:sdtContent>
        <w:p w:rsidR="008F5910" w:rsidRDefault="00CA07ED">
          <w:pPr>
            <w:pStyle w:val="3"/>
            <w:numPr>
              <w:ilvl w:val="0"/>
              <w:numId w:val="21"/>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311302270"/>
            <w:lock w:val="sdtContentLocked"/>
            <w:placeholder>
              <w:docPart w:val="GBC22222222222222222222222222222"/>
            </w:placeholder>
          </w:sdtPr>
          <w:sdtContent>
            <w:p w:rsidR="000B6A2E" w:rsidRDefault="008A184A" w:rsidP="000B6A2E">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8A184A"/>
      </w:sdtContent>
    </w:sdt>
    <w:p w:rsidR="008F5910" w:rsidRDefault="008F5910"/>
    <w:sdt>
      <w:sdtPr>
        <w:rPr>
          <w:rFonts w:ascii="宋体" w:hAnsi="宋体" w:cs="宋体"/>
          <w:b w:val="0"/>
          <w:bCs w:val="0"/>
          <w:kern w:val="0"/>
          <w:szCs w:val="24"/>
        </w:rPr>
        <w:alias w:val="模块:合并财务报表项目注释其他需要说明的事项"/>
        <w:tag w:val="_SEC_c84db925a3024ae68b5f3a3d1775752e"/>
        <w:id w:val="438878579"/>
        <w:lock w:val="sdtLocked"/>
        <w:placeholder>
          <w:docPart w:val="GBC22222222222222222222222222222"/>
        </w:placeholder>
      </w:sdtPr>
      <w:sdtContent>
        <w:p w:rsidR="008F5910" w:rsidRDefault="00CA07ED">
          <w:pPr>
            <w:pStyle w:val="3"/>
            <w:numPr>
              <w:ilvl w:val="0"/>
              <w:numId w:val="21"/>
            </w:numPr>
            <w:tabs>
              <w:tab w:val="left" w:pos="504"/>
            </w:tabs>
          </w:pPr>
          <w:r>
            <w:rPr>
              <w:rFonts w:hint="eastAsia"/>
            </w:rPr>
            <w:t>其他</w:t>
          </w:r>
        </w:p>
        <w:sdt>
          <w:sdtPr>
            <w:alias w:val="是否适用：合并财务报表项目注释其他需要说明的事项[双击切换]"/>
            <w:tag w:val="_GBC_67815da71293483fad0e823098235edb"/>
            <w:id w:val="1318616682"/>
            <w:lock w:val="sdtContentLocked"/>
            <w:placeholder>
              <w:docPart w:val="GBC22222222222222222222222222222"/>
            </w:placeholder>
          </w:sdtPr>
          <w:sdtContent>
            <w:p w:rsidR="008F5910" w:rsidRDefault="008A184A" w:rsidP="000B6A2E">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2"/>
        <w:numPr>
          <w:ilvl w:val="0"/>
          <w:numId w:val="46"/>
        </w:numPr>
      </w:pPr>
      <w:r>
        <w:rPr>
          <w:rFonts w:hint="eastAsia"/>
        </w:rPr>
        <w:t>合并范围的变更</w:t>
      </w:r>
    </w:p>
    <w:p w:rsidR="008F5910" w:rsidRDefault="00CA07ED">
      <w:pPr>
        <w:pStyle w:val="3"/>
        <w:numPr>
          <w:ilvl w:val="0"/>
          <w:numId w:val="79"/>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1686894922"/>
        <w:lock w:val="sdtContentLocked"/>
        <w:placeholder>
          <w:docPart w:val="GBC22222222222222222222222222222"/>
        </w:placeholder>
      </w:sdtPr>
      <w:sdtContent>
        <w:p w:rsidR="000B6A2E" w:rsidRDefault="008A184A" w:rsidP="000B6A2E">
          <w:pPr>
            <w:rPr>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8F5910">
      <w:pPr>
        <w:rPr>
          <w:szCs w:val="21"/>
        </w:rPr>
      </w:pPr>
    </w:p>
    <w:p w:rsidR="008F5910" w:rsidRDefault="00CA07ED">
      <w:pPr>
        <w:pStyle w:val="3"/>
        <w:numPr>
          <w:ilvl w:val="0"/>
          <w:numId w:val="79"/>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282271359"/>
        <w:lock w:val="sdtContentLocked"/>
        <w:placeholder>
          <w:docPart w:val="GBC22222222222222222222222222222"/>
        </w:placeholder>
      </w:sdtPr>
      <w:sdtContent>
        <w:p w:rsidR="000B6A2E" w:rsidRDefault="008A184A" w:rsidP="000B6A2E">
          <w:pPr>
            <w:rPr>
              <w:rFonts w:cs="Arial"/>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8F5910">
      <w:pPr>
        <w:rPr>
          <w:rFonts w:cs="Arial"/>
          <w:szCs w:val="21"/>
        </w:rPr>
      </w:pPr>
    </w:p>
    <w:p w:rsidR="008F5910" w:rsidRDefault="008F5910">
      <w:pPr>
        <w:rPr>
          <w:szCs w:val="21"/>
        </w:rPr>
      </w:pPr>
    </w:p>
    <w:sdt>
      <w:sdtPr>
        <w:rPr>
          <w:rFonts w:ascii="宋体" w:hAnsi="宋体" w:cs="Arial" w:hint="eastAsia"/>
          <w:b w:val="0"/>
          <w:bCs w:val="0"/>
          <w:kern w:val="0"/>
          <w:szCs w:val="21"/>
        </w:rPr>
        <w:alias w:val="模块:反向购买"/>
        <w:tag w:val="_SEC_612fd89e631e4e869313fae62c4eb055"/>
        <w:id w:val="-784888447"/>
        <w:lock w:val="sdtLocked"/>
        <w:placeholder>
          <w:docPart w:val="GBC22222222222222222222222222222"/>
        </w:placeholder>
      </w:sdtPr>
      <w:sdtEndPr>
        <w:rPr>
          <w:lang w:val="en-GB"/>
        </w:rPr>
      </w:sdtEndPr>
      <w:sdtContent>
        <w:p w:rsidR="008F5910" w:rsidRDefault="00CA07ED">
          <w:pPr>
            <w:pStyle w:val="3"/>
            <w:numPr>
              <w:ilvl w:val="0"/>
              <w:numId w:val="79"/>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352930012"/>
            <w:lock w:val="sdtContentLocked"/>
            <w:placeholder>
              <w:docPart w:val="GBC22222222222222222222222222222"/>
            </w:placeholder>
          </w:sdtPr>
          <w:sdtContent>
            <w:p w:rsidR="000B6A2E" w:rsidRDefault="008A184A" w:rsidP="000B6A2E">
              <w:pPr>
                <w:rPr>
                  <w:rFonts w:cs="Arial"/>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8F5910">
          <w:pPr>
            <w:rPr>
              <w:rFonts w:cs="Arial"/>
              <w:szCs w:val="21"/>
            </w:rPr>
            <w:sectPr w:rsidR="008F5910" w:rsidSect="007C6651">
              <w:pgSz w:w="11906" w:h="16838"/>
              <w:pgMar w:top="1525" w:right="1276" w:bottom="1440" w:left="1797" w:header="856" w:footer="992" w:gutter="0"/>
              <w:cols w:space="425"/>
              <w:docGrid w:type="lines" w:linePitch="312"/>
            </w:sectPr>
          </w:pPr>
        </w:p>
        <w:p w:rsidR="008F5910" w:rsidRDefault="008A184A">
          <w:pPr>
            <w:rPr>
              <w:rFonts w:cs="Arial"/>
              <w:szCs w:val="21"/>
            </w:rPr>
          </w:pPr>
        </w:p>
      </w:sdtContent>
    </w:sdt>
    <w:sdt>
      <w:sdtPr>
        <w:rPr>
          <w:rFonts w:ascii="宋体" w:hAnsi="宋体" w:cs="Arial" w:hint="eastAsia"/>
          <w:b w:val="0"/>
          <w:bCs w:val="0"/>
          <w:kern w:val="0"/>
          <w:szCs w:val="21"/>
        </w:rPr>
        <w:alias w:val="模块:处置子公司"/>
        <w:tag w:val="_SEC_2a4ee8d8c08040448e991803ec2047d5"/>
        <w:id w:val="1138071657"/>
        <w:lock w:val="sdtLocked"/>
        <w:placeholder>
          <w:docPart w:val="GBC22222222222222222222222222222"/>
        </w:placeholder>
      </w:sdtPr>
      <w:sdtEndPr>
        <w:rPr>
          <w:rFonts w:cs="宋体"/>
          <w:color w:val="000000"/>
        </w:rPr>
      </w:sdtEndPr>
      <w:sdtContent>
        <w:p w:rsidR="008F5910" w:rsidRDefault="00CA07ED">
          <w:pPr>
            <w:pStyle w:val="3"/>
            <w:numPr>
              <w:ilvl w:val="0"/>
              <w:numId w:val="79"/>
            </w:numPr>
            <w:rPr>
              <w:rFonts w:ascii="宋体" w:hAnsi="宋体" w:cs="Arial"/>
              <w:szCs w:val="21"/>
            </w:rPr>
          </w:pPr>
          <w:r>
            <w:rPr>
              <w:rFonts w:ascii="宋体" w:hAnsi="宋体" w:cs="Arial" w:hint="eastAsia"/>
              <w:szCs w:val="21"/>
            </w:rPr>
            <w:t>处置子公司</w:t>
          </w:r>
        </w:p>
        <w:p w:rsidR="008F5910" w:rsidRDefault="00CA07ED">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1632977328"/>
            <w:lock w:val="sdtContentLocked"/>
            <w:placeholder>
              <w:docPart w:val="GBC22222222222222222222222222222"/>
            </w:placeholder>
          </w:sdtPr>
          <w:sdtContent>
            <w:p w:rsidR="008F5910" w:rsidRDefault="008A184A">
              <w:pPr>
                <w:rPr>
                  <w:rFonts w:cs="Arial"/>
                  <w:szCs w:val="21"/>
                </w:rPr>
              </w:pPr>
              <w:r>
                <w:rPr>
                  <w:rFonts w:cs="Arial"/>
                  <w:szCs w:val="21"/>
                </w:rPr>
                <w:fldChar w:fldCharType="begin"/>
              </w:r>
              <w:r w:rsidR="000B6A2E">
                <w:rPr>
                  <w:rFonts w:cs="Arial"/>
                  <w:szCs w:val="21"/>
                </w:rPr>
                <w:instrText>MACROBUTTON  SnrToggleCheckbox √适用</w:instrText>
              </w:r>
              <w:r>
                <w:rPr>
                  <w:rFonts w:cs="Arial"/>
                  <w:szCs w:val="21"/>
                </w:rPr>
                <w:fldChar w:fldCharType="end"/>
              </w:r>
              <w:r>
                <w:rPr>
                  <w:rFonts w:cs="Arial"/>
                  <w:szCs w:val="21"/>
                </w:rPr>
                <w:fldChar w:fldCharType="begin"/>
              </w:r>
              <w:r w:rsidR="000B6A2E">
                <w:rPr>
                  <w:rFonts w:cs="Arial"/>
                  <w:szCs w:val="21"/>
                </w:rPr>
                <w:instrText xml:space="preserve"> MACROBUTTON  SnrToggleCheckbox □不适用 </w:instrText>
              </w:r>
              <w:r>
                <w:rPr>
                  <w:rFonts w:cs="Arial"/>
                  <w:szCs w:val="21"/>
                </w:rPr>
                <w:fldChar w:fldCharType="end"/>
              </w:r>
            </w:p>
          </w:sdtContent>
        </w:sdt>
        <w:p w:rsidR="008F5910" w:rsidRDefault="00CA07ED">
          <w:pPr>
            <w:jc w:val="right"/>
            <w:rPr>
              <w:rFonts w:cs="Arial"/>
              <w:szCs w:val="21"/>
            </w:rPr>
          </w:pPr>
          <w:r>
            <w:rPr>
              <w:rFonts w:cs="Arial" w:hint="eastAsia"/>
              <w:szCs w:val="21"/>
            </w:rPr>
            <w:t>单位:</w:t>
          </w:r>
          <w:sdt>
            <w:sdtPr>
              <w:rPr>
                <w:rFonts w:cs="Arial" w:hint="eastAsia"/>
                <w:szCs w:val="21"/>
              </w:rPr>
              <w:alias w:val="单位：财务附注：单次交易处置对子公司投资即丧失控制权的情形"/>
              <w:tag w:val="_GBC_59f3403a2fec49cab6e9b6a3dbd4d3c0"/>
              <w:id w:val="130234776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Arial" w:hint="eastAsia"/>
                  <w:szCs w:val="21"/>
                </w:rPr>
                <w:t>元</w:t>
              </w:r>
            </w:sdtContent>
          </w:sdt>
          <w:r>
            <w:rPr>
              <w:rFonts w:cs="Arial" w:hint="eastAsia"/>
              <w:szCs w:val="21"/>
            </w:rPr>
            <w:t xml:space="preserve">  币种:</w:t>
          </w:r>
          <w:sdt>
            <w:sdtPr>
              <w:rPr>
                <w:rFonts w:cs="Arial" w:hint="eastAsia"/>
                <w:szCs w:val="21"/>
              </w:rPr>
              <w:alias w:val="币种：财务附注：单次交易处置对子公司投资即丧失控制权的情形"/>
              <w:tag w:val="_GBC_9319b295f1554853b30975ecb6795085"/>
              <w:id w:val="1016964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Arial" w:hint="eastAsia"/>
                  <w:szCs w:val="21"/>
                </w:rPr>
                <w:t>人民币</w:t>
              </w:r>
            </w:sdtContent>
          </w:sdt>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05"/>
            <w:gridCol w:w="909"/>
            <w:gridCol w:w="951"/>
            <w:gridCol w:w="968"/>
            <w:gridCol w:w="965"/>
            <w:gridCol w:w="1143"/>
            <w:gridCol w:w="1424"/>
            <w:gridCol w:w="1101"/>
            <w:gridCol w:w="1162"/>
            <w:gridCol w:w="1151"/>
            <w:gridCol w:w="1262"/>
            <w:gridCol w:w="1296"/>
            <w:gridCol w:w="865"/>
          </w:tblGrid>
          <w:tr w:rsidR="008F5910" w:rsidTr="00DE1C41">
            <w:tc>
              <w:tcPr>
                <w:tcW w:w="254" w:type="pct"/>
                <w:shd w:val="clear" w:color="auto" w:fill="auto"/>
                <w:vAlign w:val="center"/>
              </w:tcPr>
              <w:p w:rsidR="008F5910" w:rsidRDefault="00CA07ED">
                <w:pPr>
                  <w:pStyle w:val="a8"/>
                  <w:jc w:val="center"/>
                  <w:rPr>
                    <w:rFonts w:ascii="宋体" w:hAnsi="宋体"/>
                  </w:rPr>
                </w:pPr>
                <w:r>
                  <w:rPr>
                    <w:rFonts w:ascii="宋体" w:hAnsi="宋体" w:hint="eastAsia"/>
                  </w:rPr>
                  <w:t>子公司名称</w:t>
                </w:r>
              </w:p>
            </w:tc>
            <w:tc>
              <w:tcPr>
                <w:tcW w:w="327" w:type="pct"/>
                <w:shd w:val="clear" w:color="auto" w:fill="auto"/>
                <w:vAlign w:val="center"/>
              </w:tcPr>
              <w:p w:rsidR="008F5910" w:rsidRDefault="00CA07ED">
                <w:pPr>
                  <w:pStyle w:val="a8"/>
                  <w:jc w:val="center"/>
                  <w:rPr>
                    <w:rFonts w:ascii="宋体" w:hAnsi="宋体"/>
                  </w:rPr>
                </w:pPr>
                <w:r>
                  <w:rPr>
                    <w:rFonts w:ascii="宋体" w:hAnsi="宋体" w:hint="eastAsia"/>
                  </w:rPr>
                  <w:t>股权处置价款</w:t>
                </w:r>
              </w:p>
            </w:tc>
            <w:tc>
              <w:tcPr>
                <w:tcW w:w="342" w:type="pct"/>
                <w:shd w:val="clear" w:color="auto" w:fill="auto"/>
                <w:vAlign w:val="center"/>
              </w:tcPr>
              <w:p w:rsidR="008F5910" w:rsidRDefault="00CA07ED">
                <w:pPr>
                  <w:pStyle w:val="a8"/>
                  <w:jc w:val="center"/>
                  <w:rPr>
                    <w:rFonts w:ascii="宋体" w:hAnsi="宋体"/>
                  </w:rPr>
                </w:pPr>
                <w:r>
                  <w:rPr>
                    <w:rFonts w:ascii="宋体" w:hAnsi="宋体" w:hint="eastAsia"/>
                  </w:rPr>
                  <w:t>股权处置比例（%）</w:t>
                </w:r>
              </w:p>
            </w:tc>
            <w:tc>
              <w:tcPr>
                <w:tcW w:w="348" w:type="pct"/>
                <w:shd w:val="clear" w:color="auto" w:fill="auto"/>
                <w:vAlign w:val="center"/>
              </w:tcPr>
              <w:p w:rsidR="008F5910" w:rsidRDefault="00CA07ED">
                <w:pPr>
                  <w:pStyle w:val="a8"/>
                  <w:jc w:val="center"/>
                  <w:rPr>
                    <w:rFonts w:ascii="宋体" w:hAnsi="宋体"/>
                  </w:rPr>
                </w:pPr>
                <w:r>
                  <w:rPr>
                    <w:rFonts w:ascii="宋体" w:hAnsi="宋体" w:hint="eastAsia"/>
                  </w:rPr>
                  <w:t>股权处置方式</w:t>
                </w:r>
              </w:p>
            </w:tc>
            <w:tc>
              <w:tcPr>
                <w:tcW w:w="347" w:type="pct"/>
                <w:shd w:val="clear" w:color="auto" w:fill="auto"/>
                <w:vAlign w:val="center"/>
              </w:tcPr>
              <w:p w:rsidR="008F5910" w:rsidRDefault="00CA07ED">
                <w:pPr>
                  <w:pStyle w:val="a8"/>
                  <w:jc w:val="center"/>
                  <w:rPr>
                    <w:rFonts w:ascii="宋体" w:hAnsi="宋体"/>
                  </w:rPr>
                </w:pPr>
                <w:r>
                  <w:rPr>
                    <w:rFonts w:ascii="宋体" w:hAnsi="宋体" w:hint="eastAsia"/>
                  </w:rPr>
                  <w:t>丧失控制权的时点</w:t>
                </w:r>
              </w:p>
            </w:tc>
            <w:tc>
              <w:tcPr>
                <w:tcW w:w="411" w:type="pct"/>
                <w:shd w:val="clear" w:color="auto" w:fill="auto"/>
                <w:vAlign w:val="center"/>
              </w:tcPr>
              <w:p w:rsidR="008F5910" w:rsidRDefault="00CA07ED">
                <w:pPr>
                  <w:pStyle w:val="a8"/>
                  <w:jc w:val="center"/>
                  <w:rPr>
                    <w:rFonts w:ascii="宋体" w:hAnsi="宋体"/>
                  </w:rPr>
                </w:pPr>
                <w:r>
                  <w:rPr>
                    <w:rFonts w:ascii="宋体" w:hAnsi="宋体" w:hint="eastAsia"/>
                  </w:rPr>
                  <w:t>丧失控制权时点的确定依据</w:t>
                </w:r>
              </w:p>
            </w:tc>
            <w:tc>
              <w:tcPr>
                <w:tcW w:w="512" w:type="pct"/>
                <w:shd w:val="clear" w:color="auto" w:fill="auto"/>
                <w:vAlign w:val="center"/>
              </w:tcPr>
              <w:p w:rsidR="008F5910" w:rsidRDefault="00CA07ED">
                <w:pPr>
                  <w:pStyle w:val="a8"/>
                  <w:jc w:val="center"/>
                  <w:rPr>
                    <w:rFonts w:ascii="宋体" w:hAnsi="宋体"/>
                  </w:rPr>
                </w:pPr>
                <w:r>
                  <w:rPr>
                    <w:rFonts w:ascii="宋体" w:hAnsi="宋体" w:hint="eastAsia"/>
                  </w:rPr>
                  <w:t>处置价款与处置投资对应的合并财务报表层面享有该子公司净资产份额的差额</w:t>
                </w:r>
              </w:p>
            </w:tc>
            <w:tc>
              <w:tcPr>
                <w:tcW w:w="396" w:type="pct"/>
                <w:shd w:val="clear" w:color="auto" w:fill="auto"/>
                <w:vAlign w:val="center"/>
              </w:tcPr>
              <w:p w:rsidR="008F5910" w:rsidRDefault="00CA07ED">
                <w:pPr>
                  <w:pStyle w:val="a8"/>
                  <w:jc w:val="center"/>
                  <w:rPr>
                    <w:rFonts w:ascii="宋体" w:hAnsi="宋体"/>
                  </w:rPr>
                </w:pPr>
                <w:r>
                  <w:rPr>
                    <w:rFonts w:ascii="宋体" w:hAnsi="宋体" w:hint="eastAsia"/>
                  </w:rPr>
                  <w:t>丧失控制权之日剩余股权的比例</w:t>
                </w:r>
              </w:p>
            </w:tc>
            <w:tc>
              <w:tcPr>
                <w:tcW w:w="418" w:type="pct"/>
                <w:shd w:val="clear" w:color="auto" w:fill="auto"/>
                <w:vAlign w:val="center"/>
              </w:tcPr>
              <w:p w:rsidR="008F5910" w:rsidRDefault="00CA07ED">
                <w:pPr>
                  <w:pStyle w:val="a8"/>
                  <w:jc w:val="center"/>
                  <w:rPr>
                    <w:rFonts w:ascii="宋体" w:hAnsi="宋体"/>
                  </w:rPr>
                </w:pPr>
                <w:r>
                  <w:rPr>
                    <w:rFonts w:ascii="宋体" w:hAnsi="宋体" w:hint="eastAsia"/>
                  </w:rPr>
                  <w:t>丧失控制权之日剩余股权的账面价值</w:t>
                </w:r>
              </w:p>
            </w:tc>
            <w:tc>
              <w:tcPr>
                <w:tcW w:w="414" w:type="pct"/>
                <w:shd w:val="clear" w:color="auto" w:fill="auto"/>
                <w:vAlign w:val="center"/>
              </w:tcPr>
              <w:p w:rsidR="008F5910" w:rsidRDefault="00CA07ED">
                <w:pPr>
                  <w:pStyle w:val="a8"/>
                  <w:jc w:val="center"/>
                  <w:rPr>
                    <w:rFonts w:ascii="宋体" w:hAnsi="宋体"/>
                  </w:rPr>
                </w:pPr>
                <w:r>
                  <w:rPr>
                    <w:rFonts w:ascii="宋体" w:hAnsi="宋体" w:hint="eastAsia"/>
                  </w:rPr>
                  <w:t>丧失控制权之日剩余股权的公允价值</w:t>
                </w:r>
              </w:p>
            </w:tc>
            <w:tc>
              <w:tcPr>
                <w:tcW w:w="454" w:type="pct"/>
                <w:shd w:val="clear" w:color="auto" w:fill="auto"/>
                <w:vAlign w:val="center"/>
              </w:tcPr>
              <w:p w:rsidR="008F5910" w:rsidRDefault="00CA07ED">
                <w:pPr>
                  <w:pStyle w:val="a8"/>
                  <w:jc w:val="center"/>
                  <w:rPr>
                    <w:rFonts w:ascii="宋体" w:hAnsi="宋体"/>
                  </w:rPr>
                </w:pPr>
                <w:r>
                  <w:rPr>
                    <w:rFonts w:ascii="宋体" w:hAnsi="宋体" w:hint="eastAsia"/>
                  </w:rPr>
                  <w:t>按照公允价值重新计量剩余股权产生的利得或损失</w:t>
                </w:r>
              </w:p>
            </w:tc>
            <w:tc>
              <w:tcPr>
                <w:tcW w:w="466" w:type="pct"/>
                <w:shd w:val="clear" w:color="auto" w:fill="auto"/>
                <w:vAlign w:val="center"/>
              </w:tcPr>
              <w:p w:rsidR="008F5910" w:rsidRDefault="00CA07ED">
                <w:pPr>
                  <w:pStyle w:val="a8"/>
                  <w:jc w:val="center"/>
                  <w:rPr>
                    <w:rFonts w:ascii="宋体" w:hAnsi="宋体"/>
                  </w:rPr>
                </w:pPr>
                <w:r>
                  <w:rPr>
                    <w:rFonts w:ascii="宋体" w:hAnsi="宋体" w:hint="eastAsia"/>
                  </w:rPr>
                  <w:t>丧失控制权之日剩余股权公允价值的确定方法及主要假设</w:t>
                </w:r>
              </w:p>
            </w:tc>
            <w:tc>
              <w:tcPr>
                <w:tcW w:w="311" w:type="pct"/>
                <w:shd w:val="clear" w:color="auto" w:fill="auto"/>
                <w:vAlign w:val="center"/>
              </w:tcPr>
              <w:p w:rsidR="008F5910" w:rsidRDefault="00CA07ED">
                <w:pPr>
                  <w:pStyle w:val="a8"/>
                  <w:jc w:val="center"/>
                  <w:rPr>
                    <w:rFonts w:ascii="宋体" w:hAnsi="宋体"/>
                  </w:rPr>
                </w:pPr>
                <w:r>
                  <w:rPr>
                    <w:rFonts w:ascii="宋体" w:hAnsi="宋体" w:hint="eastAsia"/>
                  </w:rPr>
                  <w:t>与原子公司股权投资相关的其他综合收益转入投资损益的金额</w:t>
                </w:r>
              </w:p>
            </w:tc>
          </w:tr>
          <w:sdt>
            <w:sdtPr>
              <w:rPr>
                <w:rFonts w:ascii="宋体" w:hAnsi="宋体"/>
              </w:rPr>
              <w:alias w:val="单次交易处置对子公司投资即丧失控制权的情形明细"/>
              <w:tag w:val="_TUP_4965fdda016349cf8e338a0edbf5bc5f"/>
              <w:id w:val="-658231322"/>
              <w:lock w:val="sdtLocked"/>
            </w:sdtPr>
            <w:sdtContent>
              <w:tr w:rsidR="008F5910" w:rsidTr="00DE1C41">
                <w:sdt>
                  <w:sdtPr>
                    <w:rPr>
                      <w:rFonts w:ascii="宋体" w:hAnsi="宋体"/>
                    </w:rPr>
                    <w:alias w:val="单次交易处置对子公司投资即丧失控制权的情形明细-子公司名称"/>
                    <w:tag w:val="_GBC_dad031f9a0fc4e41a4493cb178cbd9ab"/>
                    <w:id w:val="-836611407"/>
                    <w:lock w:val="sdtLocked"/>
                  </w:sdtPr>
                  <w:sdtContent>
                    <w:tc>
                      <w:tcPr>
                        <w:tcW w:w="254" w:type="pct"/>
                      </w:tcPr>
                      <w:p w:rsidR="008F5910" w:rsidRDefault="000B6A2E">
                        <w:pPr>
                          <w:pStyle w:val="a8"/>
                          <w:rPr>
                            <w:rFonts w:ascii="宋体" w:hAnsi="宋体"/>
                          </w:rPr>
                        </w:pPr>
                        <w:r w:rsidRPr="00365069">
                          <w:rPr>
                            <w:rFonts w:hint="eastAsia"/>
                            <w:color w:val="000000"/>
                          </w:rPr>
                          <w:t>富蕴县富远双红山发电有限公司</w:t>
                        </w:r>
                      </w:p>
                    </w:tc>
                  </w:sdtContent>
                </w:sdt>
                <w:sdt>
                  <w:sdtPr>
                    <w:rPr>
                      <w:rFonts w:ascii="宋体" w:hAnsi="宋体"/>
                    </w:rPr>
                    <w:alias w:val="单次交易处置对子公司投资即丧失控制权的情形明细-股权处置价款"/>
                    <w:tag w:val="_GBC_149be15fcf724c0eaca1cbe0c72e3f06"/>
                    <w:id w:val="-1743019250"/>
                    <w:lock w:val="sdtLocked"/>
                  </w:sdtPr>
                  <w:sdtContent>
                    <w:tc>
                      <w:tcPr>
                        <w:tcW w:w="327" w:type="pct"/>
                      </w:tcPr>
                      <w:p w:rsidR="008F5910" w:rsidRDefault="000B6A2E">
                        <w:pPr>
                          <w:pStyle w:val="a8"/>
                          <w:jc w:val="right"/>
                          <w:rPr>
                            <w:rFonts w:ascii="宋体" w:hAnsi="宋体"/>
                          </w:rPr>
                        </w:pPr>
                        <w:r>
                          <w:rPr>
                            <w:rFonts w:ascii="宋体" w:hAnsi="宋体"/>
                          </w:rPr>
                          <w:t>0.00</w:t>
                        </w:r>
                      </w:p>
                    </w:tc>
                  </w:sdtContent>
                </w:sdt>
                <w:sdt>
                  <w:sdtPr>
                    <w:rPr>
                      <w:rFonts w:ascii="宋体" w:hAnsi="宋体"/>
                    </w:rPr>
                    <w:alias w:val="单次交易处置对子公司投资即丧失控制权的情形明细-股权处置比例"/>
                    <w:tag w:val="_GBC_8f4f065e600e4ee5878dbc44053b4ba0"/>
                    <w:id w:val="-1616446272"/>
                    <w:lock w:val="sdtLocked"/>
                  </w:sdtPr>
                  <w:sdtContent>
                    <w:tc>
                      <w:tcPr>
                        <w:tcW w:w="342" w:type="pct"/>
                      </w:tcPr>
                      <w:p w:rsidR="008F5910" w:rsidRDefault="000B6A2E">
                        <w:pPr>
                          <w:pStyle w:val="a8"/>
                          <w:jc w:val="right"/>
                          <w:rPr>
                            <w:rFonts w:ascii="宋体" w:hAnsi="宋体"/>
                          </w:rPr>
                        </w:pPr>
                        <w:r>
                          <w:rPr>
                            <w:rFonts w:ascii="宋体" w:hAnsi="宋体"/>
                          </w:rPr>
                          <w:t>100.00</w:t>
                        </w:r>
                      </w:p>
                    </w:tc>
                  </w:sdtContent>
                </w:sdt>
                <w:sdt>
                  <w:sdtPr>
                    <w:rPr>
                      <w:rFonts w:ascii="宋体" w:hAnsi="宋体"/>
                    </w:rPr>
                    <w:alias w:val="单次交易处置对子公司投资即丧失控制权的情形明细-股权处置方式"/>
                    <w:tag w:val="_GBC_b5eb2f3eba4f48b4b7ec94800fd80552"/>
                    <w:id w:val="-987325466"/>
                    <w:lock w:val="sdtLocked"/>
                  </w:sdtPr>
                  <w:sdtContent>
                    <w:tc>
                      <w:tcPr>
                        <w:tcW w:w="348" w:type="pct"/>
                      </w:tcPr>
                      <w:p w:rsidR="008F5910" w:rsidRDefault="000B6A2E">
                        <w:pPr>
                          <w:pStyle w:val="a8"/>
                          <w:rPr>
                            <w:rFonts w:ascii="宋体" w:hAnsi="宋体"/>
                          </w:rPr>
                        </w:pPr>
                        <w:r>
                          <w:rPr>
                            <w:rFonts w:ascii="宋体" w:hAnsi="宋体" w:hint="eastAsia"/>
                          </w:rPr>
                          <w:t>拍卖</w:t>
                        </w:r>
                      </w:p>
                    </w:tc>
                  </w:sdtContent>
                </w:sdt>
                <w:sdt>
                  <w:sdtPr>
                    <w:rPr>
                      <w:rFonts w:ascii="宋体" w:hAnsi="宋体"/>
                    </w:rPr>
                    <w:alias w:val="单次交易处置对子公司投资即丧失控制权的情形明细-丧失控制权的时点"/>
                    <w:tag w:val="_GBC_15ec73243ecb4ea29ab93ad916766cbe"/>
                    <w:id w:val="480279483"/>
                    <w:lock w:val="sdtLocked"/>
                  </w:sdtPr>
                  <w:sdtContent>
                    <w:tc>
                      <w:tcPr>
                        <w:tcW w:w="347" w:type="pct"/>
                      </w:tcPr>
                      <w:p w:rsidR="008F5910" w:rsidRDefault="000B6A2E">
                        <w:pPr>
                          <w:pStyle w:val="a8"/>
                          <w:rPr>
                            <w:rFonts w:ascii="宋体" w:hAnsi="宋体"/>
                          </w:rPr>
                        </w:pPr>
                        <w:r>
                          <w:rPr>
                            <w:rFonts w:ascii="宋体" w:hAnsi="宋体"/>
                          </w:rPr>
                          <w:t>2016.4</w:t>
                        </w:r>
                      </w:p>
                    </w:tc>
                  </w:sdtContent>
                </w:sdt>
                <w:sdt>
                  <w:sdtPr>
                    <w:rPr>
                      <w:rFonts w:ascii="宋体" w:hAnsi="宋体"/>
                    </w:rPr>
                    <w:alias w:val="单次交易处置对子公司投资即丧失控制权的情形明细-丧失控制权时点的确定依据"/>
                    <w:tag w:val="_GBC_40eeba54ab5e479389136cc0c82c6606"/>
                    <w:id w:val="299968343"/>
                    <w:lock w:val="sdtLocked"/>
                  </w:sdtPr>
                  <w:sdtContent>
                    <w:tc>
                      <w:tcPr>
                        <w:tcW w:w="411" w:type="pct"/>
                      </w:tcPr>
                      <w:p w:rsidR="008F5910" w:rsidRDefault="000B6A2E">
                        <w:pPr>
                          <w:pStyle w:val="a8"/>
                          <w:rPr>
                            <w:rFonts w:ascii="宋体" w:hAnsi="宋体"/>
                          </w:rPr>
                        </w:pPr>
                        <w:r>
                          <w:rPr>
                            <w:rFonts w:ascii="宋体" w:hAnsi="宋体" w:hint="eastAsia"/>
                          </w:rPr>
                          <w:t>向购买方移交控制权</w:t>
                        </w:r>
                      </w:p>
                    </w:tc>
                  </w:sdtContent>
                </w:sdt>
                <w:sdt>
                  <w:sdtPr>
                    <w:rPr>
                      <w:rFonts w:ascii="宋体" w:hAnsi="宋体"/>
                    </w:rPr>
                    <w:alias w:val="单次交易处置对子公司投资即丧失控制权的情形明细-处置价款与处置投资对应的合并财务报表层面享有该子公司净资产份额的差额"/>
                    <w:tag w:val="_GBC_2601dc689f72405283ac11205a6f5eae"/>
                    <w:id w:val="-2108407985"/>
                    <w:lock w:val="sdtLocked"/>
                  </w:sdtPr>
                  <w:sdtContent>
                    <w:tc>
                      <w:tcPr>
                        <w:tcW w:w="512" w:type="pct"/>
                      </w:tcPr>
                      <w:p w:rsidR="008F5910" w:rsidRDefault="000B6A2E">
                        <w:pPr>
                          <w:pStyle w:val="a8"/>
                          <w:jc w:val="right"/>
                          <w:rPr>
                            <w:rFonts w:ascii="宋体" w:hAnsi="宋体"/>
                          </w:rPr>
                        </w:pPr>
                        <w:r>
                          <w:rPr>
                            <w:rFonts w:ascii="宋体" w:hAnsi="宋体"/>
                          </w:rPr>
                          <w:t>2,355,050.29</w:t>
                        </w:r>
                      </w:p>
                    </w:tc>
                  </w:sdtContent>
                </w:sdt>
                <w:sdt>
                  <w:sdtPr>
                    <w:rPr>
                      <w:rFonts w:ascii="宋体" w:hAnsi="宋体"/>
                    </w:rPr>
                    <w:alias w:val="单次交易处置对子公司投资即丧失控制权的情形明细-丧失控制权之日剩余股权的比例"/>
                    <w:tag w:val="_GBC_1b8240a90f52429ebc130aa93c9d2cac"/>
                    <w:id w:val="-58485521"/>
                    <w:lock w:val="sdtLocked"/>
                    <w:showingPlcHdr/>
                  </w:sdtPr>
                  <w:sdtContent>
                    <w:tc>
                      <w:tcPr>
                        <w:tcW w:w="396" w:type="pct"/>
                      </w:tcPr>
                      <w:p w:rsidR="008F5910" w:rsidRDefault="00CA07ED">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账面价值"/>
                    <w:tag w:val="_GBC_f2f7f101ae2e475f855989e0246c42d5"/>
                    <w:id w:val="-329604701"/>
                    <w:lock w:val="sdtLocked"/>
                    <w:showingPlcHdr/>
                  </w:sdtPr>
                  <w:sdtContent>
                    <w:tc>
                      <w:tcPr>
                        <w:tcW w:w="418" w:type="pct"/>
                      </w:tcPr>
                      <w:p w:rsidR="008F5910" w:rsidRDefault="00CA07ED">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的公允价值"/>
                    <w:tag w:val="_GBC_4dcbb9546d3b48a1888a7185f7abbeb5"/>
                    <w:id w:val="1247773884"/>
                    <w:lock w:val="sdtLocked"/>
                    <w:showingPlcHdr/>
                  </w:sdtPr>
                  <w:sdtContent>
                    <w:tc>
                      <w:tcPr>
                        <w:tcW w:w="414" w:type="pct"/>
                      </w:tcPr>
                      <w:p w:rsidR="008F5910" w:rsidRDefault="00CA07ED">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按照公允价值重新计量剩余股权产生的利得或损失"/>
                    <w:tag w:val="_GBC_5ecb64109b9b493aa8742ae785fc49cc"/>
                    <w:id w:val="2089888680"/>
                    <w:lock w:val="sdtLocked"/>
                    <w:showingPlcHdr/>
                  </w:sdtPr>
                  <w:sdtContent>
                    <w:tc>
                      <w:tcPr>
                        <w:tcW w:w="454" w:type="pct"/>
                      </w:tcPr>
                      <w:p w:rsidR="008F5910" w:rsidRDefault="00CA07ED">
                        <w:pPr>
                          <w:pStyle w:val="a8"/>
                          <w:jc w:val="right"/>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丧失控制权之日剩余股权公允价值的确定方法及主要假设"/>
                    <w:tag w:val="_GBC_d6e2602733d74442b2beff53ee99b241"/>
                    <w:id w:val="625511692"/>
                    <w:lock w:val="sdtLocked"/>
                    <w:showingPlcHdr/>
                  </w:sdtPr>
                  <w:sdtContent>
                    <w:tc>
                      <w:tcPr>
                        <w:tcW w:w="466" w:type="pct"/>
                      </w:tcPr>
                      <w:p w:rsidR="008F5910" w:rsidRDefault="00CA07ED">
                        <w:pPr>
                          <w:pStyle w:val="a8"/>
                          <w:rPr>
                            <w:rFonts w:ascii="宋体" w:hAnsi="宋体"/>
                          </w:rPr>
                        </w:pPr>
                        <w:r>
                          <w:rPr>
                            <w:rFonts w:ascii="宋体" w:hAnsi="宋体" w:hint="eastAsia"/>
                            <w:color w:val="333399"/>
                          </w:rPr>
                          <w:t xml:space="preserve">　</w:t>
                        </w:r>
                      </w:p>
                    </w:tc>
                  </w:sdtContent>
                </w:sdt>
                <w:sdt>
                  <w:sdtPr>
                    <w:rPr>
                      <w:rFonts w:ascii="宋体" w:hAnsi="宋体"/>
                    </w:rPr>
                    <w:alias w:val="单次交易处置对子公司投资即丧失控制权的情形明细-与原子公司股权投资相关的其他综合收益转入投资损益的金额"/>
                    <w:tag w:val="_GBC_d87323f01db34611bf44b472be549dc5"/>
                    <w:id w:val="1943335037"/>
                    <w:lock w:val="sdtLocked"/>
                    <w:showingPlcHdr/>
                  </w:sdtPr>
                  <w:sdtContent>
                    <w:tc>
                      <w:tcPr>
                        <w:tcW w:w="311" w:type="pct"/>
                      </w:tcPr>
                      <w:p w:rsidR="008F5910" w:rsidRDefault="00CA07ED">
                        <w:pPr>
                          <w:pStyle w:val="a8"/>
                          <w:jc w:val="right"/>
                          <w:rPr>
                            <w:rFonts w:ascii="宋体" w:hAnsi="宋体"/>
                          </w:rPr>
                        </w:pPr>
                        <w:r>
                          <w:rPr>
                            <w:rFonts w:ascii="宋体" w:hAnsi="宋体" w:hint="eastAsia"/>
                            <w:color w:val="333399"/>
                          </w:rPr>
                          <w:t xml:space="preserve">　</w:t>
                        </w:r>
                      </w:p>
                    </w:tc>
                  </w:sdtContent>
                </w:sdt>
              </w:tr>
            </w:sdtContent>
          </w:sdt>
        </w:tbl>
        <w:p w:rsidR="008F5910" w:rsidRDefault="008F5910">
          <w:pPr>
            <w:rPr>
              <w:rFonts w:cs="Arial"/>
              <w:color w:val="000000"/>
              <w:szCs w:val="21"/>
            </w:rPr>
          </w:pPr>
        </w:p>
        <w:p w:rsidR="008F5910" w:rsidRDefault="00CA07ED">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1552607022"/>
            <w:lock w:val="sdtContentLocked"/>
            <w:placeholder>
              <w:docPart w:val="GBC22222222222222222222222222222"/>
            </w:placeholder>
          </w:sdtPr>
          <w:sdtContent>
            <w:p w:rsidR="00363330" w:rsidRDefault="008A184A" w:rsidP="000B6A2E">
              <w:pPr>
                <w:rPr>
                  <w:rFonts w:cs="Arial"/>
                  <w:color w:val="000000"/>
                  <w:szCs w:val="21"/>
                </w:rPr>
              </w:pPr>
              <w:r>
                <w:rPr>
                  <w:rFonts w:cs="Arial"/>
                  <w:color w:val="000000"/>
                  <w:szCs w:val="21"/>
                </w:rPr>
                <w:fldChar w:fldCharType="begin"/>
              </w:r>
              <w:r w:rsidR="00363330">
                <w:rPr>
                  <w:rFonts w:cs="Arial"/>
                  <w:color w:val="000000"/>
                  <w:szCs w:val="21"/>
                </w:rPr>
                <w:instrText xml:space="preserve"> MACROBUTTON  SnrToggleCheckbox √适用 </w:instrText>
              </w:r>
              <w:r>
                <w:rPr>
                  <w:rFonts w:cs="Arial"/>
                  <w:color w:val="000000"/>
                  <w:szCs w:val="21"/>
                </w:rPr>
                <w:fldChar w:fldCharType="end"/>
              </w:r>
              <w:r>
                <w:rPr>
                  <w:rFonts w:cs="Arial"/>
                  <w:color w:val="000000"/>
                  <w:szCs w:val="21"/>
                </w:rPr>
                <w:fldChar w:fldCharType="begin"/>
              </w:r>
              <w:r w:rsidR="00363330">
                <w:rPr>
                  <w:rFonts w:cs="Arial"/>
                  <w:color w:val="000000"/>
                  <w:szCs w:val="21"/>
                </w:rPr>
                <w:instrText xml:space="preserve"> MACROBUTTON  SnrToggleCheckbox □不适用 </w:instrText>
              </w:r>
              <w:r>
                <w:rPr>
                  <w:rFonts w:cs="Arial"/>
                  <w:color w:val="000000"/>
                  <w:szCs w:val="21"/>
                </w:rPr>
                <w:fldChar w:fldCharType="end"/>
              </w:r>
            </w:p>
          </w:sdtContent>
        </w:sdt>
        <w:sdt>
          <w:sdtPr>
            <w:rPr>
              <w:rFonts w:hint="eastAsia"/>
              <w:szCs w:val="21"/>
            </w:rPr>
            <w:alias w:val="单次交易处置对子公司投资即丧失控制权的情形的说明"/>
            <w:tag w:val="_GBC_94ea80f06c0348459fb50c3495f82197"/>
            <w:id w:val="1544941570"/>
            <w:lock w:val="sdtLocked"/>
          </w:sdtPr>
          <w:sdtContent>
            <w:p w:rsidR="00363330" w:rsidRPr="006040B3" w:rsidRDefault="00363330" w:rsidP="00363330">
              <w:pPr>
                <w:spacing w:line="400" w:lineRule="exact"/>
                <w:ind w:firstLineChars="200" w:firstLine="420"/>
                <w:outlineLvl w:val="1"/>
                <w:rPr>
                  <w:rFonts w:ascii="Arial" w:hAnsi="Arial" w:cs="Arial"/>
                  <w:b/>
                  <w:bCs/>
                  <w:sz w:val="24"/>
                </w:rPr>
              </w:pPr>
              <w:r w:rsidRPr="00363330">
                <w:rPr>
                  <w:rFonts w:ascii="Arial" w:hAnsi="Arial" w:cs="Arial" w:hint="eastAsia"/>
                  <w:szCs w:val="21"/>
                </w:rPr>
                <w:t>注：处置富蕴县富远双红山发电有限公司价款在合并层面重分类为处置固定资产、无形资产和其他长期资产收回的现金净额中。</w:t>
              </w:r>
            </w:p>
            <w:p w:rsidR="00363330" w:rsidRDefault="008A184A">
              <w:pPr>
                <w:rPr>
                  <w:color w:val="000000"/>
                  <w:szCs w:val="21"/>
                </w:rPr>
              </w:pPr>
            </w:p>
          </w:sdtContent>
        </w:sdt>
        <w:p w:rsidR="008F5910" w:rsidRDefault="008A184A" w:rsidP="000B6A2E">
          <w:pPr>
            <w:rPr>
              <w:color w:val="000000"/>
              <w:szCs w:val="21"/>
            </w:rPr>
          </w:pPr>
        </w:p>
      </w:sdtContent>
    </w:sdt>
    <w:p w:rsidR="008F5910" w:rsidRDefault="008F5910">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SEC_2dea1a083cd44a3498f7ec333a953a20"/>
        <w:id w:val="-110369204"/>
        <w:lock w:val="sdtLocked"/>
        <w:placeholder>
          <w:docPart w:val="GBC22222222222222222222222222222"/>
        </w:placeholder>
      </w:sdtPr>
      <w:sdtEndPr>
        <w:rPr>
          <w:rFonts w:cs="Times New Roman" w:hint="default"/>
          <w:color w:val="000000"/>
        </w:rPr>
      </w:sdtEndPr>
      <w:sdtContent>
        <w:p w:rsidR="008F5910" w:rsidRDefault="00CA07ED">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1792553405"/>
            <w:lock w:val="sdtContentLocked"/>
            <w:placeholder>
              <w:docPart w:val="GBC22222222222222222222222222222"/>
            </w:placeholder>
          </w:sdtPr>
          <w:sdtContent>
            <w:p w:rsidR="008F5910" w:rsidRDefault="008A184A">
              <w:pPr>
                <w:pStyle w:val="a8"/>
                <w:rPr>
                  <w:color w:val="000000"/>
                </w:rPr>
              </w:pPr>
              <w:r>
                <w:rPr>
                  <w:color w:val="000000"/>
                </w:rPr>
                <w:fldChar w:fldCharType="begin"/>
              </w:r>
              <w:r w:rsidR="000B6A2E">
                <w:rPr>
                  <w:rFonts w:hint="eastAsia"/>
                  <w:color w:val="000000"/>
                </w:rPr>
                <w:instrText xml:space="preserve">MACROBUTTON  SnrToggleCheckbox </w:instrText>
              </w:r>
              <w:r w:rsidR="000B6A2E">
                <w:rPr>
                  <w:rFonts w:hint="eastAsia"/>
                  <w:color w:val="000000"/>
                </w:rPr>
                <w:instrText>□适用</w:instrText>
              </w:r>
              <w:r>
                <w:rPr>
                  <w:color w:val="000000"/>
                </w:rPr>
                <w:fldChar w:fldCharType="end"/>
              </w:r>
              <w:r>
                <w:rPr>
                  <w:rFonts w:ascii="宋体" w:hAnsi="宋体"/>
                  <w:color w:val="000000"/>
                </w:rPr>
                <w:fldChar w:fldCharType="begin"/>
              </w:r>
              <w:r w:rsidR="000B6A2E">
                <w:rPr>
                  <w:rFonts w:ascii="宋体" w:hAnsi="宋体"/>
                  <w:color w:val="000000"/>
                </w:rPr>
                <w:instrText xml:space="preserve"> MACROBUTTON  SnrToggleCheckbox √不适用 </w:instrText>
              </w:r>
              <w:r>
                <w:rPr>
                  <w:rFonts w:ascii="宋体" w:hAnsi="宋体"/>
                  <w:color w:val="000000"/>
                </w:rPr>
                <w:fldChar w:fldCharType="end"/>
              </w:r>
            </w:p>
          </w:sdtContent>
        </w:sdt>
        <w:p w:rsidR="000B6A2E" w:rsidRDefault="008A184A" w:rsidP="000B6A2E">
          <w:pPr>
            <w:pStyle w:val="a8"/>
            <w:rPr>
              <w:rFonts w:asciiTheme="minorHAnsi" w:eastAsiaTheme="minorEastAsia" w:hAnsiTheme="minorHAnsi" w:cs="Arial"/>
              <w:color w:val="000000"/>
            </w:rPr>
          </w:pPr>
        </w:p>
      </w:sdtContent>
    </w:sdt>
    <w:p w:rsidR="008F5910" w:rsidRDefault="008F5910">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2067980181"/>
        <w:lock w:val="sdtLocked"/>
        <w:placeholder>
          <w:docPart w:val="GBC22222222222222222222222222222"/>
        </w:placeholder>
      </w:sdtPr>
      <w:sdtContent>
        <w:p w:rsidR="008F5910" w:rsidRDefault="00CA07ED">
          <w:pPr>
            <w:pStyle w:val="3"/>
            <w:numPr>
              <w:ilvl w:val="0"/>
              <w:numId w:val="79"/>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8F5910" w:rsidRDefault="00CA07ED">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119998538"/>
            <w:lock w:val="sdtContentLocked"/>
            <w:placeholder>
              <w:docPart w:val="GBC22222222222222222222222222222"/>
            </w:placeholder>
          </w:sdtPr>
          <w:sdtContent>
            <w:p w:rsidR="008F5910" w:rsidRDefault="008A184A">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sdt>
          <w:sdtPr>
            <w:rPr>
              <w:rFonts w:cs="Arial"/>
              <w:color w:val="000000"/>
            </w:rPr>
            <w:alias w:val="其他原因的合并范围变动"/>
            <w:tag w:val="_GBC_3146fc6fdcf14cec8af7bcae81e1ef18"/>
            <w:id w:val="-1059628024"/>
            <w:lock w:val="sdtLocked"/>
            <w:placeholder>
              <w:docPart w:val="GBC22222222222222222222222222222"/>
            </w:placeholder>
          </w:sdtPr>
          <w:sdtEndPr>
            <w:rPr>
              <w:rFonts w:asciiTheme="minorHAnsi" w:eastAsiaTheme="minorEastAsia" w:hAnsiTheme="minorHAnsi"/>
            </w:rPr>
          </w:sdtEndPr>
          <w:sdtContent>
            <w:p w:rsidR="005966D3" w:rsidRPr="005966D3" w:rsidRDefault="005966D3" w:rsidP="005966D3">
              <w:pPr>
                <w:spacing w:line="400" w:lineRule="exact"/>
                <w:ind w:firstLineChars="200" w:firstLine="420"/>
                <w:rPr>
                  <w:rFonts w:asciiTheme="minorEastAsia" w:eastAsiaTheme="minorEastAsia" w:hAnsiTheme="minorEastAsia" w:cs="Arial"/>
                  <w:szCs w:val="21"/>
                </w:rPr>
              </w:pPr>
              <w:r w:rsidRPr="005966D3">
                <w:rPr>
                  <w:rFonts w:asciiTheme="minorEastAsia" w:eastAsiaTheme="minorEastAsia" w:hAnsiTheme="minorEastAsia" w:cs="Arial" w:hint="eastAsia"/>
                  <w:szCs w:val="21"/>
                </w:rPr>
                <w:t>本年新增5家子公司纳入合并范围，均为新设立的子公司，其中：广东爱众售电有限公司为本公司于2016年8月3日设立的全资子公司。四川省前锋爱众燃气有限公司为本公司于2016年9月23日以本公司以部分经营资产设立的子公司。广安市前锋区爱众新能源销售有限责任公司为本公司之子公司四川省广安爱众新能源技术开发有限责任公司于2016年9月23日新设立的子公司。昭通华成水电开发有限公司为本公司之子公司云南昭通爱众发电有限公司于2016年4月11日设立的全资子公司。</w:t>
              </w:r>
              <w:r w:rsidRPr="005966D3">
                <w:rPr>
                  <w:rFonts w:asciiTheme="minorEastAsia" w:eastAsiaTheme="minorEastAsia" w:hAnsiTheme="minorEastAsia" w:cs="Arial" w:hint="eastAsia"/>
                  <w:bCs/>
                  <w:szCs w:val="21"/>
                </w:rPr>
                <w:t>四川省爱众工程设计咨询有限公司为本公司2016年9月23日新设立的子公司。</w:t>
              </w:r>
            </w:p>
            <w:p w:rsidR="008F5910" w:rsidRPr="00A820D5" w:rsidRDefault="008A184A" w:rsidP="000B6A2E">
              <w:pPr>
                <w:spacing w:line="400" w:lineRule="exact"/>
                <w:ind w:firstLineChars="200" w:firstLine="420"/>
                <w:rPr>
                  <w:rFonts w:ascii="Arial" w:cs="Arial"/>
                  <w:szCs w:val="21"/>
                </w:rPr>
              </w:pPr>
            </w:p>
          </w:sdtContent>
        </w:sdt>
      </w:sdtContent>
    </w:sdt>
    <w:p w:rsidR="008F5910" w:rsidRDefault="008F5910">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124668110"/>
        <w:lock w:val="sdtLocked"/>
        <w:placeholder>
          <w:docPart w:val="GBC22222222222222222222222222222"/>
        </w:placeholder>
      </w:sdtPr>
      <w:sdtContent>
        <w:p w:rsidR="008F5910" w:rsidRDefault="00CA07ED">
          <w:pPr>
            <w:pStyle w:val="3"/>
            <w:numPr>
              <w:ilvl w:val="0"/>
              <w:numId w:val="79"/>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1576889007"/>
            <w:lock w:val="sdtContentLocked"/>
            <w:placeholder>
              <w:docPart w:val="GBC22222222222222222222222222222"/>
            </w:placeholder>
          </w:sdtPr>
          <w:sdtContent>
            <w:p w:rsidR="008F5910" w:rsidRDefault="008A184A" w:rsidP="000B6A2E">
              <w:pPr>
                <w:rPr>
                  <w:rFonts w:cs="Arial"/>
                  <w:color w:val="000000"/>
                </w:rPr>
                <w:sectPr w:rsidR="008F5910" w:rsidSect="007C6651">
                  <w:pgSz w:w="16838" w:h="11906" w:orient="landscape"/>
                  <w:pgMar w:top="1276" w:right="1440" w:bottom="1797" w:left="1525" w:header="856" w:footer="992" w:gutter="0"/>
                  <w:cols w:space="425"/>
                  <w:docGrid w:linePitch="312"/>
                </w:sectPr>
              </w:pPr>
              <w:r>
                <w:rPr>
                  <w:rFonts w:cs="Arial"/>
                  <w:color w:val="000000"/>
                </w:rPr>
                <w:fldChar w:fldCharType="begin"/>
              </w:r>
              <w:r w:rsidR="000B6A2E">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0B6A2E">
                <w:rPr>
                  <w:rFonts w:cs="Arial"/>
                  <w:color w:val="000000"/>
                </w:rPr>
                <w:instrText xml:space="preserve"> MACROBUTTON  SnrToggleCheckbox √不适用 </w:instrText>
              </w:r>
              <w:r>
                <w:rPr>
                  <w:rFonts w:cs="Arial"/>
                  <w:color w:val="000000"/>
                </w:rPr>
                <w:fldChar w:fldCharType="end"/>
              </w:r>
            </w:p>
          </w:sdtContent>
        </w:sdt>
        <w:p w:rsidR="008F5910" w:rsidRDefault="008A184A">
          <w:pPr>
            <w:rPr>
              <w:rFonts w:cs="Arial"/>
              <w:color w:val="000000"/>
            </w:rPr>
          </w:pPr>
        </w:p>
      </w:sdtContent>
    </w:sdt>
    <w:p w:rsidR="008F5910" w:rsidRDefault="00CA07ED">
      <w:pPr>
        <w:pStyle w:val="2"/>
        <w:numPr>
          <w:ilvl w:val="0"/>
          <w:numId w:val="46"/>
        </w:numPr>
        <w:rPr>
          <w:rFonts w:ascii="宋体" w:hAnsi="宋体"/>
        </w:rPr>
      </w:pPr>
      <w:r>
        <w:rPr>
          <w:rFonts w:ascii="宋体" w:hAnsi="宋体" w:hint="eastAsia"/>
        </w:rPr>
        <w:t>在</w:t>
      </w:r>
      <w:r>
        <w:rPr>
          <w:rFonts w:hint="eastAsia"/>
        </w:rPr>
        <w:t>其他</w:t>
      </w:r>
      <w:r>
        <w:rPr>
          <w:rFonts w:ascii="宋体" w:hAnsi="宋体" w:hint="eastAsia"/>
        </w:rPr>
        <w:t>主体中的权益</w:t>
      </w:r>
    </w:p>
    <w:p w:rsidR="008F5910" w:rsidRDefault="00CA07ED">
      <w:pPr>
        <w:pStyle w:val="3"/>
        <w:numPr>
          <w:ilvl w:val="2"/>
          <w:numId w:val="82"/>
        </w:numPr>
      </w:pPr>
      <w:r>
        <w:rPr>
          <w:rFonts w:hint="eastAsia"/>
        </w:rPr>
        <w:t>在子公司中的权益</w:t>
      </w:r>
    </w:p>
    <w:sdt>
      <w:sdtPr>
        <w:rPr>
          <w:rFonts w:ascii="宋体" w:hAnsi="宋体" w:cs="宋体" w:hint="eastAsia"/>
          <w:b w:val="0"/>
          <w:bCs w:val="0"/>
          <w:kern w:val="0"/>
          <w:szCs w:val="24"/>
        </w:rPr>
        <w:alias w:val="模块:企业集团的构成"/>
        <w:tag w:val="_GBC_47f8b786d9024ebb977349f022d18c1c"/>
        <w:id w:val="-1660452624"/>
        <w:lock w:val="sdtLocked"/>
        <w:placeholder>
          <w:docPart w:val="GBC22222222222222222222222222222"/>
        </w:placeholder>
      </w:sdtPr>
      <w:sdtEndPr>
        <w:rPr>
          <w:rFonts w:cstheme="minorBidi" w:hint="default"/>
          <w:szCs w:val="21"/>
        </w:rPr>
      </w:sdtEndPr>
      <w:sdtContent>
        <w:p w:rsidR="008F5910" w:rsidRDefault="00CA07ED">
          <w:pPr>
            <w:pStyle w:val="4"/>
            <w:numPr>
              <w:ilvl w:val="3"/>
              <w:numId w:val="83"/>
            </w:numPr>
            <w:tabs>
              <w:tab w:val="left" w:pos="644"/>
            </w:tabs>
          </w:pPr>
          <w:r>
            <w:rPr>
              <w:rFonts w:hint="eastAsia"/>
            </w:rPr>
            <w:t>企业集团的构成</w:t>
          </w:r>
        </w:p>
        <w:sdt>
          <w:sdtPr>
            <w:alias w:val="是否适用：企业集团的构成[双击切换]"/>
            <w:tag w:val="_GBC_f4dcd24cd0a6465f817fe278addb6568"/>
            <w:id w:val="1112558437"/>
            <w:lock w:val="sdtContentLocked"/>
            <w:placeholder>
              <w:docPart w:val="GBC22222222222222222222222222222"/>
            </w:placeholder>
          </w:sdtPr>
          <w:sdtContent>
            <w:p w:rsidR="008F5910" w:rsidRDefault="008A184A">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199"/>
            <w:gridCol w:w="1288"/>
            <w:gridCol w:w="1271"/>
            <w:gridCol w:w="1300"/>
            <w:gridCol w:w="1287"/>
            <w:gridCol w:w="1287"/>
            <w:gridCol w:w="1417"/>
          </w:tblGrid>
          <w:tr w:rsidR="000B6A2E" w:rsidTr="000B6A2E">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lang w:val="en-GB"/>
                  </w:rPr>
                </w:pPr>
                <w:r>
                  <w:rPr>
                    <w:rFonts w:cs="Arial" w:hint="eastAsia"/>
                    <w:szCs w:val="21"/>
                    <w:lang w:val="en-GB"/>
                  </w:rPr>
                  <w:t>子公司</w:t>
                </w:r>
              </w:p>
              <w:p w:rsidR="000B6A2E" w:rsidRDefault="000B6A2E" w:rsidP="000B6A2E">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0B6A2E" w:rsidRDefault="000B6A2E" w:rsidP="000B6A2E">
                <w:pPr>
                  <w:jc w:val="center"/>
                  <w:rPr>
                    <w:rFonts w:cs="Arial"/>
                    <w:szCs w:val="21"/>
                    <w:lang w:val="en-GB"/>
                  </w:rPr>
                </w:pPr>
                <w:r>
                  <w:rPr>
                    <w:rFonts w:cs="Arial" w:hint="eastAsia"/>
                    <w:szCs w:val="21"/>
                    <w:lang w:val="en-GB"/>
                  </w:rPr>
                  <w:t>取得</w:t>
                </w:r>
              </w:p>
              <w:p w:rsidR="000B6A2E" w:rsidRDefault="000B6A2E" w:rsidP="000B6A2E">
                <w:pPr>
                  <w:jc w:val="center"/>
                  <w:rPr>
                    <w:rFonts w:cs="Arial"/>
                    <w:szCs w:val="21"/>
                    <w:lang w:val="en-GB"/>
                  </w:rPr>
                </w:pPr>
                <w:r>
                  <w:rPr>
                    <w:rFonts w:cs="Arial" w:hint="eastAsia"/>
                    <w:szCs w:val="21"/>
                    <w:lang w:val="en-GB"/>
                  </w:rPr>
                  <w:t>方式</w:t>
                </w:r>
              </w:p>
            </w:tc>
          </w:tr>
          <w:tr w:rsidR="000B6A2E" w:rsidTr="000B6A2E">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0B6A2E" w:rsidRDefault="000B6A2E" w:rsidP="000B6A2E">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0B6A2E" w:rsidRDefault="000B6A2E" w:rsidP="000B6A2E">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0B6A2E" w:rsidRDefault="000B6A2E" w:rsidP="000B6A2E">
                <w:pPr>
                  <w:rPr>
                    <w:rFonts w:cs="Arial"/>
                    <w:szCs w:val="21"/>
                  </w:rPr>
                </w:pPr>
              </w:p>
            </w:tc>
          </w:tr>
          <w:sdt>
            <w:sdtPr>
              <w:rPr>
                <w:szCs w:val="21"/>
              </w:rPr>
              <w:alias w:val="企业合并及合并财务报表明细"/>
              <w:tag w:val="_GBC_986bfe326d834fea9d2920637e286f21"/>
              <w:id w:val="150905"/>
              <w:lock w:val="sdtLocked"/>
            </w:sdtPr>
            <w:sdtContent>
              <w:tr w:rsidR="000B6A2E" w:rsidTr="000B6A2E">
                <w:sdt>
                  <w:sdtPr>
                    <w:rPr>
                      <w:szCs w:val="21"/>
                    </w:rPr>
                    <w:alias w:val="企业合并及合并财务报表明细－单位名称"/>
                    <w:tag w:val="_GBC_3cdcd67c37274049ad9196a53384ed2d"/>
                    <w:id w:val="150898"/>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四川省岳池爱众电力有限公司</w:t>
                        </w:r>
                      </w:p>
                    </w:tc>
                  </w:sdtContent>
                </w:sdt>
                <w:sdt>
                  <w:sdtPr>
                    <w:rPr>
                      <w:szCs w:val="21"/>
                    </w:rPr>
                    <w:alias w:val="企业合并及合并财务报表明细－主要经营地"/>
                    <w:tag w:val="_GBC_8a77a8471b3246608e70115994bf107d"/>
                    <w:id w:val="150899"/>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四川.岳池县</w:t>
                        </w:r>
                      </w:p>
                    </w:tc>
                  </w:sdtContent>
                </w:sdt>
                <w:sdt>
                  <w:sdtPr>
                    <w:rPr>
                      <w:szCs w:val="21"/>
                    </w:rPr>
                    <w:alias w:val="企业合并及合并财务报表明细－注册地"/>
                    <w:tag w:val="_GBC_8830a6b9b2b449babcaa6668f8fd88a8"/>
                    <w:id w:val="150900"/>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四川.岳池县</w:t>
                        </w:r>
                      </w:p>
                    </w:tc>
                  </w:sdtContent>
                </w:sdt>
                <w:sdt>
                  <w:sdtPr>
                    <w:rPr>
                      <w:szCs w:val="21"/>
                    </w:rPr>
                    <w:alias w:val="企业合并及合并财务报表明细－业务性质"/>
                    <w:tag w:val="_GBC_66cd68062d3f4d66bf1a834bace109a7"/>
                    <w:id w:val="150901"/>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发电供电</w:t>
                        </w:r>
                      </w:p>
                    </w:tc>
                  </w:sdtContent>
                </w:sdt>
                <w:sdt>
                  <w:sdtPr>
                    <w:rPr>
                      <w:szCs w:val="21"/>
                    </w:rPr>
                    <w:alias w:val="企业合并及合并财务报表明细－直接持股比例"/>
                    <w:tag w:val="_GBC_181e436e62c34b88ba2844c3b8684a70"/>
                    <w:id w:val="150902"/>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70.00</w:t>
                        </w:r>
                      </w:p>
                    </w:tc>
                  </w:sdtContent>
                </w:sdt>
                <w:sdt>
                  <w:sdtPr>
                    <w:rPr>
                      <w:szCs w:val="21"/>
                    </w:rPr>
                    <w:alias w:val="企业合并及合并财务报表明细－间接持股比例"/>
                    <w:tag w:val="_GBC_209ebbd586724df5983e017cc514344f"/>
                    <w:id w:val="150903"/>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04"/>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13"/>
              <w:lock w:val="sdtLocked"/>
            </w:sdtPr>
            <w:sdtContent>
              <w:tr w:rsidR="000B6A2E" w:rsidTr="000B6A2E">
                <w:sdt>
                  <w:sdtPr>
                    <w:rPr>
                      <w:szCs w:val="21"/>
                    </w:rPr>
                    <w:alias w:val="企业合并及合并财务报表明细－单位名称"/>
                    <w:tag w:val="_GBC_3cdcd67c37274049ad9196a53384ed2d"/>
                    <w:id w:val="150906"/>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四川省爱众能源工程有限公司</w:t>
                        </w:r>
                      </w:p>
                    </w:tc>
                  </w:sdtContent>
                </w:sdt>
                <w:sdt>
                  <w:sdtPr>
                    <w:rPr>
                      <w:szCs w:val="21"/>
                    </w:rPr>
                    <w:alias w:val="企业合并及合并财务报表明细－主要经营地"/>
                    <w:tag w:val="_GBC_8a77a8471b3246608e70115994bf107d"/>
                    <w:id w:val="150907"/>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四川.广安市</w:t>
                        </w:r>
                      </w:p>
                    </w:tc>
                  </w:sdtContent>
                </w:sdt>
                <w:sdt>
                  <w:sdtPr>
                    <w:rPr>
                      <w:szCs w:val="21"/>
                    </w:rPr>
                    <w:alias w:val="企业合并及合并财务报表明细－注册地"/>
                    <w:tag w:val="_GBC_8830a6b9b2b449babcaa6668f8fd88a8"/>
                    <w:id w:val="150908"/>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四川.广安市</w:t>
                        </w:r>
                      </w:p>
                    </w:tc>
                  </w:sdtContent>
                </w:sdt>
                <w:sdt>
                  <w:sdtPr>
                    <w:rPr>
                      <w:szCs w:val="21"/>
                    </w:rPr>
                    <w:alias w:val="企业合并及合并财务报表明细－业务性质"/>
                    <w:tag w:val="_GBC_66cd68062d3f4d66bf1a834bace109a7"/>
                    <w:id w:val="150909"/>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电力工程安装与施工</w:t>
                        </w:r>
                      </w:p>
                    </w:tc>
                  </w:sdtContent>
                </w:sdt>
                <w:sdt>
                  <w:sdtPr>
                    <w:rPr>
                      <w:szCs w:val="21"/>
                    </w:rPr>
                    <w:alias w:val="企业合并及合并财务报表明细－直接持股比例"/>
                    <w:tag w:val="_GBC_181e436e62c34b88ba2844c3b8684a70"/>
                    <w:id w:val="150910"/>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70.00</w:t>
                        </w:r>
                      </w:p>
                    </w:tc>
                  </w:sdtContent>
                </w:sdt>
                <w:sdt>
                  <w:sdtPr>
                    <w:rPr>
                      <w:szCs w:val="21"/>
                    </w:rPr>
                    <w:alias w:val="企业合并及合并财务报表明细－间接持股比例"/>
                    <w:tag w:val="_GBC_209ebbd586724df5983e017cc514344f"/>
                    <w:id w:val="150911"/>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21.00</w:t>
                        </w:r>
                      </w:p>
                    </w:tc>
                  </w:sdtContent>
                </w:sdt>
                <w:sdt>
                  <w:sdtPr>
                    <w:rPr>
                      <w:szCs w:val="21"/>
                    </w:rPr>
                    <w:alias w:val="企业合并及合并财务报表明细－取得方式"/>
                    <w:tag w:val="_GBC_e214440b23e04cb09f1d3c16109a2005"/>
                    <w:id w:val="150912"/>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21"/>
              <w:lock w:val="sdtLocked"/>
            </w:sdtPr>
            <w:sdtContent>
              <w:tr w:rsidR="000B6A2E" w:rsidTr="000B6A2E">
                <w:sdt>
                  <w:sdtPr>
                    <w:rPr>
                      <w:szCs w:val="21"/>
                    </w:rPr>
                    <w:alias w:val="企业合并及合并财务报表明细－单位名称"/>
                    <w:tag w:val="_GBC_3cdcd67c37274049ad9196a53384ed2d"/>
                    <w:id w:val="150914"/>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云南省德宏州爱众燃气有限公司</w:t>
                        </w:r>
                      </w:p>
                    </w:tc>
                  </w:sdtContent>
                </w:sdt>
                <w:sdt>
                  <w:sdtPr>
                    <w:rPr>
                      <w:szCs w:val="21"/>
                    </w:rPr>
                    <w:alias w:val="企业合并及合并财务报表明细－主要经营地"/>
                    <w:tag w:val="_GBC_8a77a8471b3246608e70115994bf107d"/>
                    <w:id w:val="150915"/>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注册地"/>
                    <w:tag w:val="_GBC_8830a6b9b2b449babcaa6668f8fd88a8"/>
                    <w:id w:val="150916"/>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业务性质"/>
                    <w:tag w:val="_GBC_66cd68062d3f4d66bf1a834bace109a7"/>
                    <w:id w:val="150917"/>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天然气安装、供应</w:t>
                        </w:r>
                      </w:p>
                    </w:tc>
                  </w:sdtContent>
                </w:sdt>
                <w:sdt>
                  <w:sdtPr>
                    <w:rPr>
                      <w:szCs w:val="21"/>
                    </w:rPr>
                    <w:alias w:val="企业合并及合并财务报表明细－直接持股比例"/>
                    <w:tag w:val="_GBC_181e436e62c34b88ba2844c3b8684a70"/>
                    <w:id w:val="150918"/>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86.87</w:t>
                        </w:r>
                      </w:p>
                    </w:tc>
                  </w:sdtContent>
                </w:sdt>
                <w:sdt>
                  <w:sdtPr>
                    <w:rPr>
                      <w:szCs w:val="21"/>
                    </w:rPr>
                    <w:alias w:val="企业合并及合并财务报表明细－间接持股比例"/>
                    <w:tag w:val="_GBC_209ebbd586724df5983e017cc514344f"/>
                    <w:id w:val="150919"/>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20"/>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29"/>
              <w:lock w:val="sdtLocked"/>
            </w:sdtPr>
            <w:sdtContent>
              <w:tr w:rsidR="000B6A2E" w:rsidTr="000B6A2E">
                <w:sdt>
                  <w:sdtPr>
                    <w:rPr>
                      <w:szCs w:val="21"/>
                    </w:rPr>
                    <w:alias w:val="企业合并及合并财务报表明细－单位名称"/>
                    <w:tag w:val="_GBC_3cdcd67c37274049ad9196a53384ed2d"/>
                    <w:id w:val="150922"/>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广安爱众公用事业服务有限公司</w:t>
                        </w:r>
                      </w:p>
                    </w:tc>
                  </w:sdtContent>
                </w:sdt>
                <w:sdt>
                  <w:sdtPr>
                    <w:rPr>
                      <w:szCs w:val="21"/>
                    </w:rPr>
                    <w:alias w:val="企业合并及合并财务报表明细－主要经营地"/>
                    <w:tag w:val="_GBC_8a77a8471b3246608e70115994bf107d"/>
                    <w:id w:val="150923"/>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注册地"/>
                    <w:tag w:val="_GBC_8830a6b9b2b449babcaa6668f8fd88a8"/>
                    <w:id w:val="150924"/>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业务性质"/>
                    <w:tag w:val="_GBC_66cd68062d3f4d66bf1a834bace109a7"/>
                    <w:id w:val="150925"/>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电力 咨询</w:t>
                        </w:r>
                      </w:p>
                    </w:tc>
                  </w:sdtContent>
                </w:sdt>
                <w:sdt>
                  <w:sdtPr>
                    <w:rPr>
                      <w:szCs w:val="21"/>
                    </w:rPr>
                    <w:alias w:val="企业合并及合并财务报表明细－直接持股比例"/>
                    <w:tag w:val="_GBC_181e436e62c34b88ba2844c3b8684a70"/>
                    <w:id w:val="150926"/>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27"/>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28"/>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37"/>
              <w:lock w:val="sdtLocked"/>
            </w:sdtPr>
            <w:sdtContent>
              <w:tr w:rsidR="000B6A2E" w:rsidTr="000B6A2E">
                <w:sdt>
                  <w:sdtPr>
                    <w:rPr>
                      <w:szCs w:val="21"/>
                    </w:rPr>
                    <w:alias w:val="企业合并及合并财务报表明细－单位名称"/>
                    <w:tag w:val="_GBC_3cdcd67c37274049ad9196a53384ed2d"/>
                    <w:id w:val="150930"/>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四川省前锋爱众水务有限责任公司</w:t>
                        </w:r>
                      </w:p>
                    </w:tc>
                  </w:sdtContent>
                </w:sdt>
                <w:sdt>
                  <w:sdtPr>
                    <w:rPr>
                      <w:szCs w:val="21"/>
                    </w:rPr>
                    <w:alias w:val="企业合并及合并财务报表明细－主要经营地"/>
                    <w:tag w:val="_GBC_8a77a8471b3246608e70115994bf107d"/>
                    <w:id w:val="150931"/>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注册地"/>
                    <w:tag w:val="_GBC_8830a6b9b2b449babcaa6668f8fd88a8"/>
                    <w:id w:val="150932"/>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业务性质"/>
                    <w:tag w:val="_GBC_66cd68062d3f4d66bf1a834bace109a7"/>
                    <w:id w:val="150933"/>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自来水供应</w:t>
                        </w:r>
                      </w:p>
                    </w:tc>
                  </w:sdtContent>
                </w:sdt>
                <w:sdt>
                  <w:sdtPr>
                    <w:rPr>
                      <w:szCs w:val="21"/>
                    </w:rPr>
                    <w:alias w:val="企业合并及合并财务报表明细－直接持股比例"/>
                    <w:tag w:val="_GBC_181e436e62c34b88ba2844c3b8684a70"/>
                    <w:id w:val="150934"/>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35"/>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36"/>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45"/>
              <w:lock w:val="sdtLocked"/>
            </w:sdtPr>
            <w:sdtContent>
              <w:tr w:rsidR="000B6A2E" w:rsidTr="000B6A2E">
                <w:sdt>
                  <w:sdtPr>
                    <w:rPr>
                      <w:szCs w:val="21"/>
                    </w:rPr>
                    <w:alias w:val="企业合并及合并财务报表明细－单位名称"/>
                    <w:tag w:val="_GBC_3cdcd67c37274049ad9196a53384ed2d"/>
                    <w:id w:val="150938"/>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云南省德宏州爱众高达压缩天然气有限公司</w:t>
                        </w:r>
                      </w:p>
                    </w:tc>
                  </w:sdtContent>
                </w:sdt>
                <w:sdt>
                  <w:sdtPr>
                    <w:rPr>
                      <w:szCs w:val="21"/>
                    </w:rPr>
                    <w:alias w:val="企业合并及合并财务报表明细－主要经营地"/>
                    <w:tag w:val="_GBC_8a77a8471b3246608e70115994bf107d"/>
                    <w:id w:val="150939"/>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注册地"/>
                    <w:tag w:val="_GBC_8830a6b9b2b449babcaa6668f8fd88a8"/>
                    <w:id w:val="150940"/>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业务性质"/>
                    <w:tag w:val="_GBC_66cd68062d3f4d66bf1a834bace109a7"/>
                    <w:id w:val="150941"/>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天然气安装、供应</w:t>
                        </w:r>
                      </w:p>
                    </w:tc>
                  </w:sdtContent>
                </w:sdt>
                <w:sdt>
                  <w:sdtPr>
                    <w:rPr>
                      <w:szCs w:val="21"/>
                    </w:rPr>
                    <w:alias w:val="企业合并及合并财务报表明细－直接持股比例"/>
                    <w:tag w:val="_GBC_181e436e62c34b88ba2844c3b8684a70"/>
                    <w:id w:val="150942"/>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间接持股比例"/>
                    <w:tag w:val="_GBC_209ebbd586724df5983e017cc514344f"/>
                    <w:id w:val="150943"/>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44.31</w:t>
                        </w:r>
                      </w:p>
                    </w:tc>
                  </w:sdtContent>
                </w:sdt>
                <w:sdt>
                  <w:sdtPr>
                    <w:rPr>
                      <w:szCs w:val="21"/>
                    </w:rPr>
                    <w:alias w:val="企业合并及合并财务报表明细－取得方式"/>
                    <w:tag w:val="_GBC_e214440b23e04cb09f1d3c16109a2005"/>
                    <w:id w:val="150944"/>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53"/>
              <w:lock w:val="sdtLocked"/>
            </w:sdtPr>
            <w:sdtContent>
              <w:tr w:rsidR="000B6A2E" w:rsidTr="000B6A2E">
                <w:sdt>
                  <w:sdtPr>
                    <w:rPr>
                      <w:szCs w:val="21"/>
                    </w:rPr>
                    <w:alias w:val="企业合并及合并财务报表明细－单位名称"/>
                    <w:tag w:val="_GBC_3cdcd67c37274049ad9196a53384ed2d"/>
                    <w:id w:val="150946"/>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盈江县爱众燃气有限责任公司</w:t>
                        </w:r>
                      </w:p>
                    </w:tc>
                  </w:sdtContent>
                </w:sdt>
                <w:sdt>
                  <w:sdtPr>
                    <w:rPr>
                      <w:szCs w:val="21"/>
                    </w:rPr>
                    <w:alias w:val="企业合并及合并财务报表明细－主要经营地"/>
                    <w:tag w:val="_GBC_8a77a8471b3246608e70115994bf107d"/>
                    <w:id w:val="150947"/>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注册地"/>
                    <w:tag w:val="_GBC_8830a6b9b2b449babcaa6668f8fd88a8"/>
                    <w:id w:val="150948"/>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云南.德宏州</w:t>
                        </w:r>
                      </w:p>
                    </w:tc>
                  </w:sdtContent>
                </w:sdt>
                <w:sdt>
                  <w:sdtPr>
                    <w:rPr>
                      <w:szCs w:val="21"/>
                    </w:rPr>
                    <w:alias w:val="企业合并及合并财务报表明细－业务性质"/>
                    <w:tag w:val="_GBC_66cd68062d3f4d66bf1a834bace109a7"/>
                    <w:id w:val="150949"/>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天然气安装、供应</w:t>
                        </w:r>
                      </w:p>
                    </w:tc>
                  </w:sdtContent>
                </w:sdt>
                <w:sdt>
                  <w:sdtPr>
                    <w:rPr>
                      <w:szCs w:val="21"/>
                    </w:rPr>
                    <w:alias w:val="企业合并及合并财务报表明细－直接持股比例"/>
                    <w:tag w:val="_GBC_181e436e62c34b88ba2844c3b8684a70"/>
                    <w:id w:val="150950"/>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间接持股比例"/>
                    <w:tag w:val="_GBC_209ebbd586724df5983e017cc514344f"/>
                    <w:id w:val="150951"/>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取得方式"/>
                    <w:tag w:val="_GBC_e214440b23e04cb09f1d3c16109a2005"/>
                    <w:id w:val="150952"/>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0961"/>
              <w:lock w:val="sdtLocked"/>
            </w:sdtPr>
            <w:sdtContent>
              <w:tr w:rsidR="000B6A2E" w:rsidTr="000B6A2E">
                <w:sdt>
                  <w:sdtPr>
                    <w:rPr>
                      <w:szCs w:val="21"/>
                    </w:rPr>
                    <w:alias w:val="企业合并及合并财务报表明细－单位名称"/>
                    <w:tag w:val="_GBC_3cdcd67c37274049ad9196a53384ed2d"/>
                    <w:id w:val="150954"/>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四川省邻水爱众燃气有限公司</w:t>
                        </w:r>
                      </w:p>
                    </w:tc>
                  </w:sdtContent>
                </w:sdt>
                <w:sdt>
                  <w:sdtPr>
                    <w:rPr>
                      <w:szCs w:val="21"/>
                    </w:rPr>
                    <w:alias w:val="企业合并及合并财务报表明细－主要经营地"/>
                    <w:tag w:val="_GBC_8a77a8471b3246608e70115994bf107d"/>
                    <w:id w:val="150955"/>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四川.邻水县</w:t>
                        </w:r>
                      </w:p>
                    </w:tc>
                  </w:sdtContent>
                </w:sdt>
                <w:sdt>
                  <w:sdtPr>
                    <w:rPr>
                      <w:szCs w:val="21"/>
                    </w:rPr>
                    <w:alias w:val="企业合并及合并财务报表明细－注册地"/>
                    <w:tag w:val="_GBC_8830a6b9b2b449babcaa6668f8fd88a8"/>
                    <w:id w:val="150956"/>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四川.邻水县</w:t>
                        </w:r>
                      </w:p>
                    </w:tc>
                  </w:sdtContent>
                </w:sdt>
                <w:sdt>
                  <w:sdtPr>
                    <w:rPr>
                      <w:szCs w:val="21"/>
                    </w:rPr>
                    <w:alias w:val="企业合并及合并财务报表明细－业务性质"/>
                    <w:tag w:val="_GBC_66cd68062d3f4d66bf1a834bace109a7"/>
                    <w:id w:val="150957"/>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天然气供应安装</w:t>
                        </w:r>
                      </w:p>
                    </w:tc>
                  </w:sdtContent>
                </w:sdt>
                <w:sdt>
                  <w:sdtPr>
                    <w:rPr>
                      <w:szCs w:val="21"/>
                    </w:rPr>
                    <w:alias w:val="企业合并及合并财务报表明细－直接持股比例"/>
                    <w:tag w:val="_GBC_181e436e62c34b88ba2844c3b8684a70"/>
                    <w:id w:val="150958"/>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59"/>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60"/>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同一控制下的企业合并</w:t>
                        </w:r>
                      </w:p>
                    </w:tc>
                  </w:sdtContent>
                </w:sdt>
              </w:tr>
            </w:sdtContent>
          </w:sdt>
          <w:sdt>
            <w:sdtPr>
              <w:rPr>
                <w:szCs w:val="21"/>
              </w:rPr>
              <w:alias w:val="企业合并及合并财务报表明细"/>
              <w:tag w:val="_GBC_986bfe326d834fea9d2920637e286f21"/>
              <w:id w:val="150969"/>
              <w:lock w:val="sdtLocked"/>
            </w:sdtPr>
            <w:sdtContent>
              <w:tr w:rsidR="000B6A2E" w:rsidTr="000B6A2E">
                <w:sdt>
                  <w:sdtPr>
                    <w:rPr>
                      <w:szCs w:val="21"/>
                    </w:rPr>
                    <w:alias w:val="企业合并及合并财务报表明细－单位名称"/>
                    <w:tag w:val="_GBC_3cdcd67c37274049ad9196a53384ed2d"/>
                    <w:id w:val="150962"/>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四川省邻水爱众水务有限责任公司</w:t>
                        </w:r>
                      </w:p>
                    </w:tc>
                  </w:sdtContent>
                </w:sdt>
                <w:sdt>
                  <w:sdtPr>
                    <w:rPr>
                      <w:szCs w:val="21"/>
                    </w:rPr>
                    <w:alias w:val="企业合并及合并财务报表明细－主要经营地"/>
                    <w:tag w:val="_GBC_8a77a8471b3246608e70115994bf107d"/>
                    <w:id w:val="150963"/>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四川.邻水县</w:t>
                        </w:r>
                      </w:p>
                    </w:tc>
                  </w:sdtContent>
                </w:sdt>
                <w:sdt>
                  <w:sdtPr>
                    <w:rPr>
                      <w:szCs w:val="21"/>
                    </w:rPr>
                    <w:alias w:val="企业合并及合并财务报表明细－注册地"/>
                    <w:tag w:val="_GBC_8830a6b9b2b449babcaa6668f8fd88a8"/>
                    <w:id w:val="150964"/>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四川.邻水县</w:t>
                        </w:r>
                      </w:p>
                    </w:tc>
                  </w:sdtContent>
                </w:sdt>
                <w:sdt>
                  <w:sdtPr>
                    <w:rPr>
                      <w:szCs w:val="21"/>
                    </w:rPr>
                    <w:alias w:val="企业合并及合并财务报表明细－业务性质"/>
                    <w:tag w:val="_GBC_66cd68062d3f4d66bf1a834bace109a7"/>
                    <w:id w:val="150965"/>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自来水供应安装</w:t>
                        </w:r>
                      </w:p>
                    </w:tc>
                  </w:sdtContent>
                </w:sdt>
                <w:sdt>
                  <w:sdtPr>
                    <w:rPr>
                      <w:szCs w:val="21"/>
                    </w:rPr>
                    <w:alias w:val="企业合并及合并财务报表明细－直接持股比例"/>
                    <w:tag w:val="_GBC_181e436e62c34b88ba2844c3b8684a70"/>
                    <w:id w:val="150966"/>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67"/>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68"/>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同一控制下的企业合并</w:t>
                        </w:r>
                      </w:p>
                    </w:tc>
                  </w:sdtContent>
                </w:sdt>
              </w:tr>
            </w:sdtContent>
          </w:sdt>
          <w:sdt>
            <w:sdtPr>
              <w:rPr>
                <w:szCs w:val="21"/>
              </w:rPr>
              <w:alias w:val="企业合并及合并财务报表明细"/>
              <w:tag w:val="_GBC_986bfe326d834fea9d2920637e286f21"/>
              <w:id w:val="150977"/>
              <w:lock w:val="sdtLocked"/>
            </w:sdtPr>
            <w:sdtContent>
              <w:tr w:rsidR="000B6A2E" w:rsidTr="000B6A2E">
                <w:sdt>
                  <w:sdtPr>
                    <w:rPr>
                      <w:szCs w:val="21"/>
                    </w:rPr>
                    <w:alias w:val="企业合并及合并财务报表明细－单位名称"/>
                    <w:tag w:val="_GBC_3cdcd67c37274049ad9196a53384ed2d"/>
                    <w:id w:val="150970"/>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四川省武胜爱众燃气有限公司</w:t>
                        </w:r>
                      </w:p>
                    </w:tc>
                  </w:sdtContent>
                </w:sdt>
                <w:sdt>
                  <w:sdtPr>
                    <w:rPr>
                      <w:szCs w:val="21"/>
                    </w:rPr>
                    <w:alias w:val="企业合并及合并财务报表明细－主要经营地"/>
                    <w:tag w:val="_GBC_8a77a8471b3246608e70115994bf107d"/>
                    <w:id w:val="150971"/>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四川.武胜县</w:t>
                        </w:r>
                      </w:p>
                    </w:tc>
                  </w:sdtContent>
                </w:sdt>
                <w:sdt>
                  <w:sdtPr>
                    <w:rPr>
                      <w:szCs w:val="21"/>
                    </w:rPr>
                    <w:alias w:val="企业合并及合并财务报表明细－注册地"/>
                    <w:tag w:val="_GBC_8830a6b9b2b449babcaa6668f8fd88a8"/>
                    <w:id w:val="150972"/>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四川.武胜县</w:t>
                        </w:r>
                      </w:p>
                    </w:tc>
                  </w:sdtContent>
                </w:sdt>
                <w:sdt>
                  <w:sdtPr>
                    <w:rPr>
                      <w:szCs w:val="21"/>
                    </w:rPr>
                    <w:alias w:val="企业合并及合并财务报表明细－业务性质"/>
                    <w:tag w:val="_GBC_66cd68062d3f4d66bf1a834bace109a7"/>
                    <w:id w:val="150973"/>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天然气供应安装</w:t>
                        </w:r>
                      </w:p>
                    </w:tc>
                  </w:sdtContent>
                </w:sdt>
                <w:sdt>
                  <w:sdtPr>
                    <w:rPr>
                      <w:szCs w:val="21"/>
                    </w:rPr>
                    <w:alias w:val="企业合并及合并财务报表明细－直接持股比例"/>
                    <w:tag w:val="_GBC_181e436e62c34b88ba2844c3b8684a70"/>
                    <w:id w:val="150974"/>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75"/>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76"/>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同一控制下的企业合并</w:t>
                        </w:r>
                      </w:p>
                    </w:tc>
                  </w:sdtContent>
                </w:sdt>
              </w:tr>
            </w:sdtContent>
          </w:sdt>
          <w:sdt>
            <w:sdtPr>
              <w:rPr>
                <w:szCs w:val="21"/>
              </w:rPr>
              <w:alias w:val="企业合并及合并财务报表明细"/>
              <w:tag w:val="_GBC_986bfe326d834fea9d2920637e286f21"/>
              <w:id w:val="150985"/>
              <w:lock w:val="sdtLocked"/>
            </w:sdtPr>
            <w:sdtContent>
              <w:tr w:rsidR="000B6A2E" w:rsidTr="000B6A2E">
                <w:sdt>
                  <w:sdtPr>
                    <w:rPr>
                      <w:szCs w:val="21"/>
                    </w:rPr>
                    <w:alias w:val="企业合并及合并财务报表明细－单位名称"/>
                    <w:tag w:val="_GBC_3cdcd67c37274049ad9196a53384ed2d"/>
                    <w:id w:val="150978"/>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四川省武</w:t>
                        </w:r>
                        <w:r>
                          <w:rPr>
                            <w:szCs w:val="21"/>
                          </w:rPr>
                          <w:lastRenderedPageBreak/>
                          <w:t>胜爱众水务有限责任公司</w:t>
                        </w:r>
                      </w:p>
                    </w:tc>
                  </w:sdtContent>
                </w:sdt>
                <w:sdt>
                  <w:sdtPr>
                    <w:rPr>
                      <w:szCs w:val="21"/>
                    </w:rPr>
                    <w:alias w:val="企业合并及合并财务报表明细－主要经营地"/>
                    <w:tag w:val="_GBC_8a77a8471b3246608e70115994bf107d"/>
                    <w:id w:val="150979"/>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四川.武胜</w:t>
                        </w:r>
                        <w:r>
                          <w:rPr>
                            <w:szCs w:val="21"/>
                          </w:rPr>
                          <w:lastRenderedPageBreak/>
                          <w:t>县</w:t>
                        </w:r>
                      </w:p>
                    </w:tc>
                  </w:sdtContent>
                </w:sdt>
                <w:sdt>
                  <w:sdtPr>
                    <w:rPr>
                      <w:szCs w:val="21"/>
                    </w:rPr>
                    <w:alias w:val="企业合并及合并财务报表明细－注册地"/>
                    <w:tag w:val="_GBC_8830a6b9b2b449babcaa6668f8fd88a8"/>
                    <w:id w:val="150980"/>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四川.武胜</w:t>
                        </w:r>
                        <w:r>
                          <w:rPr>
                            <w:szCs w:val="21"/>
                          </w:rPr>
                          <w:lastRenderedPageBreak/>
                          <w:t>县</w:t>
                        </w:r>
                      </w:p>
                    </w:tc>
                  </w:sdtContent>
                </w:sdt>
                <w:sdt>
                  <w:sdtPr>
                    <w:rPr>
                      <w:szCs w:val="21"/>
                    </w:rPr>
                    <w:alias w:val="企业合并及合并财务报表明细－业务性质"/>
                    <w:tag w:val="_GBC_66cd68062d3f4d66bf1a834bace109a7"/>
                    <w:id w:val="150981"/>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自来水供应</w:t>
                        </w:r>
                        <w:r>
                          <w:rPr>
                            <w:szCs w:val="21"/>
                          </w:rPr>
                          <w:lastRenderedPageBreak/>
                          <w:t>安装</w:t>
                        </w:r>
                      </w:p>
                    </w:tc>
                  </w:sdtContent>
                </w:sdt>
                <w:sdt>
                  <w:sdtPr>
                    <w:rPr>
                      <w:szCs w:val="21"/>
                    </w:rPr>
                    <w:alias w:val="企业合并及合并财务报表明细－直接持股比例"/>
                    <w:tag w:val="_GBC_181e436e62c34b88ba2844c3b8684a70"/>
                    <w:id w:val="150982"/>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83"/>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84"/>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w:t>
                        </w:r>
                        <w:r>
                          <w:rPr>
                            <w:szCs w:val="21"/>
                          </w:rPr>
                          <w:lastRenderedPageBreak/>
                          <w:t>的企业合并</w:t>
                        </w:r>
                      </w:p>
                    </w:tc>
                  </w:sdtContent>
                </w:sdt>
              </w:tr>
            </w:sdtContent>
          </w:sdt>
          <w:sdt>
            <w:sdtPr>
              <w:rPr>
                <w:szCs w:val="21"/>
              </w:rPr>
              <w:alias w:val="企业合并及合并财务报表明细"/>
              <w:tag w:val="_GBC_986bfe326d834fea9d2920637e286f21"/>
              <w:id w:val="150993"/>
              <w:lock w:val="sdtLocked"/>
            </w:sdtPr>
            <w:sdtContent>
              <w:tr w:rsidR="000B6A2E" w:rsidTr="000B6A2E">
                <w:sdt>
                  <w:sdtPr>
                    <w:rPr>
                      <w:szCs w:val="21"/>
                    </w:rPr>
                    <w:alias w:val="企业合并及合并财务报表明细－单位名称"/>
                    <w:tag w:val="_GBC_3cdcd67c37274049ad9196a53384ed2d"/>
                    <w:id w:val="150986"/>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四川省华蓥爱众发电有限公司</w:t>
                        </w:r>
                      </w:p>
                    </w:tc>
                  </w:sdtContent>
                </w:sdt>
                <w:sdt>
                  <w:sdtPr>
                    <w:rPr>
                      <w:szCs w:val="21"/>
                    </w:rPr>
                    <w:alias w:val="企业合并及合并财务报表明细－主要经营地"/>
                    <w:tag w:val="_GBC_8a77a8471b3246608e70115994bf107d"/>
                    <w:id w:val="150987"/>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四川.华蓥市</w:t>
                        </w:r>
                      </w:p>
                    </w:tc>
                  </w:sdtContent>
                </w:sdt>
                <w:sdt>
                  <w:sdtPr>
                    <w:rPr>
                      <w:szCs w:val="21"/>
                    </w:rPr>
                    <w:alias w:val="企业合并及合并财务报表明细－注册地"/>
                    <w:tag w:val="_GBC_8830a6b9b2b449babcaa6668f8fd88a8"/>
                    <w:id w:val="150988"/>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四川.华蓥市</w:t>
                        </w:r>
                      </w:p>
                    </w:tc>
                  </w:sdtContent>
                </w:sdt>
                <w:sdt>
                  <w:sdtPr>
                    <w:rPr>
                      <w:szCs w:val="21"/>
                    </w:rPr>
                    <w:alias w:val="企业合并及合并财务报表明细－业务性质"/>
                    <w:tag w:val="_GBC_66cd68062d3f4d66bf1a834bace109a7"/>
                    <w:id w:val="150989"/>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电力供应</w:t>
                        </w:r>
                      </w:p>
                    </w:tc>
                  </w:sdtContent>
                </w:sdt>
                <w:sdt>
                  <w:sdtPr>
                    <w:rPr>
                      <w:szCs w:val="21"/>
                    </w:rPr>
                    <w:alias w:val="企业合并及合并财务报表明细－直接持股比例"/>
                    <w:tag w:val="_GBC_181e436e62c34b88ba2844c3b8684a70"/>
                    <w:id w:val="150990"/>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69.24</w:t>
                        </w:r>
                      </w:p>
                    </w:tc>
                  </w:sdtContent>
                </w:sdt>
                <w:sdt>
                  <w:sdtPr>
                    <w:rPr>
                      <w:szCs w:val="21"/>
                    </w:rPr>
                    <w:alias w:val="企业合并及合并财务报表明细－间接持股比例"/>
                    <w:tag w:val="_GBC_209ebbd586724df5983e017cc514344f"/>
                    <w:id w:val="150991"/>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0992"/>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同一控制下的企业合并</w:t>
                        </w:r>
                      </w:p>
                    </w:tc>
                  </w:sdtContent>
                </w:sdt>
              </w:tr>
            </w:sdtContent>
          </w:sdt>
          <w:sdt>
            <w:sdtPr>
              <w:rPr>
                <w:szCs w:val="21"/>
              </w:rPr>
              <w:alias w:val="企业合并及合并财务报表明细"/>
              <w:tag w:val="_GBC_986bfe326d834fea9d2920637e286f21"/>
              <w:id w:val="151001"/>
              <w:lock w:val="sdtLocked"/>
            </w:sdtPr>
            <w:sdtContent>
              <w:tr w:rsidR="000B6A2E" w:rsidTr="000B6A2E">
                <w:sdt>
                  <w:sdtPr>
                    <w:rPr>
                      <w:szCs w:val="21"/>
                    </w:rPr>
                    <w:alias w:val="企业合并及合并财务报表明细－单位名称"/>
                    <w:tag w:val="_GBC_3cdcd67c37274049ad9196a53384ed2d"/>
                    <w:id w:val="150994"/>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w:t>
                        </w:r>
                        <w:r w:rsidR="00631093">
                          <w:rPr>
                            <w:rFonts w:hint="eastAsia"/>
                            <w:szCs w:val="21"/>
                          </w:rPr>
                          <w:t>省</w:t>
                        </w:r>
                        <w:r>
                          <w:rPr>
                            <w:szCs w:val="21"/>
                          </w:rPr>
                          <w:t>华蓥爱众水务有限责任公司</w:t>
                        </w:r>
                      </w:p>
                    </w:tc>
                  </w:sdtContent>
                </w:sdt>
                <w:sdt>
                  <w:sdtPr>
                    <w:rPr>
                      <w:szCs w:val="21"/>
                    </w:rPr>
                    <w:alias w:val="企业合并及合并财务报表明细－主要经营地"/>
                    <w:tag w:val="_GBC_8a77a8471b3246608e70115994bf107d"/>
                    <w:id w:val="150995"/>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四川.华蓥市</w:t>
                        </w:r>
                      </w:p>
                    </w:tc>
                  </w:sdtContent>
                </w:sdt>
                <w:sdt>
                  <w:sdtPr>
                    <w:rPr>
                      <w:szCs w:val="21"/>
                    </w:rPr>
                    <w:alias w:val="企业合并及合并财务报表明细－注册地"/>
                    <w:tag w:val="_GBC_8830a6b9b2b449babcaa6668f8fd88a8"/>
                    <w:id w:val="150996"/>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四川.华蓥市</w:t>
                        </w:r>
                      </w:p>
                    </w:tc>
                  </w:sdtContent>
                </w:sdt>
                <w:sdt>
                  <w:sdtPr>
                    <w:rPr>
                      <w:szCs w:val="21"/>
                    </w:rPr>
                    <w:alias w:val="企业合并及合并财务报表明细－业务性质"/>
                    <w:tag w:val="_GBC_66cd68062d3f4d66bf1a834bace109a7"/>
                    <w:id w:val="150997"/>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自来水生产和供应</w:t>
                        </w:r>
                      </w:p>
                    </w:tc>
                  </w:sdtContent>
                </w:sdt>
                <w:sdt>
                  <w:sdtPr>
                    <w:rPr>
                      <w:szCs w:val="21"/>
                    </w:rPr>
                    <w:alias w:val="企业合并及合并财务报表明细－直接持股比例"/>
                    <w:tag w:val="_GBC_181e436e62c34b88ba2844c3b8684a70"/>
                    <w:id w:val="150998"/>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0999"/>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00"/>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同一控制下的企业合并</w:t>
                        </w:r>
                      </w:p>
                    </w:tc>
                  </w:sdtContent>
                </w:sdt>
              </w:tr>
            </w:sdtContent>
          </w:sdt>
          <w:sdt>
            <w:sdtPr>
              <w:rPr>
                <w:szCs w:val="21"/>
              </w:rPr>
              <w:alias w:val="企业合并及合并财务报表明细"/>
              <w:tag w:val="_GBC_986bfe326d834fea9d2920637e286f21"/>
              <w:id w:val="151009"/>
              <w:lock w:val="sdtLocked"/>
            </w:sdtPr>
            <w:sdtContent>
              <w:tr w:rsidR="000B6A2E" w:rsidTr="000B6A2E">
                <w:sdt>
                  <w:sdtPr>
                    <w:rPr>
                      <w:szCs w:val="21"/>
                    </w:rPr>
                    <w:alias w:val="企业合并及合并财务报表明细－单位名称"/>
                    <w:tag w:val="_GBC_3cdcd67c37274049ad9196a53384ed2d"/>
                    <w:id w:val="151002"/>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四川省西充爱众燃气有限公司</w:t>
                        </w:r>
                      </w:p>
                    </w:tc>
                  </w:sdtContent>
                </w:sdt>
                <w:sdt>
                  <w:sdtPr>
                    <w:rPr>
                      <w:szCs w:val="21"/>
                    </w:rPr>
                    <w:alias w:val="企业合并及合并财务报表明细－主要经营地"/>
                    <w:tag w:val="_GBC_8a77a8471b3246608e70115994bf107d"/>
                    <w:id w:val="151003"/>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四川.西充县</w:t>
                        </w:r>
                      </w:p>
                    </w:tc>
                  </w:sdtContent>
                </w:sdt>
                <w:sdt>
                  <w:sdtPr>
                    <w:rPr>
                      <w:szCs w:val="21"/>
                    </w:rPr>
                    <w:alias w:val="企业合并及合并财务报表明细－注册地"/>
                    <w:tag w:val="_GBC_8830a6b9b2b449babcaa6668f8fd88a8"/>
                    <w:id w:val="151004"/>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四川.西充县</w:t>
                        </w:r>
                      </w:p>
                    </w:tc>
                  </w:sdtContent>
                </w:sdt>
                <w:sdt>
                  <w:sdtPr>
                    <w:rPr>
                      <w:szCs w:val="21"/>
                    </w:rPr>
                    <w:alias w:val="企业合并及合并财务报表明细－业务性质"/>
                    <w:tag w:val="_GBC_66cd68062d3f4d66bf1a834bace109a7"/>
                    <w:id w:val="151005"/>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天然气供应</w:t>
                        </w:r>
                      </w:p>
                    </w:tc>
                  </w:sdtContent>
                </w:sdt>
                <w:sdt>
                  <w:sdtPr>
                    <w:rPr>
                      <w:szCs w:val="21"/>
                    </w:rPr>
                    <w:alias w:val="企业合并及合并财务报表明细－直接持股比例"/>
                    <w:tag w:val="_GBC_181e436e62c34b88ba2844c3b8684a70"/>
                    <w:id w:val="151006"/>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07"/>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08"/>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非同一控制下的企业合并</w:t>
                        </w:r>
                      </w:p>
                    </w:tc>
                  </w:sdtContent>
                </w:sdt>
              </w:tr>
            </w:sdtContent>
          </w:sdt>
          <w:sdt>
            <w:sdtPr>
              <w:rPr>
                <w:szCs w:val="21"/>
              </w:rPr>
              <w:alias w:val="企业合并及合并财务报表明细"/>
              <w:tag w:val="_GBC_986bfe326d834fea9d2920637e286f21"/>
              <w:id w:val="151017"/>
              <w:lock w:val="sdtLocked"/>
            </w:sdtPr>
            <w:sdtContent>
              <w:tr w:rsidR="000B6A2E" w:rsidTr="000B6A2E">
                <w:sdt>
                  <w:sdtPr>
                    <w:rPr>
                      <w:szCs w:val="21"/>
                    </w:rPr>
                    <w:alias w:val="企业合并及合并财务报表明细－单位名称"/>
                    <w:tag w:val="_GBC_3cdcd67c37274049ad9196a53384ed2d"/>
                    <w:id w:val="151010"/>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四川省岳池爱众水务有限责任公司</w:t>
                        </w:r>
                      </w:p>
                    </w:tc>
                  </w:sdtContent>
                </w:sdt>
                <w:sdt>
                  <w:sdtPr>
                    <w:rPr>
                      <w:szCs w:val="21"/>
                    </w:rPr>
                    <w:alias w:val="企业合并及合并财务报表明细－主要经营地"/>
                    <w:tag w:val="_GBC_8a77a8471b3246608e70115994bf107d"/>
                    <w:id w:val="151011"/>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四川.岳池县</w:t>
                        </w:r>
                      </w:p>
                    </w:tc>
                  </w:sdtContent>
                </w:sdt>
                <w:sdt>
                  <w:sdtPr>
                    <w:rPr>
                      <w:szCs w:val="21"/>
                    </w:rPr>
                    <w:alias w:val="企业合并及合并财务报表明细－注册地"/>
                    <w:tag w:val="_GBC_8830a6b9b2b449babcaa6668f8fd88a8"/>
                    <w:id w:val="151012"/>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四川.岳池县</w:t>
                        </w:r>
                      </w:p>
                    </w:tc>
                  </w:sdtContent>
                </w:sdt>
                <w:sdt>
                  <w:sdtPr>
                    <w:rPr>
                      <w:szCs w:val="21"/>
                    </w:rPr>
                    <w:alias w:val="企业合并及合并财务报表明细－业务性质"/>
                    <w:tag w:val="_GBC_66cd68062d3f4d66bf1a834bace109a7"/>
                    <w:id w:val="151013"/>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自来水供应、安装</w:t>
                        </w:r>
                      </w:p>
                    </w:tc>
                  </w:sdtContent>
                </w:sdt>
                <w:sdt>
                  <w:sdtPr>
                    <w:rPr>
                      <w:szCs w:val="21"/>
                    </w:rPr>
                    <w:alias w:val="企业合并及合并财务报表明细－直接持股比例"/>
                    <w:tag w:val="_GBC_181e436e62c34b88ba2844c3b8684a70"/>
                    <w:id w:val="151014"/>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15"/>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16"/>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非同一控制下的企业合并</w:t>
                        </w:r>
                      </w:p>
                    </w:tc>
                  </w:sdtContent>
                </w:sdt>
              </w:tr>
            </w:sdtContent>
          </w:sdt>
          <w:sdt>
            <w:sdtPr>
              <w:rPr>
                <w:szCs w:val="21"/>
              </w:rPr>
              <w:alias w:val="企业合并及合并财务报表明细"/>
              <w:tag w:val="_GBC_986bfe326d834fea9d2920637e286f21"/>
              <w:id w:val="151025"/>
              <w:lock w:val="sdtLocked"/>
            </w:sdtPr>
            <w:sdtContent>
              <w:tr w:rsidR="000B6A2E" w:rsidTr="000B6A2E">
                <w:sdt>
                  <w:sdtPr>
                    <w:rPr>
                      <w:szCs w:val="21"/>
                    </w:rPr>
                    <w:alias w:val="企业合并及合并财务报表明细－单位名称"/>
                    <w:tag w:val="_GBC_3cdcd67c37274049ad9196a53384ed2d"/>
                    <w:id w:val="151018"/>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四川星辰水电投资有限公司</w:t>
                        </w:r>
                      </w:p>
                    </w:tc>
                  </w:sdtContent>
                </w:sdt>
                <w:sdt>
                  <w:sdtPr>
                    <w:rPr>
                      <w:szCs w:val="21"/>
                    </w:rPr>
                    <w:alias w:val="企业合并及合并财务报表明细－主要经营地"/>
                    <w:tag w:val="_GBC_8a77a8471b3246608e70115994bf107d"/>
                    <w:id w:val="151019"/>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四川.平武县</w:t>
                        </w:r>
                      </w:p>
                    </w:tc>
                  </w:sdtContent>
                </w:sdt>
                <w:sdt>
                  <w:sdtPr>
                    <w:rPr>
                      <w:szCs w:val="21"/>
                    </w:rPr>
                    <w:alias w:val="企业合并及合并财务报表明细－注册地"/>
                    <w:tag w:val="_GBC_8830a6b9b2b449babcaa6668f8fd88a8"/>
                    <w:id w:val="151020"/>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四川.平武县</w:t>
                        </w:r>
                      </w:p>
                    </w:tc>
                  </w:sdtContent>
                </w:sdt>
                <w:sdt>
                  <w:sdtPr>
                    <w:rPr>
                      <w:szCs w:val="21"/>
                    </w:rPr>
                    <w:alias w:val="企业合并及合并财务报表明细－业务性质"/>
                    <w:tag w:val="_GBC_66cd68062d3f4d66bf1a834bace109a7"/>
                    <w:id w:val="151021"/>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水力发电</w:t>
                        </w:r>
                      </w:p>
                    </w:tc>
                  </w:sdtContent>
                </w:sdt>
                <w:sdt>
                  <w:sdtPr>
                    <w:rPr>
                      <w:szCs w:val="21"/>
                    </w:rPr>
                    <w:alias w:val="企业合并及合并财务报表明细－直接持股比例"/>
                    <w:tag w:val="_GBC_181e436e62c34b88ba2844c3b8684a70"/>
                    <w:id w:val="151022"/>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75.86</w:t>
                        </w:r>
                      </w:p>
                    </w:tc>
                  </w:sdtContent>
                </w:sdt>
                <w:sdt>
                  <w:sdtPr>
                    <w:rPr>
                      <w:szCs w:val="21"/>
                    </w:rPr>
                    <w:alias w:val="企业合并及合并财务报表明细－间接持股比例"/>
                    <w:tag w:val="_GBC_209ebbd586724df5983e017cc514344f"/>
                    <w:id w:val="151023"/>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24"/>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非同一控制下的企业合并</w:t>
                        </w:r>
                      </w:p>
                    </w:tc>
                  </w:sdtContent>
                </w:sdt>
              </w:tr>
            </w:sdtContent>
          </w:sdt>
          <w:sdt>
            <w:sdtPr>
              <w:rPr>
                <w:szCs w:val="21"/>
              </w:rPr>
              <w:alias w:val="企业合并及合并财务报表明细"/>
              <w:tag w:val="_GBC_986bfe326d834fea9d2920637e286f21"/>
              <w:id w:val="151033"/>
              <w:lock w:val="sdtLocked"/>
            </w:sdtPr>
            <w:sdtContent>
              <w:tr w:rsidR="000B6A2E" w:rsidTr="000B6A2E">
                <w:sdt>
                  <w:sdtPr>
                    <w:rPr>
                      <w:szCs w:val="21"/>
                    </w:rPr>
                    <w:alias w:val="企业合并及合并财务报表明细－单位名称"/>
                    <w:tag w:val="_GBC_3cdcd67c37274049ad9196a53384ed2d"/>
                    <w:id w:val="151026"/>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云南昭通爱众发电有限公司</w:t>
                        </w:r>
                      </w:p>
                    </w:tc>
                  </w:sdtContent>
                </w:sdt>
                <w:sdt>
                  <w:sdtPr>
                    <w:rPr>
                      <w:szCs w:val="21"/>
                    </w:rPr>
                    <w:alias w:val="企业合并及合并财务报表明细－主要经营地"/>
                    <w:tag w:val="_GBC_8a77a8471b3246608e70115994bf107d"/>
                    <w:id w:val="151027"/>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云南.鲁甸县</w:t>
                        </w:r>
                      </w:p>
                    </w:tc>
                  </w:sdtContent>
                </w:sdt>
                <w:sdt>
                  <w:sdtPr>
                    <w:rPr>
                      <w:szCs w:val="21"/>
                    </w:rPr>
                    <w:alias w:val="企业合并及合并财务报表明细－注册地"/>
                    <w:tag w:val="_GBC_8830a6b9b2b449babcaa6668f8fd88a8"/>
                    <w:id w:val="151028"/>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云南.鲁甸县</w:t>
                        </w:r>
                      </w:p>
                    </w:tc>
                  </w:sdtContent>
                </w:sdt>
                <w:sdt>
                  <w:sdtPr>
                    <w:rPr>
                      <w:szCs w:val="21"/>
                    </w:rPr>
                    <w:alias w:val="企业合并及合并财务报表明细－业务性质"/>
                    <w:tag w:val="_GBC_66cd68062d3f4d66bf1a834bace109a7"/>
                    <w:id w:val="151029"/>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水力发电</w:t>
                        </w:r>
                      </w:p>
                    </w:tc>
                  </w:sdtContent>
                </w:sdt>
                <w:sdt>
                  <w:sdtPr>
                    <w:rPr>
                      <w:szCs w:val="21"/>
                    </w:rPr>
                    <w:alias w:val="企业合并及合并财务报表明细－直接持股比例"/>
                    <w:tag w:val="_GBC_181e436e62c34b88ba2844c3b8684a70"/>
                    <w:id w:val="151030"/>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76.61</w:t>
                        </w:r>
                      </w:p>
                    </w:tc>
                  </w:sdtContent>
                </w:sdt>
                <w:sdt>
                  <w:sdtPr>
                    <w:rPr>
                      <w:szCs w:val="21"/>
                    </w:rPr>
                    <w:alias w:val="企业合并及合并财务报表明细－间接持股比例"/>
                    <w:tag w:val="_GBC_209ebbd586724df5983e017cc514344f"/>
                    <w:id w:val="151031"/>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32"/>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非同一控制下的企业合并</w:t>
                        </w:r>
                      </w:p>
                    </w:tc>
                  </w:sdtContent>
                </w:sdt>
              </w:tr>
            </w:sdtContent>
          </w:sdt>
          <w:sdt>
            <w:sdtPr>
              <w:rPr>
                <w:szCs w:val="21"/>
              </w:rPr>
              <w:alias w:val="企业合并及合并财务报表明细"/>
              <w:tag w:val="_GBC_986bfe326d834fea9d2920637e286f21"/>
              <w:id w:val="151041"/>
              <w:lock w:val="sdtLocked"/>
            </w:sdtPr>
            <w:sdtContent>
              <w:tr w:rsidR="000B6A2E" w:rsidTr="000B6A2E">
                <w:sdt>
                  <w:sdtPr>
                    <w:rPr>
                      <w:szCs w:val="21"/>
                    </w:rPr>
                    <w:alias w:val="企业合并及合并财务报表明细－单位名称"/>
                    <w:tag w:val="_GBC_3cdcd67c37274049ad9196a53384ed2d"/>
                    <w:id w:val="151034"/>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新疆富远能源发展有限公司</w:t>
                        </w:r>
                      </w:p>
                    </w:tc>
                  </w:sdtContent>
                </w:sdt>
                <w:sdt>
                  <w:sdtPr>
                    <w:rPr>
                      <w:szCs w:val="21"/>
                    </w:rPr>
                    <w:alias w:val="企业合并及合并财务报表明细－主要经营地"/>
                    <w:tag w:val="_GBC_8a77a8471b3246608e70115994bf107d"/>
                    <w:id w:val="151035"/>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新疆.富蕴县</w:t>
                        </w:r>
                      </w:p>
                    </w:tc>
                  </w:sdtContent>
                </w:sdt>
                <w:sdt>
                  <w:sdtPr>
                    <w:rPr>
                      <w:szCs w:val="21"/>
                    </w:rPr>
                    <w:alias w:val="企业合并及合并财务报表明细－注册地"/>
                    <w:tag w:val="_GBC_8830a6b9b2b449babcaa6668f8fd88a8"/>
                    <w:id w:val="151036"/>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新疆.富蕴县</w:t>
                        </w:r>
                      </w:p>
                    </w:tc>
                  </w:sdtContent>
                </w:sdt>
                <w:sdt>
                  <w:sdtPr>
                    <w:rPr>
                      <w:szCs w:val="21"/>
                    </w:rPr>
                    <w:alias w:val="企业合并及合并财务报表明细－业务性质"/>
                    <w:tag w:val="_GBC_66cd68062d3f4d66bf1a834bace109a7"/>
                    <w:id w:val="151037"/>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水电开发、经营</w:t>
                        </w:r>
                      </w:p>
                    </w:tc>
                  </w:sdtContent>
                </w:sdt>
                <w:sdt>
                  <w:sdtPr>
                    <w:rPr>
                      <w:szCs w:val="21"/>
                    </w:rPr>
                    <w:alias w:val="企业合并及合并财务报表明细－直接持股比例"/>
                    <w:tag w:val="_GBC_181e436e62c34b88ba2844c3b8684a70"/>
                    <w:id w:val="151038"/>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39"/>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40"/>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非同一控制下的企业合并</w:t>
                        </w:r>
                      </w:p>
                    </w:tc>
                  </w:sdtContent>
                </w:sdt>
              </w:tr>
            </w:sdtContent>
          </w:sdt>
          <w:sdt>
            <w:sdtPr>
              <w:rPr>
                <w:szCs w:val="21"/>
              </w:rPr>
              <w:alias w:val="企业合并及合并财务报表明细"/>
              <w:tag w:val="_GBC_986bfe326d834fea9d2920637e286f21"/>
              <w:id w:val="151049"/>
              <w:lock w:val="sdtLocked"/>
            </w:sdtPr>
            <w:sdtContent>
              <w:tr w:rsidR="000B6A2E" w:rsidTr="000B6A2E">
                <w:sdt>
                  <w:sdtPr>
                    <w:rPr>
                      <w:szCs w:val="21"/>
                    </w:rPr>
                    <w:alias w:val="企业合并及合并财务报表明细－单位名称"/>
                    <w:tag w:val="_GBC_3cdcd67c37274049ad9196a53384ed2d"/>
                    <w:id w:val="151042"/>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深圳爱众资本管理有限公司</w:t>
                        </w:r>
                      </w:p>
                    </w:tc>
                  </w:sdtContent>
                </w:sdt>
                <w:sdt>
                  <w:sdtPr>
                    <w:rPr>
                      <w:szCs w:val="21"/>
                    </w:rPr>
                    <w:alias w:val="企业合并及合并财务报表明细－主要经营地"/>
                    <w:tag w:val="_GBC_8a77a8471b3246608e70115994bf107d"/>
                    <w:id w:val="151043"/>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四川成都</w:t>
                        </w:r>
                      </w:p>
                    </w:tc>
                  </w:sdtContent>
                </w:sdt>
                <w:sdt>
                  <w:sdtPr>
                    <w:rPr>
                      <w:szCs w:val="21"/>
                    </w:rPr>
                    <w:alias w:val="企业合并及合并财务报表明细－注册地"/>
                    <w:tag w:val="_GBC_8830a6b9b2b449babcaa6668f8fd88a8"/>
                    <w:id w:val="151044"/>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广东深圳</w:t>
                        </w:r>
                      </w:p>
                    </w:tc>
                  </w:sdtContent>
                </w:sdt>
                <w:sdt>
                  <w:sdtPr>
                    <w:rPr>
                      <w:szCs w:val="21"/>
                    </w:rPr>
                    <w:alias w:val="企业合并及合并财务报表明细－业务性质"/>
                    <w:tag w:val="_GBC_66cd68062d3f4d66bf1a834bace109a7"/>
                    <w:id w:val="151045"/>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受托资产管理、投资管理、创业投资等</w:t>
                        </w:r>
                      </w:p>
                    </w:tc>
                  </w:sdtContent>
                </w:sdt>
                <w:sdt>
                  <w:sdtPr>
                    <w:rPr>
                      <w:szCs w:val="21"/>
                    </w:rPr>
                    <w:alias w:val="企业合并及合并财务报表明细－直接持股比例"/>
                    <w:tag w:val="_GBC_181e436e62c34b88ba2844c3b8684a70"/>
                    <w:id w:val="151046"/>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47"/>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48"/>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57"/>
              <w:lock w:val="sdtLocked"/>
            </w:sdtPr>
            <w:sdtContent>
              <w:tr w:rsidR="000B6A2E" w:rsidTr="000B6A2E">
                <w:sdt>
                  <w:sdtPr>
                    <w:rPr>
                      <w:szCs w:val="21"/>
                    </w:rPr>
                    <w:alias w:val="企业合并及合并财务报表明细－单位名称"/>
                    <w:tag w:val="_GBC_3cdcd67c37274049ad9196a53384ed2d"/>
                    <w:id w:val="151050"/>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四川省广安爱众新能源技术开发有限责任公司</w:t>
                        </w:r>
                      </w:p>
                    </w:tc>
                  </w:sdtContent>
                </w:sdt>
                <w:sdt>
                  <w:sdtPr>
                    <w:rPr>
                      <w:szCs w:val="21"/>
                    </w:rPr>
                    <w:alias w:val="企业合并及合并财务报表明细－主要经营地"/>
                    <w:tag w:val="_GBC_8a77a8471b3246608e70115994bf107d"/>
                    <w:id w:val="151051"/>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注册地"/>
                    <w:tag w:val="_GBC_8830a6b9b2b449babcaa6668f8fd88a8"/>
                    <w:id w:val="151052"/>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业务性质"/>
                    <w:tag w:val="_GBC_66cd68062d3f4d66bf1a834bace109a7"/>
                    <w:id w:val="151053"/>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新能源项目建设、开发与服务等</w:t>
                        </w:r>
                      </w:p>
                    </w:tc>
                  </w:sdtContent>
                </w:sdt>
                <w:sdt>
                  <w:sdtPr>
                    <w:rPr>
                      <w:szCs w:val="21"/>
                    </w:rPr>
                    <w:alias w:val="企业合并及合并财务报表明细－直接持股比例"/>
                    <w:tag w:val="_GBC_181e436e62c34b88ba2844c3b8684a70"/>
                    <w:id w:val="151054"/>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55"/>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56"/>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65"/>
              <w:lock w:val="sdtLocked"/>
            </w:sdtPr>
            <w:sdtContent>
              <w:tr w:rsidR="000B6A2E" w:rsidTr="000B6A2E">
                <w:sdt>
                  <w:sdtPr>
                    <w:rPr>
                      <w:szCs w:val="21"/>
                    </w:rPr>
                    <w:alias w:val="企业合并及合并财务报表明细－单位名称"/>
                    <w:tag w:val="_GBC_3cdcd67c37274049ad9196a53384ed2d"/>
                    <w:id w:val="151058"/>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广东爱众售电有限公司</w:t>
                        </w:r>
                      </w:p>
                    </w:tc>
                  </w:sdtContent>
                </w:sdt>
                <w:sdt>
                  <w:sdtPr>
                    <w:rPr>
                      <w:szCs w:val="21"/>
                    </w:rPr>
                    <w:alias w:val="企业合并及合并财务报表明细－主要经营地"/>
                    <w:tag w:val="_GBC_8a77a8471b3246608e70115994bf107d"/>
                    <w:id w:val="151059"/>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广州市</w:t>
                        </w:r>
                      </w:p>
                    </w:tc>
                  </w:sdtContent>
                </w:sdt>
                <w:sdt>
                  <w:sdtPr>
                    <w:rPr>
                      <w:szCs w:val="21"/>
                    </w:rPr>
                    <w:alias w:val="企业合并及合并财务报表明细－注册地"/>
                    <w:tag w:val="_GBC_8830a6b9b2b449babcaa6668f8fd88a8"/>
                    <w:id w:val="151060"/>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广州市</w:t>
                        </w:r>
                      </w:p>
                    </w:tc>
                  </w:sdtContent>
                </w:sdt>
                <w:sdt>
                  <w:sdtPr>
                    <w:rPr>
                      <w:szCs w:val="21"/>
                    </w:rPr>
                    <w:alias w:val="企业合并及合并财务报表明细－业务性质"/>
                    <w:tag w:val="_GBC_66cd68062d3f4d66bf1a834bace109a7"/>
                    <w:id w:val="151061"/>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售电业务;能源管理服务;节能、工程、电力电子技术咨询服务</w:t>
                        </w:r>
                      </w:p>
                    </w:tc>
                  </w:sdtContent>
                </w:sdt>
                <w:sdt>
                  <w:sdtPr>
                    <w:rPr>
                      <w:szCs w:val="21"/>
                    </w:rPr>
                    <w:alias w:val="企业合并及合并财务报表明细－直接持股比例"/>
                    <w:tag w:val="_GBC_181e436e62c34b88ba2844c3b8684a70"/>
                    <w:id w:val="151062"/>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63"/>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64"/>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73"/>
              <w:lock w:val="sdtLocked"/>
            </w:sdtPr>
            <w:sdtContent>
              <w:tr w:rsidR="000B6A2E" w:rsidTr="000B6A2E">
                <w:sdt>
                  <w:sdtPr>
                    <w:rPr>
                      <w:szCs w:val="21"/>
                    </w:rPr>
                    <w:alias w:val="企业合并及合并财务报表明细－单位名称"/>
                    <w:tag w:val="_GBC_3cdcd67c37274049ad9196a53384ed2d"/>
                    <w:id w:val="151066"/>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四川省前锋爱众燃气有限公司</w:t>
                        </w:r>
                      </w:p>
                    </w:tc>
                  </w:sdtContent>
                </w:sdt>
                <w:sdt>
                  <w:sdtPr>
                    <w:rPr>
                      <w:szCs w:val="21"/>
                    </w:rPr>
                    <w:alias w:val="企业合并及合并财务报表明细－主要经营地"/>
                    <w:tag w:val="_GBC_8a77a8471b3246608e70115994bf107d"/>
                    <w:id w:val="151067"/>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注册地"/>
                    <w:tag w:val="_GBC_8830a6b9b2b449babcaa6668f8fd88a8"/>
                    <w:id w:val="151068"/>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业务性质"/>
                    <w:tag w:val="_GBC_66cd68062d3f4d66bf1a834bace109a7"/>
                    <w:id w:val="151069"/>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天然气供应</w:t>
                        </w:r>
                      </w:p>
                    </w:tc>
                  </w:sdtContent>
                </w:sdt>
                <w:sdt>
                  <w:sdtPr>
                    <w:rPr>
                      <w:szCs w:val="21"/>
                    </w:rPr>
                    <w:alias w:val="企业合并及合并财务报表明细－直接持股比例"/>
                    <w:tag w:val="_GBC_181e436e62c34b88ba2844c3b8684a70"/>
                    <w:id w:val="151070"/>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71"/>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72"/>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81"/>
              <w:lock w:val="sdtLocked"/>
            </w:sdtPr>
            <w:sdtContent>
              <w:tr w:rsidR="000B6A2E" w:rsidTr="000B6A2E">
                <w:sdt>
                  <w:sdtPr>
                    <w:rPr>
                      <w:szCs w:val="21"/>
                    </w:rPr>
                    <w:alias w:val="企业合并及合并财务报表明细－单位名称"/>
                    <w:tag w:val="_GBC_3cdcd67c37274049ad9196a53384ed2d"/>
                    <w:id w:val="151074"/>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广安市前锋区爱众新能源销</w:t>
                        </w:r>
                        <w:r>
                          <w:rPr>
                            <w:szCs w:val="21"/>
                          </w:rPr>
                          <w:lastRenderedPageBreak/>
                          <w:t>售有限责任公司</w:t>
                        </w:r>
                      </w:p>
                    </w:tc>
                  </w:sdtContent>
                </w:sdt>
                <w:sdt>
                  <w:sdtPr>
                    <w:rPr>
                      <w:szCs w:val="21"/>
                    </w:rPr>
                    <w:alias w:val="企业合并及合并财务报表明细－主要经营地"/>
                    <w:tag w:val="_GBC_8a77a8471b3246608e70115994bf107d"/>
                    <w:id w:val="151075"/>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注册地"/>
                    <w:tag w:val="_GBC_8830a6b9b2b449babcaa6668f8fd88a8"/>
                    <w:id w:val="151076"/>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四川广安</w:t>
                        </w:r>
                      </w:p>
                    </w:tc>
                  </w:sdtContent>
                </w:sdt>
                <w:sdt>
                  <w:sdtPr>
                    <w:rPr>
                      <w:szCs w:val="21"/>
                    </w:rPr>
                    <w:alias w:val="企业合并及合并财务报表明细－业务性质"/>
                    <w:tag w:val="_GBC_66cd68062d3f4d66bf1a834bace109a7"/>
                    <w:id w:val="151077"/>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加油站、新能源项目建设开发；新</w:t>
                        </w:r>
                        <w:r>
                          <w:rPr>
                            <w:szCs w:val="21"/>
                          </w:rPr>
                          <w:lastRenderedPageBreak/>
                          <w:t>能源项目建设、水电站建设及开发；储能项目建设、开发与服务</w:t>
                        </w:r>
                      </w:p>
                    </w:tc>
                  </w:sdtContent>
                </w:sdt>
                <w:sdt>
                  <w:sdtPr>
                    <w:rPr>
                      <w:szCs w:val="21"/>
                    </w:rPr>
                    <w:alias w:val="企业合并及合并财务报表明细－直接持股比例"/>
                    <w:tag w:val="_GBC_181e436e62c34b88ba2844c3b8684a70"/>
                    <w:id w:val="151078"/>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间接持股比例"/>
                    <w:tag w:val="_GBC_209ebbd586724df5983e017cc514344f"/>
                    <w:id w:val="151079"/>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取得方式"/>
                    <w:tag w:val="_GBC_e214440b23e04cb09f1d3c16109a2005"/>
                    <w:id w:val="151080"/>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89"/>
              <w:lock w:val="sdtLocked"/>
            </w:sdtPr>
            <w:sdtContent>
              <w:tr w:rsidR="000B6A2E" w:rsidTr="000B6A2E">
                <w:sdt>
                  <w:sdtPr>
                    <w:rPr>
                      <w:szCs w:val="21"/>
                    </w:rPr>
                    <w:alias w:val="企业合并及合并财务报表明细－单位名称"/>
                    <w:tag w:val="_GBC_3cdcd67c37274049ad9196a53384ed2d"/>
                    <w:id w:val="151082"/>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昭通华成水电开发有限公司</w:t>
                        </w:r>
                      </w:p>
                    </w:tc>
                  </w:sdtContent>
                </w:sdt>
                <w:sdt>
                  <w:sdtPr>
                    <w:rPr>
                      <w:szCs w:val="21"/>
                    </w:rPr>
                    <w:alias w:val="企业合并及合并财务报表明细－主要经营地"/>
                    <w:tag w:val="_GBC_8a77a8471b3246608e70115994bf107d"/>
                    <w:id w:val="151083"/>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云南.鲁甸县</w:t>
                        </w:r>
                      </w:p>
                    </w:tc>
                  </w:sdtContent>
                </w:sdt>
                <w:sdt>
                  <w:sdtPr>
                    <w:rPr>
                      <w:szCs w:val="21"/>
                    </w:rPr>
                    <w:alias w:val="企业合并及合并财务报表明细－注册地"/>
                    <w:tag w:val="_GBC_8830a6b9b2b449babcaa6668f8fd88a8"/>
                    <w:id w:val="151084"/>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云南.鲁甸县</w:t>
                        </w:r>
                      </w:p>
                    </w:tc>
                  </w:sdtContent>
                </w:sdt>
                <w:sdt>
                  <w:sdtPr>
                    <w:rPr>
                      <w:szCs w:val="21"/>
                    </w:rPr>
                    <w:alias w:val="企业合并及合并财务报表明细－业务性质"/>
                    <w:tag w:val="_GBC_66cd68062d3f4d66bf1a834bace109a7"/>
                    <w:id w:val="151085"/>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水电开发</w:t>
                        </w:r>
                      </w:p>
                    </w:tc>
                  </w:sdtContent>
                </w:sdt>
                <w:sdt>
                  <w:sdtPr>
                    <w:rPr>
                      <w:szCs w:val="21"/>
                    </w:rPr>
                    <w:alias w:val="企业合并及合并财务报表明细－直接持股比例"/>
                    <w:tag w:val="_GBC_181e436e62c34b88ba2844c3b8684a70"/>
                    <w:id w:val="151086"/>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间接持股比例"/>
                    <w:tag w:val="_GBC_209ebbd586724df5983e017cc514344f"/>
                    <w:id w:val="151087"/>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取得方式"/>
                    <w:tag w:val="_GBC_e214440b23e04cb09f1d3c16109a2005"/>
                    <w:id w:val="151088"/>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sdt>
            <w:sdtPr>
              <w:rPr>
                <w:szCs w:val="21"/>
              </w:rPr>
              <w:alias w:val="企业合并及合并财务报表明细"/>
              <w:tag w:val="_GBC_986bfe326d834fea9d2920637e286f21"/>
              <w:id w:val="151097"/>
              <w:lock w:val="sdtLocked"/>
            </w:sdtPr>
            <w:sdtContent>
              <w:tr w:rsidR="000B6A2E" w:rsidTr="000B6A2E">
                <w:sdt>
                  <w:sdtPr>
                    <w:rPr>
                      <w:szCs w:val="21"/>
                    </w:rPr>
                    <w:alias w:val="企业合并及合并财务报表明细－单位名称"/>
                    <w:tag w:val="_GBC_3cdcd67c37274049ad9196a53384ed2d"/>
                    <w:id w:val="151090"/>
                    <w:lock w:val="sdtLocked"/>
                  </w:sdtPr>
                  <w:sdtContent>
                    <w:tc>
                      <w:tcPr>
                        <w:tcW w:w="662" w:type="pct"/>
                        <w:tcBorders>
                          <w:top w:val="single" w:sz="6" w:space="0" w:color="auto"/>
                          <w:left w:val="single" w:sz="4" w:space="0" w:color="auto"/>
                          <w:bottom w:val="single" w:sz="4" w:space="0" w:color="auto"/>
                          <w:right w:val="single" w:sz="6" w:space="0" w:color="auto"/>
                        </w:tcBorders>
                      </w:tcPr>
                      <w:p w:rsidR="000B6A2E" w:rsidRDefault="000B6A2E" w:rsidP="000B6A2E">
                        <w:pPr>
                          <w:rPr>
                            <w:szCs w:val="21"/>
                          </w:rPr>
                        </w:pPr>
                        <w:r>
                          <w:rPr>
                            <w:szCs w:val="21"/>
                          </w:rPr>
                          <w:t>四川省爱众工程设计咨询有限公司</w:t>
                        </w:r>
                      </w:p>
                    </w:tc>
                  </w:sdtContent>
                </w:sdt>
                <w:sdt>
                  <w:sdtPr>
                    <w:rPr>
                      <w:szCs w:val="21"/>
                    </w:rPr>
                    <w:alias w:val="企业合并及合并财务报表明细－主要经营地"/>
                    <w:tag w:val="_GBC_8a77a8471b3246608e70115994bf107d"/>
                    <w:id w:val="151091"/>
                    <w:lock w:val="sdtLocked"/>
                  </w:sdtPr>
                  <w:sdtContent>
                    <w:tc>
                      <w:tcPr>
                        <w:tcW w:w="711"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四川成都</w:t>
                        </w:r>
                      </w:p>
                    </w:tc>
                  </w:sdtContent>
                </w:sdt>
                <w:sdt>
                  <w:sdtPr>
                    <w:rPr>
                      <w:szCs w:val="21"/>
                    </w:rPr>
                    <w:alias w:val="企业合并及合并财务报表明细－注册地"/>
                    <w:tag w:val="_GBC_8830a6b9b2b449babcaa6668f8fd88a8"/>
                    <w:id w:val="151092"/>
                    <w:lock w:val="sdtLocked"/>
                  </w:sdtPr>
                  <w:sdtContent>
                    <w:tc>
                      <w:tcPr>
                        <w:tcW w:w="702"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四川成都</w:t>
                        </w:r>
                      </w:p>
                    </w:tc>
                  </w:sdtContent>
                </w:sdt>
                <w:sdt>
                  <w:sdtPr>
                    <w:rPr>
                      <w:szCs w:val="21"/>
                    </w:rPr>
                    <w:alias w:val="企业合并及合并财务报表明细－业务性质"/>
                    <w:tag w:val="_GBC_66cd68062d3f4d66bf1a834bace109a7"/>
                    <w:id w:val="151093"/>
                    <w:lock w:val="sdtLocked"/>
                  </w:sdtPr>
                  <w:sdtContent>
                    <w:tc>
                      <w:tcPr>
                        <w:tcW w:w="718" w:type="pct"/>
                        <w:tcBorders>
                          <w:top w:val="single" w:sz="6" w:space="0" w:color="auto"/>
                          <w:left w:val="single" w:sz="6" w:space="0" w:color="auto"/>
                          <w:bottom w:val="single" w:sz="4" w:space="0" w:color="auto"/>
                          <w:right w:val="single" w:sz="6" w:space="0" w:color="auto"/>
                        </w:tcBorders>
                      </w:tcPr>
                      <w:p w:rsidR="000B6A2E" w:rsidRDefault="000B6A2E" w:rsidP="000B6A2E">
                        <w:pPr>
                          <w:rPr>
                            <w:szCs w:val="21"/>
                          </w:rPr>
                        </w:pPr>
                        <w:r>
                          <w:rPr>
                            <w:szCs w:val="21"/>
                          </w:rPr>
                          <w:t>工程勘察设计；工程管理服务；国内贸易代理等</w:t>
                        </w:r>
                      </w:p>
                    </w:tc>
                  </w:sdtContent>
                </w:sdt>
                <w:sdt>
                  <w:sdtPr>
                    <w:rPr>
                      <w:szCs w:val="21"/>
                    </w:rPr>
                    <w:alias w:val="企业合并及合并财务报表明细－直接持股比例"/>
                    <w:tag w:val="_GBC_181e436e62c34b88ba2844c3b8684a70"/>
                    <w:id w:val="151094"/>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r>
                          <w:rPr>
                            <w:szCs w:val="21"/>
                          </w:rPr>
                          <w:t>100.00</w:t>
                        </w:r>
                      </w:p>
                    </w:tc>
                  </w:sdtContent>
                </w:sdt>
                <w:sdt>
                  <w:sdtPr>
                    <w:rPr>
                      <w:szCs w:val="21"/>
                    </w:rPr>
                    <w:alias w:val="企业合并及合并财务报表明细－间接持股比例"/>
                    <w:tag w:val="_GBC_209ebbd586724df5983e017cc514344f"/>
                    <w:id w:val="151095"/>
                    <w:lock w:val="sdtLocked"/>
                  </w:sdtPr>
                  <w:sdtContent>
                    <w:tc>
                      <w:tcPr>
                        <w:tcW w:w="710" w:type="pct"/>
                        <w:tcBorders>
                          <w:top w:val="single" w:sz="6" w:space="0" w:color="auto"/>
                          <w:left w:val="single" w:sz="6" w:space="0" w:color="auto"/>
                          <w:bottom w:val="single" w:sz="4" w:space="0" w:color="auto"/>
                          <w:right w:val="single" w:sz="6" w:space="0" w:color="auto"/>
                        </w:tcBorders>
                      </w:tcPr>
                      <w:p w:rsidR="000B6A2E" w:rsidRDefault="000B6A2E" w:rsidP="000B6A2E">
                        <w:pPr>
                          <w:jc w:val="right"/>
                          <w:rPr>
                            <w:szCs w:val="21"/>
                          </w:rPr>
                        </w:pPr>
                      </w:p>
                    </w:tc>
                  </w:sdtContent>
                </w:sdt>
                <w:sdt>
                  <w:sdtPr>
                    <w:rPr>
                      <w:szCs w:val="21"/>
                    </w:rPr>
                    <w:alias w:val="企业合并及合并财务报表明细－取得方式"/>
                    <w:tag w:val="_GBC_e214440b23e04cb09f1d3c16109a2005"/>
                    <w:id w:val="151096"/>
                    <w:lock w:val="sdtLocked"/>
                  </w:sdtPr>
                  <w:sdtContent>
                    <w:tc>
                      <w:tcPr>
                        <w:tcW w:w="782" w:type="pct"/>
                        <w:tcBorders>
                          <w:top w:val="single" w:sz="6" w:space="0" w:color="auto"/>
                          <w:left w:val="single" w:sz="6" w:space="0" w:color="auto"/>
                          <w:bottom w:val="single" w:sz="4" w:space="0" w:color="auto"/>
                          <w:right w:val="single" w:sz="4" w:space="0" w:color="auto"/>
                        </w:tcBorders>
                      </w:tcPr>
                      <w:p w:rsidR="000B6A2E" w:rsidRDefault="000B6A2E" w:rsidP="000B6A2E">
                        <w:pPr>
                          <w:rPr>
                            <w:szCs w:val="21"/>
                          </w:rPr>
                        </w:pPr>
                        <w:r>
                          <w:rPr>
                            <w:szCs w:val="21"/>
                          </w:rPr>
                          <w:t>出资设立</w:t>
                        </w:r>
                      </w:p>
                    </w:tc>
                  </w:sdtContent>
                </w:sdt>
              </w:tr>
            </w:sdtContent>
          </w:sdt>
        </w:tbl>
        <w:p w:rsidR="000B6A2E" w:rsidRDefault="000B6A2E"/>
        <w:p w:rsidR="008F5910" w:rsidRDefault="00CA07ED">
          <w:pPr>
            <w:rPr>
              <w:rFonts w:cs="Arial"/>
              <w:szCs w:val="21"/>
            </w:rPr>
          </w:pPr>
          <w:r>
            <w:rPr>
              <w:rFonts w:cs="Arial" w:hint="eastAsia"/>
              <w:szCs w:val="21"/>
            </w:rPr>
            <w:t>在子公司的持股比例不同于表决权比例的说明：</w:t>
          </w:r>
        </w:p>
        <w:p w:rsidR="008F5910" w:rsidRDefault="008A184A">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0B6A2E">
                <w:rPr>
                  <w:rFonts w:cs="Arial" w:hint="eastAsia"/>
                  <w:szCs w:val="21"/>
                </w:rPr>
                <w:t>无。</w:t>
              </w:r>
            </w:sdtContent>
          </w:sdt>
        </w:p>
        <w:p w:rsidR="008F5910" w:rsidRDefault="008F5910">
          <w:pPr>
            <w:rPr>
              <w:rFonts w:cs="Arial"/>
              <w:szCs w:val="21"/>
            </w:rPr>
          </w:pPr>
        </w:p>
        <w:p w:rsidR="008F5910" w:rsidRDefault="00CA07ED">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8F5910" w:rsidRDefault="000B6A2E">
              <w:pPr>
                <w:rPr>
                  <w:rFonts w:cs="Arial"/>
                  <w:szCs w:val="21"/>
                </w:rPr>
              </w:pPr>
              <w:r>
                <w:rPr>
                  <w:rFonts w:cs="Arial" w:hint="eastAsia"/>
                  <w:szCs w:val="21"/>
                </w:rPr>
                <w:t>无。</w:t>
              </w:r>
            </w:p>
          </w:sdtContent>
        </w:sdt>
        <w:p w:rsidR="008F5910" w:rsidRDefault="008F5910">
          <w:pPr>
            <w:rPr>
              <w:rFonts w:cs="Arial"/>
              <w:szCs w:val="21"/>
            </w:rPr>
          </w:pPr>
        </w:p>
        <w:p w:rsidR="008F5910" w:rsidRDefault="00CA07ED">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8F5910" w:rsidRDefault="000B6A2E">
              <w:pPr>
                <w:rPr>
                  <w:rFonts w:cs="Arial"/>
                  <w:szCs w:val="21"/>
                </w:rPr>
              </w:pPr>
              <w:r>
                <w:rPr>
                  <w:rFonts w:cs="Arial" w:hint="eastAsia"/>
                  <w:szCs w:val="21"/>
                </w:rPr>
                <w:t>无。</w:t>
              </w:r>
            </w:p>
          </w:sdtContent>
        </w:sdt>
        <w:p w:rsidR="008F5910" w:rsidRDefault="008F5910">
          <w:pPr>
            <w:rPr>
              <w:rFonts w:cs="Arial"/>
              <w:szCs w:val="21"/>
            </w:rPr>
          </w:pPr>
        </w:p>
        <w:p w:rsidR="008F5910" w:rsidRDefault="00CA07ED">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8F5910" w:rsidRDefault="000B6A2E">
              <w:pPr>
                <w:rPr>
                  <w:rFonts w:cs="Arial"/>
                  <w:szCs w:val="21"/>
                </w:rPr>
              </w:pPr>
              <w:r>
                <w:rPr>
                  <w:rFonts w:cs="Arial" w:hint="eastAsia"/>
                  <w:szCs w:val="21"/>
                </w:rPr>
                <w:t>无。</w:t>
              </w:r>
            </w:p>
          </w:sdtContent>
        </w:sdt>
        <w:p w:rsidR="008F5910" w:rsidRDefault="008F5910">
          <w:pPr>
            <w:rPr>
              <w:rFonts w:cs="Arial"/>
              <w:szCs w:val="21"/>
            </w:rPr>
          </w:pPr>
        </w:p>
        <w:p w:rsidR="008F5910" w:rsidRDefault="00CA07ED">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placeholder>
              <w:docPart w:val="GBC22222222222222222222222222222"/>
            </w:placeholder>
          </w:sdtPr>
          <w:sdtContent>
            <w:p w:rsidR="000B6A2E" w:rsidRPr="000B6A2E" w:rsidRDefault="000B6A2E" w:rsidP="000B6A2E">
              <w:pPr>
                <w:spacing w:line="400" w:lineRule="exact"/>
                <w:ind w:firstLineChars="200" w:firstLine="420"/>
                <w:rPr>
                  <w:rFonts w:ascii="Arial" w:hAnsi="Arial" w:cs="Arial"/>
                  <w:bCs/>
                  <w:szCs w:val="21"/>
                </w:rPr>
              </w:pPr>
              <w:r w:rsidRPr="000B6A2E">
                <w:rPr>
                  <w:rFonts w:ascii="Arial" w:hAnsi="Arial" w:cs="Arial" w:hint="eastAsia"/>
                  <w:bCs/>
                  <w:szCs w:val="21"/>
                </w:rPr>
                <w:t>注：四川省广安爱众电力工程有限公司更名为四川省爱众能源工程有限公司；广安爱众电力服务有限责任公司更名为广安爱众公用事业服务有限公司。</w:t>
              </w:r>
            </w:p>
            <w:p w:rsidR="008F5910" w:rsidRPr="000B6A2E" w:rsidRDefault="000B6A2E" w:rsidP="000B6A2E">
              <w:pPr>
                <w:spacing w:line="400" w:lineRule="exact"/>
                <w:ind w:firstLineChars="200" w:firstLine="420"/>
                <w:rPr>
                  <w:rFonts w:ascii="Arial" w:hAnsi="Arial" w:cs="Arial"/>
                  <w:bCs/>
                  <w:szCs w:val="21"/>
                </w:rPr>
              </w:pPr>
              <w:r w:rsidRPr="000B6A2E">
                <w:rPr>
                  <w:rFonts w:ascii="Arial" w:hAnsi="Arial" w:cs="Arial" w:hint="eastAsia"/>
                  <w:bCs/>
                  <w:szCs w:val="21"/>
                </w:rPr>
                <w:t>广东爱众售电有限公司为本公司于</w:t>
              </w:r>
              <w:r w:rsidRPr="000B6A2E">
                <w:rPr>
                  <w:rFonts w:ascii="Arial" w:hAnsi="Arial" w:cs="Arial" w:hint="eastAsia"/>
                  <w:bCs/>
                  <w:szCs w:val="21"/>
                </w:rPr>
                <w:t>2016</w:t>
              </w:r>
              <w:r w:rsidRPr="000B6A2E">
                <w:rPr>
                  <w:rFonts w:ascii="Arial" w:hAnsi="Arial" w:cs="Arial" w:hint="eastAsia"/>
                  <w:bCs/>
                  <w:szCs w:val="21"/>
                </w:rPr>
                <w:t>年</w:t>
              </w:r>
              <w:r w:rsidRPr="000B6A2E">
                <w:rPr>
                  <w:rFonts w:ascii="Arial" w:hAnsi="Arial" w:cs="Arial" w:hint="eastAsia"/>
                  <w:bCs/>
                  <w:szCs w:val="21"/>
                </w:rPr>
                <w:t>8</w:t>
              </w:r>
              <w:r w:rsidRPr="000B6A2E">
                <w:rPr>
                  <w:rFonts w:ascii="Arial" w:hAnsi="Arial" w:cs="Arial" w:hint="eastAsia"/>
                  <w:bCs/>
                  <w:szCs w:val="21"/>
                </w:rPr>
                <w:t>月</w:t>
              </w:r>
              <w:r w:rsidRPr="000B6A2E">
                <w:rPr>
                  <w:rFonts w:ascii="Arial" w:hAnsi="Arial" w:cs="Arial" w:hint="eastAsia"/>
                  <w:bCs/>
                  <w:szCs w:val="21"/>
                </w:rPr>
                <w:t>3</w:t>
              </w:r>
              <w:r w:rsidRPr="000B6A2E">
                <w:rPr>
                  <w:rFonts w:ascii="Arial" w:hAnsi="Arial" w:cs="Arial" w:hint="eastAsia"/>
                  <w:bCs/>
                  <w:szCs w:val="21"/>
                </w:rPr>
                <w:t>日设立的子公司。四川省前锋爱众燃气有限公司为本公司于</w:t>
              </w:r>
              <w:r w:rsidRPr="000B6A2E">
                <w:rPr>
                  <w:rFonts w:ascii="Arial" w:hAnsi="Arial" w:cs="Arial" w:hint="eastAsia"/>
                  <w:bCs/>
                  <w:szCs w:val="21"/>
                </w:rPr>
                <w:t>2016</w:t>
              </w:r>
              <w:r w:rsidRPr="000B6A2E">
                <w:rPr>
                  <w:rFonts w:ascii="Arial" w:hAnsi="Arial" w:cs="Arial" w:hint="eastAsia"/>
                  <w:bCs/>
                  <w:szCs w:val="21"/>
                </w:rPr>
                <w:t>年</w:t>
              </w:r>
              <w:r w:rsidRPr="000B6A2E">
                <w:rPr>
                  <w:rFonts w:ascii="Arial" w:hAnsi="Arial" w:cs="Arial" w:hint="eastAsia"/>
                  <w:bCs/>
                  <w:szCs w:val="21"/>
                </w:rPr>
                <w:t>9</w:t>
              </w:r>
              <w:r w:rsidRPr="000B6A2E">
                <w:rPr>
                  <w:rFonts w:ascii="Arial" w:hAnsi="Arial" w:cs="Arial" w:hint="eastAsia"/>
                  <w:bCs/>
                  <w:szCs w:val="21"/>
                </w:rPr>
                <w:t>月</w:t>
              </w:r>
              <w:r w:rsidRPr="000B6A2E">
                <w:rPr>
                  <w:rFonts w:ascii="Arial" w:hAnsi="Arial" w:cs="Arial" w:hint="eastAsia"/>
                  <w:bCs/>
                  <w:szCs w:val="21"/>
                </w:rPr>
                <w:t>23</w:t>
              </w:r>
              <w:r w:rsidRPr="000B6A2E">
                <w:rPr>
                  <w:rFonts w:ascii="Arial" w:hAnsi="Arial" w:cs="Arial" w:hint="eastAsia"/>
                  <w:bCs/>
                  <w:szCs w:val="21"/>
                </w:rPr>
                <w:t>日以本公司以部分经营资产设立的子公司。广安市前锋区爱众新能源销售有限责任公司为本公司</w:t>
              </w:r>
              <w:r w:rsidRPr="000B6A2E">
                <w:rPr>
                  <w:rFonts w:ascii="Arial" w:hAnsi="Arial" w:cs="Arial" w:hint="eastAsia"/>
                  <w:bCs/>
                  <w:szCs w:val="21"/>
                </w:rPr>
                <w:t>2016</w:t>
              </w:r>
              <w:r w:rsidRPr="000B6A2E">
                <w:rPr>
                  <w:rFonts w:ascii="Arial" w:hAnsi="Arial" w:cs="Arial" w:hint="eastAsia"/>
                  <w:bCs/>
                  <w:szCs w:val="21"/>
                </w:rPr>
                <w:t>年</w:t>
              </w:r>
              <w:r w:rsidRPr="000B6A2E">
                <w:rPr>
                  <w:rFonts w:ascii="Arial" w:hAnsi="Arial" w:cs="Arial" w:hint="eastAsia"/>
                  <w:bCs/>
                  <w:szCs w:val="21"/>
                </w:rPr>
                <w:t>9</w:t>
              </w:r>
              <w:r w:rsidRPr="000B6A2E">
                <w:rPr>
                  <w:rFonts w:ascii="Arial" w:hAnsi="Arial" w:cs="Arial" w:hint="eastAsia"/>
                  <w:bCs/>
                  <w:szCs w:val="21"/>
                </w:rPr>
                <w:t>月</w:t>
              </w:r>
              <w:r w:rsidRPr="000B6A2E">
                <w:rPr>
                  <w:rFonts w:ascii="Arial" w:hAnsi="Arial" w:cs="Arial" w:hint="eastAsia"/>
                  <w:bCs/>
                  <w:szCs w:val="21"/>
                </w:rPr>
                <w:t>23</w:t>
              </w:r>
              <w:r w:rsidRPr="000B6A2E">
                <w:rPr>
                  <w:rFonts w:ascii="Arial" w:hAnsi="Arial" w:cs="Arial" w:hint="eastAsia"/>
                  <w:bCs/>
                  <w:szCs w:val="21"/>
                </w:rPr>
                <w:t>日新设立的子公司。昭通华成水电开发有限公司为本公司之子公司云南昭通爱众发电有限公司于</w:t>
              </w:r>
              <w:r w:rsidRPr="000B6A2E">
                <w:rPr>
                  <w:rFonts w:ascii="Arial" w:hAnsi="Arial" w:cs="Arial" w:hint="eastAsia"/>
                  <w:bCs/>
                  <w:szCs w:val="21"/>
                </w:rPr>
                <w:t>2016</w:t>
              </w:r>
              <w:r w:rsidRPr="000B6A2E">
                <w:rPr>
                  <w:rFonts w:ascii="Arial" w:hAnsi="Arial" w:cs="Arial" w:hint="eastAsia"/>
                  <w:bCs/>
                  <w:szCs w:val="21"/>
                </w:rPr>
                <w:t>年</w:t>
              </w:r>
              <w:r w:rsidRPr="000B6A2E">
                <w:rPr>
                  <w:rFonts w:ascii="Arial" w:hAnsi="Arial" w:cs="Arial" w:hint="eastAsia"/>
                  <w:bCs/>
                  <w:szCs w:val="21"/>
                </w:rPr>
                <w:t>4</w:t>
              </w:r>
              <w:r w:rsidRPr="000B6A2E">
                <w:rPr>
                  <w:rFonts w:ascii="Arial" w:hAnsi="Arial" w:cs="Arial" w:hint="eastAsia"/>
                  <w:bCs/>
                  <w:szCs w:val="21"/>
                </w:rPr>
                <w:t>月</w:t>
              </w:r>
              <w:r w:rsidRPr="000B6A2E">
                <w:rPr>
                  <w:rFonts w:ascii="Arial" w:hAnsi="Arial" w:cs="Arial" w:hint="eastAsia"/>
                  <w:bCs/>
                  <w:szCs w:val="21"/>
                </w:rPr>
                <w:t>11</w:t>
              </w:r>
              <w:r w:rsidRPr="000B6A2E">
                <w:rPr>
                  <w:rFonts w:ascii="Arial" w:hAnsi="Arial" w:cs="Arial" w:hint="eastAsia"/>
                  <w:bCs/>
                  <w:szCs w:val="21"/>
                </w:rPr>
                <w:t>日设立的全资子公司。四川省爱众工程设计咨询有限公司为本公司</w:t>
              </w:r>
              <w:r w:rsidRPr="000B6A2E">
                <w:rPr>
                  <w:rFonts w:ascii="Arial" w:hAnsi="Arial" w:cs="Arial" w:hint="eastAsia"/>
                  <w:bCs/>
                  <w:szCs w:val="21"/>
                </w:rPr>
                <w:t>2016</w:t>
              </w:r>
              <w:r w:rsidRPr="000B6A2E">
                <w:rPr>
                  <w:rFonts w:ascii="Arial" w:hAnsi="Arial" w:cs="Arial" w:hint="eastAsia"/>
                  <w:bCs/>
                  <w:szCs w:val="21"/>
                </w:rPr>
                <w:t>年</w:t>
              </w:r>
              <w:r w:rsidRPr="000B6A2E">
                <w:rPr>
                  <w:rFonts w:ascii="Arial" w:hAnsi="Arial" w:cs="Arial" w:hint="eastAsia"/>
                  <w:bCs/>
                  <w:szCs w:val="21"/>
                </w:rPr>
                <w:t>9</w:t>
              </w:r>
              <w:r w:rsidRPr="000B6A2E">
                <w:rPr>
                  <w:rFonts w:ascii="Arial" w:hAnsi="Arial" w:cs="Arial" w:hint="eastAsia"/>
                  <w:bCs/>
                  <w:szCs w:val="21"/>
                </w:rPr>
                <w:t>月</w:t>
              </w:r>
              <w:r w:rsidRPr="000B6A2E">
                <w:rPr>
                  <w:rFonts w:ascii="Arial" w:hAnsi="Arial" w:cs="Arial" w:hint="eastAsia"/>
                  <w:bCs/>
                  <w:szCs w:val="21"/>
                </w:rPr>
                <w:t>23</w:t>
              </w:r>
              <w:r w:rsidRPr="000B6A2E">
                <w:rPr>
                  <w:rFonts w:ascii="Arial" w:hAnsi="Arial" w:cs="Arial" w:hint="eastAsia"/>
                  <w:bCs/>
                  <w:szCs w:val="21"/>
                </w:rPr>
                <w:t>日新设立的子公司。</w:t>
              </w:r>
            </w:p>
          </w:sdtContent>
        </w:sdt>
      </w:sdtContent>
    </w:sdt>
    <w:p w:rsidR="008F5910" w:rsidRDefault="008F5910">
      <w:pPr>
        <w:rPr>
          <w:rFonts w:cs="Arial"/>
          <w:szCs w:val="21"/>
        </w:rPr>
      </w:pPr>
    </w:p>
    <w:sdt>
      <w:sdtPr>
        <w:rPr>
          <w:rFonts w:ascii="宋体" w:hAnsi="宋体" w:cs="Arial" w:hint="eastAsia"/>
          <w:b w:val="0"/>
          <w:bCs w:val="0"/>
          <w:kern w:val="0"/>
          <w:szCs w:val="21"/>
        </w:rPr>
        <w:alias w:val="模块:重要的非全资子公司"/>
        <w:tag w:val="_GBC_a2ec6e05ebd34d2fa14b1ba6b3ba8eb1"/>
        <w:id w:val="-1003968337"/>
        <w:lock w:val="sdtLocked"/>
        <w:placeholder>
          <w:docPart w:val="GBC22222222222222222222222222222"/>
        </w:placeholder>
      </w:sdtPr>
      <w:sdtEndPr>
        <w:rPr>
          <w:rFonts w:hint="default"/>
        </w:rPr>
      </w:sdtEndPr>
      <w:sdtContent>
        <w:p w:rsidR="008F5910" w:rsidRDefault="00CA07ED">
          <w:pPr>
            <w:pStyle w:val="4"/>
            <w:numPr>
              <w:ilvl w:val="3"/>
              <w:numId w:val="83"/>
            </w:numPr>
            <w:tabs>
              <w:tab w:val="left" w:pos="644"/>
            </w:tabs>
            <w:rPr>
              <w:rFonts w:ascii="宋体" w:hAnsi="宋体" w:cs="Arial"/>
              <w:szCs w:val="21"/>
            </w:rPr>
          </w:pPr>
          <w:r>
            <w:rPr>
              <w:rFonts w:ascii="宋体" w:hAnsi="宋体" w:cs="Arial" w:hint="eastAsia"/>
              <w:szCs w:val="21"/>
            </w:rPr>
            <w:t>重要的非全资子公司</w:t>
          </w:r>
        </w:p>
        <w:sdt>
          <w:sdtPr>
            <w:alias w:val="是否适用：重要的非全资子公司[双击切换]"/>
            <w:tag w:val="_GBC_51a84bfe201248b8bd5edb53b6cd6283"/>
            <w:id w:val="-336934445"/>
            <w:lock w:val="sdtContentLocked"/>
            <w:placeholder>
              <w:docPart w:val="GBC22222222222222222222222222222"/>
            </w:placeholder>
          </w:sdtPr>
          <w:sdtContent>
            <w:p w:rsidR="008F5910" w:rsidRDefault="008A184A">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D142B8" w:rsidTr="00D142B8">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D142B8" w:rsidRDefault="00D142B8" w:rsidP="00D142B8">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D142B8" w:rsidRDefault="00D142B8" w:rsidP="00D142B8">
                <w:pPr>
                  <w:jc w:val="center"/>
                  <w:rPr>
                    <w:rFonts w:cs="Arial"/>
                    <w:bCs/>
                    <w:szCs w:val="21"/>
                    <w:lang w:val="en-GB"/>
                  </w:rPr>
                </w:pPr>
                <w:r>
                  <w:rPr>
                    <w:rFonts w:cs="Arial" w:hint="eastAsia"/>
                    <w:bCs/>
                    <w:szCs w:val="21"/>
                    <w:lang w:val="en-GB"/>
                  </w:rPr>
                  <w:t>少数股东持股</w:t>
                </w:r>
              </w:p>
              <w:p w:rsidR="00D142B8" w:rsidRDefault="00D142B8" w:rsidP="00D142B8">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D142B8" w:rsidRDefault="00D142B8" w:rsidP="00D142B8">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D142B8" w:rsidRDefault="00D142B8" w:rsidP="00D142B8">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D142B8" w:rsidRDefault="00D142B8" w:rsidP="00D142B8">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723754"/>
              <w:lock w:val="sdtLocked"/>
            </w:sdtPr>
            <w:sdtContent>
              <w:tr w:rsidR="00D142B8" w:rsidTr="00D142B8">
                <w:sdt>
                  <w:sdtPr>
                    <w:rPr>
                      <w:szCs w:val="21"/>
                    </w:rPr>
                    <w:alias w:val="重要的非全资子公司明细-子公司名称"/>
                    <w:tag w:val="_GBC_e769c1abb7b64c4d95b5a9c34c583c61"/>
                    <w:id w:val="723749"/>
                    <w:lock w:val="sdtLocked"/>
                  </w:sdtPr>
                  <w:sdtContent>
                    <w:tc>
                      <w:tcPr>
                        <w:tcW w:w="890" w:type="pct"/>
                        <w:tcBorders>
                          <w:top w:val="single" w:sz="6" w:space="0" w:color="auto"/>
                          <w:left w:val="single" w:sz="4" w:space="0" w:color="auto"/>
                          <w:bottom w:val="single" w:sz="4" w:space="0" w:color="auto"/>
                          <w:right w:val="single" w:sz="6" w:space="0" w:color="auto"/>
                        </w:tcBorders>
                      </w:tcPr>
                      <w:p w:rsidR="00D142B8" w:rsidRDefault="00D142B8" w:rsidP="00D142B8">
                        <w:pPr>
                          <w:rPr>
                            <w:szCs w:val="21"/>
                          </w:rPr>
                        </w:pPr>
                        <w:r>
                          <w:rPr>
                            <w:szCs w:val="21"/>
                          </w:rPr>
                          <w:t>四川省岳池爱众电力有限公司</w:t>
                        </w:r>
                      </w:p>
                    </w:tc>
                  </w:sdtContent>
                </w:sdt>
                <w:sdt>
                  <w:sdtPr>
                    <w:rPr>
                      <w:szCs w:val="21"/>
                    </w:rPr>
                    <w:alias w:val="重要的非全资子公司明细-少数股东的持股比例"/>
                    <w:tag w:val="_GBC_3a47d0653eb74c8c9194e31dd10ed288"/>
                    <w:id w:val="723750"/>
                    <w:lock w:val="sdtLocked"/>
                  </w:sdtPr>
                  <w:sdtContent>
                    <w:tc>
                      <w:tcPr>
                        <w:tcW w:w="1002"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30.00</w:t>
                        </w:r>
                      </w:p>
                    </w:tc>
                  </w:sdtContent>
                </w:sdt>
                <w:sdt>
                  <w:sdtPr>
                    <w:rPr>
                      <w:szCs w:val="21"/>
                    </w:rPr>
                    <w:alias w:val="重要的非全资子公司明细-本期归属于少数股东的损益"/>
                    <w:tag w:val="_GBC_e30ccb11f137488c9ac9c44fe698bf84"/>
                    <w:id w:val="723751"/>
                    <w:lock w:val="sdtLocked"/>
                  </w:sdtPr>
                  <w:sdtContent>
                    <w:tc>
                      <w:tcPr>
                        <w:tcW w:w="1070"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7,269,789.32</w:t>
                        </w:r>
                      </w:p>
                    </w:tc>
                  </w:sdtContent>
                </w:sdt>
                <w:sdt>
                  <w:sdtPr>
                    <w:rPr>
                      <w:szCs w:val="21"/>
                    </w:rPr>
                    <w:alias w:val="重要的非全资子公司明细-本期向少数股东支付的股利"/>
                    <w:tag w:val="_GBC_54522ee229cd49f3a36fb60314c21ac1"/>
                    <w:id w:val="723752"/>
                    <w:lock w:val="sdtLocked"/>
                  </w:sdtPr>
                  <w:sdtContent>
                    <w:tc>
                      <w:tcPr>
                        <w:tcW w:w="1073"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3,000,000.00</w:t>
                        </w:r>
                      </w:p>
                    </w:tc>
                  </w:sdtContent>
                </w:sdt>
                <w:sdt>
                  <w:sdtPr>
                    <w:rPr>
                      <w:szCs w:val="21"/>
                    </w:rPr>
                    <w:alias w:val="重要的非全资子公司明细-期末少数股东权益余额"/>
                    <w:tag w:val="_GBC_5ba0fc1037a14bec9cc2892b1e4587b6"/>
                    <w:id w:val="723753"/>
                    <w:lock w:val="sdtLocked"/>
                  </w:sdtPr>
                  <w:sdtContent>
                    <w:tc>
                      <w:tcPr>
                        <w:tcW w:w="963" w:type="pct"/>
                        <w:tcBorders>
                          <w:top w:val="single" w:sz="6" w:space="0" w:color="auto"/>
                          <w:left w:val="single" w:sz="6" w:space="0" w:color="auto"/>
                          <w:bottom w:val="single" w:sz="4" w:space="0" w:color="auto"/>
                          <w:right w:val="single" w:sz="4" w:space="0" w:color="auto"/>
                        </w:tcBorders>
                      </w:tcPr>
                      <w:p w:rsidR="00D142B8" w:rsidRDefault="00D142B8" w:rsidP="00D142B8">
                        <w:pPr>
                          <w:jc w:val="right"/>
                          <w:rPr>
                            <w:szCs w:val="21"/>
                          </w:rPr>
                        </w:pPr>
                        <w:r>
                          <w:rPr>
                            <w:szCs w:val="21"/>
                          </w:rPr>
                          <w:t>88,659,645.59</w:t>
                        </w:r>
                      </w:p>
                    </w:tc>
                  </w:sdtContent>
                </w:sdt>
              </w:tr>
            </w:sdtContent>
          </w:sdt>
          <w:sdt>
            <w:sdtPr>
              <w:rPr>
                <w:szCs w:val="21"/>
              </w:rPr>
              <w:alias w:val="重要的非全资子公司明细"/>
              <w:tag w:val="_GBC_786318b12f804986888adc0492796ebd"/>
              <w:id w:val="723760"/>
              <w:lock w:val="sdtLocked"/>
            </w:sdtPr>
            <w:sdtContent>
              <w:tr w:rsidR="00D142B8" w:rsidTr="00D142B8">
                <w:sdt>
                  <w:sdtPr>
                    <w:rPr>
                      <w:szCs w:val="21"/>
                    </w:rPr>
                    <w:alias w:val="重要的非全资子公司明细-子公司名称"/>
                    <w:tag w:val="_GBC_e769c1abb7b64c4d95b5a9c34c583c61"/>
                    <w:id w:val="723755"/>
                    <w:lock w:val="sdtLocked"/>
                  </w:sdtPr>
                  <w:sdtContent>
                    <w:tc>
                      <w:tcPr>
                        <w:tcW w:w="890" w:type="pct"/>
                        <w:tcBorders>
                          <w:top w:val="single" w:sz="6" w:space="0" w:color="auto"/>
                          <w:left w:val="single" w:sz="4" w:space="0" w:color="auto"/>
                          <w:bottom w:val="single" w:sz="4" w:space="0" w:color="auto"/>
                          <w:right w:val="single" w:sz="6" w:space="0" w:color="auto"/>
                        </w:tcBorders>
                      </w:tcPr>
                      <w:p w:rsidR="00D142B8" w:rsidRDefault="00D142B8" w:rsidP="00D142B8">
                        <w:pPr>
                          <w:rPr>
                            <w:szCs w:val="21"/>
                          </w:rPr>
                        </w:pPr>
                        <w:r>
                          <w:rPr>
                            <w:szCs w:val="21"/>
                          </w:rPr>
                          <w:t>云南省德宏州</w:t>
                        </w:r>
                        <w:r>
                          <w:rPr>
                            <w:szCs w:val="21"/>
                          </w:rPr>
                          <w:lastRenderedPageBreak/>
                          <w:t>爱众燃气有限公司</w:t>
                        </w:r>
                      </w:p>
                    </w:tc>
                  </w:sdtContent>
                </w:sdt>
                <w:sdt>
                  <w:sdtPr>
                    <w:rPr>
                      <w:szCs w:val="21"/>
                    </w:rPr>
                    <w:alias w:val="重要的非全资子公司明细-少数股东的持股比例"/>
                    <w:tag w:val="_GBC_3a47d0653eb74c8c9194e31dd10ed288"/>
                    <w:id w:val="723756"/>
                    <w:lock w:val="sdtLocked"/>
                  </w:sdtPr>
                  <w:sdtContent>
                    <w:tc>
                      <w:tcPr>
                        <w:tcW w:w="1002"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13.13</w:t>
                        </w:r>
                      </w:p>
                    </w:tc>
                  </w:sdtContent>
                </w:sdt>
                <w:sdt>
                  <w:sdtPr>
                    <w:rPr>
                      <w:szCs w:val="21"/>
                    </w:rPr>
                    <w:alias w:val="重要的非全资子公司明细-本期归属于少数股东的损益"/>
                    <w:tag w:val="_GBC_e30ccb11f137488c9ac9c44fe698bf84"/>
                    <w:id w:val="723757"/>
                    <w:lock w:val="sdtLocked"/>
                  </w:sdtPr>
                  <w:sdtContent>
                    <w:tc>
                      <w:tcPr>
                        <w:tcW w:w="1070"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420,643.56</w:t>
                        </w:r>
                      </w:p>
                    </w:tc>
                  </w:sdtContent>
                </w:sdt>
                <w:sdt>
                  <w:sdtPr>
                    <w:rPr>
                      <w:szCs w:val="21"/>
                    </w:rPr>
                    <w:alias w:val="重要的非全资子公司明细-本期向少数股东支付的股利"/>
                    <w:tag w:val="_GBC_54522ee229cd49f3a36fb60314c21ac1"/>
                    <w:id w:val="723758"/>
                    <w:lock w:val="sdtLocked"/>
                  </w:sdtPr>
                  <w:sdtContent>
                    <w:tc>
                      <w:tcPr>
                        <w:tcW w:w="1073"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p>
                    </w:tc>
                  </w:sdtContent>
                </w:sdt>
                <w:sdt>
                  <w:sdtPr>
                    <w:rPr>
                      <w:szCs w:val="21"/>
                    </w:rPr>
                    <w:alias w:val="重要的非全资子公司明细-期末少数股东权益余额"/>
                    <w:tag w:val="_GBC_5ba0fc1037a14bec9cc2892b1e4587b6"/>
                    <w:id w:val="723759"/>
                    <w:lock w:val="sdtLocked"/>
                  </w:sdtPr>
                  <w:sdtContent>
                    <w:tc>
                      <w:tcPr>
                        <w:tcW w:w="963" w:type="pct"/>
                        <w:tcBorders>
                          <w:top w:val="single" w:sz="6" w:space="0" w:color="auto"/>
                          <w:left w:val="single" w:sz="6" w:space="0" w:color="auto"/>
                          <w:bottom w:val="single" w:sz="4" w:space="0" w:color="auto"/>
                          <w:right w:val="single" w:sz="4" w:space="0" w:color="auto"/>
                        </w:tcBorders>
                      </w:tcPr>
                      <w:p w:rsidR="00D142B8" w:rsidRDefault="00D142B8" w:rsidP="00D142B8">
                        <w:pPr>
                          <w:jc w:val="right"/>
                          <w:rPr>
                            <w:szCs w:val="21"/>
                          </w:rPr>
                        </w:pPr>
                        <w:r>
                          <w:rPr>
                            <w:szCs w:val="21"/>
                          </w:rPr>
                          <w:t>10,885,679.92</w:t>
                        </w:r>
                      </w:p>
                    </w:tc>
                  </w:sdtContent>
                </w:sdt>
              </w:tr>
            </w:sdtContent>
          </w:sdt>
          <w:sdt>
            <w:sdtPr>
              <w:rPr>
                <w:szCs w:val="21"/>
              </w:rPr>
              <w:alias w:val="重要的非全资子公司明细"/>
              <w:tag w:val="_GBC_786318b12f804986888adc0492796ebd"/>
              <w:id w:val="723766"/>
              <w:lock w:val="sdtLocked"/>
            </w:sdtPr>
            <w:sdtContent>
              <w:tr w:rsidR="00D142B8" w:rsidTr="00D142B8">
                <w:sdt>
                  <w:sdtPr>
                    <w:rPr>
                      <w:szCs w:val="21"/>
                    </w:rPr>
                    <w:alias w:val="重要的非全资子公司明细-子公司名称"/>
                    <w:tag w:val="_GBC_e769c1abb7b64c4d95b5a9c34c583c61"/>
                    <w:id w:val="723761"/>
                    <w:lock w:val="sdtLocked"/>
                  </w:sdtPr>
                  <w:sdtContent>
                    <w:tc>
                      <w:tcPr>
                        <w:tcW w:w="890" w:type="pct"/>
                        <w:tcBorders>
                          <w:top w:val="single" w:sz="6" w:space="0" w:color="auto"/>
                          <w:left w:val="single" w:sz="4" w:space="0" w:color="auto"/>
                          <w:bottom w:val="single" w:sz="4" w:space="0" w:color="auto"/>
                          <w:right w:val="single" w:sz="6" w:space="0" w:color="auto"/>
                        </w:tcBorders>
                      </w:tcPr>
                      <w:p w:rsidR="00D142B8" w:rsidRDefault="00D142B8" w:rsidP="00D142B8">
                        <w:pPr>
                          <w:rPr>
                            <w:szCs w:val="21"/>
                          </w:rPr>
                        </w:pPr>
                        <w:r>
                          <w:rPr>
                            <w:szCs w:val="21"/>
                          </w:rPr>
                          <w:t>四川省华蓥爱众发电有限公司</w:t>
                        </w:r>
                      </w:p>
                    </w:tc>
                  </w:sdtContent>
                </w:sdt>
                <w:sdt>
                  <w:sdtPr>
                    <w:rPr>
                      <w:szCs w:val="21"/>
                    </w:rPr>
                    <w:alias w:val="重要的非全资子公司明细-少数股东的持股比例"/>
                    <w:tag w:val="_GBC_3a47d0653eb74c8c9194e31dd10ed288"/>
                    <w:id w:val="723762"/>
                    <w:lock w:val="sdtLocked"/>
                  </w:sdtPr>
                  <w:sdtContent>
                    <w:tc>
                      <w:tcPr>
                        <w:tcW w:w="1002"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30.76</w:t>
                        </w:r>
                      </w:p>
                    </w:tc>
                  </w:sdtContent>
                </w:sdt>
                <w:sdt>
                  <w:sdtPr>
                    <w:rPr>
                      <w:szCs w:val="21"/>
                    </w:rPr>
                    <w:alias w:val="重要的非全资子公司明细-本期归属于少数股东的损益"/>
                    <w:tag w:val="_GBC_e30ccb11f137488c9ac9c44fe698bf84"/>
                    <w:id w:val="723763"/>
                    <w:lock w:val="sdtLocked"/>
                  </w:sdtPr>
                  <w:sdtContent>
                    <w:tc>
                      <w:tcPr>
                        <w:tcW w:w="1070"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-248,217.48</w:t>
                        </w:r>
                      </w:p>
                    </w:tc>
                  </w:sdtContent>
                </w:sdt>
                <w:sdt>
                  <w:sdtPr>
                    <w:rPr>
                      <w:szCs w:val="21"/>
                    </w:rPr>
                    <w:alias w:val="重要的非全资子公司明细-本期向少数股东支付的股利"/>
                    <w:tag w:val="_GBC_54522ee229cd49f3a36fb60314c21ac1"/>
                    <w:id w:val="723764"/>
                    <w:lock w:val="sdtLocked"/>
                  </w:sdtPr>
                  <w:sdtContent>
                    <w:tc>
                      <w:tcPr>
                        <w:tcW w:w="1073"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p>
                    </w:tc>
                  </w:sdtContent>
                </w:sdt>
                <w:sdt>
                  <w:sdtPr>
                    <w:rPr>
                      <w:szCs w:val="21"/>
                    </w:rPr>
                    <w:alias w:val="重要的非全资子公司明细-期末少数股东权益余额"/>
                    <w:tag w:val="_GBC_5ba0fc1037a14bec9cc2892b1e4587b6"/>
                    <w:id w:val="723765"/>
                    <w:lock w:val="sdtLocked"/>
                  </w:sdtPr>
                  <w:sdtContent>
                    <w:tc>
                      <w:tcPr>
                        <w:tcW w:w="963" w:type="pct"/>
                        <w:tcBorders>
                          <w:top w:val="single" w:sz="6" w:space="0" w:color="auto"/>
                          <w:left w:val="single" w:sz="6" w:space="0" w:color="auto"/>
                          <w:bottom w:val="single" w:sz="4" w:space="0" w:color="auto"/>
                          <w:right w:val="single" w:sz="4" w:space="0" w:color="auto"/>
                        </w:tcBorders>
                      </w:tcPr>
                      <w:p w:rsidR="00D142B8" w:rsidRDefault="00D142B8" w:rsidP="00D142B8">
                        <w:pPr>
                          <w:jc w:val="right"/>
                          <w:rPr>
                            <w:szCs w:val="21"/>
                          </w:rPr>
                        </w:pPr>
                        <w:r>
                          <w:rPr>
                            <w:szCs w:val="21"/>
                          </w:rPr>
                          <w:t>972,231.76</w:t>
                        </w:r>
                      </w:p>
                    </w:tc>
                  </w:sdtContent>
                </w:sdt>
              </w:tr>
            </w:sdtContent>
          </w:sdt>
          <w:sdt>
            <w:sdtPr>
              <w:rPr>
                <w:szCs w:val="21"/>
              </w:rPr>
              <w:alias w:val="重要的非全资子公司明细"/>
              <w:tag w:val="_GBC_786318b12f804986888adc0492796ebd"/>
              <w:id w:val="723772"/>
              <w:lock w:val="sdtLocked"/>
            </w:sdtPr>
            <w:sdtContent>
              <w:tr w:rsidR="00D142B8" w:rsidTr="00D142B8">
                <w:sdt>
                  <w:sdtPr>
                    <w:rPr>
                      <w:szCs w:val="21"/>
                    </w:rPr>
                    <w:alias w:val="重要的非全资子公司明细-子公司名称"/>
                    <w:tag w:val="_GBC_e769c1abb7b64c4d95b5a9c34c583c61"/>
                    <w:id w:val="723767"/>
                    <w:lock w:val="sdtLocked"/>
                  </w:sdtPr>
                  <w:sdtContent>
                    <w:tc>
                      <w:tcPr>
                        <w:tcW w:w="890" w:type="pct"/>
                        <w:tcBorders>
                          <w:top w:val="single" w:sz="6" w:space="0" w:color="auto"/>
                          <w:left w:val="single" w:sz="4" w:space="0" w:color="auto"/>
                          <w:bottom w:val="single" w:sz="4" w:space="0" w:color="auto"/>
                          <w:right w:val="single" w:sz="6" w:space="0" w:color="auto"/>
                        </w:tcBorders>
                      </w:tcPr>
                      <w:p w:rsidR="00D142B8" w:rsidRDefault="00D142B8" w:rsidP="00D142B8">
                        <w:pPr>
                          <w:rPr>
                            <w:szCs w:val="21"/>
                          </w:rPr>
                        </w:pPr>
                        <w:r>
                          <w:rPr>
                            <w:szCs w:val="21"/>
                          </w:rPr>
                          <w:t>四川星辰水电投资有限公司</w:t>
                        </w:r>
                      </w:p>
                    </w:tc>
                  </w:sdtContent>
                </w:sdt>
                <w:sdt>
                  <w:sdtPr>
                    <w:rPr>
                      <w:szCs w:val="21"/>
                    </w:rPr>
                    <w:alias w:val="重要的非全资子公司明细-少数股东的持股比例"/>
                    <w:tag w:val="_GBC_3a47d0653eb74c8c9194e31dd10ed288"/>
                    <w:id w:val="723768"/>
                    <w:lock w:val="sdtLocked"/>
                  </w:sdtPr>
                  <w:sdtContent>
                    <w:tc>
                      <w:tcPr>
                        <w:tcW w:w="1002"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24.14</w:t>
                        </w:r>
                      </w:p>
                    </w:tc>
                  </w:sdtContent>
                </w:sdt>
                <w:sdt>
                  <w:sdtPr>
                    <w:rPr>
                      <w:szCs w:val="21"/>
                    </w:rPr>
                    <w:alias w:val="重要的非全资子公司明细-本期归属于少数股东的损益"/>
                    <w:tag w:val="_GBC_e30ccb11f137488c9ac9c44fe698bf84"/>
                    <w:id w:val="723769"/>
                    <w:lock w:val="sdtLocked"/>
                  </w:sdtPr>
                  <w:sdtContent>
                    <w:tc>
                      <w:tcPr>
                        <w:tcW w:w="1070"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-11,303,222.60</w:t>
                        </w:r>
                      </w:p>
                    </w:tc>
                  </w:sdtContent>
                </w:sdt>
                <w:sdt>
                  <w:sdtPr>
                    <w:rPr>
                      <w:szCs w:val="21"/>
                    </w:rPr>
                    <w:alias w:val="重要的非全资子公司明细-本期向少数股东支付的股利"/>
                    <w:tag w:val="_GBC_54522ee229cd49f3a36fb60314c21ac1"/>
                    <w:id w:val="723770"/>
                    <w:lock w:val="sdtLocked"/>
                  </w:sdtPr>
                  <w:sdtContent>
                    <w:tc>
                      <w:tcPr>
                        <w:tcW w:w="1073"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p>
                    </w:tc>
                  </w:sdtContent>
                </w:sdt>
                <w:sdt>
                  <w:sdtPr>
                    <w:rPr>
                      <w:szCs w:val="21"/>
                    </w:rPr>
                    <w:alias w:val="重要的非全资子公司明细-期末少数股东权益余额"/>
                    <w:tag w:val="_GBC_5ba0fc1037a14bec9cc2892b1e4587b6"/>
                    <w:id w:val="723771"/>
                    <w:lock w:val="sdtLocked"/>
                  </w:sdtPr>
                  <w:sdtContent>
                    <w:tc>
                      <w:tcPr>
                        <w:tcW w:w="963" w:type="pct"/>
                        <w:tcBorders>
                          <w:top w:val="single" w:sz="6" w:space="0" w:color="auto"/>
                          <w:left w:val="single" w:sz="6" w:space="0" w:color="auto"/>
                          <w:bottom w:val="single" w:sz="4" w:space="0" w:color="auto"/>
                          <w:right w:val="single" w:sz="4" w:space="0" w:color="auto"/>
                        </w:tcBorders>
                      </w:tcPr>
                      <w:p w:rsidR="00D142B8" w:rsidRDefault="00D142B8" w:rsidP="00D142B8">
                        <w:pPr>
                          <w:jc w:val="right"/>
                          <w:rPr>
                            <w:szCs w:val="21"/>
                          </w:rPr>
                        </w:pPr>
                        <w:r>
                          <w:rPr>
                            <w:szCs w:val="21"/>
                          </w:rPr>
                          <w:t>73,489,760.06</w:t>
                        </w:r>
                      </w:p>
                    </w:tc>
                  </w:sdtContent>
                </w:sdt>
              </w:tr>
            </w:sdtContent>
          </w:sdt>
          <w:sdt>
            <w:sdtPr>
              <w:rPr>
                <w:szCs w:val="21"/>
              </w:rPr>
              <w:alias w:val="重要的非全资子公司明细"/>
              <w:tag w:val="_GBC_786318b12f804986888adc0492796ebd"/>
              <w:id w:val="723778"/>
              <w:lock w:val="sdtLocked"/>
            </w:sdtPr>
            <w:sdtContent>
              <w:tr w:rsidR="00D142B8" w:rsidTr="00D142B8">
                <w:sdt>
                  <w:sdtPr>
                    <w:rPr>
                      <w:szCs w:val="21"/>
                    </w:rPr>
                    <w:alias w:val="重要的非全资子公司明细-子公司名称"/>
                    <w:tag w:val="_GBC_e769c1abb7b64c4d95b5a9c34c583c61"/>
                    <w:id w:val="723773"/>
                    <w:lock w:val="sdtLocked"/>
                  </w:sdtPr>
                  <w:sdtContent>
                    <w:tc>
                      <w:tcPr>
                        <w:tcW w:w="890" w:type="pct"/>
                        <w:tcBorders>
                          <w:top w:val="single" w:sz="6" w:space="0" w:color="auto"/>
                          <w:left w:val="single" w:sz="4" w:space="0" w:color="auto"/>
                          <w:bottom w:val="single" w:sz="4" w:space="0" w:color="auto"/>
                          <w:right w:val="single" w:sz="6" w:space="0" w:color="auto"/>
                        </w:tcBorders>
                      </w:tcPr>
                      <w:p w:rsidR="00D142B8" w:rsidRDefault="00D142B8" w:rsidP="00D142B8">
                        <w:pPr>
                          <w:rPr>
                            <w:szCs w:val="21"/>
                          </w:rPr>
                        </w:pPr>
                        <w:r>
                          <w:rPr>
                            <w:szCs w:val="21"/>
                          </w:rPr>
                          <w:t>云南昭通爱众发电有限公司</w:t>
                        </w:r>
                      </w:p>
                    </w:tc>
                  </w:sdtContent>
                </w:sdt>
                <w:sdt>
                  <w:sdtPr>
                    <w:rPr>
                      <w:szCs w:val="21"/>
                    </w:rPr>
                    <w:alias w:val="重要的非全资子公司明细-少数股东的持股比例"/>
                    <w:tag w:val="_GBC_3a47d0653eb74c8c9194e31dd10ed288"/>
                    <w:id w:val="723774"/>
                    <w:lock w:val="sdtLocked"/>
                  </w:sdtPr>
                  <w:sdtContent>
                    <w:tc>
                      <w:tcPr>
                        <w:tcW w:w="1002"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23.39</w:t>
                        </w:r>
                      </w:p>
                    </w:tc>
                  </w:sdtContent>
                </w:sdt>
                <w:sdt>
                  <w:sdtPr>
                    <w:rPr>
                      <w:szCs w:val="21"/>
                    </w:rPr>
                    <w:alias w:val="重要的非全资子公司明细-本期归属于少数股东的损益"/>
                    <w:tag w:val="_GBC_e30ccb11f137488c9ac9c44fe698bf84"/>
                    <w:id w:val="723775"/>
                    <w:lock w:val="sdtLocked"/>
                  </w:sdtPr>
                  <w:sdtContent>
                    <w:tc>
                      <w:tcPr>
                        <w:tcW w:w="1070"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r>
                          <w:rPr>
                            <w:szCs w:val="21"/>
                          </w:rPr>
                          <w:t>14,530,051.95</w:t>
                        </w:r>
                      </w:p>
                    </w:tc>
                  </w:sdtContent>
                </w:sdt>
                <w:sdt>
                  <w:sdtPr>
                    <w:rPr>
                      <w:szCs w:val="21"/>
                    </w:rPr>
                    <w:alias w:val="重要的非全资子公司明细-本期向少数股东支付的股利"/>
                    <w:tag w:val="_GBC_54522ee229cd49f3a36fb60314c21ac1"/>
                    <w:id w:val="723776"/>
                    <w:lock w:val="sdtLocked"/>
                  </w:sdtPr>
                  <w:sdtContent>
                    <w:tc>
                      <w:tcPr>
                        <w:tcW w:w="1073" w:type="pct"/>
                        <w:tcBorders>
                          <w:top w:val="single" w:sz="6" w:space="0" w:color="auto"/>
                          <w:left w:val="single" w:sz="6" w:space="0" w:color="auto"/>
                          <w:bottom w:val="single" w:sz="4" w:space="0" w:color="auto"/>
                          <w:right w:val="single" w:sz="6" w:space="0" w:color="auto"/>
                        </w:tcBorders>
                      </w:tcPr>
                      <w:p w:rsidR="00D142B8" w:rsidRDefault="00D142B8" w:rsidP="00D142B8">
                        <w:pPr>
                          <w:jc w:val="right"/>
                          <w:rPr>
                            <w:szCs w:val="21"/>
                          </w:rPr>
                        </w:pPr>
                      </w:p>
                    </w:tc>
                  </w:sdtContent>
                </w:sdt>
                <w:sdt>
                  <w:sdtPr>
                    <w:rPr>
                      <w:szCs w:val="21"/>
                    </w:rPr>
                    <w:alias w:val="重要的非全资子公司明细-期末少数股东权益余额"/>
                    <w:tag w:val="_GBC_5ba0fc1037a14bec9cc2892b1e4587b6"/>
                    <w:id w:val="723777"/>
                    <w:lock w:val="sdtLocked"/>
                  </w:sdtPr>
                  <w:sdtContent>
                    <w:tc>
                      <w:tcPr>
                        <w:tcW w:w="963" w:type="pct"/>
                        <w:tcBorders>
                          <w:top w:val="single" w:sz="6" w:space="0" w:color="auto"/>
                          <w:left w:val="single" w:sz="6" w:space="0" w:color="auto"/>
                          <w:bottom w:val="single" w:sz="4" w:space="0" w:color="auto"/>
                          <w:right w:val="single" w:sz="4" w:space="0" w:color="auto"/>
                        </w:tcBorders>
                      </w:tcPr>
                      <w:p w:rsidR="00D142B8" w:rsidRDefault="00D142B8" w:rsidP="00D142B8">
                        <w:pPr>
                          <w:jc w:val="right"/>
                          <w:rPr>
                            <w:szCs w:val="21"/>
                          </w:rPr>
                        </w:pPr>
                        <w:r>
                          <w:rPr>
                            <w:szCs w:val="21"/>
                          </w:rPr>
                          <w:t>-3,640,650.32</w:t>
                        </w:r>
                      </w:p>
                    </w:tc>
                  </w:sdtContent>
                </w:sdt>
              </w:tr>
            </w:sdtContent>
          </w:sdt>
        </w:tbl>
        <w:p w:rsidR="00D142B8" w:rsidRDefault="00D142B8"/>
        <w:p w:rsidR="008F5910" w:rsidRDefault="00CA07ED">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1034001064"/>
            <w:lock w:val="sdtContentLocked"/>
            <w:placeholder>
              <w:docPart w:val="GBC22222222222222222222222222222"/>
            </w:placeholder>
          </w:sdtPr>
          <w:sdtContent>
            <w:p w:rsidR="008F5910" w:rsidRDefault="008A184A" w:rsidP="000B6A2E">
              <w:pPr>
                <w:rPr>
                  <w:rFonts w:cs="Arial"/>
                  <w:szCs w:val="21"/>
                </w:rPr>
              </w:pPr>
              <w:r>
                <w:rPr>
                  <w:rFonts w:cs="Arial"/>
                  <w:szCs w:val="21"/>
                </w:rPr>
                <w:fldChar w:fldCharType="begin"/>
              </w:r>
              <w:r w:rsidR="000B6A2E">
                <w:rPr>
                  <w:rFonts w:cs="Arial"/>
                  <w:szCs w:val="21"/>
                </w:rPr>
                <w:instrText xml:space="preserve"> MACROBUTTON  SnrToggleCheckbox □适用 </w:instrText>
              </w:r>
              <w:r>
                <w:rPr>
                  <w:rFonts w:cs="Arial"/>
                  <w:szCs w:val="21"/>
                </w:rPr>
                <w:fldChar w:fldCharType="end"/>
              </w:r>
              <w:r>
                <w:rPr>
                  <w:rFonts w:cs="Arial"/>
                  <w:szCs w:val="21"/>
                </w:rPr>
                <w:fldChar w:fldCharType="begin"/>
              </w:r>
              <w:r w:rsidR="000B6A2E">
                <w:rPr>
                  <w:rFonts w:cs="Arial"/>
                  <w:szCs w:val="21"/>
                </w:rPr>
                <w:instrText xml:space="preserve"> MACROBUTTON  SnrToggleCheckbox √不适用 </w:instrText>
              </w:r>
              <w:r>
                <w:rPr>
                  <w:rFonts w:cs="Arial"/>
                  <w:szCs w:val="21"/>
                </w:rPr>
                <w:fldChar w:fldCharType="end"/>
              </w:r>
            </w:p>
          </w:sdtContent>
        </w:sdt>
        <w:p w:rsidR="008F5910" w:rsidRDefault="008F5910">
          <w:pPr>
            <w:rPr>
              <w:rFonts w:cs="Arial"/>
              <w:szCs w:val="21"/>
            </w:rPr>
          </w:pPr>
        </w:p>
        <w:p w:rsidR="008F5910" w:rsidRDefault="00CA07ED">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1321261409"/>
            <w:lock w:val="sdtContentLocked"/>
            <w:placeholder>
              <w:docPart w:val="GBC22222222222222222222222222222"/>
            </w:placeholder>
          </w:sdtPr>
          <w:sdtContent>
            <w:p w:rsidR="00294634" w:rsidRDefault="008A184A" w:rsidP="000B6A2E">
              <w:pPr>
                <w:rPr>
                  <w:rFonts w:cs="Arial"/>
                  <w:szCs w:val="21"/>
                </w:rPr>
              </w:pPr>
              <w:r>
                <w:rPr>
                  <w:rFonts w:cs="Arial"/>
                  <w:szCs w:val="21"/>
                </w:rPr>
                <w:fldChar w:fldCharType="begin"/>
              </w:r>
              <w:r w:rsidR="00294634">
                <w:rPr>
                  <w:rFonts w:cs="Arial"/>
                  <w:szCs w:val="21"/>
                </w:rPr>
                <w:instrText xml:space="preserve"> MACROBUTTON  SnrToggleCheckbox √适用 </w:instrText>
              </w:r>
              <w:r>
                <w:rPr>
                  <w:rFonts w:cs="Arial"/>
                  <w:szCs w:val="21"/>
                </w:rPr>
                <w:fldChar w:fldCharType="end"/>
              </w:r>
              <w:r>
                <w:rPr>
                  <w:rFonts w:cs="Arial"/>
                  <w:szCs w:val="21"/>
                </w:rPr>
                <w:fldChar w:fldCharType="begin"/>
              </w:r>
              <w:r w:rsidR="00294634">
                <w:rPr>
                  <w:rFonts w:cs="Arial"/>
                  <w:szCs w:val="21"/>
                </w:rPr>
                <w:instrText xml:space="preserve"> MACROBUTTON  SnrToggleCheckbox □不适用 </w:instrText>
              </w:r>
              <w:r>
                <w:rPr>
                  <w:rFonts w:cs="Arial"/>
                  <w:szCs w:val="21"/>
                </w:rPr>
                <w:fldChar w:fldCharType="end"/>
              </w:r>
            </w:p>
          </w:sdtContent>
        </w:sdt>
        <w:sdt>
          <w:sdtPr>
            <w:rPr>
              <w:rFonts w:cs="Arial"/>
              <w:szCs w:val="21"/>
            </w:rPr>
            <w:alias w:val="重要的非全资子公司的其他说明"/>
            <w:tag w:val="_GBC_e8d23efad2b8462e86d46785d27ff7c9"/>
            <w:id w:val="-1964563407"/>
            <w:lock w:val="sdtLocked"/>
          </w:sdtPr>
          <w:sdtContent>
            <w:p w:rsidR="008F5910" w:rsidRPr="00294634" w:rsidRDefault="00294634" w:rsidP="00294634">
              <w:pPr>
                <w:spacing w:line="400" w:lineRule="exact"/>
                <w:ind w:firstLineChars="200" w:firstLine="420"/>
                <w:rPr>
                  <w:rFonts w:asciiTheme="minorEastAsia" w:eastAsiaTheme="minorEastAsia" w:hAnsiTheme="minorEastAsia" w:cs="Arial"/>
                  <w:bCs/>
                  <w:szCs w:val="21"/>
                </w:rPr>
              </w:pPr>
              <w:r w:rsidRPr="00294634">
                <w:rPr>
                  <w:rFonts w:asciiTheme="minorEastAsia" w:eastAsiaTheme="minorEastAsia" w:hAnsiTheme="minorEastAsia" w:cs="Arial" w:hint="eastAsia"/>
                  <w:bCs/>
                  <w:szCs w:val="21"/>
                </w:rPr>
                <w:t>本公司期初持有新疆富远能源发展有限公司68%股权，新疆富远期初属于重要的非全资子公司，本期本公司收购新疆富远剩余32%股权后，新疆富远成为本公司全资子公司。详见附注</w:t>
              </w:r>
              <w:r w:rsidR="00363330">
                <w:rPr>
                  <w:rFonts w:asciiTheme="minorEastAsia" w:eastAsiaTheme="minorEastAsia" w:hAnsiTheme="minorEastAsia" w:cs="Arial" w:hint="eastAsia"/>
                  <w:bCs/>
                  <w:szCs w:val="21"/>
                </w:rPr>
                <w:t>九</w:t>
              </w:r>
              <w:r w:rsidRPr="00294634">
                <w:rPr>
                  <w:rFonts w:asciiTheme="minorEastAsia" w:eastAsiaTheme="minorEastAsia" w:hAnsiTheme="minorEastAsia" w:cs="Arial" w:hint="eastAsia"/>
                  <w:bCs/>
                  <w:szCs w:val="21"/>
                </w:rPr>
                <w:t>、2、在子公司的所有者权益份额发生变化且仍控制子公司的交易</w:t>
              </w:r>
              <w:r>
                <w:rPr>
                  <w:rFonts w:asciiTheme="minorEastAsia" w:eastAsiaTheme="minorEastAsia" w:hAnsiTheme="minorEastAsia" w:cs="Arial" w:hint="eastAsia"/>
                  <w:bCs/>
                  <w:szCs w:val="21"/>
                </w:rPr>
                <w:t>.</w:t>
              </w:r>
            </w:p>
          </w:sdtContent>
        </w:sdt>
      </w:sdtContent>
    </w:sdt>
    <w:p w:rsidR="008F5910" w:rsidRDefault="008F5910">
      <w:pPr>
        <w:rPr>
          <w:rFonts w:cs="Arial"/>
          <w:szCs w:val="21"/>
        </w:rPr>
      </w:pPr>
    </w:p>
    <w:sdt>
      <w:sdtPr>
        <w:rPr>
          <w:rFonts w:ascii="宋体" w:hAnsi="宋体" w:cs="Arial" w:hint="eastAsia"/>
          <w:b w:val="0"/>
          <w:bCs w:val="0"/>
          <w:kern w:val="0"/>
          <w:szCs w:val="21"/>
        </w:rPr>
        <w:alias w:val="模块:重要非全资子公司的主要财务信息"/>
        <w:tag w:val="_GBC_501222dd8f884fabbdeaec6fe7e79709"/>
        <w:id w:val="-427191102"/>
        <w:lock w:val="sdtLocked"/>
        <w:placeholder>
          <w:docPart w:val="GBC22222222222222222222222222222"/>
        </w:placeholder>
      </w:sdtPr>
      <w:sdtEndPr>
        <w:rPr>
          <w:rFonts w:hint="default"/>
        </w:rPr>
      </w:sdtEndPr>
      <w:sdtContent>
        <w:p w:rsidR="008F5910" w:rsidRDefault="00CA07ED">
          <w:pPr>
            <w:pStyle w:val="4"/>
            <w:numPr>
              <w:ilvl w:val="3"/>
              <w:numId w:val="83"/>
            </w:numPr>
            <w:tabs>
              <w:tab w:val="left" w:pos="644"/>
            </w:tabs>
            <w:rPr>
              <w:rFonts w:ascii="宋体" w:hAnsi="宋体" w:cs="Arial"/>
              <w:szCs w:val="21"/>
            </w:rPr>
          </w:pPr>
          <w:r>
            <w:rPr>
              <w:rFonts w:ascii="宋体" w:hAnsi="宋体" w:cs="Arial" w:hint="eastAsia"/>
              <w:szCs w:val="21"/>
            </w:rPr>
            <w:t>重要非全资子公司的主要财务信息</w:t>
          </w:r>
        </w:p>
        <w:sdt>
          <w:sdtPr>
            <w:alias w:val="是否适用：重要非全资子公司的主要财务信息[双击切换]"/>
            <w:tag w:val="_GBC_04ab753eff3c46fda94161ee757bd1fa"/>
            <w:id w:val="1183011170"/>
            <w:lock w:val="sdtContentLocked"/>
            <w:placeholder>
              <w:docPart w:val="GBC22222222222222222222222222222"/>
            </w:placeholder>
          </w:sdtPr>
          <w:sdtContent>
            <w:p w:rsidR="00294634" w:rsidRDefault="008A184A" w:rsidP="00294634">
              <w:r>
                <w:fldChar w:fldCharType="begin"/>
              </w:r>
              <w:r w:rsidR="00294634">
                <w:instrText xml:space="preserve"> MACROBUTTON  SnrToggleCheckbox √适用 </w:instrText>
              </w:r>
              <w:r>
                <w:fldChar w:fldCharType="end"/>
              </w:r>
              <w:r>
                <w:fldChar w:fldCharType="begin"/>
              </w:r>
              <w:r w:rsidR="00294634">
                <w:instrText xml:space="preserve"> MACROBUTTON  SnrToggleCheckbox □不适用 </w:instrText>
              </w:r>
              <w:r>
                <w:fldChar w:fldCharType="end"/>
              </w:r>
            </w:p>
          </w:sdtContent>
        </w:sdt>
        <w:p w:rsidR="00294634" w:rsidRDefault="00294634">
          <w:pPr>
            <w:jc w:val="right"/>
          </w:pPr>
          <w:r>
            <w:rPr>
              <w:rFonts w:hint="eastAsia"/>
            </w:rPr>
            <w:t>单位:</w:t>
          </w:r>
          <w:sdt>
            <w:sdtPr>
              <w:rPr>
                <w:rFonts w:hint="eastAsia"/>
              </w:rPr>
              <w:alias w:val="单位：财务附注：重要非全资子公司的主要财务信息"/>
              <w:tag w:val="_GBC_ba918360b15748859fb63cacad1f617d"/>
              <w:id w:val="642396472"/>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6"/>
            <w:gridCol w:w="702"/>
            <w:gridCol w:w="771"/>
            <w:gridCol w:w="771"/>
            <w:gridCol w:w="701"/>
            <w:gridCol w:w="701"/>
            <w:gridCol w:w="701"/>
            <w:gridCol w:w="701"/>
            <w:gridCol w:w="771"/>
            <w:gridCol w:w="771"/>
            <w:gridCol w:w="701"/>
            <w:gridCol w:w="701"/>
            <w:gridCol w:w="771"/>
          </w:tblGrid>
          <w:tr w:rsidR="00F36BB5" w:rsidTr="00194CD5">
            <w:trPr>
              <w:trHeight w:val="241"/>
            </w:trPr>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F36BB5" w:rsidRDefault="00F36BB5" w:rsidP="00194CD5">
                <w:pPr>
                  <w:ind w:right="-16"/>
                  <w:jc w:val="center"/>
                  <w:rPr>
                    <w:rFonts w:cs="Arial"/>
                    <w:bCs/>
                    <w:szCs w:val="21"/>
                  </w:rPr>
                </w:pPr>
                <w:r>
                  <w:rPr>
                    <w:rFonts w:cs="Arial" w:hint="eastAsia"/>
                    <w:bCs/>
                    <w:szCs w:val="21"/>
                    <w:lang w:val="en-GB"/>
                  </w:rPr>
                  <w:t>子公司名称</w:t>
                </w:r>
              </w:p>
            </w:tc>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F36BB5" w:rsidRDefault="00F36BB5" w:rsidP="00194CD5">
                <w:pPr>
                  <w:ind w:right="-16"/>
                  <w:jc w:val="center"/>
                  <w:rPr>
                    <w:rFonts w:cs="Arial"/>
                    <w:bCs/>
                    <w:szCs w:val="21"/>
                  </w:rPr>
                </w:pPr>
                <w:r>
                  <w:rPr>
                    <w:rFonts w:cs="Arial" w:hint="eastAsia"/>
                    <w:bCs/>
                    <w:szCs w:val="21"/>
                    <w:lang w:val="en-GB"/>
                  </w:rPr>
                  <w:t>期末余额</w:t>
                </w:r>
              </w:p>
            </w:tc>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F36BB5" w:rsidRDefault="00F36BB5" w:rsidP="00194CD5">
                <w:pPr>
                  <w:ind w:right="-16"/>
                  <w:jc w:val="center"/>
                  <w:rPr>
                    <w:rFonts w:cs="Arial"/>
                    <w:bCs/>
                    <w:szCs w:val="21"/>
                  </w:rPr>
                </w:pPr>
                <w:r>
                  <w:rPr>
                    <w:rFonts w:cs="Arial" w:hint="eastAsia"/>
                    <w:bCs/>
                    <w:szCs w:val="21"/>
                    <w:lang w:val="en-GB"/>
                  </w:rPr>
                  <w:t>期初余额</w:t>
                </w:r>
              </w:p>
            </w:tc>
          </w:tr>
          <w:tr w:rsidR="00F36BB5" w:rsidTr="00194CD5">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F36BB5" w:rsidRDefault="00F36BB5" w:rsidP="00194CD5">
                <w:pPr>
                  <w:rPr>
                    <w:rFonts w:cs="Arial"/>
                    <w:bCs/>
                    <w:szCs w:val="21"/>
                  </w:rPr>
                </w:pP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ind w:left="-40" w:right="-97"/>
                  <w:jc w:val="center"/>
                  <w:rPr>
                    <w:rFonts w:cs="Arial"/>
                    <w:szCs w:val="21"/>
                  </w:rPr>
                </w:pPr>
                <w:r>
                  <w:rPr>
                    <w:rFonts w:cs="Arial" w:hint="eastAsia"/>
                    <w:szCs w:val="21"/>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ind w:left="-40" w:right="-97"/>
                  <w:jc w:val="center"/>
                  <w:rPr>
                    <w:rFonts w:cs="Arial"/>
                    <w:szCs w:val="21"/>
                  </w:rPr>
                </w:pPr>
                <w:r>
                  <w:rPr>
                    <w:rFonts w:cs="Arial" w:hint="eastAsia"/>
                    <w:szCs w:val="21"/>
                    <w:lang w:val="en-GB"/>
                  </w:rPr>
                  <w:t>非流动负债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负债合计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ind w:left="-40" w:right="-97"/>
                  <w:jc w:val="center"/>
                  <w:rPr>
                    <w:rFonts w:cs="Arial"/>
                    <w:szCs w:val="21"/>
                  </w:rPr>
                </w:pPr>
                <w:r>
                  <w:rPr>
                    <w:rFonts w:cs="Arial" w:hint="eastAsia"/>
                    <w:szCs w:val="21"/>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ind w:left="-40" w:right="-97"/>
                  <w:jc w:val="center"/>
                  <w:rPr>
                    <w:rFonts w:cs="Arial"/>
                    <w:szCs w:val="21"/>
                  </w:rPr>
                </w:pPr>
                <w:r>
                  <w:rPr>
                    <w:rFonts w:cs="Arial" w:hint="eastAsia"/>
                    <w:szCs w:val="21"/>
                    <w:lang w:val="en-GB"/>
                  </w:rPr>
                  <w:t>非流动负债</w:t>
                </w:r>
              </w:p>
            </w:tc>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F36BB5" w:rsidRDefault="00F36BB5" w:rsidP="00194CD5">
                <w:pPr>
                  <w:jc w:val="center"/>
                  <w:rPr>
                    <w:rFonts w:cs="Arial"/>
                    <w:szCs w:val="21"/>
                  </w:rPr>
                </w:pPr>
                <w:r>
                  <w:rPr>
                    <w:rFonts w:cs="Arial" w:hint="eastAsia"/>
                    <w:szCs w:val="21"/>
                    <w:lang w:val="en-GB"/>
                  </w:rPr>
                  <w:t>负债合计</w:t>
                </w:r>
              </w:p>
            </w:tc>
          </w:tr>
          <w:sdt>
            <w:sdtPr>
              <w:rPr>
                <w:szCs w:val="21"/>
              </w:rPr>
              <w:alias w:val="重要非全资子公司的主要财务信息明细"/>
              <w:tag w:val="_GBC_feef0d2d67a84217a9099e634bb2d3df"/>
              <w:id w:val="172831183"/>
              <w:lock w:val="sdtLocked"/>
            </w:sdtPr>
            <w:sdtContent>
              <w:tr w:rsidR="00F36BB5" w:rsidTr="00194CD5">
                <w:sdt>
                  <w:sdtPr>
                    <w:rPr>
                      <w:szCs w:val="21"/>
                    </w:rPr>
                    <w:alias w:val="重要非全资子公司的主要财务信息明细-子公司名称"/>
                    <w:tag w:val="_GBC_47bc477dc4754e4abd2f8c711daf4050"/>
                    <w:id w:val="172831170"/>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四川省岳池爱众电力有限公司</w:t>
                        </w:r>
                      </w:p>
                    </w:tc>
                  </w:sdtContent>
                </w:sdt>
                <w:sdt>
                  <w:sdtPr>
                    <w:rPr>
                      <w:szCs w:val="21"/>
                    </w:rPr>
                    <w:alias w:val="重要非全资子公司的主要财务信息明细-流动资产"/>
                    <w:tag w:val="_GBC_e4074d7f7cd4405e91eac5f049dca7e2"/>
                    <w:id w:val="17283117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218,079,241.06</w:t>
                        </w:r>
                      </w:p>
                    </w:tc>
                  </w:sdtContent>
                </w:sdt>
                <w:sdt>
                  <w:sdtPr>
                    <w:rPr>
                      <w:szCs w:val="21"/>
                    </w:rPr>
                    <w:alias w:val="重要非全资子公司的主要财务信息明细-非流动资产"/>
                    <w:tag w:val="_GBC_b0286703fff349229a49028f22bf3235"/>
                    <w:id w:val="17283117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653,454,103.66</w:t>
                        </w:r>
                      </w:p>
                    </w:tc>
                  </w:sdtContent>
                </w:sdt>
                <w:sdt>
                  <w:sdtPr>
                    <w:rPr>
                      <w:szCs w:val="21"/>
                    </w:rPr>
                    <w:alias w:val="重要非全资子公司的主要财务信息明细-资产合计"/>
                    <w:tag w:val="_GBC_c6950c8786e648f6a0b28084bb140226"/>
                    <w:id w:val="17283117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871,533,344.72</w:t>
                        </w:r>
                      </w:p>
                    </w:tc>
                  </w:sdtContent>
                </w:sdt>
                <w:sdt>
                  <w:sdtPr>
                    <w:rPr>
                      <w:szCs w:val="21"/>
                    </w:rPr>
                    <w:alias w:val="重要非全资子公司的主要财务信息明细-流动负债"/>
                    <w:tag w:val="_GBC_37ad6b3699164553bff2446458d4282a"/>
                    <w:id w:val="17283117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186,259,139.37</w:t>
                        </w:r>
                      </w:p>
                    </w:tc>
                  </w:sdtContent>
                </w:sdt>
                <w:sdt>
                  <w:sdtPr>
                    <w:rPr>
                      <w:szCs w:val="21"/>
                    </w:rPr>
                    <w:alias w:val="重要非全资子公司的主要财务信息明细-非流动负债"/>
                    <w:tag w:val="_GBC_83b71020e2564d288d2d13d39e9e0d0c"/>
                    <w:id w:val="17283117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389,742,053.37</w:t>
                        </w:r>
                      </w:p>
                    </w:tc>
                  </w:sdtContent>
                </w:sdt>
                <w:sdt>
                  <w:sdtPr>
                    <w:rPr>
                      <w:szCs w:val="21"/>
                    </w:rPr>
                    <w:alias w:val="重要非全资子公司的主要财务信息明细-负债合计"/>
                    <w:tag w:val="_GBC_e5d006bb445942a484d0c1dffe89d6a7"/>
                    <w:id w:val="17283117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576,001,192.74</w:t>
                        </w:r>
                      </w:p>
                    </w:tc>
                  </w:sdtContent>
                </w:sdt>
                <w:sdt>
                  <w:sdtPr>
                    <w:rPr>
                      <w:szCs w:val="21"/>
                    </w:rPr>
                    <w:alias w:val="重要非全资子公司的主要财务信息明细-流动资产"/>
                    <w:tag w:val="_GBC_23580993a82340578b8cb82c78e5b317"/>
                    <w:id w:val="17283117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133,801,106.84</w:t>
                        </w:r>
                      </w:p>
                    </w:tc>
                  </w:sdtContent>
                </w:sdt>
                <w:sdt>
                  <w:sdtPr>
                    <w:rPr>
                      <w:szCs w:val="21"/>
                    </w:rPr>
                    <w:alias w:val="重要非全资子公司的主要财务信息明细-非流动资产"/>
                    <w:tag w:val="_GBC_22b1682add794491a91ec4b40f917e28"/>
                    <w:id w:val="17283117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527,750,065.97</w:t>
                        </w:r>
                      </w:p>
                    </w:tc>
                  </w:sdtContent>
                </w:sdt>
                <w:sdt>
                  <w:sdtPr>
                    <w:rPr>
                      <w:szCs w:val="21"/>
                    </w:rPr>
                    <w:alias w:val="重要非全资子公司的主要财务信息明细-资产合计"/>
                    <w:tag w:val="_GBC_3c65c46f6aab43a08b6e2e0210c10e51"/>
                    <w:id w:val="17283117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661,551,172.81</w:t>
                        </w:r>
                      </w:p>
                    </w:tc>
                  </w:sdtContent>
                </w:sdt>
                <w:sdt>
                  <w:sdtPr>
                    <w:rPr>
                      <w:szCs w:val="21"/>
                    </w:rPr>
                    <w:alias w:val="重要非全资子公司的主要财务信息明细-流动负债"/>
                    <w:tag w:val="_GBC_0309eb36a1b44a8a8f24f39c458efeb7"/>
                    <w:id w:val="17283118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205,286,023.51</w:t>
                        </w:r>
                      </w:p>
                    </w:tc>
                  </w:sdtContent>
                </w:sdt>
                <w:sdt>
                  <w:sdtPr>
                    <w:rPr>
                      <w:szCs w:val="21"/>
                    </w:rPr>
                    <w:alias w:val="重要非全资子公司的主要财务信息明细-非流动负债"/>
                    <w:tag w:val="_GBC_5b4077f405d84851b7b2f5fb51ec7892"/>
                    <w:id w:val="17283118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175,793,952.46</w:t>
                        </w:r>
                      </w:p>
                    </w:tc>
                  </w:sdtContent>
                </w:sdt>
                <w:sdt>
                  <w:sdtPr>
                    <w:rPr>
                      <w:szCs w:val="21"/>
                    </w:rPr>
                    <w:alias w:val="重要非全资子公司的主要财务信息明细-负债合计"/>
                    <w:tag w:val="_GBC_c8dc74c1edfb42e9b858254aac8a5c65"/>
                    <w:id w:val="172831182"/>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381,079,975.97</w:t>
                        </w:r>
                      </w:p>
                    </w:tc>
                  </w:sdtContent>
                </w:sdt>
              </w:tr>
            </w:sdtContent>
          </w:sdt>
          <w:sdt>
            <w:sdtPr>
              <w:rPr>
                <w:szCs w:val="21"/>
              </w:rPr>
              <w:alias w:val="重要非全资子公司的主要财务信息明细"/>
              <w:tag w:val="_GBC_feef0d2d67a84217a9099e634bb2d3df"/>
              <w:id w:val="172831197"/>
              <w:lock w:val="sdtLocked"/>
            </w:sdtPr>
            <w:sdtContent>
              <w:tr w:rsidR="00F36BB5" w:rsidTr="00194CD5">
                <w:sdt>
                  <w:sdtPr>
                    <w:rPr>
                      <w:szCs w:val="21"/>
                    </w:rPr>
                    <w:alias w:val="重要非全资子公司的主要财务信息明细-子公司名称"/>
                    <w:tag w:val="_GBC_47bc477dc4754e4abd2f8c711daf4050"/>
                    <w:id w:val="172831184"/>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云南省德宏州爱众</w:t>
                        </w:r>
                        <w:r>
                          <w:rPr>
                            <w:szCs w:val="21"/>
                          </w:rPr>
                          <w:lastRenderedPageBreak/>
                          <w:t>燃气有限公司</w:t>
                        </w:r>
                      </w:p>
                    </w:tc>
                  </w:sdtContent>
                </w:sdt>
                <w:sdt>
                  <w:sdtPr>
                    <w:rPr>
                      <w:szCs w:val="21"/>
                    </w:rPr>
                    <w:alias w:val="重要非全资子公司的主要财务信息明细-流动资产"/>
                    <w:tag w:val="_GBC_e4074d7f7cd4405e91eac5f049dca7e2"/>
                    <w:id w:val="17283118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35,268,498.79</w:t>
                        </w:r>
                      </w:p>
                    </w:tc>
                  </w:sdtContent>
                </w:sdt>
                <w:sdt>
                  <w:sdtPr>
                    <w:rPr>
                      <w:szCs w:val="21"/>
                    </w:rPr>
                    <w:alias w:val="重要非全资子公司的主要财务信息明细-非流动资产"/>
                    <w:tag w:val="_GBC_b0286703fff349229a49028f22bf3235"/>
                    <w:id w:val="17283118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92,645,839.94</w:t>
                        </w:r>
                      </w:p>
                    </w:tc>
                  </w:sdtContent>
                </w:sdt>
                <w:sdt>
                  <w:sdtPr>
                    <w:rPr>
                      <w:szCs w:val="21"/>
                    </w:rPr>
                    <w:alias w:val="重要非全资子公司的主要财务信息明细-资产合计"/>
                    <w:tag w:val="_GBC_c6950c8786e648f6a0b28084bb140226"/>
                    <w:id w:val="17283118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127,914,338.73</w:t>
                        </w:r>
                      </w:p>
                    </w:tc>
                  </w:sdtContent>
                </w:sdt>
                <w:sdt>
                  <w:sdtPr>
                    <w:rPr>
                      <w:szCs w:val="21"/>
                    </w:rPr>
                    <w:alias w:val="重要非全资子公司的主要财务信息明细-流动负债"/>
                    <w:tag w:val="_GBC_37ad6b3699164553bff2446458d4282a"/>
                    <w:id w:val="17283118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44,975,825.08</w:t>
                        </w:r>
                      </w:p>
                    </w:tc>
                  </w:sdtContent>
                </w:sdt>
                <w:sdt>
                  <w:sdtPr>
                    <w:rPr>
                      <w:szCs w:val="21"/>
                    </w:rPr>
                    <w:alias w:val="重要非全资子公司的主要财务信息明细-非流动负债"/>
                    <w:tag w:val="_GBC_83b71020e2564d288d2d13d39e9e0d0c"/>
                    <w:id w:val="172831189"/>
                    <w:lock w:val="sdtLocked"/>
                    <w:showingPlcHdr/>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 xml:space="preserve">     </w:t>
                        </w:r>
                      </w:p>
                    </w:tc>
                  </w:sdtContent>
                </w:sdt>
                <w:sdt>
                  <w:sdtPr>
                    <w:rPr>
                      <w:szCs w:val="21"/>
                    </w:rPr>
                    <w:alias w:val="重要非全资子公司的主要财务信息明细-负债合计"/>
                    <w:tag w:val="_GBC_e5d006bb445942a484d0c1dffe89d6a7"/>
                    <w:id w:val="17283119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44,975,825.08</w:t>
                        </w:r>
                      </w:p>
                    </w:tc>
                  </w:sdtContent>
                </w:sdt>
                <w:sdt>
                  <w:sdtPr>
                    <w:rPr>
                      <w:szCs w:val="21"/>
                    </w:rPr>
                    <w:alias w:val="重要非全资子公司的主要财务信息明细-流动资产"/>
                    <w:tag w:val="_GBC_23580993a82340578b8cb82c78e5b317"/>
                    <w:id w:val="17283119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22,705,315.08</w:t>
                        </w:r>
                      </w:p>
                    </w:tc>
                  </w:sdtContent>
                </w:sdt>
                <w:sdt>
                  <w:sdtPr>
                    <w:rPr>
                      <w:szCs w:val="21"/>
                    </w:rPr>
                    <w:alias w:val="重要非全资子公司的主要财务信息明细-非流动资产"/>
                    <w:tag w:val="_GBC_22b1682add794491a91ec4b40f917e28"/>
                    <w:id w:val="17283119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94,020,163.98</w:t>
                        </w:r>
                      </w:p>
                    </w:tc>
                  </w:sdtContent>
                </w:sdt>
                <w:sdt>
                  <w:sdtPr>
                    <w:rPr>
                      <w:szCs w:val="21"/>
                    </w:rPr>
                    <w:alias w:val="重要非全资子公司的主要财务信息明细-资产合计"/>
                    <w:tag w:val="_GBC_3c65c46f6aab43a08b6e2e0210c10e51"/>
                    <w:id w:val="17283119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116,725,479.06</w:t>
                        </w:r>
                      </w:p>
                    </w:tc>
                  </w:sdtContent>
                </w:sdt>
                <w:sdt>
                  <w:sdtPr>
                    <w:rPr>
                      <w:szCs w:val="21"/>
                    </w:rPr>
                    <w:alias w:val="重要非全资子公司的主要财务信息明细-流动负债"/>
                    <w:tag w:val="_GBC_0309eb36a1b44a8a8f24f39c458efeb7"/>
                    <w:id w:val="17283119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36,991,868.74</w:t>
                        </w:r>
                      </w:p>
                    </w:tc>
                  </w:sdtContent>
                </w:sdt>
                <w:sdt>
                  <w:sdtPr>
                    <w:rPr>
                      <w:szCs w:val="21"/>
                    </w:rPr>
                    <w:alias w:val="重要非全资子公司的主要财务信息明细-非流动负债"/>
                    <w:tag w:val="_GBC_5b4077f405d84851b7b2f5fb51ec7892"/>
                    <w:id w:val="17283119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负债合计"/>
                    <w:tag w:val="_GBC_c8dc74c1edfb42e9b858254aac8a5c65"/>
                    <w:id w:val="172831196"/>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36,991,868.74</w:t>
                        </w:r>
                      </w:p>
                    </w:tc>
                  </w:sdtContent>
                </w:sdt>
              </w:tr>
            </w:sdtContent>
          </w:sdt>
          <w:sdt>
            <w:sdtPr>
              <w:rPr>
                <w:szCs w:val="21"/>
              </w:rPr>
              <w:alias w:val="重要非全资子公司的主要财务信息明细"/>
              <w:tag w:val="_GBC_feef0d2d67a84217a9099e634bb2d3df"/>
              <w:id w:val="172831211"/>
              <w:lock w:val="sdtLocked"/>
            </w:sdtPr>
            <w:sdtContent>
              <w:tr w:rsidR="00F36BB5" w:rsidTr="00194CD5">
                <w:sdt>
                  <w:sdtPr>
                    <w:rPr>
                      <w:szCs w:val="21"/>
                    </w:rPr>
                    <w:alias w:val="重要非全资子公司的主要财务信息明细-子公司名称"/>
                    <w:tag w:val="_GBC_47bc477dc4754e4abd2f8c711daf4050"/>
                    <w:id w:val="172831198"/>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四川省华蓥爱众发电有限公司</w:t>
                        </w:r>
                      </w:p>
                    </w:tc>
                  </w:sdtContent>
                </w:sdt>
                <w:sdt>
                  <w:sdtPr>
                    <w:rPr>
                      <w:szCs w:val="21"/>
                    </w:rPr>
                    <w:alias w:val="重要非全资子公司的主要财务信息明细-流动资产"/>
                    <w:tag w:val="_GBC_e4074d7f7cd4405e91eac5f049dca7e2"/>
                    <w:id w:val="17283119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4,937,936.58</w:t>
                        </w:r>
                      </w:p>
                    </w:tc>
                  </w:sdtContent>
                </w:sdt>
                <w:sdt>
                  <w:sdtPr>
                    <w:rPr>
                      <w:szCs w:val="21"/>
                    </w:rPr>
                    <w:alias w:val="重要非全资子公司的主要财务信息明细-非流动资产"/>
                    <w:tag w:val="_GBC_b0286703fff349229a49028f22bf3235"/>
                    <w:id w:val="17283120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9,876,000.87</w:t>
                        </w:r>
                      </w:p>
                    </w:tc>
                  </w:sdtContent>
                </w:sdt>
                <w:sdt>
                  <w:sdtPr>
                    <w:rPr>
                      <w:szCs w:val="21"/>
                    </w:rPr>
                    <w:alias w:val="重要非全资子公司的主要财务信息明细-资产合计"/>
                    <w:tag w:val="_GBC_c6950c8786e648f6a0b28084bb140226"/>
                    <w:id w:val="17283120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14,813,937.45</w:t>
                        </w:r>
                      </w:p>
                    </w:tc>
                  </w:sdtContent>
                </w:sdt>
                <w:sdt>
                  <w:sdtPr>
                    <w:rPr>
                      <w:szCs w:val="21"/>
                    </w:rPr>
                    <w:alias w:val="重要非全资子公司的主要财务信息明细-流动负债"/>
                    <w:tag w:val="_GBC_37ad6b3699164553bff2446458d4282a"/>
                    <w:id w:val="17283120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1,753,236.02</w:t>
                        </w:r>
                      </w:p>
                    </w:tc>
                  </w:sdtContent>
                </w:sdt>
                <w:sdt>
                  <w:sdtPr>
                    <w:rPr>
                      <w:szCs w:val="21"/>
                    </w:rPr>
                    <w:alias w:val="重要非全资子公司的主要财务信息明细-非流动负债"/>
                    <w:tag w:val="_GBC_83b71020e2564d288d2d13d39e9e0d0c"/>
                    <w:id w:val="17283120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9,900,000.00</w:t>
                        </w:r>
                      </w:p>
                    </w:tc>
                  </w:sdtContent>
                </w:sdt>
                <w:sdt>
                  <w:sdtPr>
                    <w:rPr>
                      <w:szCs w:val="21"/>
                    </w:rPr>
                    <w:alias w:val="重要非全资子公司的主要财务信息明细-负债合计"/>
                    <w:tag w:val="_GBC_e5d006bb445942a484d0c1dffe89d6a7"/>
                    <w:id w:val="17283120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11,653,236.02</w:t>
                        </w:r>
                      </w:p>
                    </w:tc>
                  </w:sdtContent>
                </w:sdt>
                <w:sdt>
                  <w:sdtPr>
                    <w:rPr>
                      <w:szCs w:val="21"/>
                    </w:rPr>
                    <w:alias w:val="重要非全资子公司的主要财务信息明细-流动资产"/>
                    <w:tag w:val="_GBC_23580993a82340578b8cb82c78e5b317"/>
                    <w:id w:val="17283120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4,580,792.60</w:t>
                        </w:r>
                      </w:p>
                    </w:tc>
                  </w:sdtContent>
                </w:sdt>
                <w:sdt>
                  <w:sdtPr>
                    <w:rPr>
                      <w:szCs w:val="21"/>
                    </w:rPr>
                    <w:alias w:val="重要非全资子公司的主要财务信息明细-非流动资产"/>
                    <w:tag w:val="_GBC_22b1682add794491a91ec4b40f917e28"/>
                    <w:id w:val="17283120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10,772,721.19</w:t>
                        </w:r>
                      </w:p>
                    </w:tc>
                  </w:sdtContent>
                </w:sdt>
                <w:sdt>
                  <w:sdtPr>
                    <w:rPr>
                      <w:szCs w:val="21"/>
                    </w:rPr>
                    <w:alias w:val="重要非全资子公司的主要财务信息明细-资产合计"/>
                    <w:tag w:val="_GBC_3c65c46f6aab43a08b6e2e0210c10e51"/>
                    <w:id w:val="17283120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15,353,513.79</w:t>
                        </w:r>
                      </w:p>
                    </w:tc>
                  </w:sdtContent>
                </w:sdt>
                <w:sdt>
                  <w:sdtPr>
                    <w:rPr>
                      <w:szCs w:val="21"/>
                    </w:rPr>
                    <w:alias w:val="重要非全资子公司的主要财务信息明细-流动负债"/>
                    <w:tag w:val="_GBC_0309eb36a1b44a8a8f24f39c458efeb7"/>
                    <w:id w:val="17283120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1,485,852.12</w:t>
                        </w:r>
                      </w:p>
                    </w:tc>
                  </w:sdtContent>
                </w:sdt>
                <w:sdt>
                  <w:sdtPr>
                    <w:rPr>
                      <w:szCs w:val="21"/>
                    </w:rPr>
                    <w:alias w:val="重要非全资子公司的主要财务信息明细-非流动负债"/>
                    <w:tag w:val="_GBC_5b4077f405d84851b7b2f5fb51ec7892"/>
                    <w:id w:val="17283120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9,900,000.00</w:t>
                        </w:r>
                      </w:p>
                    </w:tc>
                  </w:sdtContent>
                </w:sdt>
                <w:sdt>
                  <w:sdtPr>
                    <w:rPr>
                      <w:szCs w:val="21"/>
                    </w:rPr>
                    <w:alias w:val="重要非全资子公司的主要财务信息明细-负债合计"/>
                    <w:tag w:val="_GBC_c8dc74c1edfb42e9b858254aac8a5c65"/>
                    <w:id w:val="172831210"/>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11,385,852.12</w:t>
                        </w:r>
                      </w:p>
                    </w:tc>
                  </w:sdtContent>
                </w:sdt>
              </w:tr>
            </w:sdtContent>
          </w:sdt>
          <w:sdt>
            <w:sdtPr>
              <w:rPr>
                <w:szCs w:val="21"/>
              </w:rPr>
              <w:alias w:val="重要非全资子公司的主要财务信息明细"/>
              <w:tag w:val="_GBC_feef0d2d67a84217a9099e634bb2d3df"/>
              <w:id w:val="172831225"/>
              <w:lock w:val="sdtLocked"/>
            </w:sdtPr>
            <w:sdtContent>
              <w:tr w:rsidR="00F36BB5" w:rsidTr="00194CD5">
                <w:sdt>
                  <w:sdtPr>
                    <w:rPr>
                      <w:szCs w:val="21"/>
                    </w:rPr>
                    <w:alias w:val="重要非全资子公司的主要财务信息明细-子公司名称"/>
                    <w:tag w:val="_GBC_47bc477dc4754e4abd2f8c711daf4050"/>
                    <w:id w:val="172831212"/>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四川星辰水电投资有限公司</w:t>
                        </w:r>
                      </w:p>
                    </w:tc>
                  </w:sdtContent>
                </w:sdt>
                <w:sdt>
                  <w:sdtPr>
                    <w:rPr>
                      <w:szCs w:val="21"/>
                    </w:rPr>
                    <w:alias w:val="重要非全资子公司的主要财务信息明细-流动资产"/>
                    <w:tag w:val="_GBC_e4074d7f7cd4405e91eac5f049dca7e2"/>
                    <w:id w:val="17283121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24,524,271.26</w:t>
                        </w:r>
                      </w:p>
                    </w:tc>
                  </w:sdtContent>
                </w:sdt>
                <w:sdt>
                  <w:sdtPr>
                    <w:rPr>
                      <w:szCs w:val="21"/>
                    </w:rPr>
                    <w:alias w:val="重要非全资子公司的主要财务信息明细-非流动资产"/>
                    <w:tag w:val="_GBC_b0286703fff349229a49028f22bf3235"/>
                    <w:id w:val="17283121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1,195,591,524.21</w:t>
                        </w:r>
                      </w:p>
                    </w:tc>
                  </w:sdtContent>
                </w:sdt>
                <w:sdt>
                  <w:sdtPr>
                    <w:rPr>
                      <w:szCs w:val="21"/>
                    </w:rPr>
                    <w:alias w:val="重要非全资子公司的主要财务信息明细-资产合计"/>
                    <w:tag w:val="_GBC_c6950c8786e648f6a0b28084bb140226"/>
                    <w:id w:val="17283121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1,220,115,795.47</w:t>
                        </w:r>
                      </w:p>
                    </w:tc>
                  </w:sdtContent>
                </w:sdt>
                <w:sdt>
                  <w:sdtPr>
                    <w:rPr>
                      <w:szCs w:val="21"/>
                    </w:rPr>
                    <w:alias w:val="重要非全资子公司的主要财务信息明细-流动负债"/>
                    <w:tag w:val="_GBC_37ad6b3699164553bff2446458d4282a"/>
                    <w:id w:val="17283121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366,764,036.12</w:t>
                        </w:r>
                      </w:p>
                    </w:tc>
                  </w:sdtContent>
                </w:sdt>
                <w:sdt>
                  <w:sdtPr>
                    <w:rPr>
                      <w:szCs w:val="21"/>
                    </w:rPr>
                    <w:alias w:val="重要非全资子公司的主要财务信息明细-非流动负债"/>
                    <w:tag w:val="_GBC_83b71020e2564d288d2d13d39e9e0d0c"/>
                    <w:id w:val="17283121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548,920,276.07</w:t>
                        </w:r>
                      </w:p>
                    </w:tc>
                  </w:sdtContent>
                </w:sdt>
                <w:sdt>
                  <w:sdtPr>
                    <w:rPr>
                      <w:szCs w:val="21"/>
                    </w:rPr>
                    <w:alias w:val="重要非全资子公司的主要财务信息明细-负债合计"/>
                    <w:tag w:val="_GBC_e5d006bb445942a484d0c1dffe89d6a7"/>
                    <w:id w:val="17283121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915,684,312.19</w:t>
                        </w:r>
                      </w:p>
                    </w:tc>
                  </w:sdtContent>
                </w:sdt>
                <w:sdt>
                  <w:sdtPr>
                    <w:rPr>
                      <w:szCs w:val="21"/>
                    </w:rPr>
                    <w:alias w:val="重要非全资子公司的主要财务信息明细-流动资产"/>
                    <w:tag w:val="_GBC_23580993a82340578b8cb82c78e5b317"/>
                    <w:id w:val="17283121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14,878,628.01</w:t>
                        </w:r>
                      </w:p>
                    </w:tc>
                  </w:sdtContent>
                </w:sdt>
                <w:sdt>
                  <w:sdtPr>
                    <w:rPr>
                      <w:szCs w:val="21"/>
                    </w:rPr>
                    <w:alias w:val="重要非全资子公司的主要财务信息明细-非流动资产"/>
                    <w:tag w:val="_GBC_22b1682add794491a91ec4b40f917e28"/>
                    <w:id w:val="17283122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1,180,342,041.51</w:t>
                        </w:r>
                      </w:p>
                    </w:tc>
                  </w:sdtContent>
                </w:sdt>
                <w:sdt>
                  <w:sdtPr>
                    <w:rPr>
                      <w:szCs w:val="21"/>
                    </w:rPr>
                    <w:alias w:val="重要非全资子公司的主要财务信息明细-资产合计"/>
                    <w:tag w:val="_GBC_3c65c46f6aab43a08b6e2e0210c10e51"/>
                    <w:id w:val="17283122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1,195,220,669.52</w:t>
                        </w:r>
                      </w:p>
                    </w:tc>
                  </w:sdtContent>
                </w:sdt>
                <w:sdt>
                  <w:sdtPr>
                    <w:rPr>
                      <w:szCs w:val="21"/>
                    </w:rPr>
                    <w:alias w:val="重要非全资子公司的主要财务信息明细-流动负债"/>
                    <w:tag w:val="_GBC_0309eb36a1b44a8a8f24f39c458efeb7"/>
                    <w:id w:val="17283122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291,020,337.93</w:t>
                        </w:r>
                      </w:p>
                    </w:tc>
                  </w:sdtContent>
                </w:sdt>
                <w:sdt>
                  <w:sdtPr>
                    <w:rPr>
                      <w:szCs w:val="21"/>
                    </w:rPr>
                    <w:alias w:val="重要非全资子公司的主要财务信息明细-非流动负债"/>
                    <w:tag w:val="_GBC_5b4077f405d84851b7b2f5fb51ec7892"/>
                    <w:id w:val="17283122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552,945,225.27</w:t>
                        </w:r>
                      </w:p>
                    </w:tc>
                  </w:sdtContent>
                </w:sdt>
                <w:sdt>
                  <w:sdtPr>
                    <w:rPr>
                      <w:szCs w:val="21"/>
                    </w:rPr>
                    <w:alias w:val="重要非全资子公司的主要财务信息明细-负债合计"/>
                    <w:tag w:val="_GBC_c8dc74c1edfb42e9b858254aac8a5c65"/>
                    <w:id w:val="172831224"/>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843,965,563.20</w:t>
                        </w:r>
                      </w:p>
                    </w:tc>
                  </w:sdtContent>
                </w:sdt>
              </w:tr>
            </w:sdtContent>
          </w:sdt>
          <w:sdt>
            <w:sdtPr>
              <w:rPr>
                <w:szCs w:val="21"/>
              </w:rPr>
              <w:alias w:val="重要非全资子公司的主要财务信息明细"/>
              <w:tag w:val="_GBC_feef0d2d67a84217a9099e634bb2d3df"/>
              <w:id w:val="172831239"/>
              <w:lock w:val="sdtLocked"/>
            </w:sdtPr>
            <w:sdtContent>
              <w:tr w:rsidR="00F36BB5" w:rsidTr="00194CD5">
                <w:sdt>
                  <w:sdtPr>
                    <w:rPr>
                      <w:szCs w:val="21"/>
                    </w:rPr>
                    <w:alias w:val="重要非全资子公司的主要财务信息明细-子公司名称"/>
                    <w:tag w:val="_GBC_47bc477dc4754e4abd2f8c711daf4050"/>
                    <w:id w:val="172831226"/>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云南昭通爱众发电有限公司</w:t>
                        </w:r>
                      </w:p>
                    </w:tc>
                  </w:sdtContent>
                </w:sdt>
                <w:sdt>
                  <w:sdtPr>
                    <w:rPr>
                      <w:szCs w:val="21"/>
                    </w:rPr>
                    <w:alias w:val="重要非全资子公司的主要财务信息明细-流动资产"/>
                    <w:tag w:val="_GBC_e4074d7f7cd4405e91eac5f049dca7e2"/>
                    <w:id w:val="17283122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3,119,086.18</w:t>
                        </w:r>
                      </w:p>
                    </w:tc>
                  </w:sdtContent>
                </w:sdt>
                <w:sdt>
                  <w:sdtPr>
                    <w:rPr>
                      <w:szCs w:val="21"/>
                    </w:rPr>
                    <w:alias w:val="重要非全资子公司的主要财务信息明细-非流动资产"/>
                    <w:tag w:val="_GBC_b0286703fff349229a49028f22bf3235"/>
                    <w:id w:val="17283122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247,598,158.13</w:t>
                        </w:r>
                      </w:p>
                    </w:tc>
                  </w:sdtContent>
                </w:sdt>
                <w:sdt>
                  <w:sdtPr>
                    <w:rPr>
                      <w:szCs w:val="21"/>
                    </w:rPr>
                    <w:alias w:val="重要非全资子公司的主要财务信息明细-资产合计"/>
                    <w:tag w:val="_GBC_c6950c8786e648f6a0b28084bb140226"/>
                    <w:id w:val="17283122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250,717,244.31</w:t>
                        </w:r>
                      </w:p>
                    </w:tc>
                  </w:sdtContent>
                </w:sdt>
                <w:sdt>
                  <w:sdtPr>
                    <w:rPr>
                      <w:szCs w:val="21"/>
                    </w:rPr>
                    <w:alias w:val="重要非全资子公司的主要财务信息明细-流动负债"/>
                    <w:tag w:val="_GBC_37ad6b3699164553bff2446458d4282a"/>
                    <w:id w:val="17283123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262,577,630.36</w:t>
                        </w:r>
                      </w:p>
                    </w:tc>
                  </w:sdtContent>
                </w:sdt>
                <w:sdt>
                  <w:sdtPr>
                    <w:rPr>
                      <w:szCs w:val="21"/>
                    </w:rPr>
                    <w:alias w:val="重要非全资子公司的主要财务信息明细-非流动负债"/>
                    <w:tag w:val="_GBC_83b71020e2564d288d2d13d39e9e0d0c"/>
                    <w:id w:val="17283123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负债合计"/>
                    <w:tag w:val="_GBC_e5d006bb445942a484d0c1dffe89d6a7"/>
                    <w:id w:val="17283123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262,577,630.36</w:t>
                        </w:r>
                      </w:p>
                    </w:tc>
                  </w:sdtContent>
                </w:sdt>
                <w:sdt>
                  <w:sdtPr>
                    <w:rPr>
                      <w:szCs w:val="21"/>
                    </w:rPr>
                    <w:alias w:val="重要非全资子公司的主要财务信息明细-流动资产"/>
                    <w:tag w:val="_GBC_23580993a82340578b8cb82c78e5b317"/>
                    <w:id w:val="17283123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252,792,647.63</w:t>
                        </w:r>
                      </w:p>
                    </w:tc>
                  </w:sdtContent>
                </w:sdt>
                <w:sdt>
                  <w:sdtPr>
                    <w:rPr>
                      <w:szCs w:val="21"/>
                    </w:rPr>
                    <w:alias w:val="重要非全资子公司的主要财务信息明细-非流动资产"/>
                    <w:tag w:val="_GBC_22b1682add794491a91ec4b40f917e28"/>
                    <w:id w:val="17283123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714,518.05</w:t>
                        </w:r>
                      </w:p>
                    </w:tc>
                  </w:sdtContent>
                </w:sdt>
                <w:sdt>
                  <w:sdtPr>
                    <w:rPr>
                      <w:szCs w:val="21"/>
                    </w:rPr>
                    <w:alias w:val="重要非全资子公司的主要财务信息明细-资产合计"/>
                    <w:tag w:val="_GBC_3c65c46f6aab43a08b6e2e0210c10e51"/>
                    <w:id w:val="17283123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253,507,165.68</w:t>
                        </w:r>
                      </w:p>
                    </w:tc>
                  </w:sdtContent>
                </w:sdt>
                <w:sdt>
                  <w:sdtPr>
                    <w:rPr>
                      <w:szCs w:val="21"/>
                    </w:rPr>
                    <w:alias w:val="重要非全资子公司的主要财务信息明细-流动负债"/>
                    <w:tag w:val="_GBC_0309eb36a1b44a8a8f24f39c458efeb7"/>
                    <w:id w:val="17283123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331,204,360.87</w:t>
                        </w:r>
                      </w:p>
                    </w:tc>
                  </w:sdtContent>
                </w:sdt>
                <w:sdt>
                  <w:sdtPr>
                    <w:rPr>
                      <w:szCs w:val="21"/>
                    </w:rPr>
                    <w:alias w:val="重要非全资子公司的主要财务信息明细-非流动负债"/>
                    <w:tag w:val="_GBC_5b4077f405d84851b7b2f5fb51ec7892"/>
                    <w:id w:val="17283123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负债合计"/>
                    <w:tag w:val="_GBC_c8dc74c1edfb42e9b858254aac8a5c65"/>
                    <w:id w:val="172831238"/>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331,204,360.87</w:t>
                        </w:r>
                      </w:p>
                    </w:tc>
                  </w:sdtContent>
                </w:sdt>
              </w:tr>
            </w:sdtContent>
          </w:sdt>
          <w:sdt>
            <w:sdtPr>
              <w:rPr>
                <w:szCs w:val="21"/>
              </w:rPr>
              <w:alias w:val="重要非全资子公司的主要财务信息明细"/>
              <w:tag w:val="_GBC_feef0d2d67a84217a9099e634bb2d3df"/>
              <w:id w:val="172831253"/>
              <w:lock w:val="sdtLocked"/>
            </w:sdtPr>
            <w:sdtContent>
              <w:tr w:rsidR="00F36BB5" w:rsidTr="00194CD5">
                <w:sdt>
                  <w:sdtPr>
                    <w:rPr>
                      <w:szCs w:val="21"/>
                    </w:rPr>
                    <w:alias w:val="重要非全资子公司的主要财务信息明细-子公司名称"/>
                    <w:tag w:val="_GBC_47bc477dc4754e4abd2f8c711daf4050"/>
                    <w:id w:val="172831240"/>
                    <w:lock w:val="sdtLocked"/>
                  </w:sdtPr>
                  <w:sdtContent>
                    <w:tc>
                      <w:tcPr>
                        <w:tcW w:w="385" w:type="pct"/>
                        <w:tcBorders>
                          <w:top w:val="single" w:sz="6" w:space="0" w:color="auto"/>
                          <w:left w:val="single" w:sz="4" w:space="0" w:color="auto"/>
                          <w:bottom w:val="single" w:sz="4" w:space="0" w:color="auto"/>
                          <w:right w:val="single" w:sz="6" w:space="0" w:color="auto"/>
                        </w:tcBorders>
                      </w:tcPr>
                      <w:p w:rsidR="00F36BB5" w:rsidRDefault="00F36BB5" w:rsidP="00194CD5">
                        <w:pPr>
                          <w:rPr>
                            <w:szCs w:val="21"/>
                          </w:rPr>
                        </w:pPr>
                        <w:r>
                          <w:rPr>
                            <w:szCs w:val="21"/>
                          </w:rPr>
                          <w:t>新疆富远能源发</w:t>
                        </w:r>
                        <w:r>
                          <w:rPr>
                            <w:szCs w:val="21"/>
                          </w:rPr>
                          <w:lastRenderedPageBreak/>
                          <w:t>展有限公司</w:t>
                        </w:r>
                      </w:p>
                    </w:tc>
                  </w:sdtContent>
                </w:sdt>
                <w:sdt>
                  <w:sdtPr>
                    <w:rPr>
                      <w:szCs w:val="21"/>
                    </w:rPr>
                    <w:alias w:val="重要非全资子公司的主要财务信息明细-流动资产"/>
                    <w:tag w:val="_GBC_e4074d7f7cd4405e91eac5f049dca7e2"/>
                    <w:id w:val="17283124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非流动资产"/>
                    <w:tag w:val="_GBC_b0286703fff349229a49028f22bf3235"/>
                    <w:id w:val="172831242"/>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资产合计"/>
                    <w:tag w:val="_GBC_c6950c8786e648f6a0b28084bb140226"/>
                    <w:id w:val="172831243"/>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流动负债"/>
                    <w:tag w:val="_GBC_37ad6b3699164553bff2446458d4282a"/>
                    <w:id w:val="172831244"/>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非流动负债"/>
                    <w:tag w:val="_GBC_83b71020e2564d288d2d13d39e9e0d0c"/>
                    <w:id w:val="172831245"/>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负债合计"/>
                    <w:tag w:val="_GBC_e5d006bb445942a484d0c1dffe89d6a7"/>
                    <w:id w:val="172831246"/>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p>
                    </w:tc>
                  </w:sdtContent>
                </w:sdt>
                <w:sdt>
                  <w:sdtPr>
                    <w:rPr>
                      <w:szCs w:val="21"/>
                    </w:rPr>
                    <w:alias w:val="重要非全资子公司的主要财务信息明细-流动资产"/>
                    <w:tag w:val="_GBC_23580993a82340578b8cb82c78e5b317"/>
                    <w:id w:val="172831247"/>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20,348,851.34</w:t>
                        </w:r>
                      </w:p>
                    </w:tc>
                  </w:sdtContent>
                </w:sdt>
                <w:sdt>
                  <w:sdtPr>
                    <w:rPr>
                      <w:szCs w:val="21"/>
                    </w:rPr>
                    <w:alias w:val="重要非全资子公司的主要财务信息明细-非流动资产"/>
                    <w:tag w:val="_GBC_22b1682add794491a91ec4b40f917e28"/>
                    <w:id w:val="172831248"/>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1,873,195,537.11</w:t>
                        </w:r>
                      </w:p>
                    </w:tc>
                  </w:sdtContent>
                </w:sdt>
                <w:sdt>
                  <w:sdtPr>
                    <w:rPr>
                      <w:szCs w:val="21"/>
                    </w:rPr>
                    <w:alias w:val="重要非全资子公司的主要财务信息明细-资产合计"/>
                    <w:tag w:val="_GBC_3c65c46f6aab43a08b6e2e0210c10e51"/>
                    <w:id w:val="172831249"/>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1,893,544,388.45</w:t>
                        </w:r>
                      </w:p>
                    </w:tc>
                  </w:sdtContent>
                </w:sdt>
                <w:sdt>
                  <w:sdtPr>
                    <w:rPr>
                      <w:szCs w:val="21"/>
                    </w:rPr>
                    <w:alias w:val="重要非全资子公司的主要财务信息明细-流动负债"/>
                    <w:tag w:val="_GBC_0309eb36a1b44a8a8f24f39c458efeb7"/>
                    <w:id w:val="172831250"/>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183,604,817.74</w:t>
                        </w:r>
                      </w:p>
                    </w:tc>
                  </w:sdtContent>
                </w:sdt>
                <w:sdt>
                  <w:sdtPr>
                    <w:rPr>
                      <w:szCs w:val="21"/>
                    </w:rPr>
                    <w:alias w:val="重要非全资子公司的主要财务信息明细-非流动负债"/>
                    <w:tag w:val="_GBC_5b4077f405d84851b7b2f5fb51ec7892"/>
                    <w:id w:val="172831251"/>
                    <w:lock w:val="sdtLocked"/>
                  </w:sdtPr>
                  <w:sdtContent>
                    <w:tc>
                      <w:tcPr>
                        <w:tcW w:w="385" w:type="pct"/>
                        <w:tcBorders>
                          <w:top w:val="single" w:sz="6" w:space="0" w:color="auto"/>
                          <w:left w:val="single" w:sz="6" w:space="0" w:color="auto"/>
                          <w:bottom w:val="single" w:sz="4" w:space="0" w:color="auto"/>
                          <w:right w:val="single" w:sz="6" w:space="0" w:color="auto"/>
                        </w:tcBorders>
                      </w:tcPr>
                      <w:p w:rsidR="00F36BB5" w:rsidRDefault="00F36BB5" w:rsidP="00194CD5">
                        <w:pPr>
                          <w:jc w:val="right"/>
                          <w:rPr>
                            <w:szCs w:val="21"/>
                          </w:rPr>
                        </w:pPr>
                        <w:r>
                          <w:rPr>
                            <w:szCs w:val="21"/>
                          </w:rPr>
                          <w:t>955,000,000.00</w:t>
                        </w:r>
                      </w:p>
                    </w:tc>
                  </w:sdtContent>
                </w:sdt>
                <w:sdt>
                  <w:sdtPr>
                    <w:rPr>
                      <w:szCs w:val="21"/>
                    </w:rPr>
                    <w:alias w:val="重要非全资子公司的主要财务信息明细-负债合计"/>
                    <w:tag w:val="_GBC_c8dc74c1edfb42e9b858254aac8a5c65"/>
                    <w:id w:val="172831252"/>
                    <w:lock w:val="sdtLocked"/>
                  </w:sdtPr>
                  <w:sdtContent>
                    <w:tc>
                      <w:tcPr>
                        <w:tcW w:w="385" w:type="pct"/>
                        <w:tcBorders>
                          <w:top w:val="single" w:sz="6" w:space="0" w:color="auto"/>
                          <w:left w:val="single" w:sz="6" w:space="0" w:color="auto"/>
                          <w:bottom w:val="single" w:sz="4" w:space="0" w:color="auto"/>
                          <w:right w:val="single" w:sz="4" w:space="0" w:color="auto"/>
                        </w:tcBorders>
                      </w:tcPr>
                      <w:p w:rsidR="00F36BB5" w:rsidRDefault="00F36BB5" w:rsidP="00194CD5">
                        <w:pPr>
                          <w:jc w:val="right"/>
                          <w:rPr>
                            <w:szCs w:val="21"/>
                          </w:rPr>
                        </w:pPr>
                        <w:r>
                          <w:rPr>
                            <w:szCs w:val="21"/>
                          </w:rPr>
                          <w:t>1,138,604,817.74</w:t>
                        </w:r>
                      </w:p>
                    </w:tc>
                  </w:sdtContent>
                </w:sdt>
              </w:tr>
            </w:sdtContent>
          </w:sdt>
        </w:tbl>
        <w:p w:rsidR="00F36BB5" w:rsidRDefault="00F36BB5"/>
        <w:p w:rsidR="00294634" w:rsidRDefault="00294634">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40"/>
            <w:gridCol w:w="1088"/>
            <w:gridCol w:w="1088"/>
            <w:gridCol w:w="1088"/>
            <w:gridCol w:w="1089"/>
            <w:gridCol w:w="1089"/>
            <w:gridCol w:w="1089"/>
            <w:gridCol w:w="1089"/>
            <w:gridCol w:w="1089"/>
          </w:tblGrid>
          <w:tr w:rsidR="00F36BB5" w:rsidTr="00194CD5">
            <w:trPr>
              <w:trHeight w:val="241"/>
            </w:trPr>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F36BB5" w:rsidRDefault="00F36BB5" w:rsidP="00194CD5">
                <w:pPr>
                  <w:spacing w:line="276" w:lineRule="auto"/>
                  <w:ind w:right="-16"/>
                  <w:jc w:val="center"/>
                  <w:rPr>
                    <w:rFonts w:cs="Arial"/>
                    <w:bCs/>
                    <w:szCs w:val="21"/>
                  </w:rPr>
                </w:pPr>
                <w:r>
                  <w:rPr>
                    <w:rFonts w:cs="Arial" w:hint="eastAsia"/>
                    <w:bCs/>
                    <w:szCs w:val="21"/>
                    <w:lang w:val="en-GB"/>
                  </w:rPr>
                  <w:t>子公司名称</w:t>
                </w:r>
              </w:p>
            </w:tc>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ind w:right="-16"/>
                  <w:jc w:val="center"/>
                  <w:rPr>
                    <w:rFonts w:cs="Arial"/>
                    <w:bCs/>
                    <w:szCs w:val="21"/>
                  </w:rPr>
                </w:pPr>
                <w:r>
                  <w:rPr>
                    <w:rFonts w:cs="Arial" w:hint="eastAsia"/>
                    <w:bCs/>
                    <w:szCs w:val="21"/>
                    <w:lang w:val="en-GB"/>
                  </w:rPr>
                  <w:t>本期发生额</w:t>
                </w:r>
              </w:p>
            </w:tc>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F36BB5" w:rsidRDefault="00F36BB5" w:rsidP="00194CD5">
                <w:pPr>
                  <w:spacing w:line="276" w:lineRule="auto"/>
                  <w:ind w:right="-16"/>
                  <w:jc w:val="center"/>
                  <w:rPr>
                    <w:rFonts w:cs="Arial"/>
                    <w:bCs/>
                    <w:szCs w:val="21"/>
                  </w:rPr>
                </w:pPr>
                <w:r>
                  <w:rPr>
                    <w:rFonts w:cs="Arial" w:hint="eastAsia"/>
                    <w:bCs/>
                    <w:szCs w:val="21"/>
                    <w:lang w:val="en-GB"/>
                  </w:rPr>
                  <w:t>上期发生额</w:t>
                </w:r>
              </w:p>
            </w:tc>
          </w:tr>
          <w:tr w:rsidR="00F36BB5" w:rsidTr="00194CD5">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F36BB5" w:rsidRDefault="00F36BB5" w:rsidP="00194CD5">
                <w:pPr>
                  <w:jc w:val="center"/>
                  <w:rPr>
                    <w:rFonts w:cs="Arial"/>
                    <w:bCs/>
                    <w:szCs w:val="21"/>
                  </w:rPr>
                </w:pP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综合收益总额</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经营活动现金流量</w:t>
                </w: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综合收益总额</w:t>
                </w:r>
              </w:p>
            </w:tc>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F36BB5" w:rsidRDefault="00F36BB5" w:rsidP="00194CD5">
                <w:pPr>
                  <w:spacing w:line="276" w:lineRule="auto"/>
                  <w:jc w:val="center"/>
                  <w:rPr>
                    <w:rFonts w:cs="Arial"/>
                    <w:szCs w:val="21"/>
                  </w:rPr>
                </w:pPr>
                <w:r>
                  <w:rPr>
                    <w:rFonts w:cs="Arial" w:hint="eastAsia"/>
                    <w:szCs w:val="21"/>
                    <w:lang w:val="en-GB"/>
                  </w:rPr>
                  <w:t>经营活动现金流量</w:t>
                </w:r>
              </w:p>
            </w:tc>
          </w:tr>
          <w:sdt>
            <w:sdtPr>
              <w:rPr>
                <w:szCs w:val="21"/>
              </w:rPr>
              <w:alias w:val="重要非全资子公司的主要财务信息明细"/>
              <w:tag w:val="_GBC_330f4405d49345f7b8f69770f6eb8b4a"/>
              <w:id w:val="172831699"/>
              <w:lock w:val="sdtLocked"/>
            </w:sdtPr>
            <w:sdtContent>
              <w:tr w:rsidR="00F36BB5" w:rsidTr="00194CD5">
                <w:sdt>
                  <w:sdtPr>
                    <w:rPr>
                      <w:szCs w:val="21"/>
                    </w:rPr>
                    <w:alias w:val="重要非全资子公司的主要财务信息明细-子公司名称"/>
                    <w:tag w:val="_GBC_9fc5faea7a4c4b1684eee563cf6d1956"/>
                    <w:id w:val="17283169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四川省岳池爱众电力有限公司</w:t>
                        </w:r>
                      </w:p>
                    </w:tc>
                  </w:sdtContent>
                </w:sdt>
                <w:sdt>
                  <w:sdtPr>
                    <w:rPr>
                      <w:szCs w:val="21"/>
                    </w:rPr>
                    <w:alias w:val="重要非全资子公司的主要财务信息明细-营业收入"/>
                    <w:tag w:val="_GBC_a06dcec8ebf741dca9582288b3cca466"/>
                    <w:id w:val="172831691"/>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383,099,705.06</w:t>
                        </w:r>
                      </w:p>
                    </w:tc>
                  </w:sdtContent>
                </w:sdt>
                <w:sdt>
                  <w:sdtPr>
                    <w:rPr>
                      <w:szCs w:val="21"/>
                    </w:rPr>
                    <w:alias w:val="重要非全资子公司的主要财务信息明细-净利润"/>
                    <w:tag w:val="_GBC_2caebeef2940406a89553b657ad98250"/>
                    <w:id w:val="17283169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24,232,631.08</w:t>
                        </w:r>
                      </w:p>
                    </w:tc>
                  </w:sdtContent>
                </w:sdt>
                <w:sdt>
                  <w:sdtPr>
                    <w:rPr>
                      <w:szCs w:val="21"/>
                    </w:rPr>
                    <w:alias w:val="重要非全资子公司的主要财务信息明细-综合收益总额"/>
                    <w:tag w:val="_GBC_1c8a65629ed746d6958f547807baf4c0"/>
                    <w:id w:val="17283169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24,232,631.08</w:t>
                        </w:r>
                      </w:p>
                    </w:tc>
                  </w:sdtContent>
                </w:sdt>
                <w:sdt>
                  <w:sdtPr>
                    <w:rPr>
                      <w:szCs w:val="21"/>
                    </w:rPr>
                    <w:alias w:val="重要非全资子公司的主要财务信息明细-经营活动现金流量"/>
                    <w:tag w:val="_GBC_e9fc861d0dec42eba8a70f3841093cfc"/>
                    <w:id w:val="17283169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43,927,675.44</w:t>
                        </w:r>
                      </w:p>
                    </w:tc>
                  </w:sdtContent>
                </w:sdt>
                <w:sdt>
                  <w:sdtPr>
                    <w:rPr>
                      <w:szCs w:val="21"/>
                    </w:rPr>
                    <w:alias w:val="重要非全资子公司的主要财务信息明细-营业收入"/>
                    <w:tag w:val="_GBC_afc4176befe04c708d1db2687a1df772"/>
                    <w:id w:val="17283169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356,818,388.04</w:t>
                        </w:r>
                      </w:p>
                    </w:tc>
                  </w:sdtContent>
                </w:sdt>
                <w:sdt>
                  <w:sdtPr>
                    <w:rPr>
                      <w:szCs w:val="21"/>
                    </w:rPr>
                    <w:alias w:val="重要非全资子公司的主要财务信息明细-净利润"/>
                    <w:tag w:val="_GBC_0eceb817ae4241e29199d3d5e649c455"/>
                    <w:id w:val="17283169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37,463,055.81</w:t>
                        </w:r>
                      </w:p>
                    </w:tc>
                  </w:sdtContent>
                </w:sdt>
                <w:sdt>
                  <w:sdtPr>
                    <w:rPr>
                      <w:szCs w:val="21"/>
                    </w:rPr>
                    <w:alias w:val="重要非全资子公司的主要财务信息明细-综合收益总额"/>
                    <w:tag w:val="_GBC_8d75b95800ba4fe491c474d3ef5ad908"/>
                    <w:id w:val="17283169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37,463,055.81</w:t>
                        </w:r>
                      </w:p>
                    </w:tc>
                  </w:sdtContent>
                </w:sdt>
                <w:sdt>
                  <w:sdtPr>
                    <w:rPr>
                      <w:szCs w:val="21"/>
                    </w:rPr>
                    <w:alias w:val="重要非全资子公司的主要财务信息明细-经营活动现金流量"/>
                    <w:tag w:val="_GBC_6f53b5875cfd46e988f49e4b1e97aaf4"/>
                    <w:id w:val="17283169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42,056,301.85</w:t>
                        </w:r>
                      </w:p>
                    </w:tc>
                  </w:sdtContent>
                </w:sdt>
              </w:tr>
            </w:sdtContent>
          </w:sdt>
          <w:sdt>
            <w:sdtPr>
              <w:rPr>
                <w:szCs w:val="21"/>
              </w:rPr>
              <w:alias w:val="重要非全资子公司的主要财务信息明细"/>
              <w:tag w:val="_GBC_330f4405d49345f7b8f69770f6eb8b4a"/>
              <w:id w:val="172831709"/>
              <w:lock w:val="sdtLocked"/>
            </w:sdtPr>
            <w:sdtContent>
              <w:tr w:rsidR="00F36BB5" w:rsidTr="00194CD5">
                <w:sdt>
                  <w:sdtPr>
                    <w:rPr>
                      <w:szCs w:val="21"/>
                    </w:rPr>
                    <w:alias w:val="重要非全资子公司的主要财务信息明细-子公司名称"/>
                    <w:tag w:val="_GBC_9fc5faea7a4c4b1684eee563cf6d1956"/>
                    <w:id w:val="17283170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云南省德宏州爱众燃气有限公司</w:t>
                        </w:r>
                      </w:p>
                    </w:tc>
                  </w:sdtContent>
                </w:sdt>
                <w:sdt>
                  <w:sdtPr>
                    <w:rPr>
                      <w:szCs w:val="21"/>
                    </w:rPr>
                    <w:alias w:val="重要非全资子公司的主要财务信息明细-营业收入"/>
                    <w:tag w:val="_GBC_a06dcec8ebf741dca9582288b3cca466"/>
                    <w:id w:val="172831701"/>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18,672,811.29</w:t>
                        </w:r>
                      </w:p>
                    </w:tc>
                  </w:sdtContent>
                </w:sdt>
                <w:sdt>
                  <w:sdtPr>
                    <w:rPr>
                      <w:szCs w:val="21"/>
                    </w:rPr>
                    <w:alias w:val="重要非全资子公司的主要财务信息明细-净利润"/>
                    <w:tag w:val="_GBC_2caebeef2940406a89553b657ad98250"/>
                    <w:id w:val="17283170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3,204,903.33</w:t>
                        </w:r>
                      </w:p>
                    </w:tc>
                  </w:sdtContent>
                </w:sdt>
                <w:sdt>
                  <w:sdtPr>
                    <w:rPr>
                      <w:szCs w:val="21"/>
                    </w:rPr>
                    <w:alias w:val="重要非全资子公司的主要财务信息明细-综合收益总额"/>
                    <w:tag w:val="_GBC_1c8a65629ed746d6958f547807baf4c0"/>
                    <w:id w:val="17283170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3,204,903.33</w:t>
                        </w:r>
                      </w:p>
                    </w:tc>
                  </w:sdtContent>
                </w:sdt>
                <w:sdt>
                  <w:sdtPr>
                    <w:rPr>
                      <w:szCs w:val="21"/>
                    </w:rPr>
                    <w:alias w:val="重要非全资子公司的主要财务信息明细-经营活动现金流量"/>
                    <w:tag w:val="_GBC_e9fc861d0dec42eba8a70f3841093cfc"/>
                    <w:id w:val="17283170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2,685,940.28</w:t>
                        </w:r>
                      </w:p>
                    </w:tc>
                  </w:sdtContent>
                </w:sdt>
                <w:sdt>
                  <w:sdtPr>
                    <w:rPr>
                      <w:szCs w:val="21"/>
                    </w:rPr>
                    <w:alias w:val="重要非全资子公司的主要财务信息明细-营业收入"/>
                    <w:tag w:val="_GBC_afc4176befe04c708d1db2687a1df772"/>
                    <w:id w:val="17283170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17,957,787.36</w:t>
                        </w:r>
                      </w:p>
                    </w:tc>
                  </w:sdtContent>
                </w:sdt>
                <w:sdt>
                  <w:sdtPr>
                    <w:rPr>
                      <w:szCs w:val="21"/>
                    </w:rPr>
                    <w:alias w:val="重要非全资子公司的主要财务信息明细-净利润"/>
                    <w:tag w:val="_GBC_0eceb817ae4241e29199d3d5e649c455"/>
                    <w:id w:val="17283170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-575,465.13</w:t>
                        </w:r>
                      </w:p>
                    </w:tc>
                  </w:sdtContent>
                </w:sdt>
                <w:sdt>
                  <w:sdtPr>
                    <w:rPr>
                      <w:szCs w:val="21"/>
                    </w:rPr>
                    <w:alias w:val="重要非全资子公司的主要财务信息明细-综合收益总额"/>
                    <w:tag w:val="_GBC_8d75b95800ba4fe491c474d3ef5ad908"/>
                    <w:id w:val="17283170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-575,465.13</w:t>
                        </w:r>
                      </w:p>
                    </w:tc>
                  </w:sdtContent>
                </w:sdt>
                <w:sdt>
                  <w:sdtPr>
                    <w:rPr>
                      <w:szCs w:val="21"/>
                    </w:rPr>
                    <w:alias w:val="重要非全资子公司的主要财务信息明细-经营活动现金流量"/>
                    <w:tag w:val="_GBC_6f53b5875cfd46e988f49e4b1e97aaf4"/>
                    <w:id w:val="17283170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-2,441,628.32</w:t>
                        </w:r>
                      </w:p>
                    </w:tc>
                  </w:sdtContent>
                </w:sdt>
              </w:tr>
            </w:sdtContent>
          </w:sdt>
          <w:sdt>
            <w:sdtPr>
              <w:rPr>
                <w:szCs w:val="21"/>
              </w:rPr>
              <w:alias w:val="重要非全资子公司的主要财务信息明细"/>
              <w:tag w:val="_GBC_330f4405d49345f7b8f69770f6eb8b4a"/>
              <w:id w:val="172831719"/>
              <w:lock w:val="sdtLocked"/>
            </w:sdtPr>
            <w:sdtContent>
              <w:tr w:rsidR="00F36BB5" w:rsidTr="00194CD5">
                <w:sdt>
                  <w:sdtPr>
                    <w:rPr>
                      <w:szCs w:val="21"/>
                    </w:rPr>
                    <w:alias w:val="重要非全资子公司的主要财务信息明细-子公司名称"/>
                    <w:tag w:val="_GBC_9fc5faea7a4c4b1684eee563cf6d1956"/>
                    <w:id w:val="17283171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四川省华蓥</w:t>
                        </w:r>
                        <w:r>
                          <w:rPr>
                            <w:szCs w:val="21"/>
                          </w:rPr>
                          <w:lastRenderedPageBreak/>
                          <w:t>爱众发电有限公司</w:t>
                        </w:r>
                      </w:p>
                    </w:tc>
                  </w:sdtContent>
                </w:sdt>
                <w:sdt>
                  <w:sdtPr>
                    <w:rPr>
                      <w:szCs w:val="21"/>
                    </w:rPr>
                    <w:alias w:val="重要非全资子公司的主要财务信息明细-营业收入"/>
                    <w:tag w:val="_GBC_a06dcec8ebf741dca9582288b3cca466"/>
                    <w:id w:val="172831711"/>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761,067.08</w:t>
                        </w:r>
                      </w:p>
                    </w:tc>
                  </w:sdtContent>
                </w:sdt>
                <w:sdt>
                  <w:sdtPr>
                    <w:rPr>
                      <w:szCs w:val="21"/>
                    </w:rPr>
                    <w:alias w:val="重要非全资子公司的主要财务信息明细-净利润"/>
                    <w:tag w:val="_GBC_2caebeef2940406a89553b657ad98250"/>
                    <w:id w:val="17283171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-806,960.24</w:t>
                        </w:r>
                      </w:p>
                    </w:tc>
                  </w:sdtContent>
                </w:sdt>
                <w:sdt>
                  <w:sdtPr>
                    <w:rPr>
                      <w:szCs w:val="21"/>
                    </w:rPr>
                    <w:alias w:val="重要非全资子公司的主要财务信息明细-综合收益总额"/>
                    <w:tag w:val="_GBC_1c8a65629ed746d6958f547807baf4c0"/>
                    <w:id w:val="17283171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-806,960.24</w:t>
                        </w:r>
                      </w:p>
                    </w:tc>
                  </w:sdtContent>
                </w:sdt>
                <w:sdt>
                  <w:sdtPr>
                    <w:rPr>
                      <w:szCs w:val="21"/>
                    </w:rPr>
                    <w:alias w:val="重要非全资子公司的主要财务信息明细-经营活动现金流量"/>
                    <w:tag w:val="_GBC_e9fc861d0dec42eba8a70f3841093cfc"/>
                    <w:id w:val="17283171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336,877.06</w:t>
                        </w:r>
                      </w:p>
                    </w:tc>
                  </w:sdtContent>
                </w:sdt>
                <w:sdt>
                  <w:sdtPr>
                    <w:rPr>
                      <w:szCs w:val="21"/>
                    </w:rPr>
                    <w:alias w:val="重要非全资子公司的主要财务信息明细-营业收入"/>
                    <w:tag w:val="_GBC_afc4176befe04c708d1db2687a1df772"/>
                    <w:id w:val="17283171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696,590.22</w:t>
                        </w:r>
                      </w:p>
                    </w:tc>
                  </w:sdtContent>
                </w:sdt>
                <w:sdt>
                  <w:sdtPr>
                    <w:rPr>
                      <w:szCs w:val="21"/>
                    </w:rPr>
                    <w:alias w:val="重要非全资子公司的主要财务信息明细-净利润"/>
                    <w:tag w:val="_GBC_0eceb817ae4241e29199d3d5e649c455"/>
                    <w:id w:val="17283171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-1,742,705.90</w:t>
                        </w:r>
                      </w:p>
                    </w:tc>
                  </w:sdtContent>
                </w:sdt>
                <w:sdt>
                  <w:sdtPr>
                    <w:rPr>
                      <w:szCs w:val="21"/>
                    </w:rPr>
                    <w:alias w:val="重要非全资子公司的主要财务信息明细-综合收益总额"/>
                    <w:tag w:val="_GBC_8d75b95800ba4fe491c474d3ef5ad908"/>
                    <w:id w:val="17283171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-1,742,705.90</w:t>
                        </w:r>
                      </w:p>
                    </w:tc>
                  </w:sdtContent>
                </w:sdt>
                <w:sdt>
                  <w:sdtPr>
                    <w:rPr>
                      <w:szCs w:val="21"/>
                    </w:rPr>
                    <w:alias w:val="重要非全资子公司的主要财务信息明细-经营活动现金流量"/>
                    <w:tag w:val="_GBC_6f53b5875cfd46e988f49e4b1e97aaf4"/>
                    <w:id w:val="17283171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-372,014.75</w:t>
                        </w:r>
                      </w:p>
                    </w:tc>
                  </w:sdtContent>
                </w:sdt>
              </w:tr>
            </w:sdtContent>
          </w:sdt>
          <w:sdt>
            <w:sdtPr>
              <w:rPr>
                <w:szCs w:val="21"/>
              </w:rPr>
              <w:alias w:val="重要非全资子公司的主要财务信息明细"/>
              <w:tag w:val="_GBC_330f4405d49345f7b8f69770f6eb8b4a"/>
              <w:id w:val="172831729"/>
              <w:lock w:val="sdtLocked"/>
            </w:sdtPr>
            <w:sdtContent>
              <w:tr w:rsidR="00F36BB5" w:rsidTr="00194CD5">
                <w:sdt>
                  <w:sdtPr>
                    <w:rPr>
                      <w:szCs w:val="21"/>
                    </w:rPr>
                    <w:alias w:val="重要非全资子公司的主要财务信息明细-子公司名称"/>
                    <w:tag w:val="_GBC_9fc5faea7a4c4b1684eee563cf6d1956"/>
                    <w:id w:val="17283172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四川星辰水电投资有限公司</w:t>
                        </w:r>
                      </w:p>
                    </w:tc>
                  </w:sdtContent>
                </w:sdt>
                <w:sdt>
                  <w:sdtPr>
                    <w:rPr>
                      <w:szCs w:val="21"/>
                    </w:rPr>
                    <w:alias w:val="重要非全资子公司的主要财务信息明细-营业收入"/>
                    <w:tag w:val="_GBC_a06dcec8ebf741dca9582288b3cca466"/>
                    <w:id w:val="172831721"/>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56,570,463.26</w:t>
                        </w:r>
                      </w:p>
                    </w:tc>
                  </w:sdtContent>
                </w:sdt>
                <w:sdt>
                  <w:sdtPr>
                    <w:rPr>
                      <w:szCs w:val="21"/>
                    </w:rPr>
                    <w:alias w:val="重要非全资子公司的主要财务信息明细-净利润"/>
                    <w:tag w:val="_GBC_2caebeef2940406a89553b657ad98250"/>
                    <w:id w:val="17283172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-46,823,623.04</w:t>
                        </w:r>
                      </w:p>
                    </w:tc>
                  </w:sdtContent>
                </w:sdt>
                <w:sdt>
                  <w:sdtPr>
                    <w:rPr>
                      <w:szCs w:val="21"/>
                    </w:rPr>
                    <w:alias w:val="重要非全资子公司的主要财务信息明细-综合收益总额"/>
                    <w:tag w:val="_GBC_1c8a65629ed746d6958f547807baf4c0"/>
                    <w:id w:val="17283172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-46,823,623.04</w:t>
                        </w:r>
                      </w:p>
                    </w:tc>
                  </w:sdtContent>
                </w:sdt>
                <w:sdt>
                  <w:sdtPr>
                    <w:rPr>
                      <w:szCs w:val="21"/>
                    </w:rPr>
                    <w:alias w:val="重要非全资子公司的主要财务信息明细-经营活动现金流量"/>
                    <w:tag w:val="_GBC_e9fc861d0dec42eba8a70f3841093cfc"/>
                    <w:id w:val="17283172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100,386,595.16</w:t>
                        </w:r>
                      </w:p>
                    </w:tc>
                  </w:sdtContent>
                </w:sdt>
                <w:sdt>
                  <w:sdtPr>
                    <w:rPr>
                      <w:szCs w:val="21"/>
                    </w:rPr>
                    <w:alias w:val="重要非全资子公司的主要财务信息明细-营业收入"/>
                    <w:tag w:val="_GBC_afc4176befe04c708d1db2687a1df772"/>
                    <w:id w:val="17283172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27,975,274.58</w:t>
                        </w:r>
                      </w:p>
                    </w:tc>
                  </w:sdtContent>
                </w:sdt>
                <w:sdt>
                  <w:sdtPr>
                    <w:rPr>
                      <w:szCs w:val="21"/>
                    </w:rPr>
                    <w:alias w:val="重要非全资子公司的主要财务信息明细-净利润"/>
                    <w:tag w:val="_GBC_0eceb817ae4241e29199d3d5e649c455"/>
                    <w:id w:val="17283172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-33,082,470.71</w:t>
                        </w:r>
                      </w:p>
                    </w:tc>
                  </w:sdtContent>
                </w:sdt>
                <w:sdt>
                  <w:sdtPr>
                    <w:rPr>
                      <w:szCs w:val="21"/>
                    </w:rPr>
                    <w:alias w:val="重要非全资子公司的主要财务信息明细-综合收益总额"/>
                    <w:tag w:val="_GBC_8d75b95800ba4fe491c474d3ef5ad908"/>
                    <w:id w:val="17283172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-33,082,470.71</w:t>
                        </w:r>
                      </w:p>
                    </w:tc>
                  </w:sdtContent>
                </w:sdt>
                <w:sdt>
                  <w:sdtPr>
                    <w:rPr>
                      <w:szCs w:val="21"/>
                    </w:rPr>
                    <w:alias w:val="重要非全资子公司的主要财务信息明细-经营活动现金流量"/>
                    <w:tag w:val="_GBC_6f53b5875cfd46e988f49e4b1e97aaf4"/>
                    <w:id w:val="17283172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12,465,770.80</w:t>
                        </w:r>
                      </w:p>
                    </w:tc>
                  </w:sdtContent>
                </w:sdt>
              </w:tr>
            </w:sdtContent>
          </w:sdt>
          <w:sdt>
            <w:sdtPr>
              <w:rPr>
                <w:szCs w:val="21"/>
              </w:rPr>
              <w:alias w:val="重要非全资子公司的主要财务信息明细"/>
              <w:tag w:val="_GBC_330f4405d49345f7b8f69770f6eb8b4a"/>
              <w:id w:val="172831739"/>
              <w:lock w:val="sdtLocked"/>
            </w:sdtPr>
            <w:sdtContent>
              <w:tr w:rsidR="00F36BB5" w:rsidTr="00194CD5">
                <w:sdt>
                  <w:sdtPr>
                    <w:rPr>
                      <w:szCs w:val="21"/>
                    </w:rPr>
                    <w:alias w:val="重要非全资子公司的主要财务信息明细-子公司名称"/>
                    <w:tag w:val="_GBC_9fc5faea7a4c4b1684eee563cf6d1956"/>
                    <w:id w:val="17283173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云南昭通爱众发电有限公司</w:t>
                        </w:r>
                      </w:p>
                    </w:tc>
                  </w:sdtContent>
                </w:sdt>
                <w:sdt>
                  <w:sdtPr>
                    <w:rPr>
                      <w:szCs w:val="21"/>
                    </w:rPr>
                    <w:alias w:val="重要非全资子公司的主要财务信息明细-营业收入"/>
                    <w:tag w:val="_GBC_a06dcec8ebf741dca9582288b3cca466"/>
                    <w:id w:val="172831731"/>
                    <w:lock w:val="sdtLocked"/>
                    <w:showingPlcHdr/>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 xml:space="preserve">     </w:t>
                        </w:r>
                      </w:p>
                    </w:tc>
                  </w:sdtContent>
                </w:sdt>
                <w:sdt>
                  <w:sdtPr>
                    <w:rPr>
                      <w:szCs w:val="21"/>
                    </w:rPr>
                    <w:alias w:val="重要非全资子公司的主要财务信息明细-净利润"/>
                    <w:tag w:val="_GBC_2caebeef2940406a89553b657ad98250"/>
                    <w:id w:val="17283173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65,836,809.13</w:t>
                        </w:r>
                      </w:p>
                    </w:tc>
                  </w:sdtContent>
                </w:sdt>
                <w:sdt>
                  <w:sdtPr>
                    <w:rPr>
                      <w:szCs w:val="21"/>
                    </w:rPr>
                    <w:alias w:val="重要非全资子公司的主要财务信息明细-综合收益总额"/>
                    <w:tag w:val="_GBC_1c8a65629ed746d6958f547807baf4c0"/>
                    <w:id w:val="17283173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65,836,809.13</w:t>
                        </w:r>
                      </w:p>
                    </w:tc>
                  </w:sdtContent>
                </w:sdt>
                <w:sdt>
                  <w:sdtPr>
                    <w:rPr>
                      <w:szCs w:val="21"/>
                    </w:rPr>
                    <w:alias w:val="重要非全资子公司的主要财务信息明细-经营活动现金流量"/>
                    <w:tag w:val="_GBC_e9fc861d0dec42eba8a70f3841093cfc"/>
                    <w:id w:val="17283173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174,157,375.15</w:t>
                        </w:r>
                      </w:p>
                    </w:tc>
                  </w:sdtContent>
                </w:sdt>
                <w:sdt>
                  <w:sdtPr>
                    <w:rPr>
                      <w:szCs w:val="21"/>
                    </w:rPr>
                    <w:alias w:val="重要非全资子公司的主要财务信息明细-营业收入"/>
                    <w:tag w:val="_GBC_afc4176befe04c708d1db2687a1df772"/>
                    <w:id w:val="17283173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p>
                    </w:tc>
                  </w:sdtContent>
                </w:sdt>
                <w:sdt>
                  <w:sdtPr>
                    <w:rPr>
                      <w:szCs w:val="21"/>
                    </w:rPr>
                    <w:alias w:val="重要非全资子公司的主要财务信息明细-净利润"/>
                    <w:tag w:val="_GBC_0eceb817ae4241e29199d3d5e649c455"/>
                    <w:id w:val="17283173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-41,112,082.04</w:t>
                        </w:r>
                      </w:p>
                    </w:tc>
                  </w:sdtContent>
                </w:sdt>
                <w:sdt>
                  <w:sdtPr>
                    <w:rPr>
                      <w:szCs w:val="21"/>
                    </w:rPr>
                    <w:alias w:val="重要非全资子公司的主要财务信息明细-综合收益总额"/>
                    <w:tag w:val="_GBC_8d75b95800ba4fe491c474d3ef5ad908"/>
                    <w:id w:val="17283173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-41,112,082.04</w:t>
                        </w:r>
                      </w:p>
                    </w:tc>
                  </w:sdtContent>
                </w:sdt>
                <w:sdt>
                  <w:sdtPr>
                    <w:rPr>
                      <w:szCs w:val="21"/>
                    </w:rPr>
                    <w:alias w:val="重要非全资子公司的主要财务信息明细-经营活动现金流量"/>
                    <w:tag w:val="_GBC_6f53b5875cfd46e988f49e4b1e97aaf4"/>
                    <w:id w:val="17283173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103,089.26</w:t>
                        </w:r>
                      </w:p>
                    </w:tc>
                  </w:sdtContent>
                </w:sdt>
              </w:tr>
            </w:sdtContent>
          </w:sdt>
          <w:sdt>
            <w:sdtPr>
              <w:rPr>
                <w:szCs w:val="21"/>
              </w:rPr>
              <w:alias w:val="重要非全资子公司的主要财务信息明细"/>
              <w:tag w:val="_GBC_330f4405d49345f7b8f69770f6eb8b4a"/>
              <w:id w:val="172831749"/>
              <w:lock w:val="sdtLocked"/>
            </w:sdtPr>
            <w:sdtContent>
              <w:tr w:rsidR="00F36BB5" w:rsidTr="00194CD5">
                <w:sdt>
                  <w:sdtPr>
                    <w:rPr>
                      <w:szCs w:val="21"/>
                    </w:rPr>
                    <w:alias w:val="重要非全资子公司的主要财务信息明细-子公司名称"/>
                    <w:tag w:val="_GBC_9fc5faea7a4c4b1684eee563cf6d1956"/>
                    <w:id w:val="172831740"/>
                    <w:lock w:val="sdtLocked"/>
                  </w:sdtPr>
                  <w:sdtContent>
                    <w:tc>
                      <w:tcPr>
                        <w:tcW w:w="833" w:type="pct"/>
                        <w:tcBorders>
                          <w:top w:val="single" w:sz="6" w:space="0" w:color="auto"/>
                          <w:left w:val="single" w:sz="4" w:space="0" w:color="auto"/>
                          <w:bottom w:val="single" w:sz="4" w:space="0" w:color="auto"/>
                          <w:right w:val="single" w:sz="6" w:space="0" w:color="auto"/>
                        </w:tcBorders>
                      </w:tcPr>
                      <w:p w:rsidR="00F36BB5" w:rsidRDefault="00F36BB5" w:rsidP="00194CD5">
                        <w:pPr>
                          <w:spacing w:line="276" w:lineRule="auto"/>
                          <w:rPr>
                            <w:szCs w:val="21"/>
                          </w:rPr>
                        </w:pPr>
                        <w:r>
                          <w:rPr>
                            <w:szCs w:val="21"/>
                          </w:rPr>
                          <w:t>新疆富远能源发展有限公司</w:t>
                        </w:r>
                      </w:p>
                    </w:tc>
                  </w:sdtContent>
                </w:sdt>
                <w:sdt>
                  <w:sdtPr>
                    <w:rPr>
                      <w:szCs w:val="21"/>
                    </w:rPr>
                    <w:alias w:val="重要非全资子公司的主要财务信息明细-营业收入"/>
                    <w:tag w:val="_GBC_a06dcec8ebf741dca9582288b3cca466"/>
                    <w:id w:val="172831741"/>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p>
                    </w:tc>
                  </w:sdtContent>
                </w:sdt>
                <w:sdt>
                  <w:sdtPr>
                    <w:rPr>
                      <w:szCs w:val="21"/>
                    </w:rPr>
                    <w:alias w:val="重要非全资子公司的主要财务信息明细-净利润"/>
                    <w:tag w:val="_GBC_2caebeef2940406a89553b657ad98250"/>
                    <w:id w:val="172831742"/>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p>
                    </w:tc>
                  </w:sdtContent>
                </w:sdt>
                <w:sdt>
                  <w:sdtPr>
                    <w:rPr>
                      <w:szCs w:val="21"/>
                    </w:rPr>
                    <w:alias w:val="重要非全资子公司的主要财务信息明细-综合收益总额"/>
                    <w:tag w:val="_GBC_1c8a65629ed746d6958f547807baf4c0"/>
                    <w:id w:val="172831743"/>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p>
                    </w:tc>
                  </w:sdtContent>
                </w:sdt>
                <w:sdt>
                  <w:sdtPr>
                    <w:rPr>
                      <w:szCs w:val="21"/>
                    </w:rPr>
                    <w:alias w:val="重要非全资子公司的主要财务信息明细-经营活动现金流量"/>
                    <w:tag w:val="_GBC_e9fc861d0dec42eba8a70f3841093cfc"/>
                    <w:id w:val="172831744"/>
                    <w:lock w:val="sdtLocked"/>
                  </w:sdtPr>
                  <w:sdtContent>
                    <w:tc>
                      <w:tcPr>
                        <w:tcW w:w="583"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p>
                    </w:tc>
                  </w:sdtContent>
                </w:sdt>
                <w:sdt>
                  <w:sdtPr>
                    <w:rPr>
                      <w:szCs w:val="21"/>
                    </w:rPr>
                    <w:alias w:val="重要非全资子公司的主要财务信息明细-营业收入"/>
                    <w:tag w:val="_GBC_afc4176befe04c708d1db2687a1df772"/>
                    <w:id w:val="172831745"/>
                    <w:lock w:val="sdtLocked"/>
                  </w:sdtPr>
                  <w:sdtContent>
                    <w:tc>
                      <w:tcPr>
                        <w:tcW w:w="498"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104,400,437.54</w:t>
                        </w:r>
                      </w:p>
                    </w:tc>
                  </w:sdtContent>
                </w:sdt>
                <w:sdt>
                  <w:sdtPr>
                    <w:rPr>
                      <w:szCs w:val="21"/>
                    </w:rPr>
                    <w:alias w:val="重要非全资子公司的主要财务信息明细-净利润"/>
                    <w:tag w:val="_GBC_0eceb817ae4241e29199d3d5e649c455"/>
                    <w:id w:val="172831746"/>
                    <w:lock w:val="sdtLocked"/>
                  </w:sdtPr>
                  <w:sdtContent>
                    <w:tc>
                      <w:tcPr>
                        <w:tcW w:w="476"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-17,386,834.14</w:t>
                        </w:r>
                      </w:p>
                    </w:tc>
                  </w:sdtContent>
                </w:sdt>
                <w:sdt>
                  <w:sdtPr>
                    <w:rPr>
                      <w:szCs w:val="21"/>
                    </w:rPr>
                    <w:alias w:val="重要非全资子公司的主要财务信息明细-综合收益总额"/>
                    <w:tag w:val="_GBC_8d75b95800ba4fe491c474d3ef5ad908"/>
                    <w:id w:val="172831747"/>
                    <w:lock w:val="sdtLocked"/>
                  </w:sdtPr>
                  <w:sdtContent>
                    <w:tc>
                      <w:tcPr>
                        <w:tcW w:w="527" w:type="pct"/>
                        <w:tcBorders>
                          <w:top w:val="single" w:sz="6" w:space="0" w:color="auto"/>
                          <w:left w:val="single" w:sz="6" w:space="0" w:color="auto"/>
                          <w:bottom w:val="single" w:sz="4" w:space="0" w:color="auto"/>
                          <w:right w:val="single" w:sz="6" w:space="0" w:color="auto"/>
                        </w:tcBorders>
                      </w:tcPr>
                      <w:p w:rsidR="00F36BB5" w:rsidRDefault="00F36BB5" w:rsidP="00194CD5">
                        <w:pPr>
                          <w:spacing w:line="276" w:lineRule="auto"/>
                          <w:jc w:val="right"/>
                          <w:rPr>
                            <w:szCs w:val="21"/>
                          </w:rPr>
                        </w:pPr>
                        <w:r>
                          <w:rPr>
                            <w:szCs w:val="21"/>
                          </w:rPr>
                          <w:t>-17,386,834.14</w:t>
                        </w:r>
                      </w:p>
                    </w:tc>
                  </w:sdtContent>
                </w:sdt>
                <w:sdt>
                  <w:sdtPr>
                    <w:rPr>
                      <w:szCs w:val="21"/>
                    </w:rPr>
                    <w:alias w:val="重要非全资子公司的主要财务信息明细-经营活动现金流量"/>
                    <w:tag w:val="_GBC_6f53b5875cfd46e988f49e4b1e97aaf4"/>
                    <w:id w:val="172831748"/>
                    <w:lock w:val="sdtLocked"/>
                  </w:sdtPr>
                  <w:sdtContent>
                    <w:tc>
                      <w:tcPr>
                        <w:tcW w:w="583" w:type="pct"/>
                        <w:tcBorders>
                          <w:top w:val="single" w:sz="6" w:space="0" w:color="auto"/>
                          <w:left w:val="single" w:sz="6" w:space="0" w:color="auto"/>
                          <w:bottom w:val="single" w:sz="4" w:space="0" w:color="auto"/>
                          <w:right w:val="single" w:sz="4" w:space="0" w:color="auto"/>
                        </w:tcBorders>
                      </w:tcPr>
                      <w:p w:rsidR="00F36BB5" w:rsidRDefault="00F36BB5" w:rsidP="00194CD5">
                        <w:pPr>
                          <w:spacing w:line="276" w:lineRule="auto"/>
                          <w:jc w:val="right"/>
                          <w:rPr>
                            <w:szCs w:val="21"/>
                          </w:rPr>
                        </w:pPr>
                        <w:r>
                          <w:rPr>
                            <w:szCs w:val="21"/>
                          </w:rPr>
                          <w:t>105,892,316.56</w:t>
                        </w:r>
                      </w:p>
                    </w:tc>
                  </w:sdtContent>
                </w:sdt>
              </w:tr>
            </w:sdtContent>
          </w:sdt>
        </w:tbl>
        <w:p w:rsidR="00F36BB5" w:rsidRDefault="00F36BB5"/>
        <w:p w:rsidR="00294634" w:rsidRDefault="00294634">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1966543380"/>
            <w:lock w:val="sdtLocked"/>
          </w:sdtPr>
          <w:sdtContent>
            <w:p w:rsidR="00294634" w:rsidRDefault="007C03A4">
              <w:pPr>
                <w:rPr>
                  <w:rFonts w:cs="Arial"/>
                  <w:szCs w:val="21"/>
                </w:rPr>
              </w:pPr>
              <w:r>
                <w:rPr>
                  <w:rFonts w:cs="Arial" w:hint="eastAsia"/>
                  <w:szCs w:val="21"/>
                </w:rPr>
                <w:t>无。</w:t>
              </w:r>
            </w:p>
          </w:sdtContent>
        </w:sdt>
        <w:p w:rsidR="008F5910" w:rsidRDefault="008A184A">
          <w:pPr>
            <w:rPr>
              <w:rFonts w:cs="Arial"/>
              <w:szCs w:val="21"/>
            </w:rPr>
          </w:pPr>
        </w:p>
      </w:sdtContent>
    </w:sdt>
    <w:p w:rsidR="008F5910" w:rsidRDefault="008F5910">
      <w:pPr>
        <w:rPr>
          <w:rFonts w:cs="Arial"/>
          <w:szCs w:val="21"/>
        </w:rPr>
      </w:pPr>
    </w:p>
    <w:sdt>
      <w:sdtPr>
        <w:rPr>
          <w:rFonts w:ascii="宋体" w:hAnsi="宋体" w:cs="Arial" w:hint="eastAsia"/>
          <w:b w:val="0"/>
          <w:bCs w:val="0"/>
          <w:kern w:val="0"/>
          <w:szCs w:val="21"/>
        </w:rPr>
        <w:alias w:val="模块:使用企业集团资产和清偿企业集团债务的重大限制"/>
        <w:tag w:val="_GBC_573fe5c9daf0401da00d8fc5198daf66"/>
        <w:id w:val="-125084640"/>
        <w:lock w:val="sdtLocked"/>
        <w:placeholder>
          <w:docPart w:val="GBC22222222222222222222222222222"/>
        </w:placeholder>
      </w:sdtPr>
      <w:sdtEndPr>
        <w:rPr>
          <w:b/>
        </w:rPr>
      </w:sdtEndPr>
      <w:sdtContent>
        <w:p w:rsidR="008F5910" w:rsidRDefault="00CA07ED">
          <w:pPr>
            <w:pStyle w:val="4"/>
            <w:numPr>
              <w:ilvl w:val="3"/>
              <w:numId w:val="83"/>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alias w:val="是否适用：使用企业集团资产和清偿企业集团债务的重大限制[双击切换]"/>
            <w:tag w:val="_GBC_0dc24609295b4971a9a7ef9a15e4f46f"/>
            <w:id w:val="-1389490634"/>
            <w:lock w:val="sdtContentLocked"/>
            <w:placeholder>
              <w:docPart w:val="GBC22222222222222222222222222222"/>
            </w:placeholder>
          </w:sdtPr>
          <w:sdtContent>
            <w:p w:rsidR="008F5910" w:rsidRDefault="008A184A" w:rsidP="000B6A2E">
              <w:pPr>
                <w:rPr>
                  <w:rFonts w:cs="Arial"/>
                  <w:b/>
                  <w:szCs w:val="21"/>
                </w:rPr>
              </w:pPr>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sdtContent>
    </w:sdt>
    <w:p w:rsidR="008F5910" w:rsidRDefault="008F5910">
      <w:pPr>
        <w:rPr>
          <w:rFonts w:cs="Arial"/>
          <w:szCs w:val="21"/>
        </w:rPr>
      </w:pPr>
    </w:p>
    <w:sdt>
      <w:sdtPr>
        <w:rPr>
          <w:rFonts w:ascii="宋体" w:hAnsi="宋体" w:cs="Arial" w:hint="eastAsia"/>
          <w:b w:val="0"/>
          <w:bCs w:val="0"/>
          <w:kern w:val="0"/>
          <w:szCs w:val="21"/>
        </w:rPr>
        <w:alias w:val="模块:向纳入合并财务报表范围的结构化主体提供的财务支持或其他支持"/>
        <w:tag w:val="_GBC_114877d69a2e4b56b15fb618155127e3"/>
        <w:id w:val="-566948825"/>
        <w:lock w:val="sdtLocked"/>
        <w:placeholder>
          <w:docPart w:val="GBC22222222222222222222222222222"/>
        </w:placeholder>
      </w:sdtPr>
      <w:sdtContent>
        <w:p w:rsidR="008F5910" w:rsidRDefault="00CA07ED">
          <w:pPr>
            <w:pStyle w:val="4"/>
            <w:numPr>
              <w:ilvl w:val="3"/>
              <w:numId w:val="83"/>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46764933"/>
            <w:lock w:val="sdtContentLocked"/>
            <w:placeholder>
              <w:docPart w:val="GBC22222222222222222222222222222"/>
            </w:placeholder>
          </w:sdtPr>
          <w:sdtContent>
            <w:p w:rsidR="008F5910" w:rsidRDefault="008A184A" w:rsidP="000B6A2E">
              <w:pPr>
                <w:rPr>
                  <w:rFonts w:cs="Arial"/>
                  <w:szCs w:val="21"/>
                </w:rPr>
              </w:pPr>
              <w:r>
                <w:rPr>
                  <w:rFonts w:cs="Arial"/>
                  <w:szCs w:val="21"/>
                </w:rPr>
                <w:fldChar w:fldCharType="begin"/>
              </w:r>
              <w:r w:rsidR="000B6A2E">
                <w:rPr>
                  <w:rFonts w:cs="Arial"/>
                  <w:szCs w:val="21"/>
                </w:rPr>
                <w:instrText xml:space="preserve"> MACROBUTTON  SnrToggleCheckbox □适用 </w:instrText>
              </w:r>
              <w:r>
                <w:rPr>
                  <w:rFonts w:cs="Arial"/>
                  <w:szCs w:val="21"/>
                </w:rPr>
                <w:fldChar w:fldCharType="end"/>
              </w:r>
              <w:r>
                <w:rPr>
                  <w:rFonts w:cs="Arial"/>
                  <w:szCs w:val="21"/>
                </w:rPr>
                <w:fldChar w:fldCharType="begin"/>
              </w:r>
              <w:r w:rsidR="000B6A2E">
                <w:rPr>
                  <w:rFonts w:cs="Arial"/>
                  <w:szCs w:val="21"/>
                </w:rPr>
                <w:instrText xml:space="preserve"> MACROBUTTON  SnrToggleCheckbox √不适用 </w:instrText>
              </w:r>
              <w:r>
                <w:rPr>
                  <w:rFonts w:cs="Arial"/>
                  <w:szCs w:val="21"/>
                </w:rPr>
                <w:fldChar w:fldCharType="end"/>
              </w:r>
            </w:p>
          </w:sdtContent>
        </w:sdt>
      </w:sdtContent>
    </w:sdt>
    <w:p w:rsidR="008F5910" w:rsidRDefault="008F5910">
      <w:pPr>
        <w:rPr>
          <w:rFonts w:cs="Arial"/>
          <w:b/>
          <w:szCs w:val="21"/>
        </w:rPr>
      </w:pPr>
    </w:p>
    <w:sdt>
      <w:sdtPr>
        <w:rPr>
          <w:szCs w:val="21"/>
        </w:rPr>
        <w:alias w:val="模块:在子公司中的权益其他说明"/>
        <w:tag w:val="_GBC_a0f68dc0a3a24efaa431a8c8d768eb0f"/>
        <w:id w:val="1863860147"/>
        <w:lock w:val="sdtLocked"/>
        <w:placeholder>
          <w:docPart w:val="GBC22222222222222222222222222222"/>
        </w:placeholder>
      </w:sdtPr>
      <w:sdtContent>
        <w:p w:rsidR="008F5910" w:rsidRDefault="00CA07ED">
          <w:pPr>
            <w:rPr>
              <w:szCs w:val="21"/>
            </w:rPr>
          </w:pPr>
          <w:r>
            <w:rPr>
              <w:rFonts w:hint="eastAsia"/>
              <w:szCs w:val="21"/>
            </w:rPr>
            <w:t>其他说明：</w:t>
          </w:r>
        </w:p>
        <w:sdt>
          <w:sdtPr>
            <w:rPr>
              <w:szCs w:val="21"/>
            </w:rPr>
            <w:alias w:val="是否适用：在子公司中的权益其他说明[双击切换]"/>
            <w:tag w:val="_GBC_b26ad9d381c8467f9c05b435b2cb6493"/>
            <w:id w:val="1135066874"/>
            <w:lock w:val="sdtContentLocked"/>
            <w:placeholder>
              <w:docPart w:val="GBC22222222222222222222222222222"/>
            </w:placeholder>
          </w:sdtPr>
          <w:sdtContent>
            <w:p w:rsidR="008F5910" w:rsidRDefault="008A184A" w:rsidP="000B6A2E">
              <w:pPr>
                <w:rPr>
                  <w:szCs w:val="21"/>
                </w:rPr>
              </w:pPr>
              <w:r>
                <w:rPr>
                  <w:szCs w:val="21"/>
                </w:rPr>
                <w:fldChar w:fldCharType="begin"/>
              </w:r>
              <w:r w:rsidR="000B6A2E">
                <w:rPr>
                  <w:szCs w:val="21"/>
                </w:rPr>
                <w:instrText xml:space="preserve"> MACROBUTTON  SnrToggleCheckbox □适用 </w:instrText>
              </w:r>
              <w:r>
                <w:rPr>
                  <w:szCs w:val="21"/>
                </w:rPr>
                <w:fldChar w:fldCharType="end"/>
              </w:r>
              <w:r>
                <w:rPr>
                  <w:szCs w:val="21"/>
                </w:rPr>
                <w:fldChar w:fldCharType="begin"/>
              </w:r>
              <w:r w:rsidR="000B6A2E">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3"/>
        <w:numPr>
          <w:ilvl w:val="2"/>
          <w:numId w:val="82"/>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170179435"/>
        <w:lock w:val="sdtContentLocked"/>
        <w:placeholder>
          <w:docPart w:val="GBC22222222222222222222222222222"/>
        </w:placeholder>
      </w:sdtPr>
      <w:sdtContent>
        <w:p w:rsidR="008F5910" w:rsidRDefault="008A184A">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sdt>
      <w:sdtPr>
        <w:rPr>
          <w:rFonts w:ascii="宋体" w:hAnsi="宋体" w:cs="宋体" w:hint="eastAsia"/>
          <w:b w:val="0"/>
          <w:bCs w:val="0"/>
          <w:kern w:val="0"/>
          <w:szCs w:val="24"/>
        </w:rPr>
        <w:alias w:val="模块:在子公司所有者权益份额的变化情况的说明"/>
        <w:tag w:val="_GBC_97caac97575742839d3ba3c28ee39a60"/>
        <w:id w:val="-1141108924"/>
        <w:lock w:val="sdtLocked"/>
        <w:placeholder>
          <w:docPart w:val="GBC22222222222222222222222222222"/>
        </w:placeholder>
      </w:sdtPr>
      <w:sdtEndPr>
        <w:rPr>
          <w:rFonts w:cs="Arial"/>
          <w:szCs w:val="21"/>
        </w:rPr>
      </w:sdtEndPr>
      <w:sdtContent>
        <w:p w:rsidR="008F5910" w:rsidRDefault="00CA07ED">
          <w:pPr>
            <w:pStyle w:val="4"/>
            <w:numPr>
              <w:ilvl w:val="0"/>
              <w:numId w:val="85"/>
            </w:numPr>
          </w:pPr>
          <w:r>
            <w:rPr>
              <w:rFonts w:hint="eastAsia"/>
            </w:rPr>
            <w:t>在子公司所有者权益份额的变化情况的说明：</w:t>
          </w:r>
        </w:p>
        <w:sdt>
          <w:sdtPr>
            <w:rPr>
              <w:rFonts w:cs="Arial" w:hint="eastAsia"/>
              <w:szCs w:val="21"/>
            </w:rPr>
            <w:alias w:val="是否适用：在子公司所有者权益份额的变化情况的说明[双击切换]"/>
            <w:tag w:val="_GBC_8fcd7586a7a04450a37f9fb53e3ddd9d"/>
            <w:id w:val="76568243"/>
            <w:lock w:val="sdtContentLocked"/>
            <w:placeholder>
              <w:docPart w:val="GBC22222222222222222222222222222"/>
            </w:placeholder>
          </w:sdtPr>
          <w:sdtContent>
            <w:p w:rsidR="008F5910" w:rsidRDefault="008A184A">
              <w:pPr>
                <w:rPr>
                  <w:rFonts w:cs="Arial"/>
                  <w:szCs w:val="21"/>
                </w:rPr>
              </w:pPr>
              <w:r>
                <w:rPr>
                  <w:rFonts w:cs="Arial"/>
                  <w:szCs w:val="21"/>
                </w:rPr>
                <w:fldChar w:fldCharType="begin"/>
              </w:r>
              <w:r w:rsidR="000B6A2E">
                <w:rPr>
                  <w:rFonts w:cs="Arial"/>
                  <w:szCs w:val="21"/>
                </w:rPr>
                <w:instrText xml:space="preserve"> MACROBUTTON  SnrToggleCheckbox √适用 </w:instrText>
              </w:r>
              <w:r>
                <w:rPr>
                  <w:rFonts w:cs="Arial"/>
                  <w:szCs w:val="21"/>
                </w:rPr>
                <w:fldChar w:fldCharType="end"/>
              </w:r>
              <w:r>
                <w:rPr>
                  <w:rFonts w:cs="Arial"/>
                  <w:szCs w:val="21"/>
                </w:rPr>
                <w:fldChar w:fldCharType="begin"/>
              </w:r>
              <w:r w:rsidR="000B6A2E">
                <w:rPr>
                  <w:rFonts w:cs="Arial"/>
                  <w:szCs w:val="21"/>
                </w:rPr>
                <w:instrText xml:space="preserve"> MACROBUTTON  SnrToggleCheckbox □不适用 </w:instrText>
              </w:r>
              <w:r>
                <w:rPr>
                  <w:rFonts w:cs="Arial"/>
                  <w:szCs w:val="21"/>
                </w:rPr>
                <w:fldChar w:fldCharType="end"/>
              </w:r>
            </w:p>
          </w:sdtContent>
        </w:sdt>
        <w:sdt>
          <w:sdtPr>
            <w:rPr>
              <w:rFonts w:cs="Arial"/>
              <w:szCs w:val="21"/>
            </w:rPr>
            <w:alias w:val="在子公司所有者权益份额的变化情况的说明"/>
            <w:tag w:val="_GBC_841b13bceaa744e7899c18aef7689caf"/>
            <w:id w:val="-529331477"/>
            <w:lock w:val="sdtLocked"/>
            <w:placeholder>
              <w:docPart w:val="GBC22222222222222222222222222222"/>
            </w:placeholder>
          </w:sdtPr>
          <w:sdtContent>
            <w:p w:rsidR="000B6A2E" w:rsidRPr="000B6A2E" w:rsidRDefault="000B6A2E" w:rsidP="000B6A2E">
              <w:pPr>
                <w:spacing w:line="400" w:lineRule="exact"/>
                <w:ind w:firstLineChars="200" w:firstLine="420"/>
                <w:rPr>
                  <w:rFonts w:ascii="Arial" w:cs="Arial"/>
                  <w:szCs w:val="21"/>
                </w:rPr>
              </w:pPr>
              <w:r w:rsidRPr="000B6A2E">
                <w:rPr>
                  <w:rFonts w:ascii="Arial" w:cs="Arial" w:hint="eastAsia"/>
                  <w:szCs w:val="21"/>
                </w:rPr>
                <w:t>2016</w:t>
              </w:r>
              <w:r w:rsidRPr="000B6A2E">
                <w:rPr>
                  <w:rFonts w:ascii="Arial" w:cs="Arial" w:hint="eastAsia"/>
                  <w:szCs w:val="21"/>
                </w:rPr>
                <w:t>年</w:t>
              </w:r>
              <w:r w:rsidRPr="000B6A2E">
                <w:rPr>
                  <w:rFonts w:ascii="Arial" w:cs="Arial" w:hint="eastAsia"/>
                  <w:szCs w:val="21"/>
                </w:rPr>
                <w:t xml:space="preserve"> 8</w:t>
              </w:r>
              <w:r w:rsidRPr="000B6A2E">
                <w:rPr>
                  <w:rFonts w:ascii="Arial" w:cs="Arial" w:hint="eastAsia"/>
                  <w:szCs w:val="21"/>
                </w:rPr>
                <w:t>月</w:t>
              </w:r>
              <w:r w:rsidRPr="000B6A2E">
                <w:rPr>
                  <w:rFonts w:ascii="Arial" w:cs="Arial" w:hint="eastAsia"/>
                  <w:szCs w:val="21"/>
                </w:rPr>
                <w:t>17</w:t>
              </w:r>
              <w:r w:rsidRPr="000B6A2E">
                <w:rPr>
                  <w:rFonts w:ascii="Arial" w:cs="Arial" w:hint="eastAsia"/>
                  <w:szCs w:val="21"/>
                </w:rPr>
                <w:t>日召开的第五届董事会第十六次会议审议通过了《关于收购连上电力、金森源所持富远公司</w:t>
              </w:r>
              <w:r w:rsidRPr="000B6A2E">
                <w:rPr>
                  <w:rFonts w:ascii="Arial" w:cs="Arial" w:hint="eastAsia"/>
                  <w:szCs w:val="21"/>
                </w:rPr>
                <w:t xml:space="preserve"> 32%</w:t>
              </w:r>
              <w:r w:rsidRPr="000B6A2E">
                <w:rPr>
                  <w:rFonts w:ascii="Arial" w:cs="Arial" w:hint="eastAsia"/>
                  <w:szCs w:val="21"/>
                </w:rPr>
                <w:t>股权并以股权转让款抵偿所欠富远公司债务的议案》，同意公司收购新疆富远剩余</w:t>
              </w:r>
              <w:r w:rsidRPr="000B6A2E">
                <w:rPr>
                  <w:rFonts w:ascii="Arial" w:cs="Arial" w:hint="eastAsia"/>
                  <w:szCs w:val="21"/>
                </w:rPr>
                <w:t xml:space="preserve"> 32%</w:t>
              </w:r>
              <w:r w:rsidRPr="000B6A2E">
                <w:rPr>
                  <w:rFonts w:ascii="Arial" w:cs="Arial" w:hint="eastAsia"/>
                  <w:szCs w:val="21"/>
                </w:rPr>
                <w:t>股权。</w:t>
              </w:r>
            </w:p>
            <w:p w:rsidR="008F5910" w:rsidRPr="000B6A2E" w:rsidRDefault="000B6A2E" w:rsidP="000B6A2E">
              <w:pPr>
                <w:spacing w:line="400" w:lineRule="exact"/>
                <w:ind w:firstLineChars="200" w:firstLine="420"/>
                <w:rPr>
                  <w:szCs w:val="21"/>
                </w:rPr>
              </w:pPr>
              <w:r w:rsidRPr="000B6A2E">
                <w:rPr>
                  <w:rFonts w:ascii="Arial" w:cs="Arial" w:hint="eastAsia"/>
                  <w:szCs w:val="21"/>
                </w:rPr>
                <w:t>2016</w:t>
              </w:r>
              <w:r w:rsidRPr="000B6A2E">
                <w:rPr>
                  <w:rFonts w:ascii="Arial" w:cs="Arial" w:hint="eastAsia"/>
                  <w:szCs w:val="21"/>
                </w:rPr>
                <w:t>年</w:t>
              </w:r>
              <w:r w:rsidRPr="000B6A2E">
                <w:rPr>
                  <w:rFonts w:ascii="Arial" w:cs="Arial" w:hint="eastAsia"/>
                  <w:szCs w:val="21"/>
                </w:rPr>
                <w:t>9</w:t>
              </w:r>
              <w:r w:rsidRPr="000B6A2E">
                <w:rPr>
                  <w:rFonts w:ascii="Arial" w:cs="Arial" w:hint="eastAsia"/>
                  <w:szCs w:val="21"/>
                </w:rPr>
                <w:t>月以</w:t>
              </w:r>
              <w:r w:rsidRPr="000B6A2E">
                <w:rPr>
                  <w:rFonts w:ascii="Arial" w:cs="Arial" w:hint="eastAsia"/>
                  <w:szCs w:val="21"/>
                </w:rPr>
                <w:t>25,920</w:t>
              </w:r>
              <w:r w:rsidRPr="000B6A2E">
                <w:rPr>
                  <w:rFonts w:ascii="Arial" w:cs="Arial" w:hint="eastAsia"/>
                  <w:szCs w:val="21"/>
                </w:rPr>
                <w:t>万元的价格收购清远市连上电力发展有限公司（以下简称“连上电力”）和清远市金森源能源发展有限公司（以下简称“金森源”）合计持有的本公司之子公司新疆富远能源发展有限公司</w:t>
              </w:r>
              <w:r w:rsidRPr="000B6A2E">
                <w:rPr>
                  <w:rFonts w:ascii="Arial" w:cs="Arial" w:hint="eastAsia"/>
                  <w:szCs w:val="21"/>
                </w:rPr>
                <w:t>32.00</w:t>
              </w:r>
              <w:r w:rsidRPr="000B6A2E">
                <w:rPr>
                  <w:rFonts w:ascii="Arial" w:cs="Arial"/>
                  <w:szCs w:val="21"/>
                </w:rPr>
                <w:t>%</w:t>
              </w:r>
              <w:r w:rsidRPr="000B6A2E">
                <w:rPr>
                  <w:rFonts w:ascii="Arial" w:cs="Arial" w:hint="eastAsia"/>
                  <w:szCs w:val="21"/>
                </w:rPr>
                <w:t>股权</w:t>
              </w:r>
              <w:r w:rsidRPr="000B6A2E">
                <w:rPr>
                  <w:rFonts w:ascii="Arial" w:cs="Arial"/>
                  <w:szCs w:val="21"/>
                </w:rPr>
                <w:t>。</w:t>
              </w:r>
              <w:r w:rsidRPr="000B6A2E">
                <w:rPr>
                  <w:rFonts w:ascii="Arial" w:cs="Arial" w:hint="eastAsia"/>
                  <w:szCs w:val="21"/>
                </w:rPr>
                <w:t>收购实施后，公司持有新疆富远的股权比例由</w:t>
              </w:r>
              <w:r w:rsidRPr="000B6A2E">
                <w:rPr>
                  <w:rFonts w:ascii="Arial" w:cs="Arial" w:hint="eastAsia"/>
                  <w:szCs w:val="21"/>
                </w:rPr>
                <w:t>68.00%</w:t>
              </w:r>
              <w:r w:rsidRPr="000B6A2E">
                <w:rPr>
                  <w:rFonts w:ascii="Arial" w:cs="Arial" w:hint="eastAsia"/>
                  <w:szCs w:val="21"/>
                </w:rPr>
                <w:t>变为</w:t>
              </w:r>
              <w:r w:rsidRPr="000B6A2E">
                <w:rPr>
                  <w:rFonts w:ascii="Arial" w:cs="Arial" w:hint="eastAsia"/>
                  <w:szCs w:val="21"/>
                </w:rPr>
                <w:t>100.00%</w:t>
              </w:r>
              <w:r w:rsidRPr="000B6A2E">
                <w:rPr>
                  <w:rFonts w:ascii="Arial" w:cs="Arial" w:hint="eastAsia"/>
                  <w:szCs w:val="21"/>
                </w:rPr>
                <w:t>。</w:t>
              </w:r>
            </w:p>
          </w:sdtContent>
        </w:sdt>
      </w:sdtContent>
    </w:sdt>
    <w:sdt>
      <w:sdtPr>
        <w:rPr>
          <w:rFonts w:ascii="宋体" w:hAnsi="宋体" w:cs="Arial" w:hint="eastAsia"/>
          <w:b w:val="0"/>
          <w:bCs w:val="0"/>
          <w:kern w:val="0"/>
          <w:szCs w:val="21"/>
        </w:rPr>
        <w:alias w:val="模块:交易对于少数股东权益及归属于母公司所有者权益的影响"/>
        <w:tag w:val="_GBC_6c711c3ca3c84136960924716eba5afd"/>
        <w:id w:val="736816706"/>
        <w:lock w:val="sdtLocked"/>
        <w:placeholder>
          <w:docPart w:val="GBC22222222222222222222222222222"/>
        </w:placeholder>
      </w:sdtPr>
      <w:sdtEndPr>
        <w:rPr>
          <w:rFonts w:cstheme="minorBidi" w:hint="default"/>
        </w:rPr>
      </w:sdtEndPr>
      <w:sdtContent>
        <w:p w:rsidR="008F5910" w:rsidRDefault="00CA07ED">
          <w:pPr>
            <w:pStyle w:val="4"/>
            <w:numPr>
              <w:ilvl w:val="0"/>
              <w:numId w:val="85"/>
            </w:numPr>
            <w:rPr>
              <w:rFonts w:ascii="宋体" w:hAnsi="宋体" w:cs="Arial"/>
              <w:b w:val="0"/>
              <w:szCs w:val="21"/>
            </w:rPr>
          </w:pPr>
          <w:r>
            <w:rPr>
              <w:rFonts w:ascii="宋体" w:hAnsi="宋体" w:cs="Arial" w:hint="eastAsia"/>
              <w:szCs w:val="21"/>
            </w:rPr>
            <w:t>交易对于少数</w:t>
          </w:r>
          <w:r>
            <w:rPr>
              <w:rFonts w:hint="eastAsia"/>
            </w:rPr>
            <w:t>股东权益</w:t>
          </w:r>
          <w:r>
            <w:rPr>
              <w:rFonts w:ascii="宋体" w:hAnsi="宋体" w:cs="Arial" w:hint="eastAsia"/>
              <w:szCs w:val="21"/>
            </w:rPr>
            <w:t>及归属于母公司所有者权益的影响</w:t>
          </w:r>
          <w:r>
            <w:rPr>
              <w:rFonts w:ascii="宋体" w:hAnsi="宋体" w:cs="Arial" w:hint="eastAsia"/>
              <w:b w:val="0"/>
              <w:szCs w:val="21"/>
            </w:rPr>
            <w:t>：</w:t>
          </w:r>
        </w:p>
        <w:sdt>
          <w:sdtPr>
            <w:rPr>
              <w:rFonts w:hint="eastAsia"/>
            </w:rPr>
            <w:alias w:val="是否适用：交易对于少数股东权益及归属于母公司所有者权益的影响[双击切换]"/>
            <w:tag w:val="_GBC_e1f125d516d84f378793403854ba5c01"/>
            <w:id w:val="-124400560"/>
            <w:lock w:val="sdtContentLocked"/>
            <w:placeholder>
              <w:docPart w:val="GBC22222222222222222222222222222"/>
            </w:placeholder>
          </w:sdtPr>
          <w:sdtContent>
            <w:p w:rsidR="008F5910" w:rsidRDefault="008A184A">
              <w:r>
                <w:fldChar w:fldCharType="begin"/>
              </w:r>
              <w:r w:rsidR="000B6A2E">
                <w:instrText xml:space="preserve"> MACROBUTTON  SnrToggleCheckbox √适用 </w:instrText>
              </w:r>
              <w:r>
                <w:fldChar w:fldCharType="end"/>
              </w:r>
              <w:r>
                <w:fldChar w:fldCharType="begin"/>
              </w:r>
              <w:r w:rsidR="000B6A2E">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交易对于少数股东权益及归属于母公司所有者权益的影响"/>
              <w:tag w:val="_GBC_8bc6137285324aca89e1a906fd8e99b5"/>
              <w:id w:val="-3560438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交易对于少数股东权益及归属于母公司所有者权益的影响"/>
              <w:tag w:val="_GBC_228f6470ad5e43439d2bb8e05da1eddf"/>
              <w:id w:val="-6271748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503"/>
            <w:gridCol w:w="4546"/>
          </w:tblGrid>
          <w:tr w:rsidR="008F5910" w:rsidTr="007D09E0">
            <w:trPr>
              <w:trHeight w:val="90"/>
              <w:jc w:val="center"/>
            </w:trPr>
            <w:tc>
              <w:tcPr>
                <w:tcW w:w="2488" w:type="pct"/>
                <w:tcBorders>
                  <w:top w:val="single" w:sz="6" w:space="0" w:color="auto"/>
                  <w:left w:val="single" w:sz="4" w:space="0" w:color="auto"/>
                  <w:bottom w:val="single" w:sz="6" w:space="0" w:color="auto"/>
                  <w:right w:val="single" w:sz="6" w:space="0" w:color="auto"/>
                </w:tcBorders>
                <w:shd w:val="clear" w:color="auto" w:fill="auto"/>
              </w:tcPr>
              <w:p w:rsidR="008F5910" w:rsidRDefault="008F5910">
                <w:pPr>
                  <w:rPr>
                    <w:rFonts w:cs="Arial"/>
                    <w:szCs w:val="21"/>
                    <w:lang w:val="en-GB"/>
                  </w:rPr>
                </w:pPr>
              </w:p>
            </w:tc>
            <w:sdt>
              <w:sdtPr>
                <w:rPr>
                  <w:szCs w:val="21"/>
                </w:rPr>
                <w:alias w:val="交易对于少数股东权益及归属于母公司所有者权益的影响明细-公司名称"/>
                <w:tag w:val="_GBC_0899d6221c8b4c0197d4cc9d76f2a617"/>
                <w:id w:val="-985013262"/>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rsidP="00B40EEF">
                    <w:pPr>
                      <w:rPr>
                        <w:szCs w:val="21"/>
                      </w:rPr>
                    </w:pPr>
                    <w:r>
                      <w:rPr>
                        <w:rFonts w:hint="eastAsia"/>
                        <w:szCs w:val="21"/>
                      </w:rPr>
                      <w:t>新疆富远公司</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tcPr>
              <w:p w:rsidR="008F5910" w:rsidRDefault="00CA07ED">
                <w:pPr>
                  <w:rPr>
                    <w:rFonts w:cs="Arial"/>
                    <w:szCs w:val="21"/>
                  </w:rPr>
                </w:pPr>
                <w:r>
                  <w:rPr>
                    <w:rFonts w:cs="Arial" w:hint="eastAsia"/>
                    <w:szCs w:val="21"/>
                    <w:lang w:val="en-GB"/>
                  </w:rPr>
                  <w:t>购买成本/处置对价</w:t>
                </w:r>
              </w:p>
            </w:tc>
            <w:sdt>
              <w:sdtPr>
                <w:rPr>
                  <w:szCs w:val="21"/>
                </w:rPr>
                <w:alias w:val="交易对于少数股东权益及归属于母公司所有者权益的影响明细-购买成本或处置对价合计"/>
                <w:tag w:val="_GBC_c676fe4d10894a7faf7a1148c45c7b3b"/>
                <w:id w:val="681705312"/>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hint="eastAsia"/>
                        <w:szCs w:val="21"/>
                      </w:rPr>
                      <w:t>259,200,000.00</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color w:val="000000"/>
                    <w:szCs w:val="21"/>
                  </w:rPr>
                  <w:t>--</w:t>
                </w:r>
                <w:r>
                  <w:rPr>
                    <w:rFonts w:cs="Arial" w:hint="eastAsia"/>
                    <w:color w:val="000000"/>
                    <w:szCs w:val="21"/>
                    <w:lang w:val="en-GB"/>
                  </w:rPr>
                  <w:t>现金</w:t>
                </w:r>
              </w:p>
            </w:tc>
            <w:sdt>
              <w:sdtPr>
                <w:rPr>
                  <w:szCs w:val="21"/>
                </w:rPr>
                <w:alias w:val="交易对于少数股东权益及归属于母公司所有者权益的影响明细-现金"/>
                <w:tag w:val="_GBC_50818bb6b5e14ca3ac6d017b79ba1ce9"/>
                <w:id w:val="1653250444"/>
                <w:lock w:val="sdtLocked"/>
                <w:showingPlcHdr/>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color w:val="000000"/>
                    <w:szCs w:val="21"/>
                  </w:rPr>
                  <w:t>--</w:t>
                </w:r>
                <w:r>
                  <w:rPr>
                    <w:rFonts w:cs="Arial" w:hint="eastAsia"/>
                    <w:color w:val="000000"/>
                    <w:szCs w:val="21"/>
                    <w:lang w:val="en-GB"/>
                  </w:rPr>
                  <w:t>非现金资产的公允价值</w:t>
                </w:r>
              </w:p>
            </w:tc>
            <w:sdt>
              <w:sdtPr>
                <w:rPr>
                  <w:szCs w:val="21"/>
                </w:rPr>
                <w:alias w:val="交易对于少数股东权益及归属于母公司所有者权益的影响明细-非现金资产的公允价值"/>
                <w:tag w:val="_GBC_ec5f2f305e554e90b72a047b1122f2c2"/>
                <w:id w:val="-509680028"/>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hint="eastAsia"/>
                        <w:szCs w:val="21"/>
                      </w:rPr>
                      <w:t>259,200,000.00</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hint="eastAsia"/>
                    <w:color w:val="000000"/>
                    <w:szCs w:val="21"/>
                    <w:lang w:val="en-GB"/>
                  </w:rPr>
                  <w:t>购买成本/处置对价合计</w:t>
                </w:r>
              </w:p>
            </w:tc>
            <w:sdt>
              <w:sdtPr>
                <w:rPr>
                  <w:szCs w:val="21"/>
                </w:rPr>
                <w:alias w:val="交易对于少数股东权益及归属于母公司所有者权益的影响明细-购买成本或处置对价合计"/>
                <w:tag w:val="_GBC_77d1b37cd91c4d08b47b156df3bab09d"/>
                <w:id w:val="1768577125"/>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hint="eastAsia"/>
                        <w:szCs w:val="21"/>
                      </w:rPr>
                      <w:t>259,200,000.00</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hint="eastAsia"/>
                    <w:color w:val="000000"/>
                    <w:szCs w:val="21"/>
                    <w:lang w:val="en-GB"/>
                  </w:rPr>
                  <w:t>减：按取得/处置的股权比例计算的子公司净资产份额</w:t>
                </w:r>
              </w:p>
            </w:tc>
            <w:sdt>
              <w:sdtPr>
                <w:rPr>
                  <w:szCs w:val="21"/>
                </w:rPr>
                <w:alias w:val="交易对于少数股东权益及归属于母公司所有者权益的影响明细-按取得或处置的股权比例计算的子公司净资产份额"/>
                <w:tag w:val="_GBC_24c956471305437a964c3c5402c49d6a"/>
                <w:id w:val="1762105096"/>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szCs w:val="21"/>
                      </w:rPr>
                      <w:t>247</w:t>
                    </w:r>
                    <w:r w:rsidRPr="004663DB">
                      <w:rPr>
                        <w:rFonts w:ascii="Arial Narrow" w:hAnsi="Arial Narrow" w:cs="Arial" w:hint="eastAsia"/>
                        <w:szCs w:val="21"/>
                      </w:rPr>
                      <w:t>,</w:t>
                    </w:r>
                    <w:r w:rsidRPr="004663DB">
                      <w:rPr>
                        <w:rFonts w:ascii="Arial Narrow" w:hAnsi="Arial Narrow" w:cs="Arial"/>
                        <w:szCs w:val="21"/>
                      </w:rPr>
                      <w:t>128</w:t>
                    </w:r>
                    <w:r w:rsidRPr="004663DB">
                      <w:rPr>
                        <w:rFonts w:ascii="Arial Narrow" w:hAnsi="Arial Narrow" w:cs="Arial" w:hint="eastAsia"/>
                        <w:szCs w:val="21"/>
                      </w:rPr>
                      <w:t>,</w:t>
                    </w:r>
                    <w:r w:rsidRPr="004663DB">
                      <w:rPr>
                        <w:rFonts w:ascii="Arial Narrow" w:hAnsi="Arial Narrow" w:cs="Arial"/>
                        <w:szCs w:val="21"/>
                      </w:rPr>
                      <w:t>444.37</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hint="eastAsia"/>
                    <w:color w:val="000000"/>
                    <w:szCs w:val="21"/>
                    <w:lang w:val="en-GB"/>
                  </w:rPr>
                  <w:t>差额</w:t>
                </w:r>
              </w:p>
            </w:tc>
            <w:sdt>
              <w:sdtPr>
                <w:rPr>
                  <w:szCs w:val="21"/>
                </w:rPr>
                <w:alias w:val="交易对于少数股东权益及归属于母公司所有者权益的影响明细-差额"/>
                <w:tag w:val="_GBC_90d56533e70c4d509839b440ba0ebf77"/>
                <w:id w:val="2118334597"/>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szCs w:val="21"/>
                      </w:rPr>
                      <w:t>12</w:t>
                    </w:r>
                    <w:r w:rsidRPr="004663DB">
                      <w:rPr>
                        <w:rFonts w:ascii="Arial Narrow" w:hAnsi="Arial Narrow" w:cs="Arial" w:hint="eastAsia"/>
                        <w:szCs w:val="21"/>
                      </w:rPr>
                      <w:t>,</w:t>
                    </w:r>
                    <w:r w:rsidRPr="004663DB">
                      <w:rPr>
                        <w:rFonts w:ascii="Arial Narrow" w:hAnsi="Arial Narrow" w:cs="Arial"/>
                        <w:szCs w:val="21"/>
                      </w:rPr>
                      <w:t>071</w:t>
                    </w:r>
                    <w:r w:rsidRPr="004663DB">
                      <w:rPr>
                        <w:rFonts w:ascii="Arial Narrow" w:hAnsi="Arial Narrow" w:cs="Arial" w:hint="eastAsia"/>
                        <w:szCs w:val="21"/>
                      </w:rPr>
                      <w:t>,</w:t>
                    </w:r>
                    <w:r w:rsidRPr="004663DB">
                      <w:rPr>
                        <w:rFonts w:ascii="Arial Narrow" w:hAnsi="Arial Narrow" w:cs="Arial"/>
                        <w:szCs w:val="21"/>
                      </w:rPr>
                      <w:t>555.63</w:t>
                    </w:r>
                  </w:p>
                </w:tc>
              </w:sdtContent>
            </w:sdt>
          </w:tr>
          <w:tr w:rsidR="008F5910" w:rsidTr="007D09E0">
            <w:trPr>
              <w:trHeight w:val="204"/>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rPr>
                    <w:rFonts w:cs="Arial"/>
                    <w:color w:val="000000"/>
                    <w:szCs w:val="21"/>
                  </w:rPr>
                </w:pPr>
                <w:r>
                  <w:rPr>
                    <w:rFonts w:cs="Arial" w:hint="eastAsia"/>
                    <w:color w:val="000000"/>
                    <w:szCs w:val="21"/>
                    <w:lang w:val="en-GB"/>
                  </w:rPr>
                  <w:t>其中：调整资本公积</w:t>
                </w:r>
              </w:p>
            </w:tc>
            <w:sdt>
              <w:sdtPr>
                <w:rPr>
                  <w:szCs w:val="21"/>
                </w:rPr>
                <w:alias w:val="交易对于少数股东权益及归属于母公司所有者权益的影响明细-调整资本公积"/>
                <w:tag w:val="_GBC_874bef99c6934e35a71ab5f02416e42e"/>
                <w:id w:val="-1432432354"/>
                <w:lock w:val="sdtLocked"/>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B40EEF">
                    <w:pPr>
                      <w:jc w:val="right"/>
                      <w:rPr>
                        <w:szCs w:val="21"/>
                      </w:rPr>
                    </w:pPr>
                    <w:r w:rsidRPr="004663DB">
                      <w:rPr>
                        <w:rFonts w:ascii="Arial Narrow" w:hAnsi="Arial Narrow" w:cs="Arial"/>
                        <w:szCs w:val="21"/>
                      </w:rPr>
                      <w:t>12</w:t>
                    </w:r>
                    <w:r w:rsidRPr="004663DB">
                      <w:rPr>
                        <w:rFonts w:ascii="Arial Narrow" w:hAnsi="Arial Narrow" w:cs="Arial" w:hint="eastAsia"/>
                        <w:szCs w:val="21"/>
                      </w:rPr>
                      <w:t>,</w:t>
                    </w:r>
                    <w:r w:rsidRPr="004663DB">
                      <w:rPr>
                        <w:rFonts w:ascii="Arial Narrow" w:hAnsi="Arial Narrow" w:cs="Arial"/>
                        <w:szCs w:val="21"/>
                      </w:rPr>
                      <w:t>071</w:t>
                    </w:r>
                    <w:r w:rsidRPr="004663DB">
                      <w:rPr>
                        <w:rFonts w:ascii="Arial Narrow" w:hAnsi="Arial Narrow" w:cs="Arial" w:hint="eastAsia"/>
                        <w:szCs w:val="21"/>
                      </w:rPr>
                      <w:t>,</w:t>
                    </w:r>
                    <w:r w:rsidRPr="004663DB">
                      <w:rPr>
                        <w:rFonts w:ascii="Arial Narrow" w:hAnsi="Arial Narrow" w:cs="Arial"/>
                        <w:szCs w:val="21"/>
                      </w:rPr>
                      <w:t>555.63</w:t>
                    </w:r>
                  </w:p>
                </w:tc>
              </w:sdtContent>
            </w:sdt>
          </w:tr>
          <w:tr w:rsidR="008F5910" w:rsidTr="007D09E0">
            <w:trPr>
              <w:jc w:val="center"/>
            </w:trPr>
            <w:tc>
              <w:tcPr>
                <w:tcW w:w="2488" w:type="pct"/>
                <w:tcBorders>
                  <w:top w:val="single" w:sz="6" w:space="0" w:color="auto"/>
                  <w:left w:val="single" w:sz="4" w:space="0" w:color="auto"/>
                  <w:bottom w:val="single" w:sz="6" w:space="0" w:color="auto"/>
                  <w:right w:val="single" w:sz="6" w:space="0" w:color="auto"/>
                </w:tcBorders>
                <w:shd w:val="clear" w:color="auto" w:fill="auto"/>
                <w:vAlign w:val="center"/>
              </w:tcPr>
              <w:p w:rsidR="008F5910" w:rsidRDefault="00CA07ED">
                <w:pPr>
                  <w:ind w:firstLineChars="300" w:firstLine="630"/>
                  <w:rPr>
                    <w:rFonts w:cs="Arial"/>
                    <w:color w:val="000000"/>
                    <w:szCs w:val="21"/>
                  </w:rPr>
                </w:pPr>
                <w:r>
                  <w:rPr>
                    <w:rFonts w:cs="Arial" w:hint="eastAsia"/>
                    <w:color w:val="000000"/>
                    <w:szCs w:val="21"/>
                    <w:lang w:val="en-GB"/>
                  </w:rPr>
                  <w:t>调整盈余公积</w:t>
                </w:r>
              </w:p>
            </w:tc>
            <w:sdt>
              <w:sdtPr>
                <w:rPr>
                  <w:szCs w:val="21"/>
                </w:rPr>
                <w:alias w:val="交易对于少数股东权益及归属于母公司所有者权益的影响明细-调整盈余公积"/>
                <w:tag w:val="_GBC_8b5ba26d676f4949aa01347d924f8725"/>
                <w:id w:val="-665329500"/>
                <w:lock w:val="sdtLocked"/>
                <w:showingPlcHdr/>
              </w:sdtPr>
              <w:sdtEndPr>
                <w:rPr>
                  <w:rFonts w:hint="eastAsia"/>
                </w:rPr>
              </w:sdtEndPr>
              <w:sdtContent>
                <w:tc>
                  <w:tcPr>
                    <w:tcW w:w="2512" w:type="pct"/>
                    <w:tcBorders>
                      <w:top w:val="single" w:sz="6" w:space="0" w:color="auto"/>
                      <w:left w:val="single" w:sz="6" w:space="0" w:color="auto"/>
                      <w:bottom w:val="single" w:sz="6"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tr w:rsidR="008F5910" w:rsidTr="007D09E0">
            <w:trPr>
              <w:jc w:val="center"/>
            </w:trPr>
            <w:tc>
              <w:tcPr>
                <w:tcW w:w="2488" w:type="pct"/>
                <w:tcBorders>
                  <w:top w:val="single" w:sz="6" w:space="0" w:color="auto"/>
                  <w:left w:val="single" w:sz="4" w:space="0" w:color="auto"/>
                  <w:bottom w:val="single" w:sz="4" w:space="0" w:color="auto"/>
                  <w:right w:val="single" w:sz="6" w:space="0" w:color="auto"/>
                </w:tcBorders>
                <w:shd w:val="clear" w:color="auto" w:fill="auto"/>
                <w:vAlign w:val="center"/>
              </w:tcPr>
              <w:p w:rsidR="008F5910" w:rsidRDefault="00CA07ED">
                <w:pPr>
                  <w:ind w:firstLineChars="300" w:firstLine="630"/>
                  <w:rPr>
                    <w:rFonts w:cs="Arial"/>
                    <w:color w:val="000000"/>
                    <w:szCs w:val="21"/>
                  </w:rPr>
                </w:pPr>
                <w:r>
                  <w:rPr>
                    <w:rFonts w:cs="Arial" w:hint="eastAsia"/>
                    <w:color w:val="000000"/>
                    <w:szCs w:val="21"/>
                    <w:lang w:val="en-GB"/>
                  </w:rPr>
                  <w:t>调整未分配利润</w:t>
                </w:r>
              </w:p>
            </w:tc>
            <w:sdt>
              <w:sdtPr>
                <w:rPr>
                  <w:szCs w:val="21"/>
                </w:rPr>
                <w:alias w:val="交易对于少数股东权益及归属于母公司所有者权益的影响明细-调整未分配利润"/>
                <w:tag w:val="_GBC_a96eb3c292014285bcb2b6ac24fac5df"/>
                <w:id w:val="1383518942"/>
                <w:lock w:val="sdtLocked"/>
                <w:showingPlcHdr/>
              </w:sdtPr>
              <w:sdtEndPr>
                <w:rPr>
                  <w:rFonts w:hint="eastAsia"/>
                </w:rPr>
              </w:sdtEndPr>
              <w:sdtContent>
                <w:tc>
                  <w:tcPr>
                    <w:tcW w:w="2512" w:type="pct"/>
                    <w:tcBorders>
                      <w:top w:val="single" w:sz="6" w:space="0" w:color="auto"/>
                      <w:left w:val="single" w:sz="6"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tbl>
        <w:p w:rsidR="008F5910" w:rsidRDefault="008F5910">
          <w:pPr>
            <w:rPr>
              <w:rFonts w:cs="Arial"/>
              <w:szCs w:val="21"/>
            </w:rPr>
          </w:pPr>
        </w:p>
        <w:p w:rsidR="008F5910" w:rsidRDefault="00CA07ED">
          <w:pPr>
            <w:rPr>
              <w:rFonts w:cs="Arial"/>
              <w:szCs w:val="21"/>
            </w:rPr>
          </w:pPr>
          <w:r>
            <w:rPr>
              <w:rFonts w:cs="Arial" w:hint="eastAsia"/>
              <w:szCs w:val="21"/>
            </w:rPr>
            <w:t>其他说明</w:t>
          </w:r>
        </w:p>
        <w:sdt>
          <w:sdtPr>
            <w:rPr>
              <w:rFonts w:cs="Arial"/>
              <w:szCs w:val="21"/>
            </w:rPr>
            <w:alias w:val="是否适用：在子公司的所有者权益份额发生变化且仍控制子公司的交易的说明[双击切换]"/>
            <w:tag w:val="_GBC_f6cb777929974f7d8effe42e8ad42e7e"/>
            <w:id w:val="281467211"/>
            <w:lock w:val="sdtContentLocked"/>
            <w:placeholder>
              <w:docPart w:val="GBC22222222222222222222222222222"/>
            </w:placeholder>
          </w:sdtPr>
          <w:sdtContent>
            <w:p w:rsidR="008F5910" w:rsidRDefault="008A184A" w:rsidP="00B40EEF">
              <w:pPr>
                <w:rPr>
                  <w:rFonts w:cs="Arial"/>
                  <w:szCs w:val="21"/>
                </w:rPr>
              </w:pPr>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p w:rsidR="008F5910" w:rsidRDefault="008A184A">
          <w:pPr>
            <w:rPr>
              <w:szCs w:val="21"/>
            </w:rPr>
          </w:pPr>
        </w:p>
      </w:sdtContent>
    </w:sdt>
    <w:p w:rsidR="008F5910" w:rsidRDefault="00CA07ED">
      <w:pPr>
        <w:pStyle w:val="3"/>
        <w:numPr>
          <w:ilvl w:val="2"/>
          <w:numId w:val="82"/>
        </w:numPr>
        <w:rPr>
          <w:rFonts w:ascii="宋体" w:hAnsi="宋体" w:cs="Arial"/>
          <w:szCs w:val="21"/>
        </w:rPr>
      </w:pPr>
      <w:r>
        <w:rPr>
          <w:rFonts w:ascii="宋体" w:hAnsi="宋体" w:cs="Arial" w:hint="eastAsia"/>
          <w:szCs w:val="21"/>
        </w:rPr>
        <w:lastRenderedPageBreak/>
        <w:t>在合营企业或联营企业中的权益</w:t>
      </w:r>
    </w:p>
    <w:sdt>
      <w:sdtPr>
        <w:alias w:val="是否适用：在合营企业或联营企业中的权益[双击切换]"/>
        <w:tag w:val="_GBC_2bff91875b7a49f3929c4613048756c1"/>
        <w:id w:val="-1797679038"/>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sdt>
      <w:sdtPr>
        <w:rPr>
          <w:rFonts w:ascii="宋体" w:hAnsi="宋体" w:cs="宋体" w:hint="eastAsia"/>
          <w:b w:val="0"/>
          <w:bCs w:val="0"/>
          <w:kern w:val="0"/>
          <w:szCs w:val="24"/>
        </w:rPr>
        <w:alias w:val="模块:重要的合营企业或联营企业"/>
        <w:tag w:val="_GBC_49e4a749316a464e89485cda5774fc07"/>
        <w:id w:val="2087486501"/>
        <w:lock w:val="sdtLocked"/>
        <w:placeholder>
          <w:docPart w:val="GBC22222222222222222222222222222"/>
        </w:placeholder>
      </w:sdtPr>
      <w:sdtEndPr>
        <w:rPr>
          <w:rFonts w:cstheme="minorBidi" w:hint="default"/>
          <w:szCs w:val="21"/>
        </w:rPr>
      </w:sdtEndPr>
      <w:sdtContent>
        <w:p w:rsidR="008F5910" w:rsidRDefault="00CA07ED">
          <w:pPr>
            <w:pStyle w:val="4"/>
            <w:numPr>
              <w:ilvl w:val="3"/>
              <w:numId w:val="84"/>
            </w:numPr>
            <w:tabs>
              <w:tab w:val="left" w:pos="630"/>
            </w:tabs>
          </w:pPr>
          <w:r>
            <w:rPr>
              <w:rFonts w:hint="eastAsia"/>
            </w:rPr>
            <w:t>重要的合营企业或联营企业</w:t>
          </w:r>
        </w:p>
        <w:sdt>
          <w:sdtPr>
            <w:rPr>
              <w:rFonts w:hint="eastAsia"/>
            </w:rPr>
            <w:alias w:val="是否适用：重要的合营企业或联营企业[双击切换]"/>
            <w:tag w:val="_GBC_99df64ed4bb84c2da5fb54cda5ae039b"/>
            <w:id w:val="1879053348"/>
            <w:lock w:val="sdtContentLocked"/>
            <w:placeholder>
              <w:docPart w:val="GBC22222222222222222222222222222"/>
            </w:placeholder>
          </w:sdtPr>
          <w:sdtContent>
            <w:p w:rsidR="00B40EEF" w:rsidRDefault="008A184A" w:rsidP="00B40EEF">
              <w:pPr>
                <w:rPr>
                  <w:rFonts w:cs="Arial"/>
                  <w:szCs w:val="21"/>
                </w:rPr>
              </w:pPr>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8F5910">
          <w:pPr>
            <w:rPr>
              <w:rFonts w:cs="Arial"/>
              <w:szCs w:val="21"/>
            </w:rPr>
          </w:pPr>
        </w:p>
        <w:p w:rsidR="008F5910" w:rsidRDefault="008A184A">
          <w:pPr>
            <w:rPr>
              <w:rFonts w:cstheme="minorBidi"/>
              <w:szCs w:val="21"/>
            </w:rPr>
          </w:pPr>
        </w:p>
      </w:sdtContent>
    </w:sdt>
    <w:p w:rsidR="008F5910" w:rsidRDefault="00CA07ED">
      <w:pPr>
        <w:pStyle w:val="4"/>
        <w:numPr>
          <w:ilvl w:val="3"/>
          <w:numId w:val="84"/>
        </w:numPr>
        <w:tabs>
          <w:tab w:val="left" w:pos="630"/>
        </w:tabs>
        <w:rPr>
          <w:rFonts w:ascii="宋体" w:hAnsi="宋体" w:cs="Arial"/>
          <w:szCs w:val="21"/>
        </w:rPr>
      </w:pPr>
      <w:r>
        <w:rPr>
          <w:rFonts w:ascii="宋体" w:hAnsi="宋体" w:cs="Arial" w:hint="eastAsia"/>
          <w:szCs w:val="21"/>
        </w:rPr>
        <w:t>重要合营企业的主要财务信息</w:t>
      </w:r>
    </w:p>
    <w:sdt>
      <w:sdtPr>
        <w:rPr>
          <w:rFonts w:hint="eastAsia"/>
        </w:rPr>
        <w:alias w:val="模块:重要合营企业的主要财务信息"/>
        <w:tag w:val="_GBC_10d60417c84d41c1b3386073557d9d05"/>
        <w:id w:val="-294827131"/>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1481775220"/>
            <w:lock w:val="sdtContentLocked"/>
            <w:placeholder>
              <w:docPart w:val="GBC22222222222222222222222222222"/>
            </w:placeholder>
          </w:sdtPr>
          <w:sdtContent>
            <w:p w:rsidR="00B40EEF" w:rsidRDefault="008A184A" w:rsidP="00B40EEF">
              <w:pPr>
                <w:rPr>
                  <w:rFonts w:cs="Arial"/>
                  <w:szCs w:val="21"/>
                </w:rPr>
              </w:pPr>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8F5910">
          <w:pPr>
            <w:rPr>
              <w:rFonts w:cs="Arial"/>
              <w:szCs w:val="21"/>
            </w:rPr>
          </w:pPr>
        </w:p>
        <w:p w:rsidR="008F5910" w:rsidRDefault="008A184A">
          <w:pPr>
            <w:rPr>
              <w:rFonts w:cstheme="minorBidi"/>
              <w:szCs w:val="21"/>
            </w:rPr>
          </w:pPr>
        </w:p>
      </w:sdtContent>
    </w:sdt>
    <w:p w:rsidR="008F5910" w:rsidRDefault="00CA07ED">
      <w:pPr>
        <w:pStyle w:val="4"/>
        <w:numPr>
          <w:ilvl w:val="3"/>
          <w:numId w:val="84"/>
        </w:numPr>
        <w:tabs>
          <w:tab w:val="left" w:pos="630"/>
        </w:tabs>
        <w:rPr>
          <w:rFonts w:ascii="宋体" w:hAnsi="宋体" w:cs="Arial"/>
          <w:szCs w:val="21"/>
        </w:rPr>
      </w:pPr>
      <w:r>
        <w:rPr>
          <w:rFonts w:ascii="宋体" w:hAnsi="宋体" w:cs="Arial" w:hint="eastAsia"/>
          <w:szCs w:val="21"/>
        </w:rPr>
        <w:t>重要联营企业的主要财务信息</w:t>
      </w:r>
    </w:p>
    <w:sdt>
      <w:sdtPr>
        <w:rPr>
          <w:rFonts w:hint="eastAsia"/>
        </w:rPr>
        <w:alias w:val="模块:重要联营企业的主要财务信息"/>
        <w:tag w:val="_GBC_ac3eed998bbd4658ab651a88daefefb1"/>
        <w:id w:val="-383869511"/>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1017741929"/>
            <w:lock w:val="sdtContentLocked"/>
            <w:placeholder>
              <w:docPart w:val="GBC22222222222222222222222222222"/>
            </w:placeholder>
          </w:sdtPr>
          <w:sdtContent>
            <w:p w:rsidR="00B40EEF" w:rsidRDefault="008A184A" w:rsidP="00B40EEF">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8A184A">
          <w:pPr>
            <w:rPr>
              <w:rFonts w:cs="Arial"/>
              <w:szCs w:val="21"/>
            </w:rPr>
          </w:pPr>
        </w:p>
      </w:sdtContent>
    </w:sdt>
    <w:p w:rsidR="008F5910" w:rsidRDefault="008F5910">
      <w:pPr>
        <w:rPr>
          <w:rFonts w:cs="Arial"/>
          <w:szCs w:val="21"/>
        </w:rPr>
      </w:pPr>
    </w:p>
    <w:sdt>
      <w:sdtPr>
        <w:rPr>
          <w:rFonts w:ascii="宋体" w:hAnsi="宋体" w:cs="Arial" w:hint="eastAsia"/>
          <w:b w:val="0"/>
          <w:bCs w:val="0"/>
          <w:kern w:val="0"/>
          <w:szCs w:val="21"/>
        </w:rPr>
        <w:alias w:val="模块:不重要的合营企业和联营企业的汇总财务信息"/>
        <w:tag w:val="_GBC_7592afe8201c4b36a34fa177ca124037"/>
        <w:id w:val="-713041328"/>
        <w:lock w:val="sdtLocked"/>
        <w:placeholder>
          <w:docPart w:val="GBC22222222222222222222222222222"/>
        </w:placeholder>
      </w:sdtPr>
      <w:sdtEndPr>
        <w:rPr>
          <w:rFonts w:hint="default"/>
        </w:rPr>
      </w:sdtEndPr>
      <w:sdtContent>
        <w:p w:rsidR="008F5910" w:rsidRDefault="00CA07ED">
          <w:pPr>
            <w:pStyle w:val="4"/>
            <w:numPr>
              <w:ilvl w:val="3"/>
              <w:numId w:val="84"/>
            </w:numPr>
            <w:tabs>
              <w:tab w:val="left" w:pos="630"/>
            </w:tabs>
            <w:rPr>
              <w:rFonts w:ascii="宋体" w:hAnsi="宋体" w:cs="Arial"/>
              <w:szCs w:val="21"/>
            </w:rPr>
          </w:pPr>
          <w:r>
            <w:rPr>
              <w:rFonts w:ascii="宋体" w:hAnsi="宋体" w:cs="Arial" w:hint="eastAsia"/>
              <w:szCs w:val="21"/>
            </w:rPr>
            <w:t>不重要的合营企业和联营企业的汇总财务信息</w:t>
          </w:r>
        </w:p>
        <w:sdt>
          <w:sdtPr>
            <w:rPr>
              <w:rFonts w:hint="eastAsia"/>
            </w:rPr>
            <w:alias w:val="是否适用：不重要的合营企业和联营企业的汇总财务信息[双击切换]"/>
            <w:tag w:val="_GBC_0aba65ffa2fc4a9db5812b38264da59a"/>
            <w:id w:val="654196641"/>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不重要的合营企业和联营企业的汇总财务信息"/>
              <w:tag w:val="_GBC_d02efd9c85904b029b5a51b02d9519e8"/>
              <w:id w:val="8752000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不重要的合营企业和联营企业的汇总财务信息"/>
              <w:tag w:val="_GBC_a6fa35df627e4d9584fb9c311eb6a4b5"/>
              <w:id w:val="-1346546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903"/>
            <w:gridCol w:w="3071"/>
            <w:gridCol w:w="3075"/>
          </w:tblGrid>
          <w:tr w:rsidR="0060438B" w:rsidTr="00F24950">
            <w:trPr>
              <w:trHeight w:val="241"/>
              <w:jc w:val="center"/>
            </w:trPr>
            <w:tc>
              <w:tcPr>
                <w:tcW w:w="1604" w:type="pct"/>
                <w:tcBorders>
                  <w:top w:val="single" w:sz="4" w:space="0" w:color="auto"/>
                  <w:left w:val="single" w:sz="4" w:space="0" w:color="auto"/>
                  <w:bottom w:val="single" w:sz="6" w:space="0" w:color="auto"/>
                  <w:right w:val="single" w:sz="6" w:space="0" w:color="auto"/>
                </w:tcBorders>
                <w:shd w:val="clear" w:color="auto" w:fill="auto"/>
              </w:tcPr>
              <w:p w:rsidR="0060438B" w:rsidRDefault="0060438B" w:rsidP="00F24950">
                <w:pPr>
                  <w:jc w:val="center"/>
                  <w:rPr>
                    <w:rFonts w:cs="Arial"/>
                    <w:szCs w:val="21"/>
                  </w:rPr>
                </w:pPr>
              </w:p>
            </w:tc>
            <w:tc>
              <w:tcPr>
                <w:tcW w:w="1697" w:type="pct"/>
                <w:tcBorders>
                  <w:top w:val="single" w:sz="4" w:space="0" w:color="auto"/>
                  <w:left w:val="single" w:sz="6" w:space="0" w:color="auto"/>
                  <w:bottom w:val="single" w:sz="6" w:space="0" w:color="auto"/>
                  <w:right w:val="single" w:sz="6" w:space="0" w:color="auto"/>
                </w:tcBorders>
                <w:shd w:val="clear" w:color="auto" w:fill="auto"/>
              </w:tcPr>
              <w:p w:rsidR="0060438B" w:rsidRDefault="0060438B" w:rsidP="00F24950">
                <w:pPr>
                  <w:jc w:val="center"/>
                  <w:rPr>
                    <w:rFonts w:cs="Arial"/>
                    <w:szCs w:val="21"/>
                  </w:rPr>
                </w:pPr>
                <w:r>
                  <w:rPr>
                    <w:rFonts w:cs="Arial" w:hint="eastAsia"/>
                    <w:szCs w:val="21"/>
                    <w:lang w:val="en-GB"/>
                  </w:rPr>
                  <w:t>期末余额</w:t>
                </w:r>
                <w:r>
                  <w:rPr>
                    <w:rFonts w:cs="Arial"/>
                    <w:szCs w:val="21"/>
                  </w:rPr>
                  <w:t xml:space="preserve">/ </w:t>
                </w:r>
                <w:r>
                  <w:rPr>
                    <w:rFonts w:cs="Arial" w:hint="eastAsia"/>
                    <w:szCs w:val="21"/>
                    <w:lang w:val="en-GB"/>
                  </w:rPr>
                  <w:t>本期发生额</w:t>
                </w:r>
              </w:p>
            </w:tc>
            <w:tc>
              <w:tcPr>
                <w:tcW w:w="1699" w:type="pct"/>
                <w:tcBorders>
                  <w:top w:val="single" w:sz="4" w:space="0" w:color="auto"/>
                  <w:left w:val="single" w:sz="6" w:space="0" w:color="auto"/>
                  <w:bottom w:val="single" w:sz="6" w:space="0" w:color="auto"/>
                  <w:right w:val="single" w:sz="4" w:space="0" w:color="auto"/>
                </w:tcBorders>
                <w:shd w:val="clear" w:color="auto" w:fill="auto"/>
              </w:tcPr>
              <w:p w:rsidR="0060438B" w:rsidRDefault="0060438B" w:rsidP="00F24950">
                <w:pPr>
                  <w:jc w:val="center"/>
                  <w:rPr>
                    <w:rFonts w:cs="Arial"/>
                    <w:szCs w:val="21"/>
                  </w:rPr>
                </w:pPr>
                <w:r>
                  <w:rPr>
                    <w:rFonts w:cs="Arial" w:hint="eastAsia"/>
                    <w:szCs w:val="21"/>
                    <w:lang w:val="en-GB"/>
                  </w:rPr>
                  <w:t>期初余额</w:t>
                </w:r>
                <w:r>
                  <w:rPr>
                    <w:rFonts w:cs="Arial"/>
                    <w:szCs w:val="21"/>
                  </w:rPr>
                  <w:t xml:space="preserve">/ </w:t>
                </w:r>
                <w:r>
                  <w:rPr>
                    <w:rFonts w:cs="Arial" w:hint="eastAsia"/>
                    <w:szCs w:val="21"/>
                    <w:lang w:val="en-GB"/>
                  </w:rPr>
                  <w:t>上期发生额</w:t>
                </w:r>
              </w:p>
            </w:tc>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rsidR="0060438B" w:rsidRDefault="0060438B" w:rsidP="00F24950">
                <w:pPr>
                  <w:rPr>
                    <w:rFonts w:cs="Arial"/>
                    <w:szCs w:val="21"/>
                  </w:rPr>
                </w:pPr>
                <w:r>
                  <w:rPr>
                    <w:rFonts w:cs="Arial" w:hint="eastAsia"/>
                    <w:szCs w:val="21"/>
                    <w:lang w:val="en-GB"/>
                  </w:rPr>
                  <w:t>合营企业：</w:t>
                </w:r>
              </w:p>
            </w:tc>
            <w:sdt>
              <w:sdtPr>
                <w:rPr>
                  <w:szCs w:val="21"/>
                </w:rPr>
                <w:alias w:val="不重要的合营企业和联营企业财务信息-合营企业"/>
                <w:tag w:val="_GBC_40811208950f421794aeb5e5af4c3b80"/>
                <w:id w:val="79580758"/>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rFonts w:hint="eastAsia"/>
                        <w:color w:val="333399"/>
                      </w:rPr>
                      <w:t xml:space="preserve">　</w:t>
                    </w:r>
                  </w:p>
                </w:tc>
              </w:sdtContent>
            </w:sdt>
            <w:sdt>
              <w:sdtPr>
                <w:rPr>
                  <w:szCs w:val="21"/>
                </w:rPr>
                <w:alias w:val="不重要的合营企业和联营企业财务信息-合营企业"/>
                <w:tag w:val="_GBC_df5b48e7bf534444919435abfb62242f"/>
                <w:id w:val="79580759"/>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rFonts w:hint="eastAsia"/>
                        <w:color w:val="333399"/>
                      </w:rPr>
                      <w:t xml:space="preserve">　</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hint="eastAsia"/>
                    <w:color w:val="000000"/>
                    <w:szCs w:val="21"/>
                    <w:lang w:val="en-GB"/>
                  </w:rPr>
                  <w:t>投资账面价值合计</w:t>
                </w:r>
              </w:p>
            </w:tc>
            <w:sdt>
              <w:sdtPr>
                <w:rPr>
                  <w:szCs w:val="21"/>
                </w:rPr>
                <w:alias w:val="合营企业投资账面价值合计"/>
                <w:tag w:val="_GBC_3b9de4f78e21459bb57416933d813364"/>
                <w:id w:val="79580760"/>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szCs w:val="21"/>
                      </w:rPr>
                      <w:t>9,866,306.90</w:t>
                    </w:r>
                  </w:p>
                </w:tc>
              </w:sdtContent>
            </w:sdt>
            <w:sdt>
              <w:sdtPr>
                <w:rPr>
                  <w:szCs w:val="21"/>
                </w:rPr>
                <w:alias w:val="合营企业投资账面价值合计"/>
                <w:tag w:val="_GBC_41d8e85556c6456d958cca77fc80388f"/>
                <w:id w:val="79580761"/>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10,807,109.34</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hint="eastAsia"/>
                    <w:color w:val="000000"/>
                    <w:szCs w:val="21"/>
                    <w:lang w:val="en-GB"/>
                  </w:rPr>
                  <w:t>下列各项按持股比例计算的合计数</w:t>
                </w:r>
              </w:p>
            </w:tc>
            <w:sdt>
              <w:sdtPr>
                <w:rPr>
                  <w:szCs w:val="21"/>
                </w:rPr>
                <w:alias w:val="合营企业投资各项按持股比例计算的合计数"/>
                <w:tag w:val="_GBC_380141355ca2430d86c7c301a316cebb"/>
                <w:id w:val="79580762"/>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szCs w:val="21"/>
                      </w:rPr>
                      <w:t>559,197.57</w:t>
                    </w:r>
                  </w:p>
                </w:tc>
              </w:sdtContent>
            </w:sdt>
            <w:sdt>
              <w:sdtPr>
                <w:rPr>
                  <w:szCs w:val="21"/>
                </w:rPr>
                <w:alias w:val="合营企业投资各项按持股比例计算的合计数"/>
                <w:tag w:val="_GBC_636f1ea41e3f4f9aad807385fbb36439"/>
                <w:id w:val="79580763"/>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507,335.54</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净利润</w:t>
                </w:r>
              </w:p>
            </w:tc>
            <w:sdt>
              <w:sdtPr>
                <w:rPr>
                  <w:szCs w:val="21"/>
                </w:rPr>
                <w:alias w:val="不重要的合营企业和联营企业中合营企业净利润"/>
                <w:tag w:val="_GBC_81e5235b39054726820c4fccfadbc9d8"/>
                <w:id w:val="79580764"/>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szCs w:val="21"/>
                      </w:rPr>
                      <w:t>559,197.57</w:t>
                    </w:r>
                  </w:p>
                </w:tc>
              </w:sdtContent>
            </w:sdt>
            <w:sdt>
              <w:sdtPr>
                <w:rPr>
                  <w:szCs w:val="21"/>
                </w:rPr>
                <w:alias w:val="不重要的合营企业和联营企业中合营企业净利润"/>
                <w:tag w:val="_GBC_54ff7a5776b8469ab0645b32b2ec1a88"/>
                <w:id w:val="79580765"/>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507,335.54</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其他综合收益</w:t>
                </w:r>
              </w:p>
            </w:tc>
            <w:sdt>
              <w:sdtPr>
                <w:rPr>
                  <w:szCs w:val="21"/>
                </w:rPr>
                <w:alias w:val="不重要的合营企业和联营企业中合营企业其他综合收益"/>
                <w:tag w:val="_GBC_4740a634a8bc4daea33217a4684df937"/>
                <w:id w:val="79580766"/>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p>
                </w:tc>
              </w:sdtContent>
            </w:sdt>
            <w:sdt>
              <w:sdtPr>
                <w:rPr>
                  <w:szCs w:val="21"/>
                </w:rPr>
                <w:alias w:val="不重要的合营企业和联营企业中合营企业其他综合收益"/>
                <w:tag w:val="_GBC_10b62095661b45be82c7c5cd0ce852b8"/>
                <w:id w:val="79580767"/>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rFonts w:hint="eastAsia"/>
                        <w:color w:val="333399"/>
                        <w:szCs w:val="21"/>
                      </w:rPr>
                      <w:t xml:space="preserve">　</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综合收益总额</w:t>
                </w:r>
              </w:p>
            </w:tc>
            <w:sdt>
              <w:sdtPr>
                <w:rPr>
                  <w:szCs w:val="21"/>
                </w:rPr>
                <w:alias w:val="不重要的合营企业和联营企业中合营企业综合收益总额"/>
                <w:tag w:val="_GBC_3ec4dbb82060462da28a492402661737"/>
                <w:id w:val="79580768"/>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szCs w:val="21"/>
                      </w:rPr>
                      <w:t>559,197.57</w:t>
                    </w:r>
                  </w:p>
                </w:tc>
              </w:sdtContent>
            </w:sdt>
            <w:sdt>
              <w:sdtPr>
                <w:rPr>
                  <w:szCs w:val="21"/>
                </w:rPr>
                <w:alias w:val="不重要的合营企业和联营企业中合营企业综合收益总额"/>
                <w:tag w:val="_GBC_630f1bcce7fb4c8e9bd553cdf1c02e49"/>
                <w:id w:val="79580769"/>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507,335.54</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tcPr>
              <w:p w:rsidR="0060438B" w:rsidRDefault="0060438B" w:rsidP="00F24950">
                <w:pPr>
                  <w:rPr>
                    <w:rFonts w:cs="Arial"/>
                    <w:szCs w:val="21"/>
                  </w:rPr>
                </w:pPr>
                <w:r>
                  <w:rPr>
                    <w:rFonts w:cs="Arial" w:hint="eastAsia"/>
                    <w:szCs w:val="21"/>
                    <w:lang w:val="en-GB"/>
                  </w:rPr>
                  <w:t>联营企业：</w:t>
                </w:r>
              </w:p>
            </w:tc>
            <w:sdt>
              <w:sdtPr>
                <w:rPr>
                  <w:szCs w:val="21"/>
                </w:rPr>
                <w:alias w:val="不重要的合营企业和联营企业财务信息-联营企业"/>
                <w:tag w:val="_GBC_81b7b2ebd94945b185479ef3be4e0ba2"/>
                <w:id w:val="79580770"/>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rFonts w:hint="eastAsia"/>
                        <w:color w:val="333399"/>
                      </w:rPr>
                      <w:t xml:space="preserve">　</w:t>
                    </w:r>
                  </w:p>
                </w:tc>
              </w:sdtContent>
            </w:sdt>
            <w:sdt>
              <w:sdtPr>
                <w:rPr>
                  <w:szCs w:val="21"/>
                </w:rPr>
                <w:alias w:val="不重要的合营企业和联营企业财务信息-联营企业"/>
                <w:tag w:val="_GBC_4c01b61a858a466993e92544ab87b010"/>
                <w:id w:val="79580771"/>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rFonts w:hint="eastAsia"/>
                        <w:color w:val="333399"/>
                      </w:rPr>
                      <w:t xml:space="preserve">　</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hint="eastAsia"/>
                    <w:color w:val="000000"/>
                    <w:szCs w:val="21"/>
                    <w:lang w:val="en-GB"/>
                  </w:rPr>
                  <w:t>投资账面价值合计</w:t>
                </w:r>
              </w:p>
            </w:tc>
            <w:sdt>
              <w:sdtPr>
                <w:rPr>
                  <w:szCs w:val="21"/>
                </w:rPr>
                <w:alias w:val="联营企业投资账面价值合计"/>
                <w:tag w:val="_GBC_3ac6bd47bd704a02a38cb8272d60a664"/>
                <w:id w:val="79580772"/>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szCs w:val="21"/>
                      </w:rPr>
                      <w:t>3,522,928.10</w:t>
                    </w:r>
                  </w:p>
                </w:tc>
              </w:sdtContent>
            </w:sdt>
            <w:sdt>
              <w:sdtPr>
                <w:rPr>
                  <w:szCs w:val="21"/>
                </w:rPr>
                <w:alias w:val="联营企业投资账面价值合计"/>
                <w:tag w:val="_GBC_549dc2ee79a545c49324af99064f2f96"/>
                <w:id w:val="79580773"/>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3,580,921.25</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hint="eastAsia"/>
                    <w:color w:val="000000"/>
                    <w:szCs w:val="21"/>
                    <w:lang w:val="en-GB"/>
                  </w:rPr>
                  <w:t>下列各项按持股比例计算的合计数</w:t>
                </w:r>
              </w:p>
            </w:tc>
            <w:sdt>
              <w:sdtPr>
                <w:rPr>
                  <w:szCs w:val="21"/>
                </w:rPr>
                <w:alias w:val="联营企业投资各项按持股比例计算的合计数"/>
                <w:tag w:val="_GBC_37f39d64bdc94ebbb5597e51bba59e28"/>
                <w:id w:val="79580774"/>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sidRPr="001410D5">
                      <w:rPr>
                        <w:szCs w:val="21"/>
                      </w:rPr>
                      <w:t>-434,074.16</w:t>
                    </w:r>
                  </w:p>
                </w:tc>
              </w:sdtContent>
            </w:sdt>
            <w:sdt>
              <w:sdtPr>
                <w:rPr>
                  <w:szCs w:val="21"/>
                </w:rPr>
                <w:alias w:val="联营企业投资各项按持股比例计算的合计数"/>
                <w:tag w:val="_GBC_88f0a2ffb91749bebfc5dea92c24b658"/>
                <w:id w:val="79580775"/>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419,263.35</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净利润</w:t>
                </w:r>
              </w:p>
            </w:tc>
            <w:sdt>
              <w:sdtPr>
                <w:rPr>
                  <w:szCs w:val="21"/>
                </w:rPr>
                <w:alias w:val="不重要的联营企业和联营企业中联营企业净利润"/>
                <w:tag w:val="_GBC_0d4b31cecc114223b6391b00164a1561"/>
                <w:id w:val="79580776"/>
                <w:lock w:val="sdtLocked"/>
              </w:sdt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sidRPr="001410D5">
                      <w:rPr>
                        <w:szCs w:val="21"/>
                      </w:rPr>
                      <w:t>-434,074.16</w:t>
                    </w:r>
                  </w:p>
                </w:tc>
              </w:sdtContent>
            </w:sdt>
            <w:sdt>
              <w:sdtPr>
                <w:rPr>
                  <w:szCs w:val="21"/>
                </w:rPr>
                <w:alias w:val="不重要的联营企业和联营企业中联营企业净利润"/>
                <w:tag w:val="_GBC_f8211f40332444a7ab40dd7791ce8c59"/>
                <w:id w:val="79580777"/>
                <w:lock w:val="sdtLocked"/>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szCs w:val="21"/>
                      </w:rPr>
                      <w:t>419,263.35</w:t>
                    </w:r>
                  </w:p>
                </w:tc>
              </w:sdtContent>
            </w:sdt>
          </w:tr>
          <w:tr w:rsidR="0060438B" w:rsidTr="00F24950">
            <w:trPr>
              <w:jc w:val="center"/>
            </w:trPr>
            <w:tc>
              <w:tcPr>
                <w:tcW w:w="1604" w:type="pct"/>
                <w:tcBorders>
                  <w:top w:val="single" w:sz="6" w:space="0" w:color="auto"/>
                  <w:left w:val="single" w:sz="4" w:space="0" w:color="auto"/>
                  <w:bottom w:val="single" w:sz="6"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其他综合收益</w:t>
                </w:r>
              </w:p>
            </w:tc>
            <w:sdt>
              <w:sdtPr>
                <w:rPr>
                  <w:szCs w:val="21"/>
                </w:rPr>
                <w:alias w:val="不重要的联营企业和联营企业中联营企业其他综合收益"/>
                <w:tag w:val="_GBC_f824bf623d074d469f6efe4773203021"/>
                <w:id w:val="79580778"/>
                <w:lock w:val="sdtLocked"/>
                <w:showingPlcHdr/>
              </w:sdtPr>
              <w:sdtEndPr>
                <w:rPr>
                  <w:rFonts w:hint="eastAsia"/>
                </w:rPr>
              </w:sdtEndPr>
              <w:sdtContent>
                <w:tc>
                  <w:tcPr>
                    <w:tcW w:w="1697" w:type="pct"/>
                    <w:tcBorders>
                      <w:top w:val="single" w:sz="6" w:space="0" w:color="auto"/>
                      <w:left w:val="single" w:sz="6" w:space="0" w:color="auto"/>
                      <w:bottom w:val="single" w:sz="6" w:space="0" w:color="auto"/>
                      <w:right w:val="single" w:sz="6" w:space="0" w:color="auto"/>
                    </w:tcBorders>
                  </w:tcPr>
                  <w:p w:rsidR="0060438B" w:rsidRDefault="0060438B" w:rsidP="00F24950">
                    <w:pPr>
                      <w:jc w:val="right"/>
                      <w:rPr>
                        <w:szCs w:val="21"/>
                      </w:rPr>
                    </w:pPr>
                    <w:r>
                      <w:rPr>
                        <w:rFonts w:hint="eastAsia"/>
                        <w:color w:val="333399"/>
                        <w:szCs w:val="21"/>
                      </w:rPr>
                      <w:t xml:space="preserve">　</w:t>
                    </w:r>
                  </w:p>
                </w:tc>
              </w:sdtContent>
            </w:sdt>
            <w:sdt>
              <w:sdtPr>
                <w:rPr>
                  <w:szCs w:val="21"/>
                </w:rPr>
                <w:alias w:val="不重要的联营企业和联营企业中联营企业其他综合收益"/>
                <w:tag w:val="_GBC_534e40bfed0d4514869eac0a4ed0f45b"/>
                <w:id w:val="79580779"/>
                <w:lock w:val="sdtLocked"/>
                <w:showingPlcHdr/>
              </w:sdtPr>
              <w:sdtContent>
                <w:tc>
                  <w:tcPr>
                    <w:tcW w:w="1699" w:type="pct"/>
                    <w:tcBorders>
                      <w:top w:val="single" w:sz="6" w:space="0" w:color="auto"/>
                      <w:left w:val="single" w:sz="6" w:space="0" w:color="auto"/>
                      <w:bottom w:val="single" w:sz="6" w:space="0" w:color="auto"/>
                      <w:right w:val="single" w:sz="4" w:space="0" w:color="auto"/>
                    </w:tcBorders>
                  </w:tcPr>
                  <w:p w:rsidR="0060438B" w:rsidRDefault="0060438B" w:rsidP="00F24950">
                    <w:pPr>
                      <w:jc w:val="right"/>
                      <w:rPr>
                        <w:szCs w:val="21"/>
                      </w:rPr>
                    </w:pPr>
                    <w:r>
                      <w:rPr>
                        <w:rFonts w:hint="eastAsia"/>
                        <w:color w:val="333399"/>
                        <w:szCs w:val="21"/>
                      </w:rPr>
                      <w:t xml:space="preserve">　</w:t>
                    </w:r>
                  </w:p>
                </w:tc>
              </w:sdtContent>
            </w:sdt>
          </w:tr>
          <w:tr w:rsidR="0060438B" w:rsidTr="00F24950">
            <w:trPr>
              <w:jc w:val="center"/>
            </w:trPr>
            <w:tc>
              <w:tcPr>
                <w:tcW w:w="1604" w:type="pct"/>
                <w:tcBorders>
                  <w:top w:val="single" w:sz="6" w:space="0" w:color="auto"/>
                  <w:left w:val="single" w:sz="4" w:space="0" w:color="auto"/>
                  <w:bottom w:val="single" w:sz="4" w:space="0" w:color="auto"/>
                  <w:right w:val="single" w:sz="6" w:space="0" w:color="auto"/>
                </w:tcBorders>
                <w:shd w:val="clear" w:color="auto" w:fill="auto"/>
                <w:vAlign w:val="center"/>
              </w:tcPr>
              <w:p w:rsidR="0060438B" w:rsidRDefault="0060438B" w:rsidP="00F24950">
                <w:pPr>
                  <w:rPr>
                    <w:rFonts w:cs="Arial"/>
                    <w:color w:val="000000"/>
                    <w:szCs w:val="21"/>
                  </w:rPr>
                </w:pPr>
                <w:r>
                  <w:rPr>
                    <w:rFonts w:cs="Arial"/>
                    <w:color w:val="000000"/>
                    <w:szCs w:val="21"/>
                  </w:rPr>
                  <w:t>--</w:t>
                </w:r>
                <w:r>
                  <w:rPr>
                    <w:rFonts w:cs="Arial" w:hint="eastAsia"/>
                    <w:color w:val="000000"/>
                    <w:szCs w:val="21"/>
                    <w:lang w:val="en-GB"/>
                  </w:rPr>
                  <w:t>综合收益总额</w:t>
                </w:r>
              </w:p>
            </w:tc>
            <w:sdt>
              <w:sdtPr>
                <w:rPr>
                  <w:szCs w:val="21"/>
                </w:rPr>
                <w:alias w:val="不重要的联营企业和联营企业中联营企业综合收益总额"/>
                <w:tag w:val="_GBC_5fd02f435923482b8b36fe420e37e080"/>
                <w:id w:val="79580780"/>
                <w:lock w:val="sdtLocked"/>
              </w:sdtPr>
              <w:sdtContent>
                <w:tc>
                  <w:tcPr>
                    <w:tcW w:w="1697" w:type="pct"/>
                    <w:tcBorders>
                      <w:top w:val="single" w:sz="6" w:space="0" w:color="auto"/>
                      <w:left w:val="single" w:sz="6" w:space="0" w:color="auto"/>
                      <w:bottom w:val="single" w:sz="4" w:space="0" w:color="auto"/>
                      <w:right w:val="single" w:sz="6" w:space="0" w:color="auto"/>
                    </w:tcBorders>
                  </w:tcPr>
                  <w:p w:rsidR="0060438B" w:rsidRDefault="0060438B" w:rsidP="00F24950">
                    <w:pPr>
                      <w:jc w:val="right"/>
                      <w:rPr>
                        <w:szCs w:val="21"/>
                      </w:rPr>
                    </w:pPr>
                    <w:r w:rsidRPr="00FE5923">
                      <w:rPr>
                        <w:szCs w:val="21"/>
                      </w:rPr>
                      <w:t>-434,074.16</w:t>
                    </w:r>
                  </w:p>
                </w:tc>
              </w:sdtContent>
            </w:sdt>
            <w:sdt>
              <w:sdtPr>
                <w:rPr>
                  <w:szCs w:val="21"/>
                </w:rPr>
                <w:alias w:val="不重要的联营企业和联营企业中联营企业综合收益总额"/>
                <w:tag w:val="_GBC_6c6d0a44380d462abfb436202eb2870b"/>
                <w:id w:val="79580781"/>
                <w:lock w:val="sdtLocked"/>
              </w:sdtPr>
              <w:sdtContent>
                <w:tc>
                  <w:tcPr>
                    <w:tcW w:w="1699" w:type="pct"/>
                    <w:tcBorders>
                      <w:top w:val="single" w:sz="6" w:space="0" w:color="auto"/>
                      <w:left w:val="single" w:sz="6" w:space="0" w:color="auto"/>
                      <w:bottom w:val="single" w:sz="4" w:space="0" w:color="auto"/>
                      <w:right w:val="single" w:sz="4" w:space="0" w:color="auto"/>
                    </w:tcBorders>
                  </w:tcPr>
                  <w:p w:rsidR="0060438B" w:rsidRDefault="0060438B" w:rsidP="00F24950">
                    <w:pPr>
                      <w:jc w:val="right"/>
                      <w:rPr>
                        <w:szCs w:val="21"/>
                      </w:rPr>
                    </w:pPr>
                    <w:r>
                      <w:rPr>
                        <w:szCs w:val="21"/>
                      </w:rPr>
                      <w:t>419,263.35</w:t>
                    </w:r>
                  </w:p>
                </w:tc>
              </w:sdtContent>
            </w:sdt>
          </w:tr>
        </w:tbl>
        <w:p w:rsidR="0060438B" w:rsidRDefault="0060438B"/>
        <w:p w:rsidR="008F5910" w:rsidRDefault="00CA07ED">
          <w:pPr>
            <w:rPr>
              <w:rFonts w:cs="Arial"/>
              <w:szCs w:val="21"/>
            </w:rPr>
          </w:pPr>
          <w:r>
            <w:rPr>
              <w:rFonts w:cs="Arial" w:hint="eastAsia"/>
              <w:szCs w:val="21"/>
            </w:rPr>
            <w:t>其他说明</w:t>
          </w:r>
        </w:p>
        <w:p w:rsidR="008F5910" w:rsidRDefault="008A184A">
          <w:pPr>
            <w:rPr>
              <w:rFonts w:cs="Arial"/>
              <w:szCs w:val="21"/>
            </w:rPr>
          </w:pPr>
          <w:sdt>
            <w:sdtPr>
              <w:rPr>
                <w:szCs w:val="21"/>
              </w:rPr>
              <w:alias w:val="不重要的合营企业和联营企业的汇总财务信息其他说明"/>
              <w:tag w:val="_GBC_78096995ca9848409e6780ab5f1386f8"/>
              <w:id w:val="562917188"/>
              <w:lock w:val="sdtLocked"/>
              <w:placeholder>
                <w:docPart w:val="GBC22222222222222222222222222222"/>
              </w:placeholder>
            </w:sdtPr>
            <w:sdtContent>
              <w:r w:rsidR="00B40EEF">
                <w:rPr>
                  <w:rFonts w:hint="eastAsia"/>
                  <w:szCs w:val="21"/>
                </w:rPr>
                <w:t>无。</w:t>
              </w:r>
            </w:sdtContent>
          </w:sdt>
        </w:p>
      </w:sdtContent>
    </w:sdt>
    <w:p w:rsidR="008F5910" w:rsidRDefault="008F5910">
      <w:pPr>
        <w:rPr>
          <w:rFonts w:cs="Arial"/>
          <w:szCs w:val="21"/>
        </w:rPr>
      </w:pPr>
    </w:p>
    <w:sdt>
      <w:sdtPr>
        <w:rPr>
          <w:rFonts w:ascii="宋体" w:hAnsi="宋体" w:cs="Arial" w:hint="eastAsia"/>
          <w:b w:val="0"/>
          <w:bCs w:val="0"/>
          <w:kern w:val="0"/>
          <w:szCs w:val="21"/>
        </w:rPr>
        <w:alias w:val="模块:合营企业或联营企业向公司转移资金的能力存在重大限制的说明"/>
        <w:tag w:val="_GBC_2874973c28b34357bf81a60947721baa"/>
        <w:id w:val="816691222"/>
        <w:lock w:val="sdtLocked"/>
        <w:placeholder>
          <w:docPart w:val="GBC22222222222222222222222222222"/>
        </w:placeholder>
      </w:sdtPr>
      <w:sdtContent>
        <w:p w:rsidR="008F5910" w:rsidRDefault="00CA07ED">
          <w:pPr>
            <w:pStyle w:val="4"/>
            <w:numPr>
              <w:ilvl w:val="3"/>
              <w:numId w:val="84"/>
            </w:numPr>
            <w:tabs>
              <w:tab w:val="left" w:pos="630"/>
            </w:tabs>
            <w:rPr>
              <w:rFonts w:ascii="宋体" w:hAnsi="宋体" w:cs="Arial"/>
              <w:szCs w:val="21"/>
            </w:rPr>
          </w:pPr>
          <w:r>
            <w:rPr>
              <w:rFonts w:ascii="宋体" w:hAnsi="宋体" w:cs="Arial" w:hint="eastAsia"/>
              <w:szCs w:val="21"/>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1491399997"/>
            <w:lock w:val="sdtContentLocked"/>
            <w:placeholder>
              <w:docPart w:val="GBC22222222222222222222222222222"/>
            </w:placeholder>
          </w:sdtPr>
          <w:sdtContent>
            <w:p w:rsidR="008F5910" w:rsidRDefault="008A184A" w:rsidP="00B40EEF">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p w:rsidR="008F5910" w:rsidRDefault="008A184A">
          <w:pPr>
            <w:rPr>
              <w:rFonts w:cs="Arial"/>
              <w:szCs w:val="21"/>
            </w:rPr>
          </w:pPr>
        </w:p>
      </w:sdtContent>
    </w:sdt>
    <w:sdt>
      <w:sdtPr>
        <w:rPr>
          <w:rFonts w:ascii="宋体" w:hAnsi="宋体" w:cs="Arial" w:hint="eastAsia"/>
          <w:b w:val="0"/>
          <w:bCs w:val="0"/>
          <w:kern w:val="0"/>
          <w:szCs w:val="21"/>
        </w:rPr>
        <w:alias w:val="模块:合营企业或联营企业发生的超额亏损"/>
        <w:tag w:val="_GBC_a9980062c82d44acae24fae7368ea42f"/>
        <w:id w:val="-303775487"/>
        <w:lock w:val="sdtLocked"/>
        <w:placeholder>
          <w:docPart w:val="GBC22222222222222222222222222222"/>
        </w:placeholder>
      </w:sdtPr>
      <w:sdtEndPr>
        <w:rPr>
          <w:rFonts w:cstheme="minorBidi" w:hint="default"/>
        </w:rPr>
      </w:sdtEndPr>
      <w:sdtContent>
        <w:p w:rsidR="008F5910" w:rsidRDefault="00CA07ED">
          <w:pPr>
            <w:pStyle w:val="4"/>
            <w:numPr>
              <w:ilvl w:val="3"/>
              <w:numId w:val="84"/>
            </w:numPr>
            <w:tabs>
              <w:tab w:val="left" w:pos="630"/>
            </w:tabs>
            <w:rPr>
              <w:rFonts w:ascii="宋体" w:hAnsi="宋体" w:cs="Arial"/>
              <w:szCs w:val="21"/>
            </w:rPr>
          </w:pPr>
          <w:r>
            <w:rPr>
              <w:rFonts w:ascii="宋体" w:hAnsi="宋体" w:cs="Arial" w:hint="eastAsia"/>
              <w:szCs w:val="21"/>
            </w:rPr>
            <w:t>合营企业或联营企业发生的超额亏损</w:t>
          </w:r>
        </w:p>
        <w:sdt>
          <w:sdtPr>
            <w:rPr>
              <w:rFonts w:hint="eastAsia"/>
            </w:rPr>
            <w:alias w:val="是否适用：合营企业或联营企业发生的超额亏损[双击切换]"/>
            <w:tag w:val="_GBC_06d01e334df443999a288d3ef1be1420"/>
            <w:id w:val="552042634"/>
            <w:lock w:val="sdtContentLocked"/>
            <w:placeholder>
              <w:docPart w:val="GBC22222222222222222222222222222"/>
            </w:placeholder>
          </w:sdtPr>
          <w:sdtContent>
            <w:p w:rsidR="00B40EEF" w:rsidRDefault="008A184A" w:rsidP="00B40EEF">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8A184A">
          <w:pPr>
            <w:rPr>
              <w:rFonts w:cs="Arial"/>
              <w:szCs w:val="21"/>
            </w:rPr>
          </w:pPr>
        </w:p>
      </w:sdtContent>
    </w:sdt>
    <w:p w:rsidR="008F5910" w:rsidRDefault="008F5910">
      <w:pPr>
        <w:rPr>
          <w:rFonts w:cs="Arial"/>
          <w:szCs w:val="21"/>
        </w:rPr>
      </w:pPr>
    </w:p>
    <w:sdt>
      <w:sdtPr>
        <w:rPr>
          <w:rFonts w:ascii="宋体" w:hAnsi="宋体" w:cs="Arial" w:hint="eastAsia"/>
          <w:b w:val="0"/>
          <w:bCs w:val="0"/>
          <w:kern w:val="0"/>
          <w:szCs w:val="21"/>
        </w:rPr>
        <w:alias w:val="模块:与合营企业投资相关的未确认承诺"/>
        <w:tag w:val="_GBC_da055842bf8c4e9598b87bd760d969ec"/>
        <w:id w:val="1492756890"/>
        <w:lock w:val="sdtLocked"/>
        <w:placeholder>
          <w:docPart w:val="GBC22222222222222222222222222222"/>
        </w:placeholder>
      </w:sdtPr>
      <w:sdtContent>
        <w:p w:rsidR="008F5910" w:rsidRDefault="00CA07ED">
          <w:pPr>
            <w:pStyle w:val="4"/>
            <w:numPr>
              <w:ilvl w:val="3"/>
              <w:numId w:val="84"/>
            </w:numPr>
            <w:tabs>
              <w:tab w:val="left" w:pos="630"/>
            </w:tabs>
            <w:rPr>
              <w:rFonts w:cs="Arial"/>
              <w:szCs w:val="21"/>
            </w:rPr>
          </w:pPr>
          <w:r>
            <w:rPr>
              <w:rFonts w:cs="Arial" w:hint="eastAsia"/>
              <w:szCs w:val="21"/>
            </w:rPr>
            <w:t>与合营企业</w:t>
          </w:r>
          <w:r>
            <w:rPr>
              <w:rFonts w:ascii="宋体" w:hAnsi="宋体" w:cs="Arial" w:hint="eastAsia"/>
              <w:szCs w:val="21"/>
            </w:rPr>
            <w:t>投资</w:t>
          </w:r>
          <w:r>
            <w:rPr>
              <w:rFonts w:cs="Arial" w:hint="eastAsia"/>
              <w:szCs w:val="21"/>
            </w:rPr>
            <w:t>相关的未确认承诺</w:t>
          </w:r>
        </w:p>
        <w:sdt>
          <w:sdtPr>
            <w:rPr>
              <w:rFonts w:cs="Arial" w:hint="eastAsia"/>
              <w:szCs w:val="21"/>
            </w:rPr>
            <w:alias w:val="是否适用：与合营企业投资相关的未确认承诺[双击切换]"/>
            <w:tag w:val="_GBC_31e45f9d52434cea9a9a27d328e562ec"/>
            <w:id w:val="37325969"/>
            <w:lock w:val="sdtContentLocked"/>
            <w:placeholder>
              <w:docPart w:val="GBC22222222222222222222222222222"/>
            </w:placeholder>
          </w:sdtPr>
          <w:sdtContent>
            <w:p w:rsidR="008F5910" w:rsidRDefault="008A184A" w:rsidP="00B40EEF">
              <w:pPr>
                <w:rPr>
                  <w:rFonts w:cs="Arial"/>
                  <w:szCs w:val="21"/>
                </w:rPr>
              </w:pPr>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sdtContent>
    </w:sdt>
    <w:p w:rsidR="008F5910" w:rsidRDefault="008F5910">
      <w:pPr>
        <w:rPr>
          <w:rFonts w:cs="Arial"/>
          <w:szCs w:val="21"/>
        </w:rPr>
      </w:pPr>
    </w:p>
    <w:sdt>
      <w:sdtPr>
        <w:rPr>
          <w:rFonts w:ascii="宋体" w:hAnsi="宋体" w:cs="Arial" w:hint="eastAsia"/>
          <w:b w:val="0"/>
          <w:bCs w:val="0"/>
          <w:kern w:val="0"/>
          <w:szCs w:val="21"/>
        </w:rPr>
        <w:alias w:val="模块:与合营企业或联营企业投资相关的或有负债"/>
        <w:tag w:val="_GBC_1f803def681a42ba91cdde709a067b3f"/>
        <w:id w:val="1590734539"/>
        <w:lock w:val="sdtLocked"/>
        <w:placeholder>
          <w:docPart w:val="GBC22222222222222222222222222222"/>
        </w:placeholder>
      </w:sdtPr>
      <w:sdtContent>
        <w:p w:rsidR="008F5910" w:rsidRDefault="00CA07ED">
          <w:pPr>
            <w:pStyle w:val="4"/>
            <w:numPr>
              <w:ilvl w:val="3"/>
              <w:numId w:val="84"/>
            </w:numPr>
            <w:tabs>
              <w:tab w:val="left" w:pos="630"/>
            </w:tabs>
            <w:rPr>
              <w:rFonts w:cs="Arial"/>
              <w:szCs w:val="21"/>
            </w:rPr>
          </w:pPr>
          <w:r>
            <w:rPr>
              <w:rFonts w:cs="Arial" w:hint="eastAsia"/>
              <w:szCs w:val="21"/>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1423846961"/>
            <w:lock w:val="sdtContentLocked"/>
            <w:placeholder>
              <w:docPart w:val="GBC22222222222222222222222222222"/>
            </w:placeholder>
          </w:sdtPr>
          <w:sdtContent>
            <w:p w:rsidR="008F5910" w:rsidRDefault="008A184A" w:rsidP="00B40EEF">
              <w:pPr>
                <w:rPr>
                  <w:rFonts w:cs="Arial"/>
                  <w:szCs w:val="21"/>
                </w:rPr>
              </w:pPr>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sdtContent>
    </w:sdt>
    <w:p w:rsidR="008F5910" w:rsidRDefault="008F5910">
      <w:pPr>
        <w:rPr>
          <w:rFonts w:cs="Arial"/>
          <w:szCs w:val="21"/>
        </w:rPr>
      </w:pPr>
    </w:p>
    <w:sdt>
      <w:sdtPr>
        <w:rPr>
          <w:rFonts w:ascii="宋体" w:hAnsi="宋体" w:cs="Arial" w:hint="eastAsia"/>
          <w:b w:val="0"/>
          <w:bCs w:val="0"/>
          <w:kern w:val="0"/>
          <w:szCs w:val="21"/>
        </w:rPr>
        <w:alias w:val="模块:重要的共同经营"/>
        <w:tag w:val="_GBC_90d44eb1222944759107483908112493"/>
        <w:id w:val="2049020771"/>
        <w:lock w:val="sdtLocked"/>
        <w:placeholder>
          <w:docPart w:val="GBC22222222222222222222222222222"/>
        </w:placeholder>
      </w:sdtPr>
      <w:sdtEndPr>
        <w:rPr>
          <w:rFonts w:cstheme="minorBidi" w:hint="default"/>
        </w:rPr>
      </w:sdtEndPr>
      <w:sdtContent>
        <w:p w:rsidR="008F5910" w:rsidRDefault="00CA07ED">
          <w:pPr>
            <w:pStyle w:val="3"/>
            <w:numPr>
              <w:ilvl w:val="2"/>
              <w:numId w:val="82"/>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1067301578"/>
            <w:lock w:val="sdtContentLocked"/>
            <w:placeholder>
              <w:docPart w:val="GBC22222222222222222222222222222"/>
            </w:placeholder>
          </w:sdtPr>
          <w:sdtContent>
            <w:p w:rsidR="00B40EEF" w:rsidRDefault="008A184A" w:rsidP="00B40EEF">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8A184A">
          <w:pPr>
            <w:rPr>
              <w:rFonts w:cs="Arial"/>
              <w:szCs w:val="21"/>
            </w:rPr>
          </w:pPr>
        </w:p>
      </w:sdtContent>
    </w:sdt>
    <w:p w:rsidR="008F5910" w:rsidRDefault="008F5910">
      <w:pPr>
        <w:rPr>
          <w:rFonts w:cs="Arial"/>
          <w:szCs w:val="21"/>
        </w:rPr>
      </w:pPr>
    </w:p>
    <w:sdt>
      <w:sdtPr>
        <w:rPr>
          <w:rFonts w:ascii="宋体" w:hAnsi="宋体" w:cs="Arial" w:hint="eastAsia"/>
          <w:b w:val="0"/>
          <w:bCs w:val="0"/>
          <w:kern w:val="0"/>
          <w:szCs w:val="21"/>
        </w:rPr>
        <w:alias w:val="模块:在未纳入合并财务报表范围的结构化主体中的权益"/>
        <w:tag w:val="_GBC_5cfea65e45c44f1b9fdec762be35880d"/>
        <w:id w:val="291489580"/>
        <w:lock w:val="sdtLocked"/>
        <w:placeholder>
          <w:docPart w:val="GBC22222222222222222222222222222"/>
        </w:placeholder>
      </w:sdtPr>
      <w:sdtContent>
        <w:p w:rsidR="008F5910" w:rsidRDefault="00CA07ED">
          <w:pPr>
            <w:pStyle w:val="3"/>
            <w:numPr>
              <w:ilvl w:val="2"/>
              <w:numId w:val="82"/>
            </w:numPr>
            <w:rPr>
              <w:rFonts w:ascii="宋体" w:hAnsi="宋体" w:cs="Arial"/>
              <w:szCs w:val="21"/>
            </w:rPr>
          </w:pPr>
          <w:r w:rsidRPr="00EA4224">
            <w:rPr>
              <w:rFonts w:ascii="宋体" w:hAnsi="宋体" w:cs="Arial" w:hint="eastAsia"/>
              <w:szCs w:val="21"/>
            </w:rPr>
            <w:t>在未纳入合并财务报表范围的结构化主体中的权益</w:t>
          </w:r>
        </w:p>
        <w:p w:rsidR="008F5910" w:rsidRDefault="00CA07ED">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2037000017"/>
            <w:lock w:val="sdtContentLocked"/>
            <w:placeholder>
              <w:docPart w:val="GBC22222222222222222222222222222"/>
            </w:placeholder>
          </w:sdtPr>
          <w:sdtContent>
            <w:p w:rsidR="008F5910" w:rsidRDefault="008A184A">
              <w:pPr>
                <w:rPr>
                  <w:rFonts w:cs="Arial"/>
                  <w:szCs w:val="21"/>
                </w:rPr>
              </w:pPr>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sdt>
          <w:sdtPr>
            <w:rPr>
              <w:rFonts w:cs="Arial"/>
              <w:szCs w:val="21"/>
            </w:rPr>
            <w:alias w:val="未纳入合并财务报表范围的结构化主体的相关说明"/>
            <w:tag w:val="_GBC_f8aec7ab1bb940bd9d7d8db21860f9ea"/>
            <w:id w:val="-1567789943"/>
            <w:lock w:val="sdtLocked"/>
            <w:placeholder>
              <w:docPart w:val="GBC22222222222222222222222222222"/>
            </w:placeholder>
          </w:sdtPr>
          <w:sdtContent>
            <w:p w:rsidR="00717AFA" w:rsidRPr="00717AFA" w:rsidRDefault="00717AFA" w:rsidP="00717AFA">
              <w:pPr>
                <w:spacing w:line="400" w:lineRule="exact"/>
                <w:ind w:firstLineChars="200" w:firstLine="420"/>
                <w:contextualSpacing/>
                <w:rPr>
                  <w:rFonts w:asciiTheme="minorEastAsia" w:eastAsiaTheme="minorEastAsia" w:hAnsiTheme="minorEastAsia" w:cs="Arial"/>
                  <w:bCs/>
                  <w:szCs w:val="21"/>
                </w:rPr>
              </w:pPr>
              <w:r w:rsidRPr="00717AFA">
                <w:rPr>
                  <w:rFonts w:asciiTheme="minorEastAsia" w:eastAsiaTheme="minorEastAsia" w:hAnsiTheme="minorEastAsia" w:cs="Arial" w:hint="eastAsia"/>
                  <w:bCs/>
                  <w:szCs w:val="21"/>
                </w:rPr>
                <w:t>成都爱众燃气投资中心（有限合伙）系本公司之子公司深圳爱众资本管理有限公司和深圳爱众投资基金管理有限公司（简称“爱众基金”）于2016年11月共同组建的，其中爱众资本作为有限合伙人，爱众基金作为普通合伙人。</w:t>
              </w:r>
            </w:p>
            <w:p w:rsidR="00717AFA" w:rsidRPr="00717AFA" w:rsidRDefault="00717AFA" w:rsidP="00717AFA">
              <w:pPr>
                <w:spacing w:line="400" w:lineRule="exact"/>
                <w:ind w:firstLineChars="200" w:firstLine="420"/>
                <w:contextualSpacing/>
                <w:rPr>
                  <w:rFonts w:asciiTheme="minorEastAsia" w:eastAsiaTheme="minorEastAsia" w:hAnsiTheme="minorEastAsia" w:cs="Arial"/>
                  <w:bCs/>
                  <w:szCs w:val="21"/>
                </w:rPr>
              </w:pPr>
              <w:r w:rsidRPr="00717AFA">
                <w:rPr>
                  <w:rFonts w:asciiTheme="minorEastAsia" w:eastAsiaTheme="minorEastAsia" w:hAnsiTheme="minorEastAsia" w:cs="Arial" w:hint="eastAsia"/>
                  <w:bCs/>
                  <w:szCs w:val="21"/>
                </w:rPr>
                <w:t>截止2016年12月31日，成都爱众燃气投资中心（有限合伙）尚处于过渡期（指从设立之日起，至吸收到其他投资机构作为优先有投资人入伙之前）。根据约定，本公司在过渡期内并不能控制成都爱众燃气投资中心（有限合伙），故未将其纳入合并范围。在过渡期内将该项投资列为可供出售金融资产。</w:t>
              </w:r>
            </w:p>
            <w:p w:rsidR="008F5910" w:rsidRPr="00717AFA" w:rsidRDefault="00717AFA" w:rsidP="00B40EEF">
              <w:pPr>
                <w:spacing w:line="400" w:lineRule="exact"/>
                <w:ind w:firstLineChars="200" w:firstLine="420"/>
                <w:contextualSpacing/>
                <w:rPr>
                  <w:rFonts w:asciiTheme="minorEastAsia" w:eastAsiaTheme="minorEastAsia" w:hAnsiTheme="minorEastAsia" w:cs="Arial"/>
                  <w:bCs/>
                  <w:szCs w:val="21"/>
                </w:rPr>
              </w:pPr>
              <w:r w:rsidRPr="00717AFA">
                <w:rPr>
                  <w:rFonts w:asciiTheme="minorEastAsia" w:eastAsiaTheme="minorEastAsia" w:hAnsiTheme="minorEastAsia" w:cs="Arial" w:hint="eastAsia"/>
                  <w:bCs/>
                  <w:szCs w:val="21"/>
                </w:rPr>
                <w:t>由于过渡期内仅从事安全性较高的短期投资业务，如购买银行理财产品、短期资金拆借等，基本不会发生损失。</w:t>
              </w:r>
            </w:p>
          </w:sdtContent>
        </w:sdt>
      </w:sdtContent>
    </w:sdt>
    <w:sdt>
      <w:sdtPr>
        <w:rPr>
          <w:rFonts w:ascii="宋体" w:hAnsi="宋体" w:cs="Arial" w:hint="eastAsia"/>
          <w:b w:val="0"/>
          <w:bCs w:val="0"/>
          <w:kern w:val="0"/>
          <w:szCs w:val="21"/>
        </w:rPr>
        <w:alias w:val="模块:在其他主体中的权益其他需要说明的事项"/>
        <w:tag w:val="_GBC_b24eb633f5244c748225389f3b3cedd1"/>
        <w:id w:val="-1932501229"/>
        <w:lock w:val="sdtLocked"/>
        <w:placeholder>
          <w:docPart w:val="GBC22222222222222222222222222222"/>
        </w:placeholder>
      </w:sdtPr>
      <w:sdtContent>
        <w:p w:rsidR="008F5910" w:rsidRDefault="00CA07ED">
          <w:pPr>
            <w:pStyle w:val="3"/>
            <w:numPr>
              <w:ilvl w:val="2"/>
              <w:numId w:val="82"/>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1859621118"/>
            <w:lock w:val="sdtContentLocked"/>
            <w:placeholder>
              <w:docPart w:val="GBC22222222222222222222222222222"/>
            </w:placeholder>
          </w:sdtPr>
          <w:sdtContent>
            <w:p w:rsidR="008F5910" w:rsidRDefault="008A184A" w:rsidP="00B40EEF">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sdtContent>
    </w:sdt>
    <w:p w:rsidR="008F5910" w:rsidRDefault="008F5910"/>
    <w:sdt>
      <w:sdtPr>
        <w:rPr>
          <w:rFonts w:ascii="宋体" w:hAnsi="宋体" w:cs="宋体" w:hint="eastAsia"/>
          <w:b w:val="0"/>
          <w:bCs w:val="0"/>
          <w:kern w:val="0"/>
          <w:szCs w:val="24"/>
        </w:rPr>
        <w:alias w:val="模块:与金融工具相关的风险"/>
        <w:tag w:val="_GBC_815d628fea814e7191d23a3fcbe2783c"/>
        <w:id w:val="-433215572"/>
        <w:lock w:val="sdtLocked"/>
        <w:placeholder>
          <w:docPart w:val="GBC22222222222222222222222222222"/>
        </w:placeholder>
      </w:sdtPr>
      <w:sdtContent>
        <w:p w:rsidR="008F5910" w:rsidRDefault="00CA07ED">
          <w:pPr>
            <w:pStyle w:val="2"/>
            <w:numPr>
              <w:ilvl w:val="0"/>
              <w:numId w:val="46"/>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2113547590"/>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sdt>
          <w:sdtPr>
            <w:rPr>
              <w:szCs w:val="21"/>
            </w:rPr>
            <w:alias w:val="与金融工具相关的风险"/>
            <w:tag w:val="_GBC_f6714dfdbb554edeb7e7fde71c65346d"/>
            <w:id w:val="-1873985921"/>
            <w:lock w:val="sdtLocked"/>
            <w:placeholder>
              <w:docPart w:val="GBC22222222222222222222222222222"/>
            </w:placeholder>
          </w:sdtPr>
          <w:sdtEndPr>
            <w:rPr>
              <w:b/>
            </w:rPr>
          </w:sdtEndPr>
          <w:sdtContent>
            <w:p w:rsidR="00B40EEF" w:rsidRPr="00B40EEF" w:rsidRDefault="00B40EEF" w:rsidP="00B40EEF">
              <w:pPr>
                <w:spacing w:line="400" w:lineRule="exact"/>
                <w:ind w:firstLineChars="200" w:firstLine="420"/>
                <w:rPr>
                  <w:rFonts w:ascii="Arial" w:hAnsi="Arial" w:cs="Arial"/>
                  <w:bCs/>
                  <w:szCs w:val="21"/>
                </w:rPr>
              </w:pPr>
              <w:r w:rsidRPr="00B40EEF">
                <w:rPr>
                  <w:rFonts w:ascii="Arial" w:hAnsi="Arial" w:cs="Arial"/>
                  <w:bCs/>
                  <w:szCs w:val="21"/>
                </w:rPr>
                <w:t>本</w:t>
              </w:r>
              <w:r w:rsidRPr="00B40EEF">
                <w:rPr>
                  <w:rFonts w:ascii="Arial" w:hAnsi="Arial" w:cs="Arial" w:hint="eastAsia"/>
                  <w:bCs/>
                  <w:szCs w:val="21"/>
                </w:rPr>
                <w:t>公司</w:t>
              </w:r>
              <w:r w:rsidRPr="00B40EEF">
                <w:rPr>
                  <w:rFonts w:ascii="Arial" w:hAnsi="Arial" w:cs="Arial"/>
                  <w:bCs/>
                  <w:szCs w:val="21"/>
                </w:rPr>
                <w:t>的主要金融工具包括股权投资、借款、应收账款、应付账款，各项金融工具的详细情况说明见</w:t>
              </w:r>
              <w:r w:rsidRPr="00B40EEF">
                <w:rPr>
                  <w:rFonts w:ascii="Arial" w:hAnsi="Arial" w:cs="Arial" w:hint="eastAsia"/>
                  <w:bCs/>
                  <w:szCs w:val="21"/>
                </w:rPr>
                <w:t>本</w:t>
              </w:r>
              <w:r w:rsidRPr="00B40EEF">
                <w:rPr>
                  <w:rFonts w:ascii="Arial" w:hAnsi="Arial" w:cs="Arial"/>
                  <w:bCs/>
                  <w:szCs w:val="21"/>
                </w:rPr>
                <w:t>附注</w:t>
              </w:r>
              <w:r w:rsidR="00FE437E">
                <w:rPr>
                  <w:rFonts w:ascii="Arial" w:hAnsi="Arial" w:cs="Arial" w:hint="eastAsia"/>
                  <w:bCs/>
                  <w:szCs w:val="21"/>
                </w:rPr>
                <w:t>七</w:t>
              </w:r>
              <w:r w:rsidRPr="00B40EEF">
                <w:rPr>
                  <w:rFonts w:ascii="Arial" w:hAnsi="Arial" w:cs="Arial" w:hint="eastAsia"/>
                  <w:bCs/>
                  <w:szCs w:val="21"/>
                </w:rPr>
                <w:t>相关项目</w:t>
              </w:r>
              <w:r w:rsidRPr="00B40EEF">
                <w:rPr>
                  <w:rFonts w:ascii="Arial" w:hAnsi="Arial" w:cs="Arial"/>
                  <w:bCs/>
                  <w:szCs w:val="21"/>
                </w:rPr>
                <w:t>。与这些金融工具有关的风险，以及本</w:t>
              </w:r>
              <w:r w:rsidRPr="00B40EEF">
                <w:rPr>
                  <w:rFonts w:ascii="Arial" w:hAnsi="Arial" w:cs="Arial" w:hint="eastAsia"/>
                  <w:bCs/>
                  <w:szCs w:val="21"/>
                </w:rPr>
                <w:t>公司</w:t>
              </w:r>
              <w:r w:rsidRPr="00B40EEF">
                <w:rPr>
                  <w:rFonts w:ascii="Arial" w:hAnsi="Arial" w:cs="Arial"/>
                  <w:bCs/>
                  <w:szCs w:val="21"/>
                </w:rPr>
                <w:t>为降低这些风险所采取的风险管理政策如下所述。本</w:t>
              </w:r>
              <w:r w:rsidRPr="00B40EEF">
                <w:rPr>
                  <w:rFonts w:ascii="Arial" w:hAnsi="Arial" w:cs="Arial" w:hint="eastAsia"/>
                  <w:bCs/>
                  <w:szCs w:val="21"/>
                </w:rPr>
                <w:t>公司</w:t>
              </w:r>
              <w:r w:rsidRPr="00B40EEF">
                <w:rPr>
                  <w:rFonts w:ascii="Arial" w:hAnsi="Arial" w:cs="Arial"/>
                  <w:bCs/>
                  <w:szCs w:val="21"/>
                </w:rPr>
                <w:t>管理层对这些风险敞口进行管理和监控以确保将上述风险控制在限定的范围之内。</w:t>
              </w:r>
            </w:p>
            <w:p w:rsidR="00B40EEF" w:rsidRPr="00B40EEF" w:rsidRDefault="00B40EEF" w:rsidP="00B40EEF">
              <w:pPr>
                <w:spacing w:line="400" w:lineRule="exact"/>
                <w:ind w:firstLineChars="200" w:firstLine="422"/>
                <w:rPr>
                  <w:b/>
                  <w:bCs/>
                  <w:szCs w:val="21"/>
                </w:rPr>
              </w:pPr>
              <w:r w:rsidRPr="00B40EEF">
                <w:rPr>
                  <w:b/>
                  <w:bCs/>
                  <w:szCs w:val="21"/>
                </w:rPr>
                <w:t>风险管理目标和政策</w:t>
              </w:r>
            </w:p>
            <w:p w:rsidR="00B40EEF" w:rsidRPr="00B40EEF" w:rsidRDefault="00B40EEF" w:rsidP="00B40EEF">
              <w:pPr>
                <w:spacing w:line="400" w:lineRule="exact"/>
                <w:ind w:firstLineChars="200" w:firstLine="420"/>
                <w:rPr>
                  <w:bCs/>
                  <w:szCs w:val="21"/>
                </w:rPr>
              </w:pPr>
              <w:r w:rsidRPr="00B40EEF">
                <w:rPr>
                  <w:bCs/>
                  <w:szCs w:val="21"/>
                </w:rPr>
                <w:t>本公司从事风险管理的目标是在风险和收益之间取得适当的平衡，将风险对本公司经营业绩的负面影响降低到最低水平，使股东及其其他权益投资者的利益最大化。基于该风险管理目标，本公司风险管理的基本策略是确定和分析本公司所面临的各种风险，建立适当的风险承受底线和进行风险管理，并及时可靠地对各种风险进行监督，将风险控制在限定的范围之内。</w:t>
              </w:r>
            </w:p>
            <w:p w:rsidR="00B40EEF" w:rsidRPr="00B40EEF" w:rsidRDefault="00B40EEF" w:rsidP="00B40EEF">
              <w:pPr>
                <w:spacing w:line="400" w:lineRule="exact"/>
                <w:ind w:firstLineChars="200" w:firstLine="422"/>
                <w:rPr>
                  <w:b/>
                  <w:bCs/>
                  <w:szCs w:val="21"/>
                </w:rPr>
              </w:pPr>
              <w:r w:rsidRPr="00B40EEF">
                <w:rPr>
                  <w:rFonts w:hint="eastAsia"/>
                  <w:b/>
                  <w:bCs/>
                  <w:szCs w:val="21"/>
                </w:rPr>
                <w:t>1、</w:t>
              </w:r>
              <w:r w:rsidRPr="00B40EEF">
                <w:rPr>
                  <w:b/>
                  <w:bCs/>
                  <w:szCs w:val="21"/>
                </w:rPr>
                <w:t>市场风险</w:t>
              </w:r>
            </w:p>
            <w:p w:rsidR="00B40EEF" w:rsidRPr="00B40EEF" w:rsidRDefault="00B40EEF" w:rsidP="00B40EEF">
              <w:pPr>
                <w:spacing w:line="400" w:lineRule="exact"/>
                <w:ind w:firstLineChars="200" w:firstLine="420"/>
                <w:rPr>
                  <w:bCs/>
                  <w:szCs w:val="21"/>
                </w:rPr>
              </w:pPr>
              <w:r w:rsidRPr="00B40EEF">
                <w:rPr>
                  <w:rFonts w:hint="eastAsia"/>
                  <w:bCs/>
                  <w:szCs w:val="21"/>
                </w:rPr>
                <w:t>（1）</w:t>
              </w:r>
              <w:r w:rsidRPr="00B40EEF">
                <w:rPr>
                  <w:bCs/>
                  <w:szCs w:val="21"/>
                </w:rPr>
                <w:t>外汇风险</w:t>
              </w:r>
            </w:p>
            <w:p w:rsidR="00B40EEF" w:rsidRPr="00B40EEF" w:rsidRDefault="00B40EEF" w:rsidP="00B40EEF">
              <w:pPr>
                <w:spacing w:line="400" w:lineRule="exact"/>
                <w:ind w:firstLineChars="200" w:firstLine="420"/>
                <w:rPr>
                  <w:bCs/>
                  <w:szCs w:val="21"/>
                </w:rPr>
              </w:pPr>
              <w:r w:rsidRPr="00B40EEF">
                <w:rPr>
                  <w:rFonts w:hint="eastAsia"/>
                  <w:bCs/>
                  <w:szCs w:val="21"/>
                </w:rPr>
                <w:t>外汇风险(Foreign Exchange Exposure)即因外汇市场变动引起汇率的变动，致使以外币计价的资产上涨或者下降的可能性。</w:t>
              </w:r>
            </w:p>
            <w:p w:rsidR="00B40EEF" w:rsidRPr="00B40EEF" w:rsidRDefault="00B40EEF" w:rsidP="00B40EEF">
              <w:pPr>
                <w:spacing w:line="400" w:lineRule="exact"/>
                <w:ind w:firstLineChars="200" w:firstLine="420"/>
                <w:rPr>
                  <w:bCs/>
                  <w:szCs w:val="21"/>
                </w:rPr>
              </w:pPr>
              <w:r w:rsidRPr="00B40EEF">
                <w:rPr>
                  <w:bCs/>
                  <w:szCs w:val="21"/>
                </w:rPr>
                <w:t>本公司的业务活动以人民币计价结算</w:t>
              </w:r>
              <w:r w:rsidRPr="00B40EEF">
                <w:rPr>
                  <w:rFonts w:hint="eastAsia"/>
                  <w:bCs/>
                  <w:szCs w:val="21"/>
                </w:rPr>
                <w:t>，</w:t>
              </w:r>
              <w:r w:rsidRPr="00B40EEF">
                <w:rPr>
                  <w:bCs/>
                  <w:szCs w:val="21"/>
                </w:rPr>
                <w:t>无外汇风险</w:t>
              </w:r>
              <w:r w:rsidRPr="00B40EEF">
                <w:rPr>
                  <w:rFonts w:hint="eastAsia"/>
                  <w:bCs/>
                  <w:szCs w:val="21"/>
                </w:rPr>
                <w:t>。</w:t>
              </w:r>
            </w:p>
            <w:p w:rsidR="00B40EEF" w:rsidRPr="00B40EEF" w:rsidRDefault="00B40EEF" w:rsidP="00B40EEF">
              <w:pPr>
                <w:spacing w:line="400" w:lineRule="exact"/>
                <w:ind w:firstLineChars="200" w:firstLine="420"/>
                <w:rPr>
                  <w:bCs/>
                  <w:noProof/>
                  <w:szCs w:val="21"/>
                </w:rPr>
              </w:pPr>
              <w:r w:rsidRPr="00B40EEF">
                <w:rPr>
                  <w:rFonts w:hint="eastAsia"/>
                  <w:bCs/>
                  <w:noProof/>
                  <w:szCs w:val="21"/>
                </w:rPr>
                <w:lastRenderedPageBreak/>
                <w:t>（2）</w:t>
              </w:r>
              <w:r w:rsidRPr="00B40EEF">
                <w:rPr>
                  <w:bCs/>
                  <w:noProof/>
                  <w:szCs w:val="21"/>
                </w:rPr>
                <w:t>利率风险－现金流量变动风险</w:t>
              </w:r>
            </w:p>
            <w:p w:rsidR="00B40EEF" w:rsidRPr="00B40EEF" w:rsidRDefault="00B40EEF" w:rsidP="00B40EEF">
              <w:pPr>
                <w:spacing w:line="400" w:lineRule="exact"/>
                <w:ind w:firstLineChars="200" w:firstLine="420"/>
                <w:rPr>
                  <w:bCs/>
                  <w:noProof/>
                  <w:szCs w:val="21"/>
                </w:rPr>
              </w:pPr>
              <w:r w:rsidRPr="00B40EEF">
                <w:rPr>
                  <w:rFonts w:hint="eastAsia"/>
                  <w:bCs/>
                  <w:noProof/>
                  <w:szCs w:val="21"/>
                </w:rPr>
                <w:t>是指金融工具的公允价值或未来现金流量因市场利率变动而发生波动的风险。本公司面临的利率风险主要来源于银行短期借款及银行长期借款、公司发行的企业债券。公司通过建立良好的银企关系，对授信额度、授信品种以及授信期限进行合理的设计，保障银行授信额度充足，满足公司各类长短期融资需求。在利率下降时，通过缩短单笔借款的期限，特别约定提前还款条款，合理降低利率波动风险。</w:t>
              </w:r>
            </w:p>
            <w:p w:rsidR="00B40EEF" w:rsidRPr="00B40EEF" w:rsidRDefault="00B40EEF" w:rsidP="00B40EEF">
              <w:pPr>
                <w:spacing w:line="400" w:lineRule="exact"/>
                <w:ind w:firstLineChars="200" w:firstLine="420"/>
                <w:rPr>
                  <w:bCs/>
                  <w:noProof/>
                  <w:szCs w:val="21"/>
                </w:rPr>
              </w:pPr>
              <w:r w:rsidRPr="00B40EEF">
                <w:rPr>
                  <w:rFonts w:hint="eastAsia"/>
                  <w:bCs/>
                  <w:noProof/>
                  <w:szCs w:val="21"/>
                </w:rPr>
                <w:t>（3）</w:t>
              </w:r>
              <w:r w:rsidRPr="00B40EEF">
                <w:rPr>
                  <w:bCs/>
                  <w:noProof/>
                  <w:szCs w:val="21"/>
                </w:rPr>
                <w:t>其他价格风险</w:t>
              </w:r>
            </w:p>
            <w:p w:rsidR="00B40EEF" w:rsidRPr="00B40EEF" w:rsidRDefault="00B40EEF" w:rsidP="00B40EEF">
              <w:pPr>
                <w:spacing w:line="400" w:lineRule="exact"/>
                <w:ind w:firstLineChars="200" w:firstLine="420"/>
                <w:rPr>
                  <w:bCs/>
                  <w:noProof/>
                  <w:szCs w:val="21"/>
                </w:rPr>
              </w:pPr>
              <w:r w:rsidRPr="00B40EEF">
                <w:rPr>
                  <w:rFonts w:hint="eastAsia"/>
                  <w:bCs/>
                  <w:noProof/>
                  <w:szCs w:val="21"/>
                </w:rPr>
                <w:t>价格风险是指由于基础资产价格变动导致衍生工具价格变动或价值变动而引起的风险。本公司本年度无此风险。</w:t>
              </w:r>
            </w:p>
            <w:p w:rsidR="00B40EEF" w:rsidRPr="00B40EEF" w:rsidRDefault="00B40EEF" w:rsidP="00B40EEF">
              <w:pPr>
                <w:spacing w:line="400" w:lineRule="exact"/>
                <w:ind w:firstLineChars="200" w:firstLine="422"/>
                <w:rPr>
                  <w:b/>
                  <w:bCs/>
                  <w:noProof/>
                  <w:szCs w:val="21"/>
                </w:rPr>
              </w:pPr>
              <w:r w:rsidRPr="00B40EEF">
                <w:rPr>
                  <w:rFonts w:hint="eastAsia"/>
                  <w:b/>
                  <w:bCs/>
                  <w:noProof/>
                  <w:szCs w:val="21"/>
                </w:rPr>
                <w:t>2、</w:t>
              </w:r>
              <w:r w:rsidRPr="00B40EEF">
                <w:rPr>
                  <w:b/>
                  <w:bCs/>
                  <w:noProof/>
                  <w:szCs w:val="21"/>
                </w:rPr>
                <w:t>信用风险</w:t>
              </w:r>
            </w:p>
            <w:p w:rsidR="00B40EEF" w:rsidRPr="00B40EEF" w:rsidRDefault="00B40EEF" w:rsidP="00B40EEF">
              <w:pPr>
                <w:spacing w:line="400" w:lineRule="exact"/>
                <w:ind w:firstLineChars="200" w:firstLine="420"/>
                <w:rPr>
                  <w:bCs/>
                  <w:noProof/>
                  <w:szCs w:val="21"/>
                </w:rPr>
              </w:pPr>
              <w:r w:rsidRPr="00B40EEF">
                <w:rPr>
                  <w:bCs/>
                  <w:noProof/>
                  <w:szCs w:val="21"/>
                </w:rPr>
                <w:t>201</w:t>
              </w:r>
              <w:r w:rsidRPr="00B40EEF">
                <w:rPr>
                  <w:rFonts w:hint="eastAsia"/>
                  <w:bCs/>
                  <w:noProof/>
                  <w:szCs w:val="21"/>
                </w:rPr>
                <w:t>6</w:t>
              </w:r>
              <w:r w:rsidRPr="00B40EEF">
                <w:rPr>
                  <w:bCs/>
                  <w:noProof/>
                  <w:szCs w:val="21"/>
                </w:rPr>
                <w:t>年12月31日，可能引起本公司财务损失的最大信用风险敞口主要来自于合同另一方未能履行义务而导致本公司金融资产产生的损失以及本公司承担的财务担保</w:t>
              </w:r>
              <w:r w:rsidRPr="00B40EEF">
                <w:rPr>
                  <w:rFonts w:hint="eastAsia"/>
                  <w:bCs/>
                  <w:noProof/>
                  <w:szCs w:val="21"/>
                </w:rPr>
                <w:t>。</w:t>
              </w:r>
            </w:p>
            <w:p w:rsidR="00B40EEF" w:rsidRPr="00B40EEF" w:rsidRDefault="00B40EEF" w:rsidP="00B40EEF">
              <w:pPr>
                <w:spacing w:line="400" w:lineRule="exact"/>
                <w:ind w:firstLineChars="200" w:firstLine="420"/>
                <w:rPr>
                  <w:bCs/>
                  <w:noProof/>
                  <w:szCs w:val="21"/>
                </w:rPr>
              </w:pPr>
              <w:r w:rsidRPr="00B40EEF">
                <w:rPr>
                  <w:rFonts w:hint="eastAsia"/>
                  <w:bCs/>
                  <w:noProof/>
                  <w:szCs w:val="21"/>
                </w:rPr>
                <w:t>本公司对外担保仅为对子公司进行担保，对于非全资子公司则要求子公司其他股东承担担保责任，以降低相担保形成的风险。</w:t>
              </w:r>
            </w:p>
            <w:p w:rsidR="00B40EEF" w:rsidRPr="00B40EEF" w:rsidRDefault="00B40EEF" w:rsidP="00B40EEF">
              <w:pPr>
                <w:spacing w:line="400" w:lineRule="exact"/>
                <w:ind w:firstLineChars="200" w:firstLine="420"/>
                <w:rPr>
                  <w:bCs/>
                  <w:noProof/>
                  <w:szCs w:val="21"/>
                </w:rPr>
              </w:pPr>
              <w:r w:rsidRPr="00B40EEF">
                <w:rPr>
                  <w:bCs/>
                  <w:noProof/>
                  <w:szCs w:val="21"/>
                </w:rPr>
                <w:t>此外，本公司于每个资产负债表日审核每一单项</w:t>
              </w:r>
              <w:r w:rsidRPr="00B40EEF">
                <w:rPr>
                  <w:rFonts w:hint="eastAsia"/>
                  <w:bCs/>
                  <w:noProof/>
                  <w:szCs w:val="21"/>
                </w:rPr>
                <w:t>重大</w:t>
              </w:r>
              <w:r w:rsidRPr="00B40EEF">
                <w:rPr>
                  <w:bCs/>
                  <w:noProof/>
                  <w:szCs w:val="21"/>
                </w:rPr>
                <w:t>应收款的回收情况，以确保就无法回收的款项计提充分的坏账准备。因此，本公司管理层认为本公司所承担的信用风险已经大为降低。</w:t>
              </w:r>
            </w:p>
            <w:p w:rsidR="00B40EEF" w:rsidRPr="00B40EEF" w:rsidRDefault="00B40EEF" w:rsidP="00B40EEF">
              <w:pPr>
                <w:spacing w:line="400" w:lineRule="exact"/>
                <w:ind w:firstLineChars="200" w:firstLine="420"/>
                <w:rPr>
                  <w:bCs/>
                  <w:noProof/>
                  <w:szCs w:val="21"/>
                </w:rPr>
              </w:pPr>
              <w:r w:rsidRPr="00B40EEF">
                <w:rPr>
                  <w:bCs/>
                  <w:noProof/>
                  <w:szCs w:val="21"/>
                </w:rPr>
                <w:t>本公司的流动资金存放在信用评级较高的银行，故流动资金的信用风险较低。</w:t>
              </w:r>
            </w:p>
            <w:p w:rsidR="00B40EEF" w:rsidRPr="00B40EEF" w:rsidRDefault="00B40EEF" w:rsidP="00B40EEF">
              <w:pPr>
                <w:spacing w:line="400" w:lineRule="exact"/>
                <w:ind w:firstLineChars="200" w:firstLine="422"/>
                <w:rPr>
                  <w:b/>
                  <w:bCs/>
                  <w:noProof/>
                  <w:szCs w:val="21"/>
                </w:rPr>
              </w:pPr>
              <w:r w:rsidRPr="00B40EEF">
                <w:rPr>
                  <w:rFonts w:hint="eastAsia"/>
                  <w:b/>
                  <w:bCs/>
                  <w:noProof/>
                  <w:szCs w:val="21"/>
                </w:rPr>
                <w:t>3、</w:t>
              </w:r>
              <w:r w:rsidRPr="00B40EEF">
                <w:rPr>
                  <w:b/>
                  <w:bCs/>
                  <w:noProof/>
                  <w:szCs w:val="21"/>
                </w:rPr>
                <w:t>流动风险</w:t>
              </w:r>
            </w:p>
            <w:p w:rsidR="008F5910" w:rsidRPr="00B40EEF" w:rsidRDefault="00B40EEF" w:rsidP="00B40EEF">
              <w:pPr>
                <w:spacing w:line="400" w:lineRule="exact"/>
                <w:ind w:firstLineChars="200" w:firstLine="420"/>
                <w:rPr>
                  <w:bCs/>
                  <w:noProof/>
                  <w:szCs w:val="21"/>
                </w:rPr>
              </w:pPr>
              <w:r w:rsidRPr="00B40EEF">
                <w:rPr>
                  <w:bCs/>
                  <w:noProof/>
                  <w:szCs w:val="21"/>
                </w:rPr>
                <w:t>管理流动风险时，本公司保持管理层认为充分的现金及现金等价物并对其进行监控，</w:t>
              </w:r>
              <w:r w:rsidRPr="00B40EEF">
                <w:rPr>
                  <w:rFonts w:hint="eastAsia"/>
                  <w:bCs/>
                  <w:noProof/>
                  <w:szCs w:val="21"/>
                </w:rPr>
                <w:t>对资金进行归集管理，</w:t>
              </w:r>
              <w:r w:rsidRPr="00B40EEF">
                <w:rPr>
                  <w:bCs/>
                  <w:noProof/>
                  <w:szCs w:val="21"/>
                </w:rPr>
                <w:t>以满足本公司经营需要，并降低现金流量波动的影响。本公司管理层对银行借款的使用情况进行监控并确保遵守借款协议。</w:t>
              </w:r>
            </w:p>
          </w:sdtContent>
        </w:sdt>
      </w:sdtContent>
    </w:sdt>
    <w:p w:rsidR="008F5910" w:rsidRDefault="00CA07ED">
      <w:pPr>
        <w:pStyle w:val="2"/>
        <w:numPr>
          <w:ilvl w:val="0"/>
          <w:numId w:val="46"/>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643706830"/>
        <w:lock w:val="sdtLocked"/>
        <w:placeholder>
          <w:docPart w:val="GBC22222222222222222222222222222"/>
        </w:placeholder>
      </w:sdtPr>
      <w:sdtEndPr>
        <w:rPr>
          <w:rFonts w:cstheme="minorBidi"/>
          <w:szCs w:val="21"/>
        </w:rPr>
      </w:sdtEndPr>
      <w:sdtContent>
        <w:p w:rsidR="008F5910" w:rsidRDefault="00CA07ED">
          <w:pPr>
            <w:pStyle w:val="3"/>
            <w:numPr>
              <w:ilvl w:val="0"/>
              <w:numId w:val="86"/>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503628266"/>
            <w:lock w:val="sdtContentLocked"/>
            <w:placeholder>
              <w:docPart w:val="GBC22222222222222222222222222222"/>
            </w:placeholder>
          </w:sdtPr>
          <w:sdtContent>
            <w:p w:rsidR="008F5910" w:rsidRDefault="008A184A" w:rsidP="00B40EEF">
              <w:pPr>
                <w:rPr>
                  <w:rFonts w:cs="Cambria"/>
                  <w:b/>
                  <w:szCs w:val="21"/>
                </w:rPr>
              </w:pPr>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27914424"/>
        <w:lock w:val="sdtLocked"/>
        <w:placeholder>
          <w:docPart w:val="GBC22222222222222222222222222222"/>
        </w:placeholder>
      </w:sdtPr>
      <w:sdtEndPr>
        <w:rPr>
          <w:rFonts w:cs="Cambria"/>
          <w:b/>
        </w:rPr>
      </w:sdtEndPr>
      <w:sdtContent>
        <w:p w:rsidR="008F5910" w:rsidRDefault="00CA07ED">
          <w:pPr>
            <w:pStyle w:val="3"/>
            <w:numPr>
              <w:ilvl w:val="0"/>
              <w:numId w:val="86"/>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1721039342"/>
            <w:lock w:val="sdtContentLocked"/>
            <w:placeholder>
              <w:docPart w:val="GBC22222222222222222222222222222"/>
            </w:placeholder>
          </w:sdtPr>
          <w:sdtContent>
            <w:p w:rsidR="008F5910" w:rsidRDefault="008A184A" w:rsidP="00B40EEF">
              <w:pPr>
                <w:rPr>
                  <w:rFonts w:cs="Arial"/>
                  <w:szCs w:val="21"/>
                </w:rPr>
              </w:pPr>
              <w:r>
                <w:rPr>
                  <w:rFonts w:cs="Arial"/>
                  <w:szCs w:val="21"/>
                </w:rPr>
                <w:fldChar w:fldCharType="begin"/>
              </w:r>
              <w:r w:rsidR="00B40EEF">
                <w:rPr>
                  <w:rFonts w:cs="Arial"/>
                  <w:szCs w:val="21"/>
                </w:rPr>
                <w:instrText xml:space="preserve"> MACROBUTTON  SnrToggleCheckbox □适用 </w:instrText>
              </w:r>
              <w:r>
                <w:rPr>
                  <w:rFonts w:cs="Arial"/>
                  <w:szCs w:val="21"/>
                </w:rPr>
                <w:fldChar w:fldCharType="end"/>
              </w:r>
              <w:r>
                <w:rPr>
                  <w:rFonts w:cs="Arial"/>
                  <w:szCs w:val="21"/>
                </w:rPr>
                <w:fldChar w:fldCharType="begin"/>
              </w:r>
              <w:r w:rsidR="00B40EEF">
                <w:rPr>
                  <w:rFonts w:cs="Arial"/>
                  <w:szCs w:val="21"/>
                </w:rPr>
                <w:instrText xml:space="preserve"> MACROBUTTON  SnrToggleCheckbox √不适用 </w:instrText>
              </w:r>
              <w:r>
                <w:rPr>
                  <w:rFonts w:cs="Arial"/>
                  <w:szCs w:val="21"/>
                </w:rPr>
                <w:fldChar w:fldCharType="end"/>
              </w:r>
            </w:p>
          </w:sdtContent>
        </w:sdt>
        <w:p w:rsidR="008F5910" w:rsidRDefault="008A184A">
          <w:pPr>
            <w:tabs>
              <w:tab w:val="left" w:pos="1134"/>
            </w:tabs>
            <w:rPr>
              <w:rFonts w:cs="Cambria"/>
              <w:b/>
              <w:szCs w:val="21"/>
            </w:rPr>
          </w:pPr>
        </w:p>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46416813"/>
        <w:lock w:val="sdtLocked"/>
        <w:placeholder>
          <w:docPart w:val="GBC22222222222222222222222222222"/>
        </w:placeholder>
      </w:sdtPr>
      <w:sdtEndPr>
        <w:rPr>
          <w:rFonts w:cs="Cambria" w:hint="default"/>
        </w:rPr>
      </w:sdtEndPr>
      <w:sdtContent>
        <w:p w:rsidR="008F5910" w:rsidRDefault="00CA07ED">
          <w:pPr>
            <w:pStyle w:val="3"/>
            <w:numPr>
              <w:ilvl w:val="0"/>
              <w:numId w:val="86"/>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902527605"/>
            <w:lock w:val="sdtContentLocked"/>
            <w:placeholder>
              <w:docPart w:val="GBC22222222222222222222222222222"/>
            </w:placeholder>
          </w:sdtPr>
          <w:sdtContent>
            <w:p w:rsidR="008F5910" w:rsidRDefault="008A184A" w:rsidP="00B40EEF">
              <w:pPr>
                <w:tabs>
                  <w:tab w:val="left" w:pos="1134"/>
                </w:tabs>
                <w:rPr>
                  <w:rFonts w:cs="Cambria"/>
                  <w:szCs w:val="21"/>
                </w:rPr>
              </w:pPr>
              <w:r>
                <w:rPr>
                  <w:rFonts w:cs="Cambria"/>
                  <w:szCs w:val="21"/>
                </w:rPr>
                <w:fldChar w:fldCharType="begin"/>
              </w:r>
              <w:r w:rsidR="00B40EE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40EEF">
                <w:rPr>
                  <w:rFonts w:cs="Cambria"/>
                  <w:szCs w:val="21"/>
                </w:rPr>
                <w:instrText xml:space="preserve"> MACROBUTTON  SnrToggleCheckbox √不适用 </w:instrText>
              </w:r>
              <w:r>
                <w:rPr>
                  <w:rFonts w:cs="Cambria"/>
                  <w:szCs w:val="21"/>
                </w:rPr>
                <w:fldChar w:fldCharType="end"/>
              </w:r>
            </w:p>
          </w:sdtContent>
        </w:sdt>
      </w:sdtContent>
    </w:sdt>
    <w:p w:rsidR="008F5910" w:rsidRDefault="008F5910">
      <w:pPr>
        <w:rPr>
          <w:szCs w:val="21"/>
        </w:rPr>
      </w:pPr>
    </w:p>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284544477"/>
        <w:lock w:val="sdtLocked"/>
        <w:placeholder>
          <w:docPart w:val="GBC22222222222222222222222222222"/>
        </w:placeholder>
      </w:sdtPr>
      <w:sdtEndPr>
        <w:rPr>
          <w:rFonts w:cs="Cambria"/>
        </w:rPr>
      </w:sdtEndPr>
      <w:sdtContent>
        <w:p w:rsidR="008F5910" w:rsidRDefault="00CA07ED">
          <w:pPr>
            <w:pStyle w:val="3"/>
            <w:numPr>
              <w:ilvl w:val="0"/>
              <w:numId w:val="86"/>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1260053423"/>
            <w:lock w:val="sdtContentLocked"/>
            <w:placeholder>
              <w:docPart w:val="GBC22222222222222222222222222222"/>
            </w:placeholder>
          </w:sdtPr>
          <w:sdtContent>
            <w:p w:rsidR="008F5910" w:rsidRDefault="008A184A" w:rsidP="00B40EEF">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p w:rsidR="008F5910" w:rsidRDefault="008A184A">
          <w:pPr>
            <w:tabs>
              <w:tab w:val="left" w:pos="1134"/>
            </w:tabs>
            <w:rPr>
              <w:rFonts w:cs="Cambria"/>
              <w:b/>
              <w:szCs w:val="21"/>
            </w:rPr>
          </w:pPr>
        </w:p>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1082880174"/>
        <w:lock w:val="sdtLocked"/>
        <w:placeholder>
          <w:docPart w:val="GBC22222222222222222222222222222"/>
        </w:placeholder>
      </w:sdtPr>
      <w:sdtEndPr>
        <w:rPr>
          <w:rFonts w:cs="Cambria"/>
          <w:szCs w:val="21"/>
        </w:rPr>
      </w:sdtEndPr>
      <w:sdtContent>
        <w:p w:rsidR="008F5910" w:rsidRDefault="00CA07ED">
          <w:pPr>
            <w:pStyle w:val="3"/>
            <w:numPr>
              <w:ilvl w:val="0"/>
              <w:numId w:val="86"/>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459346025"/>
            <w:lock w:val="sdtContentLocked"/>
            <w:placeholder>
              <w:docPart w:val="GBC22222222222222222222222222222"/>
            </w:placeholder>
          </w:sdtPr>
          <w:sdtContent>
            <w:p w:rsidR="008F5910" w:rsidRDefault="008A184A" w:rsidP="00B40EEF">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p w:rsidR="008F5910" w:rsidRDefault="008A184A">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1908838014"/>
        <w:lock w:val="sdtLocked"/>
        <w:placeholder>
          <w:docPart w:val="GBC22222222222222222222222222222"/>
        </w:placeholder>
      </w:sdtPr>
      <w:sdtEndPr>
        <w:rPr>
          <w:rFonts w:cs="Cambria"/>
          <w:szCs w:val="21"/>
        </w:rPr>
      </w:sdtEndPr>
      <w:sdtContent>
        <w:p w:rsidR="008F5910" w:rsidRDefault="00CA07ED">
          <w:pPr>
            <w:pStyle w:val="3"/>
            <w:numPr>
              <w:ilvl w:val="0"/>
              <w:numId w:val="86"/>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667368296"/>
            <w:lock w:val="sdtContentLocked"/>
            <w:placeholder>
              <w:docPart w:val="GBC22222222222222222222222222222"/>
            </w:placeholder>
          </w:sdtPr>
          <w:sdtContent>
            <w:p w:rsidR="008F5910" w:rsidRDefault="008A184A" w:rsidP="00B40EEF">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p w:rsidR="008F5910" w:rsidRDefault="008A184A">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2122875796"/>
        <w:lock w:val="sdtLocked"/>
        <w:placeholder>
          <w:docPart w:val="GBC22222222222222222222222222222"/>
        </w:placeholder>
      </w:sdtPr>
      <w:sdtEndPr>
        <w:rPr>
          <w:rFonts w:cstheme="minorBidi"/>
          <w:szCs w:val="21"/>
        </w:rPr>
      </w:sdtEndPr>
      <w:sdtContent>
        <w:p w:rsidR="008F5910" w:rsidRDefault="00CA07ED">
          <w:pPr>
            <w:pStyle w:val="3"/>
            <w:numPr>
              <w:ilvl w:val="0"/>
              <w:numId w:val="86"/>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1242135935"/>
            <w:lock w:val="sdtContentLocked"/>
            <w:placeholder>
              <w:docPart w:val="GBC22222222222222222222222222222"/>
            </w:placeholder>
          </w:sdtPr>
          <w:sdtContent>
            <w:p w:rsidR="008F5910" w:rsidRDefault="008A184A" w:rsidP="00B40EEF">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p w:rsidR="008F5910" w:rsidRDefault="008A184A">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1128209772"/>
        <w:lock w:val="sdtLocked"/>
        <w:placeholder>
          <w:docPart w:val="GBC22222222222222222222222222222"/>
        </w:placeholder>
      </w:sdtPr>
      <w:sdtContent>
        <w:p w:rsidR="008F5910" w:rsidRDefault="00CA07ED">
          <w:pPr>
            <w:pStyle w:val="3"/>
            <w:numPr>
              <w:ilvl w:val="0"/>
              <w:numId w:val="86"/>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751636967"/>
            <w:lock w:val="sdtContentLocked"/>
            <w:placeholder>
              <w:docPart w:val="GBC22222222222222222222222222222"/>
            </w:placeholder>
          </w:sdtPr>
          <w:sdtContent>
            <w:p w:rsidR="008F5910" w:rsidRDefault="008A184A" w:rsidP="00B40EEF">
              <w:pPr>
                <w:rPr>
                  <w:rFonts w:cstheme="minorBidi"/>
                  <w:szCs w:val="21"/>
                </w:rPr>
              </w:pPr>
              <w:r>
                <w:rPr>
                  <w:rFonts w:cstheme="minorBidi"/>
                  <w:szCs w:val="21"/>
                </w:rPr>
                <w:fldChar w:fldCharType="begin"/>
              </w:r>
              <w:r w:rsidR="00B40EEF">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B40EEF">
                <w:rPr>
                  <w:rFonts w:cstheme="minorBidi"/>
                  <w:szCs w:val="21"/>
                </w:rPr>
                <w:instrText xml:space="preserve"> MACROBUTTON  SnrToggleCheckbox √不适用 </w:instrText>
              </w:r>
              <w:r>
                <w:rPr>
                  <w:rFonts w:cstheme="minorBidi"/>
                  <w:szCs w:val="21"/>
                </w:rPr>
                <w:fldChar w:fldCharType="end"/>
              </w:r>
            </w:p>
          </w:sdtContent>
        </w:sdt>
      </w:sdtContent>
    </w:sdt>
    <w:p w:rsidR="008F5910" w:rsidRDefault="008F5910">
      <w:pPr>
        <w:rPr>
          <w:rFonts w:cstheme="minorBidi"/>
          <w:szCs w:val="21"/>
        </w:rPr>
      </w:pPr>
    </w:p>
    <w:sdt>
      <w:sdtPr>
        <w:rPr>
          <w:rFonts w:ascii="宋体" w:hAnsi="宋体" w:cs="宋体"/>
          <w:b w:val="0"/>
          <w:bCs w:val="0"/>
          <w:kern w:val="0"/>
          <w:szCs w:val="21"/>
        </w:rPr>
        <w:alias w:val="模块:公允价值其他需要披露的事项"/>
        <w:tag w:val="_GBC_1551c1b4fedc4ac0ae859b67b4b79904"/>
        <w:id w:val="1018898348"/>
        <w:lock w:val="sdtLocked"/>
        <w:placeholder>
          <w:docPart w:val="GBC22222222222222222222222222222"/>
        </w:placeholder>
      </w:sdtPr>
      <w:sdtContent>
        <w:p w:rsidR="008F5910" w:rsidRDefault="00CA07ED">
          <w:pPr>
            <w:pStyle w:val="3"/>
            <w:numPr>
              <w:ilvl w:val="0"/>
              <w:numId w:val="86"/>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1898664042"/>
            <w:lock w:val="sdtContentLocked"/>
            <w:placeholder>
              <w:docPart w:val="GBC22222222222222222222222222222"/>
            </w:placeholder>
          </w:sdtPr>
          <w:sdtContent>
            <w:p w:rsidR="008F5910" w:rsidRDefault="008A184A" w:rsidP="00B40EEF">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sdtContent>
    </w:sdt>
    <w:p w:rsidR="008F5910" w:rsidRDefault="00CA07ED">
      <w:pPr>
        <w:pStyle w:val="2"/>
        <w:numPr>
          <w:ilvl w:val="0"/>
          <w:numId w:val="46"/>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1052152164"/>
        <w:lock w:val="sdtLocked"/>
        <w:placeholder>
          <w:docPart w:val="GBC22222222222222222222222222222"/>
        </w:placeholder>
      </w:sdtPr>
      <w:sdtEndPr>
        <w:rPr>
          <w:rFonts w:cs="Cambria"/>
          <w:szCs w:val="21"/>
        </w:rPr>
      </w:sdtEndPr>
      <w:sdtContent>
        <w:p w:rsidR="008F5910" w:rsidRDefault="00CA07ED">
          <w:pPr>
            <w:pStyle w:val="3"/>
            <w:numPr>
              <w:ilvl w:val="0"/>
              <w:numId w:val="87"/>
            </w:numPr>
          </w:pPr>
          <w:r>
            <w:rPr>
              <w:rFonts w:hint="eastAsia"/>
            </w:rPr>
            <w:t>本企业的母公司情况</w:t>
          </w:r>
        </w:p>
        <w:sdt>
          <w:sdtPr>
            <w:rPr>
              <w:rFonts w:hint="eastAsia"/>
            </w:rPr>
            <w:alias w:val="是否适用：本企业的母公司情况[双击切换]"/>
            <w:tag w:val="_GBC_fe5dd4a2c9ad405db72189e05b735e0c"/>
            <w:id w:val="-1495797695"/>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CA07ED">
          <w:pPr>
            <w:jc w:val="right"/>
          </w:pPr>
          <w:r>
            <w:rPr>
              <w:rFonts w:hint="eastAsia"/>
            </w:rPr>
            <w:t>单位：</w:t>
          </w:r>
          <w:sdt>
            <w:sdtPr>
              <w:rPr>
                <w:rFonts w:hint="eastAsia"/>
              </w:rPr>
              <w:alias w:val="单位：财务附注：本企业的母公司情况"/>
              <w:tag w:val="_GBC_4bdd8b08e4ce41af93512866e6012a92"/>
              <w:id w:val="29078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29078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8F5910" w:rsidTr="00B40EEF">
            <w:trPr>
              <w:trHeight w:val="842"/>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母公司名称</w:t>
                </w:r>
              </w:p>
            </w:tc>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注册地</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业务性质</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注册资本</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母公司对本企业的持股比例</w:t>
                </w:r>
                <w:r>
                  <w:rPr>
                    <w:rFonts w:cs="Cambria"/>
                    <w:szCs w:val="21"/>
                  </w:rPr>
                  <w:t>(%)</w:t>
                </w:r>
              </w:p>
            </w:tc>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sidRPr="00EA4224">
                  <w:rPr>
                    <w:rFonts w:cs="Cambria" w:hint="eastAsia"/>
                    <w:szCs w:val="21"/>
                  </w:rPr>
                  <w:t>母公司对本企业的表决权比例</w:t>
                </w:r>
                <w:r w:rsidRPr="00EA4224">
                  <w:rPr>
                    <w:rFonts w:cs="Cambria"/>
                    <w:szCs w:val="21"/>
                  </w:rPr>
                  <w:t>(%)</w:t>
                </w:r>
              </w:p>
            </w:tc>
          </w:tr>
          <w:sdt>
            <w:sdtPr>
              <w:rPr>
                <w:rFonts w:cs="Cambria"/>
                <w:szCs w:val="21"/>
              </w:rPr>
              <w:alias w:val="本企业的母公司情况明细"/>
              <w:tag w:val="_GBC_e3a0ec4880544cc4ad472a056e28a2a2"/>
              <w:id w:val="-1697375501"/>
              <w:lock w:val="sdtLocked"/>
            </w:sdtPr>
            <w:sdtContent>
              <w:tr w:rsidR="008F5910" w:rsidTr="00B40EEF">
                <w:trPr>
                  <w:trHeight w:val="255"/>
                </w:trPr>
                <w:sdt>
                  <w:sdtPr>
                    <w:rPr>
                      <w:rFonts w:cs="Cambria"/>
                      <w:szCs w:val="21"/>
                    </w:rPr>
                    <w:alias w:val="本企业的母公司情况明细－母公司名称"/>
                    <w:tag w:val="_GBC_ff01e9d3a09d465ba9ebd350c5a85d11"/>
                    <w:id w:val="1658732354"/>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B40EEF">
                        <w:pPr>
                          <w:rPr>
                            <w:rFonts w:cs="Cambria"/>
                            <w:szCs w:val="21"/>
                          </w:rPr>
                        </w:pPr>
                        <w:r>
                          <w:rPr>
                            <w:rFonts w:cs="Cambria" w:hint="eastAsia"/>
                            <w:szCs w:val="21"/>
                          </w:rPr>
                          <w:t>四川爱众发展集团有限公司</w:t>
                        </w:r>
                      </w:p>
                    </w:tc>
                  </w:sdtContent>
                </w:sdt>
                <w:sdt>
                  <w:sdtPr>
                    <w:rPr>
                      <w:rFonts w:cs="Cambria"/>
                      <w:szCs w:val="21"/>
                    </w:rPr>
                    <w:alias w:val="本企业的母公司情况明细－注册地"/>
                    <w:tag w:val="_GBC_ef7c1fb8363d4da3914f4e1bd7dfac51"/>
                    <w:id w:val="281777103"/>
                    <w:lock w:val="sdtLocked"/>
                  </w:sdtPr>
                  <w:sdtContent>
                    <w:tc>
                      <w:tcPr>
                        <w:tcW w:w="682"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rFonts w:cs="Cambria"/>
                            <w:szCs w:val="21"/>
                          </w:rPr>
                        </w:pPr>
                        <w:r>
                          <w:rPr>
                            <w:rFonts w:cs="Cambria" w:hint="eastAsia"/>
                            <w:szCs w:val="21"/>
                          </w:rPr>
                          <w:t>四川广安</w:t>
                        </w:r>
                      </w:p>
                    </w:tc>
                  </w:sdtContent>
                </w:sdt>
                <w:sdt>
                  <w:sdtPr>
                    <w:rPr>
                      <w:rFonts w:cs="Cambria"/>
                      <w:szCs w:val="21"/>
                    </w:rPr>
                    <w:alias w:val="本企业的母公司情况明细－业务性质"/>
                    <w:tag w:val="_GBC_12d20a71038a4dcd8c75fb5c37ef3a6b"/>
                    <w:id w:val="-779790750"/>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rFonts w:cs="Cambria"/>
                            <w:szCs w:val="21"/>
                          </w:rPr>
                        </w:pPr>
                        <w:r>
                          <w:rPr>
                            <w:rFonts w:cs="Cambria" w:hint="eastAsia"/>
                            <w:szCs w:val="21"/>
                          </w:rPr>
                          <w:t>注</w:t>
                        </w:r>
                      </w:p>
                    </w:tc>
                  </w:sdtContent>
                </w:sdt>
                <w:sdt>
                  <w:sdtPr>
                    <w:rPr>
                      <w:rFonts w:cs="Cambria"/>
                      <w:szCs w:val="21"/>
                    </w:rPr>
                    <w:alias w:val="本企业的母公司情况明细－注册资本"/>
                    <w:tag w:val="_GBC_58531a5f2fb54d41a49166c50c3b7feb"/>
                    <w:id w:val="1269277030"/>
                    <w:lock w:val="sdtLocked"/>
                  </w:sdtPr>
                  <w:sdtContent>
                    <w:tc>
                      <w:tcPr>
                        <w:tcW w:w="809"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jc w:val="right"/>
                          <w:rPr>
                            <w:rFonts w:cs="Cambria"/>
                            <w:szCs w:val="21"/>
                          </w:rPr>
                        </w:pPr>
                        <w:r>
                          <w:rPr>
                            <w:rFonts w:cs="Cambria"/>
                            <w:szCs w:val="21"/>
                          </w:rPr>
                          <w:t>60,625.5853</w:t>
                        </w:r>
                      </w:p>
                    </w:tc>
                  </w:sdtContent>
                </w:sdt>
                <w:sdt>
                  <w:sdtPr>
                    <w:rPr>
                      <w:rFonts w:cs="Cambria"/>
                      <w:szCs w:val="21"/>
                    </w:rPr>
                    <w:alias w:val="本企业的母公司情况明细－母公司对本企业的持股比例"/>
                    <w:tag w:val="_GBC_96508be0c0954d5ba8d9189897f018e7"/>
                    <w:id w:val="59752574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8F5910" w:rsidRDefault="0060438B" w:rsidP="0060438B">
                        <w:pPr>
                          <w:jc w:val="right"/>
                          <w:rPr>
                            <w:rFonts w:cs="Cambria"/>
                            <w:szCs w:val="21"/>
                          </w:rPr>
                        </w:pPr>
                        <w:r>
                          <w:rPr>
                            <w:rFonts w:cs="Cambria" w:hint="eastAsia"/>
                            <w:szCs w:val="21"/>
                          </w:rPr>
                          <w:t>14.37</w:t>
                        </w:r>
                      </w:p>
                    </w:tc>
                  </w:sdtContent>
                </w:sdt>
                <w:sdt>
                  <w:sdtPr>
                    <w:rPr>
                      <w:rFonts w:cs="Cambria"/>
                      <w:szCs w:val="21"/>
                    </w:rPr>
                    <w:alias w:val="本企业的母公司情况明细－母公司对本企业的表决权比例"/>
                    <w:tag w:val="_GBC_3687dfa048c7443badaa9e67fc8ed6b8"/>
                    <w:id w:val="-1409918779"/>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tcPr>
                      <w:p w:rsidR="008F5910" w:rsidRDefault="00221E80" w:rsidP="00221E80">
                        <w:pPr>
                          <w:jc w:val="right"/>
                          <w:rPr>
                            <w:rFonts w:cs="Cambria"/>
                            <w:szCs w:val="21"/>
                          </w:rPr>
                        </w:pPr>
                        <w:r>
                          <w:rPr>
                            <w:rFonts w:cs="Cambria" w:hint="eastAsia"/>
                            <w:szCs w:val="21"/>
                          </w:rPr>
                          <w:t>16.13</w:t>
                        </w:r>
                      </w:p>
                    </w:tc>
                  </w:sdtContent>
                </w:sdt>
              </w:tr>
            </w:sdtContent>
          </w:sdt>
        </w:tbl>
        <w:p w:rsidR="008F5910" w:rsidRPr="004E6E01" w:rsidRDefault="00CA07ED">
          <w:pPr>
            <w:tabs>
              <w:tab w:val="left" w:pos="1134"/>
            </w:tabs>
            <w:rPr>
              <w:rFonts w:cs="Cambria"/>
              <w:szCs w:val="21"/>
            </w:rPr>
          </w:pPr>
          <w:r w:rsidRPr="004E6E01">
            <w:rPr>
              <w:rFonts w:cs="Cambria" w:hint="eastAsia"/>
              <w:szCs w:val="21"/>
            </w:rPr>
            <w:t>本企业的母公司情况的说明</w:t>
          </w:r>
        </w:p>
        <w:sdt>
          <w:sdtPr>
            <w:rPr>
              <w:rFonts w:cs="Cambria"/>
              <w:szCs w:val="21"/>
            </w:rPr>
            <w:alias w:val="本企业的母公司情况的说明"/>
            <w:tag w:val="_GBC_23f67537c1df4d9d9ede9fbc78ad06a4"/>
            <w:id w:val="548966000"/>
            <w:lock w:val="sdtLocked"/>
            <w:placeholder>
              <w:docPart w:val="GBC22222222222222222222222222222"/>
            </w:placeholder>
          </w:sdtPr>
          <w:sdtContent>
            <w:p w:rsidR="00B40EEF" w:rsidRPr="00B40EEF" w:rsidRDefault="00B40EEF" w:rsidP="00B40EEF">
              <w:pPr>
                <w:spacing w:line="400" w:lineRule="exact"/>
                <w:ind w:firstLineChars="200" w:firstLine="420"/>
                <w:rPr>
                  <w:rFonts w:ascii="Arial" w:hAnsi="Arial" w:cs="Arial"/>
                  <w:szCs w:val="21"/>
                </w:rPr>
              </w:pPr>
              <w:r w:rsidRPr="00B40EEF">
                <w:rPr>
                  <w:rFonts w:ascii="Arial" w:hAnsi="Arial" w:cs="Arial" w:hint="eastAsia"/>
                  <w:szCs w:val="21"/>
                </w:rPr>
                <w:t>注：资产经营，资产管理，对外投资，城市公用基础设施经营，建筑建材销售（不含危险化学品），房地产开发与销售（凭相关资质经营），物业管理，利用自有资金从事煤炭开采及有色金属矿开采方面的投资。（依法须经批准的项目，经相关部门批准后方可开展经营活动）</w:t>
              </w:r>
            </w:p>
            <w:p w:rsidR="008F5910" w:rsidRPr="00B40EEF" w:rsidRDefault="00B40EEF" w:rsidP="00B40EEF">
              <w:pPr>
                <w:spacing w:line="400" w:lineRule="exact"/>
                <w:ind w:firstLineChars="200" w:firstLine="420"/>
                <w:rPr>
                  <w:rFonts w:ascii="Arial" w:hAnsi="Arial" w:cs="Arial"/>
                  <w:szCs w:val="21"/>
                </w:rPr>
              </w:pPr>
              <w:r w:rsidRPr="00B40EEF">
                <w:rPr>
                  <w:rFonts w:ascii="Arial" w:hAnsi="Arial" w:cs="Arial" w:hint="eastAsia"/>
                  <w:szCs w:val="21"/>
                </w:rPr>
                <w:t>母公司注册资本于</w:t>
              </w:r>
              <w:r w:rsidRPr="00B40EEF">
                <w:rPr>
                  <w:rFonts w:ascii="Arial" w:hAnsi="Arial" w:cs="Arial" w:hint="eastAsia"/>
                  <w:szCs w:val="21"/>
                </w:rPr>
                <w:t>2016</w:t>
              </w:r>
              <w:r w:rsidRPr="00B40EEF">
                <w:rPr>
                  <w:rFonts w:ascii="Arial" w:hAnsi="Arial" w:cs="Arial" w:hint="eastAsia"/>
                  <w:szCs w:val="21"/>
                </w:rPr>
                <w:t>年</w:t>
              </w:r>
              <w:r w:rsidRPr="00B40EEF">
                <w:rPr>
                  <w:rFonts w:ascii="Arial" w:hAnsi="Arial" w:cs="Arial" w:hint="eastAsia"/>
                  <w:szCs w:val="21"/>
                </w:rPr>
                <w:t>3</w:t>
              </w:r>
              <w:r w:rsidRPr="00B40EEF">
                <w:rPr>
                  <w:rFonts w:ascii="Arial" w:hAnsi="Arial" w:cs="Arial" w:hint="eastAsia"/>
                  <w:szCs w:val="21"/>
                </w:rPr>
                <w:t>月</w:t>
              </w:r>
              <w:r w:rsidRPr="00B40EEF">
                <w:rPr>
                  <w:rFonts w:ascii="Arial" w:hAnsi="Arial" w:cs="Arial" w:hint="eastAsia"/>
                  <w:szCs w:val="21"/>
                </w:rPr>
                <w:t>4</w:t>
              </w:r>
              <w:r w:rsidRPr="00B40EEF">
                <w:rPr>
                  <w:rFonts w:ascii="Arial" w:hAnsi="Arial" w:cs="Arial" w:hint="eastAsia"/>
                  <w:szCs w:val="21"/>
                </w:rPr>
                <w:t>日由</w:t>
              </w:r>
              <w:r w:rsidRPr="00B40EEF">
                <w:rPr>
                  <w:rFonts w:ascii="Arial" w:hAnsi="Arial" w:cs="Arial" w:hint="eastAsia"/>
                  <w:szCs w:val="21"/>
                </w:rPr>
                <w:t>48</w:t>
              </w:r>
              <w:r w:rsidR="00294634">
                <w:rPr>
                  <w:rFonts w:ascii="Arial" w:hAnsi="Arial" w:cs="Arial" w:hint="eastAsia"/>
                  <w:szCs w:val="21"/>
                </w:rPr>
                <w:t>,</w:t>
              </w:r>
              <w:r w:rsidRPr="00B40EEF">
                <w:rPr>
                  <w:rFonts w:ascii="Arial" w:hAnsi="Arial" w:cs="Arial" w:hint="eastAsia"/>
                  <w:szCs w:val="21"/>
                </w:rPr>
                <w:t>890.0942</w:t>
              </w:r>
              <w:r w:rsidRPr="00B40EEF">
                <w:rPr>
                  <w:rFonts w:ascii="Arial" w:hAnsi="Arial" w:cs="Arial" w:hint="eastAsia"/>
                  <w:szCs w:val="21"/>
                </w:rPr>
                <w:t>万元变更为</w:t>
              </w:r>
              <w:r w:rsidRPr="00B40EEF">
                <w:rPr>
                  <w:rFonts w:ascii="Arial" w:hAnsi="Arial" w:cs="Arial" w:hint="eastAsia"/>
                  <w:szCs w:val="21"/>
                </w:rPr>
                <w:t>60</w:t>
              </w:r>
              <w:r w:rsidR="00294634">
                <w:rPr>
                  <w:rFonts w:ascii="Arial" w:hAnsi="Arial" w:cs="Arial" w:hint="eastAsia"/>
                  <w:szCs w:val="21"/>
                </w:rPr>
                <w:t>,</w:t>
              </w:r>
              <w:r w:rsidRPr="00B40EEF">
                <w:rPr>
                  <w:rFonts w:ascii="Arial" w:hAnsi="Arial" w:cs="Arial" w:hint="eastAsia"/>
                  <w:szCs w:val="21"/>
                </w:rPr>
                <w:t>625.5853</w:t>
              </w:r>
              <w:r w:rsidRPr="00B40EEF">
                <w:rPr>
                  <w:rFonts w:ascii="Arial" w:hAnsi="Arial" w:cs="Arial" w:hint="eastAsia"/>
                  <w:szCs w:val="21"/>
                </w:rPr>
                <w:t>万元</w:t>
              </w:r>
            </w:p>
          </w:sdtContent>
        </w:sdt>
        <w:p w:rsidR="008F5910" w:rsidRDefault="00CA07ED">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717AFA" w:rsidRPr="00717AFA">
                <w:rPr>
                  <w:rFonts w:hint="eastAsia"/>
                  <w:szCs w:val="21"/>
                </w:rPr>
                <w:t>广安市</w:t>
              </w:r>
              <w:r w:rsidR="00B40EEF" w:rsidRPr="00717AFA">
                <w:rPr>
                  <w:rFonts w:ascii="Arial" w:hAnsi="Arial" w:cs="Arial" w:hint="eastAsia"/>
                  <w:szCs w:val="21"/>
                </w:rPr>
                <w:t>广安区</w:t>
              </w:r>
              <w:r w:rsidR="00717AFA">
                <w:rPr>
                  <w:rFonts w:ascii="Arial" w:hAnsi="Arial" w:cs="Arial" w:hint="eastAsia"/>
                  <w:szCs w:val="21"/>
                </w:rPr>
                <w:t>人民</w:t>
              </w:r>
              <w:r w:rsidR="00B40EEF" w:rsidRPr="00717AFA">
                <w:rPr>
                  <w:rFonts w:ascii="Arial" w:hAnsi="Arial" w:cs="Arial" w:hint="eastAsia"/>
                  <w:szCs w:val="21"/>
                </w:rPr>
                <w:t>政府</w:t>
              </w:r>
            </w:sdtContent>
          </w:sdt>
        </w:p>
        <w:p w:rsidR="008F5910" w:rsidRDefault="00CA07ED">
          <w:pPr>
            <w:rPr>
              <w:szCs w:val="21"/>
            </w:rPr>
          </w:pPr>
          <w:r>
            <w:rPr>
              <w:rFonts w:hint="eastAsia"/>
              <w:szCs w:val="21"/>
            </w:rPr>
            <w:t>其他说明：</w:t>
          </w:r>
        </w:p>
        <w:sdt>
          <w:sdtPr>
            <w:rPr>
              <w:szCs w:val="21"/>
            </w:rPr>
            <w:alias w:val="本企业的母公司情况的其他说明"/>
            <w:tag w:val="_GBC_72b4ca7a02944263a74be4174baff4cf"/>
            <w:id w:val="1929927469"/>
            <w:lock w:val="sdtLocked"/>
            <w:placeholder>
              <w:docPart w:val="GBC22222222222222222222222222222"/>
            </w:placeholder>
          </w:sdtPr>
          <w:sdtContent>
            <w:p w:rsidR="004E6E01" w:rsidRPr="004E6E01" w:rsidRDefault="004E6E01" w:rsidP="004E6E01">
              <w:pPr>
                <w:spacing w:line="400" w:lineRule="exact"/>
                <w:ind w:firstLineChars="200" w:firstLine="420"/>
                <w:rPr>
                  <w:rFonts w:asciiTheme="minorEastAsia" w:eastAsiaTheme="minorEastAsia" w:hAnsiTheme="minorEastAsia" w:cs="Arial"/>
                  <w:szCs w:val="21"/>
                </w:rPr>
              </w:pPr>
              <w:r w:rsidRPr="00EA4224">
                <w:rPr>
                  <w:rFonts w:asciiTheme="minorEastAsia" w:eastAsiaTheme="minorEastAsia" w:hAnsiTheme="minorEastAsia" w:cs="Arial" w:hint="eastAsia"/>
                  <w:szCs w:val="21"/>
                </w:rPr>
                <w:t>北京领瑞投资管理有限公司-领瑞投资·安瑞1号基金持有本公司股份1.76%，与四川爱众发展集团有限公司为一致行动人，故母公司对本公司的表决权比例为16.13%。</w:t>
              </w:r>
            </w:p>
            <w:p w:rsidR="008F5910" w:rsidRDefault="008A184A">
              <w:pPr>
                <w:rPr>
                  <w:szCs w:val="21"/>
                </w:rPr>
              </w:pPr>
            </w:p>
          </w:sdtContent>
        </w:sdt>
      </w:sdtContent>
    </w:sdt>
    <w:sdt>
      <w:sdtPr>
        <w:rPr>
          <w:rFonts w:ascii="宋体" w:hAnsi="宋体" w:cs="Arial" w:hint="eastAsia"/>
          <w:b w:val="0"/>
          <w:bCs w:val="0"/>
          <w:kern w:val="0"/>
          <w:szCs w:val="21"/>
        </w:rPr>
        <w:alias w:val="模块:本企业的子公司情况"/>
        <w:tag w:val="_GBC_244a434a920446c1838410fee0ac8ba8"/>
        <w:id w:val="-1430571002"/>
        <w:lock w:val="sdtLocked"/>
        <w:placeholder>
          <w:docPart w:val="GBC22222222222222222222222222222"/>
        </w:placeholder>
      </w:sdtPr>
      <w:sdtEndPr>
        <w:rPr>
          <w:rFonts w:cs="Cambria"/>
        </w:rPr>
      </w:sdtEndPr>
      <w:sdtContent>
        <w:p w:rsidR="008F5910" w:rsidRDefault="00CA07ED">
          <w:pPr>
            <w:pStyle w:val="3"/>
            <w:numPr>
              <w:ilvl w:val="0"/>
              <w:numId w:val="87"/>
            </w:numPr>
            <w:rPr>
              <w:rFonts w:ascii="宋体" w:hAnsi="宋体" w:cs="Arial"/>
              <w:szCs w:val="21"/>
            </w:rPr>
          </w:pPr>
          <w:r>
            <w:rPr>
              <w:rFonts w:ascii="宋体" w:hAnsi="宋体" w:cs="Arial" w:hint="eastAsia"/>
              <w:szCs w:val="21"/>
            </w:rPr>
            <w:t>本企业的子公司情况</w:t>
          </w:r>
        </w:p>
        <w:p w:rsidR="008F5910" w:rsidRDefault="00EA4224">
          <w:pPr>
            <w:rPr>
              <w:szCs w:val="21"/>
            </w:rPr>
          </w:pPr>
          <w:r>
            <w:rPr>
              <w:rFonts w:hint="eastAsia"/>
              <w:szCs w:val="21"/>
            </w:rPr>
            <w:t>本企业子公司的情况详见</w:t>
          </w:r>
          <w:r w:rsidRPr="00B40EEF">
            <w:rPr>
              <w:rFonts w:ascii="Arial" w:hAnsi="Arial" w:cs="Arial"/>
              <w:color w:val="000000" w:themeColor="text1"/>
              <w:szCs w:val="21"/>
            </w:rPr>
            <w:t>附注</w:t>
          </w:r>
          <w:r>
            <w:rPr>
              <w:rFonts w:ascii="Arial" w:hAnsi="Arial" w:cs="Arial" w:hint="eastAsia"/>
              <w:color w:val="000000" w:themeColor="text1"/>
              <w:szCs w:val="21"/>
            </w:rPr>
            <w:t>九</w:t>
          </w:r>
          <w:r w:rsidRPr="00B40EEF">
            <w:rPr>
              <w:rFonts w:ascii="Arial" w:hAnsi="Arial" w:cs="Arial"/>
              <w:color w:val="000000" w:themeColor="text1"/>
              <w:szCs w:val="21"/>
            </w:rPr>
            <w:t>、</w:t>
          </w:r>
          <w:r w:rsidRPr="00B40EEF">
            <w:rPr>
              <w:rFonts w:ascii="Arial" w:hAnsi="Arial" w:cs="Arial"/>
              <w:color w:val="000000" w:themeColor="text1"/>
              <w:szCs w:val="21"/>
            </w:rPr>
            <w:t>1</w:t>
          </w:r>
          <w:r w:rsidRPr="00B40EEF">
            <w:rPr>
              <w:rFonts w:ascii="Arial" w:hAnsi="Arial" w:cs="Arial"/>
              <w:color w:val="000000" w:themeColor="text1"/>
              <w:szCs w:val="21"/>
            </w:rPr>
            <w:t>、</w:t>
          </w:r>
          <w:r w:rsidRPr="00B40EEF">
            <w:rPr>
              <w:rFonts w:ascii="Arial" w:hAnsi="Arial" w:cs="Arial" w:hint="eastAsia"/>
              <w:color w:val="000000" w:themeColor="text1"/>
              <w:szCs w:val="21"/>
            </w:rPr>
            <w:t>在</w:t>
          </w:r>
          <w:r w:rsidRPr="00B40EEF">
            <w:rPr>
              <w:rFonts w:ascii="Arial" w:hAnsi="Arial" w:cs="Arial"/>
              <w:bCs/>
              <w:color w:val="000000" w:themeColor="text1"/>
              <w:szCs w:val="21"/>
            </w:rPr>
            <w:t>子公司</w:t>
          </w:r>
          <w:r w:rsidRPr="00B40EEF">
            <w:rPr>
              <w:rFonts w:ascii="Arial" w:hAnsi="Arial" w:cs="Arial" w:hint="eastAsia"/>
              <w:bCs/>
              <w:color w:val="000000" w:themeColor="text1"/>
              <w:szCs w:val="21"/>
            </w:rPr>
            <w:t>中的权益</w:t>
          </w:r>
          <w:r w:rsidRPr="00B40EEF">
            <w:rPr>
              <w:rFonts w:ascii="Arial" w:hAnsi="Arial" w:cs="Arial"/>
              <w:color w:val="000000" w:themeColor="text1"/>
              <w:szCs w:val="21"/>
            </w:rPr>
            <w:t>。</w:t>
          </w:r>
        </w:p>
        <w:sdt>
          <w:sdtPr>
            <w:rPr>
              <w:rFonts w:hint="eastAsia"/>
              <w:szCs w:val="21"/>
            </w:rPr>
            <w:alias w:val="是否适用：本公司的子公司情况详见附注[双击切换]"/>
            <w:tag w:val="_GBC_b3fd954877e04ee589f6c4ce95e1384a"/>
            <w:id w:val="356474301"/>
            <w:lock w:val="sdtContentLocked"/>
            <w:placeholder>
              <w:docPart w:val="GBC22222222222222222222222222222"/>
            </w:placeholder>
          </w:sdtPr>
          <w:sdtContent>
            <w:p w:rsidR="008F5910" w:rsidRDefault="008A184A">
              <w:pPr>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1899400680"/>
        <w:lock w:val="sdtLocked"/>
        <w:placeholder>
          <w:docPart w:val="GBC22222222222222222222222222222"/>
        </w:placeholder>
      </w:sdtPr>
      <w:sdtEndPr>
        <w:rPr>
          <w:rFonts w:cs="Cambria"/>
          <w:szCs w:val="21"/>
        </w:rPr>
      </w:sdtEndPr>
      <w:sdtContent>
        <w:p w:rsidR="008F5910" w:rsidRDefault="00CA07ED">
          <w:pPr>
            <w:pStyle w:val="3"/>
            <w:numPr>
              <w:ilvl w:val="0"/>
              <w:numId w:val="87"/>
            </w:numPr>
          </w:pPr>
          <w:r>
            <w:rPr>
              <w:rFonts w:hint="eastAsia"/>
            </w:rPr>
            <w:t>本企业合营和联营企业情况</w:t>
          </w:r>
        </w:p>
        <w:p w:rsidR="008F5910" w:rsidRDefault="00CA07ED">
          <w:r>
            <w:rPr>
              <w:rFonts w:hint="eastAsia"/>
            </w:rPr>
            <w:t>本企业重要的合营或联营企业</w:t>
          </w:r>
          <w:r w:rsidR="00A76B89">
            <w:rPr>
              <w:rFonts w:hint="eastAsia"/>
            </w:rPr>
            <w:t>详见</w:t>
          </w:r>
          <w:r w:rsidR="00073773">
            <w:rPr>
              <w:rFonts w:hint="eastAsia"/>
            </w:rPr>
            <w:t>附注九、3、在合营安排或联营企业中的权益。</w:t>
          </w:r>
        </w:p>
        <w:sdt>
          <w:sdtPr>
            <w:alias w:val="是否适用：本企业重要的合营或联营企业详见附注[双击切换]"/>
            <w:tag w:val="_GBC_a44d5ddc347344bcaadf8652bc7a927c"/>
            <w:id w:val="-1679032137"/>
            <w:lock w:val="sdtContentLocked"/>
            <w:placeholder>
              <w:docPart w:val="GBC22222222222222222222222222222"/>
            </w:placeholder>
          </w:sdtPr>
          <w:sdtContent>
            <w:p w:rsidR="00244866" w:rsidRDefault="008A184A" w:rsidP="00244866">
              <w:r>
                <w:fldChar w:fldCharType="begin"/>
              </w:r>
              <w:r w:rsidR="00244866">
                <w:instrText xml:space="preserve"> MACROBUTTON  SnrToggleCheckbox √适用 </w:instrText>
              </w:r>
              <w:r>
                <w:fldChar w:fldCharType="end"/>
              </w:r>
              <w:r>
                <w:fldChar w:fldCharType="begin"/>
              </w:r>
              <w:r w:rsidR="00244866">
                <w:instrText xml:space="preserve"> MACROBUTTON  SnrToggleCheckbox □不适用 </w:instrText>
              </w:r>
              <w:r>
                <w:fldChar w:fldCharType="end"/>
              </w:r>
            </w:p>
          </w:sdtContent>
        </w:sdt>
        <w:p w:rsidR="008F5910" w:rsidRDefault="00CA07ED">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85"/>
            <w:gridCol w:w="5064"/>
          </w:tblGrid>
          <w:tr w:rsidR="008F5910" w:rsidTr="00A77D13">
            <w:trPr>
              <w:trHeight w:val="284"/>
            </w:trPr>
            <w:tc>
              <w:tcPr>
                <w:tcW w:w="2202"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center"/>
                  <w:rPr>
                    <w:rFonts w:cs="Cambria"/>
                    <w:szCs w:val="21"/>
                  </w:rPr>
                </w:pPr>
                <w:r>
                  <w:rPr>
                    <w:rFonts w:cs="Cambria" w:hint="eastAsia"/>
                    <w:szCs w:val="21"/>
                  </w:rPr>
                  <w:t>合营或联营企业名称</w:t>
                </w:r>
              </w:p>
            </w:tc>
            <w:tc>
              <w:tcPr>
                <w:tcW w:w="279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center"/>
                  <w:rPr>
                    <w:rFonts w:cs="Cambria"/>
                    <w:szCs w:val="21"/>
                  </w:rPr>
                </w:pPr>
                <w:r>
                  <w:rPr>
                    <w:rFonts w:cs="Cambria" w:hint="eastAsia"/>
                    <w:szCs w:val="21"/>
                  </w:rPr>
                  <w:t>与本企业关系</w:t>
                </w:r>
              </w:p>
            </w:tc>
          </w:tr>
          <w:sdt>
            <w:sdtPr>
              <w:rPr>
                <w:szCs w:val="21"/>
              </w:rPr>
              <w:alias w:val="存在关联方交易或余额的合营和联营企业情况明细"/>
              <w:tag w:val="_GBC_ef970ecfd5a24d47a5d96098bbd65e25"/>
              <w:id w:val="-1154135344"/>
              <w:lock w:val="sdtLocked"/>
            </w:sdtPr>
            <w:sdtContent>
              <w:tr w:rsidR="008F5910" w:rsidTr="00A77D13">
                <w:trPr>
                  <w:trHeight w:val="250"/>
                </w:trPr>
                <w:sdt>
                  <w:sdtPr>
                    <w:rPr>
                      <w:szCs w:val="21"/>
                    </w:rPr>
                    <w:alias w:val="存在关联方交易或余额的合营和联营企业情况明细-合营或联营企业名称"/>
                    <w:tag w:val="_GBC_99574b2b8e7c438fbd89ef15dcc23d02"/>
                    <w:id w:val="2143993205"/>
                    <w:lock w:val="sdtLocked"/>
                  </w:sdtPr>
                  <w:sdtContent>
                    <w:tc>
                      <w:tcPr>
                        <w:tcW w:w="2202" w:type="pct"/>
                        <w:tcBorders>
                          <w:top w:val="single" w:sz="4" w:space="0" w:color="auto"/>
                          <w:left w:val="single" w:sz="4" w:space="0" w:color="auto"/>
                          <w:bottom w:val="single" w:sz="4" w:space="0" w:color="auto"/>
                          <w:right w:val="single" w:sz="4" w:space="0" w:color="auto"/>
                        </w:tcBorders>
                      </w:tcPr>
                      <w:p w:rsidR="008F5910" w:rsidRDefault="00B40EEF">
                        <w:pPr>
                          <w:rPr>
                            <w:szCs w:val="21"/>
                          </w:rPr>
                        </w:pPr>
                        <w:r>
                          <w:rPr>
                            <w:rFonts w:hint="eastAsia"/>
                            <w:szCs w:val="21"/>
                          </w:rPr>
                          <w:t>广安爱众压缩天然气有限责任公司</w:t>
                        </w:r>
                      </w:p>
                    </w:tc>
                  </w:sdtContent>
                </w:sdt>
                <w:sdt>
                  <w:sdtPr>
                    <w:rPr>
                      <w:szCs w:val="21"/>
                    </w:rPr>
                    <w:alias w:val="存在关联方交易或余额的合营和联营企业情况明细-与本集团关系"/>
                    <w:tag w:val="_GBC_cdb335cd22974656be08c7a7ff3cbc96"/>
                    <w:id w:val="-2041957946"/>
                    <w:lock w:val="sdtLocked"/>
                  </w:sdtPr>
                  <w:sdtContent>
                    <w:tc>
                      <w:tcPr>
                        <w:tcW w:w="2798" w:type="pct"/>
                        <w:tcBorders>
                          <w:top w:val="single" w:sz="4" w:space="0" w:color="auto"/>
                          <w:left w:val="single" w:sz="4" w:space="0" w:color="auto"/>
                          <w:bottom w:val="single" w:sz="4" w:space="0" w:color="auto"/>
                          <w:right w:val="single" w:sz="4" w:space="0" w:color="auto"/>
                        </w:tcBorders>
                      </w:tcPr>
                      <w:p w:rsidR="008F5910" w:rsidRDefault="00B40EEF">
                        <w:pPr>
                          <w:rPr>
                            <w:szCs w:val="21"/>
                          </w:rPr>
                        </w:pPr>
                        <w:r>
                          <w:rPr>
                            <w:rFonts w:hint="eastAsia"/>
                            <w:szCs w:val="21"/>
                          </w:rPr>
                          <w:t>合营企业</w:t>
                        </w:r>
                      </w:p>
                    </w:tc>
                  </w:sdtContent>
                </w:sdt>
              </w:tr>
            </w:sdtContent>
          </w:sdt>
          <w:sdt>
            <w:sdtPr>
              <w:rPr>
                <w:szCs w:val="21"/>
              </w:rPr>
              <w:alias w:val="存在关联方交易或余额的合营和联营企业情况明细"/>
              <w:tag w:val="_GBC_ef970ecfd5a24d47a5d96098bbd65e25"/>
              <w:id w:val="91319532"/>
              <w:lock w:val="sdtLocked"/>
            </w:sdtPr>
            <w:sdtContent>
              <w:tr w:rsidR="008F5910" w:rsidTr="00A77D13">
                <w:trPr>
                  <w:trHeight w:val="250"/>
                </w:trPr>
                <w:sdt>
                  <w:sdtPr>
                    <w:rPr>
                      <w:szCs w:val="21"/>
                    </w:rPr>
                    <w:alias w:val="存在关联方交易或余额的合营和联营企业情况明细-合营或联营企业名称"/>
                    <w:tag w:val="_GBC_99574b2b8e7c438fbd89ef15dcc23d02"/>
                    <w:id w:val="91319530"/>
                    <w:lock w:val="sdtLocked"/>
                  </w:sdtPr>
                  <w:sdtContent>
                    <w:tc>
                      <w:tcPr>
                        <w:tcW w:w="2202" w:type="pct"/>
                        <w:tcBorders>
                          <w:top w:val="single" w:sz="4" w:space="0" w:color="auto"/>
                          <w:left w:val="single" w:sz="4" w:space="0" w:color="auto"/>
                          <w:bottom w:val="single" w:sz="4" w:space="0" w:color="auto"/>
                          <w:right w:val="single" w:sz="4" w:space="0" w:color="auto"/>
                        </w:tcBorders>
                      </w:tcPr>
                      <w:p w:rsidR="008F5910" w:rsidRDefault="00B40EEF">
                        <w:pPr>
                          <w:rPr>
                            <w:szCs w:val="21"/>
                          </w:rPr>
                        </w:pPr>
                        <w:r>
                          <w:rPr>
                            <w:rFonts w:hint="eastAsia"/>
                            <w:szCs w:val="21"/>
                          </w:rPr>
                          <w:t>深圳爱众投资基金管理有限公司</w:t>
                        </w:r>
                      </w:p>
                    </w:tc>
                  </w:sdtContent>
                </w:sdt>
                <w:sdt>
                  <w:sdtPr>
                    <w:rPr>
                      <w:szCs w:val="21"/>
                    </w:rPr>
                    <w:alias w:val="存在关联方交易或余额的合营和联营企业情况明细-与本集团关系"/>
                    <w:tag w:val="_GBC_cdb335cd22974656be08c7a7ff3cbc96"/>
                    <w:id w:val="91319531"/>
                    <w:lock w:val="sdtLocked"/>
                  </w:sdtPr>
                  <w:sdtContent>
                    <w:tc>
                      <w:tcPr>
                        <w:tcW w:w="2798" w:type="pct"/>
                        <w:tcBorders>
                          <w:top w:val="single" w:sz="4" w:space="0" w:color="auto"/>
                          <w:left w:val="single" w:sz="4" w:space="0" w:color="auto"/>
                          <w:bottom w:val="single" w:sz="4" w:space="0" w:color="auto"/>
                          <w:right w:val="single" w:sz="4" w:space="0" w:color="auto"/>
                        </w:tcBorders>
                      </w:tcPr>
                      <w:p w:rsidR="008F5910" w:rsidRDefault="00B40EEF">
                        <w:pPr>
                          <w:rPr>
                            <w:szCs w:val="21"/>
                          </w:rPr>
                        </w:pPr>
                        <w:r>
                          <w:rPr>
                            <w:rFonts w:hint="eastAsia"/>
                            <w:szCs w:val="21"/>
                          </w:rPr>
                          <w:t>联营企业</w:t>
                        </w:r>
                      </w:p>
                    </w:tc>
                  </w:sdtContent>
                </w:sdt>
              </w:tr>
            </w:sdtContent>
          </w:sdt>
        </w:tbl>
        <w:p w:rsidR="008F5910" w:rsidRDefault="008F5910">
          <w:pPr>
            <w:tabs>
              <w:tab w:val="left" w:pos="1134"/>
            </w:tabs>
            <w:rPr>
              <w:rFonts w:cs="Cambria"/>
              <w:szCs w:val="21"/>
            </w:rPr>
          </w:pPr>
        </w:p>
        <w:p w:rsidR="008F5910" w:rsidRDefault="00CA07ED">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ContentLocked"/>
            <w:placeholder>
              <w:docPart w:val="GBC22222222222222222222222222222"/>
            </w:placeholder>
          </w:sdtPr>
          <w:sdtContent>
            <w:p w:rsidR="008F5910" w:rsidRDefault="008A184A" w:rsidP="00B40EEF">
              <w:pPr>
                <w:tabs>
                  <w:tab w:val="left" w:pos="1134"/>
                </w:tabs>
                <w:rPr>
                  <w:rFonts w:cs="Cambria"/>
                  <w:szCs w:val="21"/>
                </w:rPr>
              </w:pPr>
              <w:r>
                <w:rPr>
                  <w:rFonts w:cs="Cambria"/>
                  <w:szCs w:val="21"/>
                </w:rPr>
                <w:fldChar w:fldCharType="begin"/>
              </w:r>
              <w:r w:rsidR="00B40EE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40EEF">
                <w:rPr>
                  <w:rFonts w:cs="Cambria"/>
                  <w:szCs w:val="21"/>
                </w:rPr>
                <w:instrText xml:space="preserve"> MACROBUTTON  SnrToggleCheckbox √不适用 </w:instrText>
              </w:r>
              <w:r>
                <w:rPr>
                  <w:rFonts w:cs="Cambria"/>
                  <w:szCs w:val="21"/>
                </w:rPr>
                <w:fldChar w:fldCharType="end"/>
              </w:r>
            </w:p>
          </w:sdtContent>
        </w:sdt>
        <w:p w:rsidR="008F5910" w:rsidRDefault="008A184A">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806830455"/>
        <w:lock w:val="sdtLocked"/>
        <w:placeholder>
          <w:docPart w:val="GBC22222222222222222222222222222"/>
        </w:placeholder>
      </w:sdtPr>
      <w:sdtEndPr>
        <w:rPr>
          <w:rFonts w:cs="Cambria"/>
          <w:szCs w:val="21"/>
        </w:rPr>
      </w:sdtEndPr>
      <w:sdtContent>
        <w:p w:rsidR="008F5910" w:rsidRPr="00804E3E" w:rsidRDefault="00CA07ED">
          <w:pPr>
            <w:pStyle w:val="3"/>
            <w:numPr>
              <w:ilvl w:val="0"/>
              <w:numId w:val="87"/>
            </w:numPr>
          </w:pPr>
          <w:r w:rsidRPr="00804E3E">
            <w:rPr>
              <w:rFonts w:hint="eastAsia"/>
            </w:rPr>
            <w:t>其他关联方情况</w:t>
          </w:r>
        </w:p>
        <w:sdt>
          <w:sdtPr>
            <w:alias w:val="是否适用：其他关联方情况[双击切换]"/>
            <w:tag w:val="_GBC_42246b4c04fc4462b5fb05a5db67f4d0"/>
            <w:id w:val="-669868457"/>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225CBF" w:rsidTr="00F24950">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225CBF" w:rsidRDefault="00225CBF" w:rsidP="00F24950">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225CBF" w:rsidRDefault="00225CBF" w:rsidP="00F24950">
                <w:pPr>
                  <w:jc w:val="center"/>
                  <w:rPr>
                    <w:rFonts w:cs="Cambria"/>
                    <w:szCs w:val="21"/>
                  </w:rPr>
                </w:pPr>
                <w:r>
                  <w:rPr>
                    <w:rFonts w:cs="Cambria" w:hint="eastAsia"/>
                    <w:szCs w:val="21"/>
                  </w:rPr>
                  <w:t>其他关联方与本企业关系</w:t>
                </w:r>
              </w:p>
            </w:tc>
          </w:tr>
          <w:sdt>
            <w:sdtPr>
              <w:rPr>
                <w:rFonts w:cs="Cambria"/>
                <w:color w:val="000000" w:themeColor="text1"/>
                <w:szCs w:val="21"/>
              </w:rPr>
              <w:alias w:val="本企业的其他关联方情况明细"/>
              <w:tag w:val="_TUP_a783e3455e3448cbb8198b1265f2df23"/>
              <w:id w:val="79580920"/>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18"/>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四川省岳池银泰投资（控股）有限公司</w:t>
                        </w:r>
                      </w:p>
                    </w:tc>
                  </w:sdtContent>
                </w:sdt>
                <w:sdt>
                  <w:sdtPr>
                    <w:rPr>
                      <w:rFonts w:cs="Cambria"/>
                      <w:color w:val="000000" w:themeColor="text1"/>
                      <w:szCs w:val="21"/>
                    </w:rPr>
                    <w:alias w:val="本企业的其他关联方情况明细－其他关联方与本公司关系"/>
                    <w:tag w:val="_GBC_58cfdd73098648d8af76645c4007a3fa"/>
                    <w:id w:val="7958091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225CBF" w:rsidP="00F24950">
                        <w:pPr>
                          <w:rPr>
                            <w:rFonts w:cs="Cambria"/>
                            <w:color w:val="000000" w:themeColor="text1"/>
                            <w:szCs w:val="21"/>
                          </w:rPr>
                        </w:pPr>
                        <w:r w:rsidRPr="00804E3E">
                          <w:rPr>
                            <w:rFonts w:cs="Cambria"/>
                            <w:color w:val="000000" w:themeColor="text1"/>
                            <w:szCs w:val="21"/>
                          </w:rPr>
                          <w:t>参股股东</w:t>
                        </w:r>
                      </w:p>
                    </w:tc>
                  </w:sdtContent>
                </w:sdt>
              </w:tr>
            </w:sdtContent>
          </w:sdt>
          <w:sdt>
            <w:sdtPr>
              <w:rPr>
                <w:rFonts w:cs="Cambria"/>
                <w:color w:val="000000" w:themeColor="text1"/>
                <w:szCs w:val="21"/>
              </w:rPr>
              <w:alias w:val="本企业的其他关联方情况明细"/>
              <w:tag w:val="_TUP_a783e3455e3448cbb8198b1265f2df23"/>
              <w:id w:val="79580923"/>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21"/>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四川广安爱众建设工程有限公司</w:t>
                        </w:r>
                      </w:p>
                    </w:tc>
                  </w:sdtContent>
                </w:sdt>
                <w:sdt>
                  <w:sdtPr>
                    <w:rPr>
                      <w:rFonts w:cs="Cambria"/>
                      <w:color w:val="000000" w:themeColor="text1"/>
                      <w:szCs w:val="21"/>
                    </w:rPr>
                    <w:alias w:val="本企业的其他关联方情况明细－其他关联方与本公司关系"/>
                    <w:tag w:val="_GBC_58cfdd73098648d8af76645c4007a3fa"/>
                    <w:id w:val="7958092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225CBF" w:rsidP="00F24950">
                        <w:pPr>
                          <w:rPr>
                            <w:rFonts w:cs="Cambria"/>
                            <w:color w:val="000000" w:themeColor="text1"/>
                            <w:szCs w:val="21"/>
                          </w:rPr>
                        </w:pPr>
                        <w:r w:rsidRPr="00804E3E">
                          <w:rPr>
                            <w:rFonts w:cs="Cambria"/>
                            <w:color w:val="000000" w:themeColor="text1"/>
                            <w:szCs w:val="21"/>
                          </w:rPr>
                          <w:t>母公司的控股子公司</w:t>
                        </w:r>
                      </w:p>
                    </w:tc>
                  </w:sdtContent>
                </w:sdt>
              </w:tr>
            </w:sdtContent>
          </w:sdt>
          <w:sdt>
            <w:sdtPr>
              <w:rPr>
                <w:rFonts w:cs="Cambria"/>
                <w:color w:val="000000" w:themeColor="text1"/>
                <w:szCs w:val="21"/>
              </w:rPr>
              <w:alias w:val="本企业的其他关联方情况明细"/>
              <w:tag w:val="_TUP_a783e3455e3448cbb8198b1265f2df23"/>
              <w:id w:val="79580926"/>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24"/>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四川广安花园制水有限公司</w:t>
                        </w:r>
                      </w:p>
                    </w:tc>
                  </w:sdtContent>
                </w:sdt>
                <w:sdt>
                  <w:sdtPr>
                    <w:rPr>
                      <w:rFonts w:cs="Cambria"/>
                      <w:color w:val="000000" w:themeColor="text1"/>
                      <w:szCs w:val="21"/>
                    </w:rPr>
                    <w:alias w:val="本企业的其他关联方情况明细－其他关联方与本公司关系"/>
                    <w:tag w:val="_GBC_58cfdd73098648d8af76645c4007a3fa"/>
                    <w:id w:val="7958092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717AFA" w:rsidP="00F24950">
                        <w:pPr>
                          <w:rPr>
                            <w:rFonts w:cs="Cambria"/>
                            <w:color w:val="000000" w:themeColor="text1"/>
                            <w:szCs w:val="21"/>
                          </w:rPr>
                        </w:pPr>
                        <w:r w:rsidRPr="00804E3E">
                          <w:rPr>
                            <w:rFonts w:cs="Cambria"/>
                            <w:color w:val="000000" w:themeColor="text1"/>
                            <w:szCs w:val="21"/>
                          </w:rPr>
                          <w:t>母公司的控股子公司</w:t>
                        </w:r>
                      </w:p>
                    </w:tc>
                  </w:sdtContent>
                </w:sdt>
              </w:tr>
            </w:sdtContent>
          </w:sdt>
          <w:sdt>
            <w:sdtPr>
              <w:rPr>
                <w:rFonts w:cs="Cambria"/>
                <w:color w:val="000000" w:themeColor="text1"/>
                <w:szCs w:val="21"/>
              </w:rPr>
              <w:alias w:val="本企业的其他关联方情况明细"/>
              <w:tag w:val="_TUP_a783e3455e3448cbb8198b1265f2df23"/>
              <w:id w:val="79580929"/>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2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四川省水电投资经营集团有限公司</w:t>
                        </w:r>
                      </w:p>
                    </w:tc>
                  </w:sdtContent>
                </w:sdt>
                <w:sdt>
                  <w:sdtPr>
                    <w:rPr>
                      <w:rFonts w:cs="Cambria"/>
                      <w:color w:val="000000" w:themeColor="text1"/>
                      <w:szCs w:val="21"/>
                    </w:rPr>
                    <w:alias w:val="本企业的其他关联方情况明细－其他关联方与本公司关系"/>
                    <w:tag w:val="_GBC_58cfdd73098648d8af76645c4007a3fa"/>
                    <w:id w:val="7958092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225CBF" w:rsidP="00F24950">
                        <w:pPr>
                          <w:rPr>
                            <w:rFonts w:cs="Cambria"/>
                            <w:color w:val="000000" w:themeColor="text1"/>
                            <w:szCs w:val="21"/>
                          </w:rPr>
                        </w:pPr>
                        <w:r w:rsidRPr="00804E3E">
                          <w:rPr>
                            <w:rFonts w:cs="Cambria"/>
                            <w:color w:val="000000" w:themeColor="text1"/>
                            <w:szCs w:val="21"/>
                          </w:rPr>
                          <w:t>参股股东</w:t>
                        </w:r>
                      </w:p>
                    </w:tc>
                  </w:sdtContent>
                </w:sdt>
              </w:tr>
            </w:sdtContent>
          </w:sdt>
          <w:sdt>
            <w:sdtPr>
              <w:rPr>
                <w:rFonts w:cs="Cambria"/>
                <w:color w:val="000000" w:themeColor="text1"/>
                <w:szCs w:val="21"/>
              </w:rPr>
              <w:alias w:val="本企业的其他关联方情况明细"/>
              <w:tag w:val="_TUP_a783e3455e3448cbb8198b1265f2df23"/>
              <w:id w:val="79580935"/>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33"/>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广安爱众房地产开发有限公司</w:t>
                        </w:r>
                      </w:p>
                    </w:tc>
                  </w:sdtContent>
                </w:sdt>
                <w:sdt>
                  <w:sdtPr>
                    <w:rPr>
                      <w:rFonts w:cs="Cambria"/>
                      <w:color w:val="000000" w:themeColor="text1"/>
                      <w:szCs w:val="21"/>
                    </w:rPr>
                    <w:alias w:val="本企业的其他关联方情况明细－其他关联方与本公司关系"/>
                    <w:tag w:val="_GBC_58cfdd73098648d8af76645c4007a3fa"/>
                    <w:id w:val="79580934"/>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225CBF" w:rsidP="00F24950">
                        <w:pPr>
                          <w:rPr>
                            <w:rFonts w:cs="Cambria"/>
                            <w:color w:val="000000" w:themeColor="text1"/>
                            <w:szCs w:val="21"/>
                          </w:rPr>
                        </w:pPr>
                        <w:r w:rsidRPr="00804E3E">
                          <w:rPr>
                            <w:rFonts w:cs="Cambria"/>
                            <w:color w:val="000000" w:themeColor="text1"/>
                            <w:szCs w:val="21"/>
                          </w:rPr>
                          <w:t>母公司的全资子公司</w:t>
                        </w:r>
                      </w:p>
                    </w:tc>
                  </w:sdtContent>
                </w:sdt>
              </w:tr>
            </w:sdtContent>
          </w:sdt>
          <w:sdt>
            <w:sdtPr>
              <w:rPr>
                <w:rFonts w:cs="Cambria"/>
                <w:color w:val="000000" w:themeColor="text1"/>
                <w:szCs w:val="21"/>
              </w:rPr>
              <w:alias w:val="本企业的其他关联方情况明细"/>
              <w:tag w:val="_TUP_a783e3455e3448cbb8198b1265f2df23"/>
              <w:id w:val="79580938"/>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36"/>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成都爱众燃气投资中心（有限合伙）</w:t>
                        </w:r>
                      </w:p>
                    </w:tc>
                  </w:sdtContent>
                </w:sdt>
                <w:sdt>
                  <w:sdtPr>
                    <w:rPr>
                      <w:rFonts w:cs="Cambria"/>
                      <w:color w:val="000000" w:themeColor="text1"/>
                      <w:szCs w:val="21"/>
                    </w:rPr>
                    <w:alias w:val="本企业的其他关联方情况明细－其他关联方与本公司关系"/>
                    <w:tag w:val="_GBC_58cfdd73098648d8af76645c4007a3fa"/>
                    <w:id w:val="79580937"/>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6338C4" w:rsidP="00F24950">
                        <w:pPr>
                          <w:rPr>
                            <w:rFonts w:cs="Cambria"/>
                            <w:color w:val="000000" w:themeColor="text1"/>
                            <w:szCs w:val="21"/>
                          </w:rPr>
                        </w:pPr>
                        <w:r w:rsidRPr="00804E3E">
                          <w:rPr>
                            <w:rFonts w:cs="Cambria"/>
                            <w:color w:val="000000" w:themeColor="text1"/>
                            <w:szCs w:val="21"/>
                          </w:rPr>
                          <w:t>其他</w:t>
                        </w:r>
                      </w:p>
                    </w:tc>
                  </w:sdtContent>
                </w:sdt>
              </w:tr>
            </w:sdtContent>
          </w:sdt>
          <w:sdt>
            <w:sdtPr>
              <w:rPr>
                <w:rFonts w:cs="Cambria"/>
                <w:color w:val="000000" w:themeColor="text1"/>
                <w:szCs w:val="21"/>
              </w:rPr>
              <w:alias w:val="本企业的其他关联方情况明细"/>
              <w:tag w:val="_TUP_a783e3455e3448cbb8198b1265f2df23"/>
              <w:id w:val="79580941"/>
              <w:lock w:val="sdtLocked"/>
            </w:sdtPr>
            <w:sdtContent>
              <w:tr w:rsidR="00225CBF" w:rsidTr="00F24950">
                <w:trPr>
                  <w:trHeight w:val="267"/>
                </w:trPr>
                <w:sdt>
                  <w:sdtPr>
                    <w:rPr>
                      <w:rFonts w:cs="Cambria"/>
                      <w:color w:val="000000" w:themeColor="text1"/>
                      <w:szCs w:val="21"/>
                    </w:rPr>
                    <w:alias w:val="本企业的其他关联方情况明细－其他关联方名称"/>
                    <w:tag w:val="_GBC_c5c2285dd71540529dab68f94d95eb1d"/>
                    <w:id w:val="79580939"/>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225CBF" w:rsidRPr="00804E3E" w:rsidRDefault="00225CBF" w:rsidP="00F24950">
                        <w:pPr>
                          <w:rPr>
                            <w:rFonts w:cs="Cambria"/>
                            <w:color w:val="000000" w:themeColor="text1"/>
                            <w:szCs w:val="21"/>
                          </w:rPr>
                        </w:pPr>
                        <w:r w:rsidRPr="00804E3E">
                          <w:rPr>
                            <w:rFonts w:cs="Cambria"/>
                            <w:color w:val="000000" w:themeColor="text1"/>
                            <w:szCs w:val="21"/>
                          </w:rPr>
                          <w:t>四川金鼎产融控股有限公司</w:t>
                        </w:r>
                      </w:p>
                    </w:tc>
                  </w:sdtContent>
                </w:sdt>
                <w:sdt>
                  <w:sdtPr>
                    <w:rPr>
                      <w:rFonts w:cs="Cambria"/>
                      <w:color w:val="000000" w:themeColor="text1"/>
                      <w:szCs w:val="21"/>
                    </w:rPr>
                    <w:alias w:val="本企业的其他关联方情况明细－其他关联方与本公司关系"/>
                    <w:tag w:val="_GBC_58cfdd73098648d8af76645c4007a3fa"/>
                    <w:id w:val="79580940"/>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225CBF" w:rsidRPr="00804E3E" w:rsidRDefault="006338C4" w:rsidP="00F24950">
                        <w:pPr>
                          <w:rPr>
                            <w:rFonts w:cs="Cambria"/>
                            <w:color w:val="000000" w:themeColor="text1"/>
                            <w:szCs w:val="21"/>
                          </w:rPr>
                        </w:pPr>
                        <w:r w:rsidRPr="00804E3E">
                          <w:rPr>
                            <w:rFonts w:cs="Cambria"/>
                            <w:color w:val="000000" w:themeColor="text1"/>
                            <w:szCs w:val="21"/>
                          </w:rPr>
                          <w:t>股东的子公司</w:t>
                        </w:r>
                      </w:p>
                    </w:tc>
                  </w:sdtContent>
                </w:sdt>
              </w:tr>
            </w:sdtContent>
          </w:sdt>
        </w:tbl>
        <w:p w:rsidR="00225CBF" w:rsidRDefault="00225CBF"/>
        <w:p w:rsidR="008F5910" w:rsidRDefault="00CA07ED">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47661102"/>
            <w:lock w:val="sdtLocked"/>
            <w:placeholder>
              <w:docPart w:val="GBC22222222222222222222222222222"/>
            </w:placeholder>
          </w:sdtPr>
          <w:sdtContent>
            <w:p w:rsidR="008F5910" w:rsidRDefault="00B40EEF">
              <w:pPr>
                <w:tabs>
                  <w:tab w:val="left" w:pos="1134"/>
                </w:tabs>
                <w:rPr>
                  <w:rFonts w:cs="Cambria"/>
                  <w:szCs w:val="21"/>
                </w:rPr>
              </w:pPr>
              <w:r>
                <w:rPr>
                  <w:rFonts w:cs="Cambria" w:hint="eastAsia"/>
                  <w:szCs w:val="21"/>
                </w:rPr>
                <w:t>无。</w:t>
              </w:r>
            </w:p>
          </w:sdtContent>
        </w:sdt>
        <w:p w:rsidR="008F5910" w:rsidRDefault="008A184A">
          <w:pPr>
            <w:tabs>
              <w:tab w:val="left" w:pos="1134"/>
            </w:tabs>
            <w:rPr>
              <w:rFonts w:cs="Cambria"/>
              <w:b/>
              <w:szCs w:val="21"/>
            </w:rPr>
          </w:pPr>
        </w:p>
      </w:sdtContent>
    </w:sdt>
    <w:p w:rsidR="008F5910" w:rsidRDefault="00CA07ED">
      <w:pPr>
        <w:pStyle w:val="3"/>
        <w:numPr>
          <w:ilvl w:val="0"/>
          <w:numId w:val="87"/>
        </w:numPr>
      </w:pPr>
      <w:r>
        <w:rPr>
          <w:rFonts w:hint="eastAsia"/>
        </w:rPr>
        <w:t>关联交易情况</w:t>
      </w:r>
    </w:p>
    <w:p w:rsidR="008F5910" w:rsidRDefault="00CA07ED">
      <w:pPr>
        <w:pStyle w:val="4"/>
        <w:numPr>
          <w:ilvl w:val="0"/>
          <w:numId w:val="88"/>
        </w:numPr>
        <w:tabs>
          <w:tab w:val="left" w:pos="616"/>
        </w:tabs>
      </w:pPr>
      <w:r>
        <w:rPr>
          <w:rFonts w:hint="eastAsia"/>
        </w:rPr>
        <w:t>购销商品、提供和接受劳务的关联交易</w:t>
      </w:r>
    </w:p>
    <w:sdt>
      <w:sdtPr>
        <w:rPr>
          <w:rFonts w:hint="eastAsia"/>
        </w:rPr>
        <w:alias w:val="模块:采购商品/接受劳务情况表"/>
        <w:tag w:val="_SEC_b6443abb06dd41c7944d441c27c48f7d"/>
        <w:id w:val="-2085758075"/>
        <w:lock w:val="sdtLocked"/>
        <w:placeholder>
          <w:docPart w:val="GBC22222222222222222222222222222"/>
        </w:placeholder>
      </w:sdtPr>
      <w:sdtEndPr>
        <w:rPr>
          <w:rFonts w:hint="default"/>
        </w:rPr>
      </w:sdtEndPr>
      <w:sdtContent>
        <w:p w:rsidR="008F5910" w:rsidRDefault="00CA07ED">
          <w:r>
            <w:rPr>
              <w:rFonts w:hint="eastAsia"/>
            </w:rPr>
            <w:t>采购商品/接受劳务情况表</w:t>
          </w:r>
        </w:p>
        <w:sdt>
          <w:sdtPr>
            <w:alias w:val="是否适用：采购商品或接受劳务情况表[双击切换]"/>
            <w:tag w:val="_GBC_c080653feddc4cf2a468adfbb755dff3"/>
            <w:id w:val="1091662124"/>
            <w:lock w:val="sdtContentLocked"/>
            <w:placeholder>
              <w:docPart w:val="GBC22222222222222222222222222222"/>
            </w:placeholder>
          </w:sdtPr>
          <w:sdtContent>
            <w:p w:rsidR="008F5910" w:rsidRDefault="008A184A">
              <w:r>
                <w:fldChar w:fldCharType="begin"/>
              </w:r>
              <w:r w:rsidR="00B40EEF">
                <w:instrText xml:space="preserve"> MACROBUTTON  SnrToggleCheckbox √适用 </w:instrText>
              </w:r>
              <w:r>
                <w:fldChar w:fldCharType="end"/>
              </w:r>
              <w:r>
                <w:fldChar w:fldCharType="begin"/>
              </w:r>
              <w:r w:rsidR="00B40EEF">
                <w:instrText xml:space="preserve"> MACROBUTTON  SnrToggleCheckbox □不适用 </w:instrText>
              </w:r>
              <w:r>
                <w:fldChar w:fldCharType="end"/>
              </w:r>
            </w:p>
          </w:sdtContent>
        </w:sdt>
        <w:p w:rsidR="008F5910" w:rsidRDefault="00CA07ED">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205611521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7566393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8F5910" w:rsidTr="00DE1C41">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rFonts w:cs="Cambria"/>
                    <w:szCs w:val="21"/>
                  </w:rPr>
                </w:pPr>
                <w:r>
                  <w:rPr>
                    <w:rFonts w:cs="Cambria" w:hint="eastAsia"/>
                    <w:szCs w:val="21"/>
                  </w:rPr>
                  <w:t>上期发生额</w:t>
                </w:r>
              </w:p>
            </w:tc>
          </w:tr>
          <w:sdt>
            <w:sdtPr>
              <w:rPr>
                <w:szCs w:val="21"/>
              </w:rPr>
              <w:alias w:val="采购商品接受劳务情况明细"/>
              <w:tag w:val="_TUP_21b06c19d7ae4c2ea8596d9fcb57283b"/>
              <w:id w:val="190887411"/>
              <w:lock w:val="sdtLocked"/>
            </w:sdtPr>
            <w:sdtContent>
              <w:tr w:rsidR="008F5910" w:rsidTr="00DE1C41">
                <w:trPr>
                  <w:cantSplit/>
                </w:trPr>
                <w:sdt>
                  <w:sdtPr>
                    <w:rPr>
                      <w:szCs w:val="21"/>
                    </w:rPr>
                    <w:alias w:val="采购商品接受劳务情况明细-关联方"/>
                    <w:tag w:val="_GBC_302c83267a3149d7a18a162780b5642d"/>
                    <w:id w:val="-1888716637"/>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szCs w:val="21"/>
                          </w:rPr>
                        </w:pPr>
                        <w:r>
                          <w:rPr>
                            <w:rFonts w:hint="eastAsia"/>
                            <w:szCs w:val="21"/>
                          </w:rPr>
                          <w:t>四川广安爱众建设工程有限公司</w:t>
                        </w:r>
                      </w:p>
                    </w:tc>
                  </w:sdtContent>
                </w:sdt>
                <w:sdt>
                  <w:sdtPr>
                    <w:rPr>
                      <w:szCs w:val="21"/>
                    </w:rPr>
                    <w:alias w:val="采购商品接受劳务情况明细-关联交易内容"/>
                    <w:tag w:val="_GBC_783f8123c36646bdaf0b8c592699b3d1"/>
                    <w:id w:val="1616634262"/>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szCs w:val="21"/>
                          </w:rPr>
                        </w:pPr>
                        <w:r>
                          <w:rPr>
                            <w:rFonts w:hint="eastAsia"/>
                            <w:szCs w:val="21"/>
                          </w:rPr>
                          <w:t>工程劳务</w:t>
                        </w:r>
                      </w:p>
                    </w:tc>
                  </w:sdtContent>
                </w:sdt>
                <w:sdt>
                  <w:sdtPr>
                    <w:rPr>
                      <w:szCs w:val="21"/>
                    </w:rPr>
                    <w:alias w:val="采购商品接受劳务情况明细-发生额"/>
                    <w:tag w:val="_GBC_1bd5d139341d4504beb1d1156d74462c"/>
                    <w:id w:val="-1478598560"/>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jc w:val="right"/>
                          <w:rPr>
                            <w:szCs w:val="21"/>
                          </w:rPr>
                        </w:pPr>
                        <w:r>
                          <w:rPr>
                            <w:szCs w:val="21"/>
                          </w:rPr>
                          <w:t>6,059,901.00</w:t>
                        </w:r>
                      </w:p>
                    </w:tc>
                  </w:sdtContent>
                </w:sdt>
                <w:sdt>
                  <w:sdtPr>
                    <w:rPr>
                      <w:szCs w:val="21"/>
                    </w:rPr>
                    <w:alias w:val="采购商品接受劳务情况明细-发生额"/>
                    <w:tag w:val="_GBC_93d8f988ea0c464487c16b443da3c112"/>
                    <w:id w:val="-1755572609"/>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jc w:val="right"/>
                          <w:rPr>
                            <w:szCs w:val="21"/>
                          </w:rPr>
                        </w:pPr>
                        <w:r>
                          <w:rPr>
                            <w:szCs w:val="21"/>
                          </w:rPr>
                          <w:t>2,900,000.00</w:t>
                        </w:r>
                      </w:p>
                    </w:tc>
                  </w:sdtContent>
                </w:sdt>
              </w:tr>
            </w:sdtContent>
          </w:sdt>
          <w:sdt>
            <w:sdtPr>
              <w:rPr>
                <w:szCs w:val="21"/>
              </w:rPr>
              <w:alias w:val="采购商品接受劳务情况明细"/>
              <w:tag w:val="_TUP_21b06c19d7ae4c2ea8596d9fcb57283b"/>
              <w:id w:val="91319540"/>
              <w:lock w:val="sdtLocked"/>
            </w:sdtPr>
            <w:sdtContent>
              <w:tr w:rsidR="008F5910" w:rsidTr="00DE1C41">
                <w:trPr>
                  <w:cantSplit/>
                </w:trPr>
                <w:sdt>
                  <w:sdtPr>
                    <w:rPr>
                      <w:szCs w:val="21"/>
                    </w:rPr>
                    <w:alias w:val="采购商品接受劳务情况明细-关联方"/>
                    <w:tag w:val="_GBC_302c83267a3149d7a18a162780b5642d"/>
                    <w:id w:val="91319536"/>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szCs w:val="21"/>
                          </w:rPr>
                        </w:pPr>
                        <w:r>
                          <w:rPr>
                            <w:rFonts w:hint="eastAsia"/>
                            <w:szCs w:val="21"/>
                          </w:rPr>
                          <w:t>四川广安花园制水有限公司</w:t>
                        </w:r>
                      </w:p>
                    </w:tc>
                  </w:sdtContent>
                </w:sdt>
                <w:sdt>
                  <w:sdtPr>
                    <w:rPr>
                      <w:szCs w:val="21"/>
                    </w:rPr>
                    <w:alias w:val="采购商品接受劳务情况明细-关联交易内容"/>
                    <w:tag w:val="_GBC_783f8123c36646bdaf0b8c592699b3d1"/>
                    <w:id w:val="91319537"/>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rPr>
                            <w:szCs w:val="21"/>
                          </w:rPr>
                        </w:pPr>
                        <w:r>
                          <w:rPr>
                            <w:rFonts w:hint="eastAsia"/>
                            <w:szCs w:val="21"/>
                          </w:rPr>
                          <w:t>水采购</w:t>
                        </w:r>
                      </w:p>
                    </w:tc>
                  </w:sdtContent>
                </w:sdt>
                <w:sdt>
                  <w:sdtPr>
                    <w:rPr>
                      <w:szCs w:val="21"/>
                    </w:rPr>
                    <w:alias w:val="采购商品接受劳务情况明细-发生额"/>
                    <w:tag w:val="_GBC_1bd5d139341d4504beb1d1156d74462c"/>
                    <w:id w:val="91319538"/>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jc w:val="right"/>
                          <w:rPr>
                            <w:szCs w:val="21"/>
                          </w:rPr>
                        </w:pPr>
                        <w:r>
                          <w:rPr>
                            <w:szCs w:val="21"/>
                          </w:rPr>
                          <w:t>26,144,350.40</w:t>
                        </w:r>
                      </w:p>
                    </w:tc>
                  </w:sdtContent>
                </w:sdt>
                <w:sdt>
                  <w:sdtPr>
                    <w:rPr>
                      <w:szCs w:val="21"/>
                    </w:rPr>
                    <w:alias w:val="采购商品接受劳务情况明细-发生额"/>
                    <w:tag w:val="_GBC_93d8f988ea0c464487c16b443da3c112"/>
                    <w:id w:val="91319539"/>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8F5910" w:rsidRDefault="00B40EEF">
                        <w:pPr>
                          <w:jc w:val="right"/>
                          <w:rPr>
                            <w:szCs w:val="21"/>
                          </w:rPr>
                        </w:pPr>
                        <w:r>
                          <w:rPr>
                            <w:szCs w:val="21"/>
                          </w:rPr>
                          <w:t>18,876,016.39</w:t>
                        </w:r>
                      </w:p>
                    </w:tc>
                  </w:sdtContent>
                </w:sdt>
              </w:tr>
            </w:sdtContent>
          </w:sdt>
        </w:tbl>
        <w:p w:rsidR="008F5910" w:rsidRDefault="008A184A"/>
      </w:sdtContent>
    </w:sdt>
    <w:sdt>
      <w:sdtPr>
        <w:rPr>
          <w:rFonts w:hint="eastAsia"/>
          <w:szCs w:val="21"/>
        </w:rPr>
        <w:alias w:val="模块:出售商品/提供劳务情况"/>
        <w:tag w:val="_SEC_0bdaba437cb6402f9ab2a655956dbb9b"/>
        <w:id w:val="-2015915295"/>
        <w:lock w:val="sdtLocked"/>
        <w:placeholder>
          <w:docPart w:val="GBC22222222222222222222222222222"/>
        </w:placeholder>
      </w:sdtPr>
      <w:sdtEndPr>
        <w:rPr>
          <w:rFonts w:cs="Cambria"/>
        </w:rPr>
      </w:sdtEndPr>
      <w:sdtContent>
        <w:p w:rsidR="008F5910" w:rsidRDefault="00CA07ED">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366298914"/>
            <w:lock w:val="sdtContentLocked"/>
            <w:placeholder>
              <w:docPart w:val="GBC22222222222222222222222222222"/>
            </w:placeholder>
          </w:sdtPr>
          <w:sdtContent>
            <w:p w:rsidR="008F5910" w:rsidRDefault="008A184A">
              <w:pPr>
                <w:ind w:rightChars="-369" w:right="-775"/>
                <w:rPr>
                  <w:szCs w:val="21"/>
                </w:rPr>
              </w:pPr>
              <w:r>
                <w:rPr>
                  <w:szCs w:val="21"/>
                </w:rPr>
                <w:fldChar w:fldCharType="begin"/>
              </w:r>
              <w:r w:rsidR="00B40EEF">
                <w:rPr>
                  <w:szCs w:val="21"/>
                </w:rPr>
                <w:instrText xml:space="preserve"> MACROBUTTON  SnrToggleCheckbox √适用 </w:instrText>
              </w:r>
              <w:r>
                <w:rPr>
                  <w:szCs w:val="21"/>
                </w:rPr>
                <w:fldChar w:fldCharType="end"/>
              </w:r>
              <w:r>
                <w:rPr>
                  <w:szCs w:val="21"/>
                </w:rPr>
                <w:fldChar w:fldCharType="begin"/>
              </w:r>
              <w:r w:rsidR="00B40EEF">
                <w:rPr>
                  <w:szCs w:val="21"/>
                </w:rPr>
                <w:instrText xml:space="preserve"> MACROBUTTON  SnrToggleCheckbox □不适用 </w:instrText>
              </w:r>
              <w:r>
                <w:rPr>
                  <w:szCs w:val="21"/>
                </w:rPr>
                <w:fldChar w:fldCharType="end"/>
              </w:r>
            </w:p>
          </w:sdtContent>
        </w:sdt>
        <w:p w:rsidR="008F5910" w:rsidRDefault="00CA07ED">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132901863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sdt>
            <w:sdtPr>
              <w:rPr>
                <w:szCs w:val="21"/>
              </w:rPr>
              <w:alias w:val="币种：出售商品提供劳务情况表"/>
              <w:tag w:val="_GBC_4fc61a58f8e34c3c8024ea0b63c2bd2f"/>
              <w:id w:val="-18944965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910A13" w:rsidTr="003E6246">
            <w:trPr>
              <w:cantSplit/>
              <w:trHeight w:val="273"/>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910A13" w:rsidRDefault="00910A13" w:rsidP="003E6246">
                <w:pPr>
                  <w:jc w:val="center"/>
                  <w:rPr>
                    <w:rFonts w:cs="Cambria"/>
                    <w:szCs w:val="21"/>
                  </w:rPr>
                </w:pPr>
                <w:r>
                  <w:rPr>
                    <w:rFonts w:cs="Cambria" w:hint="eastAsia"/>
                    <w:szCs w:val="21"/>
                  </w:rPr>
                  <w:t>关联方</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910A13" w:rsidRDefault="00910A13" w:rsidP="003E6246">
                <w:pPr>
                  <w:jc w:val="center"/>
                  <w:rPr>
                    <w:rFonts w:cs="Cambria"/>
                    <w:szCs w:val="21"/>
                  </w:rPr>
                </w:pPr>
                <w:r>
                  <w:rPr>
                    <w:rFonts w:cs="Cambria" w:hint="eastAsia"/>
                    <w:szCs w:val="21"/>
                  </w:rPr>
                  <w:t>关联交易内容</w:t>
                </w:r>
              </w:p>
            </w:tc>
            <w:tc>
              <w:tcPr>
                <w:tcW w:w="1224" w:type="pct"/>
                <w:tcBorders>
                  <w:top w:val="single" w:sz="4" w:space="0" w:color="auto"/>
                  <w:left w:val="single" w:sz="4" w:space="0" w:color="auto"/>
                  <w:right w:val="single" w:sz="4" w:space="0" w:color="auto"/>
                </w:tcBorders>
                <w:shd w:val="clear" w:color="auto" w:fill="auto"/>
                <w:vAlign w:val="center"/>
              </w:tcPr>
              <w:p w:rsidR="00910A13" w:rsidRDefault="00910A13" w:rsidP="003E6246">
                <w:pPr>
                  <w:jc w:val="center"/>
                  <w:rPr>
                    <w:rFonts w:cs="Cambria"/>
                    <w:szCs w:val="21"/>
                  </w:rPr>
                </w:pPr>
                <w:r>
                  <w:rPr>
                    <w:rFonts w:cs="Cambria" w:hint="eastAsia"/>
                    <w:szCs w:val="21"/>
                  </w:rPr>
                  <w:t>本期发生额</w:t>
                </w:r>
              </w:p>
            </w:tc>
            <w:tc>
              <w:tcPr>
                <w:tcW w:w="1225" w:type="pct"/>
                <w:tcBorders>
                  <w:top w:val="single" w:sz="4" w:space="0" w:color="auto"/>
                  <w:left w:val="single" w:sz="4" w:space="0" w:color="auto"/>
                  <w:right w:val="single" w:sz="4" w:space="0" w:color="auto"/>
                </w:tcBorders>
                <w:shd w:val="clear" w:color="auto" w:fill="auto"/>
                <w:vAlign w:val="center"/>
              </w:tcPr>
              <w:p w:rsidR="00910A13" w:rsidRDefault="00910A13" w:rsidP="003E6246">
                <w:pPr>
                  <w:jc w:val="center"/>
                  <w:rPr>
                    <w:rFonts w:cs="Cambria"/>
                    <w:szCs w:val="21"/>
                  </w:rPr>
                </w:pPr>
                <w:r>
                  <w:rPr>
                    <w:rFonts w:cs="Cambria" w:hint="eastAsia"/>
                    <w:szCs w:val="21"/>
                  </w:rPr>
                  <w:t>上期发生额</w:t>
                </w:r>
              </w:p>
            </w:tc>
          </w:tr>
          <w:sdt>
            <w:sdtPr>
              <w:rPr>
                <w:szCs w:val="21"/>
              </w:rPr>
              <w:alias w:val="出售商品提供劳务情况明细"/>
              <w:tag w:val="_TUP_c080581d6b634c7bacd27d6542159620"/>
              <w:id w:val="172844009"/>
              <w:lock w:val="sdtLocked"/>
            </w:sdtPr>
            <w:sdtContent>
              <w:tr w:rsidR="00910A13" w:rsidTr="003E6246">
                <w:trPr>
                  <w:cantSplit/>
                </w:trPr>
                <w:sdt>
                  <w:sdtPr>
                    <w:rPr>
                      <w:szCs w:val="21"/>
                    </w:rPr>
                    <w:alias w:val="出售商品提供劳务情况明细-关联方"/>
                    <w:tag w:val="_GBC_70680b8582d1439ebdbc2051d6279272"/>
                    <w:id w:val="17284400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四川广安花园制水有限公司</w:t>
                        </w:r>
                      </w:p>
                    </w:tc>
                  </w:sdtContent>
                </w:sdt>
                <w:sdt>
                  <w:sdtPr>
                    <w:rPr>
                      <w:szCs w:val="21"/>
                    </w:rPr>
                    <w:alias w:val="出售商品提供劳务情况明细-关联交易内容"/>
                    <w:tag w:val="_GBC_8590e29a83874b2a880cb9e2ee001125"/>
                    <w:id w:val="17284400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电力、工程劳务</w:t>
                        </w:r>
                      </w:p>
                    </w:tc>
                  </w:sdtContent>
                </w:sdt>
                <w:sdt>
                  <w:sdtPr>
                    <w:rPr>
                      <w:szCs w:val="21"/>
                    </w:rPr>
                    <w:alias w:val="出售商品提供劳务情况明细-发生额"/>
                    <w:tag w:val="_GBC_79f2f092ef694260b2ab261aa97055e6"/>
                    <w:id w:val="172844007"/>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r>
                          <w:rPr>
                            <w:szCs w:val="21"/>
                          </w:rPr>
                          <w:t>14,806,977.29</w:t>
                        </w:r>
                      </w:p>
                    </w:tc>
                  </w:sdtContent>
                </w:sdt>
                <w:sdt>
                  <w:sdtPr>
                    <w:rPr>
                      <w:szCs w:val="21"/>
                    </w:rPr>
                    <w:alias w:val="出售商品提供劳务情况明细-发生额"/>
                    <w:tag w:val="_GBC_f6d0bcd7a53342318b1f4f7c324c543b"/>
                    <w:id w:val="172844008"/>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r>
                          <w:rPr>
                            <w:szCs w:val="21"/>
                          </w:rPr>
                          <w:t>10,815,797.22</w:t>
                        </w:r>
                      </w:p>
                    </w:tc>
                  </w:sdtContent>
                </w:sdt>
              </w:tr>
            </w:sdtContent>
          </w:sdt>
          <w:sdt>
            <w:sdtPr>
              <w:rPr>
                <w:szCs w:val="21"/>
              </w:rPr>
              <w:alias w:val="出售商品提供劳务情况明细"/>
              <w:tag w:val="_TUP_c080581d6b634c7bacd27d6542159620"/>
              <w:id w:val="172844014"/>
              <w:lock w:val="sdtLocked"/>
            </w:sdtPr>
            <w:sdtContent>
              <w:tr w:rsidR="00910A13" w:rsidTr="003E6246">
                <w:trPr>
                  <w:cantSplit/>
                </w:trPr>
                <w:sdt>
                  <w:sdtPr>
                    <w:rPr>
                      <w:szCs w:val="21"/>
                    </w:rPr>
                    <w:alias w:val="出售商品提供劳务情况明细-关联方"/>
                    <w:tag w:val="_GBC_70680b8582d1439ebdbc2051d6279272"/>
                    <w:id w:val="172844010"/>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广安爱众压缩天然气有限责任公司</w:t>
                        </w:r>
                      </w:p>
                    </w:tc>
                  </w:sdtContent>
                </w:sdt>
                <w:sdt>
                  <w:sdtPr>
                    <w:rPr>
                      <w:szCs w:val="21"/>
                    </w:rPr>
                    <w:alias w:val="出售商品提供劳务情况明细-关联交易内容"/>
                    <w:tag w:val="_GBC_8590e29a83874b2a880cb9e2ee001125"/>
                    <w:id w:val="172844011"/>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维修劳务</w:t>
                        </w:r>
                      </w:p>
                    </w:tc>
                  </w:sdtContent>
                </w:sdt>
                <w:sdt>
                  <w:sdtPr>
                    <w:rPr>
                      <w:szCs w:val="21"/>
                    </w:rPr>
                    <w:alias w:val="出售商品提供劳务情况明细-发生额"/>
                    <w:tag w:val="_GBC_79f2f092ef694260b2ab261aa97055e6"/>
                    <w:id w:val="172844012"/>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r>
                          <w:rPr>
                            <w:szCs w:val="21"/>
                          </w:rPr>
                          <w:t>5,000.00</w:t>
                        </w:r>
                      </w:p>
                    </w:tc>
                  </w:sdtContent>
                </w:sdt>
                <w:sdt>
                  <w:sdtPr>
                    <w:rPr>
                      <w:szCs w:val="21"/>
                    </w:rPr>
                    <w:alias w:val="出售商品提供劳务情况明细-发生额"/>
                    <w:tag w:val="_GBC_f6d0bcd7a53342318b1f4f7c324c543b"/>
                    <w:id w:val="172844013"/>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r>
                          <w:rPr>
                            <w:szCs w:val="21"/>
                          </w:rPr>
                          <w:t>4,000.00</w:t>
                        </w:r>
                      </w:p>
                    </w:tc>
                  </w:sdtContent>
                </w:sdt>
              </w:tr>
            </w:sdtContent>
          </w:sdt>
          <w:sdt>
            <w:sdtPr>
              <w:rPr>
                <w:color w:val="000000" w:themeColor="text1"/>
                <w:szCs w:val="21"/>
              </w:rPr>
              <w:alias w:val="出售商品提供劳务情况明细"/>
              <w:tag w:val="_TUP_c080581d6b634c7bacd27d6542159620"/>
              <w:id w:val="172844019"/>
              <w:lock w:val="sdtLocked"/>
            </w:sdtPr>
            <w:sdtEndPr>
              <w:rPr>
                <w:color w:val="auto"/>
              </w:rPr>
            </w:sdtEndPr>
            <w:sdtContent>
              <w:tr w:rsidR="00910A13" w:rsidTr="003E6246">
                <w:trPr>
                  <w:cantSplit/>
                </w:trPr>
                <w:sdt>
                  <w:sdtPr>
                    <w:rPr>
                      <w:color w:val="000000" w:themeColor="text1"/>
                      <w:szCs w:val="21"/>
                    </w:rPr>
                    <w:alias w:val="出售商品提供劳务情况明细-关联方"/>
                    <w:tag w:val="_GBC_70680b8582d1439ebdbc2051d6279272"/>
                    <w:id w:val="17284401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910A13" w:rsidRPr="00804E3E" w:rsidRDefault="00910A13" w:rsidP="003E6246">
                        <w:pPr>
                          <w:rPr>
                            <w:color w:val="000000" w:themeColor="text1"/>
                            <w:szCs w:val="21"/>
                          </w:rPr>
                        </w:pPr>
                        <w:r w:rsidRPr="00804E3E">
                          <w:rPr>
                            <w:color w:val="000000" w:themeColor="text1"/>
                            <w:szCs w:val="21"/>
                          </w:rPr>
                          <w:t>广安爱众压缩天然气有限责任公司</w:t>
                        </w:r>
                      </w:p>
                    </w:tc>
                  </w:sdtContent>
                </w:sdt>
                <w:sdt>
                  <w:sdtPr>
                    <w:rPr>
                      <w:color w:val="000000" w:themeColor="text1"/>
                      <w:szCs w:val="21"/>
                    </w:rPr>
                    <w:alias w:val="出售商品提供劳务情况明细-关联交易内容"/>
                    <w:tag w:val="_GBC_8590e29a83874b2a880cb9e2ee001125"/>
                    <w:id w:val="17284401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910A13" w:rsidRPr="00804E3E" w:rsidRDefault="00910A13" w:rsidP="003E6246">
                        <w:pPr>
                          <w:rPr>
                            <w:color w:val="000000" w:themeColor="text1"/>
                            <w:szCs w:val="21"/>
                          </w:rPr>
                        </w:pPr>
                        <w:r w:rsidRPr="00804E3E">
                          <w:rPr>
                            <w:color w:val="000000" w:themeColor="text1"/>
                            <w:szCs w:val="21"/>
                          </w:rPr>
                          <w:t>人工劳务</w:t>
                        </w:r>
                      </w:p>
                    </w:tc>
                  </w:sdtContent>
                </w:sdt>
                <w:sdt>
                  <w:sdtPr>
                    <w:rPr>
                      <w:color w:val="000000" w:themeColor="text1"/>
                      <w:szCs w:val="21"/>
                    </w:rPr>
                    <w:alias w:val="出售商品提供劳务情况明细-发生额"/>
                    <w:tag w:val="_GBC_79f2f092ef694260b2ab261aa97055e6"/>
                    <w:id w:val="172844017"/>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910A13" w:rsidRPr="00804E3E" w:rsidRDefault="00910A13" w:rsidP="003E6246">
                        <w:pPr>
                          <w:jc w:val="right"/>
                          <w:rPr>
                            <w:color w:val="000000" w:themeColor="text1"/>
                            <w:szCs w:val="21"/>
                          </w:rPr>
                        </w:pPr>
                        <w:r w:rsidRPr="00804E3E">
                          <w:rPr>
                            <w:color w:val="000000" w:themeColor="text1"/>
                            <w:szCs w:val="21"/>
                          </w:rPr>
                          <w:t>39,670.86</w:t>
                        </w:r>
                      </w:p>
                    </w:tc>
                  </w:sdtContent>
                </w:sdt>
                <w:sdt>
                  <w:sdtPr>
                    <w:rPr>
                      <w:szCs w:val="21"/>
                    </w:rPr>
                    <w:alias w:val="出售商品提供劳务情况明细-发生额"/>
                    <w:tag w:val="_GBC_f6d0bcd7a53342318b1f4f7c324c543b"/>
                    <w:id w:val="172844018"/>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p>
                    </w:tc>
                  </w:sdtContent>
                </w:sdt>
              </w:tr>
            </w:sdtContent>
          </w:sdt>
          <w:sdt>
            <w:sdtPr>
              <w:rPr>
                <w:szCs w:val="21"/>
              </w:rPr>
              <w:alias w:val="出售商品提供劳务情况明细"/>
              <w:tag w:val="_TUP_c080581d6b634c7bacd27d6542159620"/>
              <w:id w:val="172844024"/>
              <w:lock w:val="sdtLocked"/>
            </w:sdtPr>
            <w:sdtContent>
              <w:tr w:rsidR="00910A13" w:rsidTr="003E6246">
                <w:trPr>
                  <w:cantSplit/>
                </w:trPr>
                <w:sdt>
                  <w:sdtPr>
                    <w:rPr>
                      <w:szCs w:val="21"/>
                    </w:rPr>
                    <w:alias w:val="出售商品提供劳务情况明细-关联方"/>
                    <w:tag w:val="_GBC_70680b8582d1439ebdbc2051d6279272"/>
                    <w:id w:val="172844020"/>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四川爱众发展集团有限公司</w:t>
                        </w:r>
                      </w:p>
                    </w:tc>
                  </w:sdtContent>
                </w:sdt>
                <w:sdt>
                  <w:sdtPr>
                    <w:rPr>
                      <w:szCs w:val="21"/>
                    </w:rPr>
                    <w:alias w:val="出售商品提供劳务情况明细-关联交易内容"/>
                    <w:tag w:val="_GBC_8590e29a83874b2a880cb9e2ee001125"/>
                    <w:id w:val="172844021"/>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rPr>
                            <w:szCs w:val="21"/>
                          </w:rPr>
                        </w:pPr>
                        <w:r>
                          <w:rPr>
                            <w:szCs w:val="21"/>
                          </w:rPr>
                          <w:t>工程劳务</w:t>
                        </w:r>
                      </w:p>
                    </w:tc>
                  </w:sdtContent>
                </w:sdt>
                <w:sdt>
                  <w:sdtPr>
                    <w:rPr>
                      <w:szCs w:val="21"/>
                    </w:rPr>
                    <w:alias w:val="出售商品提供劳务情况明细-发生额"/>
                    <w:tag w:val="_GBC_79f2f092ef694260b2ab261aa97055e6"/>
                    <w:id w:val="172844022"/>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r>
                          <w:rPr>
                            <w:szCs w:val="21"/>
                          </w:rPr>
                          <w:t>184,466.02</w:t>
                        </w:r>
                      </w:p>
                    </w:tc>
                  </w:sdtContent>
                </w:sdt>
                <w:sdt>
                  <w:sdtPr>
                    <w:rPr>
                      <w:szCs w:val="21"/>
                    </w:rPr>
                    <w:alias w:val="出售商品提供劳务情况明细-发生额"/>
                    <w:tag w:val="_GBC_f6d0bcd7a53342318b1f4f7c324c543b"/>
                    <w:id w:val="172844023"/>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910A13" w:rsidRDefault="00910A13" w:rsidP="003E6246">
                        <w:pPr>
                          <w:jc w:val="right"/>
                          <w:rPr>
                            <w:szCs w:val="21"/>
                          </w:rPr>
                        </w:pPr>
                      </w:p>
                    </w:tc>
                  </w:sdtContent>
                </w:sdt>
              </w:tr>
            </w:sdtContent>
          </w:sdt>
        </w:tbl>
        <w:p w:rsidR="00910A13" w:rsidRDefault="00910A13"/>
        <w:p w:rsidR="008F5910" w:rsidRDefault="00CA07ED">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1849781935"/>
            <w:lock w:val="sdtContentLocked"/>
            <w:placeholder>
              <w:docPart w:val="GBC22222222222222222222222222222"/>
            </w:placeholder>
          </w:sdtPr>
          <w:sdtContent>
            <w:p w:rsidR="008F5910" w:rsidRDefault="008A184A" w:rsidP="00B40EEF">
              <w:pPr>
                <w:rPr>
                  <w:rFonts w:cs="Cambria"/>
                  <w:szCs w:val="21"/>
                </w:rPr>
              </w:pPr>
              <w:r>
                <w:rPr>
                  <w:rFonts w:cs="Cambria"/>
                  <w:szCs w:val="21"/>
                </w:rPr>
                <w:fldChar w:fldCharType="begin"/>
              </w:r>
              <w:r w:rsidR="00B40EE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40EEF">
                <w:rPr>
                  <w:rFonts w:cs="Cambria"/>
                  <w:szCs w:val="21"/>
                </w:rPr>
                <w:instrText xml:space="preserve"> MACROBUTTON  SnrToggleCheckbox √不适用 </w:instrText>
              </w:r>
              <w:r>
                <w:rPr>
                  <w:rFonts w:cs="Cambria"/>
                  <w:szCs w:val="21"/>
                </w:rPr>
                <w:fldChar w:fldCharType="end"/>
              </w:r>
            </w:p>
          </w:sdtContent>
        </w:sdt>
        <w:p w:rsidR="008F5910" w:rsidRDefault="008A184A">
          <w:pPr>
            <w:rPr>
              <w:rFonts w:cs="Cambria"/>
              <w:szCs w:val="21"/>
            </w:rPr>
          </w:pPr>
        </w:p>
      </w:sdtContent>
    </w:sdt>
    <w:sdt>
      <w:sdtPr>
        <w:rPr>
          <w:rFonts w:ascii="宋体" w:hAnsi="宋体" w:cs="宋体" w:hint="eastAsia"/>
          <w:b w:val="0"/>
          <w:bCs w:val="0"/>
          <w:kern w:val="0"/>
          <w:szCs w:val="24"/>
        </w:rPr>
        <w:alias w:val="模块:关联受托管理/承包及委托管理/出包情况"/>
        <w:tag w:val="_SEC_2cd4d729a4f5443b98e8d2f79dcdd221"/>
        <w:id w:val="-532111530"/>
        <w:lock w:val="sdtLocked"/>
        <w:placeholder>
          <w:docPart w:val="GBC22222222222222222222222222222"/>
        </w:placeholder>
      </w:sdtPr>
      <w:sdtEndPr>
        <w:rPr>
          <w:rFonts w:cs="Cambria" w:hint="default"/>
          <w:szCs w:val="21"/>
        </w:rPr>
      </w:sdtEndPr>
      <w:sdtContent>
        <w:p w:rsidR="008F5910" w:rsidRDefault="00CA07ED">
          <w:pPr>
            <w:pStyle w:val="4"/>
            <w:numPr>
              <w:ilvl w:val="0"/>
              <w:numId w:val="88"/>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p w:rsidR="008F5910" w:rsidRDefault="00CA07ED">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1509444283"/>
            <w:lock w:val="sdtContentLocked"/>
            <w:placeholder>
              <w:docPart w:val="GBC22222222222222222222222222222"/>
            </w:placeholder>
          </w:sdtPr>
          <w:sdtContent>
            <w:p w:rsidR="008F5910" w:rsidRDefault="008A184A">
              <w:pPr>
                <w:rPr>
                  <w:rFonts w:cs="Cambria"/>
                  <w:szCs w:val="21"/>
                </w:rPr>
              </w:pPr>
              <w:r>
                <w:rPr>
                  <w:rFonts w:cs="Cambria"/>
                  <w:szCs w:val="21"/>
                </w:rPr>
                <w:fldChar w:fldCharType="begin"/>
              </w:r>
              <w:r w:rsidR="00B40EEF">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40EEF">
                <w:rPr>
                  <w:rFonts w:cs="Cambria"/>
                  <w:szCs w:val="21"/>
                </w:rPr>
                <w:instrText xml:space="preserve"> MACROBUTTON  SnrToggleCheckbox □不适用 </w:instrText>
              </w:r>
              <w:r>
                <w:rPr>
                  <w:rFonts w:cs="Cambria"/>
                  <w:szCs w:val="21"/>
                </w:rPr>
                <w:fldChar w:fldCharType="end"/>
              </w:r>
            </w:p>
          </w:sdtContent>
        </w:sdt>
        <w:p w:rsidR="008F5910" w:rsidRDefault="00CA07ED">
          <w:pPr>
            <w:jc w:val="right"/>
            <w:rPr>
              <w:rFonts w:cs="Cambria"/>
              <w:bCs/>
              <w:szCs w:val="21"/>
            </w:rPr>
          </w:pPr>
          <w:r>
            <w:rPr>
              <w:rFonts w:cs="Cambria" w:hint="eastAsia"/>
              <w:bCs/>
              <w:szCs w:val="21"/>
            </w:rPr>
            <w:lastRenderedPageBreak/>
            <w:t>单位：</w:t>
          </w:r>
          <w:sdt>
            <w:sdtPr>
              <w:rPr>
                <w:rFonts w:cs="Cambria" w:hint="eastAsia"/>
                <w:bCs/>
                <w:szCs w:val="21"/>
              </w:rPr>
              <w:alias w:val="单位：公司受托管理承包情况表"/>
              <w:tag w:val="_GBC_57a2d4cca7a74e81b133cb02cf32eb74"/>
              <w:id w:val="-12415745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bCs/>
                  <w:szCs w:val="21"/>
                </w:rPr>
                <w:t>元</w:t>
              </w:r>
            </w:sdtContent>
          </w:sdt>
          <w:r>
            <w:rPr>
              <w:rFonts w:cs="Cambria" w:hint="eastAsia"/>
              <w:bCs/>
              <w:szCs w:val="21"/>
            </w:rPr>
            <w:t xml:space="preserve">  币种：</w:t>
          </w:r>
          <w:sdt>
            <w:sdtPr>
              <w:rPr>
                <w:rFonts w:cs="Cambria" w:hint="eastAsia"/>
                <w:bCs/>
                <w:szCs w:val="21"/>
              </w:rPr>
              <w:alias w:val="币种：公司受托管理承包情况表"/>
              <w:tag w:val="_GBC_526f89d9ea2e4435892696a794e71c93"/>
              <w:id w:val="224518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33"/>
            <w:gridCol w:w="1289"/>
            <w:gridCol w:w="1241"/>
            <w:gridCol w:w="1092"/>
            <w:gridCol w:w="1153"/>
            <w:gridCol w:w="1373"/>
            <w:gridCol w:w="1412"/>
          </w:tblGrid>
          <w:tr w:rsidR="008F5910" w:rsidTr="00F464A8">
            <w:trPr>
              <w:trHeight w:val="817"/>
            </w:trPr>
            <w:tc>
              <w:tcPr>
                <w:tcW w:w="749"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委托方/出包方名称</w:t>
                </w:r>
              </w:p>
            </w:tc>
            <w:tc>
              <w:tcPr>
                <w:tcW w:w="725"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受托方/承包方名称</w:t>
                </w:r>
              </w:p>
            </w:tc>
            <w:tc>
              <w:tcPr>
                <w:tcW w:w="698" w:type="pct"/>
                <w:tcBorders>
                  <w:top w:val="single" w:sz="4" w:space="0" w:color="auto"/>
                  <w:left w:val="single" w:sz="4" w:space="0" w:color="auto"/>
                  <w:right w:val="single" w:sz="4" w:space="0" w:color="auto"/>
                </w:tcBorders>
                <w:shd w:val="clear" w:color="auto" w:fill="auto"/>
                <w:vAlign w:val="center"/>
              </w:tcPr>
              <w:p w:rsidR="008F5910" w:rsidRPr="00804E3E" w:rsidRDefault="00CA07ED">
                <w:pPr>
                  <w:jc w:val="center"/>
                  <w:rPr>
                    <w:color w:val="000000" w:themeColor="text1"/>
                    <w:szCs w:val="21"/>
                  </w:rPr>
                </w:pPr>
                <w:r w:rsidRPr="00804E3E">
                  <w:rPr>
                    <w:rFonts w:hint="eastAsia"/>
                    <w:color w:val="000000" w:themeColor="text1"/>
                    <w:szCs w:val="21"/>
                  </w:rPr>
                  <w:t>受托/承包资产类型</w:t>
                </w:r>
              </w:p>
            </w:tc>
            <w:tc>
              <w:tcPr>
                <w:tcW w:w="614"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受托/承包起始日</w:t>
                </w:r>
              </w:p>
            </w:tc>
            <w:tc>
              <w:tcPr>
                <w:tcW w:w="648"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受托/承包终止日</w:t>
                </w:r>
              </w:p>
            </w:tc>
            <w:tc>
              <w:tcPr>
                <w:tcW w:w="772"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托管收益/承包收益定价依据</w:t>
                </w:r>
              </w:p>
            </w:tc>
            <w:tc>
              <w:tcPr>
                <w:tcW w:w="794"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本期确认的托管收益/承包收益</w:t>
                </w:r>
              </w:p>
            </w:tc>
          </w:tr>
          <w:sdt>
            <w:sdtPr>
              <w:rPr>
                <w:szCs w:val="21"/>
              </w:rPr>
              <w:alias w:val="公司受托管理承包明细"/>
              <w:tag w:val="_TUP_a4c81b6ef96b4b8cbe5e7500407aa405"/>
              <w:id w:val="988368255"/>
              <w:lock w:val="sdtLocked"/>
            </w:sdtPr>
            <w:sdtContent>
              <w:tr w:rsidR="008F5910" w:rsidTr="00F464A8">
                <w:sdt>
                  <w:sdtPr>
                    <w:rPr>
                      <w:szCs w:val="21"/>
                    </w:rPr>
                    <w:alias w:val="公司受托管理承包明细-委托方出包方名称"/>
                    <w:tag w:val="_GBC_2227d089dc7a4a72bdf8b29fee0b31e7"/>
                    <w:id w:val="1686639777"/>
                    <w:lock w:val="sdtLocked"/>
                  </w:sdtPr>
                  <w:sdtContent>
                    <w:tc>
                      <w:tcPr>
                        <w:tcW w:w="749" w:type="pct"/>
                        <w:tcBorders>
                          <w:top w:val="single" w:sz="4" w:space="0" w:color="auto"/>
                          <w:left w:val="single" w:sz="4" w:space="0" w:color="auto"/>
                          <w:bottom w:val="single" w:sz="4" w:space="0" w:color="auto"/>
                          <w:right w:val="single" w:sz="4" w:space="0" w:color="auto"/>
                        </w:tcBorders>
                        <w:vAlign w:val="center"/>
                      </w:tcPr>
                      <w:p w:rsidR="008F5910" w:rsidRDefault="00B40EEF">
                        <w:pPr>
                          <w:rPr>
                            <w:szCs w:val="21"/>
                          </w:rPr>
                        </w:pPr>
                        <w:r>
                          <w:rPr>
                            <w:rFonts w:hint="eastAsia"/>
                            <w:szCs w:val="21"/>
                          </w:rPr>
                          <w:t>四川爱众发展集团有限公司</w:t>
                        </w:r>
                      </w:p>
                    </w:tc>
                  </w:sdtContent>
                </w:sdt>
                <w:sdt>
                  <w:sdtPr>
                    <w:rPr>
                      <w:szCs w:val="21"/>
                    </w:rPr>
                    <w:alias w:val="公司受托管理承包明细-受托方承包方名称"/>
                    <w:tag w:val="_GBC_82b33ad925fb4ce193028c08ee7c68f2"/>
                    <w:id w:val="-1566255627"/>
                    <w:lock w:val="sdtLocked"/>
                  </w:sdtPr>
                  <w:sdtContent>
                    <w:tc>
                      <w:tcPr>
                        <w:tcW w:w="725" w:type="pct"/>
                        <w:tcBorders>
                          <w:top w:val="single" w:sz="4" w:space="0" w:color="auto"/>
                          <w:left w:val="single" w:sz="4" w:space="0" w:color="auto"/>
                          <w:bottom w:val="single" w:sz="4" w:space="0" w:color="auto"/>
                          <w:right w:val="single" w:sz="4" w:space="0" w:color="auto"/>
                        </w:tcBorders>
                      </w:tcPr>
                      <w:p w:rsidR="008F5910" w:rsidRDefault="00B40EEF">
                        <w:pPr>
                          <w:rPr>
                            <w:szCs w:val="21"/>
                          </w:rPr>
                        </w:pPr>
                        <w:r w:rsidRPr="00EE6CFB">
                          <w:rPr>
                            <w:rFonts w:hint="eastAsia"/>
                            <w:color w:val="000000"/>
                            <w:szCs w:val="21"/>
                          </w:rPr>
                          <w:t>四川广安爱众股份有限公司</w:t>
                        </w:r>
                      </w:p>
                    </w:tc>
                  </w:sdtContent>
                </w:sdt>
                <w:sdt>
                  <w:sdtPr>
                    <w:rPr>
                      <w:rFonts w:ascii="Arial" w:hAnsi="Arial" w:cs="Arial"/>
                      <w:color w:val="000000"/>
                      <w:szCs w:val="21"/>
                    </w:rPr>
                    <w:alias w:val="公司受托管理承包明细-受托承包资产类型"/>
                    <w:tag w:val="_GBC_cb13806259d6497d8c2fe15c16bc2dfa"/>
                    <w:id w:val="1913650968"/>
                    <w:lock w:val="sdtLocked"/>
                    <w:comboBox>
                      <w:listItem w:displayText="股权托管" w:value="股权托管"/>
                      <w:listItem w:displayText="其他资产托管" w:value="其他资产托管"/>
                    </w:comboBox>
                  </w:sdtPr>
                  <w:sdtContent>
                    <w:tc>
                      <w:tcPr>
                        <w:tcW w:w="698" w:type="pct"/>
                        <w:tcBorders>
                          <w:top w:val="single" w:sz="4" w:space="0" w:color="auto"/>
                          <w:left w:val="single" w:sz="4" w:space="0" w:color="auto"/>
                          <w:bottom w:val="single" w:sz="4" w:space="0" w:color="auto"/>
                          <w:right w:val="single" w:sz="4" w:space="0" w:color="auto"/>
                        </w:tcBorders>
                      </w:tcPr>
                      <w:p w:rsidR="008F5910" w:rsidRDefault="006338C4">
                        <w:pPr>
                          <w:rPr>
                            <w:szCs w:val="21"/>
                          </w:rPr>
                        </w:pPr>
                        <w:r>
                          <w:rPr>
                            <w:rFonts w:ascii="Arial" w:hAnsi="Arial" w:cs="Arial"/>
                            <w:color w:val="000000"/>
                            <w:szCs w:val="21"/>
                          </w:rPr>
                          <w:t>其他资产托管</w:t>
                        </w:r>
                      </w:p>
                    </w:tc>
                  </w:sdtContent>
                </w:sdt>
                <w:sdt>
                  <w:sdtPr>
                    <w:rPr>
                      <w:szCs w:val="21"/>
                    </w:rPr>
                    <w:alias w:val="公司受托管理承包明细-受托承包起始日"/>
                    <w:tag w:val="_GBC_9a387d7112ef4c04b3c70635e2fd62af"/>
                    <w:id w:val="-1422871088"/>
                    <w:lock w:val="sdtLocked"/>
                  </w:sdtPr>
                  <w:sdtContent>
                    <w:tc>
                      <w:tcPr>
                        <w:tcW w:w="614" w:type="pct"/>
                        <w:tcBorders>
                          <w:top w:val="single" w:sz="4" w:space="0" w:color="auto"/>
                          <w:left w:val="single" w:sz="4" w:space="0" w:color="auto"/>
                          <w:bottom w:val="single" w:sz="4" w:space="0" w:color="auto"/>
                          <w:right w:val="single" w:sz="4" w:space="0" w:color="auto"/>
                        </w:tcBorders>
                      </w:tcPr>
                      <w:p w:rsidR="00F464A8" w:rsidRDefault="00F464A8">
                        <w:pPr>
                          <w:rPr>
                            <w:szCs w:val="21"/>
                          </w:rPr>
                        </w:pPr>
                        <w:r>
                          <w:rPr>
                            <w:szCs w:val="21"/>
                          </w:rPr>
                          <w:t>2016/</w:t>
                        </w:r>
                      </w:p>
                      <w:p w:rsidR="008F5910" w:rsidRDefault="00F464A8">
                        <w:pPr>
                          <w:rPr>
                            <w:szCs w:val="21"/>
                          </w:rPr>
                        </w:pPr>
                        <w:r>
                          <w:rPr>
                            <w:szCs w:val="21"/>
                          </w:rPr>
                          <w:t xml:space="preserve">  1/1</w:t>
                        </w:r>
                      </w:p>
                    </w:tc>
                  </w:sdtContent>
                </w:sdt>
                <w:sdt>
                  <w:sdtPr>
                    <w:rPr>
                      <w:szCs w:val="21"/>
                    </w:rPr>
                    <w:alias w:val="公司受托管理承包明细-受托承包终止日"/>
                    <w:tag w:val="_GBC_a5e3588821354911a07fd194505586a8"/>
                    <w:id w:val="1470706117"/>
                    <w:lock w:val="sdtLocked"/>
                  </w:sdtPr>
                  <w:sdtContent>
                    <w:tc>
                      <w:tcPr>
                        <w:tcW w:w="648" w:type="pct"/>
                        <w:tcBorders>
                          <w:top w:val="single" w:sz="4" w:space="0" w:color="auto"/>
                          <w:left w:val="single" w:sz="4" w:space="0" w:color="auto"/>
                          <w:bottom w:val="single" w:sz="4" w:space="0" w:color="auto"/>
                          <w:right w:val="single" w:sz="4" w:space="0" w:color="auto"/>
                        </w:tcBorders>
                      </w:tcPr>
                      <w:p w:rsidR="008F5910" w:rsidRDefault="00F464A8">
                        <w:pPr>
                          <w:rPr>
                            <w:szCs w:val="21"/>
                          </w:rPr>
                        </w:pPr>
                        <w:r>
                          <w:rPr>
                            <w:szCs w:val="21"/>
                          </w:rPr>
                          <w:t>2018/12/31</w:t>
                        </w:r>
                      </w:p>
                    </w:tc>
                  </w:sdtContent>
                </w:sdt>
                <w:sdt>
                  <w:sdtPr>
                    <w:rPr>
                      <w:szCs w:val="21"/>
                    </w:rPr>
                    <w:alias w:val="公司受托管理承包明细-托管收益承包收益定价依据"/>
                    <w:tag w:val="_GBC_2a77441f0f6b41b2b730ce120e64ffd9"/>
                    <w:id w:val="-1487165651"/>
                    <w:lock w:val="sdtLocked"/>
                  </w:sdtPr>
                  <w:sdtContent>
                    <w:tc>
                      <w:tcPr>
                        <w:tcW w:w="772" w:type="pct"/>
                        <w:tcBorders>
                          <w:top w:val="single" w:sz="4" w:space="0" w:color="auto"/>
                          <w:left w:val="single" w:sz="4" w:space="0" w:color="auto"/>
                          <w:bottom w:val="single" w:sz="4" w:space="0" w:color="auto"/>
                          <w:right w:val="single" w:sz="4" w:space="0" w:color="auto"/>
                        </w:tcBorders>
                      </w:tcPr>
                      <w:p w:rsidR="008F5910" w:rsidRDefault="00F464A8">
                        <w:pPr>
                          <w:rPr>
                            <w:szCs w:val="21"/>
                            <w:u w:val="single"/>
                          </w:rPr>
                        </w:pPr>
                        <w:r>
                          <w:rPr>
                            <w:rFonts w:hint="eastAsia"/>
                            <w:szCs w:val="21"/>
                          </w:rPr>
                          <w:t>净利润</w:t>
                        </w:r>
                      </w:p>
                    </w:tc>
                  </w:sdtContent>
                </w:sdt>
                <w:sdt>
                  <w:sdtPr>
                    <w:rPr>
                      <w:szCs w:val="21"/>
                    </w:rPr>
                    <w:alias w:val="公司受托管理承包明细-确认的托管收益承包收益"/>
                    <w:tag w:val="_GBC_d7ea0f2a5686411a876da18b1cc3e789"/>
                    <w:id w:val="-666712634"/>
                    <w:lock w:val="sdtLocked"/>
                    <w:showingPlcHdr/>
                  </w:sdtPr>
                  <w:sdtContent>
                    <w:tc>
                      <w:tcPr>
                        <w:tcW w:w="794" w:type="pct"/>
                        <w:tcBorders>
                          <w:top w:val="single" w:sz="4" w:space="0" w:color="auto"/>
                          <w:left w:val="single" w:sz="4" w:space="0" w:color="auto"/>
                          <w:bottom w:val="single" w:sz="4" w:space="0" w:color="auto"/>
                          <w:right w:val="single" w:sz="4" w:space="0" w:color="auto"/>
                        </w:tcBorders>
                      </w:tcPr>
                      <w:p w:rsidR="008F5910" w:rsidRDefault="00CA07ED">
                        <w:pPr>
                          <w:jc w:val="right"/>
                          <w:rPr>
                            <w:szCs w:val="21"/>
                          </w:rPr>
                        </w:pPr>
                        <w:r>
                          <w:rPr>
                            <w:rFonts w:hint="eastAsia"/>
                            <w:color w:val="333399"/>
                            <w:szCs w:val="21"/>
                          </w:rPr>
                          <w:t xml:space="preserve">　</w:t>
                        </w:r>
                      </w:p>
                    </w:tc>
                  </w:sdtContent>
                </w:sdt>
              </w:tr>
            </w:sdtContent>
          </w:sdt>
        </w:tbl>
        <w:p w:rsidR="008F5910" w:rsidRDefault="008F5910">
          <w:pPr>
            <w:rPr>
              <w:rFonts w:cs="Cambria"/>
              <w:szCs w:val="21"/>
            </w:rPr>
          </w:pPr>
        </w:p>
        <w:p w:rsidR="008F5910" w:rsidRDefault="00CA07ED">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1562015719"/>
            <w:lock w:val="sdtContentLocked"/>
            <w:placeholder>
              <w:docPart w:val="GBC22222222222222222222222222222"/>
            </w:placeholder>
          </w:sdtPr>
          <w:sdtContent>
            <w:p w:rsidR="008F5910" w:rsidRDefault="008A184A">
              <w:pPr>
                <w:rPr>
                  <w:rFonts w:cs="Cambria"/>
                  <w:szCs w:val="21"/>
                </w:rPr>
              </w:pPr>
              <w:r>
                <w:rPr>
                  <w:rFonts w:cs="Cambria"/>
                  <w:szCs w:val="21"/>
                </w:rPr>
                <w:fldChar w:fldCharType="begin"/>
              </w:r>
              <w:r w:rsidR="00F464A8">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F464A8">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7e32f39ffe144c5ba4f817dfdf991a80"/>
            <w:id w:val="-1399747567"/>
            <w:lock w:val="sdtLocked"/>
            <w:placeholder>
              <w:docPart w:val="GBC22222222222222222222222222222"/>
            </w:placeholder>
          </w:sdtPr>
          <w:sdtEndPr>
            <w:rPr>
              <w:color w:val="000000" w:themeColor="text1"/>
            </w:rPr>
          </w:sdtEndPr>
          <w:sdtContent>
            <w:p w:rsidR="001926D6" w:rsidRPr="00804E3E" w:rsidRDefault="001926D6" w:rsidP="001926D6">
              <w:pPr>
                <w:tabs>
                  <w:tab w:val="left" w:pos="9000"/>
                </w:tabs>
                <w:spacing w:line="400" w:lineRule="exact"/>
                <w:ind w:firstLineChars="200" w:firstLine="420"/>
                <w:rPr>
                  <w:rFonts w:asciiTheme="minorEastAsia" w:eastAsiaTheme="minorEastAsia" w:hAnsiTheme="minorEastAsia" w:cs="Arial"/>
                  <w:szCs w:val="21"/>
                </w:rPr>
              </w:pPr>
              <w:r w:rsidRPr="00804E3E">
                <w:rPr>
                  <w:rFonts w:asciiTheme="minorEastAsia" w:eastAsiaTheme="minorEastAsia" w:hAnsiTheme="minorEastAsia"/>
                  <w:szCs w:val="21"/>
                </w:rPr>
                <w:t>四</w:t>
              </w:r>
              <w:r w:rsidRPr="00804E3E">
                <w:rPr>
                  <w:rFonts w:asciiTheme="minorEastAsia" w:eastAsiaTheme="minorEastAsia" w:hAnsiTheme="minorEastAsia" w:hint="eastAsia"/>
                  <w:szCs w:val="21"/>
                </w:rPr>
                <w:t>川广安花园制水有限公司（以下简称“花园制水”）2016年1月1日与爱众</w:t>
              </w:r>
              <w:r w:rsidRPr="00804E3E">
                <w:rPr>
                  <w:rFonts w:asciiTheme="minorEastAsia" w:eastAsiaTheme="minorEastAsia" w:hAnsiTheme="minorEastAsia" w:cs="Arial" w:hint="eastAsia"/>
                  <w:szCs w:val="21"/>
                </w:rPr>
                <w:t>股份、</w:t>
              </w:r>
              <w:r w:rsidRPr="00804E3E">
                <w:rPr>
                  <w:rFonts w:asciiTheme="minorEastAsia" w:eastAsiaTheme="minorEastAsia" w:hAnsiTheme="minorEastAsia" w:hint="eastAsia"/>
                  <w:szCs w:val="21"/>
                </w:rPr>
                <w:t>爱</w:t>
              </w:r>
              <w:r w:rsidRPr="00804E3E">
                <w:rPr>
                  <w:rFonts w:asciiTheme="minorEastAsia" w:eastAsiaTheme="minorEastAsia" w:hAnsiTheme="minorEastAsia" w:cs="Arial" w:hint="eastAsia"/>
                  <w:szCs w:val="21"/>
                </w:rPr>
                <w:t>众集团签订《委托经营管理合同》。合同内容系爱众集团将花园制水公司的生产、经营、财务、行政、人事等经营管理事项全权委托给爱众股份运营管理。托管期内，花园制水公司的股权结构不发生变化，董事会及经营人员、党组人员、其他各级员工的劳动、组织关系均不发生变化。花园制水公司的各项资产权益仍归爱众集团所有。</w:t>
              </w:r>
            </w:p>
            <w:p w:rsidR="008F5910" w:rsidRPr="001926D6" w:rsidRDefault="001926D6" w:rsidP="001926D6">
              <w:pPr>
                <w:tabs>
                  <w:tab w:val="left" w:pos="9000"/>
                </w:tabs>
                <w:spacing w:line="400" w:lineRule="exact"/>
                <w:ind w:firstLineChars="200" w:firstLine="420"/>
                <w:rPr>
                  <w:rFonts w:ascii="Arial" w:hAnsi="Arial" w:cs="Arial"/>
                  <w:sz w:val="24"/>
                </w:rPr>
              </w:pPr>
              <w:r w:rsidRPr="00804E3E">
                <w:rPr>
                  <w:rFonts w:asciiTheme="minorEastAsia" w:eastAsiaTheme="minorEastAsia" w:hAnsiTheme="minorEastAsia" w:cs="Arial" w:hint="eastAsia"/>
                  <w:szCs w:val="21"/>
                </w:rPr>
                <w:t>托管期限为2016年1月1日起至2018年12月31日止。协议各方确认，以托管开始前的三个会计年度花园制水公司经审计的净利润平均值作为托管费用的考核指标。合同约定的托管期届满，于本公司2018年度审计报告出具的十个工作日内，协议各方一并结算托管期内的托管费用。根据约定，若托管期内任一年度丙方（花园制水公司）经审计的净利润低于考核指标的，则由乙方（上市公司爱众股份）负责补足差额部分。协议各方协商确认，每年产生的托管费或乙方应补足的净利润差额部分最高不超过200万元</w:t>
              </w:r>
              <w:r w:rsidRPr="00804E3E">
                <w:rPr>
                  <w:rFonts w:asciiTheme="minorEastAsia" w:eastAsiaTheme="minorEastAsia" w:hAnsiTheme="minorEastAsia" w:cs="Arial" w:hint="eastAsia"/>
                  <w:color w:val="000000" w:themeColor="text1"/>
                  <w:szCs w:val="21"/>
                </w:rPr>
                <w:t>。2016年度花园制水之经营成果尚未经托管双方确认。</w:t>
              </w:r>
            </w:p>
          </w:sdtContent>
        </w:sdt>
        <w:p w:rsidR="008F5910" w:rsidRDefault="008F5910">
          <w:pPr>
            <w:rPr>
              <w:rFonts w:cs="Cambria"/>
              <w:szCs w:val="21"/>
            </w:rPr>
          </w:pPr>
        </w:p>
        <w:p w:rsidR="008F5910" w:rsidRDefault="00CA07ED">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95523461"/>
            <w:lock w:val="sdtContentLocked"/>
            <w:placeholder>
              <w:docPart w:val="GBC22222222222222222222222222222"/>
            </w:placeholder>
          </w:sdtPr>
          <w:sdtContent>
            <w:p w:rsidR="008F5910" w:rsidRDefault="008A184A" w:rsidP="00F464A8">
              <w:pPr>
                <w:rPr>
                  <w:rFonts w:cs="Cambria"/>
                  <w:bCs/>
                  <w:szCs w:val="21"/>
                </w:rPr>
              </w:pPr>
              <w:r>
                <w:rPr>
                  <w:rFonts w:cs="Cambria"/>
                  <w:bCs/>
                  <w:szCs w:val="21"/>
                </w:rPr>
                <w:fldChar w:fldCharType="begin"/>
              </w:r>
              <w:r w:rsidR="00F464A8">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F464A8">
                <w:rPr>
                  <w:rFonts w:cs="Cambria"/>
                  <w:bCs/>
                  <w:szCs w:val="21"/>
                </w:rPr>
                <w:instrText xml:space="preserve"> MACROBUTTON  SnrToggleCheckbox √不适用 </w:instrText>
              </w:r>
              <w:r>
                <w:rPr>
                  <w:rFonts w:cs="Cambria"/>
                  <w:bCs/>
                  <w:szCs w:val="21"/>
                </w:rPr>
                <w:fldChar w:fldCharType="end"/>
              </w:r>
            </w:p>
          </w:sdtContent>
        </w:sdt>
        <w:p w:rsidR="008F5910" w:rsidRDefault="00CA07ED">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1318262587"/>
            <w:lock w:val="sdtContentLocked"/>
            <w:placeholder>
              <w:docPart w:val="GBC22222222222222222222222222222"/>
            </w:placeholder>
          </w:sdtPr>
          <w:sdtContent>
            <w:p w:rsidR="008F5910" w:rsidRDefault="008A184A" w:rsidP="00F464A8">
              <w:pPr>
                <w:rPr>
                  <w:rFonts w:cs="Cambria"/>
                  <w:bCs/>
                  <w:szCs w:val="21"/>
                </w:rPr>
              </w:pPr>
              <w:r>
                <w:rPr>
                  <w:rFonts w:cs="Cambria"/>
                  <w:bCs/>
                  <w:szCs w:val="21"/>
                </w:rPr>
                <w:fldChar w:fldCharType="begin"/>
              </w:r>
              <w:r w:rsidR="00F464A8">
                <w:rPr>
                  <w:rFonts w:cs="Cambria"/>
                  <w:bCs/>
                  <w:szCs w:val="21"/>
                </w:rPr>
                <w:instrText xml:space="preserve"> MACROBUTTON  SnrToggleCheckbox □适用 </w:instrText>
              </w:r>
              <w:r>
                <w:rPr>
                  <w:rFonts w:cs="Cambria"/>
                  <w:bCs/>
                  <w:szCs w:val="21"/>
                </w:rPr>
                <w:fldChar w:fldCharType="end"/>
              </w:r>
              <w:r>
                <w:rPr>
                  <w:rFonts w:cs="Cambria"/>
                  <w:bCs/>
                  <w:szCs w:val="21"/>
                </w:rPr>
                <w:fldChar w:fldCharType="begin"/>
              </w:r>
              <w:r w:rsidR="00F464A8">
                <w:rPr>
                  <w:rFonts w:cs="Cambria"/>
                  <w:bCs/>
                  <w:szCs w:val="21"/>
                </w:rPr>
                <w:instrText xml:space="preserve"> MACROBUTTON  SnrToggleCheckbox √不适用 </w:instrText>
              </w:r>
              <w:r>
                <w:rPr>
                  <w:rFonts w:cs="Cambria"/>
                  <w:bCs/>
                  <w:szCs w:val="21"/>
                </w:rPr>
                <w:fldChar w:fldCharType="end"/>
              </w:r>
            </w:p>
          </w:sdtContent>
        </w:sdt>
        <w:p w:rsidR="008F5910" w:rsidRDefault="008A184A">
          <w:pPr>
            <w:rPr>
              <w:rFonts w:cs="Cambria"/>
              <w:szCs w:val="21"/>
            </w:rPr>
          </w:pPr>
        </w:p>
      </w:sdtContent>
    </w:sdt>
    <w:sdt>
      <w:sdtPr>
        <w:rPr>
          <w:rFonts w:ascii="宋体" w:hAnsi="宋体" w:cs="宋体" w:hint="eastAsia"/>
          <w:b w:val="0"/>
          <w:bCs w:val="0"/>
          <w:kern w:val="0"/>
          <w:szCs w:val="24"/>
        </w:rPr>
        <w:alias w:val="模块:关联租赁情况"/>
        <w:tag w:val="_SEC_5900c0566dab441987567990bccbe124"/>
        <w:id w:val="-1479614316"/>
        <w:lock w:val="sdtLocked"/>
        <w:placeholder>
          <w:docPart w:val="GBC22222222222222222222222222222"/>
        </w:placeholder>
      </w:sdtPr>
      <w:sdtContent>
        <w:p w:rsidR="008F5910" w:rsidRDefault="00CA07ED">
          <w:pPr>
            <w:pStyle w:val="4"/>
            <w:numPr>
              <w:ilvl w:val="0"/>
              <w:numId w:val="88"/>
            </w:numPr>
            <w:tabs>
              <w:tab w:val="left" w:pos="616"/>
            </w:tabs>
          </w:pPr>
          <w:r>
            <w:rPr>
              <w:rFonts w:hint="eastAsia"/>
            </w:rPr>
            <w:t>关联租赁情况</w:t>
          </w:r>
        </w:p>
        <w:p w:rsidR="008F5910" w:rsidRDefault="00CA07ED">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1885391456"/>
            <w:lock w:val="sdtContentLocked"/>
            <w:placeholder>
              <w:docPart w:val="GBC22222222222222222222222222222"/>
            </w:placeholder>
          </w:sdtPr>
          <w:sdtContent>
            <w:p w:rsidR="00910A13" w:rsidRDefault="008A184A" w:rsidP="00F464A8">
              <w:pPr>
                <w:rPr>
                  <w:szCs w:val="21"/>
                </w:rPr>
              </w:pPr>
              <w:r>
                <w:rPr>
                  <w:szCs w:val="21"/>
                </w:rPr>
                <w:fldChar w:fldCharType="begin"/>
              </w:r>
              <w:r w:rsidR="00910A13">
                <w:rPr>
                  <w:szCs w:val="21"/>
                </w:rPr>
                <w:instrText xml:space="preserve"> MACROBUTTON  SnrToggleCheckbox √适用 </w:instrText>
              </w:r>
              <w:r>
                <w:rPr>
                  <w:szCs w:val="21"/>
                </w:rPr>
                <w:fldChar w:fldCharType="end"/>
              </w:r>
              <w:r>
                <w:rPr>
                  <w:szCs w:val="21"/>
                </w:rPr>
                <w:fldChar w:fldCharType="begin"/>
              </w:r>
              <w:r w:rsidR="00910A13">
                <w:rPr>
                  <w:szCs w:val="21"/>
                </w:rPr>
                <w:instrText xml:space="preserve"> MACROBUTTON  SnrToggleCheckbox □不适用 </w:instrText>
              </w:r>
              <w:r>
                <w:rPr>
                  <w:szCs w:val="21"/>
                </w:rPr>
                <w:fldChar w:fldCharType="end"/>
              </w:r>
            </w:p>
          </w:sdtContent>
        </w:sdt>
        <w:p w:rsidR="00910A13" w:rsidRDefault="00910A13">
          <w:pPr>
            <w:jc w:val="right"/>
            <w:rPr>
              <w:szCs w:val="21"/>
            </w:rPr>
          </w:pPr>
          <w:r>
            <w:rPr>
              <w:rFonts w:hint="eastAsia"/>
              <w:szCs w:val="21"/>
            </w:rPr>
            <w:t>单位：</w:t>
          </w:r>
          <w:sdt>
            <w:sdtPr>
              <w:rPr>
                <w:rFonts w:hint="eastAsia"/>
                <w:szCs w:val="21"/>
              </w:rPr>
              <w:alias w:val="单位：关联租赁情况"/>
              <w:tag w:val="_GBC_d95d648c603a49478a4e0e7a1274bc6b"/>
              <w:id w:val="-63105260"/>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关联租赁情况"/>
              <w:tag w:val="_GBC_4316ddfce7034d00b4f5fe941a884b0c"/>
              <w:id w:val="-1589073061"/>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775"/>
            <w:gridCol w:w="1983"/>
            <w:gridCol w:w="2462"/>
            <w:gridCol w:w="2673"/>
          </w:tblGrid>
          <w:tr w:rsidR="00910A13" w:rsidTr="00DE1C41">
            <w:trPr>
              <w:trHeight w:val="338"/>
            </w:trPr>
            <w:tc>
              <w:tcPr>
                <w:tcW w:w="998" w:type="pct"/>
                <w:tcBorders>
                  <w:top w:val="single" w:sz="4" w:space="0" w:color="auto"/>
                  <w:left w:val="single" w:sz="4" w:space="0" w:color="auto"/>
                  <w:right w:val="single" w:sz="4" w:space="0" w:color="auto"/>
                </w:tcBorders>
                <w:shd w:val="clear" w:color="auto" w:fill="auto"/>
                <w:vAlign w:val="center"/>
              </w:tcPr>
              <w:p w:rsidR="00910A13" w:rsidRDefault="00910A13">
                <w:pPr>
                  <w:jc w:val="center"/>
                  <w:rPr>
                    <w:szCs w:val="21"/>
                  </w:rPr>
                </w:pPr>
                <w:r>
                  <w:rPr>
                    <w:rFonts w:hint="eastAsia"/>
                    <w:szCs w:val="21"/>
                  </w:rPr>
                  <w:t>承租方名称</w:t>
                </w:r>
              </w:p>
            </w:tc>
            <w:tc>
              <w:tcPr>
                <w:tcW w:w="1115" w:type="pct"/>
                <w:tcBorders>
                  <w:top w:val="single" w:sz="4" w:space="0" w:color="auto"/>
                  <w:left w:val="single" w:sz="4" w:space="0" w:color="auto"/>
                  <w:right w:val="single" w:sz="4" w:space="0" w:color="auto"/>
                </w:tcBorders>
                <w:shd w:val="clear" w:color="auto" w:fill="auto"/>
                <w:vAlign w:val="center"/>
              </w:tcPr>
              <w:p w:rsidR="00910A13" w:rsidRDefault="00910A13">
                <w:pPr>
                  <w:jc w:val="center"/>
                  <w:rPr>
                    <w:szCs w:val="21"/>
                  </w:rPr>
                </w:pPr>
                <w:r>
                  <w:rPr>
                    <w:rFonts w:hint="eastAsia"/>
                    <w:szCs w:val="21"/>
                  </w:rPr>
                  <w:t>租赁资产种类</w:t>
                </w:r>
              </w:p>
            </w:tc>
            <w:tc>
              <w:tcPr>
                <w:tcW w:w="1384" w:type="pct"/>
                <w:tcBorders>
                  <w:top w:val="single" w:sz="4" w:space="0" w:color="auto"/>
                  <w:left w:val="single" w:sz="4" w:space="0" w:color="auto"/>
                  <w:right w:val="single" w:sz="4" w:space="0" w:color="auto"/>
                </w:tcBorders>
                <w:shd w:val="clear" w:color="auto" w:fill="auto"/>
                <w:vAlign w:val="center"/>
              </w:tcPr>
              <w:p w:rsidR="00910A13" w:rsidRDefault="00910A13">
                <w:pPr>
                  <w:jc w:val="center"/>
                  <w:rPr>
                    <w:szCs w:val="21"/>
                  </w:rPr>
                </w:pPr>
                <w:r>
                  <w:rPr>
                    <w:rFonts w:hint="eastAsia"/>
                    <w:szCs w:val="21"/>
                  </w:rPr>
                  <w:t>本期确认的租赁收入</w:t>
                </w:r>
              </w:p>
            </w:tc>
            <w:tc>
              <w:tcPr>
                <w:tcW w:w="1503" w:type="pct"/>
                <w:tcBorders>
                  <w:top w:val="single" w:sz="4" w:space="0" w:color="auto"/>
                  <w:left w:val="single" w:sz="4" w:space="0" w:color="auto"/>
                  <w:right w:val="single" w:sz="4" w:space="0" w:color="auto"/>
                </w:tcBorders>
                <w:shd w:val="clear" w:color="auto" w:fill="auto"/>
                <w:vAlign w:val="center"/>
              </w:tcPr>
              <w:p w:rsidR="00910A13" w:rsidRDefault="00910A13">
                <w:pPr>
                  <w:jc w:val="center"/>
                  <w:rPr>
                    <w:szCs w:val="21"/>
                  </w:rPr>
                </w:pPr>
                <w:r>
                  <w:rPr>
                    <w:rFonts w:hint="eastAsia"/>
                    <w:szCs w:val="21"/>
                  </w:rPr>
                  <w:t>上期确认的租赁收入</w:t>
                </w:r>
              </w:p>
            </w:tc>
          </w:tr>
          <w:sdt>
            <w:sdtPr>
              <w:rPr>
                <w:color w:val="000000" w:themeColor="text1"/>
                <w:szCs w:val="21"/>
              </w:rPr>
              <w:alias w:val="关联租赁情况"/>
              <w:tag w:val="_TUP_0737c0b729354e1aa40e6636ee6d6f9b"/>
              <w:id w:val="571241538"/>
              <w:lock w:val="sdtLocked"/>
            </w:sdtPr>
            <w:sdtContent>
              <w:tr w:rsidR="00910A13" w:rsidTr="00DE1C41">
                <w:sdt>
                  <w:sdtPr>
                    <w:rPr>
                      <w:color w:val="000000" w:themeColor="text1"/>
                      <w:szCs w:val="21"/>
                    </w:rPr>
                    <w:alias w:val="关联承租方名称"/>
                    <w:tag w:val="_GBC_5bed741857ff4bf1baba9d2caeb2195f"/>
                    <w:id w:val="1882817102"/>
                    <w:lock w:val="sdtLocked"/>
                  </w:sdtPr>
                  <w:sdtContent>
                    <w:tc>
                      <w:tcPr>
                        <w:tcW w:w="998" w:type="pct"/>
                        <w:tcBorders>
                          <w:top w:val="single" w:sz="4" w:space="0" w:color="auto"/>
                          <w:left w:val="single" w:sz="4" w:space="0" w:color="auto"/>
                          <w:bottom w:val="single" w:sz="4" w:space="0" w:color="auto"/>
                          <w:right w:val="single" w:sz="4" w:space="0" w:color="auto"/>
                        </w:tcBorders>
                      </w:tcPr>
                      <w:p w:rsidR="00910A13" w:rsidRPr="00804E3E" w:rsidRDefault="00910A13">
                        <w:pPr>
                          <w:rPr>
                            <w:color w:val="000000" w:themeColor="text1"/>
                            <w:szCs w:val="21"/>
                          </w:rPr>
                        </w:pPr>
                        <w:r w:rsidRPr="00804E3E">
                          <w:rPr>
                            <w:rFonts w:ascii="Arial" w:hAnsi="Arial" w:cs="Arial" w:hint="eastAsia"/>
                            <w:color w:val="000000" w:themeColor="text1"/>
                            <w:szCs w:val="21"/>
                          </w:rPr>
                          <w:t>深圳爱众投资基金管理有限公司</w:t>
                        </w:r>
                      </w:p>
                    </w:tc>
                  </w:sdtContent>
                </w:sdt>
                <w:sdt>
                  <w:sdtPr>
                    <w:rPr>
                      <w:color w:val="000000" w:themeColor="text1"/>
                      <w:szCs w:val="21"/>
                    </w:rPr>
                    <w:alias w:val="关联租赁资产情况"/>
                    <w:tag w:val="_GBC_b66fb8ea5e57428599508ecdac6e55a1"/>
                    <w:id w:val="1404412098"/>
                    <w:lock w:val="sdtLocked"/>
                  </w:sdtPr>
                  <w:sdtContent>
                    <w:tc>
                      <w:tcPr>
                        <w:tcW w:w="1115" w:type="pct"/>
                        <w:tcBorders>
                          <w:top w:val="single" w:sz="4" w:space="0" w:color="auto"/>
                          <w:left w:val="single" w:sz="4" w:space="0" w:color="auto"/>
                          <w:bottom w:val="single" w:sz="4" w:space="0" w:color="auto"/>
                          <w:right w:val="single" w:sz="4" w:space="0" w:color="auto"/>
                        </w:tcBorders>
                      </w:tcPr>
                      <w:p w:rsidR="00910A13" w:rsidRPr="00804E3E" w:rsidRDefault="00910A13">
                        <w:pPr>
                          <w:rPr>
                            <w:color w:val="000000" w:themeColor="text1"/>
                            <w:szCs w:val="21"/>
                          </w:rPr>
                        </w:pPr>
                        <w:r w:rsidRPr="00804E3E">
                          <w:rPr>
                            <w:rFonts w:ascii="Arial" w:hAnsi="Arial" w:cs="Arial" w:hint="eastAsia"/>
                            <w:color w:val="000000" w:themeColor="text1"/>
                            <w:szCs w:val="21"/>
                          </w:rPr>
                          <w:t>房屋</w:t>
                        </w:r>
                      </w:p>
                    </w:tc>
                  </w:sdtContent>
                </w:sdt>
                <w:sdt>
                  <w:sdtPr>
                    <w:rPr>
                      <w:color w:val="000000" w:themeColor="text1"/>
                      <w:szCs w:val="21"/>
                    </w:rPr>
                    <w:alias w:val="关联租赁收益"/>
                    <w:tag w:val="_GBC_5b370a0fc208460cbc0f1e8a8301caa6"/>
                    <w:id w:val="-1947149136"/>
                    <w:lock w:val="sdtLocked"/>
                  </w:sdtPr>
                  <w:sdtContent>
                    <w:tc>
                      <w:tcPr>
                        <w:tcW w:w="1384" w:type="pct"/>
                        <w:tcBorders>
                          <w:top w:val="single" w:sz="4" w:space="0" w:color="auto"/>
                          <w:left w:val="single" w:sz="4" w:space="0" w:color="auto"/>
                          <w:bottom w:val="single" w:sz="4" w:space="0" w:color="auto"/>
                          <w:right w:val="single" w:sz="4" w:space="0" w:color="auto"/>
                        </w:tcBorders>
                      </w:tcPr>
                      <w:p w:rsidR="00910A13" w:rsidRPr="00804E3E" w:rsidRDefault="00910A13">
                        <w:pPr>
                          <w:jc w:val="right"/>
                          <w:rPr>
                            <w:color w:val="000000" w:themeColor="text1"/>
                            <w:szCs w:val="21"/>
                          </w:rPr>
                        </w:pPr>
                        <w:r w:rsidRPr="00804E3E">
                          <w:rPr>
                            <w:rFonts w:ascii="Arial Narrow" w:hAnsi="Arial Narrow" w:cs="Arial"/>
                            <w:color w:val="000000" w:themeColor="text1"/>
                            <w:szCs w:val="21"/>
                          </w:rPr>
                          <w:t>46</w:t>
                        </w:r>
                        <w:r w:rsidRPr="00804E3E">
                          <w:rPr>
                            <w:rFonts w:ascii="Arial Narrow" w:hAnsi="Arial Narrow" w:cs="Arial" w:hint="eastAsia"/>
                            <w:color w:val="000000" w:themeColor="text1"/>
                            <w:szCs w:val="21"/>
                          </w:rPr>
                          <w:t>,</w:t>
                        </w:r>
                        <w:r w:rsidRPr="00804E3E">
                          <w:rPr>
                            <w:rFonts w:ascii="Arial Narrow" w:hAnsi="Arial Narrow" w:cs="Arial"/>
                            <w:color w:val="000000" w:themeColor="text1"/>
                            <w:szCs w:val="21"/>
                          </w:rPr>
                          <w:t>400</w:t>
                        </w:r>
                        <w:r w:rsidRPr="00804E3E">
                          <w:rPr>
                            <w:rFonts w:ascii="Arial Narrow" w:hAnsi="Arial Narrow" w:cs="Arial" w:hint="eastAsia"/>
                            <w:color w:val="000000" w:themeColor="text1"/>
                            <w:szCs w:val="21"/>
                          </w:rPr>
                          <w:t>.00</w:t>
                        </w:r>
                      </w:p>
                    </w:tc>
                  </w:sdtContent>
                </w:sdt>
                <w:sdt>
                  <w:sdtPr>
                    <w:rPr>
                      <w:color w:val="000000" w:themeColor="text1"/>
                      <w:szCs w:val="21"/>
                    </w:rPr>
                    <w:alias w:val="关联租赁收益"/>
                    <w:tag w:val="_GBC_4a6f809cad3545239486bf59dcd36bbc"/>
                    <w:id w:val="-930116080"/>
                    <w:lock w:val="sdtLocked"/>
                    <w:showingPlcHdr/>
                  </w:sdtPr>
                  <w:sdtContent>
                    <w:tc>
                      <w:tcPr>
                        <w:tcW w:w="1503" w:type="pct"/>
                        <w:tcBorders>
                          <w:top w:val="single" w:sz="4" w:space="0" w:color="auto"/>
                          <w:left w:val="single" w:sz="4" w:space="0" w:color="auto"/>
                          <w:bottom w:val="single" w:sz="4" w:space="0" w:color="auto"/>
                          <w:right w:val="single" w:sz="4" w:space="0" w:color="auto"/>
                        </w:tcBorders>
                      </w:tcPr>
                      <w:p w:rsidR="00910A13" w:rsidRPr="00804E3E" w:rsidRDefault="00910A13">
                        <w:pPr>
                          <w:jc w:val="right"/>
                          <w:rPr>
                            <w:color w:val="000000" w:themeColor="text1"/>
                            <w:szCs w:val="21"/>
                          </w:rPr>
                        </w:pPr>
                        <w:r w:rsidRPr="00804E3E">
                          <w:rPr>
                            <w:rFonts w:hint="eastAsia"/>
                            <w:color w:val="000000" w:themeColor="text1"/>
                          </w:rPr>
                          <w:t xml:space="preserve">　</w:t>
                        </w:r>
                      </w:p>
                    </w:tc>
                  </w:sdtContent>
                </w:sdt>
              </w:tr>
            </w:sdtContent>
          </w:sdt>
        </w:tbl>
        <w:p w:rsidR="00910A13" w:rsidRDefault="00910A13"/>
        <w:p w:rsidR="008F5910" w:rsidRDefault="00CA07ED">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91009513"/>
            <w:lock w:val="sdtContentLocked"/>
            <w:placeholder>
              <w:docPart w:val="GBC22222222222222222222222222222"/>
            </w:placeholder>
          </w:sdtPr>
          <w:sdtContent>
            <w:p w:rsidR="008F5910" w:rsidRDefault="008A184A">
              <w:pPr>
                <w:rPr>
                  <w:szCs w:val="21"/>
                </w:rPr>
              </w:pPr>
              <w:r>
                <w:rPr>
                  <w:szCs w:val="21"/>
                </w:rPr>
                <w:fldChar w:fldCharType="begin"/>
              </w:r>
              <w:r w:rsidR="00F464A8">
                <w:rPr>
                  <w:szCs w:val="21"/>
                </w:rPr>
                <w:instrText xml:space="preserve"> MACROBUTTON  SnrToggleCheckbox √适用 </w:instrText>
              </w:r>
              <w:r>
                <w:rPr>
                  <w:szCs w:val="21"/>
                </w:rPr>
                <w:fldChar w:fldCharType="end"/>
              </w:r>
              <w:r>
                <w:rPr>
                  <w:szCs w:val="21"/>
                </w:rPr>
                <w:fldChar w:fldCharType="begin"/>
              </w:r>
              <w:r w:rsidR="00F464A8">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公司承租情况表"/>
              <w:tag w:val="_GBC_8ac97dab93ef410a9d23b3aefc024986"/>
              <w:id w:val="-13610414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公司承租情况表"/>
              <w:tag w:val="_GBC_634ba3e46c2f477ca3c544a6d05a7b33"/>
              <w:id w:val="-9287352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765"/>
            <w:gridCol w:w="2003"/>
            <w:gridCol w:w="2462"/>
            <w:gridCol w:w="2663"/>
          </w:tblGrid>
          <w:tr w:rsidR="008F5910" w:rsidTr="00F464A8">
            <w:trPr>
              <w:trHeight w:val="310"/>
            </w:trPr>
            <w:tc>
              <w:tcPr>
                <w:tcW w:w="992"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出租方名称</w:t>
                </w:r>
              </w:p>
            </w:tc>
            <w:tc>
              <w:tcPr>
                <w:tcW w:w="1126"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租赁资产种类</w:t>
                </w:r>
              </w:p>
            </w:tc>
            <w:tc>
              <w:tcPr>
                <w:tcW w:w="1384"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本期确认的租赁费</w:t>
                </w:r>
              </w:p>
            </w:tc>
            <w:tc>
              <w:tcPr>
                <w:tcW w:w="1497" w:type="pc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上期确认的租赁费</w:t>
                </w:r>
              </w:p>
            </w:tc>
          </w:tr>
          <w:sdt>
            <w:sdtPr>
              <w:rPr>
                <w:szCs w:val="21"/>
              </w:rPr>
              <w:alias w:val="公司承租情况明细"/>
              <w:tag w:val="_TUP_7213ef1e8f724193b34184a335e47f08"/>
              <w:id w:val="-1699382987"/>
              <w:lock w:val="sdtLocked"/>
            </w:sdtPr>
            <w:sdtContent>
              <w:tr w:rsidR="008F5910" w:rsidTr="00F464A8">
                <w:sdt>
                  <w:sdtPr>
                    <w:rPr>
                      <w:szCs w:val="21"/>
                    </w:rPr>
                    <w:alias w:val="公司承租情况明细-出租方名称"/>
                    <w:tag w:val="_GBC_48411c69dd164b8880ae5523ca96c35f"/>
                    <w:id w:val="861630986"/>
                    <w:lock w:val="sdtLocked"/>
                  </w:sdtPr>
                  <w:sdtContent>
                    <w:tc>
                      <w:tcPr>
                        <w:tcW w:w="992" w:type="pct"/>
                        <w:tcBorders>
                          <w:top w:val="single" w:sz="4" w:space="0" w:color="auto"/>
                          <w:left w:val="single" w:sz="4" w:space="0" w:color="auto"/>
                          <w:bottom w:val="single" w:sz="4" w:space="0" w:color="auto"/>
                          <w:right w:val="single" w:sz="4" w:space="0" w:color="auto"/>
                        </w:tcBorders>
                      </w:tcPr>
                      <w:p w:rsidR="008F5910" w:rsidRDefault="00F464A8">
                        <w:pPr>
                          <w:rPr>
                            <w:szCs w:val="21"/>
                          </w:rPr>
                        </w:pPr>
                        <w:r>
                          <w:rPr>
                            <w:rFonts w:hint="eastAsia"/>
                            <w:szCs w:val="21"/>
                          </w:rPr>
                          <w:t>四川爱众发展集团有限公司</w:t>
                        </w:r>
                      </w:p>
                    </w:tc>
                  </w:sdtContent>
                </w:sdt>
                <w:sdt>
                  <w:sdtPr>
                    <w:rPr>
                      <w:szCs w:val="21"/>
                    </w:rPr>
                    <w:alias w:val="公司承租情况明细-租赁资产情况"/>
                    <w:tag w:val="_GBC_d4e6a84f7d0642ce920a6124fe89ab5b"/>
                    <w:id w:val="861244353"/>
                    <w:lock w:val="sdtLocked"/>
                  </w:sdtPr>
                  <w:sdtContent>
                    <w:tc>
                      <w:tcPr>
                        <w:tcW w:w="1126" w:type="pct"/>
                        <w:tcBorders>
                          <w:top w:val="single" w:sz="4" w:space="0" w:color="auto"/>
                          <w:left w:val="single" w:sz="4" w:space="0" w:color="auto"/>
                          <w:bottom w:val="single" w:sz="4" w:space="0" w:color="auto"/>
                          <w:right w:val="single" w:sz="4" w:space="0" w:color="auto"/>
                        </w:tcBorders>
                      </w:tcPr>
                      <w:p w:rsidR="008F5910" w:rsidRDefault="00F464A8">
                        <w:pPr>
                          <w:rPr>
                            <w:szCs w:val="21"/>
                          </w:rPr>
                        </w:pPr>
                        <w:r>
                          <w:rPr>
                            <w:rFonts w:hint="eastAsia"/>
                            <w:szCs w:val="21"/>
                          </w:rPr>
                          <w:t>四九滩船闸及电站经营相关土地</w:t>
                        </w:r>
                      </w:p>
                    </w:tc>
                  </w:sdtContent>
                </w:sdt>
                <w:sdt>
                  <w:sdtPr>
                    <w:rPr>
                      <w:szCs w:val="21"/>
                    </w:rPr>
                    <w:alias w:val="公司承租情况明细-租赁费用"/>
                    <w:tag w:val="_GBC_33ec28898e15414faef5f22bcf29eed4"/>
                    <w:id w:val="-716590598"/>
                    <w:lock w:val="sdtLocked"/>
                  </w:sdtPr>
                  <w:sdtContent>
                    <w:tc>
                      <w:tcPr>
                        <w:tcW w:w="1384" w:type="pct"/>
                        <w:tcBorders>
                          <w:top w:val="single" w:sz="4" w:space="0" w:color="auto"/>
                          <w:left w:val="single" w:sz="4" w:space="0" w:color="auto"/>
                          <w:bottom w:val="single" w:sz="4" w:space="0" w:color="auto"/>
                          <w:right w:val="single" w:sz="4" w:space="0" w:color="auto"/>
                        </w:tcBorders>
                      </w:tcPr>
                      <w:p w:rsidR="008F5910" w:rsidRDefault="00225CBF" w:rsidP="00225CBF">
                        <w:pPr>
                          <w:jc w:val="right"/>
                          <w:rPr>
                            <w:szCs w:val="21"/>
                          </w:rPr>
                        </w:pPr>
                        <w:r w:rsidRPr="006040B3">
                          <w:rPr>
                            <w:rFonts w:ascii="Arial Narrow" w:hAnsi="Arial Narrow" w:cs="Arial"/>
                            <w:szCs w:val="21"/>
                          </w:rPr>
                          <w:t>1</w:t>
                        </w:r>
                        <w:r w:rsidRPr="006040B3">
                          <w:rPr>
                            <w:rFonts w:ascii="Arial Narrow" w:hAnsi="Arial Narrow" w:cs="Arial" w:hint="eastAsia"/>
                            <w:szCs w:val="21"/>
                          </w:rPr>
                          <w:t>,</w:t>
                        </w:r>
                        <w:r w:rsidRPr="006040B3">
                          <w:rPr>
                            <w:rFonts w:ascii="Arial Narrow" w:hAnsi="Arial Narrow" w:cs="Arial"/>
                            <w:szCs w:val="21"/>
                          </w:rPr>
                          <w:t>428</w:t>
                        </w:r>
                        <w:r w:rsidRPr="006040B3">
                          <w:rPr>
                            <w:rFonts w:ascii="Arial Narrow" w:hAnsi="Arial Narrow" w:cs="Arial" w:hint="eastAsia"/>
                            <w:szCs w:val="21"/>
                          </w:rPr>
                          <w:t>,</w:t>
                        </w:r>
                        <w:r w:rsidRPr="006040B3">
                          <w:rPr>
                            <w:rFonts w:ascii="Arial Narrow" w:hAnsi="Arial Narrow" w:cs="Arial"/>
                            <w:szCs w:val="21"/>
                          </w:rPr>
                          <w:t>571.5</w:t>
                        </w:r>
                        <w:r w:rsidRPr="006040B3">
                          <w:rPr>
                            <w:rFonts w:ascii="Arial Narrow" w:hAnsi="Arial Narrow" w:cs="Arial" w:hint="eastAsia"/>
                            <w:szCs w:val="21"/>
                          </w:rPr>
                          <w:t>0</w:t>
                        </w:r>
                      </w:p>
                    </w:tc>
                  </w:sdtContent>
                </w:sdt>
                <w:sdt>
                  <w:sdtPr>
                    <w:rPr>
                      <w:szCs w:val="21"/>
                    </w:rPr>
                    <w:alias w:val="公司承租情况明细-租赁费用"/>
                    <w:tag w:val="_GBC_64b97078fd4d431cb83f9916b2c0f409"/>
                    <w:id w:val="897167174"/>
                    <w:lock w:val="sdtLocked"/>
                  </w:sdtPr>
                  <w:sdtContent>
                    <w:tc>
                      <w:tcPr>
                        <w:tcW w:w="1497" w:type="pct"/>
                        <w:tcBorders>
                          <w:top w:val="single" w:sz="4" w:space="0" w:color="auto"/>
                          <w:left w:val="single" w:sz="4" w:space="0" w:color="auto"/>
                          <w:bottom w:val="single" w:sz="4" w:space="0" w:color="auto"/>
                          <w:right w:val="single" w:sz="4" w:space="0" w:color="auto"/>
                        </w:tcBorders>
                      </w:tcPr>
                      <w:p w:rsidR="008F5910" w:rsidRDefault="00F464A8">
                        <w:pPr>
                          <w:jc w:val="right"/>
                          <w:rPr>
                            <w:szCs w:val="21"/>
                          </w:rPr>
                        </w:pPr>
                        <w:r>
                          <w:rPr>
                            <w:szCs w:val="21"/>
                          </w:rPr>
                          <w:t>1,500,000.00</w:t>
                        </w:r>
                      </w:p>
                    </w:tc>
                  </w:sdtContent>
                </w:sdt>
              </w:tr>
            </w:sdtContent>
          </w:sdt>
        </w:tbl>
        <w:p w:rsidR="008F5910" w:rsidRDefault="008F5910"/>
        <w:p w:rsidR="008F5910" w:rsidRDefault="00CA07ED">
          <w:pPr>
            <w:rPr>
              <w:szCs w:val="21"/>
            </w:rPr>
          </w:pPr>
          <w:r>
            <w:rPr>
              <w:rFonts w:hint="eastAsia"/>
              <w:szCs w:val="21"/>
            </w:rPr>
            <w:t>关联租赁情况说明</w:t>
          </w:r>
        </w:p>
        <w:sdt>
          <w:sdtPr>
            <w:rPr>
              <w:szCs w:val="21"/>
            </w:rPr>
            <w:alias w:val="是否适用：关联租赁情况说明[双击切换]"/>
            <w:tag w:val="_GBC_f11304240a9e46d8b340976a035205d3"/>
            <w:id w:val="-2007434550"/>
            <w:lock w:val="sdtContentLocked"/>
            <w:placeholder>
              <w:docPart w:val="GBC22222222222222222222222222222"/>
            </w:placeholder>
          </w:sdtPr>
          <w:sdtContent>
            <w:p w:rsidR="008F5910" w:rsidRDefault="008A184A" w:rsidP="00F464A8">
              <w:pPr>
                <w:rPr>
                  <w:szCs w:val="21"/>
                </w:rPr>
              </w:pPr>
              <w:r>
                <w:rPr>
                  <w:szCs w:val="21"/>
                </w:rPr>
                <w:fldChar w:fldCharType="begin"/>
              </w:r>
              <w:r w:rsidR="00F464A8">
                <w:rPr>
                  <w:szCs w:val="21"/>
                </w:rPr>
                <w:instrText xml:space="preserve"> MACROBUTTON  SnrToggleCheckbox □适用 </w:instrText>
              </w:r>
              <w:r>
                <w:rPr>
                  <w:szCs w:val="21"/>
                </w:rPr>
                <w:fldChar w:fldCharType="end"/>
              </w:r>
              <w:r>
                <w:rPr>
                  <w:szCs w:val="21"/>
                </w:rPr>
                <w:fldChar w:fldCharType="begin"/>
              </w:r>
              <w:r w:rsidR="00F464A8">
                <w:rPr>
                  <w:szCs w:val="21"/>
                </w:rPr>
                <w:instrText xml:space="preserve"> MACROBUTTON  SnrToggleCheckbox √不适用 </w:instrText>
              </w:r>
              <w:r>
                <w:rPr>
                  <w:szCs w:val="21"/>
                </w:rPr>
                <w:fldChar w:fldCharType="end"/>
              </w:r>
            </w:p>
          </w:sdtContent>
        </w:sdt>
        <w:p w:rsidR="008F5910" w:rsidRDefault="008A184A"/>
      </w:sdtContent>
    </w:sdt>
    <w:sdt>
      <w:sdtPr>
        <w:rPr>
          <w:rFonts w:ascii="宋体" w:hAnsi="宋体" w:cs="Arial" w:hint="eastAsia"/>
          <w:b w:val="0"/>
          <w:bCs w:val="0"/>
          <w:kern w:val="0"/>
          <w:szCs w:val="21"/>
        </w:rPr>
        <w:alias w:val="模块:关联担保情况"/>
        <w:tag w:val="_SEC_efa05712c0bd499d89e4752caaaebdd6"/>
        <w:id w:val="1392770044"/>
        <w:lock w:val="sdtLocked"/>
        <w:placeholder>
          <w:docPart w:val="GBC22222222222222222222222222222"/>
        </w:placeholder>
      </w:sdtPr>
      <w:sdtEndPr>
        <w:rPr>
          <w:rFonts w:ascii="Cambria" w:eastAsiaTheme="minorEastAsia" w:hAnsi="Cambria" w:cs="Cambria" w:hint="default"/>
          <w:sz w:val="20"/>
          <w:szCs w:val="20"/>
        </w:rPr>
      </w:sdtEndPr>
      <w:sdtContent>
        <w:p w:rsidR="008F5910" w:rsidRDefault="00CA07ED">
          <w:pPr>
            <w:pStyle w:val="4"/>
            <w:numPr>
              <w:ilvl w:val="0"/>
              <w:numId w:val="88"/>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p w:rsidR="008F5910" w:rsidRDefault="00CA07ED">
          <w:r>
            <w:rPr>
              <w:rFonts w:hint="eastAsia"/>
            </w:rPr>
            <w:t>本公司作为担保方</w:t>
          </w:r>
        </w:p>
        <w:sdt>
          <w:sdtPr>
            <w:alias w:val="是否适用：本公司作为担保方的担保情况表[双击切换]"/>
            <w:tag w:val="_GBC_4ba390d56c0645788c7893af84ca2773"/>
            <w:id w:val="32550046"/>
            <w:lock w:val="sdtContentLocked"/>
            <w:placeholder>
              <w:docPart w:val="GBC22222222222222222222222222222"/>
            </w:placeholder>
          </w:sdtPr>
          <w:sdtContent>
            <w:p w:rsidR="008F5910" w:rsidRDefault="008A184A">
              <w:r>
                <w:fldChar w:fldCharType="begin"/>
              </w:r>
              <w:r w:rsidR="00F464A8">
                <w:instrText xml:space="preserve"> MACROBUTTON  SnrToggleCheckbox √适用 </w:instrText>
              </w:r>
              <w:r>
                <w:fldChar w:fldCharType="end"/>
              </w:r>
              <w:r>
                <w:fldChar w:fldCharType="begin"/>
              </w:r>
              <w:r w:rsidR="00F464A8">
                <w:instrText xml:space="preserve"> MACROBUTTON  SnrToggleCheckbox □不适用 </w:instrText>
              </w:r>
              <w:r>
                <w:fldChar w:fldCharType="end"/>
              </w:r>
            </w:p>
          </w:sdtContent>
        </w:sdt>
        <w:p w:rsidR="008F5910" w:rsidRDefault="00CA07ED">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1420210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13953154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6"/>
            <w:gridCol w:w="1574"/>
            <w:gridCol w:w="1882"/>
            <w:gridCol w:w="1791"/>
            <w:gridCol w:w="2070"/>
          </w:tblGrid>
          <w:tr w:rsidR="00F464A8" w:rsidTr="001926D6">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F464A8" w:rsidRDefault="00F464A8" w:rsidP="00F464A8">
                <w:pPr>
                  <w:jc w:val="center"/>
                  <w:rPr>
                    <w:rFonts w:cs="Cambria"/>
                  </w:rPr>
                </w:pPr>
                <w:r>
                  <w:rPr>
                    <w:rFonts w:cs="Cambria" w:hint="eastAsia"/>
                  </w:rPr>
                  <w:t>被担保方</w:t>
                </w:r>
              </w:p>
            </w:tc>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F464A8" w:rsidRDefault="00F464A8" w:rsidP="00F464A8">
                <w:pPr>
                  <w:jc w:val="center"/>
                  <w:rPr>
                    <w:rFonts w:cs="Cambria"/>
                  </w:rPr>
                </w:pPr>
                <w:r>
                  <w:rPr>
                    <w:rFonts w:cs="Cambria" w:hint="eastAsia"/>
                  </w:rPr>
                  <w:t>担保金额</w:t>
                </w:r>
              </w:p>
            </w:tc>
            <w:tc>
              <w:tcPr>
                <w:tcW w:w="1058" w:type="pct"/>
                <w:tcBorders>
                  <w:top w:val="single" w:sz="4" w:space="0" w:color="auto"/>
                  <w:left w:val="single" w:sz="4" w:space="0" w:color="auto"/>
                  <w:bottom w:val="single" w:sz="4" w:space="0" w:color="auto"/>
                  <w:right w:val="single" w:sz="4" w:space="0" w:color="auto"/>
                </w:tcBorders>
                <w:shd w:val="clear" w:color="auto" w:fill="auto"/>
                <w:vAlign w:val="center"/>
              </w:tcPr>
              <w:p w:rsidR="00F464A8" w:rsidRDefault="00F464A8" w:rsidP="00F464A8">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F464A8" w:rsidRDefault="00F464A8" w:rsidP="00F464A8">
                <w:pPr>
                  <w:jc w:val="center"/>
                  <w:rPr>
                    <w:rFonts w:cs="Cambria"/>
                  </w:rPr>
                </w:pPr>
                <w:r>
                  <w:rPr>
                    <w:rFonts w:cs="Cambria" w:hint="eastAsia"/>
                  </w:rPr>
                  <w:t>担保到期日</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F464A8" w:rsidRDefault="00F464A8" w:rsidP="00F464A8">
                <w:pPr>
                  <w:jc w:val="center"/>
                  <w:rPr>
                    <w:rFonts w:cs="Cambria"/>
                  </w:rPr>
                </w:pPr>
                <w:r>
                  <w:rPr>
                    <w:rFonts w:cs="Cambria" w:hint="eastAsia"/>
                  </w:rPr>
                  <w:t>担保是否已经履行完毕</w:t>
                </w:r>
              </w:p>
            </w:tc>
          </w:tr>
          <w:sdt>
            <w:sdtPr>
              <w:rPr>
                <w:rFonts w:cs="Cambria"/>
              </w:rPr>
              <w:alias w:val="本公司作为担保方的关联担保情况明细"/>
              <w:tag w:val="_TUP_bf275a4319db4fad8fa8f501d7d71b04"/>
              <w:id w:val="157594"/>
              <w:lock w:val="sdtLocked"/>
            </w:sdtPr>
            <w:sdtContent>
              <w:tr w:rsidR="00F464A8" w:rsidTr="001926D6">
                <w:sdt>
                  <w:sdtPr>
                    <w:rPr>
                      <w:rFonts w:cs="Cambria"/>
                    </w:rPr>
                    <w:alias w:val="本公司作为担保方的关联担保情况明细-被担保方"/>
                    <w:tag w:val="_GBC_277df19694094975bcb0889c9610bcef"/>
                    <w:id w:val="157589"/>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新疆富远能源发展有限公司</w:t>
                        </w:r>
                      </w:p>
                    </w:tc>
                  </w:sdtContent>
                </w:sdt>
                <w:sdt>
                  <w:sdtPr>
                    <w:rPr>
                      <w:rFonts w:cs="Cambria"/>
                    </w:rPr>
                    <w:alias w:val="本公司作为担保方的关联担保情况明细-担保金额"/>
                    <w:tag w:val="_GBC_7db3dc3ca3ee47af9ed8fd9c6a8d7d9b"/>
                    <w:id w:val="157590"/>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jc w:val="right"/>
                          <w:rPr>
                            <w:rFonts w:cs="Cambria"/>
                          </w:rPr>
                        </w:pPr>
                        <w:r>
                          <w:rPr>
                            <w:rFonts w:cs="Cambria"/>
                          </w:rPr>
                          <w:t>822,000,000.00</w:t>
                        </w:r>
                      </w:p>
                    </w:tc>
                  </w:sdtContent>
                </w:sdt>
                <w:sdt>
                  <w:sdtPr>
                    <w:rPr>
                      <w:rFonts w:cs="Cambria"/>
                    </w:rPr>
                    <w:alias w:val="本公司作为担保方的关联担保情况明细-担保起始日"/>
                    <w:tag w:val="_GBC_eae4101e8c4e4dff92c600d5c6cd2dab"/>
                    <w:id w:val="157591"/>
                    <w:lock w:val="sdtLocked"/>
                  </w:sdtPr>
                  <w:sdtContent>
                    <w:tc>
                      <w:tcPr>
                        <w:tcW w:w="1058"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2009/6/15</w:t>
                        </w:r>
                      </w:p>
                    </w:tc>
                  </w:sdtContent>
                </w:sdt>
                <w:sdt>
                  <w:sdtPr>
                    <w:rPr>
                      <w:rFonts w:cs="Cambria"/>
                    </w:rPr>
                    <w:alias w:val="本公司作为担保方的关联担保情况明细-担保到期日"/>
                    <w:tag w:val="_GBC_0726af6fdbdb4a26a400797759f6c4b0"/>
                    <w:id w:val="15759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2026/6/14</w:t>
                        </w:r>
                      </w:p>
                    </w:tc>
                  </w:sdtContent>
                </w:sdt>
                <w:sdt>
                  <w:sdtPr>
                    <w:rPr>
                      <w:rFonts w:cs="Cambria"/>
                    </w:rPr>
                    <w:alias w:val="本公司作为担保方的关联担保情况明细-担保是否已经履行完毕"/>
                    <w:tag w:val="_GBC_70748b9f40494d41a4708a6b900ecc0d"/>
                    <w:id w:val="157593"/>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157600"/>
              <w:lock w:val="sdtLocked"/>
            </w:sdtPr>
            <w:sdtContent>
              <w:tr w:rsidR="00F464A8" w:rsidTr="001926D6">
                <w:sdt>
                  <w:sdtPr>
                    <w:rPr>
                      <w:rFonts w:cs="Cambria"/>
                    </w:rPr>
                    <w:alias w:val="本公司作为担保方的关联担保情况明细-被担保方"/>
                    <w:tag w:val="_GBC_277df19694094975bcb0889c9610bcef"/>
                    <w:id w:val="157595"/>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四川星辰水电投资有限公司</w:t>
                        </w:r>
                      </w:p>
                    </w:tc>
                  </w:sdtContent>
                </w:sdt>
                <w:sdt>
                  <w:sdtPr>
                    <w:rPr>
                      <w:rFonts w:asciiTheme="minorEastAsia" w:eastAsiaTheme="minorEastAsia" w:hAnsiTheme="minorEastAsia" w:cs="Cambria"/>
                    </w:rPr>
                    <w:alias w:val="本公司作为担保方的关联担保情况明细-担保金额"/>
                    <w:tag w:val="_GBC_7db3dc3ca3ee47af9ed8fd9c6a8d7d9b"/>
                    <w:id w:val="157596"/>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F464A8" w:rsidRPr="001926D6" w:rsidRDefault="001926D6" w:rsidP="001926D6">
                        <w:pPr>
                          <w:jc w:val="right"/>
                          <w:rPr>
                            <w:rFonts w:asciiTheme="minorEastAsia" w:eastAsiaTheme="minorEastAsia" w:hAnsiTheme="minorEastAsia" w:cs="Cambria"/>
                          </w:rPr>
                        </w:pPr>
                        <w:r>
                          <w:rPr>
                            <w:rFonts w:asciiTheme="minorEastAsia" w:eastAsiaTheme="minorEastAsia" w:hAnsiTheme="minorEastAsia" w:cs="Cambria"/>
                          </w:rPr>
                          <w:t>67,704,291.40</w:t>
                        </w:r>
                      </w:p>
                    </w:tc>
                  </w:sdtContent>
                </w:sdt>
                <w:sdt>
                  <w:sdtPr>
                    <w:rPr>
                      <w:rFonts w:asciiTheme="minorEastAsia" w:eastAsiaTheme="minorEastAsia" w:hAnsiTheme="minorEastAsia" w:cs="Cambria"/>
                    </w:rPr>
                    <w:alias w:val="本公司作为担保方的关联担保情况明细-担保起始日"/>
                    <w:tag w:val="_GBC_eae4101e8c4e4dff92c600d5c6cd2dab"/>
                    <w:id w:val="157597"/>
                    <w:lock w:val="sdtLocked"/>
                  </w:sdtPr>
                  <w:sdtContent>
                    <w:tc>
                      <w:tcPr>
                        <w:tcW w:w="1058" w:type="pct"/>
                        <w:tcBorders>
                          <w:top w:val="single" w:sz="4" w:space="0" w:color="auto"/>
                          <w:left w:val="single" w:sz="4" w:space="0" w:color="auto"/>
                          <w:bottom w:val="single" w:sz="4" w:space="0" w:color="auto"/>
                          <w:right w:val="single" w:sz="4" w:space="0" w:color="auto"/>
                        </w:tcBorders>
                        <w:shd w:val="clear" w:color="auto" w:fill="auto"/>
                      </w:tcPr>
                      <w:p w:rsidR="00F464A8" w:rsidRPr="001926D6" w:rsidRDefault="00F464A8" w:rsidP="00F464A8">
                        <w:pPr>
                          <w:rPr>
                            <w:rFonts w:asciiTheme="minorEastAsia" w:eastAsiaTheme="minorEastAsia" w:hAnsiTheme="minorEastAsia" w:cs="Cambria"/>
                          </w:rPr>
                        </w:pPr>
                        <w:r w:rsidRPr="001926D6">
                          <w:rPr>
                            <w:rFonts w:asciiTheme="minorEastAsia" w:eastAsiaTheme="minorEastAsia" w:hAnsiTheme="minorEastAsia" w:cs="Cambria"/>
                          </w:rPr>
                          <w:t>2015/8/28</w:t>
                        </w:r>
                      </w:p>
                    </w:tc>
                  </w:sdtContent>
                </w:sdt>
                <w:sdt>
                  <w:sdtPr>
                    <w:rPr>
                      <w:rFonts w:cs="Cambria"/>
                    </w:rPr>
                    <w:alias w:val="本公司作为担保方的关联担保情况明细-担保到期日"/>
                    <w:tag w:val="_GBC_0726af6fdbdb4a26a400797759f6c4b0"/>
                    <w:id w:val="15759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2022/8/27</w:t>
                        </w:r>
                      </w:p>
                    </w:tc>
                  </w:sdtContent>
                </w:sdt>
                <w:sdt>
                  <w:sdtPr>
                    <w:rPr>
                      <w:rFonts w:cs="Cambria"/>
                    </w:rPr>
                    <w:alias w:val="本公司作为担保方的关联担保情况明细-担保是否已经履行完毕"/>
                    <w:tag w:val="_GBC_70748b9f40494d41a4708a6b900ecc0d"/>
                    <w:id w:val="157599"/>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否</w:t>
                        </w:r>
                      </w:p>
                    </w:tc>
                  </w:sdtContent>
                </w:sdt>
              </w:tr>
            </w:sdtContent>
          </w:sdt>
          <w:sdt>
            <w:sdtPr>
              <w:rPr>
                <w:rFonts w:cs="Cambria"/>
              </w:rPr>
              <w:alias w:val="本公司作为担保方的关联担保情况明细"/>
              <w:tag w:val="_TUP_bf275a4319db4fad8fa8f501d7d71b04"/>
              <w:id w:val="157606"/>
              <w:lock w:val="sdtLocked"/>
            </w:sdtPr>
            <w:sdtContent>
              <w:tr w:rsidR="00F464A8" w:rsidTr="001926D6">
                <w:sdt>
                  <w:sdtPr>
                    <w:rPr>
                      <w:rFonts w:cs="Cambria"/>
                    </w:rPr>
                    <w:alias w:val="本公司作为担保方的关联担保情况明细-被担保方"/>
                    <w:tag w:val="_GBC_277df19694094975bcb0889c9610bcef"/>
                    <w:id w:val="157601"/>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cs="Cambria"/>
                          </w:rPr>
                          <w:t>昭通华成水电开发有限公司</w:t>
                        </w:r>
                      </w:p>
                    </w:tc>
                  </w:sdtContent>
                </w:sdt>
                <w:sdt>
                  <w:sdtPr>
                    <w:rPr>
                      <w:rFonts w:cs="Cambria"/>
                    </w:rPr>
                    <w:alias w:val="本公司作为担保方的关联担保情况明细-担保金额"/>
                    <w:tag w:val="_GBC_7db3dc3ca3ee47af9ed8fd9c6a8d7d9b"/>
                    <w:id w:val="157602"/>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jc w:val="right"/>
                          <w:rPr>
                            <w:rFonts w:cs="Cambria"/>
                          </w:rPr>
                        </w:pPr>
                        <w:r>
                          <w:rPr>
                            <w:rFonts w:cs="Cambria"/>
                          </w:rPr>
                          <w:t>247,620,000.00</w:t>
                        </w:r>
                      </w:p>
                    </w:tc>
                  </w:sdtContent>
                </w:sdt>
                <w:sdt>
                  <w:sdtPr>
                    <w:rPr>
                      <w:rFonts w:cs="Cambria"/>
                    </w:rPr>
                    <w:alias w:val="本公司作为担保方的关联担保情况明细-担保起始日"/>
                    <w:tag w:val="_GBC_eae4101e8c4e4dff92c600d5c6cd2dab"/>
                    <w:id w:val="157603"/>
                    <w:lock w:val="sdtLocked"/>
                  </w:sdtPr>
                  <w:sdtContent>
                    <w:tc>
                      <w:tcPr>
                        <w:tcW w:w="1058" w:type="pct"/>
                        <w:tcBorders>
                          <w:top w:val="single" w:sz="4" w:space="0" w:color="auto"/>
                          <w:left w:val="single" w:sz="4" w:space="0" w:color="auto"/>
                          <w:bottom w:val="single" w:sz="4" w:space="0" w:color="auto"/>
                          <w:right w:val="single" w:sz="4" w:space="0" w:color="auto"/>
                        </w:tcBorders>
                        <w:shd w:val="clear" w:color="auto" w:fill="auto"/>
                      </w:tcPr>
                      <w:p w:rsidR="00F464A8" w:rsidRDefault="00F464A8" w:rsidP="00F464A8">
                        <w:pPr>
                          <w:rPr>
                            <w:rFonts w:cs="Cambria"/>
                          </w:rPr>
                        </w:pPr>
                        <w:r>
                          <w:rPr>
                            <w:rFonts w:hint="eastAsia"/>
                          </w:rPr>
                          <w:t> </w:t>
                        </w:r>
                      </w:p>
                    </w:tc>
                  </w:sdtContent>
                </w:sdt>
                <w:sdt>
                  <w:sdtPr>
                    <w:rPr>
                      <w:rFonts w:cs="Cambria"/>
                    </w:rPr>
                    <w:alias w:val="本公司作为担保方的关联担保情况明细-担保到期日"/>
                    <w:tag w:val="_GBC_0726af6fdbdb4a26a400797759f6c4b0"/>
                    <w:id w:val="157604"/>
                    <w:lock w:val="sdtLocked"/>
                    <w:showingPlcHdr/>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F464A8" w:rsidRPr="00A436B5" w:rsidRDefault="00A436B5" w:rsidP="00A436B5">
                        <w:pPr>
                          <w:spacing w:line="400" w:lineRule="exact"/>
                          <w:ind w:firstLineChars="200" w:firstLine="420"/>
                          <w:rPr>
                            <w:rFonts w:ascii="Arial" w:hAnsi="Arial" w:cs="Arial"/>
                            <w:szCs w:val="21"/>
                          </w:rPr>
                        </w:pPr>
                        <w:r>
                          <w:rPr>
                            <w:rFonts w:cs="Cambria"/>
                          </w:rPr>
                          <w:t xml:space="preserve">     </w:t>
                        </w:r>
                      </w:p>
                    </w:tc>
                  </w:sdtContent>
                </w:sdt>
                <w:sdt>
                  <w:sdtPr>
                    <w:rPr>
                      <w:rFonts w:cs="Cambria"/>
                    </w:rPr>
                    <w:alias w:val="本公司作为担保方的关联担保情况明细-担保是否已经履行完毕"/>
                    <w:tag w:val="_GBC_70748b9f40494d41a4708a6b900ecc0d"/>
                    <w:id w:val="157605"/>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F464A8" w:rsidRDefault="00225CBF" w:rsidP="00F464A8">
                        <w:pPr>
                          <w:rPr>
                            <w:rFonts w:cs="Cambria"/>
                          </w:rPr>
                        </w:pPr>
                        <w:r>
                          <w:rPr>
                            <w:rFonts w:cs="Cambria"/>
                          </w:rPr>
                          <w:t>否</w:t>
                        </w:r>
                      </w:p>
                    </w:tc>
                  </w:sdtContent>
                </w:sdt>
              </w:tr>
            </w:sdtContent>
          </w:sdt>
        </w:tbl>
        <w:p w:rsidR="00F464A8" w:rsidRPr="00F464A8" w:rsidRDefault="00F464A8" w:rsidP="00F464A8">
          <w:pPr>
            <w:spacing w:line="400" w:lineRule="exact"/>
            <w:ind w:firstLineChars="200" w:firstLine="420"/>
            <w:rPr>
              <w:rFonts w:ascii="Arial" w:hAnsi="Arial" w:cs="Arial"/>
              <w:szCs w:val="21"/>
            </w:rPr>
          </w:pPr>
          <w:r w:rsidRPr="00F464A8">
            <w:rPr>
              <w:rFonts w:ascii="Arial" w:hAnsi="Arial" w:cs="Arial" w:hint="eastAsia"/>
              <w:szCs w:val="21"/>
            </w:rPr>
            <w:t>注：本公司为昭通华成水电开发有限公司（转让方）与云南水投牛栏江堰塞湖工程建设有限公司（受让方）于</w:t>
          </w:r>
          <w:r w:rsidRPr="00F464A8">
            <w:rPr>
              <w:rFonts w:ascii="Arial" w:hAnsi="Arial" w:cs="Arial" w:hint="eastAsia"/>
              <w:szCs w:val="21"/>
            </w:rPr>
            <w:t>2016</w:t>
          </w:r>
          <w:r w:rsidRPr="00F464A8">
            <w:rPr>
              <w:rFonts w:ascii="Arial" w:hAnsi="Arial" w:cs="Arial" w:hint="eastAsia"/>
              <w:szCs w:val="21"/>
            </w:rPr>
            <w:t>年</w:t>
          </w:r>
          <w:r w:rsidRPr="00F464A8">
            <w:rPr>
              <w:rFonts w:ascii="Arial" w:hAnsi="Arial" w:cs="Arial" w:hint="eastAsia"/>
              <w:szCs w:val="21"/>
            </w:rPr>
            <w:t>7</w:t>
          </w:r>
          <w:r w:rsidRPr="00F464A8">
            <w:rPr>
              <w:rFonts w:ascii="Arial" w:hAnsi="Arial" w:cs="Arial" w:hint="eastAsia"/>
              <w:szCs w:val="21"/>
            </w:rPr>
            <w:t>月</w:t>
          </w:r>
          <w:r w:rsidRPr="00F464A8">
            <w:rPr>
              <w:rFonts w:ascii="Arial" w:hAnsi="Arial" w:cs="Arial" w:hint="eastAsia"/>
              <w:szCs w:val="21"/>
            </w:rPr>
            <w:t>15</w:t>
          </w:r>
          <w:r w:rsidRPr="00F464A8">
            <w:rPr>
              <w:rFonts w:ascii="Arial" w:hAnsi="Arial" w:cs="Arial" w:hint="eastAsia"/>
              <w:szCs w:val="21"/>
            </w:rPr>
            <w:t>日签订的《整体资产转让合同》提供担保，担保方式为《整体资产转让合同》项下转让方昭通华成水电开发有限公司所涉合部合同义务的履行及违约责任提供边带责任担保。担保期限为资产转让合同约定的全部义务履行完毕之日起两年。同时本公司之子公司云南昭通爱众发电有限公司为上述合同所涉合部合同义务的履行及违约责任提供边带责任担保。</w:t>
          </w:r>
        </w:p>
        <w:p w:rsidR="008F5910" w:rsidRDefault="00CA07ED">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1626352907"/>
            <w:lock w:val="sdtContentLocked"/>
            <w:placeholder>
              <w:docPart w:val="GBC22222222222222222222222222222"/>
            </w:placeholder>
          </w:sdtPr>
          <w:sdtContent>
            <w:p w:rsidR="008F5910" w:rsidRDefault="008A184A">
              <w:pPr>
                <w:rPr>
                  <w:rFonts w:ascii="Cambria" w:hAnsi="Cambria" w:cs="Cambria"/>
                </w:rPr>
              </w:pPr>
              <w:r>
                <w:rPr>
                  <w:rFonts w:cs="Cambria"/>
                </w:rPr>
                <w:fldChar w:fldCharType="begin"/>
              </w:r>
              <w:r w:rsidR="00F464A8">
                <w:rPr>
                  <w:rFonts w:cs="Cambria"/>
                </w:rPr>
                <w:instrText xml:space="preserve"> MACROBUTTON  SnrToggleCheckbox √适用 </w:instrText>
              </w:r>
              <w:r>
                <w:rPr>
                  <w:rFonts w:cs="Cambria"/>
                </w:rPr>
                <w:fldChar w:fldCharType="end"/>
              </w:r>
              <w:r>
                <w:rPr>
                  <w:rFonts w:cs="Cambria"/>
                </w:rPr>
                <w:fldChar w:fldCharType="begin"/>
              </w:r>
              <w:r w:rsidR="00F464A8">
                <w:rPr>
                  <w:rFonts w:cs="Cambria"/>
                </w:rPr>
                <w:instrText xml:space="preserve"> MACROBUTTON  SnrToggleCheckbox □不适用 </w:instrText>
              </w:r>
              <w:r>
                <w:rPr>
                  <w:rFonts w:cs="Cambria"/>
                </w:rPr>
                <w:fldChar w:fldCharType="end"/>
              </w:r>
            </w:p>
          </w:sdtContent>
        </w:sdt>
        <w:p w:rsidR="008F5910" w:rsidRDefault="00CA07ED">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本公司作为被担保方"/>
              <w:tag w:val="_GBC_08de61ddd16b467c884ca0edae6aa2be"/>
              <w:id w:val="29079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本公司作为被担保方"/>
              <w:tag w:val="_GBC_42fee4856c844a5db5f4478afdb3c96d"/>
              <w:id w:val="2907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5567D1" w:rsidTr="00194CD5">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5567D1" w:rsidRDefault="005567D1" w:rsidP="00194CD5">
                <w:pPr>
                  <w:jc w:val="center"/>
                  <w:rPr>
                    <w:rFonts w:cs="Cambria"/>
                  </w:rPr>
                </w:pPr>
                <w:r>
                  <w:rPr>
                    <w:rFonts w:cs="Cambria" w:hint="eastAsia"/>
                  </w:rPr>
                  <w:t>担保方</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5567D1" w:rsidRDefault="005567D1" w:rsidP="00194CD5">
                <w:pPr>
                  <w:jc w:val="center"/>
                  <w:rPr>
                    <w:rFonts w:cs="Cambria"/>
                  </w:rPr>
                </w:pPr>
                <w:r>
                  <w:rPr>
                    <w:rFonts w:cs="Cambria" w:hint="eastAsia"/>
                  </w:rPr>
                  <w:t>担保金额</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5567D1" w:rsidRDefault="005567D1" w:rsidP="00194CD5">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567D1" w:rsidRDefault="005567D1" w:rsidP="00194CD5">
                <w:pPr>
                  <w:jc w:val="center"/>
                  <w:rPr>
                    <w:rFonts w:cs="Cambria"/>
                  </w:rPr>
                </w:pPr>
                <w:r>
                  <w:rPr>
                    <w:rFonts w:cs="Cambria" w:hint="eastAsia"/>
                  </w:rPr>
                  <w:t>担保到期日</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5567D1" w:rsidRDefault="005567D1" w:rsidP="00194CD5">
                <w:pPr>
                  <w:jc w:val="center"/>
                  <w:rPr>
                    <w:rFonts w:cs="Cambria"/>
                  </w:rPr>
                </w:pPr>
                <w:r>
                  <w:rPr>
                    <w:rFonts w:cs="Cambria" w:hint="eastAsia"/>
                  </w:rPr>
                  <w:t>担保是否已经履行完毕</w:t>
                </w:r>
              </w:p>
            </w:tc>
          </w:tr>
          <w:sdt>
            <w:sdtPr>
              <w:rPr>
                <w:rFonts w:cs="Cambria"/>
              </w:rPr>
              <w:alias w:val="本公司作为被担保方的关联担保情况明细"/>
              <w:tag w:val="_TUP_473afba5501d402bbcf25b151e18127b"/>
              <w:id w:val="172830390"/>
              <w:lock w:val="sdtLocked"/>
            </w:sdtPr>
            <w:sdtContent>
              <w:tr w:rsidR="005567D1" w:rsidTr="00194CD5">
                <w:sdt>
                  <w:sdtPr>
                    <w:rPr>
                      <w:rFonts w:cs="Cambria"/>
                    </w:rPr>
                    <w:alias w:val="本公司作为被担保方的关联担保情况明细-担保方"/>
                    <w:tag w:val="_GBC_63fe21e42b104fd59a4f1c0942993e21"/>
                    <w:id w:val="172830385"/>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四川爱众发展集团有限公司</w:t>
                        </w:r>
                      </w:p>
                    </w:tc>
                  </w:sdtContent>
                </w:sdt>
                <w:sdt>
                  <w:sdtPr>
                    <w:rPr>
                      <w:rFonts w:cs="Cambria"/>
                    </w:rPr>
                    <w:alias w:val="本公司作为被担保方的关联担保情况明细-担保金额"/>
                    <w:tag w:val="_GBC_d02154d9584340afad5313930e3cd3f1"/>
                    <w:id w:val="172830386"/>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68,000,000.00</w:t>
                        </w:r>
                      </w:p>
                    </w:tc>
                  </w:sdtContent>
                </w:sdt>
                <w:sdt>
                  <w:sdtPr>
                    <w:rPr>
                      <w:rFonts w:cs="Cambria"/>
                    </w:rPr>
                    <w:alias w:val="本公司作为被担保方的关联担保情况明细-担保起始日"/>
                    <w:tag w:val="_GBC_2317a3a3f7b64fa39c5493c70a6720fd"/>
                    <w:id w:val="172830387"/>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2016/11/30</w:t>
                        </w:r>
                      </w:p>
                    </w:tc>
                  </w:sdtContent>
                </w:sdt>
                <w:sdt>
                  <w:sdtPr>
                    <w:rPr>
                      <w:rFonts w:cs="Cambria"/>
                    </w:rPr>
                    <w:alias w:val="本公司作为被担保方的关联担保情况明细-担保到期日"/>
                    <w:tag w:val="_GBC_0c1fe3c070f8443cba94446fd80b7a95"/>
                    <w:id w:val="17283038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2019/11/29</w:t>
                        </w:r>
                      </w:p>
                    </w:tc>
                  </w:sdtContent>
                </w:sdt>
                <w:sdt>
                  <w:sdtPr>
                    <w:rPr>
                      <w:rFonts w:cs="Cambria"/>
                    </w:rPr>
                    <w:alias w:val="本公司作为被担保方的关联担保情况明细-担保是否已经履行完毕"/>
                    <w:tag w:val="_GBC_11b6ef1abc32485687a498df5cd1fbcd"/>
                    <w:id w:val="172830389"/>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396"/>
              <w:lock w:val="sdtLocked"/>
            </w:sdtPr>
            <w:sdtContent>
              <w:tr w:rsidR="005567D1" w:rsidTr="00194CD5">
                <w:sdt>
                  <w:sdtPr>
                    <w:rPr>
                      <w:rFonts w:cs="Cambria"/>
                    </w:rPr>
                    <w:alias w:val="本公司作为被担保方的关联担保情况明细-担保方"/>
                    <w:tag w:val="_GBC_63fe21e42b104fd59a4f1c0942993e21"/>
                    <w:id w:val="172830391"/>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392"/>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20,000,000.00</w:t>
                        </w:r>
                      </w:p>
                    </w:tc>
                  </w:sdtContent>
                </w:sdt>
                <w:sdt>
                  <w:sdtPr>
                    <w:rPr>
                      <w:rFonts w:cs="Cambria"/>
                    </w:rPr>
                    <w:alias w:val="本公司作为被担保方的关联担保情况明细-担保起始日"/>
                    <w:tag w:val="_GBC_2317a3a3f7b64fa39c5493c70a6720fd"/>
                    <w:id w:val="172830393"/>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2006/7/10</w:t>
                        </w:r>
                      </w:p>
                    </w:tc>
                  </w:sdtContent>
                </w:sdt>
                <w:sdt>
                  <w:sdtPr>
                    <w:rPr>
                      <w:rFonts w:cs="Cambria"/>
                    </w:rPr>
                    <w:alias w:val="本公司作为被担保方的关联担保情况明细-担保到期日"/>
                    <w:tag w:val="_GBC_0c1fe3c070f8443cba94446fd80b7a95"/>
                    <w:id w:val="17283039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2022/7/9</w:t>
                        </w:r>
                      </w:p>
                    </w:tc>
                  </w:sdtContent>
                </w:sdt>
                <w:sdt>
                  <w:sdtPr>
                    <w:rPr>
                      <w:rFonts w:cs="Cambria"/>
                    </w:rPr>
                    <w:alias w:val="本公司作为被担保方的关联担保情况明细-担保是否已经履行完毕"/>
                    <w:tag w:val="_GBC_11b6ef1abc32485687a498df5cd1fbcd"/>
                    <w:id w:val="172830395"/>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02"/>
              <w:lock w:val="sdtLocked"/>
            </w:sdtPr>
            <w:sdtContent>
              <w:tr w:rsidR="005567D1" w:rsidTr="00194CD5">
                <w:sdt>
                  <w:sdtPr>
                    <w:rPr>
                      <w:rFonts w:cs="Cambria"/>
                    </w:rPr>
                    <w:alias w:val="本公司作为被担保方的关联担保情况明细-担保方"/>
                    <w:tag w:val="_GBC_63fe21e42b104fd59a4f1c0942993e21"/>
                    <w:id w:val="172830397"/>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398"/>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30,000,000.00</w:t>
                        </w:r>
                      </w:p>
                    </w:tc>
                  </w:sdtContent>
                </w:sdt>
                <w:sdt>
                  <w:sdtPr>
                    <w:rPr>
                      <w:rFonts w:cs="Cambria"/>
                    </w:rPr>
                    <w:alias w:val="本公司作为被担保方的关联担保情况明细-担保起始日"/>
                    <w:tag w:val="_GBC_2317a3a3f7b64fa39c5493c70a6720fd"/>
                    <w:id w:val="172830399"/>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2008/4/30</w:t>
                        </w:r>
                      </w:p>
                    </w:tc>
                  </w:sdtContent>
                </w:sdt>
                <w:sdt>
                  <w:sdtPr>
                    <w:rPr>
                      <w:rFonts w:cs="Cambria"/>
                    </w:rPr>
                    <w:alias w:val="本公司作为被担保方的关联担保情况明细-担保到期日"/>
                    <w:tag w:val="_GBC_0c1fe3c070f8443cba94446fd80b7a95"/>
                    <w:id w:val="17283040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2022/7/9</w:t>
                        </w:r>
                      </w:p>
                    </w:tc>
                  </w:sdtContent>
                </w:sdt>
                <w:sdt>
                  <w:sdtPr>
                    <w:rPr>
                      <w:rFonts w:cs="Cambria"/>
                    </w:rPr>
                    <w:alias w:val="本公司作为被担保方的关联担保情况明细-担保是否已经履行完毕"/>
                    <w:tag w:val="_GBC_11b6ef1abc32485687a498df5cd1fbcd"/>
                    <w:id w:val="172830401"/>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08"/>
              <w:lock w:val="sdtLocked"/>
            </w:sdtPr>
            <w:sdtContent>
              <w:tr w:rsidR="005567D1" w:rsidTr="00194CD5">
                <w:sdt>
                  <w:sdtPr>
                    <w:rPr>
                      <w:rFonts w:cs="Cambria"/>
                    </w:rPr>
                    <w:alias w:val="本公司作为被担保方的关联担保情况明细-担保方"/>
                    <w:tag w:val="_GBC_63fe21e42b104fd59a4f1c0942993e21"/>
                    <w:id w:val="172830403"/>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04"/>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20,000,000.00</w:t>
                        </w:r>
                      </w:p>
                    </w:tc>
                  </w:sdtContent>
                </w:sdt>
                <w:sdt>
                  <w:sdtPr>
                    <w:rPr>
                      <w:rFonts w:cs="Cambria"/>
                    </w:rPr>
                    <w:alias w:val="本公司作为被担保方的关联担保情况明细-担保起始日"/>
                    <w:tag w:val="_GBC_2317a3a3f7b64fa39c5493c70a6720fd"/>
                    <w:id w:val="172830405"/>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2008/8/20</w:t>
                        </w:r>
                      </w:p>
                    </w:tc>
                  </w:sdtContent>
                </w:sdt>
                <w:sdt>
                  <w:sdtPr>
                    <w:rPr>
                      <w:rFonts w:cs="Cambria"/>
                    </w:rPr>
                    <w:alias w:val="本公司作为被担保方的关联担保情况明细-担保到期日"/>
                    <w:tag w:val="_GBC_0c1fe3c070f8443cba94446fd80b7a95"/>
                    <w:id w:val="17283040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2030/8/15</w:t>
                        </w:r>
                      </w:p>
                    </w:tc>
                  </w:sdtContent>
                </w:sdt>
                <w:sdt>
                  <w:sdtPr>
                    <w:rPr>
                      <w:rFonts w:cs="Cambria"/>
                    </w:rPr>
                    <w:alias w:val="本公司作为被担保方的关联担保情况明细-担保是否已经履行完毕"/>
                    <w:tag w:val="_GBC_11b6ef1abc32485687a498df5cd1fbcd"/>
                    <w:id w:val="172830407"/>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14"/>
              <w:lock w:val="sdtLocked"/>
            </w:sdtPr>
            <w:sdtContent>
              <w:tr w:rsidR="005567D1" w:rsidTr="00194CD5">
                <w:sdt>
                  <w:sdtPr>
                    <w:rPr>
                      <w:rFonts w:cs="Cambria"/>
                    </w:rPr>
                    <w:alias w:val="本公司作为被担保方的关联担保情况明细-担保方"/>
                    <w:tag w:val="_GBC_63fe21e42b104fd59a4f1c0942993e21"/>
                    <w:id w:val="172830409"/>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10"/>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72,500,000.00</w:t>
                        </w:r>
                      </w:p>
                    </w:tc>
                  </w:sdtContent>
                </w:sdt>
                <w:sdt>
                  <w:sdtPr>
                    <w:rPr>
                      <w:rFonts w:cs="Cambria"/>
                    </w:rPr>
                    <w:alias w:val="本公司作为被担保方的关联担保情况明细-担保起始日"/>
                    <w:tag w:val="_GBC_2317a3a3f7b64fa39c5493c70a6720fd"/>
                    <w:id w:val="172830411"/>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2009/1/9</w:t>
                        </w:r>
                      </w:p>
                    </w:tc>
                  </w:sdtContent>
                </w:sdt>
                <w:sdt>
                  <w:sdtPr>
                    <w:rPr>
                      <w:rFonts w:cs="Cambria"/>
                    </w:rPr>
                    <w:alias w:val="本公司作为被担保方的关联担保情况明细-担保到期日"/>
                    <w:tag w:val="_GBC_0c1fe3c070f8443cba94446fd80b7a95"/>
                    <w:id w:val="17283041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2030/8/15</w:t>
                        </w:r>
                      </w:p>
                    </w:tc>
                  </w:sdtContent>
                </w:sdt>
                <w:sdt>
                  <w:sdtPr>
                    <w:rPr>
                      <w:rFonts w:cs="Cambria"/>
                    </w:rPr>
                    <w:alias w:val="本公司作为被担保方的关联担保情况明细-担保是否已经履行完毕"/>
                    <w:tag w:val="_GBC_11b6ef1abc32485687a498df5cd1fbcd"/>
                    <w:id w:val="172830413"/>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20"/>
              <w:lock w:val="sdtLocked"/>
            </w:sdtPr>
            <w:sdtContent>
              <w:tr w:rsidR="005567D1" w:rsidTr="00194CD5">
                <w:sdt>
                  <w:sdtPr>
                    <w:rPr>
                      <w:rFonts w:cs="Cambria"/>
                    </w:rPr>
                    <w:alias w:val="本公司作为被担保方的关联担保情况明细-担保方"/>
                    <w:tag w:val="_GBC_63fe21e42b104fd59a4f1c0942993e21"/>
                    <w:id w:val="172830415"/>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asciiTheme="minorEastAsia" w:hAnsiTheme="minorEastAsia" w:cs="Cambria"/>
                    </w:rPr>
                    <w:alias w:val="本公司作为被担保方的关联担保情况明细-担保金额"/>
                    <w:tag w:val="_GBC_d02154d9584340afad5313930e3cd3f1"/>
                    <w:id w:val="172830416"/>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Pr="005567D1" w:rsidRDefault="005567D1" w:rsidP="00194CD5">
                        <w:pPr>
                          <w:jc w:val="right"/>
                          <w:rPr>
                            <w:rFonts w:asciiTheme="minorEastAsia" w:hAnsiTheme="minorEastAsia" w:cs="Cambria"/>
                          </w:rPr>
                        </w:pPr>
                        <w:r>
                          <w:rPr>
                            <w:rFonts w:asciiTheme="minorEastAsia" w:hAnsiTheme="minorEastAsia" w:cs="Cambria"/>
                          </w:rPr>
                          <w:t>8,500,000.00</w:t>
                        </w:r>
                      </w:p>
                    </w:tc>
                  </w:sdtContent>
                </w:sdt>
                <w:sdt>
                  <w:sdtPr>
                    <w:rPr>
                      <w:rFonts w:asciiTheme="minorEastAsia" w:hAnsiTheme="minorEastAsia" w:cs="Cambria"/>
                    </w:rPr>
                    <w:alias w:val="本公司作为被担保方的关联担保情况明细-担保起始日"/>
                    <w:tag w:val="_GBC_2317a3a3f7b64fa39c5493c70a6720fd"/>
                    <w:id w:val="172830417"/>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Pr="005567D1" w:rsidRDefault="005567D1" w:rsidP="00194CD5">
                        <w:pPr>
                          <w:rPr>
                            <w:rFonts w:asciiTheme="minorEastAsia" w:hAnsiTheme="minorEastAsia" w:cs="Cambria"/>
                          </w:rPr>
                        </w:pPr>
                        <w:r>
                          <w:rPr>
                            <w:rFonts w:asciiTheme="minorEastAsia" w:hAnsiTheme="minorEastAsia" w:cs="Cambria"/>
                          </w:rPr>
                          <w:t>2009/9/25</w:t>
                        </w:r>
                      </w:p>
                    </w:tc>
                  </w:sdtContent>
                </w:sdt>
                <w:sdt>
                  <w:sdtPr>
                    <w:rPr>
                      <w:rFonts w:cs="Cambria"/>
                    </w:rPr>
                    <w:alias w:val="本公司作为被担保方的关联担保情况明细-担保到期日"/>
                    <w:tag w:val="_GBC_0c1fe3c070f8443cba94446fd80b7a95"/>
                    <w:id w:val="17283041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2031/9/24</w:t>
                        </w:r>
                      </w:p>
                    </w:tc>
                  </w:sdtContent>
                </w:sdt>
                <w:sdt>
                  <w:sdtPr>
                    <w:rPr>
                      <w:rFonts w:cs="Cambria"/>
                    </w:rPr>
                    <w:alias w:val="本公司作为被担保方的关联担保情况明细-担保是否已经履行完毕"/>
                    <w:tag w:val="_GBC_11b6ef1abc32485687a498df5cd1fbcd"/>
                    <w:id w:val="172830419"/>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26"/>
              <w:lock w:val="sdtLocked"/>
            </w:sdtPr>
            <w:sdtContent>
              <w:tr w:rsidR="005567D1" w:rsidTr="00194CD5">
                <w:sdt>
                  <w:sdtPr>
                    <w:rPr>
                      <w:rFonts w:cs="Cambria"/>
                    </w:rPr>
                    <w:alias w:val="本公司作为被担保方的关联担保情况明细-担保方"/>
                    <w:tag w:val="_GBC_63fe21e42b104fd59a4f1c0942993e21"/>
                    <w:id w:val="172830421"/>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22"/>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32,500,000.00</w:t>
                        </w:r>
                      </w:p>
                    </w:tc>
                  </w:sdtContent>
                </w:sdt>
                <w:sdt>
                  <w:sdtPr>
                    <w:rPr>
                      <w:rFonts w:cs="Cambria"/>
                    </w:rPr>
                    <w:alias w:val="本公司作为被担保方的关联担保情况明细-担保起始日"/>
                    <w:tag w:val="_GBC_2317a3a3f7b64fa39c5493c70a6720fd"/>
                    <w:id w:val="172830423"/>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2011/1/28</w:t>
                        </w:r>
                      </w:p>
                    </w:tc>
                  </w:sdtContent>
                </w:sdt>
                <w:sdt>
                  <w:sdtPr>
                    <w:rPr>
                      <w:rFonts w:cs="Cambria"/>
                    </w:rPr>
                    <w:alias w:val="本公司作为被担保方的关联担保情况明细-担保到期日"/>
                    <w:tag w:val="_GBC_0c1fe3c070f8443cba94446fd80b7a95"/>
                    <w:id w:val="17283042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2031/9/24</w:t>
                        </w:r>
                      </w:p>
                    </w:tc>
                  </w:sdtContent>
                </w:sdt>
                <w:sdt>
                  <w:sdtPr>
                    <w:rPr>
                      <w:rFonts w:cs="Cambria"/>
                    </w:rPr>
                    <w:alias w:val="本公司作为被担保方的关联担保情况明细-担保是否已经履行完毕"/>
                    <w:tag w:val="_GBC_11b6ef1abc32485687a498df5cd1fbcd"/>
                    <w:id w:val="172830425"/>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32"/>
              <w:lock w:val="sdtLocked"/>
            </w:sdtPr>
            <w:sdtContent>
              <w:tr w:rsidR="005567D1" w:rsidTr="00194CD5">
                <w:sdt>
                  <w:sdtPr>
                    <w:rPr>
                      <w:rFonts w:cs="Cambria"/>
                    </w:rPr>
                    <w:alias w:val="本公司作为被担保方的关联担保情况明细-担保方"/>
                    <w:tag w:val="_GBC_63fe21e42b104fd59a4f1c0942993e21"/>
                    <w:id w:val="172830427"/>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28"/>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30,000,000.00</w:t>
                        </w:r>
                      </w:p>
                    </w:tc>
                  </w:sdtContent>
                </w:sdt>
                <w:sdt>
                  <w:sdtPr>
                    <w:rPr>
                      <w:rFonts w:cs="Cambria"/>
                    </w:rPr>
                    <w:alias w:val="本公司作为被担保方的关联担保情况明细-担保起始日"/>
                    <w:tag w:val="_GBC_2317a3a3f7b64fa39c5493c70a6720fd"/>
                    <w:id w:val="172830429"/>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2010/2/5</w:t>
                        </w:r>
                      </w:p>
                    </w:tc>
                  </w:sdtContent>
                </w:sdt>
                <w:sdt>
                  <w:sdtPr>
                    <w:rPr>
                      <w:rFonts w:cs="Cambria"/>
                    </w:rPr>
                    <w:alias w:val="本公司作为被担保方的关联担保情况明细-担保到期日"/>
                    <w:tag w:val="_GBC_0c1fe3c070f8443cba94446fd80b7a95"/>
                    <w:id w:val="17283043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2032/1/31</w:t>
                        </w:r>
                      </w:p>
                    </w:tc>
                  </w:sdtContent>
                </w:sdt>
                <w:sdt>
                  <w:sdtPr>
                    <w:rPr>
                      <w:rFonts w:cs="Cambria"/>
                    </w:rPr>
                    <w:alias w:val="本公司作为被担保方的关联担保情况明细-担保是否已经履行完毕"/>
                    <w:tag w:val="_GBC_11b6ef1abc32485687a498df5cd1fbcd"/>
                    <w:id w:val="172830431"/>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38"/>
              <w:lock w:val="sdtLocked"/>
            </w:sdtPr>
            <w:sdtContent>
              <w:tr w:rsidR="005567D1" w:rsidTr="00194CD5">
                <w:sdt>
                  <w:sdtPr>
                    <w:rPr>
                      <w:rFonts w:cs="Cambria"/>
                    </w:rPr>
                    <w:alias w:val="本公司作为被担保方的关联担保情况明细-担保方"/>
                    <w:tag w:val="_GBC_63fe21e42b104fd59a4f1c0942993e21"/>
                    <w:id w:val="172830433"/>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34"/>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50,000,000.00</w:t>
                        </w:r>
                      </w:p>
                    </w:tc>
                  </w:sdtContent>
                </w:sdt>
                <w:sdt>
                  <w:sdtPr>
                    <w:rPr>
                      <w:rFonts w:cs="Cambria"/>
                    </w:rPr>
                    <w:alias w:val="本公司作为被担保方的关联担保情况明细-担保起始日"/>
                    <w:tag w:val="_GBC_2317a3a3f7b64fa39c5493c70a6720fd"/>
                    <w:id w:val="172830435"/>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2010/3/1</w:t>
                        </w:r>
                      </w:p>
                    </w:tc>
                  </w:sdtContent>
                </w:sdt>
                <w:sdt>
                  <w:sdtPr>
                    <w:rPr>
                      <w:rFonts w:cs="Cambria"/>
                    </w:rPr>
                    <w:alias w:val="本公司作为被担保方的关联担保情况明细-担保到期日"/>
                    <w:tag w:val="_GBC_0c1fe3c070f8443cba94446fd80b7a95"/>
                    <w:id w:val="17283043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2032/3/1</w:t>
                        </w:r>
                      </w:p>
                    </w:tc>
                  </w:sdtContent>
                </w:sdt>
                <w:sdt>
                  <w:sdtPr>
                    <w:rPr>
                      <w:rFonts w:cs="Cambria"/>
                    </w:rPr>
                    <w:alias w:val="本公司作为被担保方的关联担保情况明细-担保是否已经履行完毕"/>
                    <w:tag w:val="_GBC_11b6ef1abc32485687a498df5cd1fbcd"/>
                    <w:id w:val="172830437"/>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sdt>
            <w:sdtPr>
              <w:rPr>
                <w:rFonts w:cs="Cambria"/>
              </w:rPr>
              <w:alias w:val="本公司作为被担保方的关联担保情况明细"/>
              <w:tag w:val="_TUP_473afba5501d402bbcf25b151e18127b"/>
              <w:id w:val="172830444"/>
              <w:lock w:val="sdtLocked"/>
            </w:sdtPr>
            <w:sdtContent>
              <w:tr w:rsidR="005567D1" w:rsidTr="00194CD5">
                <w:sdt>
                  <w:sdtPr>
                    <w:rPr>
                      <w:rFonts w:cs="Cambria"/>
                    </w:rPr>
                    <w:alias w:val="本公司作为被担保方的关联担保情况明细-担保方"/>
                    <w:tag w:val="_GBC_63fe21e42b104fd59a4f1c0942993e21"/>
                    <w:id w:val="172830439"/>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四川省水电投资经营集团有限公司</w:t>
                        </w:r>
                      </w:p>
                    </w:tc>
                  </w:sdtContent>
                </w:sdt>
                <w:sdt>
                  <w:sdtPr>
                    <w:rPr>
                      <w:rFonts w:cs="Cambria"/>
                    </w:rPr>
                    <w:alias w:val="本公司作为被担保方的关联担保情况明细-担保金额"/>
                    <w:tag w:val="_GBC_d02154d9584340afad5313930e3cd3f1"/>
                    <w:id w:val="172830440"/>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jc w:val="right"/>
                          <w:rPr>
                            <w:rFonts w:cs="Cambria"/>
                          </w:rPr>
                        </w:pPr>
                        <w:r>
                          <w:rPr>
                            <w:rFonts w:cs="Cambria"/>
                          </w:rPr>
                          <w:t>21,544,708.60</w:t>
                        </w:r>
                      </w:p>
                    </w:tc>
                  </w:sdtContent>
                </w:sdt>
                <w:sdt>
                  <w:sdtPr>
                    <w:rPr>
                      <w:rFonts w:cs="Cambria"/>
                    </w:rPr>
                    <w:alias w:val="本公司作为被担保方的关联担保情况明细-担保起始日"/>
                    <w:tag w:val="_GBC_2317a3a3f7b64fa39c5493c70a6720fd"/>
                    <w:id w:val="172830441"/>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2015/8/28</w:t>
                        </w:r>
                      </w:p>
                    </w:tc>
                  </w:sdtContent>
                </w:sdt>
                <w:sdt>
                  <w:sdtPr>
                    <w:rPr>
                      <w:rFonts w:cs="Cambria"/>
                    </w:rPr>
                    <w:alias w:val="本公司作为被担保方的关联担保情况明细-担保到期日"/>
                    <w:tag w:val="_GBC_0c1fe3c070f8443cba94446fd80b7a95"/>
                    <w:id w:val="17283044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2022/8/27</w:t>
                        </w:r>
                      </w:p>
                    </w:tc>
                  </w:sdtContent>
                </w:sdt>
                <w:sdt>
                  <w:sdtPr>
                    <w:rPr>
                      <w:rFonts w:cs="Cambria"/>
                    </w:rPr>
                    <w:alias w:val="本公司作为被担保方的关联担保情况明细-担保是否已经履行完毕"/>
                    <w:tag w:val="_GBC_11b6ef1abc32485687a498df5cd1fbcd"/>
                    <w:id w:val="172830443"/>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5567D1" w:rsidRDefault="005567D1" w:rsidP="00194CD5">
                        <w:pPr>
                          <w:rPr>
                            <w:rFonts w:cs="Cambria"/>
                          </w:rPr>
                        </w:pPr>
                        <w:r>
                          <w:rPr>
                            <w:rFonts w:cs="Cambria"/>
                          </w:rPr>
                          <w:t>否</w:t>
                        </w:r>
                      </w:p>
                    </w:tc>
                  </w:sdtContent>
                </w:sdt>
              </w:tr>
            </w:sdtContent>
          </w:sdt>
        </w:tbl>
        <w:p w:rsidR="005567D1" w:rsidRDefault="005567D1"/>
        <w:p w:rsidR="008F5910" w:rsidRDefault="00CA07ED">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855230633"/>
            <w:lock w:val="sdtContentLocked"/>
            <w:placeholder>
              <w:docPart w:val="GBC22222222222222222222222222222"/>
            </w:placeholder>
          </w:sdtPr>
          <w:sdtContent>
            <w:p w:rsidR="008F5910" w:rsidRDefault="008A184A" w:rsidP="00F464A8">
              <w:pPr>
                <w:rPr>
                  <w:rFonts w:ascii="Cambria" w:hAnsi="Cambria" w:cs="Cambria"/>
                </w:rPr>
              </w:pPr>
              <w:r>
                <w:rPr>
                  <w:rFonts w:cs="Cambria"/>
                </w:rPr>
                <w:fldChar w:fldCharType="begin"/>
              </w:r>
              <w:r w:rsidR="00F464A8">
                <w:rPr>
                  <w:rFonts w:cs="Cambria"/>
                </w:rPr>
                <w:instrText xml:space="preserve"> MACROBUTTON  SnrToggleCheckbox □适用 </w:instrText>
              </w:r>
              <w:r>
                <w:rPr>
                  <w:rFonts w:cs="Cambria"/>
                </w:rPr>
                <w:fldChar w:fldCharType="end"/>
              </w:r>
              <w:r>
                <w:rPr>
                  <w:rFonts w:cs="Cambria"/>
                </w:rPr>
                <w:fldChar w:fldCharType="begin"/>
              </w:r>
              <w:r w:rsidR="00F464A8">
                <w:rPr>
                  <w:rFonts w:cs="Cambria"/>
                </w:rPr>
                <w:instrText xml:space="preserve"> MACROBUTTON  SnrToggleCheckbox √不适用 </w:instrText>
              </w:r>
              <w:r>
                <w:rPr>
                  <w:rFonts w:cs="Cambria"/>
                </w:rPr>
                <w:fldChar w:fldCharType="end"/>
              </w:r>
            </w:p>
          </w:sdtContent>
        </w:sdt>
        <w:p w:rsidR="008F5910" w:rsidRDefault="008A184A">
          <w:pPr>
            <w:rPr>
              <w:rFonts w:ascii="Cambria" w:hAnsi="Cambria" w:cs="Cambria"/>
              <w:sz w:val="20"/>
              <w:szCs w:val="20"/>
            </w:rPr>
          </w:pPr>
        </w:p>
      </w:sdtContent>
    </w:sdt>
    <w:sdt>
      <w:sdtPr>
        <w:rPr>
          <w:rFonts w:ascii="宋体" w:hAnsi="宋体" w:cs="宋体" w:hint="eastAsia"/>
          <w:b w:val="0"/>
          <w:bCs w:val="0"/>
          <w:kern w:val="0"/>
          <w:szCs w:val="24"/>
        </w:rPr>
        <w:alias w:val="模块:关联方资金拆借"/>
        <w:tag w:val="_SEC_e662f655e98144708ee022291e4d2c28"/>
        <w:id w:val="-1643121640"/>
        <w:lock w:val="sdtLocked"/>
        <w:placeholder>
          <w:docPart w:val="GBC22222222222222222222222222222"/>
        </w:placeholder>
      </w:sdtPr>
      <w:sdtEndPr>
        <w:rPr>
          <w:rFonts w:cstheme="minorBidi" w:hint="default"/>
          <w:szCs w:val="21"/>
        </w:rPr>
      </w:sdtEndPr>
      <w:sdtContent>
        <w:p w:rsidR="008F5910" w:rsidRDefault="00CA07ED">
          <w:pPr>
            <w:pStyle w:val="4"/>
            <w:numPr>
              <w:ilvl w:val="0"/>
              <w:numId w:val="88"/>
            </w:numPr>
            <w:tabs>
              <w:tab w:val="left" w:pos="616"/>
            </w:tabs>
            <w:jc w:val="left"/>
          </w:pPr>
          <w:r w:rsidRPr="00804E3E">
            <w:rPr>
              <w:rFonts w:hint="eastAsia"/>
            </w:rPr>
            <w:t>关联方资金拆借</w:t>
          </w:r>
        </w:p>
        <w:sdt>
          <w:sdtPr>
            <w:alias w:val="是否适用：关联方资金拆借[双击切换]"/>
            <w:tag w:val="_GBC_9b5630a86e1e452494249106e2600b15"/>
            <w:id w:val="-684129372"/>
            <w:lock w:val="sdtContentLocked"/>
            <w:placeholder>
              <w:docPart w:val="GBC22222222222222222222222222222"/>
            </w:placeholder>
          </w:sdtPr>
          <w:sdtContent>
            <w:p w:rsidR="008F5910" w:rsidRDefault="008A184A">
              <w:r>
                <w:fldChar w:fldCharType="begin"/>
              </w:r>
              <w:r w:rsidR="00F464A8">
                <w:instrText xml:space="preserve"> MACROBUTTON  SnrToggleCheckbox √适用 </w:instrText>
              </w:r>
              <w:r>
                <w:fldChar w:fldCharType="end"/>
              </w:r>
              <w:r>
                <w:fldChar w:fldCharType="begin"/>
              </w:r>
              <w:r w:rsidR="00F464A8">
                <w:instrText xml:space="preserve"> MACROBUTTON  SnrToggleCheckbox □不适用 </w:instrText>
              </w:r>
              <w:r>
                <w:fldChar w:fldCharType="end"/>
              </w:r>
            </w:p>
          </w:sdtContent>
        </w:sdt>
        <w:p w:rsidR="008F5910" w:rsidRDefault="00CA07ED">
          <w:pPr>
            <w:jc w:val="right"/>
            <w:rPr>
              <w:rFonts w:ascii="Cambria" w:hAnsi="Cambria" w:cs="Cambria"/>
            </w:rPr>
          </w:pPr>
          <w:r>
            <w:rPr>
              <w:rFonts w:ascii="Cambria" w:hAnsi="Cambria" w:cs="Cambria" w:hint="eastAsia"/>
            </w:rPr>
            <w:t>单位：</w:t>
          </w:r>
          <w:sdt>
            <w:sdtPr>
              <w:rPr>
                <w:rFonts w:ascii="Cambria" w:hAnsi="Cambria" w:cs="Cambria" w:hint="eastAsia"/>
              </w:rPr>
              <w:alias w:val="单位：关联方资金拆借"/>
              <w:tag w:val="_GBC_638fcfec5a6e4e3da37731c50c9e14c8"/>
              <w:id w:val="-15700306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方资金拆借"/>
              <w:tag w:val="_GBC_9ffab5562b4d42a7ad87881f0bdc32c6"/>
              <w:id w:val="23729430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4"/>
            <w:gridCol w:w="1944"/>
            <w:gridCol w:w="1734"/>
            <w:gridCol w:w="1748"/>
            <w:gridCol w:w="1679"/>
          </w:tblGrid>
          <w:tr w:rsidR="00717AFA" w:rsidTr="00717AFA">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717AFA" w:rsidRPr="00804E3E" w:rsidRDefault="00717AFA" w:rsidP="00717AFA">
                <w:pPr>
                  <w:jc w:val="center"/>
                  <w:rPr>
                    <w:rFonts w:cs="Cambria"/>
                    <w:color w:val="000000" w:themeColor="text1"/>
                  </w:rPr>
                </w:pPr>
                <w:r w:rsidRPr="00804E3E">
                  <w:rPr>
                    <w:rFonts w:cs="Cambria" w:hint="eastAsia"/>
                    <w:color w:val="000000" w:themeColor="text1"/>
                  </w:rPr>
                  <w:t>关联方</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717AFA" w:rsidRPr="00804E3E" w:rsidRDefault="00717AFA" w:rsidP="00717AFA">
                <w:pPr>
                  <w:jc w:val="center"/>
                  <w:rPr>
                    <w:rFonts w:cs="Cambria"/>
                    <w:color w:val="000000" w:themeColor="text1"/>
                  </w:rPr>
                </w:pPr>
                <w:r w:rsidRPr="00804E3E">
                  <w:rPr>
                    <w:rFonts w:cs="Cambria" w:hint="eastAsia"/>
                    <w:color w:val="000000" w:themeColor="text1"/>
                  </w:rPr>
                  <w:t>拆借金额</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717AFA" w:rsidRPr="00804E3E" w:rsidRDefault="00717AFA" w:rsidP="00717AFA">
                <w:pPr>
                  <w:jc w:val="center"/>
                  <w:rPr>
                    <w:rFonts w:cs="Cambria"/>
                    <w:color w:val="000000" w:themeColor="text1"/>
                  </w:rPr>
                </w:pPr>
                <w:r w:rsidRPr="00804E3E">
                  <w:rPr>
                    <w:rFonts w:cs="Cambria" w:hint="eastAsia"/>
                    <w:color w:val="000000" w:themeColor="text1"/>
                  </w:rPr>
                  <w:t>起始日</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rsidR="00717AFA" w:rsidRPr="00804E3E" w:rsidRDefault="00717AFA" w:rsidP="00717AFA">
                <w:pPr>
                  <w:jc w:val="center"/>
                  <w:rPr>
                    <w:rFonts w:cs="Cambria"/>
                    <w:color w:val="000000" w:themeColor="text1"/>
                  </w:rPr>
                </w:pPr>
                <w:r w:rsidRPr="00804E3E">
                  <w:rPr>
                    <w:rFonts w:cs="Cambria" w:hint="eastAsia"/>
                    <w:color w:val="000000" w:themeColor="text1"/>
                  </w:rPr>
                  <w:t>到期日</w:t>
                </w:r>
              </w:p>
            </w:tc>
            <w:tc>
              <w:tcPr>
                <w:tcW w:w="928" w:type="pct"/>
                <w:tcBorders>
                  <w:top w:val="single" w:sz="4" w:space="0" w:color="auto"/>
                  <w:left w:val="single" w:sz="4" w:space="0" w:color="auto"/>
                  <w:bottom w:val="single" w:sz="4" w:space="0" w:color="auto"/>
                  <w:right w:val="single" w:sz="4" w:space="0" w:color="auto"/>
                </w:tcBorders>
                <w:shd w:val="clear" w:color="auto" w:fill="auto"/>
                <w:vAlign w:val="center"/>
              </w:tcPr>
              <w:p w:rsidR="00717AFA" w:rsidRPr="00804E3E" w:rsidRDefault="00717AFA" w:rsidP="00717AFA">
                <w:pPr>
                  <w:jc w:val="center"/>
                  <w:rPr>
                    <w:rFonts w:cs="Cambria"/>
                    <w:color w:val="000000" w:themeColor="text1"/>
                  </w:rPr>
                </w:pPr>
                <w:r w:rsidRPr="00804E3E">
                  <w:rPr>
                    <w:rFonts w:cs="Cambria" w:hint="eastAsia"/>
                    <w:color w:val="000000" w:themeColor="text1"/>
                  </w:rPr>
                  <w:t>说明</w:t>
                </w:r>
              </w:p>
            </w:tc>
          </w:tr>
          <w:tr w:rsidR="00717AFA" w:rsidTr="00717AFA">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拆入</w:t>
                </w:r>
              </w:p>
            </w:tc>
          </w:tr>
          <w:sdt>
            <w:sdtPr>
              <w:rPr>
                <w:rFonts w:cs="Cambria"/>
                <w:color w:val="000000" w:themeColor="text1"/>
              </w:rPr>
              <w:alias w:val="关联方资金拆入明细"/>
              <w:tag w:val="_TUP_214d4391c9e1470ba8d3b2d5c7347dc0"/>
              <w:id w:val="5562615"/>
              <w:lock w:val="sdtLocked"/>
            </w:sdtPr>
            <w:sdtContent>
              <w:tr w:rsidR="00717AFA" w:rsidTr="00717AFA">
                <w:sdt>
                  <w:sdtPr>
                    <w:rPr>
                      <w:rFonts w:cs="Cambria"/>
                      <w:color w:val="000000" w:themeColor="text1"/>
                    </w:rPr>
                    <w:alias w:val="关联方资金拆入明细-关联方"/>
                    <w:tag w:val="_GBC_0216899ac2fa4e9f85068a0b1a9daf82"/>
                    <w:id w:val="5562610"/>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四川广安花园制水有限公司</w:t>
                        </w:r>
                      </w:p>
                    </w:tc>
                  </w:sdtContent>
                </w:sdt>
                <w:sdt>
                  <w:sdtPr>
                    <w:rPr>
                      <w:rFonts w:cs="Cambria"/>
                      <w:color w:val="000000" w:themeColor="text1"/>
                    </w:rPr>
                    <w:alias w:val="关联方资金拆入明细-金额"/>
                    <w:tag w:val="_GBC_d76ee519722a4f92a03661af2abbf456"/>
                    <w:id w:val="5562611"/>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jc w:val="right"/>
                          <w:rPr>
                            <w:rFonts w:cs="Cambria"/>
                            <w:color w:val="000000" w:themeColor="text1"/>
                          </w:rPr>
                        </w:pPr>
                        <w:r w:rsidRPr="00804E3E">
                          <w:rPr>
                            <w:rFonts w:cs="Cambria"/>
                            <w:color w:val="000000" w:themeColor="text1"/>
                          </w:rPr>
                          <w:t>48,000,000.00</w:t>
                        </w:r>
                      </w:p>
                    </w:tc>
                  </w:sdtContent>
                </w:sdt>
                <w:sdt>
                  <w:sdtPr>
                    <w:rPr>
                      <w:rFonts w:cs="Cambria"/>
                      <w:color w:val="000000" w:themeColor="text1"/>
                    </w:rPr>
                    <w:alias w:val="关联方资金拆入明细-起始日"/>
                    <w:tag w:val="_GBC_c0e24c6e62214f95a145870cfe9b324d"/>
                    <w:id w:val="5562612"/>
                    <w:lock w:val="sdtLocked"/>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2016/4/29</w:t>
                        </w:r>
                      </w:p>
                    </w:tc>
                  </w:sdtContent>
                </w:sdt>
                <w:sdt>
                  <w:sdtPr>
                    <w:rPr>
                      <w:rFonts w:cs="Cambria"/>
                      <w:color w:val="000000" w:themeColor="text1"/>
                    </w:rPr>
                    <w:alias w:val="关联方资金拆入明细-到期日"/>
                    <w:tag w:val="_GBC_9b2e7f7b238a42dca134371dc08d06e6"/>
                    <w:id w:val="5562613"/>
                    <w:lock w:val="sdtLocked"/>
                  </w:sdtPr>
                  <w:sdtEndPr>
                    <w:rPr>
                      <w:rFonts w:asciiTheme="minorEastAsia" w:hAnsiTheme="minorEastAsia"/>
                    </w:rPr>
                  </w:sdtEnd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2016/5/4</w:t>
                        </w:r>
                      </w:p>
                    </w:tc>
                  </w:sdtContent>
                </w:sdt>
                <w:sdt>
                  <w:sdtPr>
                    <w:rPr>
                      <w:rFonts w:cs="Cambria"/>
                      <w:color w:val="000000" w:themeColor="text1"/>
                    </w:rPr>
                    <w:alias w:val="关联方资金拆入明细-说明"/>
                    <w:tag w:val="_GBC_42388265ed754693a111dcbec3880171"/>
                    <w:id w:val="5562614"/>
                    <w:lock w:val="sdtLocked"/>
                    <w:showingPlcHdr/>
                  </w:sdtPr>
                  <w:sdtContent>
                    <w:tc>
                      <w:tcPr>
                        <w:tcW w:w="928"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 xml:space="preserve">　</w:t>
                        </w:r>
                      </w:p>
                    </w:tc>
                  </w:sdtContent>
                </w:sdt>
              </w:tr>
            </w:sdtContent>
          </w:sdt>
          <w:sdt>
            <w:sdtPr>
              <w:rPr>
                <w:rFonts w:cs="Cambria"/>
                <w:color w:val="000000" w:themeColor="text1"/>
              </w:rPr>
              <w:alias w:val="关联方资金拆入明细"/>
              <w:tag w:val="_TUP_214d4391c9e1470ba8d3b2d5c7347dc0"/>
              <w:id w:val="5562621"/>
              <w:lock w:val="sdtLocked"/>
            </w:sdtPr>
            <w:sdtContent>
              <w:tr w:rsidR="00717AFA" w:rsidTr="00717AFA">
                <w:sdt>
                  <w:sdtPr>
                    <w:rPr>
                      <w:rFonts w:cs="Cambria"/>
                      <w:color w:val="000000" w:themeColor="text1"/>
                    </w:rPr>
                    <w:alias w:val="关联方资金拆入明细-关联方"/>
                    <w:tag w:val="_GBC_0216899ac2fa4e9f85068a0b1a9daf82"/>
                    <w:id w:val="5562616"/>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四川广安花园制水有限公司</w:t>
                        </w:r>
                      </w:p>
                    </w:tc>
                  </w:sdtContent>
                </w:sdt>
                <w:sdt>
                  <w:sdtPr>
                    <w:rPr>
                      <w:rFonts w:cs="Cambria"/>
                      <w:color w:val="000000" w:themeColor="text1"/>
                    </w:rPr>
                    <w:alias w:val="关联方资金拆入明细-金额"/>
                    <w:tag w:val="_GBC_d76ee519722a4f92a03661af2abbf456"/>
                    <w:id w:val="5562617"/>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jc w:val="right"/>
                          <w:rPr>
                            <w:rFonts w:cs="Cambria"/>
                            <w:color w:val="000000" w:themeColor="text1"/>
                          </w:rPr>
                        </w:pPr>
                        <w:r w:rsidRPr="00804E3E">
                          <w:rPr>
                            <w:rFonts w:cs="Cambria"/>
                            <w:color w:val="000000" w:themeColor="text1"/>
                          </w:rPr>
                          <w:t>48,000,000.00</w:t>
                        </w:r>
                      </w:p>
                    </w:tc>
                  </w:sdtContent>
                </w:sdt>
                <w:sdt>
                  <w:sdtPr>
                    <w:rPr>
                      <w:rFonts w:cs="Cambria"/>
                      <w:color w:val="000000" w:themeColor="text1"/>
                    </w:rPr>
                    <w:alias w:val="关联方资金拆入明细-起始日"/>
                    <w:tag w:val="_GBC_c0e24c6e62214f95a145870cfe9b324d"/>
                    <w:id w:val="5562618"/>
                    <w:lock w:val="sdtLocked"/>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color w:val="000000" w:themeColor="text1"/>
                          </w:rPr>
                          <w:t>2016/9/14</w:t>
                        </w:r>
                      </w:p>
                    </w:tc>
                  </w:sdtContent>
                </w:sdt>
                <w:sdt>
                  <w:sdtPr>
                    <w:rPr>
                      <w:rFonts w:cs="Cambria"/>
                      <w:color w:val="000000" w:themeColor="text1"/>
                    </w:rPr>
                    <w:alias w:val="关联方资金拆入明细-到期日"/>
                    <w:tag w:val="_GBC_9b2e7f7b238a42dca134371dc08d06e6"/>
                    <w:id w:val="5562619"/>
                    <w:lock w:val="sdtLocked"/>
                  </w:sdtPr>
                  <w:sdtEndPr>
                    <w:rPr>
                      <w:rFonts w:asciiTheme="minorEastAsia" w:hAnsiTheme="minorEastAsia"/>
                    </w:rPr>
                  </w:sdtEnd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asciiTheme="minorEastAsia" w:hAnsiTheme="minorEastAsia" w:cs="Arial" w:hint="eastAsia"/>
                            <w:color w:val="000000" w:themeColor="text1"/>
                            <w:szCs w:val="21"/>
                          </w:rPr>
                          <w:t>2026/12/31</w:t>
                        </w:r>
                      </w:p>
                    </w:tc>
                  </w:sdtContent>
                </w:sdt>
                <w:sdt>
                  <w:sdtPr>
                    <w:rPr>
                      <w:rFonts w:cs="Cambria"/>
                      <w:color w:val="000000" w:themeColor="text1"/>
                    </w:rPr>
                    <w:alias w:val="关联方资金拆入明细-说明"/>
                    <w:tag w:val="_GBC_42388265ed754693a111dcbec3880171"/>
                    <w:id w:val="5562620"/>
                    <w:lock w:val="sdtLocked"/>
                  </w:sdtPr>
                  <w:sdtContent>
                    <w:tc>
                      <w:tcPr>
                        <w:tcW w:w="928" w:type="pct"/>
                        <w:tcBorders>
                          <w:top w:val="single" w:sz="4" w:space="0" w:color="auto"/>
                          <w:left w:val="single" w:sz="4" w:space="0" w:color="auto"/>
                          <w:bottom w:val="single" w:sz="4" w:space="0" w:color="auto"/>
                          <w:right w:val="single" w:sz="4" w:space="0" w:color="auto"/>
                        </w:tcBorders>
                        <w:shd w:val="clear" w:color="auto" w:fill="auto"/>
                      </w:tcPr>
                      <w:p w:rsidR="00717AFA" w:rsidRPr="00804E3E" w:rsidRDefault="00717AFA" w:rsidP="00717AFA">
                        <w:pPr>
                          <w:rPr>
                            <w:rFonts w:cs="Cambria"/>
                            <w:color w:val="000000" w:themeColor="text1"/>
                          </w:rPr>
                        </w:pPr>
                        <w:r w:rsidRPr="00804E3E">
                          <w:rPr>
                            <w:rFonts w:cs="Cambria" w:hint="eastAsia"/>
                            <w:color w:val="000000" w:themeColor="text1"/>
                          </w:rPr>
                          <w:t>年利率</w:t>
                        </w:r>
                        <w:r w:rsidRPr="00804E3E">
                          <w:rPr>
                            <w:rFonts w:cs="Cambria"/>
                            <w:color w:val="000000" w:themeColor="text1"/>
                          </w:rPr>
                          <w:t>1.2%</w:t>
                        </w:r>
                      </w:p>
                    </w:tc>
                  </w:sdtContent>
                </w:sdt>
              </w:tr>
            </w:sdtContent>
          </w:sdt>
        </w:tbl>
        <w:p w:rsidR="00717AFA" w:rsidRDefault="00717AFA"/>
        <w:p w:rsidR="00225CBF" w:rsidRPr="00225CBF" w:rsidRDefault="00225CBF" w:rsidP="00225CBF">
          <w:pPr>
            <w:tabs>
              <w:tab w:val="left" w:pos="9000"/>
            </w:tabs>
            <w:spacing w:line="400" w:lineRule="exact"/>
            <w:ind w:firstLineChars="200" w:firstLine="420"/>
            <w:rPr>
              <w:rFonts w:ascii="Arial" w:hAnsi="Arial" w:cs="Arial"/>
              <w:szCs w:val="21"/>
            </w:rPr>
          </w:pPr>
          <w:r w:rsidRPr="00225CBF">
            <w:rPr>
              <w:rFonts w:ascii="Arial" w:hAnsi="Arial" w:cs="Arial" w:hint="eastAsia"/>
              <w:szCs w:val="21"/>
            </w:rPr>
            <w:t>注：本年度向四川广安花园制水有限公司实际支付利息</w:t>
          </w:r>
          <w:r w:rsidRPr="00225CBF">
            <w:rPr>
              <w:rFonts w:ascii="Arial" w:hAnsi="Arial" w:cs="Arial"/>
              <w:szCs w:val="21"/>
            </w:rPr>
            <w:t>174</w:t>
          </w:r>
          <w:r w:rsidRPr="00225CBF">
            <w:rPr>
              <w:rFonts w:ascii="Arial" w:hAnsi="Arial" w:cs="Arial" w:hint="eastAsia"/>
              <w:szCs w:val="21"/>
            </w:rPr>
            <w:t>,</w:t>
          </w:r>
          <w:r w:rsidRPr="00225CBF">
            <w:rPr>
              <w:rFonts w:ascii="Arial" w:hAnsi="Arial" w:cs="Arial"/>
              <w:szCs w:val="21"/>
            </w:rPr>
            <w:t>400</w:t>
          </w:r>
          <w:r w:rsidRPr="00225CBF">
            <w:rPr>
              <w:rFonts w:ascii="Arial" w:hAnsi="Arial" w:cs="Arial" w:hint="eastAsia"/>
              <w:szCs w:val="21"/>
            </w:rPr>
            <w:t>.00</w:t>
          </w:r>
          <w:r w:rsidRPr="00225CBF">
            <w:rPr>
              <w:rFonts w:ascii="Arial" w:hAnsi="Arial" w:cs="Arial" w:hint="eastAsia"/>
              <w:szCs w:val="21"/>
            </w:rPr>
            <w:t>元。</w:t>
          </w:r>
        </w:p>
      </w:sdtContent>
    </w:sdt>
    <w:p w:rsidR="008F5910" w:rsidRPr="00225CBF" w:rsidRDefault="008F5910">
      <w:pPr>
        <w:rPr>
          <w:szCs w:val="21"/>
        </w:rPr>
      </w:pPr>
    </w:p>
    <w:sdt>
      <w:sdtPr>
        <w:rPr>
          <w:rFonts w:ascii="宋体" w:hAnsi="宋体" w:cs="宋体" w:hint="eastAsia"/>
          <w:b w:val="0"/>
          <w:bCs w:val="0"/>
          <w:kern w:val="0"/>
          <w:szCs w:val="24"/>
        </w:rPr>
        <w:alias w:val="模块:关联方资产转让、债务重组情况"/>
        <w:tag w:val="_SEC_d9d6435f8ac54597b97d51dd0f61d03f"/>
        <w:id w:val="2106541084"/>
        <w:lock w:val="sdtLocked"/>
        <w:placeholder>
          <w:docPart w:val="GBC22222222222222222222222222222"/>
        </w:placeholder>
      </w:sdtPr>
      <w:sdtEndPr>
        <w:rPr>
          <w:szCs w:val="21"/>
        </w:rPr>
      </w:sdtEndPr>
      <w:sdtContent>
        <w:p w:rsidR="008F5910" w:rsidRDefault="00CA07ED">
          <w:pPr>
            <w:pStyle w:val="4"/>
            <w:numPr>
              <w:ilvl w:val="0"/>
              <w:numId w:val="88"/>
            </w:numPr>
            <w:tabs>
              <w:tab w:val="left" w:pos="616"/>
            </w:tabs>
          </w:pPr>
          <w:r>
            <w:rPr>
              <w:rFonts w:hint="eastAsia"/>
            </w:rPr>
            <w:t>关联方资产转让、债务重组情况</w:t>
          </w:r>
        </w:p>
        <w:p w:rsidR="008F5910" w:rsidRDefault="008A184A" w:rsidP="00F464A8">
          <w:sdt>
            <w:sdtPr>
              <w:alias w:val="是否适用：关联方资产转让、债务重组情况[双击切换]"/>
              <w:tag w:val="_GBC_6f8fce72ce784c23aba8af28c51de336"/>
              <w:id w:val="-1433501930"/>
              <w:lock w:val="sdtContentLocked"/>
              <w:placeholder>
                <w:docPart w:val="GBC22222222222222222222222222222"/>
              </w:placeholder>
            </w:sdtPr>
            <w:sdtContent>
              <w:r>
                <w:fldChar w:fldCharType="begin"/>
              </w:r>
              <w:r w:rsidR="00F464A8">
                <w:instrText xml:space="preserve"> MACROBUTTON  SnrToggleCheckbox □适用 </w:instrText>
              </w:r>
              <w:r>
                <w:fldChar w:fldCharType="end"/>
              </w:r>
              <w:r>
                <w:fldChar w:fldCharType="begin"/>
              </w:r>
              <w:r w:rsidR="00F464A8">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关键管理人员报酬"/>
        <w:tag w:val="_SEC_3b5cc9d011f04ea3b064e0de02da00f5"/>
        <w:id w:val="854622726"/>
        <w:lock w:val="sdtLocked"/>
        <w:placeholder>
          <w:docPart w:val="GBC22222222222222222222222222222"/>
        </w:placeholder>
      </w:sdtPr>
      <w:sdtEndPr>
        <w:rPr>
          <w:rFonts w:cs="Cambria"/>
          <w:szCs w:val="22"/>
        </w:rPr>
      </w:sdtEndPr>
      <w:sdtContent>
        <w:p w:rsidR="008F5910" w:rsidRDefault="00CA07ED">
          <w:pPr>
            <w:pStyle w:val="4"/>
            <w:numPr>
              <w:ilvl w:val="0"/>
              <w:numId w:val="88"/>
            </w:numPr>
            <w:tabs>
              <w:tab w:val="left" w:pos="616"/>
            </w:tabs>
          </w:pPr>
          <w:r>
            <w:rPr>
              <w:rFonts w:hint="eastAsia"/>
            </w:rPr>
            <w:t>关键管理人员报酬</w:t>
          </w:r>
        </w:p>
        <w:sdt>
          <w:sdtPr>
            <w:alias w:val="是否适用：关键管理人员报酬[双击切换]"/>
            <w:tag w:val="_GBC_4768ccd806f845f4b6f5f0ec038ec747"/>
            <w:id w:val="-1833674608"/>
            <w:lock w:val="sdtContentLocked"/>
            <w:placeholder>
              <w:docPart w:val="GBC22222222222222222222222222222"/>
            </w:placeholder>
          </w:sdtPr>
          <w:sdtContent>
            <w:p w:rsidR="008F5910" w:rsidRDefault="008A184A">
              <w:r>
                <w:fldChar w:fldCharType="begin"/>
              </w:r>
              <w:r w:rsidR="00F464A8">
                <w:instrText xml:space="preserve"> MACROBUTTON  SnrToggleCheckbox √适用 </w:instrText>
              </w:r>
              <w:r>
                <w:fldChar w:fldCharType="end"/>
              </w:r>
              <w:r>
                <w:fldChar w:fldCharType="begin"/>
              </w:r>
              <w:r w:rsidR="00F464A8">
                <w:instrText xml:space="preserve"> MACROBUTTON  SnrToggleCheckbox □不适用 </w:instrText>
              </w:r>
              <w:r>
                <w:fldChar w:fldCharType="end"/>
              </w:r>
            </w:p>
          </w:sdtContent>
        </w:sdt>
        <w:p w:rsidR="008F5910" w:rsidRDefault="00CA07ED">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20890390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万元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1482342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4"/>
            <w:gridCol w:w="3274"/>
            <w:gridCol w:w="2501"/>
          </w:tblGrid>
          <w:tr w:rsidR="008F5910" w:rsidTr="00DE1C41">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rPr>
                </w:pPr>
                <w:r>
                  <w:rPr>
                    <w:rFonts w:cs="Cambria" w:hint="eastAsia"/>
                  </w:rPr>
                  <w:t>项目</w:t>
                </w:r>
              </w:p>
            </w:tc>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Pr="00804E3E" w:rsidRDefault="00CA07ED">
                <w:pPr>
                  <w:jc w:val="center"/>
                  <w:rPr>
                    <w:rFonts w:cs="Cambria"/>
                    <w:color w:val="000000" w:themeColor="text1"/>
                  </w:rPr>
                </w:pPr>
                <w:r w:rsidRPr="00804E3E">
                  <w:rPr>
                    <w:rFonts w:cs="Cambria" w:hint="eastAsia"/>
                    <w:color w:val="000000" w:themeColor="text1"/>
                  </w:rPr>
                  <w:t>本期发生额</w:t>
                </w:r>
              </w:p>
            </w:tc>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rFonts w:cs="Cambria"/>
                  </w:rPr>
                </w:pPr>
                <w:r>
                  <w:rPr>
                    <w:rFonts w:cs="Cambria" w:hint="eastAsia"/>
                  </w:rPr>
                  <w:t>上期发生额</w:t>
                </w:r>
              </w:p>
            </w:tc>
          </w:tr>
          <w:tr w:rsidR="008F5910" w:rsidTr="00DE1C41">
            <w:tc>
              <w:tcPr>
                <w:tcW w:w="180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rPr>
                    <w:rFonts w:cs="Cambria"/>
                  </w:rPr>
                </w:pPr>
                <w:r>
                  <w:rPr>
                    <w:rFonts w:cs="Cambria" w:hint="eastAsia"/>
                  </w:rPr>
                  <w:t>关键管理人员报酬</w:t>
                </w:r>
              </w:p>
            </w:tc>
            <w:sdt>
              <w:sdtPr>
                <w:rPr>
                  <w:rFonts w:cs="Cambria"/>
                  <w:color w:val="000000" w:themeColor="text1"/>
                </w:rPr>
                <w:alias w:val="关键管理人员报酬"/>
                <w:tag w:val="_GBC_23a270b62fe746dc8a2806afdaa01961"/>
                <w:id w:val="-817418686"/>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tcPr>
                  <w:p w:rsidR="008F5910" w:rsidRPr="00804E3E" w:rsidRDefault="00932B01" w:rsidP="00932B01">
                    <w:pPr>
                      <w:jc w:val="right"/>
                      <w:rPr>
                        <w:rFonts w:cs="Cambria"/>
                        <w:color w:val="000000" w:themeColor="text1"/>
                      </w:rPr>
                    </w:pPr>
                    <w:r w:rsidRPr="00804E3E">
                      <w:rPr>
                        <w:rFonts w:cs="Cambria" w:hint="eastAsia"/>
                        <w:color w:val="000000" w:themeColor="text1"/>
                      </w:rPr>
                      <w:t>483.99</w:t>
                    </w:r>
                  </w:p>
                </w:tc>
              </w:sdtContent>
            </w:sdt>
            <w:sdt>
              <w:sdtPr>
                <w:rPr>
                  <w:rFonts w:cs="Cambria"/>
                </w:rPr>
                <w:alias w:val="关键管理人员报酬"/>
                <w:tag w:val="_GBC_ff07e5a4225844fd9ffc6f11b2937820"/>
                <w:id w:val="-571656191"/>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tcPr>
                  <w:p w:rsidR="008F5910" w:rsidRDefault="00F464A8" w:rsidP="00F464A8">
                    <w:pPr>
                      <w:jc w:val="right"/>
                      <w:rPr>
                        <w:rFonts w:cs="Cambria"/>
                      </w:rPr>
                    </w:pPr>
                    <w:r>
                      <w:rPr>
                        <w:rFonts w:cs="Cambria"/>
                      </w:rPr>
                      <w:t>481.50</w:t>
                    </w:r>
                  </w:p>
                </w:tc>
              </w:sdtContent>
            </w:sdt>
          </w:tr>
        </w:tbl>
      </w:sdtContent>
    </w:sdt>
    <w:p w:rsidR="008F5910" w:rsidRDefault="008F5910">
      <w:pPr>
        <w:rPr>
          <w:szCs w:val="21"/>
        </w:rPr>
      </w:pPr>
    </w:p>
    <w:sdt>
      <w:sdtPr>
        <w:rPr>
          <w:rFonts w:ascii="宋体" w:hAnsi="宋体" w:cs="宋体" w:hint="eastAsia"/>
          <w:b w:val="0"/>
          <w:bCs w:val="0"/>
          <w:kern w:val="0"/>
          <w:szCs w:val="24"/>
        </w:rPr>
        <w:alias w:val="模块:其他关联交易"/>
        <w:tag w:val="_SEC_3ee0d5867a8b45ac909e0cf39151d6d4"/>
        <w:id w:val="-658149226"/>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8F5910" w:rsidRPr="00804E3E" w:rsidRDefault="00CA07ED">
          <w:pPr>
            <w:pStyle w:val="4"/>
            <w:numPr>
              <w:ilvl w:val="0"/>
              <w:numId w:val="88"/>
            </w:numPr>
            <w:tabs>
              <w:tab w:val="left" w:pos="616"/>
            </w:tabs>
          </w:pPr>
          <w:r w:rsidRPr="00804E3E">
            <w:rPr>
              <w:rFonts w:hint="eastAsia"/>
              <w:color w:val="000000" w:themeColor="text1"/>
            </w:rPr>
            <w:t>其他关联交易</w:t>
          </w:r>
        </w:p>
        <w:sdt>
          <w:sdtPr>
            <w:rPr>
              <w:rFonts w:hint="eastAsia"/>
              <w:szCs w:val="21"/>
            </w:rPr>
            <w:alias w:val="是否适用：其他关联交易[双击切换]"/>
            <w:tag w:val="_GBC_a1203a07d7684e08bdc2f1959f1cb9ae"/>
            <w:id w:val="133846746"/>
            <w:lock w:val="sdtContentLocked"/>
            <w:placeholder>
              <w:docPart w:val="GBC22222222222222222222222222222"/>
            </w:placeholder>
          </w:sdtPr>
          <w:sdtContent>
            <w:p w:rsidR="008F5910" w:rsidRDefault="008A184A">
              <w:pPr>
                <w:rPr>
                  <w:szCs w:val="21"/>
                </w:rPr>
              </w:pPr>
              <w:r>
                <w:rPr>
                  <w:szCs w:val="21"/>
                </w:rPr>
                <w:fldChar w:fldCharType="begin"/>
              </w:r>
              <w:r w:rsidR="00D93750">
                <w:rPr>
                  <w:szCs w:val="21"/>
                </w:rPr>
                <w:instrText xml:space="preserve"> MACROBUTTON  SnrToggleCheckbox √适用 </w:instrText>
              </w:r>
              <w:r>
                <w:rPr>
                  <w:szCs w:val="21"/>
                </w:rPr>
                <w:fldChar w:fldCharType="end"/>
              </w:r>
              <w:r>
                <w:rPr>
                  <w:szCs w:val="21"/>
                </w:rPr>
                <w:fldChar w:fldCharType="begin"/>
              </w:r>
              <w:r w:rsidR="00D93750">
                <w:rPr>
                  <w:szCs w:val="21"/>
                </w:rPr>
                <w:instrText xml:space="preserve"> MACROBUTTON  SnrToggleCheckbox □不适用 </w:instrText>
              </w:r>
              <w:r>
                <w:rPr>
                  <w:szCs w:val="21"/>
                </w:rPr>
                <w:fldChar w:fldCharType="end"/>
              </w:r>
            </w:p>
          </w:sdtContent>
        </w:sdt>
        <w:sdt>
          <w:sdtPr>
            <w:rPr>
              <w:rFonts w:ascii="Calibri" w:hAnsi="Calibri" w:cs="Times New Roman"/>
              <w:kern w:val="2"/>
              <w:szCs w:val="21"/>
            </w:rPr>
            <w:alias w:val="其他关联交易的情况"/>
            <w:tag w:val="_GBC_568a4950b7f046d3a08a3d8b97923495"/>
            <w:id w:val="-1976448249"/>
            <w:lock w:val="sdtLocked"/>
            <w:placeholder>
              <w:docPart w:val="GBC22222222222222222222222222222"/>
            </w:placeholder>
          </w:sdtPr>
          <w:sdtEndPr>
            <w:rPr>
              <w:rFonts w:asciiTheme="minorEastAsia" w:eastAsiaTheme="minorEastAsia" w:hAnsiTheme="minorEastAsia" w:cs="宋体"/>
              <w:kern w:val="0"/>
            </w:rPr>
          </w:sdtEndPr>
          <w:sdtContent>
            <w:p w:rsidR="008F5910" w:rsidRPr="00717AFA" w:rsidRDefault="00717AFA" w:rsidP="00717AFA">
              <w:r>
                <w:rPr>
                  <w:rFonts w:hint="eastAsia"/>
                </w:rPr>
                <w:t xml:space="preserve">    </w:t>
              </w:r>
              <w:r w:rsidR="00633B39" w:rsidRPr="00633B39">
                <w:rPr>
                  <w:rFonts w:ascii="Arial" w:hAnsi="Arial" w:cs="Arial" w:hint="eastAsia"/>
                  <w:szCs w:val="21"/>
                </w:rPr>
                <w:t>公司于</w:t>
              </w:r>
              <w:r w:rsidR="00633B39" w:rsidRPr="00633B39">
                <w:rPr>
                  <w:rFonts w:ascii="Arial" w:hAnsi="Arial" w:cs="Arial" w:hint="eastAsia"/>
                  <w:szCs w:val="21"/>
                </w:rPr>
                <w:t>2016</w:t>
              </w:r>
              <w:r w:rsidR="00633B39" w:rsidRPr="00633B39">
                <w:rPr>
                  <w:rFonts w:ascii="Arial" w:hAnsi="Arial" w:cs="Arial" w:hint="eastAsia"/>
                  <w:szCs w:val="21"/>
                </w:rPr>
                <w:t>年</w:t>
              </w:r>
              <w:r w:rsidR="00633B39" w:rsidRPr="00633B39">
                <w:rPr>
                  <w:rFonts w:ascii="Arial" w:hAnsi="Arial" w:cs="Arial" w:hint="eastAsia"/>
                  <w:szCs w:val="21"/>
                </w:rPr>
                <w:t>6</w:t>
              </w:r>
              <w:r w:rsidR="00633B39" w:rsidRPr="00633B39">
                <w:rPr>
                  <w:rFonts w:ascii="Arial" w:hAnsi="Arial" w:cs="Arial" w:hint="eastAsia"/>
                  <w:szCs w:val="21"/>
                </w:rPr>
                <w:t>月以自有资金委托兴业银行向四川金鼎产融控股有限公司提供贷款</w:t>
              </w:r>
              <w:r w:rsidR="00633B39" w:rsidRPr="00633B39">
                <w:rPr>
                  <w:rFonts w:ascii="Arial" w:hAnsi="Arial" w:cs="Arial" w:hint="eastAsia"/>
                  <w:szCs w:val="21"/>
                </w:rPr>
                <w:t xml:space="preserve">9,500 </w:t>
              </w:r>
              <w:r w:rsidR="00633B39" w:rsidRPr="00633B39">
                <w:rPr>
                  <w:rFonts w:ascii="Arial" w:hAnsi="Arial" w:cs="Arial" w:hint="eastAsia"/>
                  <w:szCs w:val="21"/>
                </w:rPr>
                <w:t>万元人民币，贷款期限不超过</w:t>
              </w:r>
              <w:r w:rsidR="00633B39" w:rsidRPr="00633B39">
                <w:rPr>
                  <w:rFonts w:ascii="Arial" w:hAnsi="Arial" w:cs="Arial" w:hint="eastAsia"/>
                  <w:szCs w:val="21"/>
                </w:rPr>
                <w:t xml:space="preserve">12 </w:t>
              </w:r>
              <w:r w:rsidR="00633B39" w:rsidRPr="00633B39">
                <w:rPr>
                  <w:rFonts w:ascii="Arial" w:hAnsi="Arial" w:cs="Arial" w:hint="eastAsia"/>
                  <w:szCs w:val="21"/>
                </w:rPr>
                <w:t>个月，贷款年利率</w:t>
              </w:r>
              <w:r w:rsidR="00633B39" w:rsidRPr="00633B39">
                <w:rPr>
                  <w:rFonts w:ascii="Arial" w:hAnsi="Arial" w:cs="Arial" w:hint="eastAsia"/>
                  <w:szCs w:val="21"/>
                </w:rPr>
                <w:t>7</w:t>
              </w:r>
              <w:r w:rsidR="00633B39" w:rsidRPr="00633B39">
                <w:rPr>
                  <w:rFonts w:ascii="Arial" w:hAnsi="Arial" w:cs="Arial" w:hint="eastAsia"/>
                  <w:szCs w:val="21"/>
                </w:rPr>
                <w:t>％，本年取得收益</w:t>
              </w:r>
              <w:r w:rsidR="00633B39" w:rsidRPr="00633B39">
                <w:rPr>
                  <w:rFonts w:ascii="Arial" w:hAnsi="Arial" w:cs="Arial"/>
                  <w:szCs w:val="21"/>
                </w:rPr>
                <w:t>3</w:t>
              </w:r>
              <w:r w:rsidR="00633B39" w:rsidRPr="00633B39">
                <w:rPr>
                  <w:rFonts w:ascii="Arial" w:hAnsi="Arial" w:cs="Arial" w:hint="eastAsia"/>
                  <w:szCs w:val="21"/>
                </w:rPr>
                <w:t>,</w:t>
              </w:r>
              <w:r w:rsidR="00633B39" w:rsidRPr="00633B39">
                <w:rPr>
                  <w:rFonts w:ascii="Arial" w:hAnsi="Arial" w:cs="Arial"/>
                  <w:szCs w:val="21"/>
                </w:rPr>
                <w:t>227</w:t>
              </w:r>
              <w:r w:rsidR="00633B39" w:rsidRPr="00633B39">
                <w:rPr>
                  <w:rFonts w:ascii="Arial" w:hAnsi="Arial" w:cs="Arial" w:hint="eastAsia"/>
                  <w:szCs w:val="21"/>
                </w:rPr>
                <w:t>,</w:t>
              </w:r>
              <w:r w:rsidR="00633B39" w:rsidRPr="00633B39">
                <w:rPr>
                  <w:rFonts w:ascii="Arial" w:hAnsi="Arial" w:cs="Arial"/>
                  <w:szCs w:val="21"/>
                </w:rPr>
                <w:t xml:space="preserve">062.38 </w:t>
              </w:r>
              <w:r w:rsidR="00633B39" w:rsidRPr="00633B39">
                <w:rPr>
                  <w:rFonts w:ascii="Arial" w:hAnsi="Arial" w:cs="Arial" w:hint="eastAsia"/>
                  <w:szCs w:val="21"/>
                </w:rPr>
                <w:t>元。</w:t>
              </w:r>
            </w:p>
          </w:sdtContent>
        </w:sdt>
      </w:sdtContent>
    </w:sdt>
    <w:p w:rsidR="008F5910" w:rsidRDefault="008F5910">
      <w:pPr>
        <w:rPr>
          <w:szCs w:val="21"/>
        </w:rPr>
      </w:pPr>
    </w:p>
    <w:p w:rsidR="008F5910" w:rsidRDefault="00CA07ED">
      <w:pPr>
        <w:pStyle w:val="3"/>
        <w:numPr>
          <w:ilvl w:val="0"/>
          <w:numId w:val="87"/>
        </w:numPr>
        <w:rPr>
          <w:rFonts w:ascii="宋体" w:hAnsi="宋体" w:cs="Arial"/>
          <w:szCs w:val="21"/>
        </w:rPr>
      </w:pPr>
      <w:r>
        <w:rPr>
          <w:rFonts w:ascii="宋体" w:hAnsi="宋体" w:cs="Arial" w:hint="eastAsia"/>
          <w:szCs w:val="21"/>
        </w:rPr>
        <w:t>关联方应收应付款项</w:t>
      </w:r>
    </w:p>
    <w:sdt>
      <w:sdtPr>
        <w:rPr>
          <w:rFonts w:ascii="宋体" w:hAnsi="宋体" w:cs="Arial" w:hint="eastAsia"/>
          <w:b w:val="0"/>
          <w:bCs w:val="0"/>
          <w:kern w:val="0"/>
          <w:szCs w:val="21"/>
        </w:rPr>
        <w:alias w:val="模块:上市公司应收关联方款项"/>
        <w:tag w:val="_SEC_7fd751377539429292ed4eb39a787549"/>
        <w:id w:val="916510973"/>
        <w:lock w:val="sdtLocked"/>
        <w:placeholder>
          <w:docPart w:val="GBC22222222222222222222222222222"/>
        </w:placeholder>
      </w:sdtPr>
      <w:sdtEndPr>
        <w:rPr>
          <w:rFonts w:ascii="仿宋_GB2312" w:eastAsia="仿宋_GB2312" w:hAnsiTheme="minorHAnsi" w:cstheme="minorBidi"/>
        </w:rPr>
      </w:sdtEndPr>
      <w:sdtContent>
        <w:p w:rsidR="008F5910" w:rsidRDefault="00CA07ED">
          <w:pPr>
            <w:pStyle w:val="4"/>
            <w:numPr>
              <w:ilvl w:val="0"/>
              <w:numId w:val="89"/>
            </w:numPr>
            <w:tabs>
              <w:tab w:val="left" w:pos="616"/>
            </w:tabs>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1136065909"/>
            <w:lock w:val="sdtContentLocked"/>
            <w:placeholder>
              <w:docPart w:val="GBC22222222222222222222222222222"/>
            </w:placeholder>
          </w:sdtPr>
          <w:sdtContent>
            <w:p w:rsidR="008F5910" w:rsidRDefault="008A184A">
              <w:pPr>
                <w:rPr>
                  <w:szCs w:val="21"/>
                </w:rPr>
              </w:pPr>
              <w:r>
                <w:rPr>
                  <w:szCs w:val="21"/>
                </w:rPr>
                <w:fldChar w:fldCharType="begin"/>
              </w:r>
              <w:r w:rsidR="00E12FDE">
                <w:rPr>
                  <w:szCs w:val="21"/>
                </w:rPr>
                <w:instrText xml:space="preserve"> MACROBUTTON  SnrToggleCheckbox √适用 </w:instrText>
              </w:r>
              <w:r>
                <w:rPr>
                  <w:szCs w:val="21"/>
                </w:rPr>
                <w:fldChar w:fldCharType="end"/>
              </w:r>
              <w:r>
                <w:rPr>
                  <w:szCs w:val="21"/>
                </w:rPr>
                <w:fldChar w:fldCharType="begin"/>
              </w:r>
              <w:r w:rsidR="00E12FDE">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上市公司应收关联方款项"/>
              <w:tag w:val="_GBC_83968b233566404db428b085bcb695b8"/>
              <w:id w:val="-10580030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10285322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E12FDE" w:rsidTr="00EA3CC3">
            <w:tc>
              <w:tcPr>
                <w:tcW w:w="812" w:type="pct"/>
                <w:vMerge w:val="restart"/>
                <w:tcBorders>
                  <w:top w:val="single" w:sz="4" w:space="0" w:color="auto"/>
                  <w:left w:val="single" w:sz="4" w:space="0" w:color="auto"/>
                  <w:right w:val="single" w:sz="4" w:space="0" w:color="auto"/>
                </w:tcBorders>
                <w:vAlign w:val="center"/>
              </w:tcPr>
              <w:p w:rsidR="00E12FDE" w:rsidRDefault="00E12FDE" w:rsidP="00EA3CC3">
                <w:pPr>
                  <w:jc w:val="center"/>
                  <w:rPr>
                    <w:szCs w:val="21"/>
                  </w:rPr>
                </w:pPr>
                <w:r>
                  <w:rPr>
                    <w:rFonts w:hint="eastAsia"/>
                    <w:szCs w:val="21"/>
                  </w:rPr>
                  <w:t>项目名称</w:t>
                </w:r>
              </w:p>
            </w:tc>
            <w:tc>
              <w:tcPr>
                <w:tcW w:w="767" w:type="pct"/>
                <w:vMerge w:val="restart"/>
                <w:tcBorders>
                  <w:top w:val="single" w:sz="4" w:space="0" w:color="auto"/>
                  <w:left w:val="single" w:sz="4" w:space="0" w:color="auto"/>
                  <w:right w:val="single" w:sz="4" w:space="0" w:color="auto"/>
                </w:tcBorders>
                <w:vAlign w:val="center"/>
              </w:tcPr>
              <w:p w:rsidR="00E12FDE" w:rsidRDefault="00E12FDE" w:rsidP="00EA3CC3">
                <w:pPr>
                  <w:jc w:val="center"/>
                  <w:rPr>
                    <w:szCs w:val="21"/>
                  </w:rPr>
                </w:pPr>
                <w:r>
                  <w:rPr>
                    <w:rFonts w:hint="eastAsia"/>
                    <w:szCs w:val="21"/>
                  </w:rPr>
                  <w:t>关联方</w:t>
                </w:r>
              </w:p>
            </w:tc>
            <w:tc>
              <w:tcPr>
                <w:tcW w:w="1535" w:type="pct"/>
                <w:gridSpan w:val="2"/>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期末余额</w:t>
                </w:r>
              </w:p>
            </w:tc>
            <w:tc>
              <w:tcPr>
                <w:tcW w:w="1886" w:type="pct"/>
                <w:gridSpan w:val="2"/>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期初余额</w:t>
                </w:r>
              </w:p>
            </w:tc>
          </w:tr>
          <w:tr w:rsidR="00E12FDE" w:rsidTr="00EA3CC3">
            <w:tc>
              <w:tcPr>
                <w:tcW w:w="812" w:type="pct"/>
                <w:vMerge/>
                <w:tcBorders>
                  <w:left w:val="single" w:sz="4" w:space="0" w:color="auto"/>
                  <w:bottom w:val="single" w:sz="4" w:space="0" w:color="auto"/>
                  <w:right w:val="single" w:sz="4" w:space="0" w:color="auto"/>
                </w:tcBorders>
                <w:vAlign w:val="center"/>
              </w:tcPr>
              <w:p w:rsidR="00E12FDE" w:rsidRDefault="00E12FDE" w:rsidP="00EA3CC3">
                <w:pPr>
                  <w:jc w:val="center"/>
                  <w:rPr>
                    <w:szCs w:val="21"/>
                  </w:rPr>
                </w:pPr>
              </w:p>
            </w:tc>
            <w:tc>
              <w:tcPr>
                <w:tcW w:w="767" w:type="pct"/>
                <w:vMerge/>
                <w:tcBorders>
                  <w:left w:val="single" w:sz="4" w:space="0" w:color="auto"/>
                  <w:bottom w:val="single" w:sz="4" w:space="0" w:color="auto"/>
                  <w:right w:val="single" w:sz="4" w:space="0" w:color="auto"/>
                </w:tcBorders>
                <w:vAlign w:val="center"/>
              </w:tcPr>
              <w:p w:rsidR="00E12FDE" w:rsidRDefault="00E12FDE" w:rsidP="00EA3CC3">
                <w:pPr>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账面余额</w:t>
                </w:r>
              </w:p>
            </w:tc>
            <w:tc>
              <w:tcPr>
                <w:tcW w:w="767"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坏账准备</w:t>
                </w:r>
              </w:p>
            </w:tc>
            <w:tc>
              <w:tcPr>
                <w:tcW w:w="838"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账面余额</w:t>
                </w:r>
              </w:p>
            </w:tc>
            <w:tc>
              <w:tcPr>
                <w:tcW w:w="1048"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jc w:val="center"/>
                  <w:rPr>
                    <w:szCs w:val="21"/>
                  </w:rPr>
                </w:pPr>
                <w:r>
                  <w:rPr>
                    <w:rFonts w:hint="eastAsia"/>
                    <w:szCs w:val="21"/>
                  </w:rPr>
                  <w:t>坏账准备</w:t>
                </w:r>
              </w:p>
            </w:tc>
          </w:tr>
          <w:sdt>
            <w:sdtPr>
              <w:rPr>
                <w:rFonts w:hint="eastAsia"/>
                <w:szCs w:val="21"/>
              </w:rPr>
              <w:alias w:val="上市公司应收关联方款项明细"/>
              <w:tag w:val="_TUP_d4126a8f8e414ce2b32aead159dba06a"/>
              <w:id w:val="159550"/>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44"/>
                      <w:lock w:val="sdtLocked"/>
                    </w:sdtPr>
                    <w:sdtContent>
                      <w:p w:rsidR="00E12FDE" w:rsidRDefault="00E12FDE" w:rsidP="00EA3CC3">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58e462d30f0f4a5a92d364cc67d75be7"/>
                    <w:id w:val="159545"/>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sidRPr="00EE6CFB">
                          <w:rPr>
                            <w:rFonts w:ascii="Arial" w:hAnsi="Arial" w:cs="Arial"/>
                            <w:bCs/>
                            <w:szCs w:val="21"/>
                          </w:rPr>
                          <w:t>四川广安花园制水有限公司</w:t>
                        </w:r>
                      </w:p>
                    </w:tc>
                  </w:sdtContent>
                </w:sdt>
                <w:sdt>
                  <w:sdtPr>
                    <w:rPr>
                      <w:szCs w:val="21"/>
                    </w:rPr>
                    <w:alias w:val="上市公司应收关联方款项明细-金额"/>
                    <w:tag w:val="_GBC_a8ba55352eaa42a48c1efd280bff8d69"/>
                    <w:id w:val="159546"/>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3,295,505.13</w:t>
                        </w:r>
                      </w:p>
                    </w:tc>
                  </w:sdtContent>
                </w:sdt>
                <w:sdt>
                  <w:sdtPr>
                    <w:rPr>
                      <w:szCs w:val="21"/>
                    </w:rPr>
                    <w:alias w:val="上市公司应收关联方款项明细-计提减值金额"/>
                    <w:tag w:val="_GBC_6a34c2f186b84a55bff1d64c989dc7ea"/>
                    <w:id w:val="159547"/>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164,775.26</w:t>
                        </w:r>
                      </w:p>
                    </w:tc>
                  </w:sdtContent>
                </w:sdt>
                <w:sdt>
                  <w:sdtPr>
                    <w:rPr>
                      <w:szCs w:val="21"/>
                    </w:rPr>
                    <w:alias w:val="上市公司应收关联方款项明细-金额"/>
                    <w:tag w:val="_GBC_ef45f8131fdb482da1c1e56891181559"/>
                    <w:id w:val="159548"/>
                    <w:lock w:val="sdtLocked"/>
                    <w:showingPlcHdr/>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sdt>
                  <w:sdtPr>
                    <w:rPr>
                      <w:szCs w:val="21"/>
                    </w:rPr>
                    <w:alias w:val="上市公司应收关联方款项明细-计提减值金额"/>
                    <w:tag w:val="_GBC_3d4bb0179e6c42a6bec56b0086379777"/>
                    <w:id w:val="159549"/>
                    <w:lock w:val="sdtLocked"/>
                    <w:showingPlcHdr/>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收关联方款项明细"/>
              <w:tag w:val="_TUP_d4126a8f8e414ce2b32aead159dba06a"/>
              <w:id w:val="159557"/>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51"/>
                      <w:lock w:val="sdtLocked"/>
                    </w:sdtPr>
                    <w:sdtContent>
                      <w:p w:rsidR="00E12FDE" w:rsidRDefault="00E12FDE" w:rsidP="00E12FDE">
                        <w:pPr>
                          <w:autoSpaceDE w:val="0"/>
                          <w:autoSpaceDN w:val="0"/>
                          <w:adjustRightInd w:val="0"/>
                          <w:jc w:val="center"/>
                          <w:rPr>
                            <w:szCs w:val="21"/>
                          </w:rPr>
                        </w:pPr>
                        <w:r>
                          <w:rPr>
                            <w:rFonts w:hint="eastAsia"/>
                            <w:szCs w:val="21"/>
                          </w:rPr>
                          <w:t>合计</w:t>
                        </w:r>
                      </w:p>
                    </w:sdtContent>
                  </w:sdt>
                </w:tc>
                <w:sdt>
                  <w:sdtPr>
                    <w:rPr>
                      <w:szCs w:val="21"/>
                    </w:rPr>
                    <w:alias w:val="上市公司应收关联方款项明细-关联方"/>
                    <w:tag w:val="_GBC_58e462d30f0f4a5a92d364cc67d75be7"/>
                    <w:id w:val="159552"/>
                    <w:lock w:val="sdtLocked"/>
                    <w:showingPlcHdr/>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szCs w:val="21"/>
                          </w:rPr>
                          <w:t xml:space="preserve">     </w:t>
                        </w:r>
                      </w:p>
                    </w:tc>
                  </w:sdtContent>
                </w:sdt>
                <w:sdt>
                  <w:sdtPr>
                    <w:rPr>
                      <w:szCs w:val="21"/>
                    </w:rPr>
                    <w:alias w:val="上市公司应收关联方款项明细-金额"/>
                    <w:tag w:val="_GBC_a8ba55352eaa42a48c1efd280bff8d69"/>
                    <w:id w:val="159553"/>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3,295,505.13</w:t>
                        </w:r>
                      </w:p>
                    </w:tc>
                  </w:sdtContent>
                </w:sdt>
                <w:sdt>
                  <w:sdtPr>
                    <w:rPr>
                      <w:szCs w:val="21"/>
                    </w:rPr>
                    <w:alias w:val="上市公司应收关联方款项明细-计提减值金额"/>
                    <w:tag w:val="_GBC_6a34c2f186b84a55bff1d64c989dc7ea"/>
                    <w:id w:val="159554"/>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164,775.26</w:t>
                        </w:r>
                      </w:p>
                    </w:tc>
                  </w:sdtContent>
                </w:sdt>
                <w:sdt>
                  <w:sdtPr>
                    <w:rPr>
                      <w:szCs w:val="21"/>
                    </w:rPr>
                    <w:alias w:val="上市公司应收关联方款项明细-金额"/>
                    <w:tag w:val="_GBC_ef45f8131fdb482da1c1e56891181559"/>
                    <w:id w:val="159555"/>
                    <w:lock w:val="sdtLocked"/>
                    <w:showingPlcHdr/>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sdt>
                  <w:sdtPr>
                    <w:rPr>
                      <w:szCs w:val="21"/>
                    </w:rPr>
                    <w:alias w:val="上市公司应收关联方款项明细-计提减值金额"/>
                    <w:tag w:val="_GBC_3d4bb0179e6c42a6bec56b0086379777"/>
                    <w:id w:val="159556"/>
                    <w:lock w:val="sdtLocked"/>
                    <w:showingPlcHdr/>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收关联方款项明细"/>
              <w:tag w:val="_TUP_d4126a8f8e414ce2b32aead159dba06a"/>
              <w:id w:val="159564"/>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58"/>
                      <w:lock w:val="sdtLocked"/>
                    </w:sdtPr>
                    <w:sdtContent>
                      <w:p w:rsidR="00E12FDE" w:rsidRDefault="00E12FDE" w:rsidP="00EA3CC3">
                        <w:pPr>
                          <w:autoSpaceDE w:val="0"/>
                          <w:autoSpaceDN w:val="0"/>
                          <w:adjustRightInd w:val="0"/>
                          <w:rPr>
                            <w:szCs w:val="21"/>
                          </w:rPr>
                        </w:pPr>
                        <w:r>
                          <w:rPr>
                            <w:rFonts w:hint="eastAsia"/>
                            <w:szCs w:val="21"/>
                          </w:rPr>
                          <w:t>其他应收账款</w:t>
                        </w:r>
                      </w:p>
                    </w:sdtContent>
                  </w:sdt>
                </w:tc>
                <w:sdt>
                  <w:sdtPr>
                    <w:rPr>
                      <w:szCs w:val="21"/>
                    </w:rPr>
                    <w:alias w:val="上市公司应收关联方款项明细-关联方"/>
                    <w:tag w:val="_GBC_58e462d30f0f4a5a92d364cc67d75be7"/>
                    <w:id w:val="159559"/>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四川广安爱众建设工程有限公司</w:t>
                        </w:r>
                      </w:p>
                    </w:tc>
                  </w:sdtContent>
                </w:sdt>
                <w:sdt>
                  <w:sdtPr>
                    <w:rPr>
                      <w:szCs w:val="21"/>
                    </w:rPr>
                    <w:alias w:val="上市公司应收关联方款项明细-金额"/>
                    <w:tag w:val="_GBC_a8ba55352eaa42a48c1efd280bff8d69"/>
                    <w:id w:val="159560"/>
                    <w:lock w:val="sdtLocked"/>
                    <w:showingPlcHdr/>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sdt>
                  <w:sdtPr>
                    <w:rPr>
                      <w:szCs w:val="21"/>
                    </w:rPr>
                    <w:alias w:val="上市公司应收关联方款项明细-计提减值金额"/>
                    <w:tag w:val="_GBC_6a34c2f186b84a55bff1d64c989dc7ea"/>
                    <w:id w:val="159561"/>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p>
                    </w:tc>
                  </w:sdtContent>
                </w:sdt>
                <w:sdt>
                  <w:sdtPr>
                    <w:rPr>
                      <w:szCs w:val="21"/>
                    </w:rPr>
                    <w:alias w:val="上市公司应收关联方款项明细-金额"/>
                    <w:tag w:val="_GBC_ef45f8131fdb482da1c1e56891181559"/>
                    <w:id w:val="159562"/>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100,000.00</w:t>
                        </w:r>
                      </w:p>
                    </w:tc>
                  </w:sdtContent>
                </w:sdt>
                <w:sdt>
                  <w:sdtPr>
                    <w:rPr>
                      <w:szCs w:val="21"/>
                    </w:rPr>
                    <w:alias w:val="上市公司应收关联方款项明细-计提减值金额"/>
                    <w:tag w:val="_GBC_3d4bb0179e6c42a6bec56b0086379777"/>
                    <w:id w:val="159563"/>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5,000.00</w:t>
                        </w:r>
                      </w:p>
                    </w:tc>
                  </w:sdtContent>
                </w:sdt>
              </w:tr>
            </w:sdtContent>
          </w:sdt>
          <w:sdt>
            <w:sdtPr>
              <w:rPr>
                <w:rFonts w:hint="eastAsia"/>
                <w:szCs w:val="21"/>
              </w:rPr>
              <w:alias w:val="上市公司应收关联方款项明细"/>
              <w:tag w:val="_TUP_d4126a8f8e414ce2b32aead159dba06a"/>
              <w:id w:val="159571"/>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65"/>
                      <w:lock w:val="sdtLocked"/>
                      <w:showingPlcHdr/>
                    </w:sdtPr>
                    <w:sdtContent>
                      <w:p w:rsidR="00E12FDE" w:rsidRDefault="00E12FDE" w:rsidP="00EA3CC3">
                        <w:pPr>
                          <w:autoSpaceDE w:val="0"/>
                          <w:autoSpaceDN w:val="0"/>
                          <w:adjustRightInd w:val="0"/>
                          <w:rPr>
                            <w:szCs w:val="21"/>
                          </w:rPr>
                        </w:pPr>
                        <w:r>
                          <w:rPr>
                            <w:szCs w:val="21"/>
                          </w:rPr>
                          <w:t xml:space="preserve">     </w:t>
                        </w:r>
                      </w:p>
                    </w:sdtContent>
                  </w:sdt>
                </w:tc>
                <w:sdt>
                  <w:sdtPr>
                    <w:rPr>
                      <w:szCs w:val="21"/>
                    </w:rPr>
                    <w:alias w:val="上市公司应收关联方款项明细-关联方"/>
                    <w:tag w:val="_GBC_58e462d30f0f4a5a92d364cc67d75be7"/>
                    <w:id w:val="159566"/>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四川省水电投资经营集团有限公司</w:t>
                        </w:r>
                      </w:p>
                    </w:tc>
                  </w:sdtContent>
                </w:sdt>
                <w:sdt>
                  <w:sdtPr>
                    <w:rPr>
                      <w:szCs w:val="21"/>
                    </w:rPr>
                    <w:alias w:val="上市公司应收关联方款项明细-金额"/>
                    <w:tag w:val="_GBC_a8ba55352eaa42a48c1efd280bff8d69"/>
                    <w:id w:val="159567"/>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3,876.00</w:t>
                        </w:r>
                      </w:p>
                    </w:tc>
                  </w:sdtContent>
                </w:sdt>
                <w:sdt>
                  <w:sdtPr>
                    <w:rPr>
                      <w:szCs w:val="21"/>
                    </w:rPr>
                    <w:alias w:val="上市公司应收关联方款项明细-计提减值金额"/>
                    <w:tag w:val="_GBC_6a34c2f186b84a55bff1d64c989dc7ea"/>
                    <w:id w:val="159568"/>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3,876.00</w:t>
                        </w:r>
                      </w:p>
                    </w:tc>
                  </w:sdtContent>
                </w:sdt>
                <w:sdt>
                  <w:sdtPr>
                    <w:rPr>
                      <w:szCs w:val="21"/>
                    </w:rPr>
                    <w:alias w:val="上市公司应收关联方款项明细-金额"/>
                    <w:tag w:val="_GBC_ef45f8131fdb482da1c1e56891181559"/>
                    <w:id w:val="159569"/>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3,876.00</w:t>
                        </w:r>
                      </w:p>
                    </w:tc>
                  </w:sdtContent>
                </w:sdt>
                <w:sdt>
                  <w:sdtPr>
                    <w:rPr>
                      <w:szCs w:val="21"/>
                    </w:rPr>
                    <w:alias w:val="上市公司应收关联方款项明细-计提减值金额"/>
                    <w:tag w:val="_GBC_3d4bb0179e6c42a6bec56b0086379777"/>
                    <w:id w:val="159570"/>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193.80</w:t>
                        </w:r>
                      </w:p>
                    </w:tc>
                  </w:sdtContent>
                </w:sdt>
              </w:tr>
            </w:sdtContent>
          </w:sdt>
          <w:sdt>
            <w:sdtPr>
              <w:rPr>
                <w:rFonts w:hint="eastAsia"/>
                <w:szCs w:val="21"/>
              </w:rPr>
              <w:alias w:val="上市公司应收关联方款项明细"/>
              <w:tag w:val="_TUP_d4126a8f8e414ce2b32aead159dba06a"/>
              <w:id w:val="159578"/>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72"/>
                      <w:lock w:val="sdtLocked"/>
                      <w:showingPlcHdr/>
                    </w:sdtPr>
                    <w:sdtContent>
                      <w:p w:rsidR="00E12FDE" w:rsidRDefault="00E12FDE" w:rsidP="00EA3CC3">
                        <w:pPr>
                          <w:autoSpaceDE w:val="0"/>
                          <w:autoSpaceDN w:val="0"/>
                          <w:adjustRightInd w:val="0"/>
                          <w:rPr>
                            <w:szCs w:val="21"/>
                          </w:rPr>
                        </w:pPr>
                        <w:r>
                          <w:rPr>
                            <w:szCs w:val="21"/>
                          </w:rPr>
                          <w:t xml:space="preserve">     </w:t>
                        </w:r>
                      </w:p>
                    </w:sdtContent>
                  </w:sdt>
                </w:tc>
                <w:sdt>
                  <w:sdtPr>
                    <w:rPr>
                      <w:szCs w:val="21"/>
                    </w:rPr>
                    <w:alias w:val="上市公司应收关联方款项明细-关联方"/>
                    <w:tag w:val="_GBC_58e462d30f0f4a5a92d364cc67d75be7"/>
                    <w:id w:val="159573"/>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深圳爱众投资基金管理有限公司</w:t>
                        </w:r>
                      </w:p>
                    </w:tc>
                  </w:sdtContent>
                </w:sdt>
                <w:sdt>
                  <w:sdtPr>
                    <w:rPr>
                      <w:szCs w:val="21"/>
                    </w:rPr>
                    <w:alias w:val="上市公司应收关联方款项明细-金额"/>
                    <w:tag w:val="_GBC_a8ba55352eaa42a48c1efd280bff8d69"/>
                    <w:id w:val="159574"/>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69,080.00</w:t>
                        </w:r>
                      </w:p>
                    </w:tc>
                  </w:sdtContent>
                </w:sdt>
                <w:sdt>
                  <w:sdtPr>
                    <w:rPr>
                      <w:szCs w:val="21"/>
                    </w:rPr>
                    <w:alias w:val="上市公司应收关联方款项明细-计提减值金额"/>
                    <w:tag w:val="_GBC_6a34c2f186b84a55bff1d64c989dc7ea"/>
                    <w:id w:val="159575"/>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4,588.00</w:t>
                        </w:r>
                      </w:p>
                    </w:tc>
                  </w:sdtContent>
                </w:sdt>
                <w:sdt>
                  <w:sdtPr>
                    <w:rPr>
                      <w:szCs w:val="21"/>
                    </w:rPr>
                    <w:alias w:val="上市公司应收关联方款项明细-金额"/>
                    <w:tag w:val="_GBC_ef45f8131fdb482da1c1e56891181559"/>
                    <w:id w:val="159576"/>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22,680.00</w:t>
                        </w:r>
                      </w:p>
                    </w:tc>
                  </w:sdtContent>
                </w:sdt>
                <w:sdt>
                  <w:sdtPr>
                    <w:rPr>
                      <w:szCs w:val="21"/>
                    </w:rPr>
                    <w:alias w:val="上市公司应收关联方款项明细-计提减值金额"/>
                    <w:tag w:val="_GBC_3d4bb0179e6c42a6bec56b0086379777"/>
                    <w:id w:val="159577"/>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1,134.00</w:t>
                        </w:r>
                      </w:p>
                    </w:tc>
                  </w:sdtContent>
                </w:sdt>
              </w:tr>
            </w:sdtContent>
          </w:sdt>
          <w:sdt>
            <w:sdtPr>
              <w:rPr>
                <w:rFonts w:hint="eastAsia"/>
                <w:szCs w:val="21"/>
              </w:rPr>
              <w:alias w:val="上市公司应收关联方款项明细"/>
              <w:tag w:val="_TUP_d4126a8f8e414ce2b32aead159dba06a"/>
              <w:id w:val="159585"/>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79"/>
                      <w:lock w:val="sdtLocked"/>
                      <w:showingPlcHdr/>
                    </w:sdtPr>
                    <w:sdtContent>
                      <w:p w:rsidR="00E12FDE" w:rsidRDefault="00E12FDE" w:rsidP="00EA3CC3">
                        <w:pPr>
                          <w:autoSpaceDE w:val="0"/>
                          <w:autoSpaceDN w:val="0"/>
                          <w:adjustRightInd w:val="0"/>
                          <w:rPr>
                            <w:szCs w:val="21"/>
                          </w:rPr>
                        </w:pPr>
                        <w:r>
                          <w:rPr>
                            <w:szCs w:val="21"/>
                          </w:rPr>
                          <w:t xml:space="preserve">     </w:t>
                        </w:r>
                      </w:p>
                    </w:sdtContent>
                  </w:sdt>
                </w:tc>
                <w:sdt>
                  <w:sdtPr>
                    <w:rPr>
                      <w:szCs w:val="21"/>
                    </w:rPr>
                    <w:alias w:val="上市公司应收关联方款项明细-关联方"/>
                    <w:tag w:val="_GBC_58e462d30f0f4a5a92d364cc67d75be7"/>
                    <w:id w:val="159580"/>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广安爱众压缩天然气有限责任公司</w:t>
                        </w:r>
                      </w:p>
                    </w:tc>
                  </w:sdtContent>
                </w:sdt>
                <w:sdt>
                  <w:sdtPr>
                    <w:rPr>
                      <w:szCs w:val="21"/>
                    </w:rPr>
                    <w:alias w:val="上市公司应收关联方款项明细-金额"/>
                    <w:tag w:val="_GBC_a8ba55352eaa42a48c1efd280bff8d69"/>
                    <w:id w:val="159581"/>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67,404.67</w:t>
                        </w:r>
                      </w:p>
                    </w:tc>
                  </w:sdtContent>
                </w:sdt>
                <w:sdt>
                  <w:sdtPr>
                    <w:rPr>
                      <w:szCs w:val="21"/>
                    </w:rPr>
                    <w:alias w:val="上市公司应收关联方款项明细-计提减值金额"/>
                    <w:tag w:val="_GBC_6a34c2f186b84a55bff1d64c989dc7ea"/>
                    <w:id w:val="159582"/>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4,756.92</w:t>
                        </w:r>
                      </w:p>
                    </w:tc>
                  </w:sdtContent>
                </w:sdt>
                <w:sdt>
                  <w:sdtPr>
                    <w:rPr>
                      <w:szCs w:val="21"/>
                    </w:rPr>
                    <w:alias w:val="上市公司应收关联方款项明细-金额"/>
                    <w:tag w:val="_GBC_ef45f8131fdb482da1c1e56891181559"/>
                    <w:id w:val="159583"/>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p>
                    </w:tc>
                  </w:sdtContent>
                </w:sdt>
                <w:sdt>
                  <w:sdtPr>
                    <w:rPr>
                      <w:szCs w:val="21"/>
                    </w:rPr>
                    <w:alias w:val="上市公司应收关联方款项明细-计提减值金额"/>
                    <w:tag w:val="_GBC_3d4bb0179e6c42a6bec56b0086379777"/>
                    <w:id w:val="159584"/>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p>
                    </w:tc>
                  </w:sdtContent>
                </w:sdt>
              </w:tr>
            </w:sdtContent>
          </w:sdt>
          <w:sdt>
            <w:sdtPr>
              <w:rPr>
                <w:rFonts w:hint="eastAsia"/>
                <w:szCs w:val="21"/>
              </w:rPr>
              <w:alias w:val="上市公司应收关联方款项明细"/>
              <w:tag w:val="_TUP_d4126a8f8e414ce2b32aead159dba06a"/>
              <w:id w:val="159599"/>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593"/>
                      <w:lock w:val="sdtLocked"/>
                      <w:showingPlcHdr/>
                    </w:sdtPr>
                    <w:sdtContent>
                      <w:p w:rsidR="00E12FDE" w:rsidRDefault="00E12FDE" w:rsidP="00EA3CC3">
                        <w:pPr>
                          <w:autoSpaceDE w:val="0"/>
                          <w:autoSpaceDN w:val="0"/>
                          <w:adjustRightInd w:val="0"/>
                          <w:rPr>
                            <w:szCs w:val="21"/>
                          </w:rPr>
                        </w:pPr>
                        <w:r>
                          <w:rPr>
                            <w:szCs w:val="21"/>
                          </w:rPr>
                          <w:t xml:space="preserve">     </w:t>
                        </w:r>
                      </w:p>
                    </w:sdtContent>
                  </w:sdt>
                </w:tc>
                <w:sdt>
                  <w:sdtPr>
                    <w:rPr>
                      <w:szCs w:val="21"/>
                    </w:rPr>
                    <w:alias w:val="上市公司应收关联方款项明细-关联方"/>
                    <w:tag w:val="_GBC_58e462d30f0f4a5a92d364cc67d75be7"/>
                    <w:id w:val="159594"/>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成都爱众燃气投资中心（有限合伙）</w:t>
                        </w:r>
                      </w:p>
                    </w:tc>
                  </w:sdtContent>
                </w:sdt>
                <w:sdt>
                  <w:sdtPr>
                    <w:rPr>
                      <w:szCs w:val="21"/>
                    </w:rPr>
                    <w:alias w:val="上市公司应收关联方款项明细-金额"/>
                    <w:tag w:val="_GBC_a8ba55352eaa42a48c1efd280bff8d69"/>
                    <w:id w:val="159595"/>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201,000.00</w:t>
                        </w:r>
                      </w:p>
                    </w:tc>
                  </w:sdtContent>
                </w:sdt>
                <w:sdt>
                  <w:sdtPr>
                    <w:rPr>
                      <w:szCs w:val="21"/>
                    </w:rPr>
                    <w:alias w:val="上市公司应收关联方款项明细-计提减值金额"/>
                    <w:tag w:val="_GBC_6a34c2f186b84a55bff1d64c989dc7ea"/>
                    <w:id w:val="159596"/>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10,050.00</w:t>
                        </w:r>
                      </w:p>
                    </w:tc>
                  </w:sdtContent>
                </w:sdt>
                <w:sdt>
                  <w:sdtPr>
                    <w:rPr>
                      <w:szCs w:val="21"/>
                    </w:rPr>
                    <w:alias w:val="上市公司应收关联方款项明细-金额"/>
                    <w:tag w:val="_GBC_ef45f8131fdb482da1c1e56891181559"/>
                    <w:id w:val="159597"/>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p>
                    </w:tc>
                  </w:sdtContent>
                </w:sdt>
                <w:sdt>
                  <w:sdtPr>
                    <w:rPr>
                      <w:szCs w:val="21"/>
                    </w:rPr>
                    <w:alias w:val="上市公司应收关联方款项明细-计提减值金额"/>
                    <w:tag w:val="_GBC_3d4bb0179e6c42a6bec56b0086379777"/>
                    <w:id w:val="159598"/>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p>
                    </w:tc>
                  </w:sdtContent>
                </w:sdt>
              </w:tr>
            </w:sdtContent>
          </w:sdt>
          <w:sdt>
            <w:sdtPr>
              <w:rPr>
                <w:rFonts w:hint="eastAsia"/>
                <w:szCs w:val="21"/>
              </w:rPr>
              <w:alias w:val="上市公司应收关联方款项明细"/>
              <w:tag w:val="_TUP_d4126a8f8e414ce2b32aead159dba06a"/>
              <w:id w:val="159606"/>
              <w:lock w:val="sdtLocked"/>
            </w:sdtPr>
            <w:sdtContent>
              <w:tr w:rsidR="00E12FDE" w:rsidTr="00EA3CC3">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529c0da8d98b430086f2520e39851f80"/>
                      <w:id w:val="159600"/>
                      <w:lock w:val="sdtLocked"/>
                    </w:sdtPr>
                    <w:sdtContent>
                      <w:p w:rsidR="00E12FDE" w:rsidRDefault="00E12FDE" w:rsidP="00E12FDE">
                        <w:pPr>
                          <w:autoSpaceDE w:val="0"/>
                          <w:autoSpaceDN w:val="0"/>
                          <w:adjustRightInd w:val="0"/>
                          <w:jc w:val="center"/>
                          <w:rPr>
                            <w:szCs w:val="21"/>
                          </w:rPr>
                        </w:pPr>
                        <w:r>
                          <w:rPr>
                            <w:rFonts w:hint="eastAsia"/>
                            <w:szCs w:val="21"/>
                          </w:rPr>
                          <w:t>合计</w:t>
                        </w:r>
                      </w:p>
                    </w:sdtContent>
                  </w:sdt>
                </w:tc>
                <w:sdt>
                  <w:sdtPr>
                    <w:rPr>
                      <w:szCs w:val="21"/>
                    </w:rPr>
                    <w:alias w:val="上市公司应收关联方款项明细-关联方"/>
                    <w:tag w:val="_GBC_58e462d30f0f4a5a92d364cc67d75be7"/>
                    <w:id w:val="159601"/>
                    <w:lock w:val="sdtLocked"/>
                    <w:showingPlcHdr/>
                  </w:sdtPr>
                  <w:sdtContent>
                    <w:tc>
                      <w:tcPr>
                        <w:tcW w:w="767"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szCs w:val="21"/>
                          </w:rPr>
                          <w:t xml:space="preserve">     </w:t>
                        </w:r>
                      </w:p>
                    </w:tc>
                  </w:sdtContent>
                </w:sdt>
                <w:sdt>
                  <w:sdtPr>
                    <w:rPr>
                      <w:szCs w:val="21"/>
                    </w:rPr>
                    <w:alias w:val="上市公司应收关联方款项明细-金额"/>
                    <w:tag w:val="_GBC_a8ba55352eaa42a48c1efd280bff8d69"/>
                    <w:id w:val="159602"/>
                    <w:lock w:val="sdtLocked"/>
                  </w:sdtPr>
                  <w:sdtContent>
                    <w:tc>
                      <w:tcPr>
                        <w:tcW w:w="768" w:type="pct"/>
                        <w:tcBorders>
                          <w:top w:val="single" w:sz="4" w:space="0" w:color="auto"/>
                          <w:left w:val="single" w:sz="4" w:space="0" w:color="auto"/>
                          <w:bottom w:val="single" w:sz="4" w:space="0" w:color="auto"/>
                          <w:right w:val="single" w:sz="4" w:space="0" w:color="auto"/>
                        </w:tcBorders>
                      </w:tcPr>
                      <w:p w:rsidR="00E12FDE" w:rsidRDefault="007D1CA4" w:rsidP="00EA3CC3">
                        <w:pPr>
                          <w:autoSpaceDE w:val="0"/>
                          <w:autoSpaceDN w:val="0"/>
                          <w:adjustRightInd w:val="0"/>
                          <w:jc w:val="right"/>
                          <w:rPr>
                            <w:szCs w:val="21"/>
                          </w:rPr>
                        </w:pPr>
                        <w:r w:rsidRPr="007D1CA4">
                          <w:rPr>
                            <w:szCs w:val="21"/>
                          </w:rPr>
                          <w:t>341,360.67</w:t>
                        </w:r>
                      </w:p>
                    </w:tc>
                  </w:sdtContent>
                </w:sdt>
                <w:sdt>
                  <w:sdtPr>
                    <w:rPr>
                      <w:szCs w:val="21"/>
                    </w:rPr>
                    <w:alias w:val="上市公司应收关联方款项明细-计提减值金额"/>
                    <w:tag w:val="_GBC_6a34c2f186b84a55bff1d64c989dc7ea"/>
                    <w:id w:val="159603"/>
                    <w:lock w:val="sdtLocked"/>
                  </w:sdtPr>
                  <w:sdtContent>
                    <w:tc>
                      <w:tcPr>
                        <w:tcW w:w="767" w:type="pct"/>
                        <w:tcBorders>
                          <w:top w:val="single" w:sz="4" w:space="0" w:color="auto"/>
                          <w:left w:val="single" w:sz="4" w:space="0" w:color="auto"/>
                          <w:bottom w:val="single" w:sz="4" w:space="0" w:color="auto"/>
                          <w:right w:val="single" w:sz="4" w:space="0" w:color="auto"/>
                        </w:tcBorders>
                      </w:tcPr>
                      <w:p w:rsidR="00E12FDE" w:rsidRDefault="007D1CA4" w:rsidP="00EA3CC3">
                        <w:pPr>
                          <w:autoSpaceDE w:val="0"/>
                          <w:autoSpaceDN w:val="0"/>
                          <w:adjustRightInd w:val="0"/>
                          <w:jc w:val="right"/>
                          <w:rPr>
                            <w:szCs w:val="21"/>
                          </w:rPr>
                        </w:pPr>
                        <w:r w:rsidRPr="007D1CA4">
                          <w:rPr>
                            <w:szCs w:val="21"/>
                          </w:rPr>
                          <w:t>23,270.92</w:t>
                        </w:r>
                      </w:p>
                    </w:tc>
                  </w:sdtContent>
                </w:sdt>
                <w:sdt>
                  <w:sdtPr>
                    <w:rPr>
                      <w:szCs w:val="21"/>
                    </w:rPr>
                    <w:alias w:val="上市公司应收关联方款项明细-金额"/>
                    <w:tag w:val="_GBC_ef45f8131fdb482da1c1e56891181559"/>
                    <w:id w:val="159604"/>
                    <w:lock w:val="sdtLocked"/>
                  </w:sdtPr>
                  <w:sdtContent>
                    <w:tc>
                      <w:tcPr>
                        <w:tcW w:w="83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126,556.00</w:t>
                        </w:r>
                      </w:p>
                    </w:tc>
                  </w:sdtContent>
                </w:sdt>
                <w:sdt>
                  <w:sdtPr>
                    <w:rPr>
                      <w:szCs w:val="21"/>
                    </w:rPr>
                    <w:alias w:val="上市公司应收关联方款项明细-计提减值金额"/>
                    <w:tag w:val="_GBC_3d4bb0179e6c42a6bec56b0086379777"/>
                    <w:id w:val="159605"/>
                    <w:lock w:val="sdtLocked"/>
                  </w:sdtPr>
                  <w:sdtContent>
                    <w:tc>
                      <w:tcPr>
                        <w:tcW w:w="1048"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6,327.80</w:t>
                        </w:r>
                      </w:p>
                    </w:tc>
                  </w:sdtContent>
                </w:sdt>
              </w:tr>
            </w:sdtContent>
          </w:sdt>
        </w:tbl>
        <w:p w:rsidR="00E12FDE" w:rsidRDefault="00E12FDE"/>
        <w:p w:rsidR="008F5910" w:rsidRDefault="008A184A">
          <w:pPr>
            <w:rPr>
              <w:rFonts w:ascii="仿宋_GB2312" w:eastAsia="仿宋_GB2312"/>
              <w:szCs w:val="21"/>
            </w:rPr>
          </w:pPr>
        </w:p>
      </w:sdtContent>
    </w:sdt>
    <w:sdt>
      <w:sdtPr>
        <w:rPr>
          <w:rFonts w:ascii="宋体" w:hAnsi="宋体" w:cs="宋体" w:hint="eastAsia"/>
          <w:b w:val="0"/>
          <w:bCs w:val="0"/>
          <w:kern w:val="0"/>
          <w:szCs w:val="24"/>
        </w:rPr>
        <w:alias w:val="模块:上市公司应付关联方款项"/>
        <w:tag w:val="_SEC_84b9cc5f716e4a019a46df88b355093c"/>
        <w:id w:val="-207802708"/>
        <w:lock w:val="sdtLocked"/>
        <w:placeholder>
          <w:docPart w:val="GBC22222222222222222222222222222"/>
        </w:placeholder>
      </w:sdtPr>
      <w:sdtEndPr>
        <w:rPr>
          <w:rFonts w:ascii="仿宋_GB2312" w:eastAsia="仿宋_GB2312" w:hAnsiTheme="minorHAnsi" w:cstheme="minorBidi"/>
          <w:szCs w:val="21"/>
        </w:rPr>
      </w:sdtEndPr>
      <w:sdtContent>
        <w:p w:rsidR="008F5910" w:rsidRDefault="00CA07ED">
          <w:pPr>
            <w:pStyle w:val="4"/>
            <w:numPr>
              <w:ilvl w:val="0"/>
              <w:numId w:val="89"/>
            </w:numPr>
            <w:tabs>
              <w:tab w:val="left" w:pos="616"/>
            </w:tabs>
          </w:pPr>
          <w:r>
            <w:rPr>
              <w:rFonts w:hint="eastAsia"/>
            </w:rPr>
            <w:t>应付项目</w:t>
          </w:r>
        </w:p>
        <w:sdt>
          <w:sdtPr>
            <w:rPr>
              <w:rFonts w:hint="eastAsia"/>
              <w:szCs w:val="21"/>
            </w:rPr>
            <w:alias w:val="是否适用：应付项目[双击切换]"/>
            <w:tag w:val="_GBC_41bc31a1fefb4e25918c1ece7c27be62"/>
            <w:id w:val="38399650"/>
            <w:lock w:val="sdtContentLocked"/>
            <w:placeholder>
              <w:docPart w:val="GBC22222222222222222222222222222"/>
            </w:placeholder>
          </w:sdtPr>
          <w:sdtContent>
            <w:p w:rsidR="008F5910" w:rsidRDefault="008A184A">
              <w:pPr>
                <w:rPr>
                  <w:szCs w:val="21"/>
                </w:rPr>
              </w:pPr>
              <w:r>
                <w:rPr>
                  <w:szCs w:val="21"/>
                </w:rPr>
                <w:fldChar w:fldCharType="begin"/>
              </w:r>
              <w:r w:rsidR="00E12FDE">
                <w:rPr>
                  <w:szCs w:val="21"/>
                </w:rPr>
                <w:instrText xml:space="preserve"> MACROBUTTON  SnrToggleCheckbox √适用 </w:instrText>
              </w:r>
              <w:r>
                <w:rPr>
                  <w:szCs w:val="21"/>
                </w:rPr>
                <w:fldChar w:fldCharType="end"/>
              </w:r>
              <w:r>
                <w:rPr>
                  <w:szCs w:val="21"/>
                </w:rPr>
                <w:fldChar w:fldCharType="begin"/>
              </w:r>
              <w:r w:rsidR="00E12FDE">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上市公司应付关联方款项"/>
              <w:tag w:val="_GBC_dda5edeadff34e4f829b49a813d869a1"/>
              <w:id w:val="-1009063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14633061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E12FDE" w:rsidTr="00EA3CC3">
            <w:tc>
              <w:tcPr>
                <w:tcW w:w="1196" w:type="pct"/>
                <w:tcBorders>
                  <w:top w:val="single" w:sz="4" w:space="0" w:color="auto"/>
                  <w:left w:val="single" w:sz="4" w:space="0" w:color="auto"/>
                  <w:right w:val="single" w:sz="4" w:space="0" w:color="auto"/>
                </w:tcBorders>
              </w:tcPr>
              <w:p w:rsidR="00E12FDE" w:rsidRDefault="00E12FDE" w:rsidP="00EA3CC3">
                <w:pPr>
                  <w:jc w:val="center"/>
                  <w:rPr>
                    <w:szCs w:val="21"/>
                  </w:rPr>
                </w:pPr>
                <w:r>
                  <w:rPr>
                    <w:rFonts w:hint="eastAsia"/>
                    <w:szCs w:val="21"/>
                  </w:rPr>
                  <w:t>项目名称</w:t>
                </w:r>
              </w:p>
            </w:tc>
            <w:tc>
              <w:tcPr>
                <w:tcW w:w="1151" w:type="pct"/>
                <w:tcBorders>
                  <w:top w:val="single" w:sz="4" w:space="0" w:color="auto"/>
                  <w:left w:val="single" w:sz="4" w:space="0" w:color="auto"/>
                  <w:right w:val="single" w:sz="4" w:space="0" w:color="auto"/>
                </w:tcBorders>
              </w:tcPr>
              <w:p w:rsidR="00E12FDE" w:rsidRDefault="00E12FDE" w:rsidP="00EA3CC3">
                <w:pPr>
                  <w:jc w:val="center"/>
                  <w:rPr>
                    <w:szCs w:val="21"/>
                  </w:rPr>
                </w:pPr>
                <w:r>
                  <w:rPr>
                    <w:rFonts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jc w:val="center"/>
                  <w:rPr>
                    <w:szCs w:val="21"/>
                  </w:rPr>
                </w:pPr>
                <w:r>
                  <w:rPr>
                    <w:rFonts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jc w:val="center"/>
                  <w:rPr>
                    <w:szCs w:val="21"/>
                  </w:rPr>
                </w:pPr>
                <w:r>
                  <w:rPr>
                    <w:rFonts w:hint="eastAsia"/>
                    <w:szCs w:val="21"/>
                  </w:rPr>
                  <w:t>期初账面余额</w:t>
                </w:r>
              </w:p>
            </w:tc>
          </w:tr>
          <w:sdt>
            <w:sdtPr>
              <w:rPr>
                <w:rFonts w:hint="eastAsia"/>
                <w:szCs w:val="21"/>
              </w:rPr>
              <w:alias w:val="上市公司应付关联方款项明细"/>
              <w:tag w:val="_TUP_f8595985c4a74e809f3ab4e90cbed7c1"/>
              <w:id w:val="160139"/>
              <w:lock w:val="sdtLocked"/>
            </w:sdtPr>
            <w:sdtContent>
              <w:tr w:rsidR="00E12FDE" w:rsidTr="00EA3CC3">
                <w:sdt>
                  <w:sdtPr>
                    <w:rPr>
                      <w:rFonts w:hint="eastAsia"/>
                      <w:szCs w:val="21"/>
                    </w:rPr>
                    <w:alias w:val="上市公司应付关联方款项明细-项目名称"/>
                    <w:tag w:val="_GBC_31a630ece48c4094802938f9af111ccc"/>
                    <w:id w:val="160135"/>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szCs w:val="21"/>
                          </w:rPr>
                          <w:t>应付账款</w:t>
                        </w:r>
                      </w:p>
                    </w:tc>
                  </w:sdtContent>
                </w:sdt>
                <w:sdt>
                  <w:sdtPr>
                    <w:rPr>
                      <w:szCs w:val="21"/>
                    </w:rPr>
                    <w:alias w:val="上市公司应付关联方款项明细-关联方"/>
                    <w:tag w:val="_GBC_d9b508ca440b461b934c94de6e22ca58"/>
                    <w:id w:val="160136"/>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四川广安爱众建设工程有限公司</w:t>
                        </w:r>
                      </w:p>
                    </w:tc>
                  </w:sdtContent>
                </w:sdt>
                <w:sdt>
                  <w:sdtPr>
                    <w:rPr>
                      <w:szCs w:val="21"/>
                    </w:rPr>
                    <w:alias w:val="上市公司应付关联方款项明细-金额"/>
                    <w:tag w:val="_GBC_fe2395f31ef2464a9acd069a796af482"/>
                    <w:id w:val="16013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3,659,901.00</w:t>
                        </w:r>
                      </w:p>
                    </w:tc>
                  </w:sdtContent>
                </w:sdt>
                <w:sdt>
                  <w:sdtPr>
                    <w:rPr>
                      <w:szCs w:val="21"/>
                    </w:rPr>
                    <w:alias w:val="上市公司应付关联方款项明细-金额"/>
                    <w:tag w:val="_GBC_c464dfd76b4b40a984fbf96822519a81"/>
                    <w:id w:val="160138"/>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8,000.00</w:t>
                        </w:r>
                      </w:p>
                    </w:tc>
                  </w:sdtContent>
                </w:sdt>
              </w:tr>
            </w:sdtContent>
          </w:sdt>
          <w:sdt>
            <w:sdtPr>
              <w:rPr>
                <w:rFonts w:hint="eastAsia"/>
                <w:szCs w:val="21"/>
              </w:rPr>
              <w:alias w:val="上市公司应付关联方款项明细"/>
              <w:tag w:val="_TUP_f8595985c4a74e809f3ab4e90cbed7c1"/>
              <w:id w:val="160144"/>
              <w:lock w:val="sdtLocked"/>
            </w:sdtPr>
            <w:sdtContent>
              <w:tr w:rsidR="00E12FDE" w:rsidTr="00EA3CC3">
                <w:sdt>
                  <w:sdtPr>
                    <w:rPr>
                      <w:rFonts w:hint="eastAsia"/>
                      <w:szCs w:val="21"/>
                    </w:rPr>
                    <w:alias w:val="上市公司应付关联方款项明细-项目名称"/>
                    <w:tag w:val="_GBC_31a630ece48c4094802938f9af111ccc"/>
                    <w:id w:val="160140"/>
                    <w:lock w:val="sdtLocked"/>
                    <w:showingPlcHdr/>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color w:val="333399"/>
                            <w:szCs w:val="21"/>
                          </w:rPr>
                          <w:t xml:space="preserve">　</w:t>
                        </w:r>
                      </w:p>
                    </w:tc>
                  </w:sdtContent>
                </w:sdt>
                <w:sdt>
                  <w:sdtPr>
                    <w:rPr>
                      <w:szCs w:val="21"/>
                    </w:rPr>
                    <w:alias w:val="上市公司应付关联方款项明细-关联方"/>
                    <w:tag w:val="_GBC_d9b508ca440b461b934c94de6e22ca58"/>
                    <w:id w:val="160141"/>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四川广安花园制水有限公司</w:t>
                        </w:r>
                      </w:p>
                    </w:tc>
                  </w:sdtContent>
                </w:sdt>
                <w:sdt>
                  <w:sdtPr>
                    <w:rPr>
                      <w:szCs w:val="21"/>
                    </w:rPr>
                    <w:alias w:val="上市公司应付关联方款项明细-金额"/>
                    <w:tag w:val="_GBC_fe2395f31ef2464a9acd069a796af482"/>
                    <w:id w:val="16014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5,152,260.19</w:t>
                        </w:r>
                      </w:p>
                    </w:tc>
                  </w:sdtContent>
                </w:sdt>
                <w:sdt>
                  <w:sdtPr>
                    <w:rPr>
                      <w:szCs w:val="21"/>
                    </w:rPr>
                    <w:alias w:val="上市公司应付关联方款项明细-金额"/>
                    <w:tag w:val="_GBC_c464dfd76b4b40a984fbf96822519a81"/>
                    <w:id w:val="160143"/>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285,659.67</w:t>
                        </w:r>
                      </w:p>
                    </w:tc>
                  </w:sdtContent>
                </w:sdt>
              </w:tr>
            </w:sdtContent>
          </w:sdt>
          <w:sdt>
            <w:sdtPr>
              <w:rPr>
                <w:rFonts w:hint="eastAsia"/>
                <w:szCs w:val="21"/>
              </w:rPr>
              <w:alias w:val="上市公司应付关联方款项明细"/>
              <w:tag w:val="_TUP_f8595985c4a74e809f3ab4e90cbed7c1"/>
              <w:id w:val="160149"/>
              <w:lock w:val="sdtLocked"/>
            </w:sdtPr>
            <w:sdtContent>
              <w:tr w:rsidR="00E12FDE" w:rsidTr="00EA3CC3">
                <w:sdt>
                  <w:sdtPr>
                    <w:rPr>
                      <w:rFonts w:hint="eastAsia"/>
                      <w:szCs w:val="21"/>
                    </w:rPr>
                    <w:alias w:val="上市公司应付关联方款项明细-项目名称"/>
                    <w:tag w:val="_GBC_31a630ece48c4094802938f9af111ccc"/>
                    <w:id w:val="160145"/>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jc w:val="center"/>
                          <w:rPr>
                            <w:strike/>
                            <w:szCs w:val="21"/>
                          </w:rPr>
                        </w:pPr>
                        <w:r>
                          <w:rPr>
                            <w:rFonts w:hint="eastAsia"/>
                            <w:szCs w:val="21"/>
                          </w:rPr>
                          <w:t>合计</w:t>
                        </w:r>
                      </w:p>
                    </w:tc>
                  </w:sdtContent>
                </w:sdt>
                <w:sdt>
                  <w:sdtPr>
                    <w:rPr>
                      <w:szCs w:val="21"/>
                    </w:rPr>
                    <w:alias w:val="上市公司应付关联方款项明细-关联方"/>
                    <w:tag w:val="_GBC_d9b508ca440b461b934c94de6e22ca58"/>
                    <w:id w:val="160146"/>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 xml:space="preserve">　</w:t>
                        </w:r>
                      </w:p>
                    </w:tc>
                  </w:sdtContent>
                </w:sdt>
                <w:sdt>
                  <w:sdtPr>
                    <w:rPr>
                      <w:szCs w:val="21"/>
                    </w:rPr>
                    <w:alias w:val="上市公司应付关联方款项明细-金额"/>
                    <w:tag w:val="_GBC_fe2395f31ef2464a9acd069a796af482"/>
                    <w:id w:val="16014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8,812,161.19</w:t>
                        </w:r>
                      </w:p>
                    </w:tc>
                  </w:sdtContent>
                </w:sdt>
                <w:sdt>
                  <w:sdtPr>
                    <w:rPr>
                      <w:szCs w:val="21"/>
                    </w:rPr>
                    <w:alias w:val="上市公司应付关联方款项明细-金额"/>
                    <w:tag w:val="_GBC_c464dfd76b4b40a984fbf96822519a81"/>
                    <w:id w:val="160148"/>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293,659.67</w:t>
                        </w:r>
                      </w:p>
                    </w:tc>
                  </w:sdtContent>
                </w:sdt>
              </w:tr>
            </w:sdtContent>
          </w:sdt>
          <w:sdt>
            <w:sdtPr>
              <w:rPr>
                <w:rFonts w:hint="eastAsia"/>
                <w:szCs w:val="21"/>
              </w:rPr>
              <w:alias w:val="上市公司应付关联方款项明细"/>
              <w:tag w:val="_TUP_f8595985c4a74e809f3ab4e90cbed7c1"/>
              <w:id w:val="160154"/>
              <w:lock w:val="sdtLocked"/>
            </w:sdtPr>
            <w:sdtContent>
              <w:tr w:rsidR="00E12FDE" w:rsidTr="00EA3CC3">
                <w:sdt>
                  <w:sdtPr>
                    <w:rPr>
                      <w:rFonts w:hint="eastAsia"/>
                      <w:szCs w:val="21"/>
                    </w:rPr>
                    <w:alias w:val="上市公司应付关联方款项明细-项目名称"/>
                    <w:tag w:val="_GBC_31a630ece48c4094802938f9af111ccc"/>
                    <w:id w:val="160150"/>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szCs w:val="21"/>
                          </w:rPr>
                          <w:t>预收款项</w:t>
                        </w:r>
                      </w:p>
                    </w:tc>
                  </w:sdtContent>
                </w:sdt>
                <w:sdt>
                  <w:sdtPr>
                    <w:rPr>
                      <w:szCs w:val="21"/>
                    </w:rPr>
                    <w:alias w:val="上市公司应付关联方款项明细-关联方"/>
                    <w:tag w:val="_GBC_d9b508ca440b461b934c94de6e22ca58"/>
                    <w:id w:val="160151"/>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sidRPr="00EE6CFB">
                          <w:rPr>
                            <w:rFonts w:ascii="Arial" w:hAnsi="Arial" w:cs="Arial"/>
                            <w:bCs/>
                            <w:szCs w:val="21"/>
                          </w:rPr>
                          <w:t>四川爱众发展集团有限公司</w:t>
                        </w:r>
                      </w:p>
                    </w:tc>
                  </w:sdtContent>
                </w:sdt>
                <w:sdt>
                  <w:sdtPr>
                    <w:rPr>
                      <w:szCs w:val="21"/>
                    </w:rPr>
                    <w:alias w:val="上市公司应付关联方款项明细-金额"/>
                    <w:tag w:val="_GBC_fe2395f31ef2464a9acd069a796af482"/>
                    <w:id w:val="16015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4,029,950.00</w:t>
                        </w:r>
                      </w:p>
                    </w:tc>
                  </w:sdtContent>
                </w:sdt>
                <w:sdt>
                  <w:sdtPr>
                    <w:rPr>
                      <w:szCs w:val="21"/>
                    </w:rPr>
                    <w:alias w:val="上市公司应付关联方款项明细-金额"/>
                    <w:tag w:val="_GBC_c464dfd76b4b40a984fbf96822519a81"/>
                    <w:id w:val="160153"/>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付关联方款项明细"/>
              <w:tag w:val="_TUP_f8595985c4a74e809f3ab4e90cbed7c1"/>
              <w:id w:val="160159"/>
              <w:lock w:val="sdtLocked"/>
            </w:sdtPr>
            <w:sdtContent>
              <w:tr w:rsidR="00E12FDE" w:rsidTr="00EA3CC3">
                <w:sdt>
                  <w:sdtPr>
                    <w:rPr>
                      <w:rFonts w:hint="eastAsia"/>
                      <w:szCs w:val="21"/>
                    </w:rPr>
                    <w:alias w:val="上市公司应付关联方款项明细-项目名称"/>
                    <w:tag w:val="_GBC_31a630ece48c4094802938f9af111ccc"/>
                    <w:id w:val="160155"/>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jc w:val="center"/>
                          <w:rPr>
                            <w:strike/>
                            <w:szCs w:val="21"/>
                          </w:rPr>
                        </w:pPr>
                        <w:r>
                          <w:rPr>
                            <w:rFonts w:hint="eastAsia"/>
                            <w:szCs w:val="21"/>
                          </w:rPr>
                          <w:t>合计</w:t>
                        </w:r>
                      </w:p>
                    </w:tc>
                  </w:sdtContent>
                </w:sdt>
                <w:sdt>
                  <w:sdtPr>
                    <w:rPr>
                      <w:szCs w:val="21"/>
                    </w:rPr>
                    <w:alias w:val="上市公司应付关联方款项明细-关联方"/>
                    <w:tag w:val="_GBC_d9b508ca440b461b934c94de6e22ca58"/>
                    <w:id w:val="160156"/>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 xml:space="preserve">　</w:t>
                        </w:r>
                      </w:p>
                    </w:tc>
                  </w:sdtContent>
                </w:sdt>
                <w:sdt>
                  <w:sdtPr>
                    <w:rPr>
                      <w:szCs w:val="21"/>
                    </w:rPr>
                    <w:alias w:val="上市公司应付关联方款项明细-金额"/>
                    <w:tag w:val="_GBC_fe2395f31ef2464a9acd069a796af482"/>
                    <w:id w:val="16015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4,029,950.00</w:t>
                        </w:r>
                      </w:p>
                    </w:tc>
                  </w:sdtContent>
                </w:sdt>
                <w:sdt>
                  <w:sdtPr>
                    <w:rPr>
                      <w:szCs w:val="21"/>
                    </w:rPr>
                    <w:alias w:val="上市公司应付关联方款项明细-金额"/>
                    <w:tag w:val="_GBC_c464dfd76b4b40a984fbf96822519a81"/>
                    <w:id w:val="160158"/>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付关联方款项明细"/>
              <w:tag w:val="_TUP_f8595985c4a74e809f3ab4e90cbed7c1"/>
              <w:id w:val="160164"/>
              <w:lock w:val="sdtLocked"/>
            </w:sdtPr>
            <w:sdtContent>
              <w:tr w:rsidR="00E12FDE" w:rsidTr="00EA3CC3">
                <w:sdt>
                  <w:sdtPr>
                    <w:rPr>
                      <w:rFonts w:hint="eastAsia"/>
                      <w:szCs w:val="21"/>
                    </w:rPr>
                    <w:alias w:val="上市公司应付关联方款项明细-项目名称"/>
                    <w:tag w:val="_GBC_31a630ece48c4094802938f9af111ccc"/>
                    <w:id w:val="160160"/>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szCs w:val="21"/>
                          </w:rPr>
                          <w:t>其他应付款</w:t>
                        </w:r>
                      </w:p>
                    </w:tc>
                  </w:sdtContent>
                </w:sdt>
                <w:sdt>
                  <w:sdtPr>
                    <w:rPr>
                      <w:szCs w:val="21"/>
                    </w:rPr>
                    <w:alias w:val="上市公司应付关联方款项明细-关联方"/>
                    <w:tag w:val="_GBC_d9b508ca440b461b934c94de6e22ca58"/>
                    <w:id w:val="160161"/>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四川爱众发展集团有限公司</w:t>
                        </w:r>
                      </w:p>
                    </w:tc>
                  </w:sdtContent>
                </w:sdt>
                <w:sdt>
                  <w:sdtPr>
                    <w:rPr>
                      <w:szCs w:val="21"/>
                    </w:rPr>
                    <w:alias w:val="上市公司应付关联方款项明细-金额"/>
                    <w:tag w:val="_GBC_fe2395f31ef2464a9acd069a796af482"/>
                    <w:id w:val="16016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400.00</w:t>
                        </w:r>
                      </w:p>
                    </w:tc>
                  </w:sdtContent>
                </w:sdt>
                <w:sdt>
                  <w:sdtPr>
                    <w:rPr>
                      <w:szCs w:val="21"/>
                    </w:rPr>
                    <w:alias w:val="上市公司应付关联方款项明细-金额"/>
                    <w:tag w:val="_GBC_c464dfd76b4b40a984fbf96822519a81"/>
                    <w:id w:val="160163"/>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160,996.51</w:t>
                        </w:r>
                      </w:p>
                    </w:tc>
                  </w:sdtContent>
                </w:sdt>
              </w:tr>
            </w:sdtContent>
          </w:sdt>
          <w:sdt>
            <w:sdtPr>
              <w:rPr>
                <w:rFonts w:hint="eastAsia"/>
                <w:szCs w:val="21"/>
              </w:rPr>
              <w:alias w:val="上市公司应付关联方款项明细"/>
              <w:tag w:val="_TUP_f8595985c4a74e809f3ab4e90cbed7c1"/>
              <w:id w:val="160169"/>
              <w:lock w:val="sdtLocked"/>
            </w:sdtPr>
            <w:sdtContent>
              <w:tr w:rsidR="00E12FDE" w:rsidTr="00EA3CC3">
                <w:sdt>
                  <w:sdtPr>
                    <w:rPr>
                      <w:rFonts w:hint="eastAsia"/>
                      <w:szCs w:val="21"/>
                    </w:rPr>
                    <w:alias w:val="上市公司应付关联方款项明细-项目名称"/>
                    <w:tag w:val="_GBC_31a630ece48c4094802938f9af111ccc"/>
                    <w:id w:val="160165"/>
                    <w:lock w:val="sdtLocked"/>
                    <w:showingPlcHdr/>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szCs w:val="21"/>
                          </w:rPr>
                          <w:t xml:space="preserve">　</w:t>
                        </w:r>
                      </w:p>
                    </w:tc>
                  </w:sdtContent>
                </w:sdt>
                <w:sdt>
                  <w:sdtPr>
                    <w:rPr>
                      <w:szCs w:val="21"/>
                    </w:rPr>
                    <w:alias w:val="上市公司应付关联方款项明细-关联方"/>
                    <w:tag w:val="_GBC_d9b508ca440b461b934c94de6e22ca58"/>
                    <w:id w:val="160166"/>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四川广安爱众建设工程有限公司</w:t>
                        </w:r>
                      </w:p>
                    </w:tc>
                  </w:sdtContent>
                </w:sdt>
                <w:sdt>
                  <w:sdtPr>
                    <w:rPr>
                      <w:szCs w:val="21"/>
                    </w:rPr>
                    <w:alias w:val="上市公司应付关联方款项明细-金额"/>
                    <w:tag w:val="_GBC_fe2395f31ef2464a9acd069a796af482"/>
                    <w:id w:val="16016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2,282,600.00</w:t>
                        </w:r>
                      </w:p>
                    </w:tc>
                  </w:sdtContent>
                </w:sdt>
                <w:sdt>
                  <w:sdtPr>
                    <w:rPr>
                      <w:szCs w:val="21"/>
                    </w:rPr>
                    <w:alias w:val="上市公司应付关联方款项明细-金额"/>
                    <w:tag w:val="_GBC_c464dfd76b4b40a984fbf96822519a81"/>
                    <w:id w:val="160168"/>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10,750.00</w:t>
                        </w:r>
                      </w:p>
                    </w:tc>
                  </w:sdtContent>
                </w:sdt>
              </w:tr>
            </w:sdtContent>
          </w:sdt>
          <w:sdt>
            <w:sdtPr>
              <w:rPr>
                <w:rFonts w:hint="eastAsia"/>
                <w:szCs w:val="21"/>
              </w:rPr>
              <w:alias w:val="上市公司应付关联方款项明细"/>
              <w:tag w:val="_TUP_f8595985c4a74e809f3ab4e90cbed7c1"/>
              <w:id w:val="160174"/>
              <w:lock w:val="sdtLocked"/>
            </w:sdtPr>
            <w:sdtContent>
              <w:tr w:rsidR="00E12FDE" w:rsidTr="00EA3CC3">
                <w:sdt>
                  <w:sdtPr>
                    <w:rPr>
                      <w:rFonts w:hint="eastAsia"/>
                      <w:szCs w:val="21"/>
                    </w:rPr>
                    <w:alias w:val="上市公司应付关联方款项明细-项目名称"/>
                    <w:tag w:val="_GBC_31a630ece48c4094802938f9af111ccc"/>
                    <w:id w:val="160170"/>
                    <w:lock w:val="sdtLocked"/>
                    <w:showingPlcHdr/>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rPr>
                            <w:strike/>
                            <w:szCs w:val="21"/>
                          </w:rPr>
                        </w:pPr>
                        <w:r>
                          <w:rPr>
                            <w:rFonts w:hint="eastAsia"/>
                            <w:szCs w:val="21"/>
                          </w:rPr>
                          <w:t xml:space="preserve">　</w:t>
                        </w:r>
                      </w:p>
                    </w:tc>
                  </w:sdtContent>
                </w:sdt>
                <w:sdt>
                  <w:sdtPr>
                    <w:rPr>
                      <w:szCs w:val="21"/>
                    </w:rPr>
                    <w:alias w:val="上市公司应付关联方款项明细-关联方"/>
                    <w:tag w:val="_GBC_d9b508ca440b461b934c94de6e22ca58"/>
                    <w:id w:val="160171"/>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四川广安花园制水有限公司</w:t>
                        </w:r>
                      </w:p>
                    </w:tc>
                  </w:sdtContent>
                </w:sdt>
                <w:sdt>
                  <w:sdtPr>
                    <w:rPr>
                      <w:szCs w:val="21"/>
                    </w:rPr>
                    <w:alias w:val="上市公司应付关联方款项明细-金额"/>
                    <w:tag w:val="_GBC_fe2395f31ef2464a9acd069a796af482"/>
                    <w:id w:val="16017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1,579,848.06</w:t>
                        </w:r>
                      </w:p>
                    </w:tc>
                  </w:sdtContent>
                </w:sdt>
                <w:sdt>
                  <w:sdtPr>
                    <w:rPr>
                      <w:szCs w:val="21"/>
                    </w:rPr>
                    <w:alias w:val="上市公司应付关联方款项明细-金额"/>
                    <w:tag w:val="_GBC_c464dfd76b4b40a984fbf96822519a81"/>
                    <w:id w:val="160173"/>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付关联方款项明细"/>
              <w:tag w:val="_TUP_f8595985c4a74e809f3ab4e90cbed7c1"/>
              <w:id w:val="160179"/>
              <w:lock w:val="sdtLocked"/>
            </w:sdtPr>
            <w:sdtContent>
              <w:tr w:rsidR="00E12FDE" w:rsidTr="00EA3CC3">
                <w:sdt>
                  <w:sdtPr>
                    <w:rPr>
                      <w:rFonts w:hint="eastAsia"/>
                      <w:szCs w:val="21"/>
                    </w:rPr>
                    <w:alias w:val="上市公司应付关联方款项明细-项目名称"/>
                    <w:tag w:val="_GBC_31a630ece48c4094802938f9af111ccc"/>
                    <w:id w:val="160175"/>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jc w:val="center"/>
                          <w:rPr>
                            <w:strike/>
                            <w:szCs w:val="21"/>
                          </w:rPr>
                        </w:pPr>
                        <w:r>
                          <w:rPr>
                            <w:rFonts w:hint="eastAsia"/>
                            <w:szCs w:val="21"/>
                          </w:rPr>
                          <w:t>合计</w:t>
                        </w:r>
                      </w:p>
                    </w:tc>
                  </w:sdtContent>
                </w:sdt>
                <w:sdt>
                  <w:sdtPr>
                    <w:rPr>
                      <w:szCs w:val="21"/>
                    </w:rPr>
                    <w:alias w:val="上市公司应付关联方款项明细-关联方"/>
                    <w:tag w:val="_GBC_d9b508ca440b461b934c94de6e22ca58"/>
                    <w:id w:val="160176"/>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 xml:space="preserve">　</w:t>
                        </w:r>
                      </w:p>
                    </w:tc>
                  </w:sdtContent>
                </w:sdt>
                <w:sdt>
                  <w:sdtPr>
                    <w:rPr>
                      <w:szCs w:val="21"/>
                    </w:rPr>
                    <w:alias w:val="上市公司应付关联方款项明细-金额"/>
                    <w:tag w:val="_GBC_fe2395f31ef2464a9acd069a796af482"/>
                    <w:id w:val="16017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3,862,848.06</w:t>
                        </w:r>
                      </w:p>
                    </w:tc>
                  </w:sdtContent>
                </w:sdt>
                <w:sdt>
                  <w:sdtPr>
                    <w:rPr>
                      <w:szCs w:val="21"/>
                    </w:rPr>
                    <w:alias w:val="上市公司应付关联方款项明细-金额"/>
                    <w:tag w:val="_GBC_c464dfd76b4b40a984fbf96822519a81"/>
                    <w:id w:val="160178"/>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171,746.51</w:t>
                        </w:r>
                      </w:p>
                    </w:tc>
                  </w:sdtContent>
                </w:sdt>
              </w:tr>
            </w:sdtContent>
          </w:sdt>
          <w:sdt>
            <w:sdtPr>
              <w:rPr>
                <w:rFonts w:hint="eastAsia"/>
                <w:szCs w:val="21"/>
              </w:rPr>
              <w:alias w:val="上市公司应付关联方款项明细"/>
              <w:tag w:val="_TUP_f8595985c4a74e809f3ab4e90cbed7c1"/>
              <w:id w:val="160184"/>
              <w:lock w:val="sdtLocked"/>
            </w:sdtPr>
            <w:sdtContent>
              <w:tr w:rsidR="00E12FDE" w:rsidTr="00EA3CC3">
                <w:sdt>
                  <w:sdtPr>
                    <w:rPr>
                      <w:rFonts w:hint="eastAsia"/>
                      <w:szCs w:val="21"/>
                    </w:rPr>
                    <w:alias w:val="上市公司应付关联方款项明细-项目名称"/>
                    <w:tag w:val="_GBC_31a630ece48c4094802938f9af111ccc"/>
                    <w:id w:val="160180"/>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12FDE">
                        <w:pPr>
                          <w:autoSpaceDE w:val="0"/>
                          <w:autoSpaceDN w:val="0"/>
                          <w:adjustRightInd w:val="0"/>
                          <w:rPr>
                            <w:strike/>
                            <w:szCs w:val="21"/>
                          </w:rPr>
                        </w:pPr>
                        <w:r>
                          <w:rPr>
                            <w:rFonts w:hint="eastAsia"/>
                            <w:szCs w:val="21"/>
                          </w:rPr>
                          <w:t>专项应付款</w:t>
                        </w:r>
                      </w:p>
                    </w:tc>
                  </w:sdtContent>
                </w:sdt>
                <w:sdt>
                  <w:sdtPr>
                    <w:rPr>
                      <w:szCs w:val="21"/>
                    </w:rPr>
                    <w:alias w:val="上市公司应付关联方款项明细-关联方"/>
                    <w:tag w:val="_GBC_d9b508ca440b461b934c94de6e22ca58"/>
                    <w:id w:val="160181"/>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四川爱众发展集团有限公司</w:t>
                        </w:r>
                      </w:p>
                    </w:tc>
                  </w:sdtContent>
                </w:sdt>
                <w:sdt>
                  <w:sdtPr>
                    <w:rPr>
                      <w:szCs w:val="21"/>
                    </w:rPr>
                    <w:alias w:val="上市公司应付关联方款项明细-金额"/>
                    <w:tag w:val="_GBC_fe2395f31ef2464a9acd069a796af482"/>
                    <w:id w:val="16018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651,606,800.00</w:t>
                        </w:r>
                      </w:p>
                    </w:tc>
                  </w:sdtContent>
                </w:sdt>
                <w:sdt>
                  <w:sdtPr>
                    <w:rPr>
                      <w:szCs w:val="21"/>
                    </w:rPr>
                    <w:alias w:val="上市公司应付关联方款项明细-金额"/>
                    <w:tag w:val="_GBC_c464dfd76b4b40a984fbf96822519a81"/>
                    <w:id w:val="160183"/>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304,456,800.00</w:t>
                        </w:r>
                      </w:p>
                    </w:tc>
                  </w:sdtContent>
                </w:sdt>
              </w:tr>
            </w:sdtContent>
          </w:sdt>
          <w:sdt>
            <w:sdtPr>
              <w:rPr>
                <w:rFonts w:hint="eastAsia"/>
                <w:szCs w:val="21"/>
              </w:rPr>
              <w:alias w:val="上市公司应付关联方款项明细"/>
              <w:tag w:val="_TUP_f8595985c4a74e809f3ab4e90cbed7c1"/>
              <w:id w:val="160189"/>
              <w:lock w:val="sdtLocked"/>
            </w:sdtPr>
            <w:sdtContent>
              <w:tr w:rsidR="00E12FDE" w:rsidTr="00EA3CC3">
                <w:sdt>
                  <w:sdtPr>
                    <w:rPr>
                      <w:rFonts w:hint="eastAsia"/>
                      <w:szCs w:val="21"/>
                    </w:rPr>
                    <w:alias w:val="上市公司应付关联方款项明细-项目名称"/>
                    <w:tag w:val="_GBC_31a630ece48c4094802938f9af111ccc"/>
                    <w:id w:val="160185"/>
                    <w:lock w:val="sdtLocked"/>
                    <w:showingPlcHdr/>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A3CC3">
                        <w:pPr>
                          <w:autoSpaceDE w:val="0"/>
                          <w:autoSpaceDN w:val="0"/>
                          <w:adjustRightInd w:val="0"/>
                          <w:jc w:val="center"/>
                          <w:rPr>
                            <w:strike/>
                            <w:szCs w:val="21"/>
                          </w:rPr>
                        </w:pPr>
                        <w:r>
                          <w:rPr>
                            <w:rFonts w:hint="eastAsia"/>
                            <w:szCs w:val="21"/>
                          </w:rPr>
                          <w:t xml:space="preserve">　</w:t>
                        </w:r>
                      </w:p>
                    </w:tc>
                  </w:sdtContent>
                </w:sdt>
                <w:sdt>
                  <w:sdtPr>
                    <w:rPr>
                      <w:szCs w:val="21"/>
                    </w:rPr>
                    <w:alias w:val="上市公司应付关联方款项明细-关联方"/>
                    <w:tag w:val="_GBC_d9b508ca440b461b934c94de6e22ca58"/>
                    <w:id w:val="160186"/>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四川省水电投资经营集团有限公司</w:t>
                        </w:r>
                      </w:p>
                    </w:tc>
                  </w:sdtContent>
                </w:sdt>
                <w:sdt>
                  <w:sdtPr>
                    <w:rPr>
                      <w:szCs w:val="21"/>
                    </w:rPr>
                    <w:alias w:val="上市公司应付关联方款项明细-金额"/>
                    <w:tag w:val="_GBC_fe2395f31ef2464a9acd069a796af482"/>
                    <w:id w:val="16018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25,750,967.11</w:t>
                        </w:r>
                      </w:p>
                    </w:tc>
                  </w:sdtContent>
                </w:sdt>
                <w:sdt>
                  <w:sdtPr>
                    <w:rPr>
                      <w:szCs w:val="21"/>
                    </w:rPr>
                    <w:alias w:val="上市公司应付关联方款项明细-金额"/>
                    <w:tag w:val="_GBC_c464dfd76b4b40a984fbf96822519a81"/>
                    <w:id w:val="160188"/>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12,532,914.71</w:t>
                        </w:r>
                      </w:p>
                    </w:tc>
                  </w:sdtContent>
                </w:sdt>
              </w:tr>
            </w:sdtContent>
          </w:sdt>
          <w:sdt>
            <w:sdtPr>
              <w:rPr>
                <w:rFonts w:hint="eastAsia"/>
                <w:szCs w:val="21"/>
              </w:rPr>
              <w:alias w:val="上市公司应付关联方款项明细"/>
              <w:tag w:val="_TUP_f8595985c4a74e809f3ab4e90cbed7c1"/>
              <w:id w:val="160194"/>
              <w:lock w:val="sdtLocked"/>
            </w:sdtPr>
            <w:sdtContent>
              <w:tr w:rsidR="00E12FDE" w:rsidTr="00EA3CC3">
                <w:sdt>
                  <w:sdtPr>
                    <w:rPr>
                      <w:rFonts w:hint="eastAsia"/>
                      <w:szCs w:val="21"/>
                    </w:rPr>
                    <w:alias w:val="上市公司应付关联方款项明细-项目名称"/>
                    <w:tag w:val="_GBC_31a630ece48c4094802938f9af111ccc"/>
                    <w:id w:val="160190"/>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12FDE">
                        <w:pPr>
                          <w:autoSpaceDE w:val="0"/>
                          <w:autoSpaceDN w:val="0"/>
                          <w:adjustRightInd w:val="0"/>
                          <w:jc w:val="center"/>
                          <w:rPr>
                            <w:strike/>
                            <w:szCs w:val="21"/>
                          </w:rPr>
                        </w:pPr>
                        <w:r>
                          <w:rPr>
                            <w:rFonts w:hint="eastAsia"/>
                            <w:szCs w:val="21"/>
                          </w:rPr>
                          <w:t>合计</w:t>
                        </w:r>
                      </w:p>
                    </w:tc>
                  </w:sdtContent>
                </w:sdt>
                <w:sdt>
                  <w:sdtPr>
                    <w:rPr>
                      <w:szCs w:val="21"/>
                    </w:rPr>
                    <w:alias w:val="上市公司应付关联方款项明细-关联方"/>
                    <w:tag w:val="_GBC_d9b508ca440b461b934c94de6e22ca58"/>
                    <w:id w:val="160191"/>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 xml:space="preserve">　</w:t>
                        </w:r>
                      </w:p>
                    </w:tc>
                  </w:sdtContent>
                </w:sdt>
                <w:sdt>
                  <w:sdtPr>
                    <w:rPr>
                      <w:szCs w:val="21"/>
                    </w:rPr>
                    <w:alias w:val="上市公司应付关联方款项明细-金额"/>
                    <w:tag w:val="_GBC_fe2395f31ef2464a9acd069a796af482"/>
                    <w:id w:val="16019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677,357,767.11</w:t>
                        </w:r>
                      </w:p>
                    </w:tc>
                  </w:sdtContent>
                </w:sdt>
                <w:sdt>
                  <w:sdtPr>
                    <w:rPr>
                      <w:szCs w:val="21"/>
                    </w:rPr>
                    <w:alias w:val="上市公司应付关联方款项明细-金额"/>
                    <w:tag w:val="_GBC_c464dfd76b4b40a984fbf96822519a81"/>
                    <w:id w:val="160193"/>
                    <w:lock w:val="sdtLocked"/>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316,989,714.71</w:t>
                        </w:r>
                      </w:p>
                    </w:tc>
                  </w:sdtContent>
                </w:sdt>
              </w:tr>
            </w:sdtContent>
          </w:sdt>
          <w:sdt>
            <w:sdtPr>
              <w:rPr>
                <w:rFonts w:hint="eastAsia"/>
                <w:szCs w:val="21"/>
              </w:rPr>
              <w:alias w:val="上市公司应付关联方款项明细"/>
              <w:tag w:val="_TUP_f8595985c4a74e809f3ab4e90cbed7c1"/>
              <w:id w:val="160199"/>
              <w:lock w:val="sdtLocked"/>
            </w:sdtPr>
            <w:sdtContent>
              <w:tr w:rsidR="00E12FDE" w:rsidTr="00EA3CC3">
                <w:sdt>
                  <w:sdtPr>
                    <w:rPr>
                      <w:rFonts w:hint="eastAsia"/>
                      <w:szCs w:val="21"/>
                    </w:rPr>
                    <w:alias w:val="上市公司应付关联方款项明细-项目名称"/>
                    <w:tag w:val="_GBC_31a630ece48c4094802938f9af111ccc"/>
                    <w:id w:val="160195"/>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12FDE">
                        <w:pPr>
                          <w:autoSpaceDE w:val="0"/>
                          <w:autoSpaceDN w:val="0"/>
                          <w:adjustRightInd w:val="0"/>
                          <w:rPr>
                            <w:strike/>
                            <w:szCs w:val="21"/>
                          </w:rPr>
                        </w:pPr>
                        <w:r>
                          <w:rPr>
                            <w:rFonts w:hint="eastAsia"/>
                            <w:szCs w:val="21"/>
                          </w:rPr>
                          <w:t>长期应付款</w:t>
                        </w:r>
                      </w:p>
                    </w:tc>
                  </w:sdtContent>
                </w:sdt>
                <w:sdt>
                  <w:sdtPr>
                    <w:rPr>
                      <w:szCs w:val="21"/>
                    </w:rPr>
                    <w:alias w:val="上市公司应付关联方款项明细-关联方"/>
                    <w:tag w:val="_GBC_d9b508ca440b461b934c94de6e22ca58"/>
                    <w:id w:val="160196"/>
                    <w:lock w:val="sdtLocked"/>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sidRPr="00EE6CFB">
                          <w:rPr>
                            <w:rFonts w:hint="eastAsia"/>
                            <w:color w:val="000000"/>
                            <w:szCs w:val="21"/>
                          </w:rPr>
                          <w:t>四川广安花园制水有限公司</w:t>
                        </w:r>
                      </w:p>
                    </w:tc>
                  </w:sdtContent>
                </w:sdt>
                <w:sdt>
                  <w:sdtPr>
                    <w:rPr>
                      <w:szCs w:val="21"/>
                    </w:rPr>
                    <w:alias w:val="上市公司应付关联方款项明细-金额"/>
                    <w:tag w:val="_GBC_fe2395f31ef2464a9acd069a796af482"/>
                    <w:id w:val="160197"/>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48,000,000.00</w:t>
                        </w:r>
                      </w:p>
                    </w:tc>
                  </w:sdtContent>
                </w:sdt>
                <w:sdt>
                  <w:sdtPr>
                    <w:rPr>
                      <w:szCs w:val="21"/>
                    </w:rPr>
                    <w:alias w:val="上市公司应付关联方款项明细-金额"/>
                    <w:tag w:val="_GBC_c464dfd76b4b40a984fbf96822519a81"/>
                    <w:id w:val="160198"/>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付关联方款项明细"/>
              <w:tag w:val="_TUP_f8595985c4a74e809f3ab4e90cbed7c1"/>
              <w:id w:val="160204"/>
              <w:lock w:val="sdtLocked"/>
            </w:sdtPr>
            <w:sdtContent>
              <w:tr w:rsidR="00E12FDE" w:rsidTr="00EA3CC3">
                <w:sdt>
                  <w:sdtPr>
                    <w:rPr>
                      <w:rFonts w:hint="eastAsia"/>
                      <w:szCs w:val="21"/>
                    </w:rPr>
                    <w:alias w:val="上市公司应付关联方款项明细-项目名称"/>
                    <w:tag w:val="_GBC_31a630ece48c4094802938f9af111ccc"/>
                    <w:id w:val="160200"/>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E12FDE" w:rsidRDefault="00E12FDE" w:rsidP="00E12FDE">
                        <w:pPr>
                          <w:autoSpaceDE w:val="0"/>
                          <w:autoSpaceDN w:val="0"/>
                          <w:adjustRightInd w:val="0"/>
                          <w:jc w:val="center"/>
                          <w:rPr>
                            <w:strike/>
                            <w:szCs w:val="21"/>
                          </w:rPr>
                        </w:pPr>
                        <w:r>
                          <w:rPr>
                            <w:rFonts w:hint="eastAsia"/>
                            <w:szCs w:val="21"/>
                          </w:rPr>
                          <w:t>合计</w:t>
                        </w:r>
                      </w:p>
                    </w:tc>
                  </w:sdtContent>
                </w:sdt>
                <w:sdt>
                  <w:sdtPr>
                    <w:rPr>
                      <w:szCs w:val="21"/>
                    </w:rPr>
                    <w:alias w:val="上市公司应付关联方款项明细-关联方"/>
                    <w:tag w:val="_GBC_d9b508ca440b461b934c94de6e22ca58"/>
                    <w:id w:val="160201"/>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rPr>
                            <w:szCs w:val="21"/>
                          </w:rPr>
                        </w:pPr>
                        <w:r>
                          <w:rPr>
                            <w:rFonts w:hint="eastAsia"/>
                            <w:szCs w:val="21"/>
                          </w:rPr>
                          <w:t xml:space="preserve">　</w:t>
                        </w:r>
                      </w:p>
                    </w:tc>
                  </w:sdtContent>
                </w:sdt>
                <w:sdt>
                  <w:sdtPr>
                    <w:rPr>
                      <w:szCs w:val="21"/>
                    </w:rPr>
                    <w:alias w:val="上市公司应付关联方款项明细-金额"/>
                    <w:tag w:val="_GBC_fe2395f31ef2464a9acd069a796af482"/>
                    <w:id w:val="160202"/>
                    <w:lock w:val="sdtLocked"/>
                  </w:sdtPr>
                  <w:sdtContent>
                    <w:tc>
                      <w:tcPr>
                        <w:tcW w:w="1152"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48,000,000.00</w:t>
                        </w:r>
                      </w:p>
                    </w:tc>
                  </w:sdtContent>
                </w:sdt>
                <w:sdt>
                  <w:sdtPr>
                    <w:rPr>
                      <w:szCs w:val="21"/>
                    </w:rPr>
                    <w:alias w:val="上市公司应付关联方款项明细-金额"/>
                    <w:tag w:val="_GBC_c464dfd76b4b40a984fbf96822519a81"/>
                    <w:id w:val="160203"/>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E12FDE" w:rsidRDefault="00E12FDE" w:rsidP="00EA3CC3">
                        <w:pPr>
                          <w:autoSpaceDE w:val="0"/>
                          <w:autoSpaceDN w:val="0"/>
                          <w:adjustRightInd w:val="0"/>
                          <w:jc w:val="right"/>
                          <w:rPr>
                            <w:szCs w:val="21"/>
                          </w:rPr>
                        </w:pPr>
                        <w:r>
                          <w:rPr>
                            <w:szCs w:val="21"/>
                          </w:rPr>
                          <w:t xml:space="preserve">     </w:t>
                        </w:r>
                      </w:p>
                    </w:tc>
                  </w:sdtContent>
                </w:sdt>
              </w:tr>
            </w:sdtContent>
          </w:sdt>
        </w:tbl>
        <w:p w:rsidR="008F5910" w:rsidRDefault="008A184A">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941988016"/>
        <w:lock w:val="sdtLocked"/>
        <w:placeholder>
          <w:docPart w:val="GBC22222222222222222222222222222"/>
        </w:placeholder>
      </w:sdtPr>
      <w:sdtEndPr>
        <w:rPr>
          <w:rFonts w:ascii="Cambria" w:eastAsiaTheme="minorEastAsia" w:hAnsi="Cambria" w:cs="Cambria"/>
          <w:sz w:val="20"/>
          <w:szCs w:val="20"/>
        </w:rPr>
      </w:sdtEndPr>
      <w:sdtContent>
        <w:p w:rsidR="008F5910" w:rsidRDefault="00CA07ED">
          <w:pPr>
            <w:pStyle w:val="3"/>
            <w:numPr>
              <w:ilvl w:val="0"/>
              <w:numId w:val="87"/>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1427188279"/>
            <w:lock w:val="sdtContentLocked"/>
            <w:placeholder>
              <w:docPart w:val="GBC22222222222222222222222222222"/>
            </w:placeholder>
          </w:sdtPr>
          <w:sdtContent>
            <w:p w:rsidR="008F5910" w:rsidRDefault="008A184A" w:rsidP="00E12FDE">
              <w:pPr>
                <w:rPr>
                  <w:szCs w:val="21"/>
                </w:rPr>
              </w:pPr>
              <w:r>
                <w:rPr>
                  <w:szCs w:val="21"/>
                </w:rPr>
                <w:fldChar w:fldCharType="begin"/>
              </w:r>
              <w:r w:rsidR="00E12FDE">
                <w:rPr>
                  <w:szCs w:val="21"/>
                </w:rPr>
                <w:instrText xml:space="preserve"> MACROBUTTON  SnrToggleCheckbox □适用 </w:instrText>
              </w:r>
              <w:r>
                <w:rPr>
                  <w:szCs w:val="21"/>
                </w:rPr>
                <w:fldChar w:fldCharType="end"/>
              </w:r>
              <w:r>
                <w:rPr>
                  <w:szCs w:val="21"/>
                </w:rPr>
                <w:fldChar w:fldCharType="begin"/>
              </w:r>
              <w:r w:rsidR="00E12FDE">
                <w:rPr>
                  <w:szCs w:val="21"/>
                </w:rPr>
                <w:instrText xml:space="preserve"> MACROBUTTON  SnrToggleCheckbox √不适用 </w:instrText>
              </w:r>
              <w:r>
                <w:rPr>
                  <w:szCs w:val="21"/>
                </w:rPr>
                <w:fldChar w:fldCharType="end"/>
              </w:r>
            </w:p>
          </w:sdtContent>
        </w:sdt>
        <w:p w:rsidR="008F5910" w:rsidRDefault="008A184A">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1354260440"/>
        <w:lock w:val="sdtLocked"/>
        <w:placeholder>
          <w:docPart w:val="GBC22222222222222222222222222222"/>
        </w:placeholder>
      </w:sdtPr>
      <w:sdtEndPr>
        <w:rPr>
          <w:rFonts w:ascii="Cambria" w:eastAsiaTheme="minorEastAsia" w:hAnsi="Cambria" w:cs="Cambria"/>
          <w:sz w:val="20"/>
          <w:szCs w:val="20"/>
        </w:rPr>
      </w:sdtEndPr>
      <w:sdtContent>
        <w:p w:rsidR="008F5910" w:rsidRDefault="00CA07ED">
          <w:pPr>
            <w:pStyle w:val="3"/>
            <w:numPr>
              <w:ilvl w:val="0"/>
              <w:numId w:val="87"/>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1013446145"/>
            <w:lock w:val="sdtContentLocked"/>
            <w:placeholder>
              <w:docPart w:val="GBC22222222222222222222222222222"/>
            </w:placeholder>
          </w:sdtPr>
          <w:sdtContent>
            <w:p w:rsidR="00E12FDE" w:rsidRDefault="008A184A" w:rsidP="00E12FDE">
              <w:pPr>
                <w:tabs>
                  <w:tab w:val="left" w:pos="1134"/>
                </w:tabs>
                <w:rPr>
                  <w:rFonts w:ascii="Cambria" w:hAnsi="Cambria" w:cs="Cambria"/>
                  <w:b/>
                  <w:sz w:val="20"/>
                  <w:szCs w:val="20"/>
                </w:rPr>
              </w:pPr>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p w:rsidR="008F5910" w:rsidRDefault="008A184A" w:rsidP="00E12FDE">
          <w:pPr>
            <w:tabs>
              <w:tab w:val="left" w:pos="1134"/>
            </w:tabs>
            <w:rPr>
              <w:rFonts w:ascii="Cambria" w:hAnsi="Cambria" w:cs="Cambria"/>
              <w:b/>
              <w:sz w:val="20"/>
              <w:szCs w:val="20"/>
            </w:rPr>
          </w:pPr>
        </w:p>
      </w:sdtContent>
    </w:sdt>
    <w:p w:rsidR="008F5910" w:rsidRDefault="008F5910">
      <w:pPr>
        <w:tabs>
          <w:tab w:val="left" w:pos="1134"/>
        </w:tabs>
        <w:rPr>
          <w:rFonts w:cs="Cambria"/>
          <w:szCs w:val="21"/>
        </w:rPr>
      </w:pPr>
    </w:p>
    <w:p w:rsidR="008F5910" w:rsidRDefault="00CA07ED">
      <w:pPr>
        <w:pStyle w:val="2"/>
        <w:numPr>
          <w:ilvl w:val="0"/>
          <w:numId w:val="46"/>
        </w:numPr>
      </w:pPr>
      <w:r>
        <w:rPr>
          <w:rFonts w:hint="eastAsia"/>
        </w:rPr>
        <w:t>股份支付</w:t>
      </w:r>
    </w:p>
    <w:sdt>
      <w:sdtPr>
        <w:rPr>
          <w:rFonts w:ascii="宋体" w:hAnsi="宋体" w:cs="宋体" w:hint="eastAsia"/>
          <w:b w:val="0"/>
          <w:bCs w:val="0"/>
          <w:kern w:val="0"/>
          <w:szCs w:val="24"/>
        </w:rPr>
        <w:alias w:val="模块:股份支付总体情况"/>
        <w:tag w:val="_GBC_07972b1f6b5c4904b730c6b344e432ee"/>
        <w:id w:val="-345637912"/>
        <w:lock w:val="sdtLocked"/>
        <w:placeholder>
          <w:docPart w:val="GBC22222222222222222222222222222"/>
        </w:placeholder>
      </w:sdtPr>
      <w:sdtEndPr>
        <w:rPr>
          <w:rFonts w:asciiTheme="minorHAnsi" w:eastAsiaTheme="minorEastAsia" w:hAnsiTheme="minorHAnsi" w:cstheme="minorBidi"/>
          <w:szCs w:val="21"/>
        </w:rPr>
      </w:sdtEndPr>
      <w:sdtContent>
        <w:p w:rsidR="008F5910" w:rsidRDefault="00CA07ED">
          <w:pPr>
            <w:pStyle w:val="3"/>
            <w:numPr>
              <w:ilvl w:val="0"/>
              <w:numId w:val="90"/>
            </w:numPr>
          </w:pPr>
          <w:r>
            <w:rPr>
              <w:rFonts w:hint="eastAsia"/>
            </w:rPr>
            <w:t>股份支付总体情况</w:t>
          </w:r>
        </w:p>
        <w:sdt>
          <w:sdtPr>
            <w:alias w:val="是否适用：股份支付总体情况[双击切换]"/>
            <w:tag w:val="_GBC_7d36569622d040fb870ad46d99420cd2"/>
            <w:id w:val="-43833004"/>
            <w:lock w:val="sdtContentLocked"/>
            <w:placeholder>
              <w:docPart w:val="GBC22222222222222222222222222222"/>
            </w:placeholder>
          </w:sdtPr>
          <w:sdtContent>
            <w:p w:rsidR="00E12FDE"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p w:rsidR="008F5910" w:rsidRDefault="008A184A">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1827313757"/>
        <w:lock w:val="sdtLocked"/>
        <w:placeholder>
          <w:docPart w:val="GBC22222222222222222222222222222"/>
        </w:placeholder>
      </w:sdtPr>
      <w:sdtEndPr>
        <w:rPr>
          <w:rFonts w:asciiTheme="minorHAnsi" w:eastAsiaTheme="minorEastAsia" w:hAnsiTheme="minorHAnsi" w:cstheme="minorBidi"/>
          <w:szCs w:val="21"/>
        </w:rPr>
      </w:sdtEndPr>
      <w:sdtContent>
        <w:p w:rsidR="008F5910" w:rsidRDefault="00CA07ED">
          <w:pPr>
            <w:pStyle w:val="3"/>
            <w:numPr>
              <w:ilvl w:val="0"/>
              <w:numId w:val="90"/>
            </w:numPr>
          </w:pPr>
          <w:r>
            <w:rPr>
              <w:rFonts w:hint="eastAsia"/>
            </w:rPr>
            <w:t>以权益结算的股份支付情况</w:t>
          </w:r>
        </w:p>
        <w:sdt>
          <w:sdtPr>
            <w:alias w:val="是否适用：以权益结算的股份支付情况[双击切换]"/>
            <w:tag w:val="_GBC_5d901e3b36be4331aac030c8e4b9b1a5"/>
            <w:id w:val="-293610917"/>
            <w:lock w:val="sdtContentLocked"/>
            <w:placeholder>
              <w:docPart w:val="GBC22222222222222222222222222222"/>
            </w:placeholder>
          </w:sdtPr>
          <w:sdtContent>
            <w:p w:rsidR="00E12FDE"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p w:rsidR="008F5910" w:rsidRDefault="008A184A">
          <w:pPr>
            <w:rPr>
              <w:szCs w:val="21"/>
            </w:rPr>
          </w:pPr>
        </w:p>
      </w:sdtContent>
    </w:sdt>
    <w:p w:rsidR="008F5910" w:rsidRDefault="008F5910">
      <w:pPr>
        <w:rPr>
          <w:szCs w:val="21"/>
        </w:rPr>
      </w:pPr>
    </w:p>
    <w:sdt>
      <w:sdtPr>
        <w:rPr>
          <w:rFonts w:ascii="宋体" w:hAnsi="宋体" w:cs="宋体" w:hint="eastAsia"/>
          <w:b w:val="0"/>
          <w:bCs w:val="0"/>
          <w:kern w:val="0"/>
          <w:szCs w:val="24"/>
        </w:rPr>
        <w:alias w:val="模块:以现金结算的股份支付情况"/>
        <w:tag w:val="_GBC_e8a0c7296300463994744e877be96129"/>
        <w:id w:val="1587337663"/>
        <w:lock w:val="sdtLocked"/>
        <w:placeholder>
          <w:docPart w:val="GBC22222222222222222222222222222"/>
        </w:placeholder>
      </w:sdtPr>
      <w:sdtEndPr>
        <w:rPr>
          <w:rFonts w:asciiTheme="minorHAnsi" w:eastAsiaTheme="minorEastAsia" w:hAnsiTheme="minorHAnsi" w:cstheme="minorBidi"/>
          <w:szCs w:val="21"/>
        </w:rPr>
      </w:sdtEndPr>
      <w:sdtContent>
        <w:p w:rsidR="008F5910" w:rsidRDefault="00CA07ED">
          <w:pPr>
            <w:pStyle w:val="3"/>
            <w:numPr>
              <w:ilvl w:val="0"/>
              <w:numId w:val="90"/>
            </w:numPr>
          </w:pPr>
          <w:r>
            <w:rPr>
              <w:rFonts w:hint="eastAsia"/>
            </w:rPr>
            <w:t>以现金结算的股份支付情况</w:t>
          </w:r>
        </w:p>
        <w:sdt>
          <w:sdtPr>
            <w:alias w:val="是否适用：以现金结算的股份支付情况[双击切换]"/>
            <w:tag w:val="_GBC_aa134f611909486bb3a2d6258058f88d"/>
            <w:id w:val="-1574734363"/>
            <w:lock w:val="sdtContentLocked"/>
            <w:placeholder>
              <w:docPart w:val="GBC22222222222222222222222222222"/>
            </w:placeholder>
          </w:sdtPr>
          <w:sdtContent>
            <w:p w:rsidR="00E12FDE"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p w:rsidR="008F5910" w:rsidRDefault="008A184A">
          <w:pPr>
            <w:rPr>
              <w:szCs w:val="21"/>
            </w:rPr>
          </w:pPr>
        </w:p>
      </w:sdtContent>
    </w:sdt>
    <w:p w:rsidR="008F5910" w:rsidRDefault="008F5910">
      <w:pPr>
        <w:rPr>
          <w:szCs w:val="21"/>
        </w:rPr>
      </w:pPr>
    </w:p>
    <w:sdt>
      <w:sdtPr>
        <w:rPr>
          <w:rFonts w:ascii="宋体" w:hAnsi="宋体" w:cs="宋体" w:hint="eastAsia"/>
          <w:b w:val="0"/>
          <w:bCs w:val="0"/>
          <w:kern w:val="0"/>
          <w:szCs w:val="24"/>
        </w:rPr>
        <w:alias w:val="模块:股份支付的修改、终止情况"/>
        <w:tag w:val="_GBC_ae153862caea4ff5a57470b6f594f167"/>
        <w:id w:val="-248354384"/>
        <w:lock w:val="sdtLocked"/>
        <w:placeholder>
          <w:docPart w:val="GBC22222222222222222222222222222"/>
        </w:placeholder>
      </w:sdtPr>
      <w:sdtEndPr>
        <w:rPr>
          <w:rFonts w:asciiTheme="minorHAnsi" w:eastAsiaTheme="minorEastAsia" w:hAnsiTheme="minorHAnsi" w:cstheme="minorBidi" w:hint="default"/>
          <w:szCs w:val="21"/>
        </w:rPr>
      </w:sdtEndPr>
      <w:sdtContent>
        <w:p w:rsidR="008F5910" w:rsidRDefault="00CA07ED">
          <w:pPr>
            <w:pStyle w:val="3"/>
            <w:numPr>
              <w:ilvl w:val="0"/>
              <w:numId w:val="90"/>
            </w:numPr>
          </w:pPr>
          <w:r>
            <w:rPr>
              <w:rFonts w:hint="eastAsia"/>
            </w:rPr>
            <w:t>股份支付的修改、终止情况</w:t>
          </w:r>
        </w:p>
        <w:sdt>
          <w:sdtPr>
            <w:rPr>
              <w:rFonts w:hint="eastAsia"/>
              <w:szCs w:val="21"/>
            </w:rPr>
            <w:alias w:val="是否适用：股份支付的修改、终止情况[双击切换]"/>
            <w:tag w:val="_GBC_6da986e9834d42b9bb7548673f325962"/>
            <w:id w:val="81496917"/>
            <w:lock w:val="sdtContentLocked"/>
            <w:placeholder>
              <w:docPart w:val="GBC22222222222222222222222222222"/>
            </w:placeholder>
          </w:sdtPr>
          <w:sdtContent>
            <w:p w:rsidR="008F5910" w:rsidRDefault="008A184A" w:rsidP="00E12FDE">
              <w:pPr>
                <w:rPr>
                  <w:rFonts w:asciiTheme="minorHAnsi" w:eastAsiaTheme="minorEastAsia" w:hAnsiTheme="minorHAnsi" w:cstheme="minorBidi"/>
                  <w:szCs w:val="21"/>
                </w:rPr>
              </w:pPr>
              <w:r>
                <w:rPr>
                  <w:szCs w:val="21"/>
                </w:rPr>
                <w:fldChar w:fldCharType="begin"/>
              </w:r>
              <w:r w:rsidR="00E12FDE">
                <w:rPr>
                  <w:szCs w:val="21"/>
                </w:rPr>
                <w:instrText xml:space="preserve"> MACROBUTTON  SnrToggleCheckbox □适用 </w:instrText>
              </w:r>
              <w:r>
                <w:rPr>
                  <w:szCs w:val="21"/>
                </w:rPr>
                <w:fldChar w:fldCharType="end"/>
              </w:r>
              <w:r>
                <w:rPr>
                  <w:szCs w:val="21"/>
                </w:rPr>
                <w:fldChar w:fldCharType="begin"/>
              </w:r>
              <w:r w:rsidR="00E12FDE">
                <w:rPr>
                  <w:szCs w:val="21"/>
                </w:rPr>
                <w:instrText xml:space="preserve"> MACROBUTTON  SnrToggleCheckbox √不适用 </w:instrText>
              </w:r>
              <w:r>
                <w:rPr>
                  <w:szCs w:val="21"/>
                </w:rPr>
                <w:fldChar w:fldCharType="end"/>
              </w:r>
            </w:p>
          </w:sdtContent>
        </w:sdt>
      </w:sdtContent>
    </w:sdt>
    <w:p w:rsidR="008F5910" w:rsidRDefault="008F5910">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231745841"/>
        <w:lock w:val="sdtLocked"/>
        <w:placeholder>
          <w:docPart w:val="GBC22222222222222222222222222222"/>
        </w:placeholder>
      </w:sdtPr>
      <w:sdtContent>
        <w:p w:rsidR="008F5910" w:rsidRDefault="00CA07ED">
          <w:pPr>
            <w:pStyle w:val="3"/>
            <w:numPr>
              <w:ilvl w:val="0"/>
              <w:numId w:val="90"/>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1720546885"/>
            <w:lock w:val="sdtContentLocked"/>
            <w:placeholder>
              <w:docPart w:val="GBC22222222222222222222222222222"/>
            </w:placeholder>
          </w:sdtPr>
          <w:sdtContent>
            <w:p w:rsidR="008F5910" w:rsidRDefault="008A184A" w:rsidP="00E12FDE">
              <w:pPr>
                <w:rPr>
                  <w:szCs w:val="21"/>
                </w:rPr>
              </w:pPr>
              <w:r>
                <w:rPr>
                  <w:szCs w:val="21"/>
                </w:rPr>
                <w:fldChar w:fldCharType="begin"/>
              </w:r>
              <w:r w:rsidR="00E12FDE">
                <w:rPr>
                  <w:szCs w:val="21"/>
                </w:rPr>
                <w:instrText xml:space="preserve"> MACROBUTTON  SnrToggleCheckbox □适用 </w:instrText>
              </w:r>
              <w:r>
                <w:rPr>
                  <w:szCs w:val="21"/>
                </w:rPr>
                <w:fldChar w:fldCharType="end"/>
              </w:r>
              <w:r>
                <w:rPr>
                  <w:szCs w:val="21"/>
                </w:rPr>
                <w:fldChar w:fldCharType="begin"/>
              </w:r>
              <w:r w:rsidR="00E12FDE">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CA07ED">
      <w:pPr>
        <w:pStyle w:val="2"/>
        <w:numPr>
          <w:ilvl w:val="0"/>
          <w:numId w:val="46"/>
        </w:numPr>
      </w:pPr>
      <w:r>
        <w:rPr>
          <w:rFonts w:hint="eastAsia"/>
        </w:rPr>
        <w:t>承诺及或有事项</w:t>
      </w:r>
    </w:p>
    <w:p w:rsidR="008F5910" w:rsidRDefault="00CA07ED">
      <w:pPr>
        <w:pStyle w:val="3"/>
        <w:numPr>
          <w:ilvl w:val="0"/>
          <w:numId w:val="91"/>
        </w:numPr>
        <w:rPr>
          <w:rFonts w:ascii="宋体" w:hAnsi="宋体"/>
        </w:rPr>
      </w:pPr>
      <w:r>
        <w:rPr>
          <w:rFonts w:ascii="宋体" w:hAnsi="宋体" w:hint="eastAsia"/>
        </w:rPr>
        <w:t>重要承诺事项</w:t>
      </w:r>
    </w:p>
    <w:sdt>
      <w:sdtPr>
        <w:alias w:val="是否适用：重要承诺事项[双击切换]"/>
        <w:tag w:val="_GBC_568be9a6805040a8b9fbd5c5d07b45dd"/>
        <w:id w:val="-1716730342"/>
        <w:lock w:val="sdtContentLocked"/>
        <w:placeholder>
          <w:docPart w:val="GBC22222222222222222222222222222"/>
        </w:placeholder>
      </w:sdtPr>
      <w:sdtContent>
        <w:p w:rsidR="00E12FDE"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p w:rsidR="008F5910" w:rsidRDefault="008F5910"/>
    <w:p w:rsidR="008F5910" w:rsidRDefault="00CA07ED">
      <w:pPr>
        <w:pStyle w:val="3"/>
        <w:numPr>
          <w:ilvl w:val="0"/>
          <w:numId w:val="91"/>
        </w:numPr>
      </w:pPr>
      <w:r>
        <w:rPr>
          <w:rFonts w:hint="eastAsia"/>
        </w:rPr>
        <w:t>或有事项</w:t>
      </w:r>
    </w:p>
    <w:sdt>
      <w:sdtPr>
        <w:rPr>
          <w:rFonts w:ascii="宋体" w:hAnsi="宋体" w:cs="宋体" w:hint="eastAsia"/>
          <w:b w:val="0"/>
          <w:bCs w:val="0"/>
          <w:kern w:val="0"/>
          <w:szCs w:val="24"/>
        </w:rPr>
        <w:alias w:val="模块:资产负债表日存在的或有事项"/>
        <w:tag w:val="_SEC_6da34404b73540309fc9634730ac0066"/>
        <w:id w:val="2012953030"/>
        <w:lock w:val="sdtLocked"/>
        <w:placeholder>
          <w:docPart w:val="GBC22222222222222222222222222222"/>
        </w:placeholder>
      </w:sdtPr>
      <w:sdtEndPr>
        <w:rPr>
          <w:rFonts w:asciiTheme="minorHAnsi" w:hAnsiTheme="minorHAnsi" w:cstheme="minorBidi"/>
        </w:rPr>
      </w:sdtEndPr>
      <w:sdtContent>
        <w:p w:rsidR="008F5910" w:rsidRDefault="00CA07ED">
          <w:pPr>
            <w:pStyle w:val="4"/>
            <w:numPr>
              <w:ilvl w:val="0"/>
              <w:numId w:val="92"/>
            </w:numPr>
            <w:tabs>
              <w:tab w:val="left" w:pos="616"/>
            </w:tabs>
          </w:pPr>
          <w:r w:rsidRPr="00B42FD2">
            <w:rPr>
              <w:rFonts w:hint="eastAsia"/>
            </w:rPr>
            <w:t>资产负债表日存在的重要或有事项</w:t>
          </w:r>
        </w:p>
        <w:sdt>
          <w:sdtPr>
            <w:rPr>
              <w:rFonts w:hint="eastAsia"/>
            </w:rPr>
            <w:alias w:val="是否适用：资产负债表日存在的重要或有事项[双击切换]"/>
            <w:tag w:val="_GBC_d987504ad98e408986b4fc6f62089ffe"/>
            <w:id w:val="681702435"/>
            <w:lock w:val="sdtContentLocked"/>
            <w:placeholder>
              <w:docPart w:val="GBC22222222222222222222222222222"/>
            </w:placeholder>
          </w:sdtPr>
          <w:sdtContent>
            <w:p w:rsidR="00E12FDE"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sdt>
          <w:sdtPr>
            <w:alias w:val="资产负债表日存在的重要或有事项"/>
            <w:tag w:val="_GBC_44fe1af4de6e4875a4861efb466efdca"/>
            <w:id w:val="-1360280114"/>
            <w:lock w:val="sdtLocked"/>
          </w:sdtPr>
          <w:sdtContent>
            <w:p w:rsidR="00B42FD2" w:rsidRPr="00B42FD2" w:rsidRDefault="00B42FD2" w:rsidP="00B42FD2">
              <w:pPr>
                <w:spacing w:line="400" w:lineRule="exact"/>
                <w:ind w:firstLineChars="200" w:firstLine="420"/>
                <w:rPr>
                  <w:rFonts w:asciiTheme="minorEastAsia" w:eastAsiaTheme="minorEastAsia" w:hAnsiTheme="minorEastAsia" w:cs="Arial"/>
                  <w:szCs w:val="21"/>
                </w:rPr>
              </w:pPr>
              <w:r w:rsidRPr="00B42FD2">
                <w:rPr>
                  <w:rFonts w:asciiTheme="minorEastAsia" w:eastAsiaTheme="minorEastAsia" w:hAnsiTheme="minorEastAsia" w:cs="Arial" w:hint="eastAsia"/>
                  <w:szCs w:val="21"/>
                </w:rPr>
                <w:t>①2016年5 月 20 日，珠海华澳电力投资有限公司向广安市中级人民法院起诉公司，要求公司收购其持有的云南昭通爱众发电有限公司23.39%的股权，支付股权转让价款人民币142,602,963</w:t>
              </w:r>
              <w:r>
                <w:rPr>
                  <w:rFonts w:asciiTheme="minorEastAsia" w:eastAsiaTheme="minorEastAsia" w:hAnsiTheme="minorEastAsia" w:cs="Arial" w:hint="eastAsia"/>
                  <w:szCs w:val="21"/>
                </w:rPr>
                <w:t>.00</w:t>
              </w:r>
              <w:r w:rsidRPr="00B42FD2">
                <w:rPr>
                  <w:rFonts w:asciiTheme="minorEastAsia" w:eastAsiaTheme="minorEastAsia" w:hAnsiTheme="minorEastAsia" w:cs="Arial" w:hint="eastAsia"/>
                  <w:szCs w:val="21"/>
                </w:rPr>
                <w:t>元并承担违约金300 万元。要求本案诉讼费、保全费等均由公司承担。2016年 6月 20日公司向广安市中级人民法院反诉珠海华澳电力投资有限公司，请求按照法律规定及协议约定解除股权收购相应条款，诉讼费用由对方承担。2016 年 11 月 1 日，公司收到四川省广安市中级人民法院（2016）川 16 民初 15 号民事判决书，判决驳回珠海华澳电力投资有限公司诉讼请求，支持公司反诉请求。</w:t>
              </w:r>
            </w:p>
            <w:p w:rsidR="00B42FD2" w:rsidRPr="00B42FD2" w:rsidRDefault="00B42FD2" w:rsidP="00B42FD2">
              <w:pPr>
                <w:spacing w:line="400" w:lineRule="exact"/>
                <w:ind w:firstLineChars="200" w:firstLine="420"/>
                <w:rPr>
                  <w:rFonts w:asciiTheme="minorEastAsia" w:eastAsiaTheme="minorEastAsia" w:hAnsiTheme="minorEastAsia" w:cs="Arial"/>
                  <w:szCs w:val="21"/>
                </w:rPr>
              </w:pPr>
              <w:r w:rsidRPr="00804E3E">
                <w:rPr>
                  <w:rFonts w:asciiTheme="minorEastAsia" w:eastAsiaTheme="minorEastAsia" w:hAnsiTheme="minorEastAsia" w:cs="Arial" w:hint="eastAsia"/>
                  <w:szCs w:val="21"/>
                </w:rPr>
                <w:t>珠海华澳电力投资有限公司已再次提起上诉，截止本报告批准报出日，本公司尚未收到二审的受理文件。</w:t>
              </w:r>
            </w:p>
            <w:p w:rsidR="00B42FD2" w:rsidRPr="00B42FD2" w:rsidRDefault="00B42FD2" w:rsidP="00B42FD2">
              <w:pPr>
                <w:spacing w:line="400" w:lineRule="exact"/>
                <w:ind w:firstLineChars="200" w:firstLine="420"/>
                <w:rPr>
                  <w:rFonts w:asciiTheme="minorEastAsia" w:eastAsiaTheme="minorEastAsia" w:hAnsiTheme="minorEastAsia" w:cs="Arial"/>
                  <w:szCs w:val="21"/>
                </w:rPr>
              </w:pPr>
              <w:r w:rsidRPr="00B42FD2">
                <w:rPr>
                  <w:rFonts w:asciiTheme="minorEastAsia" w:eastAsiaTheme="minorEastAsia" w:hAnsiTheme="minorEastAsia" w:cs="Arial" w:hint="eastAsia"/>
                  <w:szCs w:val="21"/>
                </w:rPr>
                <w:t>②本公司（原告）起诉</w:t>
              </w:r>
              <w:r w:rsidRPr="00B42FD2">
                <w:rPr>
                  <w:rFonts w:asciiTheme="minorEastAsia" w:eastAsiaTheme="minorEastAsia" w:hAnsiTheme="minorEastAsia" w:cs="Arial"/>
                  <w:szCs w:val="21"/>
                </w:rPr>
                <w:t>重庆鑫安水电设备制造有限公司</w:t>
              </w:r>
              <w:r w:rsidRPr="00B42FD2">
                <w:rPr>
                  <w:rFonts w:asciiTheme="minorEastAsia" w:eastAsiaTheme="minorEastAsia" w:hAnsiTheme="minorEastAsia" w:cs="Arial" w:hint="eastAsia"/>
                  <w:szCs w:val="21"/>
                </w:rPr>
                <w:t>（被告）关于买卖合同纠纷案已于2016年10月26日收到广安市广安区人民法院受理案件书（2016）川1602民初4102号。本公司之诉讼请求为：1、解除原、被告签订的《四川省广安市广安区</w:t>
              </w:r>
              <w:r w:rsidRPr="00B42FD2">
                <w:rPr>
                  <w:rFonts w:asciiTheme="minorEastAsia" w:eastAsiaTheme="minorEastAsia" w:hAnsiTheme="minorEastAsia" w:cs="Arial"/>
                  <w:szCs w:val="21"/>
                </w:rPr>
                <w:t>凉滩</w:t>
              </w:r>
              <w:r w:rsidRPr="00B42FD2">
                <w:rPr>
                  <w:rFonts w:asciiTheme="minorEastAsia" w:eastAsiaTheme="minorEastAsia" w:hAnsiTheme="minorEastAsia" w:cs="Arial" w:hint="eastAsia"/>
                  <w:szCs w:val="21"/>
                </w:rPr>
                <w:t>水电站（一期）增效扩容改造工程水电站主体设备制造及安装工程合同》及与之相关的《补充协议》、《技术协议》等，被告向原告支付违约金1,957,995.60元。2、请求人民法院判令被告退还原告多支付的工程款2,189,171.60</w:t>
              </w:r>
              <w:r w:rsidRPr="00B42FD2">
                <w:rPr>
                  <w:rFonts w:asciiTheme="minorEastAsia" w:eastAsiaTheme="minorEastAsia" w:hAnsiTheme="minorEastAsia" w:cs="Arial" w:hint="eastAsia"/>
                  <w:szCs w:val="21"/>
                </w:rPr>
                <w:lastRenderedPageBreak/>
                <w:t>元，并按每月0.5%向原告支付工程款资金占用利息，计算至被告足额退还原告之日止。3、请求人民法院判令被告赔偿原告发电损失4,987,911.23元、未安装测温制动屏损失150,000.00元及设备缺陷损失100,000.00元，以上1-3项，共计9,485,078.43元。4、本案诉讼费用全部由被告承担。</w:t>
              </w:r>
            </w:p>
            <w:p w:rsidR="00B42FD2" w:rsidRPr="00B42FD2" w:rsidRDefault="00B42FD2" w:rsidP="00B42FD2">
              <w:pPr>
                <w:spacing w:line="400" w:lineRule="exact"/>
                <w:ind w:firstLineChars="200" w:firstLine="420"/>
                <w:rPr>
                  <w:rFonts w:asciiTheme="minorEastAsia" w:eastAsiaTheme="minorEastAsia" w:hAnsiTheme="minorEastAsia" w:cs="Arial"/>
                  <w:szCs w:val="21"/>
                </w:rPr>
              </w:pPr>
              <w:r w:rsidRPr="00B42FD2">
                <w:rPr>
                  <w:rFonts w:asciiTheme="minorEastAsia" w:eastAsiaTheme="minorEastAsia" w:hAnsiTheme="minorEastAsia" w:cs="Arial" w:hint="eastAsia"/>
                  <w:szCs w:val="21"/>
                </w:rPr>
                <w:t>截止本报告批准报出日，上述案件尚未开庭审理。</w:t>
              </w:r>
            </w:p>
            <w:p w:rsidR="008F5910" w:rsidRPr="00EA3CC3" w:rsidRDefault="008A184A" w:rsidP="00B42FD2">
              <w:pPr>
                <w:spacing w:line="400" w:lineRule="exact"/>
                <w:rPr>
                  <w:rFonts w:ascii="Arial" w:hAnsi="Arial" w:cs="Arial"/>
                  <w:color w:val="000000" w:themeColor="text1"/>
                  <w:szCs w:val="21"/>
                </w:rPr>
              </w:pPr>
            </w:p>
          </w:sdtContent>
        </w:sdt>
      </w:sdtContent>
    </w:sdt>
    <w:sdt>
      <w:sdtPr>
        <w:rPr>
          <w:rFonts w:ascii="宋体" w:hAnsi="宋体" w:cs="宋体" w:hint="eastAsia"/>
          <w:b w:val="0"/>
          <w:bCs w:val="0"/>
          <w:kern w:val="0"/>
          <w:szCs w:val="24"/>
        </w:rPr>
        <w:alias w:val="模块:公司没有需要披露的或有事项，也应予以说明"/>
        <w:tag w:val="_SEC_07f5db79000646bfa85b73f1179896b8"/>
        <w:id w:val="-404305911"/>
        <w:lock w:val="sdtLocked"/>
        <w:placeholder>
          <w:docPart w:val="GBC22222222222222222222222222222"/>
        </w:placeholder>
      </w:sdtPr>
      <w:sdtEndPr>
        <w:rPr>
          <w:rFonts w:asciiTheme="minorHAnsi" w:hAnsiTheme="minorHAnsi" w:cstheme="minorBidi"/>
        </w:rPr>
      </w:sdtEndPr>
      <w:sdtContent>
        <w:p w:rsidR="008F5910" w:rsidRDefault="00CA07ED">
          <w:pPr>
            <w:pStyle w:val="4"/>
            <w:numPr>
              <w:ilvl w:val="0"/>
              <w:numId w:val="92"/>
            </w:numPr>
            <w:tabs>
              <w:tab w:val="left" w:pos="616"/>
            </w:tabs>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1086151028"/>
            <w:lock w:val="sdtContentLocked"/>
            <w:placeholder>
              <w:docPart w:val="GBC22222222222222222222222222222"/>
            </w:placeholder>
          </w:sdtPr>
          <w:sdtContent>
            <w:p w:rsidR="008F5910" w:rsidRDefault="008A184A">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sdt>
          <w:sdtPr>
            <w:alias w:val="公司没有需要披露的重要或有事项的说明"/>
            <w:tag w:val="_GBC_0c6d27c8a0274c35b9b52b5854fc995f"/>
            <w:id w:val="1532074216"/>
            <w:lock w:val="sdtLocked"/>
            <w:placeholder>
              <w:docPart w:val="GBC22222222222222222222222222222"/>
            </w:placeholder>
          </w:sdtPr>
          <w:sdtContent>
            <w:p w:rsidR="008F5910" w:rsidRDefault="00E12FDE">
              <w:r w:rsidRPr="00E12FDE">
                <w:rPr>
                  <w:rFonts w:ascii="Arial" w:hAnsi="Arial" w:cs="Arial"/>
                  <w:color w:val="000000" w:themeColor="text1"/>
                  <w:szCs w:val="21"/>
                </w:rPr>
                <w:t>截至</w:t>
              </w:r>
              <w:r w:rsidRPr="00E12FDE">
                <w:rPr>
                  <w:rFonts w:ascii="Arial" w:hAnsi="Arial" w:cs="Arial"/>
                  <w:color w:val="000000" w:themeColor="text1"/>
                  <w:szCs w:val="21"/>
                </w:rPr>
                <w:t>201</w:t>
              </w:r>
              <w:r w:rsidRPr="00E12FDE">
                <w:rPr>
                  <w:rFonts w:ascii="Arial" w:hAnsi="Arial" w:cs="Arial" w:hint="eastAsia"/>
                  <w:color w:val="000000" w:themeColor="text1"/>
                  <w:szCs w:val="21"/>
                </w:rPr>
                <w:t>6</w:t>
              </w:r>
              <w:r w:rsidRPr="00E12FDE">
                <w:rPr>
                  <w:rFonts w:ascii="Arial" w:hAnsi="Arial" w:cs="Arial"/>
                  <w:color w:val="000000" w:themeColor="text1"/>
                  <w:szCs w:val="21"/>
                </w:rPr>
                <w:t>年</w:t>
              </w:r>
              <w:r w:rsidRPr="00E12FDE">
                <w:rPr>
                  <w:rFonts w:ascii="Arial" w:hAnsi="Arial" w:cs="Arial"/>
                  <w:color w:val="000000" w:themeColor="text1"/>
                  <w:szCs w:val="21"/>
                </w:rPr>
                <w:t>12</w:t>
              </w:r>
              <w:r w:rsidRPr="00E12FDE">
                <w:rPr>
                  <w:rFonts w:ascii="Arial" w:hAnsi="Arial" w:cs="Arial"/>
                  <w:color w:val="000000" w:themeColor="text1"/>
                  <w:szCs w:val="21"/>
                </w:rPr>
                <w:t>月</w:t>
              </w:r>
              <w:r w:rsidRPr="00E12FDE">
                <w:rPr>
                  <w:rFonts w:ascii="Arial" w:hAnsi="Arial" w:cs="Arial"/>
                  <w:color w:val="000000" w:themeColor="text1"/>
                  <w:szCs w:val="21"/>
                </w:rPr>
                <w:t>31</w:t>
              </w:r>
              <w:r w:rsidRPr="00E12FDE">
                <w:rPr>
                  <w:rFonts w:ascii="Arial" w:hAnsi="Arial" w:cs="Arial"/>
                  <w:color w:val="000000" w:themeColor="text1"/>
                  <w:szCs w:val="21"/>
                </w:rPr>
                <w:t>日，本公司无需要披露的重大承诺事项。</w:t>
              </w:r>
            </w:p>
          </w:sdtContent>
        </w:sdt>
        <w:p w:rsidR="008F5910" w:rsidRDefault="008A184A">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1450355733"/>
        <w:lock w:val="sdtLocked"/>
        <w:placeholder>
          <w:docPart w:val="GBC22222222222222222222222222222"/>
        </w:placeholder>
      </w:sdtPr>
      <w:sdtContent>
        <w:p w:rsidR="008F5910" w:rsidRDefault="00CA07ED">
          <w:pPr>
            <w:pStyle w:val="3"/>
            <w:numPr>
              <w:ilvl w:val="0"/>
              <w:numId w:val="91"/>
            </w:numPr>
          </w:pPr>
          <w:r>
            <w:rPr>
              <w:rFonts w:hint="eastAsia"/>
            </w:rPr>
            <w:t>其他</w:t>
          </w:r>
        </w:p>
        <w:sdt>
          <w:sdtPr>
            <w:rPr>
              <w:rFonts w:hint="eastAsia"/>
            </w:rPr>
            <w:alias w:val="是否适用：承诺及或有事项的其他情况说明[双击切换]"/>
            <w:tag w:val="_GBC_cf5b3c02da904b4ea27843983d9a6248"/>
            <w:id w:val="-338699856"/>
            <w:lock w:val="sdtContentLocked"/>
            <w:placeholder>
              <w:docPart w:val="GBC22222222222222222222222222222"/>
            </w:placeholder>
          </w:sdtPr>
          <w:sdtContent>
            <w:p w:rsidR="008F5910" w:rsidRDefault="008A184A" w:rsidP="00E12FDE">
              <w:r>
                <w:fldChar w:fldCharType="begin"/>
              </w:r>
              <w:r w:rsidR="00E12FDE">
                <w:instrText xml:space="preserve"> MACROBUTTON  SnrToggleCheckbox □适用 </w:instrText>
              </w:r>
              <w:r>
                <w:fldChar w:fldCharType="end"/>
              </w:r>
              <w:r>
                <w:fldChar w:fldCharType="begin"/>
              </w:r>
              <w:r w:rsidR="00E12FDE">
                <w:instrText xml:space="preserve"> MACROBUTTON  SnrToggleCheckbox √不适用 </w:instrText>
              </w:r>
              <w:r>
                <w:fldChar w:fldCharType="end"/>
              </w:r>
            </w:p>
          </w:sdtContent>
        </w:sdt>
      </w:sdtContent>
    </w:sdt>
    <w:p w:rsidR="008F5910" w:rsidRDefault="008F5910">
      <w:pPr>
        <w:rPr>
          <w:szCs w:val="21"/>
        </w:rPr>
      </w:pPr>
    </w:p>
    <w:p w:rsidR="008F5910" w:rsidRDefault="00CA07ED">
      <w:pPr>
        <w:pStyle w:val="2"/>
        <w:numPr>
          <w:ilvl w:val="0"/>
          <w:numId w:val="46"/>
        </w:numPr>
      </w:pPr>
      <w:r>
        <w:rPr>
          <w:rFonts w:hint="eastAsia"/>
        </w:rPr>
        <w:t>资产负债表日后事项</w:t>
      </w:r>
    </w:p>
    <w:sdt>
      <w:sdtPr>
        <w:rPr>
          <w:rFonts w:ascii="宋体" w:hAnsi="宋体" w:cs="宋体" w:hint="eastAsia"/>
          <w:b w:val="0"/>
          <w:bCs w:val="0"/>
          <w:kern w:val="0"/>
          <w:szCs w:val="24"/>
        </w:rPr>
        <w:alias w:val="模块:重要的非调整事项"/>
        <w:tag w:val="_SEC_3654dcc239a241d4891042df05a6f256"/>
        <w:id w:val="1801567590"/>
        <w:lock w:val="sdtLocked"/>
        <w:placeholder>
          <w:docPart w:val="GBC22222222222222222222222222222"/>
        </w:placeholder>
      </w:sdtPr>
      <w:sdtEndPr>
        <w:rPr>
          <w:rFonts w:asciiTheme="minorHAnsi" w:eastAsiaTheme="minorEastAsia" w:hAnsiTheme="minorHAnsi" w:cstheme="minorBidi"/>
          <w:szCs w:val="22"/>
        </w:rPr>
      </w:sdtEndPr>
      <w:sdtContent>
        <w:p w:rsidR="008F5910" w:rsidRDefault="00CA07ED">
          <w:pPr>
            <w:pStyle w:val="3"/>
            <w:numPr>
              <w:ilvl w:val="0"/>
              <w:numId w:val="93"/>
            </w:numPr>
          </w:pPr>
          <w:r>
            <w:rPr>
              <w:rFonts w:hint="eastAsia"/>
            </w:rPr>
            <w:t>重要的非调整事项</w:t>
          </w:r>
        </w:p>
        <w:sdt>
          <w:sdtPr>
            <w:alias w:val="是否适用：重要的非调整事项[双击切换]"/>
            <w:tag w:val="_GBC_5d94a9ce52454687be716014c1894fef"/>
            <w:id w:val="603395345"/>
            <w:lock w:val="sdtContentLocked"/>
            <w:placeholder>
              <w:docPart w:val="GBC22222222222222222222222222222"/>
            </w:placeholder>
          </w:sdtPr>
          <w:sdtContent>
            <w:p w:rsidR="008F5910" w:rsidRDefault="008A184A" w:rsidP="00EA3CC3">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1136995784"/>
        <w:lock w:val="sdtLocked"/>
        <w:placeholder>
          <w:docPart w:val="GBC22222222222222222222222222222"/>
        </w:placeholder>
      </w:sdtPr>
      <w:sdtEndPr>
        <w:rPr>
          <w:rFonts w:ascii="Calibri" w:hAnsi="Calibri" w:cs="Times New Roman"/>
          <w:kern w:val="2"/>
          <w:szCs w:val="22"/>
        </w:rPr>
      </w:sdtEndPr>
      <w:sdtContent>
        <w:p w:rsidR="007006E7" w:rsidRDefault="007006E7">
          <w:pPr>
            <w:pStyle w:val="3"/>
            <w:numPr>
              <w:ilvl w:val="0"/>
              <w:numId w:val="93"/>
            </w:numPr>
          </w:pPr>
          <w:r>
            <w:rPr>
              <w:rFonts w:hint="eastAsia"/>
            </w:rPr>
            <w:t>利润分配情况</w:t>
          </w:r>
        </w:p>
        <w:sdt>
          <w:sdtPr>
            <w:alias w:val="是否适用：利润分配情况[双击切换]"/>
            <w:tag w:val="_GBC_9a91fb54a6c146e5b9ee1ecff3141237"/>
            <w:id w:val="-1708560670"/>
            <w:lock w:val="sdtContentLocked"/>
          </w:sdtPr>
          <w:sdtContent>
            <w:p w:rsidR="007006E7" w:rsidRDefault="008A184A">
              <w:r>
                <w:fldChar w:fldCharType="begin"/>
              </w:r>
              <w:r w:rsidR="007006E7">
                <w:instrText xml:space="preserve"> MACROBUTTON  SnrToggleCheckbox √适用 </w:instrText>
              </w:r>
              <w:r>
                <w:fldChar w:fldCharType="end"/>
              </w:r>
              <w:r>
                <w:fldChar w:fldCharType="begin"/>
              </w:r>
              <w:r w:rsidR="007006E7">
                <w:instrText>MACROBUTTON  SnrToggleCheckbox □不适用</w:instrText>
              </w:r>
              <w:r>
                <w:fldChar w:fldCharType="end"/>
              </w:r>
            </w:p>
          </w:sdtContent>
        </w:sdt>
        <w:p w:rsidR="008F5910" w:rsidRPr="007006E7" w:rsidRDefault="007006E7" w:rsidP="007006E7">
          <w:pPr>
            <w:pStyle w:val="af7"/>
            <w:spacing w:line="400" w:lineRule="exact"/>
            <w:ind w:firstLineChars="200" w:firstLine="420"/>
          </w:pPr>
          <w:r w:rsidRPr="007006E7">
            <w:rPr>
              <w:rFonts w:asciiTheme="minorEastAsia" w:eastAsiaTheme="minorEastAsia" w:hAnsiTheme="minorEastAsia" w:cs="Arial" w:hint="eastAsia"/>
              <w:szCs w:val="21"/>
            </w:rPr>
            <w:t>本次利润分配方案在</w:t>
          </w:r>
          <w:r w:rsidRPr="007006E7">
            <w:rPr>
              <w:rFonts w:asciiTheme="minorEastAsia" w:eastAsiaTheme="minorEastAsia" w:hAnsiTheme="minorEastAsia" w:cs="Arial"/>
              <w:szCs w:val="21"/>
            </w:rPr>
            <w:t>201</w:t>
          </w:r>
          <w:r w:rsidRPr="007006E7">
            <w:rPr>
              <w:rFonts w:asciiTheme="minorEastAsia" w:eastAsiaTheme="minorEastAsia" w:hAnsiTheme="minorEastAsia" w:cs="Arial" w:hint="eastAsia"/>
              <w:szCs w:val="21"/>
            </w:rPr>
            <w:t>7年</w:t>
          </w:r>
          <w:r w:rsidRPr="007006E7">
            <w:rPr>
              <w:rFonts w:asciiTheme="minorEastAsia" w:eastAsiaTheme="minorEastAsia" w:hAnsiTheme="minorEastAsia" w:cs="Arial"/>
              <w:szCs w:val="21"/>
            </w:rPr>
            <w:t>4</w:t>
          </w:r>
          <w:r w:rsidRPr="007006E7">
            <w:rPr>
              <w:rFonts w:asciiTheme="minorEastAsia" w:eastAsiaTheme="minorEastAsia" w:hAnsiTheme="minorEastAsia" w:cs="Arial" w:hint="eastAsia"/>
              <w:szCs w:val="21"/>
            </w:rPr>
            <w:t>月26日公司第五届董事会第二十三次会议上，全体董事未能达成一致意见。公司董事会承诺将在年度股东大会召开前（2017年6月28日）形成新的利润分配预案并报股东大会审批。</w:t>
          </w:r>
        </w:p>
      </w:sdtContent>
    </w:sdt>
    <w:p w:rsidR="008F5910" w:rsidRPr="00910A13" w:rsidRDefault="008F5910">
      <w:pPr>
        <w:rPr>
          <w:szCs w:val="21"/>
        </w:rPr>
      </w:pPr>
    </w:p>
    <w:sdt>
      <w:sdtPr>
        <w:rPr>
          <w:rFonts w:ascii="宋体" w:hAnsi="宋体" w:cs="宋体"/>
          <w:b w:val="0"/>
          <w:bCs w:val="0"/>
          <w:kern w:val="0"/>
          <w:szCs w:val="21"/>
        </w:rPr>
        <w:alias w:val="模块:资产负债表日后事项-销售退回说明"/>
        <w:tag w:val="_SEC_6346fe8809f74901abff74c752033e25"/>
        <w:id w:val="1059441252"/>
        <w:lock w:val="sdtLocked"/>
        <w:placeholder>
          <w:docPart w:val="GBC22222222222222222222222222222"/>
        </w:placeholder>
      </w:sdtPr>
      <w:sdtContent>
        <w:p w:rsidR="008F5910" w:rsidRDefault="00CA07ED">
          <w:pPr>
            <w:pStyle w:val="3"/>
            <w:numPr>
              <w:ilvl w:val="0"/>
              <w:numId w:val="93"/>
            </w:numPr>
          </w:pPr>
          <w:r>
            <w:rPr>
              <w:rFonts w:hint="eastAsia"/>
              <w:szCs w:val="21"/>
            </w:rPr>
            <w:t>销售</w:t>
          </w:r>
          <w:r>
            <w:rPr>
              <w:rFonts w:hint="eastAsia"/>
            </w:rPr>
            <w:t>退回</w:t>
          </w:r>
        </w:p>
        <w:sdt>
          <w:sdtPr>
            <w:alias w:val="是否适用：销售退回[双击切换]"/>
            <w:tag w:val="_GBC_7fb2ecaa1ffb494486f4a8b2e94240d2"/>
            <w:id w:val="845444715"/>
            <w:lock w:val="sdtContentLocked"/>
            <w:placeholder>
              <w:docPart w:val="GBC22222222222222222222222222222"/>
            </w:placeholder>
          </w:sdtPr>
          <w:sdtContent>
            <w:p w:rsidR="008F5910" w:rsidRDefault="008A184A" w:rsidP="00EA3CC3">
              <w:pPr>
                <w:rPr>
                  <w:szCs w:val="21"/>
                </w:rPr>
              </w:pPr>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Content>
    </w:sdt>
    <w:p w:rsidR="008F5910" w:rsidRDefault="008F5910">
      <w:pPr>
        <w:rPr>
          <w:szCs w:val="21"/>
        </w:rPr>
      </w:pPr>
    </w:p>
    <w:sdt>
      <w:sdtPr>
        <w:rPr>
          <w:rFonts w:ascii="宋体" w:hAnsi="宋体" w:cs="宋体" w:hint="eastAsia"/>
          <w:b w:val="0"/>
          <w:bCs w:val="0"/>
          <w:kern w:val="0"/>
          <w:szCs w:val="24"/>
        </w:rPr>
        <w:alias w:val="模块:其他资产负债表日后事项说明"/>
        <w:tag w:val="_SEC_776c6ddc183543f7a3beb6d8a088d64e"/>
        <w:id w:val="999004685"/>
        <w:lock w:val="sdtLocked"/>
        <w:placeholder>
          <w:docPart w:val="GBC22222222222222222222222222222"/>
        </w:placeholder>
      </w:sdtPr>
      <w:sdtContent>
        <w:p w:rsidR="008F5910" w:rsidRDefault="00CA07ED">
          <w:pPr>
            <w:pStyle w:val="3"/>
            <w:numPr>
              <w:ilvl w:val="0"/>
              <w:numId w:val="93"/>
            </w:numPr>
          </w:pPr>
          <w:r>
            <w:rPr>
              <w:rFonts w:hint="eastAsia"/>
            </w:rPr>
            <w:t>其他资产负债表日后事项说明</w:t>
          </w:r>
        </w:p>
        <w:sdt>
          <w:sdtPr>
            <w:rPr>
              <w:rFonts w:hint="eastAsia"/>
            </w:rPr>
            <w:alias w:val="是否适用：其他资产负债表日后事项说明[双击切换]"/>
            <w:tag w:val="_GBC_4fc0f824aaea4ed096cae3b9f97ff314"/>
            <w:id w:val="964775057"/>
            <w:lock w:val="sdtContentLocked"/>
            <w:placeholder>
              <w:docPart w:val="GBC22222222222222222222222222222"/>
            </w:placeholder>
          </w:sdtPr>
          <w:sdtContent>
            <w:p w:rsidR="008F5910" w:rsidRDefault="008A184A">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
          <w:sdtPr>
            <w:alias w:val="资产负债表日后事项的说明"/>
            <w:tag w:val="_GBC_b4faff3f61de47eebe30bc0094d05a2f"/>
            <w:id w:val="928080615"/>
            <w:lock w:val="sdtLocked"/>
            <w:placeholder>
              <w:docPart w:val="GBC22222222222222222222222222222"/>
            </w:placeholder>
          </w:sdtPr>
          <w:sdtContent>
            <w:p w:rsidR="004E6E01" w:rsidRPr="004E6E01" w:rsidRDefault="004E6E01" w:rsidP="004E6E01">
              <w:pPr>
                <w:spacing w:line="400" w:lineRule="exact"/>
                <w:ind w:firstLineChars="200" w:firstLine="420"/>
                <w:rPr>
                  <w:rFonts w:asciiTheme="minorEastAsia" w:eastAsiaTheme="minorEastAsia" w:hAnsiTheme="minorEastAsia" w:cs="Arial"/>
                  <w:szCs w:val="21"/>
                </w:rPr>
              </w:pPr>
              <w:r w:rsidRPr="004E6E01">
                <w:rPr>
                  <w:rFonts w:asciiTheme="minorEastAsia" w:eastAsiaTheme="minorEastAsia" w:hAnsiTheme="minorEastAsia" w:cs="Arial" w:hint="eastAsia"/>
                  <w:szCs w:val="21"/>
                </w:rPr>
                <w:t>（1）本公司之子公司深圳爱众资本管理有限公司</w:t>
              </w:r>
              <w:r w:rsidRPr="004E6E01">
                <w:rPr>
                  <w:rFonts w:asciiTheme="minorEastAsia" w:eastAsiaTheme="minorEastAsia" w:hAnsiTheme="minorEastAsia" w:cs="Arial"/>
                  <w:szCs w:val="21"/>
                </w:rPr>
                <w:t>与深圳爱众投资基金管理有限公司（以下简称“爱众投资基金”）、湖州中植嘉恒投资管理有限公司（以下简称“中植嘉恒投资”）、湖州嘉恒投资管理有限公司（以下简称“嘉恒投资”）</w:t>
              </w:r>
              <w:r w:rsidRPr="004E6E01">
                <w:rPr>
                  <w:rFonts w:asciiTheme="minorEastAsia" w:eastAsiaTheme="minorEastAsia" w:hAnsiTheme="minorEastAsia" w:cs="Arial" w:hint="eastAsia"/>
                  <w:szCs w:val="21"/>
                </w:rPr>
                <w:t>共同出资设立</w:t>
              </w:r>
              <w:r w:rsidRPr="004E6E01">
                <w:rPr>
                  <w:rFonts w:asciiTheme="minorEastAsia" w:eastAsiaTheme="minorEastAsia" w:hAnsiTheme="minorEastAsia" w:cs="Arial"/>
                  <w:szCs w:val="21"/>
                </w:rPr>
                <w:t>成都中植嘉恒爱众投资中心（有限合伙）</w:t>
              </w:r>
              <w:r w:rsidRPr="004E6E01">
                <w:rPr>
                  <w:rFonts w:asciiTheme="minorEastAsia" w:eastAsiaTheme="minorEastAsia" w:hAnsiTheme="minorEastAsia" w:cs="Arial" w:hint="eastAsia"/>
                  <w:szCs w:val="21"/>
                </w:rPr>
                <w:t>。根据合伙协议约定出资方式为：</w:t>
              </w:r>
              <w:r w:rsidRPr="004E6E01">
                <w:rPr>
                  <w:rFonts w:asciiTheme="minorEastAsia" w:eastAsiaTheme="minorEastAsia" w:hAnsiTheme="minorEastAsia" w:cs="Arial"/>
                  <w:szCs w:val="21"/>
                </w:rPr>
                <w:t>（1）有限合伙人：深圳爱众资本管理有限公司以货币出资 15000 万元，总认缴出资 15000 万元，占注册资本的 49.67%，缴付期限：2021 年 12 月 31 日。（2）有限合伙人：湖州嘉恒投资管理有限公司以货币出资 15000 万元，总认缴出资 15000 万元，占注册资本的 49.67%，缴付期限：2021 年 12 月 31 日。（3）普通合伙人：深圳爱众投资基金管理有限公司以货币出资 100 万元，总认缴出资 100 万元，占注册资本的 0.33%，缴付期限： 2021 年 12 月 31 日。（4）普通合伙人：湖州中植嘉恒投资管理有限公司以货币出资 100 万元，总认缴出资 100 万元，占注册资本的 0.33%，缴付期限：2021 年 12 月 31 日。成都中</w:t>
              </w:r>
              <w:r w:rsidRPr="004E6E01">
                <w:rPr>
                  <w:rFonts w:asciiTheme="minorEastAsia" w:eastAsiaTheme="minorEastAsia" w:hAnsiTheme="minorEastAsia" w:cs="Arial"/>
                  <w:szCs w:val="21"/>
                </w:rPr>
                <w:lastRenderedPageBreak/>
                <w:t>植嘉恒爱众投资中心（有限合伙）于2017年03月07日取得营业执照。</w:t>
              </w:r>
              <w:r w:rsidRPr="004E6E01">
                <w:rPr>
                  <w:rFonts w:asciiTheme="minorEastAsia" w:eastAsiaTheme="minorEastAsia" w:hAnsiTheme="minorEastAsia" w:cs="Arial" w:hint="eastAsia"/>
                  <w:szCs w:val="21"/>
                </w:rPr>
                <w:t>截止本财务报告批准报出日，深圳爱众资本管理有限公司尚未实际缴付出资。</w:t>
              </w:r>
            </w:p>
            <w:p w:rsidR="004E6E01" w:rsidRPr="00804E3E" w:rsidRDefault="004E6E01" w:rsidP="004E6E01">
              <w:pPr>
                <w:spacing w:line="400" w:lineRule="exact"/>
                <w:ind w:firstLineChars="200" w:firstLine="420"/>
                <w:rPr>
                  <w:rFonts w:asciiTheme="minorEastAsia" w:eastAsiaTheme="minorEastAsia" w:hAnsiTheme="minorEastAsia" w:cs="Arial"/>
                  <w:szCs w:val="21"/>
                </w:rPr>
              </w:pPr>
              <w:r w:rsidRPr="00804E3E">
                <w:rPr>
                  <w:rFonts w:asciiTheme="minorEastAsia" w:eastAsiaTheme="minorEastAsia" w:hAnsiTheme="minorEastAsia" w:cs="Arial" w:hint="eastAsia"/>
                  <w:szCs w:val="21"/>
                </w:rPr>
                <w:t>（</w:t>
              </w:r>
              <w:r w:rsidRPr="00804E3E">
                <w:rPr>
                  <w:rFonts w:asciiTheme="minorEastAsia" w:eastAsiaTheme="minorEastAsia" w:hAnsiTheme="minorEastAsia" w:cs="Arial"/>
                  <w:szCs w:val="21"/>
                </w:rPr>
                <w:t>2</w:t>
              </w:r>
              <w:r w:rsidRPr="00804E3E">
                <w:rPr>
                  <w:rFonts w:asciiTheme="minorEastAsia" w:eastAsiaTheme="minorEastAsia" w:hAnsiTheme="minorEastAsia" w:cs="Arial" w:hint="eastAsia"/>
                  <w:szCs w:val="21"/>
                </w:rPr>
                <w:t>）四川广安爱众股份有限公司（以下简称</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公司</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或</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广安爱众</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）拟联合广安交通投资建设开发集团有限责任公司（以下简称</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广安交投</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）、广发集团建设集团有限公司（以下简称</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广发集团</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）共同对公司子公司四川省广安爱众新能源技术开发有限责任公司（以下简称</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爱众新能源</w:t>
              </w:r>
              <w:r w:rsidRPr="00804E3E">
                <w:rPr>
                  <w:rFonts w:asciiTheme="minorEastAsia" w:eastAsiaTheme="minorEastAsia" w:hAnsiTheme="minorEastAsia" w:cs="Arial"/>
                  <w:szCs w:val="21"/>
                </w:rPr>
                <w:t>”</w:t>
              </w:r>
              <w:r w:rsidRPr="00804E3E">
                <w:rPr>
                  <w:rFonts w:asciiTheme="minorEastAsia" w:eastAsiaTheme="minorEastAsia" w:hAnsiTheme="minorEastAsia" w:cs="Arial" w:hint="eastAsia"/>
                  <w:szCs w:val="21"/>
                </w:rPr>
                <w:t>）进行增资。其中，公司认缴本次增资金额的</w:t>
              </w:r>
              <w:r w:rsidRPr="00804E3E">
                <w:rPr>
                  <w:rFonts w:asciiTheme="minorEastAsia" w:eastAsiaTheme="minorEastAsia" w:hAnsiTheme="minorEastAsia" w:cs="Arial"/>
                  <w:szCs w:val="21"/>
                </w:rPr>
                <w:t xml:space="preserve"> 10000 </w:t>
              </w:r>
              <w:r w:rsidRPr="00804E3E">
                <w:rPr>
                  <w:rFonts w:asciiTheme="minorEastAsia" w:eastAsiaTheme="minorEastAsia" w:hAnsiTheme="minorEastAsia" w:cs="Arial" w:hint="eastAsia"/>
                  <w:szCs w:val="21"/>
                </w:rPr>
                <w:t>万元，本次增资完成后持有爱众新能源股权的</w:t>
              </w:r>
              <w:r w:rsidRPr="00804E3E">
                <w:rPr>
                  <w:rFonts w:asciiTheme="minorEastAsia" w:eastAsiaTheme="minorEastAsia" w:hAnsiTheme="minorEastAsia" w:cs="Arial"/>
                  <w:szCs w:val="21"/>
                </w:rPr>
                <w:t xml:space="preserve"> 40%</w:t>
              </w:r>
              <w:r w:rsidRPr="00804E3E">
                <w:rPr>
                  <w:rFonts w:asciiTheme="minorEastAsia" w:eastAsiaTheme="minorEastAsia" w:hAnsiTheme="minorEastAsia" w:cs="Arial" w:hint="eastAsia"/>
                  <w:szCs w:val="21"/>
                </w:rPr>
                <w:t>，广安交投认缴本次增资额的</w:t>
              </w:r>
              <w:r w:rsidRPr="00804E3E">
                <w:rPr>
                  <w:rFonts w:asciiTheme="minorEastAsia" w:eastAsiaTheme="minorEastAsia" w:hAnsiTheme="minorEastAsia" w:cs="Arial"/>
                  <w:szCs w:val="21"/>
                </w:rPr>
                <w:t xml:space="preserve"> 15000 </w:t>
              </w:r>
              <w:r w:rsidRPr="00804E3E">
                <w:rPr>
                  <w:rFonts w:asciiTheme="minorEastAsia" w:eastAsiaTheme="minorEastAsia" w:hAnsiTheme="minorEastAsia" w:cs="Arial" w:hint="eastAsia"/>
                  <w:szCs w:val="21"/>
                </w:rPr>
                <w:t>万元，本次增资完成后持有爱众新能源股权的</w:t>
              </w:r>
              <w:r w:rsidRPr="00804E3E">
                <w:rPr>
                  <w:rFonts w:asciiTheme="minorEastAsia" w:eastAsiaTheme="minorEastAsia" w:hAnsiTheme="minorEastAsia" w:cs="Arial"/>
                  <w:szCs w:val="21"/>
                </w:rPr>
                <w:t xml:space="preserve"> 30%</w:t>
              </w:r>
              <w:r w:rsidRPr="00804E3E">
                <w:rPr>
                  <w:rFonts w:asciiTheme="minorEastAsia" w:eastAsiaTheme="minorEastAsia" w:hAnsiTheme="minorEastAsia" w:cs="Arial" w:hint="eastAsia"/>
                  <w:szCs w:val="21"/>
                </w:rPr>
                <w:t>，广发集团认缴本次增资额的</w:t>
              </w:r>
              <w:r w:rsidRPr="00804E3E">
                <w:rPr>
                  <w:rFonts w:asciiTheme="minorEastAsia" w:eastAsiaTheme="minorEastAsia" w:hAnsiTheme="minorEastAsia" w:cs="Arial"/>
                  <w:szCs w:val="21"/>
                </w:rPr>
                <w:t xml:space="preserve"> 15000 </w:t>
              </w:r>
              <w:r w:rsidRPr="00804E3E">
                <w:rPr>
                  <w:rFonts w:asciiTheme="minorEastAsia" w:eastAsiaTheme="minorEastAsia" w:hAnsiTheme="minorEastAsia" w:cs="Arial" w:hint="eastAsia"/>
                  <w:szCs w:val="21"/>
                </w:rPr>
                <w:t>万元，本次增资完成后持有爱众新能源股权的</w:t>
              </w:r>
              <w:r w:rsidRPr="00804E3E">
                <w:rPr>
                  <w:rFonts w:asciiTheme="minorEastAsia" w:eastAsiaTheme="minorEastAsia" w:hAnsiTheme="minorEastAsia" w:cs="Arial"/>
                  <w:szCs w:val="21"/>
                </w:rPr>
                <w:t xml:space="preserve"> 30%</w:t>
              </w:r>
              <w:r w:rsidRPr="00804E3E">
                <w:rPr>
                  <w:rFonts w:asciiTheme="minorEastAsia" w:eastAsiaTheme="minorEastAsia" w:hAnsiTheme="minorEastAsia" w:cs="Arial" w:hint="eastAsia"/>
                  <w:szCs w:val="21"/>
                </w:rPr>
                <w:t>。</w:t>
              </w:r>
              <w:r w:rsidRPr="00804E3E">
                <w:rPr>
                  <w:rFonts w:asciiTheme="minorEastAsia" w:eastAsiaTheme="minorEastAsia" w:hAnsiTheme="minorEastAsia" w:cs="Arial"/>
                  <w:szCs w:val="21"/>
                </w:rPr>
                <w:t xml:space="preserve"> 2</w:t>
              </w:r>
              <w:r w:rsidRPr="00804E3E">
                <w:rPr>
                  <w:rFonts w:asciiTheme="minorEastAsia" w:eastAsiaTheme="minorEastAsia" w:hAnsiTheme="minorEastAsia" w:cs="Arial" w:hint="eastAsia"/>
                  <w:szCs w:val="21"/>
                </w:rPr>
                <w:t>、本次增资无需提交公司股东大会审议。</w:t>
              </w:r>
              <w:r w:rsidRPr="00804E3E">
                <w:rPr>
                  <w:rFonts w:asciiTheme="minorEastAsia" w:eastAsiaTheme="minorEastAsia" w:hAnsiTheme="minorEastAsia" w:cs="Arial"/>
                  <w:szCs w:val="21"/>
                </w:rPr>
                <w:t xml:space="preserve"> 3</w:t>
              </w:r>
              <w:r w:rsidRPr="00804E3E">
                <w:rPr>
                  <w:rFonts w:asciiTheme="minorEastAsia" w:eastAsiaTheme="minorEastAsia" w:hAnsiTheme="minorEastAsia" w:cs="Arial" w:hint="eastAsia"/>
                  <w:szCs w:val="21"/>
                </w:rPr>
                <w:t>、本次增资对爱众新能源的增资事宜已于</w:t>
              </w:r>
              <w:r w:rsidRPr="00804E3E">
                <w:rPr>
                  <w:rFonts w:asciiTheme="minorEastAsia" w:eastAsiaTheme="minorEastAsia" w:hAnsiTheme="minorEastAsia" w:cs="Arial"/>
                  <w:szCs w:val="21"/>
                </w:rPr>
                <w:t xml:space="preserve"> 2017 </w:t>
              </w:r>
              <w:r w:rsidRPr="00804E3E">
                <w:rPr>
                  <w:rFonts w:asciiTheme="minorEastAsia" w:eastAsiaTheme="minorEastAsia" w:hAnsiTheme="minorEastAsia" w:cs="Arial" w:hint="eastAsia"/>
                  <w:szCs w:val="21"/>
                </w:rPr>
                <w:t>年</w:t>
              </w:r>
              <w:r w:rsidRPr="00804E3E">
                <w:rPr>
                  <w:rFonts w:asciiTheme="minorEastAsia" w:eastAsiaTheme="minorEastAsia" w:hAnsiTheme="minorEastAsia" w:cs="Arial"/>
                  <w:szCs w:val="21"/>
                </w:rPr>
                <w:t xml:space="preserve"> 2 </w:t>
              </w:r>
              <w:r w:rsidRPr="00804E3E">
                <w:rPr>
                  <w:rFonts w:asciiTheme="minorEastAsia" w:eastAsiaTheme="minorEastAsia" w:hAnsiTheme="minorEastAsia" w:cs="Arial" w:hint="eastAsia"/>
                  <w:szCs w:val="21"/>
                </w:rPr>
                <w:t>月</w:t>
              </w:r>
              <w:r w:rsidRPr="00804E3E">
                <w:rPr>
                  <w:rFonts w:asciiTheme="minorEastAsia" w:eastAsiaTheme="minorEastAsia" w:hAnsiTheme="minorEastAsia" w:cs="Arial"/>
                  <w:szCs w:val="21"/>
                </w:rPr>
                <w:t xml:space="preserve"> 24 </w:t>
              </w:r>
              <w:r w:rsidRPr="00804E3E">
                <w:rPr>
                  <w:rFonts w:asciiTheme="minorEastAsia" w:eastAsiaTheme="minorEastAsia" w:hAnsiTheme="minorEastAsia" w:cs="Arial" w:hint="eastAsia"/>
                  <w:szCs w:val="21"/>
                </w:rPr>
                <w:t>日完成了协议的签署。</w:t>
              </w:r>
            </w:p>
            <w:p w:rsidR="004E6E01" w:rsidRPr="004E6E01" w:rsidRDefault="004E6E01" w:rsidP="004E6E01">
              <w:pPr>
                <w:spacing w:line="400" w:lineRule="exact"/>
                <w:ind w:firstLineChars="200" w:firstLine="420"/>
                <w:rPr>
                  <w:rFonts w:asciiTheme="minorEastAsia" w:eastAsiaTheme="minorEastAsia" w:hAnsiTheme="minorEastAsia" w:cs="Arial"/>
                  <w:szCs w:val="21"/>
                </w:rPr>
              </w:pPr>
              <w:r w:rsidRPr="00804E3E">
                <w:rPr>
                  <w:rFonts w:asciiTheme="minorEastAsia" w:eastAsiaTheme="minorEastAsia" w:hAnsiTheme="minorEastAsia" w:cs="Arial" w:hint="eastAsia"/>
                  <w:szCs w:val="21"/>
                </w:rPr>
                <w:t>董事会同意广发集团、广安交投在公司对新能源公司所享有的权益的评估价</w:t>
              </w:r>
              <w:r w:rsidRPr="00804E3E">
                <w:rPr>
                  <w:rFonts w:asciiTheme="minorEastAsia" w:eastAsiaTheme="minorEastAsia" w:hAnsiTheme="minorEastAsia" w:cs="Arial"/>
                  <w:szCs w:val="21"/>
                </w:rPr>
                <w:t xml:space="preserve">6630.88 </w:t>
              </w:r>
              <w:r w:rsidRPr="00804E3E">
                <w:rPr>
                  <w:rFonts w:asciiTheme="minorEastAsia" w:eastAsiaTheme="minorEastAsia" w:hAnsiTheme="minorEastAsia" w:cs="Arial" w:hint="eastAsia"/>
                  <w:szCs w:val="21"/>
                </w:rPr>
                <w:t>万元的基础上，协商作价为</w:t>
              </w:r>
              <w:r w:rsidRPr="00804E3E">
                <w:rPr>
                  <w:rFonts w:asciiTheme="minorEastAsia" w:eastAsiaTheme="minorEastAsia" w:hAnsiTheme="minorEastAsia" w:cs="Arial"/>
                  <w:szCs w:val="21"/>
                </w:rPr>
                <w:t xml:space="preserve"> 6500 </w:t>
              </w:r>
              <w:r w:rsidRPr="00804E3E">
                <w:rPr>
                  <w:rFonts w:asciiTheme="minorEastAsia" w:eastAsiaTheme="minorEastAsia" w:hAnsiTheme="minorEastAsia" w:cs="Arial" w:hint="eastAsia"/>
                  <w:szCs w:val="21"/>
                </w:rPr>
                <w:t>万元，与公司目前对爱众新能源的实缴出资</w:t>
              </w:r>
              <w:r w:rsidRPr="00804E3E">
                <w:rPr>
                  <w:rFonts w:asciiTheme="minorEastAsia" w:eastAsiaTheme="minorEastAsia" w:hAnsiTheme="minorEastAsia" w:cs="Arial"/>
                  <w:szCs w:val="21"/>
                </w:rPr>
                <w:t xml:space="preserve"> 4919 </w:t>
              </w:r>
              <w:r w:rsidRPr="00804E3E">
                <w:rPr>
                  <w:rFonts w:asciiTheme="minorEastAsia" w:eastAsiaTheme="minorEastAsia" w:hAnsiTheme="minorEastAsia" w:cs="Arial" w:hint="eastAsia"/>
                  <w:szCs w:val="21"/>
                </w:rPr>
                <w:t>万元相比，溢价率为</w:t>
              </w:r>
              <w:r w:rsidRPr="00804E3E">
                <w:rPr>
                  <w:rFonts w:asciiTheme="minorEastAsia" w:eastAsiaTheme="minorEastAsia" w:hAnsiTheme="minorEastAsia" w:cs="Arial"/>
                  <w:szCs w:val="21"/>
                </w:rPr>
                <w:t xml:space="preserve"> 1.321 </w:t>
              </w:r>
              <w:r w:rsidRPr="00804E3E">
                <w:rPr>
                  <w:rFonts w:asciiTheme="minorEastAsia" w:eastAsiaTheme="minorEastAsia" w:hAnsiTheme="minorEastAsia" w:cs="Arial" w:hint="eastAsia"/>
                  <w:szCs w:val="21"/>
                </w:rPr>
                <w:t>倍，公司与广发集团、广安交投本次均按此溢价率缴纳爱众新能源的新增注册资本，增资后爱众新能源注册资本变更为</w:t>
              </w:r>
              <w:r w:rsidRPr="00804E3E">
                <w:rPr>
                  <w:rFonts w:asciiTheme="minorEastAsia" w:eastAsiaTheme="minorEastAsia" w:hAnsiTheme="minorEastAsia" w:cs="Arial"/>
                  <w:szCs w:val="21"/>
                </w:rPr>
                <w:t xml:space="preserve"> 50000 </w:t>
              </w:r>
              <w:r w:rsidRPr="00804E3E">
                <w:rPr>
                  <w:rFonts w:asciiTheme="minorEastAsia" w:eastAsiaTheme="minorEastAsia" w:hAnsiTheme="minorEastAsia" w:cs="Arial" w:hint="eastAsia"/>
                  <w:szCs w:val="21"/>
                </w:rPr>
                <w:t>万元，股权结构变更为公司持有爱众新能源</w:t>
              </w:r>
              <w:r w:rsidRPr="00804E3E">
                <w:rPr>
                  <w:rFonts w:asciiTheme="minorEastAsia" w:eastAsiaTheme="minorEastAsia" w:hAnsiTheme="minorEastAsia" w:cs="Arial"/>
                  <w:szCs w:val="21"/>
                </w:rPr>
                <w:t xml:space="preserve"> 40%</w:t>
              </w:r>
              <w:r w:rsidRPr="00804E3E">
                <w:rPr>
                  <w:rFonts w:asciiTheme="minorEastAsia" w:eastAsiaTheme="minorEastAsia" w:hAnsiTheme="minorEastAsia" w:cs="Arial" w:hint="eastAsia"/>
                  <w:szCs w:val="21"/>
                </w:rPr>
                <w:t>股权、广发集团持有爱众新能源</w:t>
              </w:r>
              <w:r w:rsidRPr="00804E3E">
                <w:rPr>
                  <w:rFonts w:asciiTheme="minorEastAsia" w:eastAsiaTheme="minorEastAsia" w:hAnsiTheme="minorEastAsia" w:cs="Arial"/>
                  <w:szCs w:val="21"/>
                </w:rPr>
                <w:t xml:space="preserve"> 30%</w:t>
              </w:r>
              <w:r w:rsidRPr="00804E3E">
                <w:rPr>
                  <w:rFonts w:asciiTheme="minorEastAsia" w:eastAsiaTheme="minorEastAsia" w:hAnsiTheme="minorEastAsia" w:cs="Arial" w:hint="eastAsia"/>
                  <w:szCs w:val="21"/>
                </w:rPr>
                <w:t>股权、广安交投持有爱众新能源</w:t>
              </w:r>
              <w:r w:rsidRPr="00804E3E">
                <w:rPr>
                  <w:rFonts w:asciiTheme="minorEastAsia" w:eastAsiaTheme="minorEastAsia" w:hAnsiTheme="minorEastAsia" w:cs="Arial"/>
                  <w:szCs w:val="21"/>
                </w:rPr>
                <w:t xml:space="preserve"> 30%</w:t>
              </w:r>
              <w:r w:rsidRPr="00804E3E">
                <w:rPr>
                  <w:rFonts w:asciiTheme="minorEastAsia" w:eastAsiaTheme="minorEastAsia" w:hAnsiTheme="minorEastAsia" w:cs="Arial" w:hint="eastAsia"/>
                  <w:szCs w:val="21"/>
                </w:rPr>
                <w:t>股权。董事会授权经营层负责办理爱众新能源本次增资扩股涉及的各项具体事宜。</w:t>
              </w:r>
            </w:p>
            <w:p w:rsidR="004E6E01" w:rsidRPr="004E6E01" w:rsidRDefault="004E6E01" w:rsidP="004E6E01">
              <w:pPr>
                <w:spacing w:line="400" w:lineRule="exact"/>
                <w:ind w:firstLineChars="200" w:firstLine="422"/>
                <w:outlineLvl w:val="1"/>
                <w:rPr>
                  <w:rFonts w:asciiTheme="minorEastAsia" w:eastAsiaTheme="minorEastAsia" w:hAnsiTheme="minorEastAsia" w:cs="Arial"/>
                  <w:b/>
                  <w:spacing w:val="-2"/>
                  <w:szCs w:val="21"/>
                </w:rPr>
              </w:pPr>
              <w:r w:rsidRPr="004E6E01">
                <w:rPr>
                  <w:rFonts w:asciiTheme="minorEastAsia" w:eastAsiaTheme="minorEastAsia" w:hAnsiTheme="minorEastAsia" w:cs="Arial"/>
                  <w:b/>
                  <w:szCs w:val="21"/>
                </w:rPr>
                <w:t>3</w:t>
              </w:r>
              <w:r w:rsidRPr="004E6E01">
                <w:rPr>
                  <w:rFonts w:asciiTheme="minorEastAsia" w:eastAsiaTheme="minorEastAsia" w:hAnsiTheme="minorEastAsia" w:cs="Arial" w:hint="eastAsia"/>
                  <w:b/>
                  <w:szCs w:val="21"/>
                </w:rPr>
                <w:t>、</w:t>
              </w:r>
              <w:r w:rsidRPr="004E6E01">
                <w:rPr>
                  <w:rFonts w:asciiTheme="minorEastAsia" w:eastAsiaTheme="minorEastAsia" w:hAnsiTheme="minorEastAsia" w:cs="Arial" w:hint="eastAsia"/>
                  <w:b/>
                  <w:spacing w:val="-2"/>
                  <w:szCs w:val="21"/>
                </w:rPr>
                <w:t>重大资产重组事项</w:t>
              </w:r>
            </w:p>
            <w:p w:rsidR="004E6E01" w:rsidRPr="004E6E01" w:rsidRDefault="004E6E01" w:rsidP="004E6E01">
              <w:pPr>
                <w:spacing w:line="400" w:lineRule="exact"/>
                <w:ind w:firstLineChars="200" w:firstLine="420"/>
                <w:rPr>
                  <w:rFonts w:asciiTheme="minorEastAsia" w:eastAsiaTheme="minorEastAsia" w:hAnsiTheme="minorEastAsia" w:cs="Arial"/>
                  <w:szCs w:val="21"/>
                </w:rPr>
              </w:pPr>
              <w:r w:rsidRPr="004E6E01">
                <w:rPr>
                  <w:rFonts w:asciiTheme="minorEastAsia" w:eastAsiaTheme="minorEastAsia" w:hAnsiTheme="minorEastAsia" w:cs="Arial" w:hint="eastAsia"/>
                  <w:szCs w:val="21"/>
                </w:rPr>
                <w:t>2016年11月14日，公司股票停牌。11月29日，公司披露了《重大资产重组暨继续停牌的公告》进入重大资产重组程序停牌。2017年1月9日，公司召开第五届董事会第十九次会议，审议通过了《关于重大资产重组继续停牌的议案》，公司股票因重大重组事项在2017年1月14日两月停牌期满后继续停牌。2017年2月13日，公司召开第五届董事会第二十次会议，审议通过了《四川广安爱众股份有限公司发行股份购买资产并募集配套资金暨关联交易的预案》等与本次重组相关的议案，并继续停牌。2017年2月17日，公司召开第五届董事会第二十一次会议审议通过了《关于修订&lt;四川广安爱众股份有限公司发行股份购买资产并募集配套资金暨关联交易&gt;及其摘要的议案》和《关于终止履行股份认购合同的议案》，根据中国证券监督管理委员会《关于修改&lt;上市公司非公开发行股票实施细则&gt;的决定》，公司对关于发行股份购买资产的募集配套资金涉及的发行价格、发行数量、发行对象及认购方式、限售期等内容进行了修订，并披露了预案第一次修订版。2017年3月10日公司收到上海证券交易所《关于对四川广安爱众股份有限公司发行股份购买资产并募集配套资金暨关联交易预案信息披露的问询函》（上证公函【2017】0258号），公司根据问询函要求，于2017年3月21日在上海证券交易所大厅举行了媒体说明会，并于2017年3月22日对媒体说明会召开情况进行了相关披露。</w:t>
              </w:r>
            </w:p>
            <w:p w:rsidR="004E6E01" w:rsidRPr="004E6E01" w:rsidRDefault="004E6E01" w:rsidP="004E6E01">
              <w:pPr>
                <w:spacing w:line="400" w:lineRule="exact"/>
                <w:ind w:firstLineChars="200" w:firstLine="420"/>
                <w:rPr>
                  <w:rFonts w:asciiTheme="minorEastAsia" w:eastAsiaTheme="minorEastAsia" w:hAnsiTheme="minorEastAsia" w:cs="Arial"/>
                  <w:color w:val="FF0000"/>
                  <w:szCs w:val="21"/>
                </w:rPr>
              </w:pPr>
              <w:r w:rsidRPr="004E6E01">
                <w:rPr>
                  <w:rFonts w:asciiTheme="minorEastAsia" w:eastAsiaTheme="minorEastAsia" w:hAnsiTheme="minorEastAsia" w:cs="Arial" w:hint="eastAsia"/>
                  <w:szCs w:val="21"/>
                </w:rPr>
                <w:t>公司于2017</w:t>
              </w:r>
              <w:r w:rsidRPr="00804E3E">
                <w:rPr>
                  <w:rFonts w:asciiTheme="minorEastAsia" w:eastAsiaTheme="minorEastAsia" w:hAnsiTheme="minorEastAsia" w:cs="Arial" w:hint="eastAsia"/>
                  <w:color w:val="000000" w:themeColor="text1"/>
                  <w:szCs w:val="21"/>
                </w:rPr>
                <w:t>年4月12日召</w:t>
              </w:r>
              <w:r w:rsidRPr="004E6E01">
                <w:rPr>
                  <w:rFonts w:asciiTheme="minorEastAsia" w:eastAsiaTheme="minorEastAsia" w:hAnsiTheme="minorEastAsia" w:cs="Arial" w:hint="eastAsia"/>
                  <w:szCs w:val="21"/>
                </w:rPr>
                <w:t>开第五届董事会第二十二次会议审议通过了《关于终止本次重大资产重组的议案》，会议同意终止本次重组事项，并于2017年4月13日召开了投资者说明会，公司股票已于2017年4月17日复牌。</w:t>
              </w:r>
            </w:p>
            <w:p w:rsidR="008F5910" w:rsidRPr="00633B39" w:rsidRDefault="008A184A" w:rsidP="00EA3CC3">
              <w:pPr>
                <w:spacing w:line="400" w:lineRule="exact"/>
                <w:ind w:firstLineChars="200" w:firstLine="420"/>
                <w:rPr>
                  <w:rFonts w:asciiTheme="minorEastAsia" w:eastAsiaTheme="minorEastAsia" w:hAnsiTheme="minorEastAsia" w:cs="Arial"/>
                  <w:szCs w:val="21"/>
                </w:rPr>
              </w:pPr>
            </w:p>
          </w:sdtContent>
        </w:sdt>
      </w:sdtContent>
    </w:sdt>
    <w:p w:rsidR="008F5910" w:rsidRDefault="008F5910">
      <w:pPr>
        <w:rPr>
          <w:szCs w:val="21"/>
        </w:rPr>
      </w:pPr>
    </w:p>
    <w:p w:rsidR="008F5910" w:rsidRDefault="00CA07ED">
      <w:pPr>
        <w:pStyle w:val="2"/>
        <w:numPr>
          <w:ilvl w:val="0"/>
          <w:numId w:val="46"/>
        </w:numPr>
      </w:pPr>
      <w:r>
        <w:rPr>
          <w:rFonts w:hint="eastAsia"/>
        </w:rPr>
        <w:t>其他重要事项</w:t>
      </w:r>
    </w:p>
    <w:p w:rsidR="008F5910" w:rsidRDefault="00CA07ED">
      <w:pPr>
        <w:pStyle w:val="3"/>
        <w:numPr>
          <w:ilvl w:val="0"/>
          <w:numId w:val="94"/>
        </w:numPr>
      </w:pPr>
      <w:r>
        <w:rPr>
          <w:rFonts w:hint="eastAsia"/>
        </w:rPr>
        <w:t>前期会计差错更正</w:t>
      </w:r>
    </w:p>
    <w:sdt>
      <w:sdtPr>
        <w:rPr>
          <w:rFonts w:ascii="宋体" w:hAnsi="宋体" w:cs="宋体" w:hint="eastAsia"/>
          <w:b w:val="0"/>
          <w:bCs w:val="0"/>
          <w:kern w:val="0"/>
          <w:szCs w:val="21"/>
        </w:rPr>
        <w:alias w:val="模块:会计差错更正(追溯重述)"/>
        <w:tag w:val="_SEC_4c087918288648c6a9deb057067a9fc5"/>
        <w:id w:val="2115553333"/>
        <w:lock w:val="sdtLocked"/>
        <w:placeholder>
          <w:docPart w:val="GBC22222222222222222222222222222"/>
        </w:placeholder>
      </w:sdtPr>
      <w:sdtEndPr>
        <w:rPr>
          <w:sz w:val="20"/>
        </w:rPr>
      </w:sdtEndPr>
      <w:sdtContent>
        <w:p w:rsidR="008F5910" w:rsidRDefault="00CA07ED">
          <w:pPr>
            <w:pStyle w:val="4"/>
            <w:numPr>
              <w:ilvl w:val="0"/>
              <w:numId w:val="95"/>
            </w:numPr>
            <w:tabs>
              <w:tab w:val="left" w:pos="602"/>
            </w:tabs>
          </w:pPr>
          <w:r>
            <w:rPr>
              <w:rFonts w:hint="eastAsia"/>
            </w:rPr>
            <w:t>追溯重述法</w:t>
          </w:r>
        </w:p>
        <w:p w:rsidR="008F5910" w:rsidRDefault="008A184A" w:rsidP="00EA3CC3">
          <w:pPr>
            <w:rPr>
              <w:szCs w:val="21"/>
            </w:rPr>
          </w:pPr>
          <w:sdt>
            <w:sdtPr>
              <w:rPr>
                <w:rFonts w:hint="eastAsia"/>
                <w:szCs w:val="21"/>
              </w:rPr>
              <w:alias w:val="是否适用：追溯重述法[双击切换]"/>
              <w:tag w:val="_GBC_19d462bfe01047cd87b083dddf885193"/>
              <w:id w:val="18058296"/>
              <w:lock w:val="sdtContentLocked"/>
              <w:placeholder>
                <w:docPart w:val="GBC22222222222222222222222222222"/>
              </w:placeholder>
            </w:sdtPr>
            <w:sdtContent>
              <w:r>
                <w:rPr>
                  <w:szCs w:val="21"/>
                </w:rPr>
                <w:fldChar w:fldCharType="begin"/>
              </w:r>
              <w:r w:rsidR="00EA3CC3">
                <w:rPr>
                  <w:szCs w:val="21"/>
                </w:rPr>
                <w:instrText>MACROBUTTON  SnrToggleCheckbox □适用</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4"/>
        </w:rPr>
        <w:alias w:val="模块:未来适用法本报告期是否发现采用未来适用法的前期会计差错：（..."/>
        <w:tag w:val="_SEC_77642b56d283484890d54c9ec194b354"/>
        <w:id w:val="1106769971"/>
        <w:lock w:val="sdtLocked"/>
        <w:placeholder>
          <w:docPart w:val="GBC22222222222222222222222222222"/>
        </w:placeholder>
      </w:sdtPr>
      <w:sdtEndPr>
        <w:rPr>
          <w:rFonts w:hint="default"/>
        </w:rPr>
      </w:sdtEndPr>
      <w:sdtContent>
        <w:p w:rsidR="008F5910" w:rsidRDefault="00CA07ED">
          <w:pPr>
            <w:pStyle w:val="4"/>
            <w:numPr>
              <w:ilvl w:val="0"/>
              <w:numId w:val="95"/>
            </w:numPr>
            <w:tabs>
              <w:tab w:val="left" w:pos="602"/>
            </w:tabs>
            <w:rPr>
              <w:rFonts w:cs="Cambria"/>
              <w:bCs w:val="0"/>
            </w:rPr>
          </w:pPr>
          <w:r>
            <w:rPr>
              <w:rFonts w:hint="eastAsia"/>
            </w:rPr>
            <w:t>未来</w:t>
          </w:r>
          <w:r>
            <w:rPr>
              <w:rFonts w:cs="Cambria" w:hint="eastAsia"/>
              <w:bCs w:val="0"/>
            </w:rPr>
            <w:t>适用法</w:t>
          </w:r>
        </w:p>
        <w:sdt>
          <w:sdtPr>
            <w:alias w:val="是否适用：未来适用法[双击切换]"/>
            <w:tag w:val="_GBC_6fd6421ddf524335aa8fac02bc322e70"/>
            <w:id w:val="-2026244243"/>
            <w:lock w:val="sdtContentLocked"/>
            <w:placeholder>
              <w:docPart w:val="GBC22222222222222222222222222222"/>
            </w:placeholder>
          </w:sdtPr>
          <w:sdtContent>
            <w:p w:rsidR="008F5910" w:rsidRDefault="008A184A" w:rsidP="00EA3CC3">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1224258172"/>
        <w:lock w:val="sdtLocked"/>
        <w:placeholder>
          <w:docPart w:val="GBC22222222222222222222222222222"/>
        </w:placeholder>
      </w:sdtPr>
      <w:sdtEndPr>
        <w:rPr>
          <w:rFonts w:asciiTheme="minorHAnsi" w:eastAsiaTheme="minorEastAsia" w:hAnsiTheme="minorHAnsi" w:cstheme="minorBidi"/>
          <w:szCs w:val="21"/>
        </w:rPr>
      </w:sdtEndPr>
      <w:sdtContent>
        <w:p w:rsidR="008F5910" w:rsidRPr="00804E3E" w:rsidRDefault="00CA07ED">
          <w:pPr>
            <w:pStyle w:val="3"/>
            <w:numPr>
              <w:ilvl w:val="0"/>
              <w:numId w:val="94"/>
            </w:numPr>
          </w:pPr>
          <w:r w:rsidRPr="00804E3E">
            <w:rPr>
              <w:rFonts w:ascii="Cambria" w:hAnsi="Cambria" w:hint="eastAsia"/>
              <w:szCs w:val="28"/>
            </w:rPr>
            <w:t>债务重组</w:t>
          </w:r>
        </w:p>
        <w:sdt>
          <w:sdtPr>
            <w:alias w:val="是否适用：债务重组[双击切换]"/>
            <w:tag w:val="_GBC_1697accce6f645f7a5b19e8e900eb26c"/>
            <w:id w:val="836419151"/>
            <w:lock w:val="sdtContentLocked"/>
            <w:placeholder>
              <w:docPart w:val="GBC22222222222222222222222222222"/>
            </w:placeholder>
          </w:sdtPr>
          <w:sdtContent>
            <w:p w:rsidR="004E6E01" w:rsidRDefault="008A184A" w:rsidP="00EA3CC3">
              <w:r>
                <w:fldChar w:fldCharType="begin"/>
              </w:r>
              <w:r w:rsidR="004E6E01">
                <w:instrText xml:space="preserve"> MACROBUTTON  SnrToggleCheckbox √适用 </w:instrText>
              </w:r>
              <w:r>
                <w:fldChar w:fldCharType="end"/>
              </w:r>
              <w:r>
                <w:fldChar w:fldCharType="begin"/>
              </w:r>
              <w:r w:rsidR="004E6E01">
                <w:instrText xml:space="preserve"> MACROBUTTON  SnrToggleCheckbox □不适用 </w:instrText>
              </w:r>
              <w:r>
                <w:fldChar w:fldCharType="end"/>
              </w:r>
            </w:p>
          </w:sdtContent>
        </w:sdt>
        <w:p w:rsidR="00EE57B7" w:rsidRPr="00EE57B7" w:rsidRDefault="008A184A" w:rsidP="00EE57B7">
          <w:pPr>
            <w:spacing w:line="400" w:lineRule="exact"/>
            <w:ind w:firstLineChars="200" w:firstLine="420"/>
            <w:rPr>
              <w:rFonts w:asciiTheme="minorEastAsia" w:eastAsiaTheme="minorEastAsia" w:hAnsiTheme="minorEastAsia" w:cs="Arial"/>
              <w:szCs w:val="21"/>
            </w:rPr>
          </w:pPr>
          <w:sdt>
            <w:sdtPr>
              <w:rPr>
                <w:rFonts w:hint="eastAsia"/>
                <w:szCs w:val="21"/>
              </w:rPr>
              <w:alias w:val="债务重组"/>
              <w:tag w:val="_GBC_3818a7f192f24c5fa71c29005e7162f5"/>
              <w:id w:val="-1619052373"/>
              <w:lock w:val="sdtLocked"/>
            </w:sdtPr>
            <w:sdtEndPr>
              <w:rPr>
                <w:rFonts w:asciiTheme="minorEastAsia" w:eastAsiaTheme="minorEastAsia" w:hAnsiTheme="minorEastAsia"/>
              </w:rPr>
            </w:sdtEndPr>
            <w:sdtContent>
              <w:r w:rsidR="00EE57B7" w:rsidRPr="00EE57B7">
                <w:rPr>
                  <w:rFonts w:asciiTheme="minorEastAsia" w:eastAsiaTheme="minorEastAsia" w:hAnsiTheme="minorEastAsia" w:cs="Arial" w:hint="eastAsia"/>
                  <w:szCs w:val="21"/>
                </w:rPr>
                <w:t>中国农业银行股份有限公司云南省分行营业部（以下简称“甲方”）与云南昭通爱众发电有限公司（以下简称“乙方”）、四川广安爱众股份有限公司（以下简称“丙方”）签订关于逾期借款227,000,000.00元的债务重组协议，甲方同意在乙方按照本协议约定偿付全部债务本金的前提下，经有权审批行审批同意后，豁免乙方在</w:t>
              </w:r>
              <w:r w:rsidR="00EE57B7" w:rsidRPr="00EE57B7">
                <w:rPr>
                  <w:rFonts w:asciiTheme="minorEastAsia" w:eastAsiaTheme="minorEastAsia" w:hAnsiTheme="minorEastAsia" w:cs="Arial"/>
                  <w:szCs w:val="21"/>
                </w:rPr>
                <w:t>2016</w:t>
              </w:r>
              <w:r w:rsidR="00EE57B7" w:rsidRPr="00EE57B7">
                <w:rPr>
                  <w:rFonts w:asciiTheme="minorEastAsia" w:eastAsiaTheme="minorEastAsia" w:hAnsiTheme="minorEastAsia" w:cs="Arial" w:hint="eastAsia"/>
                  <w:szCs w:val="21"/>
                </w:rPr>
                <w:t>年</w:t>
              </w:r>
              <w:r w:rsidR="00EE57B7" w:rsidRPr="00EE57B7">
                <w:rPr>
                  <w:rFonts w:asciiTheme="minorEastAsia" w:eastAsiaTheme="minorEastAsia" w:hAnsiTheme="minorEastAsia" w:cs="Arial"/>
                  <w:szCs w:val="21"/>
                </w:rPr>
                <w:t>5</w:t>
              </w:r>
              <w:r w:rsidR="00EE57B7" w:rsidRPr="00EE57B7">
                <w:rPr>
                  <w:rFonts w:asciiTheme="minorEastAsia" w:eastAsiaTheme="minorEastAsia" w:hAnsiTheme="minorEastAsia" w:cs="Arial" w:hint="eastAsia"/>
                  <w:szCs w:val="21"/>
                </w:rPr>
                <w:t>月</w:t>
              </w:r>
              <w:r w:rsidR="00EE57B7" w:rsidRPr="00EE57B7">
                <w:rPr>
                  <w:rFonts w:asciiTheme="minorEastAsia" w:eastAsiaTheme="minorEastAsia" w:hAnsiTheme="minorEastAsia" w:cs="Arial"/>
                  <w:szCs w:val="21"/>
                </w:rPr>
                <w:t>31</w:t>
              </w:r>
              <w:r w:rsidR="00EE57B7" w:rsidRPr="00EE57B7">
                <w:rPr>
                  <w:rFonts w:asciiTheme="minorEastAsia" w:eastAsiaTheme="minorEastAsia" w:hAnsiTheme="minorEastAsia" w:cs="Arial" w:hint="eastAsia"/>
                  <w:szCs w:val="21"/>
                </w:rPr>
                <w:t>日前的全部利息。甲方豁免乙方</w:t>
              </w:r>
              <w:r w:rsidR="00EE57B7" w:rsidRPr="00EE57B7">
                <w:rPr>
                  <w:rFonts w:asciiTheme="minorEastAsia" w:eastAsiaTheme="minorEastAsia" w:hAnsiTheme="minorEastAsia" w:cs="Arial"/>
                  <w:szCs w:val="21"/>
                </w:rPr>
                <w:t>2016</w:t>
              </w:r>
              <w:r w:rsidR="00EE57B7" w:rsidRPr="00EE57B7">
                <w:rPr>
                  <w:rFonts w:asciiTheme="minorEastAsia" w:eastAsiaTheme="minorEastAsia" w:hAnsiTheme="minorEastAsia" w:cs="Arial" w:hint="eastAsia"/>
                  <w:szCs w:val="21"/>
                </w:rPr>
                <w:t>年</w:t>
              </w:r>
              <w:r w:rsidR="00EE57B7" w:rsidRPr="00EE57B7">
                <w:rPr>
                  <w:rFonts w:asciiTheme="minorEastAsia" w:eastAsiaTheme="minorEastAsia" w:hAnsiTheme="minorEastAsia" w:cs="Arial"/>
                  <w:szCs w:val="21"/>
                </w:rPr>
                <w:t>5</w:t>
              </w:r>
              <w:r w:rsidR="00EE57B7" w:rsidRPr="00EE57B7">
                <w:rPr>
                  <w:rFonts w:asciiTheme="minorEastAsia" w:eastAsiaTheme="minorEastAsia" w:hAnsiTheme="minorEastAsia" w:cs="Arial" w:hint="eastAsia"/>
                  <w:szCs w:val="21"/>
                </w:rPr>
                <w:t>月</w:t>
              </w:r>
              <w:r w:rsidR="00EE57B7" w:rsidRPr="00EE57B7">
                <w:rPr>
                  <w:rFonts w:asciiTheme="minorEastAsia" w:eastAsiaTheme="minorEastAsia" w:hAnsiTheme="minorEastAsia" w:cs="Arial"/>
                  <w:szCs w:val="21"/>
                </w:rPr>
                <w:t>31</w:t>
              </w:r>
              <w:r w:rsidR="00EE57B7" w:rsidRPr="00EE57B7">
                <w:rPr>
                  <w:rFonts w:asciiTheme="minorEastAsia" w:eastAsiaTheme="minorEastAsia" w:hAnsiTheme="minorEastAsia" w:cs="Arial" w:hint="eastAsia"/>
                  <w:szCs w:val="21"/>
                </w:rPr>
                <w:t>日前的全部利息经甲方上级有权审批行批准同意；对于</w:t>
              </w:r>
              <w:r w:rsidR="00EE57B7" w:rsidRPr="00EE57B7">
                <w:rPr>
                  <w:rFonts w:asciiTheme="minorEastAsia" w:eastAsiaTheme="minorEastAsia" w:hAnsiTheme="minorEastAsia" w:cs="Arial"/>
                  <w:szCs w:val="21"/>
                </w:rPr>
                <w:t>2016</w:t>
              </w:r>
              <w:r w:rsidR="00EE57B7" w:rsidRPr="00EE57B7">
                <w:rPr>
                  <w:rFonts w:asciiTheme="minorEastAsia" w:eastAsiaTheme="minorEastAsia" w:hAnsiTheme="minorEastAsia" w:cs="Arial" w:hint="eastAsia"/>
                  <w:szCs w:val="21"/>
                </w:rPr>
                <w:t>年</w:t>
              </w:r>
              <w:r w:rsidR="00EE57B7" w:rsidRPr="00EE57B7">
                <w:rPr>
                  <w:rFonts w:asciiTheme="minorEastAsia" w:eastAsiaTheme="minorEastAsia" w:hAnsiTheme="minorEastAsia" w:cs="Arial"/>
                  <w:szCs w:val="21"/>
                </w:rPr>
                <w:t>6</w:t>
              </w:r>
              <w:r w:rsidR="00EE57B7" w:rsidRPr="00EE57B7">
                <w:rPr>
                  <w:rFonts w:asciiTheme="minorEastAsia" w:eastAsiaTheme="minorEastAsia" w:hAnsiTheme="minorEastAsia" w:cs="Arial" w:hint="eastAsia"/>
                  <w:szCs w:val="21"/>
                </w:rPr>
                <w:t>月</w:t>
              </w:r>
              <w:r w:rsidR="00EE57B7" w:rsidRPr="00EE57B7">
                <w:rPr>
                  <w:rFonts w:asciiTheme="minorEastAsia" w:eastAsiaTheme="minorEastAsia" w:hAnsiTheme="minorEastAsia" w:cs="Arial"/>
                  <w:szCs w:val="21"/>
                </w:rPr>
                <w:t>1</w:t>
              </w:r>
              <w:r w:rsidR="00EE57B7" w:rsidRPr="00EE57B7">
                <w:rPr>
                  <w:rFonts w:asciiTheme="minorEastAsia" w:eastAsiaTheme="minorEastAsia" w:hAnsiTheme="minorEastAsia" w:cs="Arial" w:hint="eastAsia"/>
                  <w:szCs w:val="21"/>
                </w:rPr>
                <w:t>日之后的利息，按照人民银行同期一年期贷款基准利率下浮</w:t>
              </w:r>
              <w:r w:rsidR="00EE57B7" w:rsidRPr="00EE57B7">
                <w:rPr>
                  <w:rFonts w:asciiTheme="minorEastAsia" w:eastAsiaTheme="minorEastAsia" w:hAnsiTheme="minorEastAsia" w:cs="Arial"/>
                  <w:szCs w:val="21"/>
                </w:rPr>
                <w:t>20%</w:t>
              </w:r>
              <w:r w:rsidR="00EE57B7" w:rsidRPr="00EE57B7">
                <w:rPr>
                  <w:rFonts w:asciiTheme="minorEastAsia" w:eastAsiaTheme="minorEastAsia" w:hAnsiTheme="minorEastAsia" w:cs="Arial" w:hint="eastAsia"/>
                  <w:szCs w:val="21"/>
                </w:rPr>
                <w:t>执行；付息时间为：在支付最后一笔本金时一并付清全部利息。2016年11月25日，中国农业银行股份有限公司审批同意了上述债务重组协议。本公司因上述债务重组事项形成收益</w:t>
              </w:r>
              <w:r w:rsidR="00EE57B7" w:rsidRPr="00EE57B7">
                <w:rPr>
                  <w:rFonts w:asciiTheme="minorEastAsia" w:eastAsiaTheme="minorEastAsia" w:hAnsiTheme="minorEastAsia" w:cs="Arial"/>
                  <w:szCs w:val="21"/>
                </w:rPr>
                <w:t>22</w:t>
              </w:r>
              <w:r w:rsidR="00EE57B7" w:rsidRPr="00EE57B7">
                <w:rPr>
                  <w:rFonts w:asciiTheme="minorEastAsia" w:eastAsiaTheme="minorEastAsia" w:hAnsiTheme="minorEastAsia" w:cs="Arial" w:hint="eastAsia"/>
                  <w:szCs w:val="21"/>
                </w:rPr>
                <w:t>,</w:t>
              </w:r>
              <w:r w:rsidR="00EE57B7" w:rsidRPr="00EE57B7">
                <w:rPr>
                  <w:rFonts w:asciiTheme="minorEastAsia" w:eastAsiaTheme="minorEastAsia" w:hAnsiTheme="minorEastAsia" w:cs="Arial"/>
                  <w:szCs w:val="21"/>
                </w:rPr>
                <w:t>693</w:t>
              </w:r>
              <w:r w:rsidR="00EE57B7" w:rsidRPr="00EE57B7">
                <w:rPr>
                  <w:rFonts w:asciiTheme="minorEastAsia" w:eastAsiaTheme="minorEastAsia" w:hAnsiTheme="minorEastAsia" w:cs="Arial" w:hint="eastAsia"/>
                  <w:szCs w:val="21"/>
                </w:rPr>
                <w:t>,</w:t>
              </w:r>
              <w:r w:rsidR="00EE57B7" w:rsidRPr="00EE57B7">
                <w:rPr>
                  <w:rFonts w:asciiTheme="minorEastAsia" w:eastAsiaTheme="minorEastAsia" w:hAnsiTheme="minorEastAsia" w:cs="Arial"/>
                  <w:szCs w:val="21"/>
                </w:rPr>
                <w:t>282.15</w:t>
              </w:r>
              <w:r w:rsidR="00EE57B7" w:rsidRPr="00EE57B7">
                <w:rPr>
                  <w:rFonts w:asciiTheme="minorEastAsia" w:eastAsiaTheme="minorEastAsia" w:hAnsiTheme="minorEastAsia" w:cs="Arial" w:hint="eastAsia"/>
                  <w:szCs w:val="21"/>
                </w:rPr>
                <w:t>元。</w:t>
              </w:r>
            </w:sdtContent>
          </w:sdt>
        </w:p>
        <w:p w:rsidR="004E6E01" w:rsidRDefault="004E6E01">
          <w:pPr>
            <w:spacing w:line="360" w:lineRule="exact"/>
            <w:ind w:right="5"/>
            <w:rPr>
              <w:szCs w:val="21"/>
            </w:rPr>
          </w:pPr>
        </w:p>
        <w:p w:rsidR="008F5910" w:rsidRDefault="008A184A" w:rsidP="00EA3CC3">
          <w:pPr>
            <w:rPr>
              <w:szCs w:val="21"/>
            </w:rPr>
          </w:pPr>
        </w:p>
      </w:sdtContent>
    </w:sdt>
    <w:p w:rsidR="008F5910" w:rsidRDefault="008F5910">
      <w:pPr>
        <w:rPr>
          <w:szCs w:val="21"/>
        </w:rPr>
      </w:pPr>
    </w:p>
    <w:p w:rsidR="008F5910" w:rsidRDefault="00CA07ED">
      <w:pPr>
        <w:pStyle w:val="3"/>
        <w:numPr>
          <w:ilvl w:val="0"/>
          <w:numId w:val="94"/>
        </w:numPr>
      </w:pPr>
      <w:r>
        <w:rPr>
          <w:rFonts w:hint="eastAsia"/>
        </w:rPr>
        <w:t>资产置换</w:t>
      </w:r>
    </w:p>
    <w:sdt>
      <w:sdtPr>
        <w:rPr>
          <w:rFonts w:ascii="宋体" w:hAnsi="宋体" w:cs="宋体" w:hint="eastAsia"/>
          <w:b w:val="0"/>
          <w:bCs w:val="0"/>
          <w:kern w:val="0"/>
          <w:szCs w:val="24"/>
        </w:rPr>
        <w:alias w:val="模块:非货币性资产交换"/>
        <w:tag w:val="_SEC_a959a47edc2446e5acfd29b49364046c"/>
        <w:id w:val="1558503476"/>
        <w:lock w:val="sdtLocked"/>
        <w:placeholder>
          <w:docPart w:val="GBC22222222222222222222222222222"/>
        </w:placeholder>
      </w:sdtPr>
      <w:sdtEndPr>
        <w:rPr>
          <w:rFonts w:asciiTheme="minorHAnsi" w:hAnsiTheme="minorHAnsi" w:cstheme="minorBidi"/>
          <w:szCs w:val="21"/>
        </w:rPr>
      </w:sdtEndPr>
      <w:sdtContent>
        <w:p w:rsidR="008F5910" w:rsidRDefault="00CA07ED">
          <w:pPr>
            <w:pStyle w:val="4"/>
            <w:numPr>
              <w:ilvl w:val="0"/>
              <w:numId w:val="96"/>
            </w:numPr>
            <w:tabs>
              <w:tab w:val="left" w:pos="644"/>
            </w:tabs>
          </w:pPr>
          <w:r>
            <w:rPr>
              <w:rFonts w:hint="eastAsia"/>
            </w:rPr>
            <w:t>非货币性资产交换</w:t>
          </w:r>
        </w:p>
        <w:sdt>
          <w:sdtPr>
            <w:rPr>
              <w:rFonts w:hint="eastAsia"/>
              <w:szCs w:val="21"/>
            </w:rPr>
            <w:alias w:val="是否适用：非货币性资产交换[双击切换]"/>
            <w:tag w:val="_GBC_480975ada702478dae8a1468d6e0c3cd"/>
            <w:id w:val="-1199621872"/>
            <w:lock w:val="sdtContentLocked"/>
            <w:placeholder>
              <w:docPart w:val="GBC22222222222222222222222222222"/>
            </w:placeholder>
          </w:sdtPr>
          <w:sdtContent>
            <w:p w:rsidR="008F5910" w:rsidRDefault="008A184A" w:rsidP="00EA3CC3">
              <w:pPr>
                <w:spacing w:line="360" w:lineRule="exact"/>
                <w:ind w:right="5"/>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4"/>
        </w:rPr>
        <w:alias w:val="模块:其他资产置换资产说明"/>
        <w:tag w:val="_SEC_1d69b9d18d514fd19619562c4673a46d"/>
        <w:id w:val="-1545441316"/>
        <w:lock w:val="sdtLocked"/>
        <w:placeholder>
          <w:docPart w:val="GBC22222222222222222222222222222"/>
        </w:placeholder>
      </w:sdtPr>
      <w:sdtEndPr>
        <w:rPr>
          <w:rFonts w:asciiTheme="minorHAnsi" w:hAnsiTheme="minorHAnsi" w:cstheme="minorBidi"/>
        </w:rPr>
      </w:sdtEndPr>
      <w:sdtContent>
        <w:p w:rsidR="008F5910" w:rsidRDefault="00CA07ED">
          <w:pPr>
            <w:pStyle w:val="4"/>
            <w:numPr>
              <w:ilvl w:val="0"/>
              <w:numId w:val="96"/>
            </w:numPr>
            <w:tabs>
              <w:tab w:val="left" w:pos="644"/>
            </w:tabs>
          </w:pPr>
          <w:r>
            <w:rPr>
              <w:rFonts w:hint="eastAsia"/>
            </w:rPr>
            <w:t>其他资产置换</w:t>
          </w:r>
        </w:p>
        <w:sdt>
          <w:sdtPr>
            <w:rPr>
              <w:rFonts w:hint="eastAsia"/>
              <w:szCs w:val="21"/>
            </w:rPr>
            <w:alias w:val="是否适用：其他资产置换[双击切换]"/>
            <w:tag w:val="_GBC_d4d75cf02549483681739e6eb10910ff"/>
            <w:id w:val="1263644826"/>
            <w:lock w:val="sdtContentLocked"/>
            <w:placeholder>
              <w:docPart w:val="GBC22222222222222222222222222222"/>
            </w:placeholder>
          </w:sdtPr>
          <w:sdtContent>
            <w:p w:rsidR="008F5910" w:rsidRDefault="008A184A" w:rsidP="00EA3CC3">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8A184A"/>
      </w:sdtContent>
    </w:sdt>
    <w:sdt>
      <w:sdtPr>
        <w:rPr>
          <w:rFonts w:ascii="宋体" w:hAnsi="宋体" w:cs="宋体" w:hint="eastAsia"/>
          <w:b w:val="0"/>
          <w:bCs w:val="0"/>
          <w:kern w:val="0"/>
          <w:szCs w:val="24"/>
        </w:rPr>
        <w:alias w:val="模块:年金计划主要内容及重大变化"/>
        <w:tag w:val="_SEC_e99af52cf73147c3943e3f4044942350"/>
        <w:id w:val="1274366165"/>
        <w:lock w:val="sdtLocked"/>
        <w:placeholder>
          <w:docPart w:val="GBC22222222222222222222222222222"/>
        </w:placeholder>
      </w:sdtPr>
      <w:sdtEndPr>
        <w:rPr>
          <w:rFonts w:asciiTheme="minorHAnsi" w:eastAsiaTheme="minorEastAsia" w:hAnsiTheme="minorHAnsi" w:cstheme="minorBidi"/>
          <w:szCs w:val="21"/>
        </w:rPr>
      </w:sdtEndPr>
      <w:sdtContent>
        <w:p w:rsidR="008F5910" w:rsidRDefault="00CA07ED">
          <w:pPr>
            <w:pStyle w:val="3"/>
            <w:numPr>
              <w:ilvl w:val="0"/>
              <w:numId w:val="94"/>
            </w:numPr>
          </w:pPr>
          <w:r>
            <w:rPr>
              <w:rFonts w:hint="eastAsia"/>
            </w:rPr>
            <w:t>年金计划</w:t>
          </w:r>
        </w:p>
        <w:sdt>
          <w:sdtPr>
            <w:alias w:val="是否适用：年金计划[双击切换]"/>
            <w:tag w:val="_GBC_7abcd6901bc848d8b58391e0ddd63034"/>
            <w:id w:val="1782444888"/>
            <w:lock w:val="sdtContentLocked"/>
            <w:placeholder>
              <w:docPart w:val="GBC22222222222222222222222222222"/>
            </w:placeholder>
          </w:sdtPr>
          <w:sdtContent>
            <w:p w:rsidR="00EA3CC3" w:rsidRDefault="008A184A" w:rsidP="00EA3CC3">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p w:rsidR="00EA3CC3" w:rsidRDefault="008A184A" w:rsidP="00EA3CC3">
          <w:pPr>
            <w:ind w:firstLineChars="150" w:firstLine="315"/>
            <w:rPr>
              <w:rFonts w:asciiTheme="minorHAnsi" w:eastAsiaTheme="minorEastAsia" w:hAnsiTheme="minorHAnsi" w:cstheme="minorBidi"/>
              <w:szCs w:val="21"/>
            </w:rPr>
          </w:pPr>
          <w:sdt>
            <w:sdtPr>
              <w:rPr>
                <w:rFonts w:hint="eastAsia"/>
                <w:szCs w:val="21"/>
              </w:rPr>
              <w:alias w:val="公司年金计划的说明"/>
              <w:tag w:val="_GBC_c6d896234c45444f94531f5e749f3198"/>
              <w:id w:val="1427617992"/>
              <w:lock w:val="sdtLocked"/>
            </w:sdtPr>
            <w:sdtContent>
              <w:r w:rsidR="00EA3CC3">
                <w:rPr>
                  <w:rFonts w:asciiTheme="minorHAnsi" w:eastAsiaTheme="minorEastAsia" w:hAnsiTheme="minorHAnsi" w:cstheme="minorBidi" w:hint="eastAsia"/>
                  <w:szCs w:val="21"/>
                </w:rPr>
                <w:t>企业年金是根据《中华人民共和国劳动法》、《中华人民共和国信托法》、《企业年金试行办法》、《企业年金基金管理办法》、《中华人民共和国劳动合同法》、《集体合同规定》、《关于进一步做好企业年金办法备案工作的意见》等相关法律法规及政策并结合公司的实际情况建立。本办法自收到劳动保障行政部门出具的《关于企业年金办法的复函》之日起开始实施。本公司于</w:t>
              </w:r>
              <w:r w:rsidR="00EA3CC3">
                <w:rPr>
                  <w:rFonts w:asciiTheme="minorHAnsi" w:eastAsiaTheme="minorEastAsia" w:hAnsiTheme="minorHAnsi" w:cstheme="minorBidi" w:hint="eastAsia"/>
                  <w:szCs w:val="21"/>
                </w:rPr>
                <w:t>2015</w:t>
              </w:r>
              <w:r w:rsidR="00EA3CC3">
                <w:rPr>
                  <w:rFonts w:asciiTheme="minorHAnsi" w:eastAsiaTheme="minorEastAsia" w:hAnsiTheme="minorHAnsi" w:cstheme="minorBidi" w:hint="eastAsia"/>
                  <w:szCs w:val="21"/>
                </w:rPr>
                <w:t>年</w:t>
              </w:r>
              <w:r w:rsidR="00EA3CC3">
                <w:rPr>
                  <w:rFonts w:asciiTheme="minorHAnsi" w:eastAsiaTheme="minorEastAsia" w:hAnsiTheme="minorHAnsi" w:cstheme="minorBidi" w:hint="eastAsia"/>
                  <w:szCs w:val="21"/>
                </w:rPr>
                <w:t>12</w:t>
              </w:r>
              <w:r w:rsidR="00EA3CC3">
                <w:rPr>
                  <w:rFonts w:asciiTheme="minorHAnsi" w:eastAsiaTheme="minorEastAsia" w:hAnsiTheme="minorHAnsi" w:cstheme="minorBidi" w:hint="eastAsia"/>
                  <w:szCs w:val="21"/>
                </w:rPr>
                <w:t>月</w:t>
              </w:r>
              <w:r w:rsidR="00EA3CC3">
                <w:rPr>
                  <w:rFonts w:asciiTheme="minorHAnsi" w:eastAsiaTheme="minorEastAsia" w:hAnsiTheme="minorHAnsi" w:cstheme="minorBidi" w:hint="eastAsia"/>
                  <w:szCs w:val="21"/>
                </w:rPr>
                <w:t>7</w:t>
              </w:r>
              <w:r w:rsidR="00EA3CC3">
                <w:rPr>
                  <w:rFonts w:asciiTheme="minorHAnsi" w:eastAsiaTheme="minorEastAsia" w:hAnsiTheme="minorHAnsi" w:cstheme="minorBidi" w:hint="eastAsia"/>
                  <w:szCs w:val="21"/>
                </w:rPr>
                <w:t>日取得劳动保障行政部门出具的《关于企业年金办法的复函》，自</w:t>
              </w:r>
              <w:r w:rsidR="00EA3CC3">
                <w:rPr>
                  <w:rFonts w:asciiTheme="minorHAnsi" w:eastAsiaTheme="minorEastAsia" w:hAnsiTheme="minorHAnsi" w:cstheme="minorBidi" w:hint="eastAsia"/>
                  <w:szCs w:val="21"/>
                </w:rPr>
                <w:t>2015</w:t>
              </w:r>
              <w:r w:rsidR="00EA3CC3">
                <w:rPr>
                  <w:rFonts w:asciiTheme="minorHAnsi" w:eastAsiaTheme="minorEastAsia" w:hAnsiTheme="minorHAnsi" w:cstheme="minorBidi" w:hint="eastAsia"/>
                  <w:szCs w:val="21"/>
                </w:rPr>
                <w:t>年</w:t>
              </w:r>
              <w:r w:rsidR="00EA3CC3">
                <w:rPr>
                  <w:rFonts w:asciiTheme="minorHAnsi" w:eastAsiaTheme="minorEastAsia" w:hAnsiTheme="minorHAnsi" w:cstheme="minorBidi" w:hint="eastAsia"/>
                  <w:szCs w:val="21"/>
                </w:rPr>
                <w:t>12</w:t>
              </w:r>
              <w:r w:rsidR="00EA3CC3">
                <w:rPr>
                  <w:rFonts w:asciiTheme="minorHAnsi" w:eastAsiaTheme="minorEastAsia" w:hAnsiTheme="minorHAnsi" w:cstheme="minorBidi" w:hint="eastAsia"/>
                  <w:szCs w:val="21"/>
                </w:rPr>
                <w:t>月起实施年金计划。</w:t>
              </w:r>
            </w:sdtContent>
          </w:sdt>
        </w:p>
        <w:p w:rsidR="008F5910" w:rsidRDefault="00EA3CC3" w:rsidP="00EA3CC3">
          <w:pPr>
            <w:ind w:firstLineChars="150" w:firstLine="315"/>
            <w:rPr>
              <w:rFonts w:asciiTheme="minorHAnsi" w:eastAsiaTheme="minorEastAsia" w:hAnsiTheme="minorHAnsi" w:cstheme="minorBidi"/>
              <w:szCs w:val="21"/>
            </w:rPr>
          </w:pPr>
          <w:r>
            <w:rPr>
              <w:rFonts w:asciiTheme="minorHAnsi" w:eastAsiaTheme="minorEastAsia" w:hAnsiTheme="minorHAnsi" w:cstheme="minorBidi" w:hint="eastAsia"/>
              <w:szCs w:val="21"/>
            </w:rPr>
            <w:t>与上年相比，年金计划在本报告期内无重大变化。</w:t>
          </w:r>
        </w:p>
      </w:sdtContent>
    </w:sdt>
    <w:p w:rsidR="008F5910" w:rsidRDefault="008F5910">
      <w:pPr>
        <w:rPr>
          <w:szCs w:val="21"/>
        </w:rPr>
      </w:pPr>
    </w:p>
    <w:sdt>
      <w:sdtPr>
        <w:rPr>
          <w:rFonts w:ascii="宋体" w:hAnsi="宋体" w:cs="宋体" w:hint="eastAsia"/>
          <w:b w:val="0"/>
          <w:bCs w:val="0"/>
          <w:kern w:val="0"/>
          <w:szCs w:val="21"/>
        </w:rPr>
        <w:alias w:val="模块:终止经营"/>
        <w:tag w:val="_SEC_83c382ff9499445b86fea4e0e1e5715d"/>
        <w:id w:val="878208643"/>
        <w:lock w:val="sdtLocked"/>
        <w:placeholder>
          <w:docPart w:val="GBC22222222222222222222222222222"/>
        </w:placeholder>
      </w:sdtPr>
      <w:sdtEndPr>
        <w:rPr>
          <w:rFonts w:cstheme="minorBidi"/>
          <w:kern w:val="2"/>
        </w:rPr>
      </w:sdtEndPr>
      <w:sdtContent>
        <w:p w:rsidR="008F5910" w:rsidRDefault="00CA07ED">
          <w:pPr>
            <w:pStyle w:val="3"/>
            <w:numPr>
              <w:ilvl w:val="0"/>
              <w:numId w:val="94"/>
            </w:numPr>
            <w:rPr>
              <w:rFonts w:ascii="宋体" w:hAnsi="宋体"/>
              <w:szCs w:val="21"/>
            </w:rPr>
          </w:pPr>
          <w:r>
            <w:rPr>
              <w:rFonts w:ascii="宋体" w:hAnsi="宋体" w:hint="eastAsia"/>
              <w:szCs w:val="21"/>
            </w:rPr>
            <w:t>终止经营</w:t>
          </w:r>
        </w:p>
        <w:p w:rsidR="00EA3CC3" w:rsidRDefault="008A184A" w:rsidP="00EA3CC3">
          <w:sdt>
            <w:sdtPr>
              <w:alias w:val="是否适用：终止经营[双击切换]"/>
              <w:tag w:val="_GBC_667e81a5639a48488e957a55e45c7763"/>
              <w:id w:val="801663190"/>
              <w:lock w:val="sdtContentLocked"/>
              <w:placeholder>
                <w:docPart w:val="GBC22222222222222222222222222222"/>
              </w:placeholder>
            </w:sdtPr>
            <w:sdtContent>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sdtContent>
          </w:sdt>
        </w:p>
        <w:p w:rsidR="008F5910" w:rsidRDefault="008A184A">
          <w:pPr>
            <w:rPr>
              <w:rFonts w:cstheme="minorBidi"/>
              <w:kern w:val="2"/>
              <w:szCs w:val="21"/>
            </w:rPr>
          </w:pPr>
        </w:p>
      </w:sdtContent>
    </w:sdt>
    <w:p w:rsidR="008F5910" w:rsidRDefault="008F5910">
      <w:pPr>
        <w:rPr>
          <w:szCs w:val="21"/>
        </w:rPr>
      </w:pPr>
    </w:p>
    <w:p w:rsidR="008F5910" w:rsidRDefault="00CA07ED">
      <w:pPr>
        <w:pStyle w:val="3"/>
        <w:numPr>
          <w:ilvl w:val="0"/>
          <w:numId w:val="94"/>
        </w:numPr>
        <w:rPr>
          <w:rFonts w:ascii="宋体" w:hAnsi="宋体"/>
          <w:szCs w:val="21"/>
        </w:rPr>
      </w:pPr>
      <w:r>
        <w:rPr>
          <w:rFonts w:ascii="宋体" w:hAnsi="宋体" w:hint="eastAsia"/>
          <w:szCs w:val="21"/>
        </w:rPr>
        <w:lastRenderedPageBreak/>
        <w:t>分部信息</w:t>
      </w:r>
    </w:p>
    <w:sdt>
      <w:sdtPr>
        <w:rPr>
          <w:rFonts w:ascii="宋体" w:hAnsi="宋体" w:cs="宋体" w:hint="eastAsia"/>
          <w:b w:val="0"/>
          <w:bCs w:val="0"/>
          <w:kern w:val="0"/>
          <w:szCs w:val="21"/>
        </w:rPr>
        <w:alias w:val="模块:分部信息报告分部的确定依据与会计政策"/>
        <w:tag w:val="_SEC_dfc3b46bd4f54afdb4c7d8f4cdf9baf2"/>
        <w:id w:val="-1284582263"/>
        <w:lock w:val="sdtLocked"/>
        <w:placeholder>
          <w:docPart w:val="GBC22222222222222222222222222222"/>
        </w:placeholder>
      </w:sdtPr>
      <w:sdtEndPr>
        <w:rPr>
          <w:rFonts w:hint="default"/>
        </w:rPr>
      </w:sdtEndPr>
      <w:sdtContent>
        <w:p w:rsidR="008F5910" w:rsidRDefault="00CA07ED">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rPr>
              <w:rFonts w:hint="eastAsia"/>
              <w:szCs w:val="21"/>
            </w:rPr>
            <w:alias w:val="是否适用：报告分部的确定依据与会计政策[双击切换]"/>
            <w:tag w:val="_GBC_b3cac5485321452cadb6e7ec2be5d907"/>
            <w:id w:val="2049103090"/>
            <w:lock w:val="sdtContentLocked"/>
            <w:placeholder>
              <w:docPart w:val="GBC22222222222222222222222222222"/>
            </w:placeholder>
          </w:sdtPr>
          <w:sdtContent>
            <w:p w:rsidR="008F5910" w:rsidRDefault="008A184A">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85507480"/>
            <w:lock w:val="sdtLocked"/>
            <w:placeholder>
              <w:docPart w:val="GBC22222222222222222222222222222"/>
            </w:placeholder>
          </w:sdtPr>
          <w:sdtContent>
            <w:p w:rsidR="00EA3CC3" w:rsidRPr="00EA3CC3" w:rsidRDefault="00EA3CC3" w:rsidP="00EA3CC3">
              <w:pPr>
                <w:spacing w:line="400" w:lineRule="exact"/>
                <w:ind w:firstLineChars="200" w:firstLine="420"/>
                <w:rPr>
                  <w:rFonts w:ascii="Arial" w:hAnsi="Arial" w:cs="Arial"/>
                  <w:spacing w:val="-2"/>
                  <w:szCs w:val="21"/>
                </w:rPr>
              </w:pPr>
              <w:r w:rsidRPr="00EA3CC3">
                <w:rPr>
                  <w:rFonts w:ascii="Arial" w:hAnsi="Arial" w:cs="Arial" w:hint="eastAsia"/>
                  <w:spacing w:val="-2"/>
                  <w:szCs w:val="21"/>
                </w:rPr>
                <w:t>根据本公司的内部组织结构、管理要求及内部报告制度，本公司的经营业务划分为</w:t>
              </w:r>
            </w:p>
            <w:p w:rsidR="00EA3CC3" w:rsidRPr="00EA3CC3" w:rsidRDefault="00EA3CC3" w:rsidP="00EA3CC3">
              <w:pPr>
                <w:spacing w:line="400" w:lineRule="exact"/>
                <w:rPr>
                  <w:rFonts w:ascii="Arial" w:hAnsi="Arial" w:cs="Arial"/>
                  <w:spacing w:val="-2"/>
                  <w:szCs w:val="21"/>
                </w:rPr>
              </w:pPr>
              <w:r w:rsidRPr="00EA3CC3">
                <w:rPr>
                  <w:rFonts w:ascii="Arial" w:hAnsi="Arial" w:cs="Arial" w:hint="eastAsia"/>
                  <w:spacing w:val="-2"/>
                  <w:szCs w:val="21"/>
                </w:rPr>
                <w:t xml:space="preserve">4 </w:t>
              </w:r>
              <w:r w:rsidRPr="00EA3CC3">
                <w:rPr>
                  <w:rFonts w:ascii="Arial" w:hAnsi="Arial" w:cs="Arial" w:hint="eastAsia"/>
                  <w:spacing w:val="-2"/>
                  <w:szCs w:val="21"/>
                </w:rPr>
                <w:t>个经营分部，本公司的管理层定期评价这些分部的经营成果，以决定向其分配资源及评价其业绩。在经营分部的基础上本公司确定了</w:t>
              </w:r>
              <w:r w:rsidRPr="00EA3CC3">
                <w:rPr>
                  <w:rFonts w:ascii="Arial" w:hAnsi="Arial" w:cs="Arial" w:hint="eastAsia"/>
                  <w:spacing w:val="-2"/>
                  <w:szCs w:val="21"/>
                </w:rPr>
                <w:t xml:space="preserve"> 4 </w:t>
              </w:r>
              <w:r w:rsidRPr="00EA3CC3">
                <w:rPr>
                  <w:rFonts w:ascii="Arial" w:hAnsi="Arial" w:cs="Arial" w:hint="eastAsia"/>
                  <w:spacing w:val="-2"/>
                  <w:szCs w:val="21"/>
                </w:rPr>
                <w:t>个报告分部，分别为电力生产销售（含安装业务）、自来水生产销售（含安装业务）、燃气销售（含安装业务）、工程施工及其他。这些报告分部是以实际经营业务性质为基础确定的。本公司各个报告分部提供的主要产品及劳务分别为电力生产销售、自来水生产销售、燃气销售、工程施工及其他。</w:t>
              </w:r>
            </w:p>
            <w:p w:rsidR="00EA3CC3" w:rsidRPr="00EA3CC3" w:rsidRDefault="00EA3CC3" w:rsidP="00EA3CC3">
              <w:pPr>
                <w:spacing w:line="400" w:lineRule="exact"/>
                <w:ind w:firstLineChars="200" w:firstLine="412"/>
                <w:rPr>
                  <w:rFonts w:ascii="Arial" w:hAnsi="Arial" w:cs="Arial"/>
                  <w:spacing w:val="-2"/>
                  <w:szCs w:val="21"/>
                </w:rPr>
              </w:pPr>
              <w:r w:rsidRPr="00EA3CC3">
                <w:rPr>
                  <w:rFonts w:ascii="Arial" w:hAnsi="Arial" w:cs="Arial" w:hint="eastAsia"/>
                  <w:spacing w:val="-2"/>
                  <w:szCs w:val="21"/>
                </w:rPr>
                <w:t>分部报告信息根据各分部向管理层报告时采用的会计政策及计量标准披露，这些计</w:t>
              </w:r>
            </w:p>
            <w:p w:rsidR="00EA3CC3" w:rsidRPr="00EA3CC3" w:rsidRDefault="00EA3CC3" w:rsidP="00EA3CC3">
              <w:pPr>
                <w:spacing w:line="400" w:lineRule="exact"/>
                <w:rPr>
                  <w:rFonts w:ascii="Arial" w:hAnsi="Arial" w:cs="Arial"/>
                  <w:spacing w:val="-2"/>
                  <w:szCs w:val="21"/>
                </w:rPr>
              </w:pPr>
              <w:r w:rsidRPr="00EA3CC3">
                <w:rPr>
                  <w:rFonts w:ascii="Arial" w:hAnsi="Arial" w:cs="Arial" w:hint="eastAsia"/>
                  <w:spacing w:val="-2"/>
                  <w:szCs w:val="21"/>
                </w:rPr>
                <w:t>量基础与编制财务报表时的会计与计量基础保持一致。</w:t>
              </w:r>
            </w:p>
            <w:p w:rsidR="008F5910" w:rsidRPr="00EA3CC3" w:rsidRDefault="00EA3CC3" w:rsidP="00EA3CC3">
              <w:pPr>
                <w:spacing w:line="400" w:lineRule="exact"/>
                <w:ind w:firstLineChars="200" w:firstLine="412"/>
                <w:rPr>
                  <w:rFonts w:ascii="Arial" w:hAnsi="Arial" w:cs="Arial"/>
                  <w:spacing w:val="-2"/>
                  <w:szCs w:val="21"/>
                </w:rPr>
              </w:pPr>
              <w:r w:rsidRPr="00EA3CC3">
                <w:rPr>
                  <w:rFonts w:ascii="Arial" w:hAnsi="Arial" w:cs="Arial"/>
                  <w:spacing w:val="-2"/>
                  <w:szCs w:val="21"/>
                </w:rPr>
                <w:t>分部报告信息仅包括各分部的营业收入及营业成本，未包括营业税金及附加、营业费用及其他费用及支出的分摊。</w:t>
              </w:r>
            </w:p>
          </w:sdtContent>
        </w:sdt>
      </w:sdtContent>
    </w:sdt>
    <w:sdt>
      <w:sdtPr>
        <w:rPr>
          <w:rFonts w:ascii="宋体" w:hAnsi="宋体" w:cs="宋体" w:hint="eastAsia"/>
          <w:b w:val="0"/>
          <w:bCs w:val="0"/>
          <w:kern w:val="0"/>
          <w:szCs w:val="24"/>
        </w:rPr>
        <w:alias w:val="模块:报告分部的财务信息"/>
        <w:tag w:val="_SEC_c88228a13efc40bf8facbaa3643e4cb3"/>
        <w:id w:val="-872148566"/>
        <w:lock w:val="sdtLocked"/>
        <w:placeholder>
          <w:docPart w:val="GBC22222222222222222222222222222"/>
        </w:placeholder>
      </w:sdtPr>
      <w:sdtEndPr>
        <w:rPr>
          <w:rFonts w:hint="default"/>
          <w:szCs w:val="21"/>
        </w:rPr>
      </w:sdtEndPr>
      <w:sdtContent>
        <w:p w:rsidR="008F5910" w:rsidRDefault="00CA07ED">
          <w:pPr>
            <w:pStyle w:val="4"/>
            <w:numPr>
              <w:ilvl w:val="1"/>
              <w:numId w:val="8"/>
            </w:numPr>
            <w:tabs>
              <w:tab w:val="left" w:pos="644"/>
            </w:tabs>
            <w:ind w:left="420"/>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1515831801"/>
            <w:lock w:val="sdtContentLocked"/>
            <w:placeholder>
              <w:docPart w:val="GBC22222222222222222222222222222"/>
            </w:placeholder>
          </w:sdtPr>
          <w:sdtContent>
            <w:p w:rsidR="008F5910" w:rsidRDefault="008A184A">
              <w:pPr>
                <w:pStyle w:val="a9"/>
                <w:ind w:firstLineChars="0" w:firstLine="0"/>
                <w:jc w:val="left"/>
                <w:rPr>
                  <w:rFonts w:ascii="宋体" w:hAnsi="宋体"/>
                  <w:szCs w:val="21"/>
                </w:rPr>
              </w:pPr>
              <w:r>
                <w:rPr>
                  <w:rFonts w:ascii="宋体" w:hAnsi="宋体"/>
                  <w:szCs w:val="21"/>
                </w:rPr>
                <w:fldChar w:fldCharType="begin"/>
              </w:r>
              <w:r w:rsidR="00EA3CC3">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EA3CC3">
                <w:rPr>
                  <w:rFonts w:ascii="宋体" w:hAnsi="宋体"/>
                  <w:szCs w:val="21"/>
                </w:rPr>
                <w:instrText xml:space="preserve"> MACROBUTTON  SnrToggleCheckbox □不适用 </w:instrText>
              </w:r>
              <w:r>
                <w:rPr>
                  <w:rFonts w:ascii="宋体" w:hAnsi="宋体"/>
                  <w:szCs w:val="21"/>
                </w:rPr>
                <w:fldChar w:fldCharType="end"/>
              </w:r>
            </w:p>
          </w:sdtContent>
        </w:sdt>
        <w:p w:rsidR="008F5910" w:rsidRDefault="00CA07ED">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7605447fe81f42cb8fddf03d31f4d9f1"/>
              <w:id w:val="-5341260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91822203e5c047ed9e288f2f546dc41a"/>
              <w:id w:val="19905843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5"/>
            <w:gridCol w:w="1339"/>
            <w:gridCol w:w="1499"/>
            <w:gridCol w:w="1339"/>
            <w:gridCol w:w="1499"/>
            <w:gridCol w:w="1499"/>
            <w:gridCol w:w="1499"/>
          </w:tblGrid>
          <w:tr w:rsidR="00294634" w:rsidTr="001C3A57">
            <w:tc>
              <w:tcPr>
                <w:tcW w:w="14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项目</w:t>
                </w:r>
              </w:p>
            </w:tc>
            <w:sdt>
              <w:sdtPr>
                <w:rPr>
                  <w:szCs w:val="21"/>
                </w:rPr>
                <w:alias w:val="分部报告科目名称"/>
                <w:tag w:val="_GBC_d1aef1f6815f4feea7e8db1d0cd6557a"/>
                <w:id w:val="726372"/>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自来水生产销售</w:t>
                    </w:r>
                  </w:p>
                </w:tc>
              </w:sdtContent>
            </w:sdt>
            <w:sdt>
              <w:sdtPr>
                <w:rPr>
                  <w:szCs w:val="21"/>
                </w:rPr>
                <w:alias w:val="分部报告科目名称"/>
                <w:tag w:val="_GBC_d1aef1f6815f4feea7e8db1d0cd6557a"/>
                <w:id w:val="726373"/>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电力生产销售</w:t>
                    </w:r>
                  </w:p>
                </w:tc>
              </w:sdtContent>
            </w:sdt>
            <w:sdt>
              <w:sdtPr>
                <w:rPr>
                  <w:szCs w:val="21"/>
                </w:rPr>
                <w:alias w:val="分部报告科目名称"/>
                <w:tag w:val="_GBC_d1aef1f6815f4feea7e8db1d0cd6557a"/>
                <w:id w:val="726374"/>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燃气销售</w:t>
                    </w:r>
                  </w:p>
                </w:tc>
              </w:sdtContent>
            </w:sdt>
            <w:sdt>
              <w:sdtPr>
                <w:rPr>
                  <w:szCs w:val="21"/>
                </w:rPr>
                <w:alias w:val="分部报告科目名称"/>
                <w:tag w:val="_GBC_d1aef1f6815f4feea7e8db1d0cd6557a"/>
                <w:id w:val="726375"/>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工程施工及其他</w:t>
                    </w:r>
                  </w:p>
                </w:tc>
              </w:sdtContent>
            </w:sdt>
            <w:tc>
              <w:tcPr>
                <w:tcW w:w="11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分部间抵销</w:t>
                </w:r>
              </w:p>
            </w:tc>
            <w:tc>
              <w:tcPr>
                <w:tcW w:w="1179"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center"/>
                  <w:rPr>
                    <w:szCs w:val="21"/>
                  </w:rPr>
                </w:pPr>
                <w:r>
                  <w:rPr>
                    <w:rFonts w:hint="eastAsia"/>
                    <w:szCs w:val="21"/>
                  </w:rPr>
                  <w:t>合计</w:t>
                </w:r>
              </w:p>
            </w:tc>
          </w:tr>
          <w:sdt>
            <w:sdtPr>
              <w:rPr>
                <w:szCs w:val="21"/>
              </w:rPr>
              <w:alias w:val="报告分部的财务信息明细"/>
              <w:tag w:val="_TUP_bd6f3e4ed1db44edb0ba606fbbc8859c"/>
              <w:id w:val="726383"/>
              <w:lock w:val="sdtLocked"/>
            </w:sdtPr>
            <w:sdtContent>
              <w:tr w:rsidR="00294634" w:rsidTr="001C3A57">
                <w:sdt>
                  <w:sdtPr>
                    <w:rPr>
                      <w:szCs w:val="21"/>
                    </w:rPr>
                    <w:alias w:val="报告分部的财务信息明细-项目名称"/>
                    <w:tag w:val="_GBC_4dcfdc208aec4955af7f284e2ccf497f"/>
                    <w:id w:val="726376"/>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rPr>
                            <w:szCs w:val="21"/>
                          </w:rPr>
                        </w:pPr>
                        <w:r>
                          <w:rPr>
                            <w:rFonts w:hint="eastAsia"/>
                            <w:szCs w:val="21"/>
                          </w:rPr>
                          <w:t>主营业务收入</w:t>
                        </w:r>
                      </w:p>
                    </w:tc>
                  </w:sdtContent>
                </w:sdt>
                <w:sdt>
                  <w:sdtPr>
                    <w:rPr>
                      <w:szCs w:val="21"/>
                    </w:rPr>
                    <w:alias w:val="报告分部的财务信息明细-分部"/>
                    <w:tag w:val="_GBC_fd567dd7d337440eb2c872c01c97d027"/>
                    <w:id w:val="726377"/>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308,251,934.34</w:t>
                        </w:r>
                      </w:p>
                    </w:tc>
                  </w:sdtContent>
                </w:sdt>
                <w:sdt>
                  <w:sdtPr>
                    <w:rPr>
                      <w:szCs w:val="21"/>
                    </w:rPr>
                    <w:alias w:val="报告分部的财务信息明细-分部"/>
                    <w:tag w:val="_GBC_fd567dd7d337440eb2c872c01c97d027"/>
                    <w:id w:val="726378"/>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924,246,686.96</w:t>
                        </w:r>
                      </w:p>
                    </w:tc>
                  </w:sdtContent>
                </w:sdt>
                <w:sdt>
                  <w:sdtPr>
                    <w:rPr>
                      <w:szCs w:val="21"/>
                    </w:rPr>
                    <w:alias w:val="报告分部的财务信息明细-分部"/>
                    <w:tag w:val="_GBC_fd567dd7d337440eb2c872c01c97d027"/>
                    <w:id w:val="726379"/>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483,738,450.12</w:t>
                        </w:r>
                      </w:p>
                    </w:tc>
                  </w:sdtContent>
                </w:sdt>
                <w:sdt>
                  <w:sdtPr>
                    <w:rPr>
                      <w:szCs w:val="21"/>
                    </w:rPr>
                    <w:alias w:val="报告分部的财务信息明细-分部"/>
                    <w:tag w:val="_GBC_fd567dd7d337440eb2c872c01c97d027"/>
                    <w:id w:val="726380"/>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188,739,508.85</w:t>
                        </w:r>
                      </w:p>
                    </w:tc>
                  </w:sdtContent>
                </w:sdt>
                <w:sdt>
                  <w:sdtPr>
                    <w:rPr>
                      <w:szCs w:val="21"/>
                    </w:rPr>
                    <w:alias w:val="报告分部的财务信息明细-分部间抵销"/>
                    <w:tag w:val="_GBC_1e641ebb2b17425b9b2ceb66f72e56c4"/>
                    <w:id w:val="726381"/>
                    <w:lock w:val="sdtLocked"/>
                  </w:sdtPr>
                  <w:sdtContent>
                    <w:tc>
                      <w:tcPr>
                        <w:tcW w:w="11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43,399,155.65</w:t>
                        </w:r>
                      </w:p>
                    </w:tc>
                  </w:sdtContent>
                </w:sdt>
                <w:sdt>
                  <w:sdtPr>
                    <w:rPr>
                      <w:szCs w:val="21"/>
                    </w:rPr>
                    <w:alias w:val="报告分部的财务信息明细-合计"/>
                    <w:tag w:val="_GBC_04f6eaddc64049a68c77ebab018898f4"/>
                    <w:id w:val="726382"/>
                    <w:lock w:val="sdtLocked"/>
                  </w:sdtPr>
                  <w:sdtContent>
                    <w:tc>
                      <w:tcPr>
                        <w:tcW w:w="1179"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1,861,577,424.62</w:t>
                        </w:r>
                      </w:p>
                    </w:tc>
                  </w:sdtContent>
                </w:sdt>
              </w:tr>
            </w:sdtContent>
          </w:sdt>
          <w:sdt>
            <w:sdtPr>
              <w:rPr>
                <w:szCs w:val="21"/>
              </w:rPr>
              <w:alias w:val="报告分部的财务信息明细"/>
              <w:tag w:val="_TUP_bd6f3e4ed1db44edb0ba606fbbc8859c"/>
              <w:id w:val="726391"/>
              <w:lock w:val="sdtLocked"/>
            </w:sdtPr>
            <w:sdtContent>
              <w:tr w:rsidR="00294634" w:rsidTr="001C3A57">
                <w:sdt>
                  <w:sdtPr>
                    <w:rPr>
                      <w:szCs w:val="21"/>
                    </w:rPr>
                    <w:alias w:val="报告分部的财务信息明细-项目名称"/>
                    <w:tag w:val="_GBC_4dcfdc208aec4955af7f284e2ccf497f"/>
                    <w:id w:val="726384"/>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rPr>
                            <w:szCs w:val="21"/>
                          </w:rPr>
                        </w:pPr>
                        <w:r>
                          <w:rPr>
                            <w:rFonts w:hint="eastAsia"/>
                            <w:szCs w:val="21"/>
                          </w:rPr>
                          <w:t>主营业务成本</w:t>
                        </w:r>
                      </w:p>
                    </w:tc>
                  </w:sdtContent>
                </w:sdt>
                <w:sdt>
                  <w:sdtPr>
                    <w:rPr>
                      <w:szCs w:val="21"/>
                    </w:rPr>
                    <w:alias w:val="报告分部的财务信息明细-分部"/>
                    <w:tag w:val="_GBC_fd567dd7d337440eb2c872c01c97d027"/>
                    <w:id w:val="726385"/>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185,289,857.55</w:t>
                        </w:r>
                      </w:p>
                    </w:tc>
                  </w:sdtContent>
                </w:sdt>
                <w:sdt>
                  <w:sdtPr>
                    <w:rPr>
                      <w:szCs w:val="21"/>
                    </w:rPr>
                    <w:alias w:val="报告分部的财务信息明细-分部"/>
                    <w:tag w:val="_GBC_fd567dd7d337440eb2c872c01c97d027"/>
                    <w:id w:val="726386"/>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660,942,368.12</w:t>
                        </w:r>
                      </w:p>
                    </w:tc>
                  </w:sdtContent>
                </w:sdt>
                <w:sdt>
                  <w:sdtPr>
                    <w:rPr>
                      <w:szCs w:val="21"/>
                    </w:rPr>
                    <w:alias w:val="报告分部的财务信息明细-分部"/>
                    <w:tag w:val="_GBC_fd567dd7d337440eb2c872c01c97d027"/>
                    <w:id w:val="726387"/>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314,190,676.15</w:t>
                        </w:r>
                      </w:p>
                    </w:tc>
                  </w:sdtContent>
                </w:sdt>
                <w:sdt>
                  <w:sdtPr>
                    <w:rPr>
                      <w:szCs w:val="21"/>
                    </w:rPr>
                    <w:alias w:val="报告分部的财务信息明细-分部"/>
                    <w:tag w:val="_GBC_fd567dd7d337440eb2c872c01c97d027"/>
                    <w:id w:val="726388"/>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170,065,086.10</w:t>
                        </w:r>
                      </w:p>
                    </w:tc>
                  </w:sdtContent>
                </w:sdt>
                <w:sdt>
                  <w:sdtPr>
                    <w:rPr>
                      <w:szCs w:val="21"/>
                    </w:rPr>
                    <w:alias w:val="报告分部的财务信息明细-分部间抵销"/>
                    <w:tag w:val="_GBC_1e641ebb2b17425b9b2ceb66f72e56c4"/>
                    <w:id w:val="726389"/>
                    <w:lock w:val="sdtLocked"/>
                  </w:sdtPr>
                  <w:sdtContent>
                    <w:tc>
                      <w:tcPr>
                        <w:tcW w:w="11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43,516,162.05</w:t>
                        </w:r>
                      </w:p>
                    </w:tc>
                  </w:sdtContent>
                </w:sdt>
                <w:sdt>
                  <w:sdtPr>
                    <w:rPr>
                      <w:szCs w:val="21"/>
                    </w:rPr>
                    <w:alias w:val="报告分部的财务信息明细-合计"/>
                    <w:tag w:val="_GBC_04f6eaddc64049a68c77ebab018898f4"/>
                    <w:id w:val="726390"/>
                    <w:lock w:val="sdtLocked"/>
                  </w:sdtPr>
                  <w:sdtContent>
                    <w:tc>
                      <w:tcPr>
                        <w:tcW w:w="1179"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1,286,971,825.87</w:t>
                        </w:r>
                      </w:p>
                    </w:tc>
                  </w:sdtContent>
                </w:sdt>
              </w:tr>
            </w:sdtContent>
          </w:sdt>
          <w:sdt>
            <w:sdtPr>
              <w:rPr>
                <w:szCs w:val="21"/>
              </w:rPr>
              <w:alias w:val="报告分部的财务信息明细"/>
              <w:tag w:val="_TUP_bd6f3e4ed1db44edb0ba606fbbc8859c"/>
              <w:id w:val="726399"/>
              <w:lock w:val="sdtLocked"/>
            </w:sdtPr>
            <w:sdtContent>
              <w:tr w:rsidR="00294634" w:rsidTr="001C3A57">
                <w:sdt>
                  <w:sdtPr>
                    <w:rPr>
                      <w:szCs w:val="21"/>
                    </w:rPr>
                    <w:alias w:val="报告分部的财务信息明细-项目名称"/>
                    <w:tag w:val="_GBC_4dcfdc208aec4955af7f284e2ccf497f"/>
                    <w:id w:val="726392"/>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rPr>
                            <w:szCs w:val="21"/>
                          </w:rPr>
                        </w:pPr>
                        <w:r>
                          <w:rPr>
                            <w:rFonts w:hint="eastAsia"/>
                            <w:szCs w:val="21"/>
                          </w:rPr>
                          <w:t>资产总额</w:t>
                        </w:r>
                      </w:p>
                    </w:tc>
                  </w:sdtContent>
                </w:sdt>
                <w:sdt>
                  <w:sdtPr>
                    <w:rPr>
                      <w:szCs w:val="21"/>
                    </w:rPr>
                    <w:alias w:val="报告分部的财务信息明细-分部"/>
                    <w:tag w:val="_GBC_fd567dd7d337440eb2c872c01c97d027"/>
                    <w:id w:val="726393"/>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629,422,379.99</w:t>
                        </w:r>
                      </w:p>
                    </w:tc>
                  </w:sdtContent>
                </w:sdt>
                <w:sdt>
                  <w:sdtPr>
                    <w:rPr>
                      <w:szCs w:val="21"/>
                    </w:rPr>
                    <w:alias w:val="报告分部的财务信息明细-分部"/>
                    <w:tag w:val="_GBC_fd567dd7d337440eb2c872c01c97d027"/>
                    <w:id w:val="726394"/>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4,606,681,051.70</w:t>
                        </w:r>
                      </w:p>
                    </w:tc>
                  </w:sdtContent>
                </w:sdt>
                <w:sdt>
                  <w:sdtPr>
                    <w:rPr>
                      <w:szCs w:val="21"/>
                    </w:rPr>
                    <w:alias w:val="报告分部的财务信息明细-分部"/>
                    <w:tag w:val="_GBC_fd567dd7d337440eb2c872c01c97d027"/>
                    <w:id w:val="726395"/>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824,339,325.26</w:t>
                        </w:r>
                      </w:p>
                    </w:tc>
                  </w:sdtContent>
                </w:sdt>
                <w:sdt>
                  <w:sdtPr>
                    <w:rPr>
                      <w:szCs w:val="21"/>
                    </w:rPr>
                    <w:alias w:val="报告分部的财务信息明细-分部"/>
                    <w:tag w:val="_GBC_fd567dd7d337440eb2c872c01c97d027"/>
                    <w:id w:val="726396"/>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3,705,409,871.58</w:t>
                        </w:r>
                      </w:p>
                    </w:tc>
                  </w:sdtContent>
                </w:sdt>
                <w:sdt>
                  <w:sdtPr>
                    <w:rPr>
                      <w:szCs w:val="21"/>
                    </w:rPr>
                    <w:alias w:val="报告分部的财务信息明细-分部间抵销"/>
                    <w:tag w:val="_GBC_1e641ebb2b17425b9b2ceb66f72e56c4"/>
                    <w:id w:val="726397"/>
                    <w:lock w:val="sdtLocked"/>
                  </w:sdtPr>
                  <w:sdtContent>
                    <w:tc>
                      <w:tcPr>
                        <w:tcW w:w="11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1,798,947,675.30</w:t>
                        </w:r>
                      </w:p>
                    </w:tc>
                  </w:sdtContent>
                </w:sdt>
                <w:sdt>
                  <w:sdtPr>
                    <w:rPr>
                      <w:szCs w:val="21"/>
                    </w:rPr>
                    <w:alias w:val="报告分部的财务信息明细-合计"/>
                    <w:tag w:val="_GBC_04f6eaddc64049a68c77ebab018898f4"/>
                    <w:id w:val="726398"/>
                    <w:lock w:val="sdtLocked"/>
                  </w:sdtPr>
                  <w:sdtContent>
                    <w:tc>
                      <w:tcPr>
                        <w:tcW w:w="1179"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7,966,904,953.23</w:t>
                        </w:r>
                      </w:p>
                    </w:tc>
                  </w:sdtContent>
                </w:sdt>
              </w:tr>
            </w:sdtContent>
          </w:sdt>
          <w:sdt>
            <w:sdtPr>
              <w:rPr>
                <w:szCs w:val="21"/>
              </w:rPr>
              <w:alias w:val="报告分部的财务信息明细"/>
              <w:tag w:val="_TUP_bd6f3e4ed1db44edb0ba606fbbc8859c"/>
              <w:id w:val="726407"/>
              <w:lock w:val="sdtLocked"/>
            </w:sdtPr>
            <w:sdtContent>
              <w:tr w:rsidR="00294634" w:rsidTr="001C3A57">
                <w:sdt>
                  <w:sdtPr>
                    <w:rPr>
                      <w:szCs w:val="21"/>
                    </w:rPr>
                    <w:alias w:val="报告分部的财务信息明细-项目名称"/>
                    <w:tag w:val="_GBC_4dcfdc208aec4955af7f284e2ccf497f"/>
                    <w:id w:val="726400"/>
                    <w:lock w:val="sdtLocked"/>
                  </w:sdtPr>
                  <w:sdtContent>
                    <w:tc>
                      <w:tcPr>
                        <w:tcW w:w="14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rPr>
                            <w:szCs w:val="21"/>
                          </w:rPr>
                        </w:pPr>
                        <w:r>
                          <w:rPr>
                            <w:rFonts w:hint="eastAsia"/>
                            <w:szCs w:val="21"/>
                          </w:rPr>
                          <w:t>负债总额</w:t>
                        </w:r>
                      </w:p>
                    </w:tc>
                  </w:sdtContent>
                </w:sdt>
                <w:sdt>
                  <w:sdtPr>
                    <w:rPr>
                      <w:szCs w:val="21"/>
                    </w:rPr>
                    <w:alias w:val="报告分部的财务信息明细-分部"/>
                    <w:tag w:val="_GBC_fd567dd7d337440eb2c872c01c97d027"/>
                    <w:id w:val="726401"/>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408,739,201.16</w:t>
                        </w:r>
                      </w:p>
                    </w:tc>
                  </w:sdtContent>
                </w:sdt>
                <w:sdt>
                  <w:sdtPr>
                    <w:rPr>
                      <w:szCs w:val="21"/>
                    </w:rPr>
                    <w:alias w:val="报告分部的财务信息明细-分部"/>
                    <w:tag w:val="_GBC_fd567dd7d337440eb2c872c01c97d027"/>
                    <w:id w:val="726402"/>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2,751,470,445.37</w:t>
                        </w:r>
                      </w:p>
                    </w:tc>
                  </w:sdtContent>
                </w:sdt>
                <w:sdt>
                  <w:sdtPr>
                    <w:rPr>
                      <w:szCs w:val="21"/>
                    </w:rPr>
                    <w:alias w:val="报告分部的财务信息明细-分部"/>
                    <w:tag w:val="_GBC_fd567dd7d337440eb2c872c01c97d027"/>
                    <w:id w:val="726403"/>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374,445,260.18</w:t>
                        </w:r>
                      </w:p>
                    </w:tc>
                  </w:sdtContent>
                </w:sdt>
                <w:sdt>
                  <w:sdtPr>
                    <w:rPr>
                      <w:szCs w:val="21"/>
                    </w:rPr>
                    <w:alias w:val="报告分部的财务信息明细-分部"/>
                    <w:tag w:val="_GBC_fd567dd7d337440eb2c872c01c97d027"/>
                    <w:id w:val="726404"/>
                    <w:lock w:val="sdtLocked"/>
                  </w:sdtPr>
                  <w:sdtContent>
                    <w:tc>
                      <w:tcPr>
                        <w:tcW w:w="294"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2,700,335,961.94</w:t>
                        </w:r>
                      </w:p>
                    </w:tc>
                  </w:sdtContent>
                </w:sdt>
                <w:sdt>
                  <w:sdtPr>
                    <w:rPr>
                      <w:szCs w:val="21"/>
                    </w:rPr>
                    <w:alias w:val="报告分部的财务信息明细-分部间抵销"/>
                    <w:tag w:val="_GBC_1e641ebb2b17425b9b2ceb66f72e56c4"/>
                    <w:id w:val="726405"/>
                    <w:lock w:val="sdtLocked"/>
                  </w:sdtPr>
                  <w:sdtContent>
                    <w:tc>
                      <w:tcPr>
                        <w:tcW w:w="1171"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1,716,193,027.55</w:t>
                        </w:r>
                      </w:p>
                    </w:tc>
                  </w:sdtContent>
                </w:sdt>
                <w:sdt>
                  <w:sdtPr>
                    <w:rPr>
                      <w:szCs w:val="21"/>
                    </w:rPr>
                    <w:alias w:val="报告分部的财务信息明细-合计"/>
                    <w:tag w:val="_GBC_04f6eaddc64049a68c77ebab018898f4"/>
                    <w:id w:val="726406"/>
                    <w:lock w:val="sdtLocked"/>
                  </w:sdtPr>
                  <w:sdtContent>
                    <w:tc>
                      <w:tcPr>
                        <w:tcW w:w="1179" w:type="pct"/>
                        <w:tcBorders>
                          <w:top w:val="single" w:sz="4" w:space="0" w:color="auto"/>
                          <w:left w:val="single" w:sz="4" w:space="0" w:color="auto"/>
                          <w:bottom w:val="single" w:sz="4" w:space="0" w:color="auto"/>
                          <w:right w:val="single" w:sz="4" w:space="0" w:color="auto"/>
                        </w:tcBorders>
                        <w:shd w:val="clear" w:color="auto" w:fill="auto"/>
                      </w:tcPr>
                      <w:p w:rsidR="00294634" w:rsidRDefault="00294634" w:rsidP="001C3A57">
                        <w:pPr>
                          <w:jc w:val="right"/>
                          <w:rPr>
                            <w:szCs w:val="21"/>
                          </w:rPr>
                        </w:pPr>
                        <w:r>
                          <w:rPr>
                            <w:szCs w:val="21"/>
                          </w:rPr>
                          <w:t>4,518,797,841.10</w:t>
                        </w:r>
                      </w:p>
                    </w:tc>
                  </w:sdtContent>
                </w:sdt>
              </w:tr>
            </w:sdtContent>
          </w:sdt>
        </w:tbl>
        <w:p w:rsidR="00294634" w:rsidRDefault="00294634"/>
        <w:p w:rsidR="008F5910" w:rsidRDefault="008A184A"/>
      </w:sdtContent>
    </w:sdt>
    <w:sdt>
      <w:sdtPr>
        <w:rPr>
          <w:rFonts w:ascii="宋体" w:hAnsi="宋体" w:cs="宋体" w:hint="eastAsia"/>
          <w:b w:val="0"/>
          <w:bCs w:val="0"/>
          <w:kern w:val="0"/>
          <w:szCs w:val="21"/>
        </w:rPr>
        <w:alias w:val="模块:公司无报告分部的，或者不能披露各报告分部的资产总额和负债总额的，应说明原因"/>
        <w:tag w:val="_SEC_3849a00c602340b897b4e927f6a3c0d9"/>
        <w:id w:val="-334921971"/>
        <w:lock w:val="sdtLocked"/>
        <w:placeholder>
          <w:docPart w:val="GBC22222222222222222222222222222"/>
        </w:placeholder>
      </w:sdtPr>
      <w:sdtContent>
        <w:p w:rsidR="008F5910" w:rsidRDefault="00CA07ED">
          <w:pPr>
            <w:pStyle w:val="4"/>
            <w:numPr>
              <w:ilvl w:val="1"/>
              <w:numId w:val="8"/>
            </w:numPr>
            <w:tabs>
              <w:tab w:val="left" w:pos="644"/>
            </w:tabs>
            <w:ind w:left="420"/>
            <w:rPr>
              <w:szCs w:val="21"/>
            </w:rPr>
          </w:pPr>
          <w:r>
            <w:rPr>
              <w:szCs w:val="21"/>
            </w:rP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1296563002"/>
            <w:lock w:val="sdtContentLocked"/>
            <w:placeholder>
              <w:docPart w:val="GBC22222222222222222222222222222"/>
            </w:placeholder>
          </w:sdtPr>
          <w:sdtContent>
            <w:p w:rsidR="008F5910" w:rsidRDefault="008A184A" w:rsidP="00EA3CC3">
              <w:pPr>
                <w:jc w:val="both"/>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分部信息其他说明"/>
        <w:tag w:val="_SEC_83dbb92e05854ff09d00691d7141ac0b"/>
        <w:id w:val="804894450"/>
        <w:lock w:val="sdtLocked"/>
        <w:placeholder>
          <w:docPart w:val="GBC22222222222222222222222222222"/>
        </w:placeholder>
      </w:sdtPr>
      <w:sdtContent>
        <w:p w:rsidR="008F5910" w:rsidRDefault="00CA07ED">
          <w:pPr>
            <w:pStyle w:val="4"/>
            <w:numPr>
              <w:ilvl w:val="1"/>
              <w:numId w:val="8"/>
            </w:numPr>
            <w:tabs>
              <w:tab w:val="left" w:pos="644"/>
            </w:tabs>
            <w:ind w:left="420"/>
            <w:rPr>
              <w:szCs w:val="21"/>
            </w:rPr>
          </w:pPr>
          <w:r>
            <w:rPr>
              <w:rFonts w:hint="eastAsia"/>
              <w:szCs w:val="21"/>
            </w:rPr>
            <w:t>其他</w:t>
          </w:r>
          <w:r>
            <w:rPr>
              <w:rFonts w:hint="eastAsia"/>
            </w:rPr>
            <w:t>说明</w:t>
          </w:r>
          <w:r>
            <w:rPr>
              <w:rFonts w:hint="eastAsia"/>
              <w:szCs w:val="21"/>
            </w:rPr>
            <w:t>：</w:t>
          </w:r>
        </w:p>
        <w:sdt>
          <w:sdtPr>
            <w:rPr>
              <w:rFonts w:hint="eastAsia"/>
              <w:szCs w:val="21"/>
            </w:rPr>
            <w:alias w:val="是否适用：分部信息的其他说明[双击切换]"/>
            <w:tag w:val="_GBC_a7173613038248df8d31b8ffe91e1e27"/>
            <w:id w:val="-1524543608"/>
            <w:lock w:val="sdtContentLocked"/>
            <w:placeholder>
              <w:docPart w:val="GBC22222222222222222222222222222"/>
            </w:placeholder>
          </w:sdtPr>
          <w:sdtContent>
            <w:p w:rsidR="008F5910" w:rsidRDefault="008A184A" w:rsidP="00EA3CC3">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8A184A">
          <w:pPr>
            <w:rPr>
              <w:szCs w:val="21"/>
            </w:rPr>
          </w:pPr>
        </w:p>
      </w:sdtContent>
    </w:sdt>
    <w:sdt>
      <w:sdtPr>
        <w:rPr>
          <w:rFonts w:ascii="宋体" w:hAnsi="宋体" w:cs="宋体" w:hint="eastAsia"/>
          <w:b w:val="0"/>
          <w:bCs w:val="0"/>
          <w:kern w:val="0"/>
          <w:szCs w:val="21"/>
        </w:rPr>
        <w:alias w:val="模块:其他重要事项说明"/>
        <w:tag w:val="_SEC_ba4247a6c1994dc98e0b1c339dfe0f23"/>
        <w:id w:val="953210971"/>
        <w:lock w:val="sdtLocked"/>
        <w:placeholder>
          <w:docPart w:val="GBC22222222222222222222222222222"/>
        </w:placeholder>
      </w:sdtPr>
      <w:sdtEndPr>
        <w:rPr>
          <w:szCs w:val="24"/>
        </w:rPr>
      </w:sdtEndPr>
      <w:sdtContent>
        <w:p w:rsidR="00591E69" w:rsidRDefault="00591E69" w:rsidP="00591E69">
          <w:pPr>
            <w:pStyle w:val="3"/>
            <w:numPr>
              <w:ilvl w:val="0"/>
              <w:numId w:val="94"/>
            </w:numPr>
            <w:ind w:left="425"/>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830372112"/>
            <w:lock w:val="sdtContentLocked"/>
          </w:sdtPr>
          <w:sdtContent>
            <w:p w:rsidR="00591E69" w:rsidRDefault="008A184A">
              <w:pPr>
                <w:spacing w:line="360" w:lineRule="exact"/>
                <w:rPr>
                  <w:szCs w:val="21"/>
                </w:rPr>
              </w:pPr>
              <w:r>
                <w:rPr>
                  <w:rFonts w:hint="eastAsia"/>
                  <w:szCs w:val="21"/>
                </w:rPr>
                <w:fldChar w:fldCharType="begin"/>
              </w:r>
              <w:r w:rsidR="00591E69">
                <w:rPr>
                  <w:rFonts w:hint="eastAsia"/>
                  <w:szCs w:val="21"/>
                </w:rPr>
                <w:instrText xml:space="preserve">MACROBUTTON  SnrToggleCheckbox √适用 </w:instrText>
              </w:r>
              <w:r>
                <w:rPr>
                  <w:rFonts w:hint="eastAsia"/>
                  <w:szCs w:val="21"/>
                </w:rPr>
                <w:fldChar w:fldCharType="end"/>
              </w:r>
              <w:r>
                <w:rPr>
                  <w:rFonts w:hint="eastAsia"/>
                  <w:szCs w:val="21"/>
                </w:rPr>
                <w:fldChar w:fldCharType="begin"/>
              </w:r>
              <w:r w:rsidR="00591E69">
                <w:rPr>
                  <w:rFonts w:hint="eastAsia"/>
                  <w:szCs w:val="21"/>
                </w:rPr>
                <w:instrText>MACROBUTTON  SnrToggleCheckbox □不适用</w:instrText>
              </w:r>
              <w:r>
                <w:rPr>
                  <w:rFonts w:hint="eastAsia"/>
                  <w:szCs w:val="21"/>
                </w:rPr>
                <w:fldChar w:fldCharType="end"/>
              </w:r>
            </w:p>
          </w:sdtContent>
        </w:sdt>
        <w:sdt>
          <w:sdtPr>
            <w:rPr>
              <w:szCs w:val="21"/>
            </w:rPr>
            <w:alias w:val="其他对投资者决策有影响的重要交易和事项"/>
            <w:tag w:val="_GBC_69eeed05491b4fe9ac2195bc1f33422c"/>
            <w:id w:val="-1963875107"/>
            <w:lock w:val="sdtLocked"/>
          </w:sdtPr>
          <w:sdtEndPr>
            <w:rPr>
              <w:szCs w:val="24"/>
            </w:rPr>
          </w:sdtEndPr>
          <w:sdtContent>
            <w:p w:rsidR="00591E69" w:rsidRDefault="00591E69">
              <w:pPr>
                <w:spacing w:line="360" w:lineRule="exact"/>
                <w:rPr>
                  <w:szCs w:val="21"/>
                </w:rPr>
              </w:pPr>
              <w:r>
                <w:rPr>
                  <w:szCs w:val="21"/>
                </w:rPr>
                <w:t>（1）中国农业银行股份有限公司云南省分行营业部（以下简称“甲方”）与云南昭通爱众发电有限公司（以下简称“乙方”）、四川广安爱众股份有限公司（以下简称“丙方”）签订关于逾期借款227,000,000.00元的债务重组协议，甲方同意在乙方按照本协议约定偿付全部债务本金的前提下，经有权审批行审批同意后，豁免乙方在2016年5月31日前的全部利息。甲方豁免乙方2016年5月31日前的全部利息经甲方上级有权审批行批准同意；对于2016年6月1日之后的利息，按照人民银行同期一年期贷款基准利率下浮20%执行；付息时间为：在支付最后一笔本金时一并付清全部利息。2016年11月25日，中国农业银行股份有限公司审批同意了上述债务重组协议。本公司因上述债务重组事项形成收益22,693,282.15元。</w:t>
              </w:r>
            </w:p>
            <w:p w:rsidR="00591E69" w:rsidRDefault="00591E69">
              <w:pPr>
                <w:spacing w:line="360" w:lineRule="exact"/>
                <w:rPr>
                  <w:szCs w:val="21"/>
                </w:rPr>
              </w:pPr>
              <w:r>
                <w:rPr>
                  <w:szCs w:val="21"/>
                </w:rPr>
                <w:t>（2）2014 年 8 月 3 日，鲁甸县发生里氏 6.5 级地震，地震烈度达 9 度，本公司之子公司云南昭通爱众发电有限公司所属红石岩水电站因此遭受到重大损失。因本公司与中国太平洋财产保险股份有限公司云南分公司就保险赔偿金额未达成一致意见。本公司于2015年3月向昆明仲裁委员会就保险合同纠纷一事申请仲裁，并收到昆明仲裁委员会《关于昭通爱众发电与太平洋云南分公司、农行昆明盘龙支行就保险合同纠纷仲裁申请》的受理案件通知书【昆仲受字（2015）01087号】。2016年10月8日，昆明仲裁委员会出裁决书【昆仲裁（2016）308号】，裁定由中国太平洋财产保险股份有限公司云南分公司向本公司支付保险赔偿款68,025,582.97元（扣除2015年先行赔付的1500万元后）。本公司将收到的上述赔偿款计入营业外收入。</w:t>
              </w:r>
            </w:p>
            <w:p w:rsidR="00591E69" w:rsidRDefault="00591E69">
              <w:pPr>
                <w:spacing w:line="360" w:lineRule="exact"/>
                <w:rPr>
                  <w:szCs w:val="21"/>
                </w:rPr>
              </w:pPr>
              <w:r>
                <w:rPr>
                  <w:szCs w:val="21"/>
                </w:rPr>
                <w:t>（3）其他重要事项说明</w:t>
              </w:r>
            </w:p>
            <w:p w:rsidR="00591E69" w:rsidRDefault="00591E69">
              <w:pPr>
                <w:spacing w:line="360" w:lineRule="exact"/>
                <w:rPr>
                  <w:szCs w:val="21"/>
                </w:rPr>
              </w:pPr>
              <w:r>
                <w:rPr>
                  <w:szCs w:val="21"/>
                </w:rPr>
                <w:t>本公司及子公司四川省岳池爱众电力有限公司，截止2016年12月31日收到2015年农网改造升级专项资金34,715.00万元。</w:t>
              </w:r>
            </w:p>
            <w:p w:rsidR="00591E69" w:rsidRPr="00591E69" w:rsidRDefault="008A184A" w:rsidP="00591E69"/>
          </w:sdtContent>
        </w:sdt>
        <w:p w:rsidR="008F5910" w:rsidRPr="00591E69" w:rsidRDefault="008A184A" w:rsidP="00591E69"/>
      </w:sdtContent>
    </w:sdt>
    <w:p w:rsidR="008F5910" w:rsidRDefault="008F5910">
      <w:pPr>
        <w:rPr>
          <w:szCs w:val="21"/>
        </w:rPr>
      </w:pPr>
    </w:p>
    <w:sdt>
      <w:sdtPr>
        <w:rPr>
          <w:rFonts w:ascii="宋体" w:hAnsi="宋体" w:cs="宋体" w:hint="eastAsia"/>
          <w:b w:val="0"/>
          <w:bCs w:val="0"/>
          <w:kern w:val="0"/>
          <w:szCs w:val="21"/>
        </w:rPr>
        <w:alias w:val="模块:其他"/>
        <w:tag w:val="_SEC_626a705e9bde404ab67dae61d8e62116"/>
        <w:id w:val="-2004046150"/>
        <w:lock w:val="sdtLocked"/>
        <w:placeholder>
          <w:docPart w:val="GBC22222222222222222222222222222"/>
        </w:placeholder>
      </w:sdtPr>
      <w:sdtEndPr>
        <w:rPr>
          <w:rFonts w:hint="default"/>
        </w:rPr>
      </w:sdtEndPr>
      <w:sdtContent>
        <w:p w:rsidR="008F5910" w:rsidRDefault="00CA07ED">
          <w:pPr>
            <w:pStyle w:val="3"/>
            <w:numPr>
              <w:ilvl w:val="0"/>
              <w:numId w:val="94"/>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395127559"/>
            <w:lock w:val="sdtContentLocked"/>
            <w:placeholder>
              <w:docPart w:val="GBC22222222222222222222222222222"/>
            </w:placeholder>
          </w:sdtPr>
          <w:sdtContent>
            <w:p w:rsidR="008F5910" w:rsidRDefault="008A184A">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
          <w:sdtPr>
            <w:rPr>
              <w:szCs w:val="21"/>
            </w:rPr>
            <w:alias w:val="其他重要事项的说明"/>
            <w:tag w:val="_GBC_9e15ecd4789249ed82657888c33292a4"/>
            <w:id w:val="362878641"/>
            <w:lock w:val="sdtLocked"/>
            <w:placeholder>
              <w:docPart w:val="GBC22222222222222222222222222222"/>
            </w:placeholder>
          </w:sdtPr>
          <w:sdtContent>
            <w:p w:rsidR="00EA3CC3" w:rsidRDefault="00EA3CC3" w:rsidP="00EA3CC3">
              <w:pPr>
                <w:spacing w:line="400" w:lineRule="exact"/>
                <w:ind w:firstLineChars="200" w:firstLine="420"/>
                <w:rPr>
                  <w:rFonts w:ascii="Arial" w:cs="Arial"/>
                  <w:sz w:val="24"/>
                </w:rPr>
              </w:pPr>
              <w:r w:rsidRPr="00EA3CC3">
                <w:rPr>
                  <w:rFonts w:ascii="Arial" w:cs="Arial" w:hint="eastAsia"/>
                  <w:szCs w:val="21"/>
                </w:rPr>
                <w:t>截至</w:t>
              </w:r>
              <w:r w:rsidRPr="00EA3CC3">
                <w:rPr>
                  <w:rFonts w:ascii="Arial" w:cs="Arial" w:hint="eastAsia"/>
                  <w:szCs w:val="21"/>
                </w:rPr>
                <w:t>2016</w:t>
              </w:r>
              <w:r w:rsidRPr="00EA3CC3">
                <w:rPr>
                  <w:rFonts w:ascii="Arial" w:cs="Arial" w:hint="eastAsia"/>
                  <w:szCs w:val="21"/>
                </w:rPr>
                <w:t>年</w:t>
              </w:r>
              <w:r w:rsidRPr="00EA3CC3">
                <w:rPr>
                  <w:rFonts w:ascii="Arial" w:cs="Arial" w:hint="eastAsia"/>
                  <w:szCs w:val="21"/>
                </w:rPr>
                <w:t>12</w:t>
              </w:r>
              <w:r w:rsidRPr="00EA3CC3">
                <w:rPr>
                  <w:rFonts w:ascii="Arial" w:cs="Arial" w:hint="eastAsia"/>
                  <w:szCs w:val="21"/>
                </w:rPr>
                <w:t>月</w:t>
              </w:r>
              <w:r w:rsidRPr="00EA3CC3">
                <w:rPr>
                  <w:rFonts w:ascii="Arial" w:cs="Arial" w:hint="eastAsia"/>
                  <w:szCs w:val="21"/>
                </w:rPr>
                <w:t>31</w:t>
              </w:r>
              <w:r w:rsidRPr="00EA3CC3">
                <w:rPr>
                  <w:rFonts w:ascii="Arial" w:cs="Arial" w:hint="eastAsia"/>
                  <w:szCs w:val="21"/>
                </w:rPr>
                <w:t>日止，除上述事项外本公司无需要披露的其他重要事项。</w:t>
              </w:r>
            </w:p>
            <w:p w:rsidR="008F5910" w:rsidRDefault="008A184A">
              <w:pPr>
                <w:rPr>
                  <w:szCs w:val="21"/>
                </w:rPr>
              </w:pPr>
            </w:p>
          </w:sdtContent>
        </w:sdt>
      </w:sdtContent>
    </w:sdt>
    <w:p w:rsidR="008F5910" w:rsidRDefault="00CA07ED">
      <w:pPr>
        <w:pStyle w:val="2"/>
        <w:numPr>
          <w:ilvl w:val="0"/>
          <w:numId w:val="46"/>
        </w:numPr>
        <w:rPr>
          <w:rFonts w:ascii="宋体" w:hAnsi="宋体"/>
        </w:rPr>
      </w:pPr>
      <w:r>
        <w:rPr>
          <w:rFonts w:ascii="宋体" w:hAnsi="宋体" w:hint="eastAsia"/>
        </w:rPr>
        <w:t>母公司财务报表主要项目注释</w:t>
      </w:r>
    </w:p>
    <w:p w:rsidR="008F5910" w:rsidRDefault="00CA07ED">
      <w:pPr>
        <w:pStyle w:val="3"/>
        <w:numPr>
          <w:ilvl w:val="0"/>
          <w:numId w:val="97"/>
        </w:numPr>
        <w:rPr>
          <w:rFonts w:ascii="宋体" w:hAnsi="宋体"/>
          <w:szCs w:val="21"/>
        </w:rPr>
      </w:pPr>
      <w:r>
        <w:rPr>
          <w:rFonts w:ascii="宋体" w:hAnsi="宋体" w:hint="eastAsia"/>
          <w:szCs w:val="21"/>
        </w:rPr>
        <w:t>应收账款</w:t>
      </w:r>
    </w:p>
    <w:sdt>
      <w:sdtPr>
        <w:rPr>
          <w:rFonts w:ascii="宋体" w:hAnsi="宋体" w:cs="宋体"/>
          <w:b w:val="0"/>
          <w:bCs w:val="0"/>
          <w:kern w:val="0"/>
          <w:szCs w:val="21"/>
        </w:rPr>
        <w:alias w:val="模块:应收账款分类披露"/>
        <w:tag w:val="_GBC_b7030f280c0c47f4835cb57286097a50"/>
        <w:id w:val="1221174305"/>
        <w:lock w:val="sdtLocked"/>
        <w:placeholder>
          <w:docPart w:val="GBC22222222222222222222222222222"/>
        </w:placeholder>
      </w:sdtPr>
      <w:sdtContent>
        <w:p w:rsidR="008F5910" w:rsidRDefault="00CA07ED">
          <w:pPr>
            <w:pStyle w:val="4"/>
            <w:numPr>
              <w:ilvl w:val="0"/>
              <w:numId w:val="98"/>
            </w:numPr>
            <w:tabs>
              <w:tab w:val="left" w:pos="630"/>
            </w:tabs>
            <w:rPr>
              <w:rFonts w:ascii="宋体" w:hAnsi="宋体"/>
              <w:kern w:val="0"/>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sdt>
          <w:sdtPr>
            <w:rPr>
              <w:rFonts w:hint="eastAsia"/>
              <w:szCs w:val="21"/>
            </w:rPr>
            <w:alias w:val="是否适用：母公司应收账款分类披露[双击切换]"/>
            <w:tag w:val="_GBC_900790c89e5c4416b8352e128ae028ab"/>
            <w:id w:val="1738897847"/>
            <w:lock w:val="sdtContentLocked"/>
            <w:placeholder>
              <w:docPart w:val="GBC22222222222222222222222222222"/>
            </w:placeholder>
          </w:sdtPr>
          <w:sdtContent>
            <w:p w:rsidR="008F5910" w:rsidRDefault="008A184A">
              <w:pPr>
                <w:autoSpaceDE w:val="0"/>
                <w:autoSpaceDN w:val="0"/>
                <w:adjustRightInd w:val="0"/>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CA07ED">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1"/>
            <w:gridCol w:w="1151"/>
            <w:gridCol w:w="481"/>
            <w:gridCol w:w="1068"/>
            <w:gridCol w:w="565"/>
            <w:gridCol w:w="1151"/>
            <w:gridCol w:w="1151"/>
            <w:gridCol w:w="481"/>
            <w:gridCol w:w="900"/>
            <w:gridCol w:w="565"/>
            <w:gridCol w:w="1151"/>
          </w:tblGrid>
          <w:tr w:rsidR="00EA3CC3" w:rsidTr="00EA3CC3">
            <w:trPr>
              <w:cantSplit/>
              <w:trHeight w:val="259"/>
            </w:trPr>
            <w:tc>
              <w:tcPr>
                <w:tcW w:w="776" w:type="pct"/>
                <w:vMerge w:val="restart"/>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种类</w:t>
                </w:r>
              </w:p>
            </w:tc>
            <w:tc>
              <w:tcPr>
                <w:tcW w:w="2086" w:type="pct"/>
                <w:gridSpan w:val="5"/>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期初余额</w:t>
                </w:r>
              </w:p>
            </w:tc>
          </w:tr>
          <w:tr w:rsidR="00EA3CC3" w:rsidTr="00EA3CC3">
            <w:trPr>
              <w:cantSplit/>
              <w:trHeight w:val="227"/>
            </w:trPr>
            <w:tc>
              <w:tcPr>
                <w:tcW w:w="776" w:type="pct"/>
                <w:vMerge/>
                <w:tcBorders>
                  <w:left w:val="single" w:sz="4" w:space="0" w:color="auto"/>
                  <w:right w:val="single" w:sz="4" w:space="0" w:color="auto"/>
                </w:tcBorders>
                <w:vAlign w:val="center"/>
              </w:tcPr>
              <w:p w:rsidR="00EA3CC3" w:rsidRDefault="00EA3CC3" w:rsidP="00EA3CC3">
                <w:pPr>
                  <w:rPr>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账面</w:t>
                </w:r>
              </w:p>
              <w:p w:rsidR="00EA3CC3" w:rsidRDefault="00EA3CC3" w:rsidP="00EA3CC3">
                <w:pPr>
                  <w:jc w:val="center"/>
                  <w:rPr>
                    <w:szCs w:val="21"/>
                  </w:rPr>
                </w:pPr>
                <w:r>
                  <w:rPr>
                    <w:rFonts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EA3CC3" w:rsidRDefault="00EA3CC3" w:rsidP="00EA3CC3">
                <w:pPr>
                  <w:jc w:val="center"/>
                  <w:rPr>
                    <w:szCs w:val="21"/>
                  </w:rPr>
                </w:pPr>
                <w:r>
                  <w:rPr>
                    <w:rFonts w:hint="eastAsia"/>
                    <w:szCs w:val="21"/>
                  </w:rPr>
                  <w:t>账面</w:t>
                </w:r>
              </w:p>
              <w:p w:rsidR="00EA3CC3" w:rsidRDefault="00EA3CC3" w:rsidP="00EA3CC3">
                <w:pPr>
                  <w:jc w:val="center"/>
                  <w:rPr>
                    <w:szCs w:val="21"/>
                  </w:rPr>
                </w:pPr>
                <w:r>
                  <w:rPr>
                    <w:rFonts w:hint="eastAsia"/>
                    <w:szCs w:val="21"/>
                  </w:rPr>
                  <w:t>价值</w:t>
                </w:r>
              </w:p>
            </w:tc>
          </w:tr>
          <w:tr w:rsidR="00EA3CC3" w:rsidTr="00EA3CC3">
            <w:trPr>
              <w:cantSplit/>
              <w:trHeight w:val="375"/>
            </w:trPr>
            <w:tc>
              <w:tcPr>
                <w:tcW w:w="776" w:type="pct"/>
                <w:vMerge/>
                <w:tcBorders>
                  <w:left w:val="single" w:sz="4" w:space="0" w:color="auto"/>
                  <w:bottom w:val="single" w:sz="4" w:space="0" w:color="auto"/>
                  <w:right w:val="single" w:sz="4" w:space="0" w:color="auto"/>
                </w:tcBorders>
                <w:vAlign w:val="center"/>
              </w:tcPr>
              <w:p w:rsidR="00EA3CC3" w:rsidRDefault="00EA3CC3" w:rsidP="00EA3CC3">
                <w:pPr>
                  <w:rPr>
                    <w:szCs w:val="21"/>
                  </w:rPr>
                </w:pPr>
              </w:p>
            </w:tc>
            <w:tc>
              <w:tcPr>
                <w:tcW w:w="420"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金额</w:t>
                </w:r>
              </w:p>
            </w:tc>
            <w:tc>
              <w:tcPr>
                <w:tcW w:w="415"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比例</w:t>
                </w:r>
                <w:r>
                  <w:rPr>
                    <w:szCs w:val="21"/>
                  </w:rPr>
                  <w:t>(%)</w:t>
                </w:r>
              </w:p>
            </w:tc>
            <w:tc>
              <w:tcPr>
                <w:tcW w:w="413"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计提比例</w:t>
                </w:r>
                <w:r>
                  <w:rPr>
                    <w:szCs w:val="21"/>
                  </w:rPr>
                  <w:t>(%)</w:t>
                </w:r>
              </w:p>
            </w:tc>
            <w:tc>
              <w:tcPr>
                <w:tcW w:w="413" w:type="pct"/>
                <w:vMerge/>
                <w:tcBorders>
                  <w:left w:val="single" w:sz="4" w:space="0" w:color="auto"/>
                  <w:bottom w:val="single" w:sz="4" w:space="0" w:color="auto"/>
                  <w:right w:val="single" w:sz="4" w:space="0" w:color="auto"/>
                </w:tcBorders>
                <w:vAlign w:val="center"/>
              </w:tcPr>
              <w:p w:rsidR="00EA3CC3" w:rsidRDefault="00EA3CC3" w:rsidP="00EA3CC3">
                <w:pPr>
                  <w:jc w:val="center"/>
                  <w:rPr>
                    <w:szCs w:val="21"/>
                  </w:rPr>
                </w:pPr>
              </w:p>
            </w:tc>
            <w:tc>
              <w:tcPr>
                <w:tcW w:w="436"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比例</w:t>
                </w:r>
                <w:r>
                  <w:rPr>
                    <w:szCs w:val="21"/>
                  </w:rPr>
                  <w:t>(%)</w:t>
                </w:r>
              </w:p>
            </w:tc>
            <w:tc>
              <w:tcPr>
                <w:tcW w:w="433"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金额</w:t>
                </w:r>
              </w:p>
            </w:tc>
            <w:tc>
              <w:tcPr>
                <w:tcW w:w="433" w:type="pct"/>
                <w:tcBorders>
                  <w:left w:val="single" w:sz="4" w:space="0" w:color="auto"/>
                  <w:bottom w:val="single" w:sz="4" w:space="0" w:color="auto"/>
                  <w:right w:val="single" w:sz="4" w:space="0" w:color="auto"/>
                </w:tcBorders>
                <w:vAlign w:val="center"/>
              </w:tcPr>
              <w:p w:rsidR="00EA3CC3" w:rsidRDefault="00EA3CC3" w:rsidP="00EA3CC3">
                <w:pPr>
                  <w:jc w:val="center"/>
                  <w:rPr>
                    <w:szCs w:val="21"/>
                  </w:rPr>
                </w:pPr>
                <w:r>
                  <w:rPr>
                    <w:rFonts w:hint="eastAsia"/>
                    <w:szCs w:val="21"/>
                  </w:rPr>
                  <w:t>计提比例</w:t>
                </w:r>
                <w:r>
                  <w:rPr>
                    <w:szCs w:val="21"/>
                  </w:rPr>
                  <w:t>(%)</w:t>
                </w:r>
              </w:p>
            </w:tc>
            <w:tc>
              <w:tcPr>
                <w:tcW w:w="411" w:type="pct"/>
                <w:vMerge/>
                <w:tcBorders>
                  <w:left w:val="single" w:sz="4" w:space="0" w:color="auto"/>
                  <w:bottom w:val="single" w:sz="4" w:space="0" w:color="auto"/>
                  <w:right w:val="single" w:sz="4" w:space="0" w:color="auto"/>
                </w:tcBorders>
              </w:tcPr>
              <w:p w:rsidR="00EA3CC3" w:rsidRDefault="00EA3CC3" w:rsidP="00EA3CC3">
                <w:pPr>
                  <w:jc w:val="center"/>
                  <w:rPr>
                    <w:szCs w:val="21"/>
                  </w:rPr>
                </w:pPr>
              </w:p>
            </w:tc>
          </w:tr>
          <w:tr w:rsidR="00EA3CC3" w:rsidTr="00EA3CC3">
            <w:trPr>
              <w:cantSplit/>
            </w:trPr>
            <w:tc>
              <w:tcPr>
                <w:tcW w:w="776" w:type="pct"/>
                <w:tcBorders>
                  <w:top w:val="single" w:sz="4" w:space="0" w:color="auto"/>
                  <w:left w:val="single" w:sz="4" w:space="0" w:color="auto"/>
                  <w:bottom w:val="single" w:sz="4" w:space="0" w:color="auto"/>
                  <w:right w:val="single" w:sz="4" w:space="0" w:color="auto"/>
                </w:tcBorders>
              </w:tcPr>
              <w:p w:rsidR="00EA3CC3" w:rsidRDefault="00EA3CC3" w:rsidP="00EA3CC3">
                <w:pPr>
                  <w:rPr>
                    <w:szCs w:val="21"/>
                  </w:rPr>
                </w:pPr>
                <w:r>
                  <w:rPr>
                    <w:rFonts w:hint="eastAsia"/>
                    <w:szCs w:val="21"/>
                  </w:rPr>
                  <w:lastRenderedPageBreak/>
                  <w:t>单项金额重大并单独计提坏账准备的应收账款</w:t>
                </w:r>
              </w:p>
            </w:tc>
            <w:sdt>
              <w:sdtPr>
                <w:rPr>
                  <w:szCs w:val="21"/>
                </w:rPr>
                <w:alias w:val="单项金额重大的应收款项金额合计"/>
                <w:tag w:val="_GBC_6291da81273b4aa08d413d06e2782de8"/>
                <w:id w:val="161631"/>
                <w:lock w:val="sdtLocked"/>
                <w:showingPlcHdr/>
              </w:sdtPr>
              <w:sdtContent>
                <w:tc>
                  <w:tcPr>
                    <w:tcW w:w="420"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比例"/>
                <w:tag w:val="_GBC_5eed75ef828d4ca79028b422ed13d5c6"/>
                <w:id w:val="161632"/>
                <w:lock w:val="sdtLocked"/>
                <w:showingPlcHdr/>
              </w:sdtPr>
              <w:sdtContent>
                <w:tc>
                  <w:tcPr>
                    <w:tcW w:w="41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坏账准备金额"/>
                <w:tag w:val="_GBC_7bf193fec66441d394b7ed1a0f393d11"/>
                <w:id w:val="161633"/>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坏账准备比例"/>
                <w:tag w:val="_GBC_42d360c3d97e48d79730ecf4e0c47631"/>
                <w:id w:val="161634"/>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7f7b19b6e47149c7a3b84969803fdb06"/>
                <w:id w:val="161635"/>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金额合计"/>
                <w:tag w:val="_GBC_34c5a5ad6d564b27835cc7c65ea58271"/>
                <w:id w:val="161636"/>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比例"/>
                <w:tag w:val="_GBC_3374e1263a6842b4bd48bc5930850ab6"/>
                <w:id w:val="161637"/>
                <w:lock w:val="sdtLocked"/>
                <w:showingPlcHdr/>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坏账准备金额"/>
                <w:tag w:val="_GBC_1f41f395586b4985a169665f986b8004"/>
                <w:id w:val="161638"/>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的应收款项坏账准备比例"/>
                <w:tag w:val="_GBC_28432119b59b4fdc9bacd4eb6b97cbb2"/>
                <w:id w:val="161639"/>
                <w:lock w:val="sdtLocked"/>
                <w:showingPlcHdr/>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sdt>
              <w:sdtPr>
                <w:rPr>
                  <w:szCs w:val="21"/>
                </w:rPr>
                <w:alias w:val="单项金额重大并单独计提坏账准备的应收账款账面价值"/>
                <w:tag w:val="_GBC_dc8f396ecd0147f1ad07c12f112c5fda"/>
                <w:id w:val="161640"/>
                <w:lock w:val="sdtLocked"/>
                <w:showingPlcHdr/>
              </w:sdtPr>
              <w:sdtContent>
                <w:tc>
                  <w:tcPr>
                    <w:tcW w:w="411"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rFonts w:hint="eastAsia"/>
                        <w:color w:val="333399"/>
                      </w:rPr>
                      <w:t xml:space="preserve">　</w:t>
                    </w:r>
                  </w:p>
                </w:tc>
              </w:sdtContent>
            </w:sdt>
          </w:tr>
          <w:tr w:rsidR="00EA3CC3" w:rsidTr="00EA3CC3">
            <w:trPr>
              <w:cantSplit/>
            </w:trPr>
            <w:tc>
              <w:tcPr>
                <w:tcW w:w="776" w:type="pct"/>
                <w:tcBorders>
                  <w:top w:val="single" w:sz="4" w:space="0" w:color="auto"/>
                  <w:left w:val="single" w:sz="4" w:space="0" w:color="auto"/>
                  <w:bottom w:val="single" w:sz="4" w:space="0" w:color="auto"/>
                  <w:right w:val="single" w:sz="4" w:space="0" w:color="auto"/>
                </w:tcBorders>
              </w:tcPr>
              <w:p w:rsidR="00EA3CC3" w:rsidRDefault="00EA3CC3" w:rsidP="00EA3CC3">
                <w:pPr>
                  <w:rPr>
                    <w:szCs w:val="21"/>
                  </w:rPr>
                </w:pPr>
                <w:r>
                  <w:rPr>
                    <w:rFonts w:hint="eastAsia"/>
                    <w:szCs w:val="21"/>
                  </w:rPr>
                  <w:t>按信用风险特征组合计提坏账准备的应收账款</w:t>
                </w:r>
              </w:p>
            </w:tc>
            <w:sdt>
              <w:sdtPr>
                <w:rPr>
                  <w:szCs w:val="21"/>
                </w:rPr>
                <w:alias w:val="按信用风险特征组合计提坏账准备的应收款项金额"/>
                <w:tag w:val="_GBC_65bd3a1bbe254becb37a9e1415c578c4"/>
                <w:id w:val="161641"/>
                <w:lock w:val="sdtLocked"/>
              </w:sdtPr>
              <w:sdtContent>
                <w:tc>
                  <w:tcPr>
                    <w:tcW w:w="420"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15,449,609.21</w:t>
                    </w:r>
                  </w:p>
                </w:tc>
              </w:sdtContent>
            </w:sdt>
            <w:sdt>
              <w:sdtPr>
                <w:rPr>
                  <w:szCs w:val="21"/>
                </w:rPr>
                <w:alias w:val="按信用风险特征组合计提坏账准备的应收款项比例"/>
                <w:tag w:val="_GBC_a3a1ed3b9bd643b7b14fb11a8f77c527"/>
                <w:id w:val="161642"/>
                <w:lock w:val="sdtLocked"/>
              </w:sdtPr>
              <w:sdtContent>
                <w:tc>
                  <w:tcPr>
                    <w:tcW w:w="41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84.42</w:t>
                    </w:r>
                  </w:p>
                </w:tc>
              </w:sdtContent>
            </w:sdt>
            <w:sdt>
              <w:sdtPr>
                <w:rPr>
                  <w:szCs w:val="21"/>
                </w:rPr>
                <w:alias w:val="按信用风险特征组合计提坏账准备的应收款项坏账准备金额"/>
                <w:tag w:val="_GBC_5e7ffe810d884f4a983b968c69d9971c"/>
                <w:id w:val="161643"/>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973,287.99</w:t>
                    </w:r>
                  </w:p>
                </w:tc>
              </w:sdtContent>
            </w:sdt>
            <w:sdt>
              <w:sdtPr>
                <w:rPr>
                  <w:szCs w:val="21"/>
                </w:rPr>
                <w:alias w:val="按信用风险特征组合计提坏账准备的应收款项坏账准备比例"/>
                <w:tag w:val="_GBC_a0fc953a5ad74db7a08dacae9bf861b8"/>
                <w:id w:val="161644"/>
                <w:lock w:val="sdtLocked"/>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6.30</w:t>
                    </w:r>
                  </w:p>
                </w:tc>
              </w:sdtContent>
            </w:sdt>
            <w:sdt>
              <w:sdtPr>
                <w:rPr>
                  <w:szCs w:val="21"/>
                </w:rPr>
                <w:alias w:val="按信用风险特征组合计提坏账准备的应收账款账面价值"/>
                <w:tag w:val="_GBC_7324dbaaa05043a4b975c26a3cef6e50"/>
                <w:id w:val="161645"/>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14,476,321.22</w:t>
                    </w:r>
                  </w:p>
                </w:tc>
              </w:sdtContent>
            </w:sdt>
            <w:sdt>
              <w:sdtPr>
                <w:rPr>
                  <w:szCs w:val="21"/>
                </w:rPr>
                <w:alias w:val="按信用风险特征组合计提坏账准备的应收款项金额"/>
                <w:tag w:val="_GBC_fc29b3298c3a4b62a0c906845cc1da6e"/>
                <w:id w:val="161646"/>
                <w:lock w:val="sdtLocked"/>
              </w:sdtPr>
              <w:sdtContent>
                <w:tc>
                  <w:tcPr>
                    <w:tcW w:w="436"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10,730,056.98</w:t>
                    </w:r>
                  </w:p>
                </w:tc>
              </w:sdtContent>
            </w:sdt>
            <w:sdt>
              <w:sdtPr>
                <w:rPr>
                  <w:szCs w:val="21"/>
                </w:rPr>
                <w:alias w:val="按信用风险特征组合计提坏账准备的应收款项比例"/>
                <w:tag w:val="_GBC_94c7c2bd2ab84e779b5462ef17963934"/>
                <w:id w:val="161647"/>
                <w:lock w:val="sdtLocked"/>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96.34</w:t>
                    </w:r>
                  </w:p>
                </w:tc>
              </w:sdtContent>
            </w:sdt>
            <w:sdt>
              <w:sdtPr>
                <w:rPr>
                  <w:szCs w:val="21"/>
                </w:rPr>
                <w:alias w:val="按信用风险特征组合计提坏账准备的应收款项坏账准备金额"/>
                <w:tag w:val="_GBC_cb6fffa9157842aa9f12e4d1dcda7939"/>
                <w:id w:val="161648"/>
                <w:lock w:val="sdtLocked"/>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536,502.84</w:t>
                    </w:r>
                  </w:p>
                </w:tc>
              </w:sdtContent>
            </w:sdt>
            <w:sdt>
              <w:sdtPr>
                <w:rPr>
                  <w:szCs w:val="21"/>
                </w:rPr>
                <w:alias w:val="按信用风险特征组合计提坏账准备的应收款项坏账准备比例"/>
                <w:tag w:val="_GBC_9bb34239edbd446ab16bc108b1ebffd0"/>
                <w:id w:val="161649"/>
                <w:lock w:val="sdtLocked"/>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5.00</w:t>
                    </w:r>
                  </w:p>
                </w:tc>
              </w:sdtContent>
            </w:sdt>
            <w:sdt>
              <w:sdtPr>
                <w:rPr>
                  <w:szCs w:val="21"/>
                </w:rPr>
                <w:alias w:val="按信用风险特征组合计提坏账准备的应收账款账面价值"/>
                <w:tag w:val="_GBC_d1b07dba3daf405088132100f1a50d40"/>
                <w:id w:val="161650"/>
                <w:lock w:val="sdtLocked"/>
              </w:sdtPr>
              <w:sdtContent>
                <w:tc>
                  <w:tcPr>
                    <w:tcW w:w="411"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10,193,554.14</w:t>
                    </w:r>
                  </w:p>
                </w:tc>
              </w:sdtContent>
            </w:sdt>
          </w:tr>
          <w:tr w:rsidR="00EA3CC3" w:rsidTr="00EA3CC3">
            <w:trPr>
              <w:cantSplit/>
            </w:trPr>
            <w:tc>
              <w:tcPr>
                <w:tcW w:w="776" w:type="pct"/>
                <w:tcBorders>
                  <w:top w:val="single" w:sz="4" w:space="0" w:color="auto"/>
                  <w:left w:val="single" w:sz="4" w:space="0" w:color="auto"/>
                  <w:bottom w:val="single" w:sz="4" w:space="0" w:color="auto"/>
                  <w:right w:val="single" w:sz="4" w:space="0" w:color="auto"/>
                </w:tcBorders>
              </w:tcPr>
              <w:p w:rsidR="00EA3CC3" w:rsidRDefault="00EA3CC3" w:rsidP="00EA3CC3">
                <w:pPr>
                  <w:rPr>
                    <w:szCs w:val="21"/>
                  </w:rPr>
                </w:pPr>
                <w:r>
                  <w:rPr>
                    <w:rFonts w:hint="eastAsia"/>
                    <w:szCs w:val="21"/>
                  </w:rPr>
                  <w:lastRenderedPageBreak/>
                  <w:t>单项金额不重大但单独计提坏账准备的应收账款</w:t>
                </w:r>
              </w:p>
            </w:tc>
            <w:sdt>
              <w:sdtPr>
                <w:rPr>
                  <w:szCs w:val="21"/>
                </w:rPr>
                <w:alias w:val="单项金额不重大但按信用风险特征组合后该组合的风险较大的应收款项金额合计"/>
                <w:tag w:val="_GBC_89845d67f1ea4b08b36c6b3d3f7e444a"/>
                <w:id w:val="161651"/>
                <w:lock w:val="sdtLocked"/>
              </w:sdtPr>
              <w:sdtContent>
                <w:tc>
                  <w:tcPr>
                    <w:tcW w:w="420"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2,851,816.11</w:t>
                    </w:r>
                  </w:p>
                </w:tc>
              </w:sdtContent>
            </w:sdt>
            <w:sdt>
              <w:sdtPr>
                <w:rPr>
                  <w:szCs w:val="21"/>
                </w:rPr>
                <w:alias w:val="单项金额不重大但按信用风险特征组合后该组合的风险较大的应收款项比例"/>
                <w:tag w:val="_GBC_6dd589cd3cb14d3c8441957087e262f6"/>
                <w:id w:val="161652"/>
                <w:lock w:val="sdtLocked"/>
              </w:sdtPr>
              <w:sdtContent>
                <w:tc>
                  <w:tcPr>
                    <w:tcW w:w="41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15.58</w:t>
                    </w:r>
                  </w:p>
                </w:tc>
              </w:sdtContent>
            </w:sdt>
            <w:sdt>
              <w:sdtPr>
                <w:rPr>
                  <w:szCs w:val="21"/>
                </w:rPr>
                <w:alias w:val="单项金额不重大但按信用风险特征组合后该组合的风险较大的应收款项坏账准备金额"/>
                <w:tag w:val="_GBC_eedccf5516ff4dfdb94d5cd9747e88a3"/>
                <w:id w:val="161653"/>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2,851,816.11</w:t>
                    </w:r>
                  </w:p>
                </w:tc>
              </w:sdtContent>
            </w:sdt>
            <w:sdt>
              <w:sdtPr>
                <w:rPr>
                  <w:szCs w:val="21"/>
                </w:rPr>
                <w:alias w:val="单项金额不重大但按信用风险特征组合后该组合的风险较大的应收款项坏账准备比例"/>
                <w:tag w:val="_GBC_88d528902553472dad6fcfbf517f7ae1"/>
                <w:id w:val="161654"/>
                <w:lock w:val="sdtLocked"/>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100.00</w:t>
                    </w:r>
                  </w:p>
                </w:tc>
              </w:sdtContent>
            </w:sdt>
            <w:sdt>
              <w:sdtPr>
                <w:rPr>
                  <w:szCs w:val="21"/>
                </w:rPr>
                <w:alias w:val="单项金额不重大但单独计提坏账准备的应收账款账面价值"/>
                <w:tag w:val="_GBC_cb6b4505543d4a67999ec01e84652df1"/>
                <w:id w:val="161655"/>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p>
                </w:tc>
              </w:sdtContent>
            </w:sdt>
            <w:sdt>
              <w:sdtPr>
                <w:rPr>
                  <w:szCs w:val="21"/>
                </w:rPr>
                <w:alias w:val="单项金额不重大但按信用风险特征组合后该组合的风险较大的应收款项金额合计"/>
                <w:tag w:val="_GBC_20d760b7c4074c128afca0a910280e90"/>
                <w:id w:val="161656"/>
                <w:lock w:val="sdtLocked"/>
              </w:sdtPr>
              <w:sdtContent>
                <w:tc>
                  <w:tcPr>
                    <w:tcW w:w="436"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407,212.03</w:t>
                    </w:r>
                  </w:p>
                </w:tc>
              </w:sdtContent>
            </w:sdt>
            <w:sdt>
              <w:sdtPr>
                <w:rPr>
                  <w:szCs w:val="21"/>
                </w:rPr>
                <w:alias w:val="单项金额不重大但按信用风险特征组合后该组合的风险较大的应收款项比例"/>
                <w:tag w:val="_GBC_64f8109980c34820bf45abdb0370a911"/>
                <w:id w:val="161657"/>
                <w:lock w:val="sdtLocked"/>
              </w:sdtPr>
              <w:sdtConten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3.66</w:t>
                    </w:r>
                  </w:p>
                </w:tc>
              </w:sdtContent>
            </w:sdt>
            <w:sdt>
              <w:sdtPr>
                <w:rPr>
                  <w:szCs w:val="21"/>
                </w:rPr>
                <w:alias w:val="单项金额不重大但按信用风险特征组合后该组合的风险较大的应收款项坏账准备金额"/>
                <w:tag w:val="_GBC_3ba9477776d44ac191a1e15c93650629"/>
                <w:id w:val="161658"/>
                <w:lock w:val="sdtLocked"/>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407,212.03</w:t>
                    </w:r>
                  </w:p>
                </w:tc>
              </w:sdtContent>
            </w:sdt>
            <w:sdt>
              <w:sdtPr>
                <w:rPr>
                  <w:szCs w:val="21"/>
                </w:rPr>
                <w:alias w:val="单项金额不重大但按信用风险特征组合后该组合的风险较大的应收款项坏账准备比例"/>
                <w:tag w:val="_GBC_6b54ca8c8fcd45a59fb4f767c901b50e"/>
                <w:id w:val="161659"/>
                <w:lock w:val="sdtLocked"/>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100.00</w:t>
                    </w:r>
                  </w:p>
                </w:tc>
              </w:sdtContent>
            </w:sdt>
            <w:sdt>
              <w:sdtPr>
                <w:rPr>
                  <w:szCs w:val="21"/>
                </w:rPr>
                <w:alias w:val="单项金额不重大但单独计提坏账准备的应收账款账面价值"/>
                <w:tag w:val="_GBC_5537367cd09c491195e8bb331c816042"/>
                <w:id w:val="161660"/>
                <w:lock w:val="sdtLocked"/>
              </w:sdtPr>
              <w:sdtContent>
                <w:tc>
                  <w:tcPr>
                    <w:tcW w:w="411"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p>
                </w:tc>
              </w:sdtContent>
            </w:sdt>
          </w:tr>
          <w:tr w:rsidR="00EA3CC3" w:rsidTr="00EA3CC3">
            <w:trPr>
              <w:cantSplit/>
            </w:trPr>
            <w:tc>
              <w:tcPr>
                <w:tcW w:w="776" w:type="pct"/>
                <w:tcBorders>
                  <w:top w:val="single" w:sz="4" w:space="0" w:color="auto"/>
                  <w:left w:val="single" w:sz="4" w:space="0" w:color="auto"/>
                  <w:bottom w:val="single" w:sz="4" w:space="0" w:color="auto"/>
                  <w:right w:val="single" w:sz="4" w:space="0" w:color="auto"/>
                </w:tcBorders>
                <w:vAlign w:val="center"/>
              </w:tcPr>
              <w:p w:rsidR="00EA3CC3" w:rsidRDefault="00EA3CC3" w:rsidP="00EA3CC3">
                <w:pPr>
                  <w:autoSpaceDE w:val="0"/>
                  <w:autoSpaceDN w:val="0"/>
                  <w:adjustRightInd w:val="0"/>
                  <w:jc w:val="center"/>
                  <w:rPr>
                    <w:szCs w:val="21"/>
                  </w:rPr>
                </w:pPr>
                <w:r>
                  <w:rPr>
                    <w:rFonts w:hint="eastAsia"/>
                    <w:szCs w:val="21"/>
                  </w:rPr>
                  <w:t>合计</w:t>
                </w:r>
              </w:p>
            </w:tc>
            <w:sdt>
              <w:sdtPr>
                <w:rPr>
                  <w:szCs w:val="21"/>
                </w:rPr>
                <w:alias w:val="应收账款合计"/>
                <w:tag w:val="_GBC_77062d678a2d4397b0a4c83abba92add"/>
                <w:id w:val="161661"/>
                <w:lock w:val="sdtLocked"/>
              </w:sdtPr>
              <w:sdtContent>
                <w:tc>
                  <w:tcPr>
                    <w:tcW w:w="420"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18,301,425.32</w:t>
                    </w:r>
                  </w:p>
                </w:tc>
              </w:sdtContent>
            </w:sdt>
            <w:tc>
              <w:tcPr>
                <w:tcW w:w="415" w:type="pct"/>
                <w:tcBorders>
                  <w:top w:val="single" w:sz="4" w:space="0" w:color="auto"/>
                  <w:left w:val="single" w:sz="4" w:space="0" w:color="auto"/>
                  <w:bottom w:val="single" w:sz="4" w:space="0" w:color="auto"/>
                  <w:right w:val="single" w:sz="4" w:space="0" w:color="auto"/>
                </w:tcBorders>
              </w:tcPr>
              <w:p w:rsidR="00EA3CC3" w:rsidRDefault="00EA3CC3" w:rsidP="00EA3CC3">
                <w:pPr>
                  <w:jc w:val="center"/>
                  <w:rPr>
                    <w:szCs w:val="21"/>
                  </w:rPr>
                </w:pPr>
                <w:r>
                  <w:rPr>
                    <w:rFonts w:hint="eastAsia"/>
                    <w:szCs w:val="21"/>
                  </w:rPr>
                  <w:t>/</w:t>
                </w:r>
              </w:p>
            </w:tc>
            <w:sdt>
              <w:sdtPr>
                <w:rPr>
                  <w:szCs w:val="21"/>
                </w:rPr>
                <w:alias w:val="应收账款计提的坏账准备余额"/>
                <w:tag w:val="_GBC_d5a54389747a4154bff927d6575fbf1e"/>
                <w:id w:val="161662"/>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3,825,104.10</w:t>
                    </w:r>
                  </w:p>
                </w:tc>
              </w:sdtContent>
            </w:sd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center"/>
                  <w:rPr>
                    <w:szCs w:val="21"/>
                  </w:rPr>
                </w:pPr>
                <w:r>
                  <w:rPr>
                    <w:rFonts w:hint="eastAsia"/>
                    <w:szCs w:val="21"/>
                  </w:rPr>
                  <w:t>/</w:t>
                </w:r>
              </w:p>
            </w:tc>
            <w:sdt>
              <w:sdtPr>
                <w:rPr>
                  <w:szCs w:val="21"/>
                </w:rPr>
                <w:alias w:val="应收账款账面价值合计"/>
                <w:tag w:val="_GBC_9a29139c6ca64ddf81645e46a712ce91"/>
                <w:id w:val="161663"/>
                <w:lock w:val="sdtLocked"/>
              </w:sdtPr>
              <w:sdtContent>
                <w:tc>
                  <w:tcPr>
                    <w:tcW w:w="41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14,476,321.22</w:t>
                    </w:r>
                  </w:p>
                </w:tc>
              </w:sdtContent>
            </w:sdt>
            <w:sdt>
              <w:sdtPr>
                <w:rPr>
                  <w:szCs w:val="21"/>
                </w:rPr>
                <w:alias w:val="应收账款合计"/>
                <w:tag w:val="_GBC_b26fc71eb49b4acfb059aedd14730eaa"/>
                <w:id w:val="161664"/>
                <w:lock w:val="sdtLocked"/>
              </w:sdtPr>
              <w:sdtContent>
                <w:tc>
                  <w:tcPr>
                    <w:tcW w:w="436"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11,137,269.01</w:t>
                    </w:r>
                  </w:p>
                </w:tc>
              </w:sdtContent>
            </w:sdt>
            <w:tc>
              <w:tcPr>
                <w:tcW w:w="425" w:type="pct"/>
                <w:tcBorders>
                  <w:top w:val="single" w:sz="4" w:space="0" w:color="auto"/>
                  <w:left w:val="single" w:sz="4" w:space="0" w:color="auto"/>
                  <w:bottom w:val="single" w:sz="4" w:space="0" w:color="auto"/>
                  <w:right w:val="single" w:sz="4" w:space="0" w:color="auto"/>
                </w:tcBorders>
              </w:tcPr>
              <w:p w:rsidR="00EA3CC3" w:rsidRDefault="00EA3CC3" w:rsidP="00EA3CC3">
                <w:pPr>
                  <w:jc w:val="center"/>
                  <w:rPr>
                    <w:szCs w:val="21"/>
                  </w:rPr>
                </w:pPr>
                <w:r>
                  <w:rPr>
                    <w:rFonts w:hint="eastAsia"/>
                    <w:szCs w:val="21"/>
                  </w:rPr>
                  <w:t>/</w:t>
                </w:r>
              </w:p>
            </w:tc>
            <w:sdt>
              <w:sdtPr>
                <w:rPr>
                  <w:szCs w:val="21"/>
                </w:rPr>
                <w:alias w:val="应收账款计提的坏账准备余额"/>
                <w:tag w:val="_GBC_802ed585d1444805987b7c5124e229cd"/>
                <w:id w:val="161665"/>
                <w:lock w:val="sdtLocked"/>
              </w:sdtPr>
              <w:sdtConten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right"/>
                      <w:rPr>
                        <w:szCs w:val="21"/>
                      </w:rPr>
                    </w:pPr>
                    <w:r>
                      <w:rPr>
                        <w:szCs w:val="21"/>
                      </w:rPr>
                      <w:t>943,714.87</w:t>
                    </w:r>
                  </w:p>
                </w:tc>
              </w:sdtContent>
            </w:sdt>
            <w:tc>
              <w:tcPr>
                <w:tcW w:w="433" w:type="pct"/>
                <w:tcBorders>
                  <w:top w:val="single" w:sz="4" w:space="0" w:color="auto"/>
                  <w:left w:val="single" w:sz="4" w:space="0" w:color="auto"/>
                  <w:bottom w:val="single" w:sz="4" w:space="0" w:color="auto"/>
                  <w:right w:val="single" w:sz="4" w:space="0" w:color="auto"/>
                </w:tcBorders>
              </w:tcPr>
              <w:p w:rsidR="00EA3CC3" w:rsidRDefault="00EA3CC3" w:rsidP="00EA3CC3">
                <w:pPr>
                  <w:jc w:val="center"/>
                  <w:rPr>
                    <w:szCs w:val="21"/>
                  </w:rPr>
                </w:pPr>
                <w:r>
                  <w:rPr>
                    <w:rFonts w:hint="eastAsia"/>
                    <w:szCs w:val="21"/>
                  </w:rPr>
                  <w:t>/</w:t>
                </w:r>
              </w:p>
            </w:tc>
            <w:tc>
              <w:tcPr>
                <w:tcW w:w="411" w:type="pct"/>
                <w:tcBorders>
                  <w:top w:val="single" w:sz="4" w:space="0" w:color="auto"/>
                  <w:left w:val="single" w:sz="4" w:space="0" w:color="auto"/>
                  <w:bottom w:val="single" w:sz="4" w:space="0" w:color="auto"/>
                  <w:right w:val="single" w:sz="4" w:space="0" w:color="auto"/>
                </w:tcBorders>
              </w:tcPr>
              <w:p w:rsidR="00EA3CC3" w:rsidRDefault="008A184A" w:rsidP="00EA3CC3">
                <w:pPr>
                  <w:jc w:val="right"/>
                  <w:rPr>
                    <w:szCs w:val="21"/>
                  </w:rPr>
                </w:pPr>
                <w:sdt>
                  <w:sdtPr>
                    <w:rPr>
                      <w:szCs w:val="21"/>
                    </w:rPr>
                    <w:alias w:val="应收账款账面价值合计"/>
                    <w:tag w:val="_GBC_cb37a0cd8f9b4e93b1523afee282d590"/>
                    <w:id w:val="161666"/>
                    <w:lock w:val="sdtLocked"/>
                  </w:sdtPr>
                  <w:sdtContent>
                    <w:r w:rsidR="00EA3CC3">
                      <w:rPr>
                        <w:szCs w:val="21"/>
                      </w:rPr>
                      <w:t>10,193,554.14</w:t>
                    </w:r>
                  </w:sdtContent>
                </w:sdt>
              </w:p>
            </w:tc>
          </w:tr>
        </w:tbl>
        <w:p w:rsidR="00EA3CC3" w:rsidRDefault="00EA3CC3"/>
        <w:p w:rsidR="008F5910" w:rsidRDefault="008A184A">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1994216006"/>
        <w:lock w:val="sdtLocked"/>
        <w:placeholder>
          <w:docPart w:val="GBC22222222222222222222222222222"/>
        </w:placeholder>
      </w:sdtPr>
      <w:sdtContent>
        <w:p w:rsidR="008F5910" w:rsidRDefault="00CA07ED">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1133484281"/>
            <w:lock w:val="sdtContentLocked"/>
            <w:placeholder>
              <w:docPart w:val="GBC22222222222222222222222222222"/>
            </w:placeholder>
          </w:sdtPr>
          <w:sdtContent>
            <w:p w:rsidR="008F5910" w:rsidRDefault="008A184A" w:rsidP="00EA3CC3">
              <w:pPr>
                <w:rPr>
                  <w:szCs w:val="21"/>
                </w:rPr>
              </w:pPr>
              <w:r>
                <w:rPr>
                  <w:szCs w:val="21"/>
                </w:rPr>
                <w:fldChar w:fldCharType="begin"/>
              </w:r>
              <w:r w:rsidR="00EA3CC3">
                <w:rPr>
                  <w:szCs w:val="21"/>
                </w:rPr>
                <w:instrText>MACROBUTTON  SnrToggleCheckbox □适用</w:instrText>
              </w:r>
              <w:r>
                <w:rPr>
                  <w:szCs w:val="21"/>
                </w:rPr>
                <w:fldChar w:fldCharType="end"/>
              </w:r>
              <w:r>
                <w:rPr>
                  <w:szCs w:val="21"/>
                </w:rPr>
                <w:fldChar w:fldCharType="begin"/>
              </w:r>
              <w:r w:rsidR="00EA3CC3">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545682358"/>
        <w:lock w:val="sdtLocked"/>
        <w:placeholder>
          <w:docPart w:val="GBC22222222222222222222222222222"/>
        </w:placeholder>
      </w:sdtPr>
      <w:sdtEndPr>
        <w:rPr>
          <w:rFonts w:hint="default"/>
        </w:rPr>
      </w:sdtEndPr>
      <w:sdtContent>
        <w:p w:rsidR="008F5910" w:rsidRDefault="00CA07ED">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1978596009"/>
            <w:lock w:val="sdtContentLocked"/>
            <w:placeholder>
              <w:docPart w:val="GBC22222222222222222222222222222"/>
            </w:placeholder>
          </w:sdtPr>
          <w:sdtContent>
            <w:p w:rsidR="008F5910" w:rsidRDefault="008A184A">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8F5910" w:rsidTr="00747106">
            <w:trPr>
              <w:trHeight w:val="298"/>
              <w:jc w:val="center"/>
            </w:trPr>
            <w:tc>
              <w:tcPr>
                <w:tcW w:w="1478" w:type="pct"/>
                <w:vMerge w:val="restart"/>
                <w:tcBorders>
                  <w:bottom w:val="single" w:sz="4" w:space="0" w:color="auto"/>
                </w:tcBorders>
                <w:shd w:val="clear" w:color="auto" w:fill="auto"/>
                <w:vAlign w:val="center"/>
              </w:tcPr>
              <w:p w:rsidR="008F5910" w:rsidRDefault="00CA07ED">
                <w:pPr>
                  <w:jc w:val="center"/>
                  <w:rPr>
                    <w:szCs w:val="21"/>
                  </w:rPr>
                </w:pPr>
                <w:r>
                  <w:rPr>
                    <w:szCs w:val="21"/>
                  </w:rPr>
                  <w:t>账龄</w:t>
                </w:r>
              </w:p>
            </w:tc>
            <w:tc>
              <w:tcPr>
                <w:tcW w:w="3522" w:type="pct"/>
                <w:gridSpan w:val="3"/>
                <w:tcBorders>
                  <w:bottom w:val="single" w:sz="4" w:space="0" w:color="auto"/>
                </w:tcBorders>
                <w:shd w:val="clear" w:color="auto" w:fill="auto"/>
                <w:vAlign w:val="center"/>
              </w:tcPr>
              <w:p w:rsidR="008F5910" w:rsidRDefault="00CA07ED">
                <w:pPr>
                  <w:jc w:val="center"/>
                  <w:rPr>
                    <w:szCs w:val="21"/>
                  </w:rPr>
                </w:pPr>
                <w:r>
                  <w:rPr>
                    <w:szCs w:val="21"/>
                  </w:rPr>
                  <w:t>期末余额</w:t>
                </w:r>
              </w:p>
            </w:tc>
          </w:tr>
          <w:tr w:rsidR="008F5910" w:rsidTr="00747106">
            <w:trPr>
              <w:jc w:val="center"/>
            </w:trPr>
            <w:tc>
              <w:tcPr>
                <w:tcW w:w="1478" w:type="pct"/>
                <w:vMerge/>
                <w:shd w:val="clear" w:color="auto" w:fill="auto"/>
                <w:vAlign w:val="center"/>
              </w:tcPr>
              <w:p w:rsidR="008F5910" w:rsidRDefault="008F5910">
                <w:pPr>
                  <w:jc w:val="center"/>
                  <w:rPr>
                    <w:szCs w:val="21"/>
                  </w:rPr>
                </w:pPr>
              </w:p>
            </w:tc>
            <w:tc>
              <w:tcPr>
                <w:tcW w:w="1196" w:type="pct"/>
                <w:shd w:val="clear" w:color="auto" w:fill="auto"/>
                <w:vAlign w:val="center"/>
              </w:tcPr>
              <w:p w:rsidR="008F5910" w:rsidRDefault="00CA07ED">
                <w:pPr>
                  <w:jc w:val="center"/>
                  <w:rPr>
                    <w:szCs w:val="21"/>
                  </w:rPr>
                </w:pPr>
                <w:r>
                  <w:rPr>
                    <w:rFonts w:hint="eastAsia"/>
                    <w:szCs w:val="21"/>
                  </w:rPr>
                  <w:t>应收账款</w:t>
                </w:r>
              </w:p>
            </w:tc>
            <w:tc>
              <w:tcPr>
                <w:tcW w:w="1168" w:type="pct"/>
                <w:shd w:val="clear" w:color="auto" w:fill="auto"/>
                <w:vAlign w:val="center"/>
              </w:tcPr>
              <w:p w:rsidR="008F5910" w:rsidRDefault="00CA07ED">
                <w:pPr>
                  <w:jc w:val="center"/>
                  <w:rPr>
                    <w:szCs w:val="21"/>
                  </w:rPr>
                </w:pPr>
                <w:r>
                  <w:rPr>
                    <w:rFonts w:hint="eastAsia"/>
                    <w:szCs w:val="21"/>
                  </w:rPr>
                  <w:t>坏账</w:t>
                </w:r>
                <w:r>
                  <w:rPr>
                    <w:szCs w:val="21"/>
                  </w:rPr>
                  <w:t>准备</w:t>
                </w:r>
              </w:p>
            </w:tc>
            <w:tc>
              <w:tcPr>
                <w:tcW w:w="1158" w:type="pct"/>
                <w:shd w:val="clear" w:color="auto" w:fill="auto"/>
                <w:vAlign w:val="center"/>
              </w:tcPr>
              <w:p w:rsidR="008F5910" w:rsidRDefault="00CA07ED">
                <w:pPr>
                  <w:jc w:val="center"/>
                  <w:rPr>
                    <w:szCs w:val="21"/>
                  </w:rPr>
                </w:pPr>
                <w:r>
                  <w:rPr>
                    <w:rFonts w:hint="eastAsia"/>
                    <w:szCs w:val="21"/>
                  </w:rPr>
                  <w:t>计提比例</w:t>
                </w:r>
              </w:p>
            </w:tc>
          </w:tr>
          <w:tr w:rsidR="008F5910" w:rsidTr="00A77D13">
            <w:trPr>
              <w:jc w:val="center"/>
            </w:trPr>
            <w:tc>
              <w:tcPr>
                <w:tcW w:w="1478" w:type="pct"/>
                <w:shd w:val="clear" w:color="auto" w:fill="auto"/>
              </w:tcPr>
              <w:p w:rsidR="008F5910" w:rsidRDefault="00CA07ED">
                <w:pPr>
                  <w:rPr>
                    <w:szCs w:val="21"/>
                  </w:rPr>
                </w:pPr>
                <w:r>
                  <w:rPr>
                    <w:rFonts w:hint="eastAsia"/>
                    <w:szCs w:val="21"/>
                  </w:rPr>
                  <w:t>1</w:t>
                </w:r>
                <w:r>
                  <w:rPr>
                    <w:szCs w:val="21"/>
                  </w:rPr>
                  <w:t>年以内</w:t>
                </w:r>
              </w:p>
            </w:tc>
            <w:tc>
              <w:tcPr>
                <w:tcW w:w="1196" w:type="pct"/>
                <w:shd w:val="clear" w:color="auto" w:fill="auto"/>
              </w:tcPr>
              <w:p w:rsidR="008F5910" w:rsidRDefault="008F5910">
                <w:pPr>
                  <w:jc w:val="right"/>
                  <w:rPr>
                    <w:szCs w:val="21"/>
                  </w:rPr>
                </w:pPr>
              </w:p>
            </w:tc>
            <w:tc>
              <w:tcPr>
                <w:tcW w:w="1168" w:type="pct"/>
                <w:shd w:val="clear" w:color="auto" w:fill="auto"/>
              </w:tcPr>
              <w:p w:rsidR="008F5910" w:rsidRDefault="008F5910">
                <w:pPr>
                  <w:jc w:val="right"/>
                  <w:rPr>
                    <w:szCs w:val="21"/>
                  </w:rPr>
                </w:pPr>
              </w:p>
            </w:tc>
            <w:tc>
              <w:tcPr>
                <w:tcW w:w="1158" w:type="pct"/>
                <w:shd w:val="clear" w:color="auto" w:fill="auto"/>
              </w:tcPr>
              <w:p w:rsidR="008F5910" w:rsidRDefault="008F5910">
                <w:pPr>
                  <w:jc w:val="right"/>
                  <w:rPr>
                    <w:szCs w:val="21"/>
                  </w:rPr>
                </w:pPr>
              </w:p>
            </w:tc>
          </w:tr>
          <w:tr w:rsidR="008F5910" w:rsidTr="00A77D13">
            <w:trPr>
              <w:jc w:val="center"/>
            </w:trPr>
            <w:tc>
              <w:tcPr>
                <w:tcW w:w="1478" w:type="pct"/>
                <w:shd w:val="clear" w:color="auto" w:fill="auto"/>
              </w:tcPr>
              <w:p w:rsidR="008F5910" w:rsidRDefault="00CA07ED">
                <w:pPr>
                  <w:rPr>
                    <w:szCs w:val="21"/>
                  </w:rPr>
                </w:pPr>
                <w:r>
                  <w:rPr>
                    <w:rFonts w:hint="eastAsia"/>
                    <w:szCs w:val="21"/>
                  </w:rPr>
                  <w:t>其中：</w:t>
                </w:r>
                <w:r>
                  <w:rPr>
                    <w:szCs w:val="21"/>
                  </w:rPr>
                  <w:t>1年以内分项</w:t>
                </w:r>
              </w:p>
            </w:tc>
            <w:tc>
              <w:tcPr>
                <w:tcW w:w="1196" w:type="pct"/>
                <w:shd w:val="clear" w:color="auto" w:fill="auto"/>
              </w:tcPr>
              <w:p w:rsidR="008F5910" w:rsidRDefault="008F5910">
                <w:pPr>
                  <w:jc w:val="right"/>
                  <w:rPr>
                    <w:szCs w:val="21"/>
                  </w:rPr>
                </w:pPr>
              </w:p>
            </w:tc>
            <w:tc>
              <w:tcPr>
                <w:tcW w:w="1168" w:type="pct"/>
                <w:shd w:val="clear" w:color="auto" w:fill="auto"/>
              </w:tcPr>
              <w:p w:rsidR="008F5910" w:rsidRDefault="008F5910">
                <w:pPr>
                  <w:jc w:val="right"/>
                  <w:rPr>
                    <w:szCs w:val="21"/>
                  </w:rPr>
                </w:pPr>
              </w:p>
            </w:tc>
            <w:tc>
              <w:tcPr>
                <w:tcW w:w="1158" w:type="pct"/>
                <w:shd w:val="clear" w:color="auto" w:fill="auto"/>
              </w:tcPr>
              <w:p w:rsidR="008F5910" w:rsidRDefault="008F5910">
                <w:pPr>
                  <w:jc w:val="right"/>
                  <w:rPr>
                    <w:szCs w:val="21"/>
                  </w:rPr>
                </w:pPr>
              </w:p>
            </w:tc>
          </w:tr>
          <w:tr w:rsidR="008F5910" w:rsidTr="00A77D13">
            <w:trPr>
              <w:jc w:val="center"/>
            </w:trPr>
            <w:tc>
              <w:tcPr>
                <w:tcW w:w="1478" w:type="pct"/>
                <w:shd w:val="clear" w:color="auto" w:fill="auto"/>
              </w:tcPr>
              <w:p w:rsidR="008F5910" w:rsidRDefault="00CA07ED">
                <w:pPr>
                  <w:rPr>
                    <w:szCs w:val="21"/>
                  </w:rPr>
                </w:pPr>
                <w:r>
                  <w:rPr>
                    <w:rFonts w:hint="eastAsia"/>
                    <w:szCs w:val="21"/>
                  </w:rPr>
                  <w:t>1年以内小计</w:t>
                </w:r>
              </w:p>
            </w:tc>
            <w:sdt>
              <w:sdtPr>
                <w:rPr>
                  <w:szCs w:val="21"/>
                </w:rPr>
                <w:alias w:val="应收账款一年以内合计"/>
                <w:tag w:val="_GBC_b333c709cf05461786399144626ee980"/>
                <w:id w:val="1266499204"/>
                <w:lock w:val="sdtLocked"/>
              </w:sdtPr>
              <w:sdtContent>
                <w:tc>
                  <w:tcPr>
                    <w:tcW w:w="1196" w:type="pct"/>
                    <w:shd w:val="clear" w:color="auto" w:fill="auto"/>
                  </w:tcPr>
                  <w:p w:rsidR="008F5910" w:rsidRDefault="00EA3CC3">
                    <w:pPr>
                      <w:jc w:val="right"/>
                      <w:rPr>
                        <w:szCs w:val="21"/>
                      </w:rPr>
                    </w:pPr>
                    <w:r>
                      <w:rPr>
                        <w:szCs w:val="21"/>
                      </w:rPr>
                      <w:t>14,620,960.98</w:t>
                    </w:r>
                  </w:p>
                </w:tc>
              </w:sdtContent>
            </w:sdt>
            <w:sdt>
              <w:sdtPr>
                <w:rPr>
                  <w:szCs w:val="21"/>
                </w:rPr>
                <w:alias w:val="应收账款一年以内坏账准备合计"/>
                <w:tag w:val="_GBC_b5f3773f90d84dec83d76348c100b61a"/>
                <w:id w:val="-1378923993"/>
                <w:lock w:val="sdtLocked"/>
              </w:sdtPr>
              <w:sdtContent>
                <w:tc>
                  <w:tcPr>
                    <w:tcW w:w="1168" w:type="pct"/>
                    <w:shd w:val="clear" w:color="auto" w:fill="auto"/>
                  </w:tcPr>
                  <w:p w:rsidR="008F5910" w:rsidRDefault="00EA3CC3">
                    <w:pPr>
                      <w:jc w:val="right"/>
                      <w:rPr>
                        <w:szCs w:val="21"/>
                      </w:rPr>
                    </w:pPr>
                    <w:r>
                      <w:rPr>
                        <w:szCs w:val="21"/>
                      </w:rPr>
                      <w:t>731,048.05</w:t>
                    </w:r>
                  </w:p>
                </w:tc>
              </w:sdtContent>
            </w:sdt>
            <w:sdt>
              <w:sdtPr>
                <w:rPr>
                  <w:szCs w:val="21"/>
                </w:rPr>
                <w:alias w:val="应收账款一年以内坏账准备比例"/>
                <w:tag w:val="_GBC_50bfa109f5644859839b20dbc55a3ee2"/>
                <w:id w:val="147263269"/>
                <w:lock w:val="sdtLocked"/>
              </w:sdtPr>
              <w:sdtContent>
                <w:tc>
                  <w:tcPr>
                    <w:tcW w:w="1158" w:type="pct"/>
                    <w:shd w:val="clear" w:color="auto" w:fill="auto"/>
                  </w:tcPr>
                  <w:p w:rsidR="008F5910" w:rsidRDefault="00EA3CC3">
                    <w:pPr>
                      <w:jc w:val="right"/>
                      <w:rPr>
                        <w:szCs w:val="21"/>
                      </w:rPr>
                    </w:pPr>
                    <w:r>
                      <w:rPr>
                        <w:szCs w:val="21"/>
                      </w:rPr>
                      <w:t>5.00</w:t>
                    </w:r>
                  </w:p>
                </w:tc>
              </w:sdtContent>
            </w:sdt>
          </w:tr>
          <w:tr w:rsidR="008F5910" w:rsidTr="00A77D13">
            <w:trPr>
              <w:jc w:val="center"/>
            </w:trPr>
            <w:tc>
              <w:tcPr>
                <w:tcW w:w="1478" w:type="pct"/>
                <w:shd w:val="clear" w:color="auto" w:fill="auto"/>
              </w:tcPr>
              <w:p w:rsidR="008F5910" w:rsidRDefault="00CA07ED">
                <w:pPr>
                  <w:rPr>
                    <w:szCs w:val="21"/>
                  </w:rPr>
                </w:pPr>
                <w:r>
                  <w:rPr>
                    <w:rFonts w:hint="eastAsia"/>
                    <w:szCs w:val="21"/>
                  </w:rPr>
                  <w:t>1</w:t>
                </w:r>
                <w:r>
                  <w:rPr>
                    <w:szCs w:val="21"/>
                  </w:rPr>
                  <w:t>至</w:t>
                </w:r>
                <w:r>
                  <w:rPr>
                    <w:rFonts w:hint="eastAsia"/>
                    <w:szCs w:val="21"/>
                  </w:rPr>
                  <w:t>2</w:t>
                </w:r>
                <w:r>
                  <w:rPr>
                    <w:szCs w:val="21"/>
                  </w:rPr>
                  <w:t>年</w:t>
                </w:r>
              </w:p>
            </w:tc>
            <w:sdt>
              <w:sdtPr>
                <w:rPr>
                  <w:szCs w:val="21"/>
                </w:rPr>
                <w:alias w:val="应收账款一至二年合计"/>
                <w:tag w:val="_GBC_d942dc3e597b4f6f9a3076e3453481de"/>
                <w:id w:val="1169603078"/>
                <w:lock w:val="sdtLocked"/>
              </w:sdtPr>
              <w:sdtContent>
                <w:tc>
                  <w:tcPr>
                    <w:tcW w:w="1196" w:type="pct"/>
                    <w:shd w:val="clear" w:color="auto" w:fill="auto"/>
                  </w:tcPr>
                  <w:p w:rsidR="008F5910" w:rsidRDefault="00EA3CC3">
                    <w:pPr>
                      <w:jc w:val="right"/>
                      <w:rPr>
                        <w:szCs w:val="21"/>
                      </w:rPr>
                    </w:pPr>
                    <w:r>
                      <w:rPr>
                        <w:szCs w:val="21"/>
                      </w:rPr>
                      <w:t>552,787.83</w:t>
                    </w:r>
                  </w:p>
                </w:tc>
              </w:sdtContent>
            </w:sdt>
            <w:sdt>
              <w:sdtPr>
                <w:rPr>
                  <w:szCs w:val="21"/>
                </w:rPr>
                <w:alias w:val="应收账款一至二年坏账准备合计"/>
                <w:tag w:val="_GBC_295dd88d568448f78b3cbdb2a8b776ed"/>
                <w:id w:val="-431199145"/>
                <w:lock w:val="sdtLocked"/>
              </w:sdtPr>
              <w:sdtContent>
                <w:tc>
                  <w:tcPr>
                    <w:tcW w:w="1168" w:type="pct"/>
                    <w:shd w:val="clear" w:color="auto" w:fill="auto"/>
                  </w:tcPr>
                  <w:p w:rsidR="008F5910" w:rsidRDefault="00EA3CC3">
                    <w:pPr>
                      <w:jc w:val="right"/>
                      <w:rPr>
                        <w:szCs w:val="21"/>
                      </w:rPr>
                    </w:pPr>
                    <w:r>
                      <w:rPr>
                        <w:szCs w:val="21"/>
                      </w:rPr>
                      <w:t>55,278.79</w:t>
                    </w:r>
                  </w:p>
                </w:tc>
              </w:sdtContent>
            </w:sdt>
            <w:sdt>
              <w:sdtPr>
                <w:rPr>
                  <w:szCs w:val="21"/>
                </w:rPr>
                <w:alias w:val="应收账款一至二年坏账准备比例"/>
                <w:tag w:val="_GBC_5720a2580c994310a3c763349c0a9e6b"/>
                <w:id w:val="-1662761637"/>
                <w:lock w:val="sdtLocked"/>
              </w:sdtPr>
              <w:sdtContent>
                <w:tc>
                  <w:tcPr>
                    <w:tcW w:w="1158" w:type="pct"/>
                    <w:shd w:val="clear" w:color="auto" w:fill="auto"/>
                  </w:tcPr>
                  <w:p w:rsidR="008F5910" w:rsidRDefault="00EA3CC3">
                    <w:pPr>
                      <w:jc w:val="right"/>
                      <w:rPr>
                        <w:szCs w:val="21"/>
                      </w:rPr>
                    </w:pPr>
                    <w:r>
                      <w:rPr>
                        <w:szCs w:val="21"/>
                      </w:rPr>
                      <w:t>10.00</w:t>
                    </w:r>
                  </w:p>
                </w:tc>
              </w:sdtContent>
            </w:sdt>
          </w:tr>
          <w:tr w:rsidR="008F5910" w:rsidTr="00A77D13">
            <w:trPr>
              <w:jc w:val="center"/>
            </w:trPr>
            <w:tc>
              <w:tcPr>
                <w:tcW w:w="1478" w:type="pct"/>
                <w:shd w:val="clear" w:color="auto" w:fill="auto"/>
              </w:tcPr>
              <w:p w:rsidR="008F5910" w:rsidRDefault="00CA07ED">
                <w:pPr>
                  <w:rPr>
                    <w:szCs w:val="21"/>
                  </w:rPr>
                </w:pPr>
                <w:r>
                  <w:rPr>
                    <w:rFonts w:hint="eastAsia"/>
                    <w:szCs w:val="21"/>
                  </w:rPr>
                  <w:t>2</w:t>
                </w:r>
                <w:r>
                  <w:rPr>
                    <w:szCs w:val="21"/>
                  </w:rPr>
                  <w:t>至</w:t>
                </w:r>
                <w:r>
                  <w:rPr>
                    <w:rFonts w:hint="eastAsia"/>
                    <w:szCs w:val="21"/>
                  </w:rPr>
                  <w:t>3</w:t>
                </w:r>
                <w:r>
                  <w:rPr>
                    <w:szCs w:val="21"/>
                  </w:rPr>
                  <w:t>年</w:t>
                </w:r>
              </w:p>
            </w:tc>
            <w:sdt>
              <w:sdtPr>
                <w:rPr>
                  <w:szCs w:val="21"/>
                </w:rPr>
                <w:alias w:val="应收账款二至三年合计"/>
                <w:tag w:val="_GBC_5abc2ce7b8c24ec484bee25596627b9d"/>
                <w:id w:val="-136800557"/>
                <w:lock w:val="sdtLocked"/>
              </w:sdtPr>
              <w:sdtContent>
                <w:tc>
                  <w:tcPr>
                    <w:tcW w:w="1196" w:type="pct"/>
                    <w:shd w:val="clear" w:color="auto" w:fill="auto"/>
                  </w:tcPr>
                  <w:p w:rsidR="008F5910" w:rsidRDefault="00EA3CC3">
                    <w:pPr>
                      <w:jc w:val="right"/>
                      <w:rPr>
                        <w:szCs w:val="21"/>
                      </w:rPr>
                    </w:pPr>
                    <w:r>
                      <w:rPr>
                        <w:szCs w:val="21"/>
                      </w:rPr>
                      <w:t>79,130.34</w:t>
                    </w:r>
                  </w:p>
                </w:tc>
              </w:sdtContent>
            </w:sdt>
            <w:sdt>
              <w:sdtPr>
                <w:rPr>
                  <w:szCs w:val="21"/>
                </w:rPr>
                <w:alias w:val="应收账款二至三年坏账准备合计"/>
                <w:tag w:val="_GBC_5dd5d061cd6a417dbfff2cf08ed36f90"/>
                <w:id w:val="-2032414089"/>
                <w:lock w:val="sdtLocked"/>
              </w:sdtPr>
              <w:sdtContent>
                <w:tc>
                  <w:tcPr>
                    <w:tcW w:w="1168" w:type="pct"/>
                    <w:shd w:val="clear" w:color="auto" w:fill="auto"/>
                  </w:tcPr>
                  <w:p w:rsidR="008F5910" w:rsidRDefault="00EA3CC3">
                    <w:pPr>
                      <w:jc w:val="right"/>
                      <w:rPr>
                        <w:szCs w:val="21"/>
                      </w:rPr>
                    </w:pPr>
                    <w:r>
                      <w:rPr>
                        <w:szCs w:val="21"/>
                      </w:rPr>
                      <w:t>15,826.07</w:t>
                    </w:r>
                  </w:p>
                </w:tc>
              </w:sdtContent>
            </w:sdt>
            <w:sdt>
              <w:sdtPr>
                <w:rPr>
                  <w:szCs w:val="21"/>
                </w:rPr>
                <w:alias w:val="应收账款二至三年坏账准备比例"/>
                <w:tag w:val="_GBC_7148a7fa123d4c64bda1630218bbc12f"/>
                <w:id w:val="-1830974182"/>
                <w:lock w:val="sdtLocked"/>
              </w:sdtPr>
              <w:sdtContent>
                <w:tc>
                  <w:tcPr>
                    <w:tcW w:w="1158" w:type="pct"/>
                    <w:shd w:val="clear" w:color="auto" w:fill="auto"/>
                  </w:tcPr>
                  <w:p w:rsidR="008F5910" w:rsidRDefault="00EA3CC3">
                    <w:pPr>
                      <w:jc w:val="right"/>
                      <w:rPr>
                        <w:szCs w:val="21"/>
                      </w:rPr>
                    </w:pPr>
                    <w:r>
                      <w:rPr>
                        <w:szCs w:val="21"/>
                      </w:rPr>
                      <w:t>20.00</w:t>
                    </w:r>
                  </w:p>
                </w:tc>
              </w:sdtContent>
            </w:sdt>
          </w:tr>
          <w:tr w:rsidR="008F5910" w:rsidTr="00A77D13">
            <w:trPr>
              <w:jc w:val="center"/>
            </w:trPr>
            <w:tc>
              <w:tcPr>
                <w:tcW w:w="1478" w:type="pct"/>
                <w:shd w:val="clear" w:color="auto" w:fill="auto"/>
              </w:tcPr>
              <w:p w:rsidR="008F5910" w:rsidRDefault="00CA07ED">
                <w:pPr>
                  <w:rPr>
                    <w:szCs w:val="21"/>
                  </w:rPr>
                </w:pPr>
                <w:r>
                  <w:rPr>
                    <w:rFonts w:hint="eastAsia"/>
                    <w:szCs w:val="21"/>
                  </w:rPr>
                  <w:t>3</w:t>
                </w:r>
                <w:r>
                  <w:rPr>
                    <w:szCs w:val="21"/>
                  </w:rPr>
                  <w:t>至</w:t>
                </w:r>
                <w:r>
                  <w:rPr>
                    <w:rFonts w:hint="eastAsia"/>
                    <w:szCs w:val="21"/>
                  </w:rPr>
                  <w:t>4</w:t>
                </w:r>
                <w:r>
                  <w:rPr>
                    <w:szCs w:val="21"/>
                  </w:rPr>
                  <w:t>年</w:t>
                </w:r>
              </w:p>
            </w:tc>
            <w:sdt>
              <w:sdtPr>
                <w:rPr>
                  <w:szCs w:val="21"/>
                </w:rPr>
                <w:alias w:val="应收账款三至四年账面余额"/>
                <w:tag w:val="_GBC_ba59b1c811d941028157159b37e1ffb0"/>
                <w:id w:val="-1078211122"/>
                <w:lock w:val="sdtLocked"/>
              </w:sdtPr>
              <w:sdtContent>
                <w:tc>
                  <w:tcPr>
                    <w:tcW w:w="1196" w:type="pct"/>
                    <w:shd w:val="clear" w:color="auto" w:fill="auto"/>
                  </w:tcPr>
                  <w:p w:rsidR="008F5910" w:rsidRDefault="00EA3CC3">
                    <w:pPr>
                      <w:jc w:val="right"/>
                      <w:rPr>
                        <w:szCs w:val="21"/>
                      </w:rPr>
                    </w:pPr>
                    <w:r>
                      <w:rPr>
                        <w:szCs w:val="21"/>
                      </w:rPr>
                      <w:t>25,828.31</w:t>
                    </w:r>
                  </w:p>
                </w:tc>
              </w:sdtContent>
            </w:sdt>
            <w:sdt>
              <w:sdtPr>
                <w:rPr>
                  <w:szCs w:val="21"/>
                </w:rPr>
                <w:alias w:val="应收账款三至四年坏账准备"/>
                <w:tag w:val="_GBC_a91445a7e04447edbf62f87f8782175c"/>
                <w:id w:val="-913859920"/>
                <w:lock w:val="sdtLocked"/>
              </w:sdtPr>
              <w:sdtContent>
                <w:tc>
                  <w:tcPr>
                    <w:tcW w:w="1168" w:type="pct"/>
                    <w:shd w:val="clear" w:color="auto" w:fill="auto"/>
                  </w:tcPr>
                  <w:p w:rsidR="008F5910" w:rsidRDefault="00EA3CC3">
                    <w:pPr>
                      <w:jc w:val="right"/>
                      <w:rPr>
                        <w:szCs w:val="21"/>
                      </w:rPr>
                    </w:pPr>
                    <w:r>
                      <w:rPr>
                        <w:szCs w:val="21"/>
                      </w:rPr>
                      <w:t>7,748.49</w:t>
                    </w:r>
                  </w:p>
                </w:tc>
              </w:sdtContent>
            </w:sdt>
            <w:sdt>
              <w:sdtPr>
                <w:rPr>
                  <w:szCs w:val="21"/>
                </w:rPr>
                <w:alias w:val="应收账款三至四年坏账准备比例"/>
                <w:tag w:val="_GBC_5069be99cdbf4b4b92251f9ab6cdd33c"/>
                <w:id w:val="-1032493786"/>
                <w:lock w:val="sdtLocked"/>
              </w:sdtPr>
              <w:sdtContent>
                <w:tc>
                  <w:tcPr>
                    <w:tcW w:w="1158" w:type="pct"/>
                    <w:shd w:val="clear" w:color="auto" w:fill="auto"/>
                  </w:tcPr>
                  <w:p w:rsidR="008F5910" w:rsidRDefault="00EA3CC3">
                    <w:pPr>
                      <w:jc w:val="right"/>
                      <w:rPr>
                        <w:szCs w:val="21"/>
                      </w:rPr>
                    </w:pPr>
                    <w:r>
                      <w:rPr>
                        <w:szCs w:val="21"/>
                      </w:rPr>
                      <w:t>30.00</w:t>
                    </w:r>
                  </w:p>
                </w:tc>
              </w:sdtContent>
            </w:sdt>
          </w:tr>
          <w:tr w:rsidR="008F5910" w:rsidTr="00A77D13">
            <w:trPr>
              <w:jc w:val="center"/>
            </w:trPr>
            <w:tc>
              <w:tcPr>
                <w:tcW w:w="1478" w:type="pct"/>
                <w:shd w:val="clear" w:color="auto" w:fill="auto"/>
              </w:tcPr>
              <w:p w:rsidR="008F5910" w:rsidRDefault="00CA07ED">
                <w:pPr>
                  <w:rPr>
                    <w:szCs w:val="21"/>
                  </w:rPr>
                </w:pPr>
                <w:r>
                  <w:rPr>
                    <w:rFonts w:hint="eastAsia"/>
                    <w:szCs w:val="21"/>
                  </w:rPr>
                  <w:t>4</w:t>
                </w:r>
                <w:r>
                  <w:rPr>
                    <w:szCs w:val="21"/>
                  </w:rPr>
                  <w:t>至</w:t>
                </w:r>
                <w:r>
                  <w:rPr>
                    <w:rFonts w:hint="eastAsia"/>
                    <w:szCs w:val="21"/>
                  </w:rPr>
                  <w:t>5</w:t>
                </w:r>
                <w:r>
                  <w:rPr>
                    <w:szCs w:val="21"/>
                  </w:rPr>
                  <w:t>年</w:t>
                </w:r>
              </w:p>
            </w:tc>
            <w:sdt>
              <w:sdtPr>
                <w:rPr>
                  <w:szCs w:val="21"/>
                </w:rPr>
                <w:alias w:val="应收账款四至五年账面余额"/>
                <w:tag w:val="_GBC_bb2b1c586632487c8670ab0cb01d894e"/>
                <w:id w:val="-1432502632"/>
                <w:lock w:val="sdtLocked"/>
              </w:sdtPr>
              <w:sdtContent>
                <w:tc>
                  <w:tcPr>
                    <w:tcW w:w="1196" w:type="pct"/>
                    <w:shd w:val="clear" w:color="auto" w:fill="auto"/>
                  </w:tcPr>
                  <w:p w:rsidR="008F5910" w:rsidRDefault="00EA3CC3">
                    <w:pPr>
                      <w:jc w:val="right"/>
                      <w:rPr>
                        <w:szCs w:val="21"/>
                      </w:rPr>
                    </w:pPr>
                    <w:r>
                      <w:rPr>
                        <w:szCs w:val="21"/>
                      </w:rPr>
                      <w:t>15,030.33</w:t>
                    </w:r>
                  </w:p>
                </w:tc>
              </w:sdtContent>
            </w:sdt>
            <w:sdt>
              <w:sdtPr>
                <w:rPr>
                  <w:szCs w:val="21"/>
                </w:rPr>
                <w:alias w:val="应收账款四至五年坏账准备"/>
                <w:tag w:val="_GBC_eaa2bf5d0d454162af2416f92cdbb2fc"/>
                <w:id w:val="978501682"/>
                <w:lock w:val="sdtLocked"/>
              </w:sdtPr>
              <w:sdtContent>
                <w:tc>
                  <w:tcPr>
                    <w:tcW w:w="1168" w:type="pct"/>
                    <w:shd w:val="clear" w:color="auto" w:fill="auto"/>
                  </w:tcPr>
                  <w:p w:rsidR="008F5910" w:rsidRDefault="00EA3CC3">
                    <w:pPr>
                      <w:jc w:val="right"/>
                      <w:rPr>
                        <w:szCs w:val="21"/>
                      </w:rPr>
                    </w:pPr>
                    <w:r>
                      <w:rPr>
                        <w:szCs w:val="21"/>
                      </w:rPr>
                      <w:t>7,515.17</w:t>
                    </w:r>
                  </w:p>
                </w:tc>
              </w:sdtContent>
            </w:sdt>
            <w:sdt>
              <w:sdtPr>
                <w:rPr>
                  <w:szCs w:val="21"/>
                </w:rPr>
                <w:alias w:val="应收账款四至五年坏账准备比例"/>
                <w:tag w:val="_GBC_3300e3d8c1244704b333dfb1e776d8a1"/>
                <w:id w:val="-1296447489"/>
                <w:lock w:val="sdtLocked"/>
              </w:sdtPr>
              <w:sdtContent>
                <w:tc>
                  <w:tcPr>
                    <w:tcW w:w="1158" w:type="pct"/>
                    <w:shd w:val="clear" w:color="auto" w:fill="auto"/>
                  </w:tcPr>
                  <w:p w:rsidR="008F5910" w:rsidRDefault="00EA3CC3">
                    <w:pPr>
                      <w:jc w:val="right"/>
                      <w:rPr>
                        <w:szCs w:val="21"/>
                      </w:rPr>
                    </w:pPr>
                    <w:r>
                      <w:rPr>
                        <w:szCs w:val="21"/>
                      </w:rPr>
                      <w:t>50.00</w:t>
                    </w:r>
                  </w:p>
                </w:tc>
              </w:sdtContent>
            </w:sdt>
          </w:tr>
          <w:tr w:rsidR="008F5910" w:rsidTr="00A77D13">
            <w:trPr>
              <w:jc w:val="center"/>
            </w:trPr>
            <w:tc>
              <w:tcPr>
                <w:tcW w:w="1478" w:type="pct"/>
                <w:shd w:val="clear" w:color="auto" w:fill="auto"/>
              </w:tcPr>
              <w:p w:rsidR="008F5910" w:rsidRDefault="00CA07ED">
                <w:pPr>
                  <w:rPr>
                    <w:szCs w:val="21"/>
                  </w:rPr>
                </w:pPr>
                <w:r>
                  <w:rPr>
                    <w:rFonts w:hint="eastAsia"/>
                    <w:szCs w:val="21"/>
                  </w:rPr>
                  <w:t>5</w:t>
                </w:r>
                <w:r>
                  <w:rPr>
                    <w:szCs w:val="21"/>
                  </w:rPr>
                  <w:t>年以上</w:t>
                </w:r>
              </w:p>
            </w:tc>
            <w:sdt>
              <w:sdtPr>
                <w:rPr>
                  <w:szCs w:val="21"/>
                </w:rPr>
                <w:alias w:val="应收账款五年以上账面余额"/>
                <w:tag w:val="_GBC_1f60117d29f2496ebdb5f1b7cbd1663b"/>
                <w:id w:val="-449089110"/>
                <w:lock w:val="sdtLocked"/>
              </w:sdtPr>
              <w:sdtContent>
                <w:tc>
                  <w:tcPr>
                    <w:tcW w:w="1196" w:type="pct"/>
                    <w:shd w:val="clear" w:color="auto" w:fill="auto"/>
                  </w:tcPr>
                  <w:p w:rsidR="008F5910" w:rsidRDefault="00EA3CC3">
                    <w:pPr>
                      <w:jc w:val="right"/>
                      <w:rPr>
                        <w:szCs w:val="21"/>
                      </w:rPr>
                    </w:pPr>
                    <w:r>
                      <w:rPr>
                        <w:szCs w:val="21"/>
                      </w:rPr>
                      <w:t>155,871.42</w:t>
                    </w:r>
                  </w:p>
                </w:tc>
              </w:sdtContent>
            </w:sdt>
            <w:sdt>
              <w:sdtPr>
                <w:rPr>
                  <w:szCs w:val="21"/>
                </w:rPr>
                <w:alias w:val="应收账款五年以上坏账准备"/>
                <w:tag w:val="_GBC_d5071e4ea8414330a54e8b27885bd88b"/>
                <w:id w:val="-815026462"/>
                <w:lock w:val="sdtLocked"/>
              </w:sdtPr>
              <w:sdtContent>
                <w:tc>
                  <w:tcPr>
                    <w:tcW w:w="1168" w:type="pct"/>
                    <w:shd w:val="clear" w:color="auto" w:fill="auto"/>
                  </w:tcPr>
                  <w:p w:rsidR="008F5910" w:rsidRDefault="00EA3CC3">
                    <w:pPr>
                      <w:jc w:val="right"/>
                      <w:rPr>
                        <w:szCs w:val="21"/>
                      </w:rPr>
                    </w:pPr>
                    <w:r>
                      <w:rPr>
                        <w:szCs w:val="21"/>
                      </w:rPr>
                      <w:t>155,871.42</w:t>
                    </w:r>
                  </w:p>
                </w:tc>
              </w:sdtContent>
            </w:sdt>
            <w:sdt>
              <w:sdtPr>
                <w:rPr>
                  <w:szCs w:val="21"/>
                </w:rPr>
                <w:alias w:val="应收账款五年以上坏账准备比例"/>
                <w:tag w:val="_GBC_11968d00c9794d40923a92c79aba3b10"/>
                <w:id w:val="2069679601"/>
                <w:lock w:val="sdtLocked"/>
              </w:sdtPr>
              <w:sdtContent>
                <w:tc>
                  <w:tcPr>
                    <w:tcW w:w="1158" w:type="pct"/>
                    <w:shd w:val="clear" w:color="auto" w:fill="auto"/>
                  </w:tcPr>
                  <w:p w:rsidR="008F5910" w:rsidRDefault="00EA3CC3">
                    <w:pPr>
                      <w:jc w:val="right"/>
                      <w:rPr>
                        <w:szCs w:val="21"/>
                      </w:rPr>
                    </w:pPr>
                    <w:r>
                      <w:rPr>
                        <w:szCs w:val="21"/>
                      </w:rPr>
                      <w:t>100.00</w:t>
                    </w:r>
                  </w:p>
                </w:tc>
              </w:sdtContent>
            </w:sdt>
          </w:tr>
          <w:tr w:rsidR="008F5910" w:rsidTr="00747106">
            <w:trPr>
              <w:jc w:val="center"/>
            </w:trPr>
            <w:tc>
              <w:tcPr>
                <w:tcW w:w="1478" w:type="pct"/>
                <w:shd w:val="clear" w:color="auto" w:fill="auto"/>
                <w:vAlign w:val="center"/>
              </w:tcPr>
              <w:p w:rsidR="008F5910" w:rsidRDefault="00CA07ED">
                <w:pPr>
                  <w:jc w:val="center"/>
                  <w:rPr>
                    <w:szCs w:val="21"/>
                  </w:rPr>
                </w:pPr>
                <w:r>
                  <w:rPr>
                    <w:szCs w:val="21"/>
                  </w:rPr>
                  <w:t>合计</w:t>
                </w:r>
              </w:p>
            </w:tc>
            <w:sdt>
              <w:sdtPr>
                <w:rPr>
                  <w:szCs w:val="21"/>
                </w:rPr>
                <w:alias w:val="单项金额不重大但按信用风险特征组合后该组合的风险较大的应收账款合计"/>
                <w:tag w:val="_GBC_188376e073034b1d97ed3868b7432d99"/>
                <w:id w:val="31234669"/>
                <w:lock w:val="sdtLocked"/>
              </w:sdtPr>
              <w:sdtContent>
                <w:tc>
                  <w:tcPr>
                    <w:tcW w:w="1196" w:type="pct"/>
                    <w:shd w:val="clear" w:color="auto" w:fill="auto"/>
                  </w:tcPr>
                  <w:p w:rsidR="008F5910" w:rsidRDefault="00EA3CC3">
                    <w:pPr>
                      <w:jc w:val="right"/>
                      <w:rPr>
                        <w:szCs w:val="21"/>
                      </w:rPr>
                    </w:pPr>
                    <w:r>
                      <w:rPr>
                        <w:szCs w:val="21"/>
                      </w:rPr>
                      <w:t>15,449,609.21</w:t>
                    </w:r>
                  </w:p>
                </w:tc>
              </w:sdtContent>
            </w:sdt>
            <w:sdt>
              <w:sdtPr>
                <w:rPr>
                  <w:szCs w:val="21"/>
                </w:rPr>
                <w:alias w:val="单项金额不重大但按信用风险特征组合后该组合的风险较大的应收账款计提的坏账准备合计"/>
                <w:tag w:val="_GBC_9e5bd55211d247fbb7931b61f5745b78"/>
                <w:id w:val="-1703085621"/>
                <w:lock w:val="sdtLocked"/>
              </w:sdtPr>
              <w:sdtContent>
                <w:tc>
                  <w:tcPr>
                    <w:tcW w:w="1168" w:type="pct"/>
                    <w:shd w:val="clear" w:color="auto" w:fill="auto"/>
                  </w:tcPr>
                  <w:p w:rsidR="008F5910" w:rsidRDefault="00EA3CC3">
                    <w:pPr>
                      <w:jc w:val="right"/>
                      <w:rPr>
                        <w:szCs w:val="21"/>
                      </w:rPr>
                    </w:pPr>
                    <w:r>
                      <w:rPr>
                        <w:szCs w:val="21"/>
                      </w:rPr>
                      <w:t>973,287.99</w:t>
                    </w:r>
                  </w:p>
                </w:tc>
              </w:sdtContent>
            </w:sdt>
            <w:sdt>
              <w:sdtPr>
                <w:rPr>
                  <w:szCs w:val="21"/>
                </w:rPr>
                <w:alias w:val="应收账款坏账准备合计比例"/>
                <w:tag w:val="_GBC_f63bc458fc324d76a8abb8974d2f9c2c"/>
                <w:id w:val="1173217162"/>
                <w:lock w:val="sdtLocked"/>
                <w:showingPlcHdr/>
              </w:sdtPr>
              <w:sdtContent>
                <w:tc>
                  <w:tcPr>
                    <w:tcW w:w="1158" w:type="pct"/>
                    <w:shd w:val="clear" w:color="auto" w:fill="auto"/>
                  </w:tcPr>
                  <w:p w:rsidR="008F5910" w:rsidRDefault="00EA3CC3">
                    <w:pPr>
                      <w:jc w:val="right"/>
                      <w:rPr>
                        <w:szCs w:val="21"/>
                      </w:rPr>
                    </w:pPr>
                    <w:r>
                      <w:rPr>
                        <w:szCs w:val="21"/>
                      </w:rPr>
                      <w:t xml:space="preserve">     </w:t>
                    </w:r>
                  </w:p>
                </w:tc>
              </w:sdtContent>
            </w:sdt>
          </w:tr>
        </w:tbl>
        <w:p w:rsidR="008F5910" w:rsidRDefault="00CA07ED">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463004623"/>
            <w:lock w:val="sdtLocked"/>
            <w:placeholder>
              <w:docPart w:val="GBC22222222222222222222222222222"/>
            </w:placeholder>
          </w:sdtPr>
          <w:sdtContent>
            <w:p w:rsidR="008F5910" w:rsidRDefault="00EA3CC3">
              <w:pPr>
                <w:autoSpaceDE w:val="0"/>
                <w:autoSpaceDN w:val="0"/>
                <w:adjustRightInd w:val="0"/>
                <w:rPr>
                  <w:szCs w:val="21"/>
                </w:rPr>
              </w:pPr>
              <w:r>
                <w:rPr>
                  <w:rFonts w:hint="eastAsia"/>
                  <w:szCs w:val="21"/>
                </w:rPr>
                <w:t>无。</w:t>
              </w:r>
            </w:p>
          </w:sdtContent>
        </w:sdt>
      </w:sdtContent>
    </w:sdt>
    <w:p w:rsidR="008F5910" w:rsidRDefault="008F5910">
      <w:pPr>
        <w:snapToGrid w:val="0"/>
        <w:spacing w:line="240" w:lineRule="atLeast"/>
        <w:rPr>
          <w:szCs w:val="21"/>
        </w:rPr>
      </w:pPr>
    </w:p>
    <w:sdt>
      <w:sdtPr>
        <w:rPr>
          <w:rFonts w:hint="eastAsia"/>
          <w:szCs w:val="21"/>
        </w:rPr>
        <w:alias w:val="模块:组合中，采用余额百分比法计提坏账准备的应收账款"/>
        <w:tag w:val="_GBC_58c6b137334b4fceabab328538b47f7a"/>
        <w:id w:val="-1597478950"/>
        <w:lock w:val="sdtLocked"/>
        <w:placeholder>
          <w:docPart w:val="GBC22222222222222222222222222222"/>
        </w:placeholder>
      </w:sdtPr>
      <w:sdtEndPr>
        <w:rPr>
          <w:rFonts w:hint="default"/>
        </w:rPr>
      </w:sdtEndPr>
      <w:sdtContent>
        <w:p w:rsidR="008F5910" w:rsidRDefault="00CA07ED">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1771589212"/>
            <w:lock w:val="sdtContentLocked"/>
            <w:placeholder>
              <w:docPart w:val="GBC22222222222222222222222222222"/>
            </w:placeholder>
          </w:sdtPr>
          <w:sdtContent>
            <w:p w:rsidR="00EA3CC3" w:rsidRDefault="008A184A" w:rsidP="00EA3CC3">
              <w:pPr>
                <w:tabs>
                  <w:tab w:val="left" w:pos="9720"/>
                </w:tabs>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8A184A">
          <w:pPr>
            <w:rPr>
              <w:szCs w:val="21"/>
            </w:rPr>
          </w:pPr>
        </w:p>
      </w:sdtContent>
    </w:sdt>
    <w:p w:rsidR="008F5910" w:rsidRDefault="008F5910">
      <w:pPr>
        <w:rPr>
          <w:szCs w:val="21"/>
        </w:rPr>
      </w:pPr>
    </w:p>
    <w:sdt>
      <w:sdtPr>
        <w:rPr>
          <w:rFonts w:hint="eastAsia"/>
          <w:szCs w:val="21"/>
        </w:rPr>
        <w:alias w:val="模块:组合中，采用其他方法计提坏账准备的应收账款"/>
        <w:tag w:val="_GBC_cbcaac7ffb204fbba40a134988cfd7c3"/>
        <w:id w:val="-857279651"/>
        <w:lock w:val="sdtLocked"/>
        <w:placeholder>
          <w:docPart w:val="GBC22222222222222222222222222222"/>
        </w:placeholder>
      </w:sdtPr>
      <w:sdtEndPr>
        <w:rPr>
          <w:rFonts w:hint="default"/>
        </w:rPr>
      </w:sdtEndPr>
      <w:sdtContent>
        <w:p w:rsidR="008F5910" w:rsidRDefault="00CA07ED">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1b15e2019e0a401ca50f1f8c4ff4b935"/>
            <w:id w:val="-1390572283"/>
            <w:lock w:val="sdtContentLocked"/>
            <w:placeholder>
              <w:docPart w:val="GBC22222222222222222222222222222"/>
            </w:placeholder>
          </w:sdtPr>
          <w:sdtContent>
            <w:p w:rsidR="008F5910" w:rsidRDefault="008A184A" w:rsidP="00EA3CC3">
              <w:pPr>
                <w:spacing w:before="60" w:after="60"/>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宋体" w:hAnsi="宋体" w:cs="宋体" w:hint="eastAsia"/>
          <w:b w:val="0"/>
          <w:bCs w:val="0"/>
          <w:kern w:val="0"/>
          <w:szCs w:val="21"/>
        </w:rPr>
        <w:alias w:val="模块:本期计提、收回或转回的坏账准备情况："/>
        <w:tag w:val="_GBC_8fa92faa63844ae7a3080f8591c6ff70"/>
        <w:id w:val="-1495251206"/>
        <w:lock w:val="sdtLocked"/>
        <w:placeholder>
          <w:docPart w:val="GBC22222222222222222222222222222"/>
        </w:placeholder>
      </w:sdtPr>
      <w:sdtContent>
        <w:p w:rsidR="008F5910" w:rsidRDefault="00CA07ED">
          <w:pPr>
            <w:pStyle w:val="4"/>
            <w:numPr>
              <w:ilvl w:val="0"/>
              <w:numId w:val="98"/>
            </w:numPr>
            <w:tabs>
              <w:tab w:val="left" w:pos="630"/>
            </w:tabs>
            <w:rPr>
              <w:szCs w:val="21"/>
            </w:rPr>
          </w:pPr>
          <w:r>
            <w:rPr>
              <w:rFonts w:hint="eastAsia"/>
              <w:szCs w:val="21"/>
            </w:rPr>
            <w:t>本期计提、收回或转回的坏账准备情况：</w:t>
          </w:r>
        </w:p>
        <w:p w:rsidR="008F5910" w:rsidRDefault="00CA07ED">
          <w:pPr>
            <w:rPr>
              <w:szCs w:val="21"/>
            </w:rPr>
          </w:pPr>
          <w:r>
            <w:rPr>
              <w:rFonts w:hint="eastAsia"/>
              <w:szCs w:val="21"/>
            </w:rPr>
            <w:t>本期计提坏账准备金额</w:t>
          </w:r>
          <w:sdt>
            <w:sdtPr>
              <w:rPr>
                <w:rFonts w:hint="eastAsia"/>
                <w:szCs w:val="21"/>
              </w:rPr>
              <w:alias w:val="应收账款计提坏账准备金额"/>
              <w:tag w:val="_GBC_5d66d4ead5644a0f9552ada8febbe358"/>
              <w:id w:val="1257166300"/>
              <w:lock w:val="sdtLocked"/>
              <w:placeholder>
                <w:docPart w:val="GBC22222222222222222222222222222"/>
              </w:placeholder>
            </w:sdtPr>
            <w:sdtEndPr>
              <w:rPr>
                <w:rFonts w:asciiTheme="minorEastAsia" w:eastAsiaTheme="minorEastAsia" w:hAnsiTheme="minorEastAsia"/>
                <w:color w:val="000000" w:themeColor="text1"/>
              </w:rPr>
            </w:sdtEndPr>
            <w:sdtContent>
              <w:r w:rsidR="00C56572" w:rsidRPr="00EA3CC3">
                <w:rPr>
                  <w:rFonts w:asciiTheme="minorEastAsia" w:eastAsiaTheme="minorEastAsia" w:hAnsiTheme="minorEastAsia" w:cs="Arial"/>
                  <w:color w:val="000000" w:themeColor="text1"/>
                  <w:szCs w:val="21"/>
                </w:rPr>
                <w:t>2,</w:t>
              </w:r>
              <w:r w:rsidR="00C56572">
                <w:rPr>
                  <w:rFonts w:asciiTheme="minorEastAsia" w:eastAsiaTheme="minorEastAsia" w:hAnsiTheme="minorEastAsia" w:cs="Arial" w:hint="eastAsia"/>
                  <w:color w:val="000000" w:themeColor="text1"/>
                  <w:szCs w:val="21"/>
                </w:rPr>
                <w:t>914</w:t>
              </w:r>
              <w:r w:rsidR="00C56572" w:rsidRPr="00EA3CC3">
                <w:rPr>
                  <w:rFonts w:asciiTheme="minorEastAsia" w:eastAsiaTheme="minorEastAsia" w:hAnsiTheme="minorEastAsia" w:cs="Arial"/>
                  <w:color w:val="000000" w:themeColor="text1"/>
                  <w:szCs w:val="21"/>
                </w:rPr>
                <w:t>,</w:t>
              </w:r>
              <w:r w:rsidR="00C56572">
                <w:rPr>
                  <w:rFonts w:asciiTheme="minorEastAsia" w:eastAsiaTheme="minorEastAsia" w:hAnsiTheme="minorEastAsia" w:cs="Arial" w:hint="eastAsia"/>
                  <w:color w:val="000000" w:themeColor="text1"/>
                  <w:szCs w:val="21"/>
                </w:rPr>
                <w:t>038</w:t>
              </w:r>
              <w:r w:rsidR="00C56572" w:rsidRPr="00EA3CC3">
                <w:rPr>
                  <w:rFonts w:asciiTheme="minorEastAsia" w:eastAsiaTheme="minorEastAsia" w:hAnsiTheme="minorEastAsia" w:cs="Arial"/>
                  <w:color w:val="000000" w:themeColor="text1"/>
                  <w:szCs w:val="21"/>
                </w:rPr>
                <w:t>.</w:t>
              </w:r>
              <w:r w:rsidR="00C56572">
                <w:rPr>
                  <w:rFonts w:asciiTheme="minorEastAsia" w:eastAsiaTheme="minorEastAsia" w:hAnsiTheme="minorEastAsia" w:cs="Arial" w:hint="eastAsia"/>
                  <w:color w:val="000000" w:themeColor="text1"/>
                  <w:szCs w:val="21"/>
                </w:rPr>
                <w:t>86</w:t>
              </w:r>
            </w:sdtContent>
          </w:sdt>
          <w:r>
            <w:rPr>
              <w:szCs w:val="21"/>
            </w:rPr>
            <w:t>元；本期收回或转回坏账准备金额</w:t>
          </w:r>
          <w:sdt>
            <w:sdtPr>
              <w:rPr>
                <w:szCs w:val="21"/>
              </w:rPr>
              <w:alias w:val="应收账款收回或转回坏账准备金额"/>
              <w:tag w:val="_GBC_68a875f420e244ebac4213daab60d778"/>
              <w:id w:val="-1010525749"/>
              <w:lock w:val="sdtLocked"/>
              <w:placeholder>
                <w:docPart w:val="GBC22222222222222222222222222222"/>
              </w:placeholder>
            </w:sdtPr>
            <w:sdtContent>
              <w:r w:rsidR="00EA3CC3">
                <w:rPr>
                  <w:rFonts w:hint="eastAsia"/>
                  <w:szCs w:val="21"/>
                </w:rPr>
                <w:t>0.00</w:t>
              </w:r>
            </w:sdtContent>
          </w:sdt>
          <w:r>
            <w:rPr>
              <w:szCs w:val="21"/>
            </w:rPr>
            <w:t>元。</w:t>
          </w:r>
        </w:p>
      </w:sdtContent>
    </w:sdt>
    <w:p w:rsidR="008F5910" w:rsidRDefault="008F5910">
      <w:pPr>
        <w:rPr>
          <w:szCs w:val="21"/>
        </w:rPr>
      </w:pPr>
    </w:p>
    <w:sdt>
      <w:sdtPr>
        <w:rPr>
          <w:rFonts w:asciiTheme="minorHAnsi" w:hAnsiTheme="minorHAnsi"/>
          <w:b/>
          <w:bCs/>
          <w:szCs w:val="22"/>
        </w:rPr>
        <w:alias w:val="模块:本期转回或收回情况"/>
        <w:tag w:val="_GBC_4659654dc3bf4a4eba447daf2829f609"/>
        <w:id w:val="1429233994"/>
        <w:lock w:val="sdtLocked"/>
        <w:placeholder>
          <w:docPart w:val="GBC22222222222222222222222222222"/>
        </w:placeholder>
      </w:sdtPr>
      <w:sdtEndPr>
        <w:rPr>
          <w:rFonts w:ascii="Times New Roman" w:hAnsi="Times New Roman" w:cs="Times New Roman"/>
          <w:b w:val="0"/>
          <w:bCs w:val="0"/>
          <w:kern w:val="2"/>
          <w:szCs w:val="24"/>
        </w:rPr>
      </w:sdtEndPr>
      <w:sdtContent>
        <w:p w:rsidR="008F5910" w:rsidRDefault="00CA07ED">
          <w:r>
            <w:rPr>
              <w:rFonts w:hint="eastAsia"/>
            </w:rPr>
            <w:t>其中本期坏账准备收回或转回金额重要的：</w:t>
          </w:r>
        </w:p>
        <w:sdt>
          <w:sdtPr>
            <w:alias w:val="是否适用：母公司其中本期坏账准备收回或转回金额重要的[双击切换]"/>
            <w:tag w:val="_GBC_5f9ff028d97f4757bc779516f257bedd"/>
            <w:id w:val="-1169172795"/>
            <w:lock w:val="sdtContentLocked"/>
            <w:placeholder>
              <w:docPart w:val="GBC22222222222222222222222222222"/>
            </w:placeholder>
          </w:sdtPr>
          <w:sdtContent>
            <w:p w:rsidR="00EA3CC3" w:rsidRDefault="008A184A" w:rsidP="00EA3CC3">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p w:rsidR="008F5910" w:rsidRDefault="008A184A">
          <w:pPr>
            <w:ind w:rightChars="-759" w:right="-1594"/>
          </w:pPr>
        </w:p>
      </w:sdtContent>
    </w:sdt>
    <w:p w:rsidR="008F5910" w:rsidRDefault="008F5910"/>
    <w:sdt>
      <w:sdtPr>
        <w:rPr>
          <w:rFonts w:ascii="Times New Roman" w:hAnsi="Times New Roman" w:cs="宋体" w:hint="eastAsia"/>
          <w:b w:val="0"/>
          <w:bCs w:val="0"/>
          <w:kern w:val="0"/>
          <w:szCs w:val="24"/>
        </w:rPr>
        <w:alias w:val="模块:本报告期实际核销的应收账款情况"/>
        <w:tag w:val="_GBC_72fe1bcd09e2470f910107f1e159af49"/>
        <w:id w:val="75478544"/>
        <w:lock w:val="sdtLocked"/>
        <w:placeholder>
          <w:docPart w:val="GBC22222222222222222222222222222"/>
        </w:placeholder>
      </w:sdtPr>
      <w:sdtEndPr>
        <w:rPr>
          <w:rFonts w:ascii="宋体" w:hAnsi="宋体" w:hint="default"/>
        </w:rPr>
      </w:sdtEndPr>
      <w:sdtContent>
        <w:p w:rsidR="008F5910" w:rsidRDefault="00CA07ED">
          <w:pPr>
            <w:pStyle w:val="4"/>
            <w:numPr>
              <w:ilvl w:val="0"/>
              <w:numId w:val="98"/>
            </w:numPr>
            <w:tabs>
              <w:tab w:val="left" w:pos="630"/>
            </w:tabs>
          </w:pPr>
          <w:r>
            <w:t>本期实际核销的应收</w:t>
          </w:r>
          <w:r>
            <w:rPr>
              <w:rFonts w:hint="eastAsia"/>
            </w:rPr>
            <w:t>账款</w:t>
          </w:r>
          <w:r>
            <w:t>情况</w:t>
          </w:r>
        </w:p>
        <w:sdt>
          <w:sdtPr>
            <w:alias w:val="是否适用：母公司本期实际核销的应收账款情况[双击切换]"/>
            <w:tag w:val="_GBC_a30d476ac6184bc98f9b334fa55067ac"/>
            <w:id w:val="-93092690"/>
            <w:lock w:val="sdtContentLocked"/>
            <w:placeholder>
              <w:docPart w:val="GBC22222222222222222222222222222"/>
            </w:placeholder>
          </w:sdtPr>
          <w:sdtContent>
            <w:p w:rsidR="008F5910" w:rsidRDefault="008A184A">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母公司财务附注：本报告期实际核销的应收款项情况"/>
              <w:tag w:val="_GBC_a5c3b5e8c8bf477abc83c1766768abf2"/>
              <w:id w:val="-65152383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本报告期实际核销的应收款项情况"/>
              <w:tag w:val="_GBC_c46c6c481aca4428892d83e0d45ec77c"/>
              <w:id w:val="9890548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8F5910" w:rsidTr="00E27D92">
            <w:tc>
              <w:tcPr>
                <w:tcW w:w="2361" w:type="pct"/>
                <w:vAlign w:val="center"/>
              </w:tcPr>
              <w:p w:rsidR="008F5910" w:rsidRDefault="00CA07ED">
                <w:pPr>
                  <w:jc w:val="center"/>
                  <w:rPr>
                    <w:szCs w:val="21"/>
                  </w:rPr>
                </w:pPr>
                <w:r>
                  <w:rPr>
                    <w:rFonts w:hint="eastAsia"/>
                    <w:szCs w:val="21"/>
                  </w:rPr>
                  <w:t>项目</w:t>
                </w:r>
              </w:p>
            </w:tc>
            <w:tc>
              <w:tcPr>
                <w:tcW w:w="2639" w:type="pct"/>
              </w:tcPr>
              <w:p w:rsidR="008F5910" w:rsidRDefault="00CA07ED">
                <w:pPr>
                  <w:jc w:val="center"/>
                  <w:rPr>
                    <w:szCs w:val="21"/>
                  </w:rPr>
                </w:pPr>
                <w:r>
                  <w:rPr>
                    <w:rFonts w:hint="eastAsia"/>
                    <w:szCs w:val="21"/>
                  </w:rPr>
                  <w:t>核销金额</w:t>
                </w:r>
              </w:p>
            </w:tc>
          </w:tr>
          <w:tr w:rsidR="008F5910" w:rsidTr="00E27D92">
            <w:tc>
              <w:tcPr>
                <w:tcW w:w="2361" w:type="pct"/>
              </w:tcPr>
              <w:p w:rsidR="008F5910" w:rsidRDefault="00CA07ED">
                <w:pPr>
                  <w:rPr>
                    <w:szCs w:val="21"/>
                  </w:rPr>
                </w:pPr>
                <w:r>
                  <w:rPr>
                    <w:rFonts w:hint="eastAsia"/>
                    <w:szCs w:val="21"/>
                  </w:rPr>
                  <w:t>实际核销的应收账款</w:t>
                </w:r>
              </w:p>
            </w:tc>
            <w:sdt>
              <w:sdtPr>
                <w:rPr>
                  <w:rFonts w:hint="eastAsia"/>
                  <w:szCs w:val="21"/>
                </w:rPr>
                <w:alias w:val="应收帐款欠款冲销坏帐合计"/>
                <w:tag w:val="_GBC_68ffc7bc79a44293b41ebc79dc49ab25"/>
                <w:id w:val="-2068258478"/>
                <w:lock w:val="sdtLocked"/>
              </w:sdtPr>
              <w:sdtContent>
                <w:tc>
                  <w:tcPr>
                    <w:tcW w:w="2639" w:type="pct"/>
                  </w:tcPr>
                  <w:p w:rsidR="008F5910" w:rsidRDefault="00EA3CC3">
                    <w:pPr>
                      <w:jc w:val="right"/>
                      <w:rPr>
                        <w:szCs w:val="21"/>
                      </w:rPr>
                    </w:pPr>
                    <w:r>
                      <w:rPr>
                        <w:szCs w:val="21"/>
                      </w:rPr>
                      <w:t>32,649.63</w:t>
                    </w:r>
                  </w:p>
                </w:tc>
              </w:sdtContent>
            </w:sdt>
          </w:tr>
        </w:tbl>
        <w:p w:rsidR="008F5910" w:rsidRDefault="008F5910">
          <w:pPr>
            <w:rPr>
              <w:szCs w:val="21"/>
            </w:rPr>
          </w:pPr>
        </w:p>
        <w:p w:rsidR="008F5910" w:rsidRDefault="00CA07ED">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1077362939"/>
            <w:lock w:val="sdtContentLocked"/>
            <w:placeholder>
              <w:docPart w:val="GBC22222222222222222222222222222"/>
            </w:placeholder>
          </w:sdtPr>
          <w:sdtContent>
            <w:p w:rsidR="00EA3CC3" w:rsidRDefault="008A184A" w:rsidP="00EA3CC3">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8F5910">
          <w:pPr>
            <w:snapToGrid w:val="0"/>
            <w:spacing w:line="240" w:lineRule="atLeast"/>
            <w:rPr>
              <w:szCs w:val="21"/>
            </w:rPr>
          </w:pPr>
        </w:p>
        <w:p w:rsidR="008F5910" w:rsidRDefault="008A184A"/>
      </w:sdtContent>
    </w:sdt>
    <w:sdt>
      <w:sdtPr>
        <w:rPr>
          <w:rFonts w:ascii="宋体" w:hAnsi="宋体" w:cs="宋体" w:hint="eastAsia"/>
          <w:b w:val="0"/>
          <w:bCs w:val="0"/>
          <w:kern w:val="0"/>
          <w:szCs w:val="24"/>
        </w:rPr>
        <w:alias w:val="模块:按欠款方归集的期末余额前五名的应收账款情况"/>
        <w:tag w:val="_GBC_60192a235b1d4a9bb5f69fafe3ab6f87"/>
        <w:id w:val="-1634701757"/>
        <w:lock w:val="sdtLocked"/>
        <w:placeholder>
          <w:docPart w:val="GBC22222222222222222222222222222"/>
        </w:placeholder>
      </w:sdtPr>
      <w:sdtEndPr>
        <w:rPr>
          <w:rFonts w:asciiTheme="minorEastAsia" w:eastAsiaTheme="minorEastAsia" w:hAnsiTheme="minorEastAsia" w:hint="default"/>
          <w:szCs w:val="21"/>
        </w:rPr>
      </w:sdtEndPr>
      <w:sdtContent>
        <w:p w:rsidR="008F5910" w:rsidRDefault="00CA07ED">
          <w:pPr>
            <w:pStyle w:val="4"/>
            <w:numPr>
              <w:ilvl w:val="0"/>
              <w:numId w:val="98"/>
            </w:numPr>
            <w:tabs>
              <w:tab w:val="left" w:pos="630"/>
            </w:tabs>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1041936156"/>
            <w:lock w:val="sdtContentLocked"/>
            <w:placeholder>
              <w:docPart w:val="GBC22222222222222222222222222222"/>
            </w:placeholder>
          </w:sdtPr>
          <w:sdtContent>
            <w:p w:rsidR="008F5910" w:rsidRDefault="008A184A">
              <w:pPr>
                <w:snapToGrid w:val="0"/>
                <w:spacing w:line="240" w:lineRule="atLeast"/>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EndPr>
            <w:rPr>
              <w:rFonts w:asciiTheme="minorEastAsia" w:eastAsiaTheme="minorEastAsia" w:hAnsiTheme="minorEastAsia"/>
            </w:rPr>
          </w:sdtEndPr>
          <w:sdtContent>
            <w:p w:rsidR="008F5910" w:rsidRPr="00EA3CC3" w:rsidRDefault="00EA3CC3" w:rsidP="00EA3CC3">
              <w:pPr>
                <w:tabs>
                  <w:tab w:val="left" w:pos="9000"/>
                </w:tabs>
                <w:spacing w:line="400" w:lineRule="exact"/>
                <w:ind w:rightChars="171" w:right="359" w:firstLineChars="200" w:firstLine="420"/>
                <w:rPr>
                  <w:rFonts w:asciiTheme="minorEastAsia" w:eastAsiaTheme="minorEastAsia" w:hAnsiTheme="minorEastAsia" w:cs="Arial"/>
                  <w:szCs w:val="21"/>
                </w:rPr>
              </w:pPr>
              <w:r w:rsidRPr="00EA3CC3">
                <w:rPr>
                  <w:rFonts w:asciiTheme="minorEastAsia" w:eastAsiaTheme="minorEastAsia" w:hAnsiTheme="minorEastAsia" w:cs="Arial" w:hint="eastAsia"/>
                  <w:szCs w:val="21"/>
                </w:rPr>
                <w:t>本公司本年按欠款方归集的年末余额前五名应收账款汇总金额</w:t>
              </w:r>
              <w:r w:rsidRPr="00EA3CC3">
                <w:rPr>
                  <w:rFonts w:asciiTheme="minorEastAsia" w:eastAsiaTheme="minorEastAsia" w:hAnsiTheme="minorEastAsia" w:cs="Arial"/>
                  <w:szCs w:val="21"/>
                </w:rPr>
                <w:t>9,427,930.97</w:t>
              </w:r>
              <w:r w:rsidRPr="00EA3CC3">
                <w:rPr>
                  <w:rFonts w:asciiTheme="minorEastAsia" w:eastAsiaTheme="minorEastAsia" w:hAnsiTheme="minorEastAsia" w:cs="Arial" w:hint="eastAsia"/>
                  <w:szCs w:val="21"/>
                </w:rPr>
                <w:t>元，占应收账款年末余额合计数的比例51.51%，相应计提的坏账准备年末余额汇总金额</w:t>
              </w:r>
              <w:r w:rsidRPr="00EA3CC3">
                <w:rPr>
                  <w:rFonts w:asciiTheme="minorEastAsia" w:eastAsiaTheme="minorEastAsia" w:hAnsiTheme="minorEastAsia" w:cs="Arial"/>
                  <w:szCs w:val="21"/>
                </w:rPr>
                <w:t>471,396.55</w:t>
              </w:r>
              <w:r w:rsidRPr="00EA3CC3">
                <w:rPr>
                  <w:rFonts w:asciiTheme="minorEastAsia" w:eastAsiaTheme="minorEastAsia" w:hAnsiTheme="minorEastAsia" w:cs="Arial" w:hint="eastAsia"/>
                  <w:szCs w:val="21"/>
                </w:rPr>
                <w:t>元。</w:t>
              </w:r>
            </w:p>
          </w:sdtContent>
        </w:sdt>
      </w:sdtContent>
    </w:sdt>
    <w:sdt>
      <w:sdtPr>
        <w:rPr>
          <w:rFonts w:ascii="Times New Roman" w:hAnsi="Times New Roman" w:cs="宋体" w:hint="eastAsia"/>
          <w:b w:val="0"/>
          <w:bCs w:val="0"/>
          <w:kern w:val="0"/>
          <w:szCs w:val="24"/>
        </w:rPr>
        <w:alias w:val="模块:因金融资产转移而终止确认的应收账款"/>
        <w:tag w:val="_GBC_ab73666b561d47cbb383aa21715b406f"/>
        <w:id w:val="-1083751971"/>
        <w:lock w:val="sdtLocked"/>
        <w:placeholder>
          <w:docPart w:val="GBC22222222222222222222222222222"/>
        </w:placeholder>
      </w:sdtPr>
      <w:sdtContent>
        <w:p w:rsidR="008F5910" w:rsidRDefault="00CA07ED">
          <w:pPr>
            <w:pStyle w:val="4"/>
            <w:numPr>
              <w:ilvl w:val="0"/>
              <w:numId w:val="98"/>
            </w:numPr>
            <w:tabs>
              <w:tab w:val="left" w:pos="630"/>
            </w:tabs>
            <w:rPr>
              <w:kern w:val="0"/>
            </w:rPr>
          </w:pPr>
          <w:r>
            <w:rPr>
              <w:rFonts w:hint="eastAsia"/>
              <w:kern w:val="0"/>
            </w:rPr>
            <w:t>因</w:t>
          </w:r>
          <w:r>
            <w:rPr>
              <w:rFonts w:hint="eastAsia"/>
            </w:rPr>
            <w:t>金融资产转移</w:t>
          </w:r>
          <w:r>
            <w:rPr>
              <w:rFonts w:hint="eastAsia"/>
              <w:kern w:val="0"/>
            </w:rPr>
            <w:t>而终止确认的应收账款：</w:t>
          </w:r>
        </w:p>
        <w:sdt>
          <w:sdtPr>
            <w:rPr>
              <w:rFonts w:hint="eastAsia"/>
              <w:szCs w:val="21"/>
            </w:rPr>
            <w:alias w:val="是否适用：母公司因金融资产转移而终止确认的应收账款[双击切换]"/>
            <w:tag w:val="_GBC_99837dd63e6b487092e9bee163f867d0"/>
            <w:id w:val="-1721975099"/>
            <w:lock w:val="sdtContentLocked"/>
            <w:placeholder>
              <w:docPart w:val="GBC22222222222222222222222222222"/>
            </w:placeholder>
          </w:sdtPr>
          <w:sdtContent>
            <w:p w:rsidR="008F5910" w:rsidRDefault="008A184A" w:rsidP="00EA3CC3">
              <w:pPr>
                <w:snapToGrid w:val="0"/>
                <w:spacing w:line="240" w:lineRule="atLeast"/>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8F5910" w:rsidRDefault="008A184A">
          <w:pPr>
            <w:snapToGrid w:val="0"/>
            <w:spacing w:line="240" w:lineRule="atLeast"/>
            <w:rPr>
              <w:rFonts w:ascii="Times New Roman" w:hAnsi="Times New Roman"/>
            </w:rPr>
          </w:pPr>
        </w:p>
      </w:sdtContent>
    </w:sdt>
    <w:sdt>
      <w:sdtPr>
        <w:rPr>
          <w:rFonts w:ascii="Times New Roman" w:hAnsi="Times New Roman" w:cs="宋体" w:hint="eastAsia"/>
          <w:b w:val="0"/>
          <w:bCs w:val="0"/>
          <w:kern w:val="0"/>
          <w:szCs w:val="24"/>
        </w:rPr>
        <w:alias w:val="模块:转移应收账款且继续涉入的，分项列示继续涉入形成的资产、负债的金额"/>
        <w:tag w:val="_GBC_0fefb2630375419f8e496c310f6ec9ee"/>
        <w:id w:val="-57864420"/>
        <w:lock w:val="sdtLocked"/>
        <w:placeholder>
          <w:docPart w:val="GBC22222222222222222222222222222"/>
        </w:placeholder>
      </w:sdtPr>
      <w:sdtContent>
        <w:p w:rsidR="008F5910" w:rsidRDefault="00CA07ED">
          <w:pPr>
            <w:pStyle w:val="4"/>
            <w:numPr>
              <w:ilvl w:val="0"/>
              <w:numId w:val="98"/>
            </w:numPr>
            <w:tabs>
              <w:tab w:val="left" w:pos="630"/>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rPr>
              <w:rFonts w:hint="eastAsia"/>
            </w:rPr>
            <w:alias w:val="是否适用：母公司转移应收账款且继续涉入形成的资产、负债金额[双击切换]"/>
            <w:tag w:val="_GBC_b5cedca581884fa7882254e959e44358"/>
            <w:id w:val="1131287687"/>
            <w:lock w:val="sdtContentLocked"/>
            <w:placeholder>
              <w:docPart w:val="GBC22222222222222222222222222222"/>
            </w:placeholder>
          </w:sdtPr>
          <w:sdtContent>
            <w:p w:rsidR="008F5910" w:rsidRDefault="008A184A" w:rsidP="00EA3CC3">
              <w:pPr>
                <w:snapToGrid w:val="0"/>
                <w:spacing w:line="240" w:lineRule="atLeast"/>
                <w:rPr>
                  <w:rFonts w:ascii="Times New Roman" w:hAnsi="Times New Roman"/>
                </w:rPr>
              </w:pPr>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Content>
    </w:sdt>
    <w:p w:rsidR="008F5910" w:rsidRDefault="008F5910">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679471175"/>
        <w:lock w:val="sdtLocked"/>
        <w:placeholder>
          <w:docPart w:val="GBC22222222222222222222222222222"/>
        </w:placeholder>
      </w:sdtPr>
      <w:sdtEndPr>
        <w:rPr>
          <w:rFonts w:hint="default"/>
          <w:b w:val="0"/>
          <w:bCs w:val="0"/>
        </w:rPr>
      </w:sdtEndPr>
      <w:sdtContent>
        <w:p w:rsidR="008F5910" w:rsidRDefault="00CA07ED">
          <w:r>
            <w:rPr>
              <w:rFonts w:hint="eastAsia"/>
            </w:rPr>
            <w:t>其他</w:t>
          </w:r>
          <w:r>
            <w:t>说明：</w:t>
          </w:r>
        </w:p>
        <w:sdt>
          <w:sdtPr>
            <w:alias w:val="是否适用：母公司应收账款其他说明[双击切换]"/>
            <w:tag w:val="_GBC_4765684a53b9474f898fa6c2bd313427"/>
            <w:id w:val="1931937510"/>
            <w:lock w:val="sdtContentLocked"/>
            <w:placeholder>
              <w:docPart w:val="GBC22222222222222222222222222222"/>
            </w:placeholder>
          </w:sdtPr>
          <w:sdtContent>
            <w:p w:rsidR="008F5910" w:rsidRDefault="008A184A" w:rsidP="00EA3CC3">
              <w:r>
                <w:fldChar w:fldCharType="begin"/>
              </w:r>
              <w:r w:rsidR="00EA3CC3">
                <w:instrText xml:space="preserve"> MACROBUTTON  SnrToggleCheckbox □适用 </w:instrText>
              </w:r>
              <w:r>
                <w:fldChar w:fldCharType="end"/>
              </w:r>
              <w:r>
                <w:fldChar w:fldCharType="begin"/>
              </w:r>
              <w:r w:rsidR="00EA3CC3">
                <w:instrText xml:space="preserve"> MACROBUTTON  SnrToggleCheckbox √不适用 </w:instrText>
              </w:r>
              <w:r>
                <w:fldChar w:fldCharType="end"/>
              </w:r>
            </w:p>
          </w:sdtContent>
        </w:sdt>
      </w:sdtContent>
    </w:sdt>
    <w:p w:rsidR="008F5910" w:rsidRDefault="00CA07ED">
      <w:pPr>
        <w:pStyle w:val="3"/>
        <w:numPr>
          <w:ilvl w:val="0"/>
          <w:numId w:val="97"/>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alias w:val="模块:其他应收款分类披露"/>
        <w:tag w:val="_GBC_5eba58c6d1994af2bc8a413fdb6fbf2c"/>
        <w:id w:val="397565895"/>
        <w:lock w:val="sdtLocked"/>
        <w:placeholder>
          <w:docPart w:val="GBC22222222222222222222222222222"/>
        </w:placeholder>
      </w:sdtPr>
      <w:sdtContent>
        <w:p w:rsidR="008F5910" w:rsidRDefault="00CA07ED">
          <w:pPr>
            <w:pStyle w:val="4"/>
            <w:numPr>
              <w:ilvl w:val="0"/>
              <w:numId w:val="99"/>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sdt>
          <w:sdtPr>
            <w:rPr>
              <w:rFonts w:hint="eastAsia"/>
            </w:rPr>
            <w:alias w:val="是否适用：母公司其他应收款分类披露[双击切换]"/>
            <w:tag w:val="_GBC_6cddf42260de4e05bcb32deac12733ef"/>
            <w:id w:val="-964963200"/>
            <w:lock w:val="sdtContentLocked"/>
            <w:placeholder>
              <w:docPart w:val="GBC22222222222222222222222222222"/>
            </w:placeholder>
          </w:sdtPr>
          <w:sdtContent>
            <w:p w:rsidR="00734F81" w:rsidRDefault="008A184A" w:rsidP="00734F81">
              <w:r>
                <w:fldChar w:fldCharType="begin"/>
              </w:r>
              <w:r w:rsidR="00734F81">
                <w:instrText xml:space="preserve"> MACROBUTTON  SnrToggleCheckbox √适用 </w:instrText>
              </w:r>
              <w:r>
                <w:fldChar w:fldCharType="end"/>
              </w:r>
              <w:r>
                <w:fldChar w:fldCharType="begin"/>
              </w:r>
              <w:r w:rsidR="00734F81">
                <w:instrText xml:space="preserve"> MACROBUTTON  SnrToggleCheckbox □不适用 </w:instrText>
              </w:r>
              <w:r>
                <w:fldChar w:fldCharType="end"/>
              </w:r>
            </w:p>
          </w:sdtContent>
        </w:sdt>
        <w:p w:rsidR="00734F81" w:rsidRDefault="00734F81">
          <w:pPr>
            <w:jc w:val="right"/>
          </w:pPr>
          <w:r>
            <w:rPr>
              <w:rFonts w:hint="eastAsia"/>
            </w:rPr>
            <w:t>单位：</w:t>
          </w:r>
          <w:sdt>
            <w:sdtPr>
              <w:rPr>
                <w:rFonts w:hint="eastAsia"/>
              </w:rPr>
              <w:alias w:val="单位：母公司财务附注：其他应收账款按种类披露"/>
              <w:tag w:val="_GBC_510fb804fd404f6eb85cbf5789cd3cc8"/>
              <w:id w:val="-102085213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183330036"/>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19"/>
            <w:gridCol w:w="1157"/>
            <w:gridCol w:w="453"/>
            <w:gridCol w:w="1001"/>
            <w:gridCol w:w="531"/>
            <w:gridCol w:w="1157"/>
            <w:gridCol w:w="1157"/>
            <w:gridCol w:w="453"/>
            <w:gridCol w:w="1079"/>
            <w:gridCol w:w="531"/>
            <w:gridCol w:w="1157"/>
          </w:tblGrid>
          <w:tr w:rsidR="00734F81" w:rsidTr="001C3A57">
            <w:trPr>
              <w:cantSplit/>
              <w:trHeight w:val="283"/>
            </w:trPr>
            <w:tc>
              <w:tcPr>
                <w:tcW w:w="671" w:type="pct"/>
                <w:vMerge w:val="restart"/>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类别</w:t>
                </w:r>
              </w:p>
            </w:tc>
            <w:tc>
              <w:tcPr>
                <w:tcW w:w="2193" w:type="pct"/>
                <w:gridSpan w:val="5"/>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期末余额</w:t>
                </w:r>
              </w:p>
            </w:tc>
            <w:tc>
              <w:tcPr>
                <w:tcW w:w="2136" w:type="pct"/>
                <w:gridSpan w:val="5"/>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期初余额</w:t>
                </w:r>
              </w:p>
            </w:tc>
          </w:tr>
          <w:tr w:rsidR="00734F81" w:rsidTr="001C3A57">
            <w:trPr>
              <w:cantSplit/>
              <w:trHeight w:val="150"/>
            </w:trPr>
            <w:tc>
              <w:tcPr>
                <w:tcW w:w="671" w:type="pct"/>
                <w:vMerge/>
                <w:tcBorders>
                  <w:left w:val="single" w:sz="4" w:space="0" w:color="auto"/>
                  <w:right w:val="single" w:sz="4" w:space="0" w:color="auto"/>
                </w:tcBorders>
                <w:vAlign w:val="center"/>
              </w:tcPr>
              <w:p w:rsidR="00734F81" w:rsidRDefault="00734F81" w:rsidP="001C3A57">
                <w:pPr>
                  <w:rPr>
                    <w:szCs w:val="21"/>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坏账准备</w:t>
                </w:r>
              </w:p>
            </w:tc>
            <w:tc>
              <w:tcPr>
                <w:tcW w:w="405" w:type="pct"/>
                <w:vMerge w:val="restart"/>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账面</w:t>
                </w:r>
              </w:p>
              <w:p w:rsidR="00734F81" w:rsidRDefault="00734F81" w:rsidP="001C3A57">
                <w:pPr>
                  <w:jc w:val="center"/>
                  <w:rPr>
                    <w:szCs w:val="21"/>
                  </w:rPr>
                </w:pPr>
                <w:r>
                  <w:rPr>
                    <w:rFonts w:hint="eastAsia"/>
                    <w:szCs w:val="21"/>
                  </w:rPr>
                  <w:t>价值</w:t>
                </w:r>
              </w:p>
            </w:tc>
            <w:tc>
              <w:tcPr>
                <w:tcW w:w="868" w:type="pct"/>
                <w:gridSpan w:val="2"/>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账面余额</w:t>
                </w:r>
              </w:p>
            </w:tc>
            <w:tc>
              <w:tcPr>
                <w:tcW w:w="863" w:type="pct"/>
                <w:gridSpan w:val="2"/>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坏账准备</w:t>
                </w:r>
              </w:p>
            </w:tc>
            <w:tc>
              <w:tcPr>
                <w:tcW w:w="404" w:type="pct"/>
                <w:vMerge w:val="restart"/>
                <w:tcBorders>
                  <w:top w:val="single" w:sz="4" w:space="0" w:color="auto"/>
                  <w:left w:val="single" w:sz="4" w:space="0" w:color="auto"/>
                  <w:right w:val="single" w:sz="4" w:space="0" w:color="auto"/>
                </w:tcBorders>
                <w:vAlign w:val="center"/>
              </w:tcPr>
              <w:p w:rsidR="00734F81" w:rsidRDefault="00734F81" w:rsidP="001C3A57">
                <w:pPr>
                  <w:jc w:val="center"/>
                  <w:rPr>
                    <w:szCs w:val="21"/>
                  </w:rPr>
                </w:pPr>
                <w:r>
                  <w:rPr>
                    <w:rFonts w:hint="eastAsia"/>
                    <w:szCs w:val="21"/>
                  </w:rPr>
                  <w:t>账面</w:t>
                </w:r>
              </w:p>
              <w:p w:rsidR="00734F81" w:rsidRDefault="00734F81" w:rsidP="001C3A57">
                <w:pPr>
                  <w:jc w:val="center"/>
                  <w:rPr>
                    <w:szCs w:val="21"/>
                  </w:rPr>
                </w:pPr>
                <w:r>
                  <w:rPr>
                    <w:rFonts w:hint="eastAsia"/>
                    <w:szCs w:val="21"/>
                  </w:rPr>
                  <w:t>价值</w:t>
                </w:r>
              </w:p>
            </w:tc>
          </w:tr>
          <w:tr w:rsidR="00734F81" w:rsidTr="001C3A57">
            <w:trPr>
              <w:cantSplit/>
              <w:trHeight w:val="135"/>
            </w:trPr>
            <w:tc>
              <w:tcPr>
                <w:tcW w:w="671" w:type="pct"/>
                <w:vMerge/>
                <w:tcBorders>
                  <w:left w:val="single" w:sz="4" w:space="0" w:color="auto"/>
                  <w:bottom w:val="single" w:sz="4" w:space="0" w:color="auto"/>
                  <w:right w:val="single" w:sz="4" w:space="0" w:color="auto"/>
                </w:tcBorders>
                <w:vAlign w:val="center"/>
              </w:tcPr>
              <w:p w:rsidR="00734F81" w:rsidRDefault="00734F81" w:rsidP="001C3A57">
                <w:pPr>
                  <w:rPr>
                    <w:szCs w:val="21"/>
                  </w:rPr>
                </w:pPr>
              </w:p>
            </w:tc>
            <w:tc>
              <w:tcPr>
                <w:tcW w:w="449" w:type="pct"/>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比例</w:t>
                </w:r>
                <w:r>
                  <w:rPr>
                    <w:szCs w:val="21"/>
                  </w:rPr>
                  <w:t>(%)</w:t>
                </w:r>
              </w:p>
            </w:tc>
            <w:tc>
              <w:tcPr>
                <w:tcW w:w="441" w:type="pct"/>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计提比例</w:t>
                </w:r>
                <w:r>
                  <w:rPr>
                    <w:szCs w:val="21"/>
                  </w:rPr>
                  <w:t>(%)</w:t>
                </w:r>
              </w:p>
            </w:tc>
            <w:tc>
              <w:tcPr>
                <w:tcW w:w="405" w:type="pct"/>
                <w:vMerge/>
                <w:tcBorders>
                  <w:left w:val="single" w:sz="4" w:space="0" w:color="auto"/>
                  <w:bottom w:val="single" w:sz="4" w:space="0" w:color="auto"/>
                  <w:right w:val="single" w:sz="4" w:space="0" w:color="auto"/>
                </w:tcBorders>
                <w:vAlign w:val="center"/>
              </w:tcPr>
              <w:p w:rsidR="00734F81" w:rsidRDefault="00734F81" w:rsidP="001C3A57">
                <w:pPr>
                  <w:jc w:val="center"/>
                  <w:rPr>
                    <w:szCs w:val="21"/>
                  </w:rPr>
                </w:pPr>
              </w:p>
            </w:tc>
            <w:tc>
              <w:tcPr>
                <w:tcW w:w="436" w:type="pct"/>
                <w:tcBorders>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比例</w:t>
                </w:r>
                <w:r>
                  <w:rPr>
                    <w:szCs w:val="21"/>
                  </w:rPr>
                  <w:t>(%)</w:t>
                </w:r>
              </w:p>
            </w:tc>
            <w:tc>
              <w:tcPr>
                <w:tcW w:w="431" w:type="pct"/>
                <w:tcBorders>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734F81" w:rsidRDefault="00734F81" w:rsidP="001C3A57">
                <w:pPr>
                  <w:jc w:val="center"/>
                  <w:rPr>
                    <w:szCs w:val="21"/>
                  </w:rPr>
                </w:pPr>
                <w:r>
                  <w:rPr>
                    <w:rFonts w:hint="eastAsia"/>
                    <w:szCs w:val="21"/>
                  </w:rPr>
                  <w:t>计提比例</w:t>
                </w:r>
                <w:r>
                  <w:rPr>
                    <w:szCs w:val="21"/>
                  </w:rPr>
                  <w:t>(%)</w:t>
                </w:r>
              </w:p>
            </w:tc>
            <w:tc>
              <w:tcPr>
                <w:tcW w:w="404" w:type="pct"/>
                <w:vMerge/>
                <w:tcBorders>
                  <w:left w:val="single" w:sz="4" w:space="0" w:color="auto"/>
                  <w:bottom w:val="single" w:sz="4" w:space="0" w:color="auto"/>
                  <w:right w:val="single" w:sz="4" w:space="0" w:color="auto"/>
                </w:tcBorders>
              </w:tcPr>
              <w:p w:rsidR="00734F81" w:rsidRDefault="00734F81" w:rsidP="001C3A57">
                <w:pPr>
                  <w:jc w:val="center"/>
                  <w:rPr>
                    <w:szCs w:val="21"/>
                  </w:rPr>
                </w:pPr>
              </w:p>
            </w:tc>
          </w:tr>
          <w:tr w:rsidR="00734F81" w:rsidTr="001C3A57">
            <w:trPr>
              <w:cantSplit/>
            </w:trPr>
            <w:tc>
              <w:tcPr>
                <w:tcW w:w="671" w:type="pct"/>
                <w:tcBorders>
                  <w:top w:val="single" w:sz="4" w:space="0" w:color="auto"/>
                  <w:left w:val="single" w:sz="4" w:space="0" w:color="auto"/>
                  <w:bottom w:val="single" w:sz="4" w:space="0" w:color="auto"/>
                  <w:right w:val="single" w:sz="4" w:space="0" w:color="auto"/>
                </w:tcBorders>
              </w:tcPr>
              <w:p w:rsidR="00734F81" w:rsidRDefault="00734F81" w:rsidP="001C3A57">
                <w:pPr>
                  <w:autoSpaceDE w:val="0"/>
                  <w:autoSpaceDN w:val="0"/>
                  <w:adjustRightInd w:val="0"/>
                  <w:rPr>
                    <w:szCs w:val="21"/>
                  </w:rPr>
                </w:pPr>
                <w:r>
                  <w:rPr>
                    <w:rFonts w:hint="eastAsia"/>
                    <w:szCs w:val="21"/>
                  </w:rPr>
                  <w:lastRenderedPageBreak/>
                  <w:t>单项金额重大并单独计提坏账准备的其他应收款</w:t>
                </w:r>
              </w:p>
            </w:tc>
            <w:sdt>
              <w:sdtPr>
                <w:rPr>
                  <w:szCs w:val="21"/>
                </w:rPr>
                <w:alias w:val="单项金额重大的其他应收款项金额合计"/>
                <w:tag w:val="_GBC_13838046da6e47bb9728f4be8ad3c0c6"/>
                <w:id w:val="17080442"/>
                <w:lock w:val="sdtLocked"/>
                <w:showingPlcHdr/>
              </w:sdtPr>
              <w:sdtContent>
                <w:tc>
                  <w:tcPr>
                    <w:tcW w:w="449"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比例"/>
                <w:tag w:val="_GBC_a9f2e8450872424a9642aff2a5ee972e"/>
                <w:id w:val="17080443"/>
                <w:lock w:val="sdtLocked"/>
                <w:showingPlcHdr/>
              </w:sdtPr>
              <w:sdtContent>
                <w:tc>
                  <w:tcPr>
                    <w:tcW w:w="448"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坏账准备金额"/>
                <w:tag w:val="_GBC_e94ea4a9e2d348c1925e3cdecc3b0f75"/>
                <w:id w:val="17080444"/>
                <w:lock w:val="sdtLocked"/>
                <w:showingPlcHdr/>
              </w:sdtPr>
              <w:sdtContent>
                <w:tc>
                  <w:tcPr>
                    <w:tcW w:w="44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坏账准备比例"/>
                <w:tag w:val="_GBC_13cd911e1f1b4cc4beccfe859fd3b23b"/>
                <w:id w:val="17080445"/>
                <w:lock w:val="sdtLocked"/>
                <w:showingPlcHdr/>
              </w:sdtPr>
              <w:sdtContent>
                <w:tc>
                  <w:tcPr>
                    <w:tcW w:w="45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并单独计提坏账准备的其他应收款账面价值"/>
                <w:tag w:val="_GBC_91732d5d1ee8456db3523f284ee6cfbe"/>
                <w:id w:val="17080446"/>
                <w:lock w:val="sdtLocked"/>
                <w:showingPlcHdr/>
              </w:sdtPr>
              <w:sdtContent>
                <w:tc>
                  <w:tcPr>
                    <w:tcW w:w="405"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金额合计"/>
                <w:tag w:val="_GBC_79ed2a2c660c488eb2ede10c1b11b18f"/>
                <w:id w:val="17080447"/>
                <w:lock w:val="sdtLocked"/>
                <w:showingPlcHdr/>
              </w:sdtPr>
              <w:sdtContent>
                <w:tc>
                  <w:tcPr>
                    <w:tcW w:w="436"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比例"/>
                <w:tag w:val="_GBC_ebff10e85d13424db4d1e455236b2b43"/>
                <w:id w:val="17080448"/>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坏账准备金额"/>
                <w:tag w:val="_GBC_e25b3e864a0c452b8a9d6901cd018f78"/>
                <w:id w:val="17080449"/>
                <w:lock w:val="sdtLocked"/>
                <w:showingPlcHdr/>
              </w:sdtPr>
              <w:sdtContent>
                <w:tc>
                  <w:tcPr>
                    <w:tcW w:w="43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的其他应收款项坏账准备比例"/>
                <w:tag w:val="_GBC_6c21852c5ee64b0c858ab0b4e641355f"/>
                <w:id w:val="17080450"/>
                <w:lock w:val="sdtLocked"/>
                <w:showingPlcHdr/>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sdt>
              <w:sdtPr>
                <w:rPr>
                  <w:szCs w:val="21"/>
                </w:rPr>
                <w:alias w:val="单项金额重大并单独计提坏账准备的其他应收款账面价值"/>
                <w:tag w:val="_GBC_d1f3fc4695f54fb49677b39d92e5634a"/>
                <w:id w:val="17080451"/>
                <w:lock w:val="sdtLocked"/>
                <w:showingPlcHdr/>
              </w:sdtPr>
              <w:sdtContent>
                <w:tc>
                  <w:tcPr>
                    <w:tcW w:w="404"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rFonts w:hint="eastAsia"/>
                        <w:color w:val="333399"/>
                      </w:rPr>
                      <w:t xml:space="preserve">　</w:t>
                    </w:r>
                  </w:p>
                </w:tc>
              </w:sdtContent>
            </w:sdt>
          </w:tr>
          <w:tr w:rsidR="00734F81" w:rsidTr="001C3A57">
            <w:trPr>
              <w:cantSplit/>
            </w:trPr>
            <w:tc>
              <w:tcPr>
                <w:tcW w:w="671" w:type="pct"/>
                <w:tcBorders>
                  <w:top w:val="single" w:sz="4" w:space="0" w:color="auto"/>
                  <w:left w:val="single" w:sz="4" w:space="0" w:color="auto"/>
                  <w:bottom w:val="single" w:sz="4" w:space="0" w:color="auto"/>
                  <w:right w:val="single" w:sz="4" w:space="0" w:color="auto"/>
                </w:tcBorders>
              </w:tcPr>
              <w:p w:rsidR="00734F81" w:rsidRDefault="00734F81" w:rsidP="001C3A57">
                <w:pPr>
                  <w:autoSpaceDE w:val="0"/>
                  <w:autoSpaceDN w:val="0"/>
                  <w:adjustRightInd w:val="0"/>
                  <w:rPr>
                    <w:szCs w:val="21"/>
                  </w:rPr>
                </w:pPr>
                <w:r>
                  <w:rPr>
                    <w:rFonts w:hint="eastAsia"/>
                    <w:szCs w:val="21"/>
                  </w:rPr>
                  <w:t>按信用风险特征组合计提坏账准备的其他应收款</w:t>
                </w:r>
              </w:p>
            </w:tc>
            <w:sdt>
              <w:sdtPr>
                <w:rPr>
                  <w:szCs w:val="21"/>
                </w:rPr>
                <w:alias w:val="按信用风险特征组合计提坏账准备的其他应收款项"/>
                <w:tag w:val="_GBC_4fceb29d8ca74dbf887b712dcc7f9396"/>
                <w:id w:val="17080452"/>
                <w:lock w:val="sdtLocked"/>
              </w:sdtPr>
              <w:sdtContent>
                <w:tc>
                  <w:tcPr>
                    <w:tcW w:w="449"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855,052,956.54</w:t>
                    </w:r>
                  </w:p>
                </w:tc>
              </w:sdtContent>
            </w:sdt>
            <w:sdt>
              <w:sdtPr>
                <w:rPr>
                  <w:szCs w:val="21"/>
                </w:rPr>
                <w:alias w:val="按信用风险特征组合计提坏账准备的其他应收款项比例"/>
                <w:tag w:val="_GBC_7b1f725322d4421f9b9bfb7c80f1b167"/>
                <w:id w:val="17080453"/>
                <w:lock w:val="sdtLocked"/>
              </w:sdtPr>
              <w:sdtContent>
                <w:tc>
                  <w:tcPr>
                    <w:tcW w:w="448"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99.92</w:t>
                    </w:r>
                  </w:p>
                </w:tc>
              </w:sdtContent>
            </w:sdt>
            <w:sdt>
              <w:sdtPr>
                <w:rPr>
                  <w:szCs w:val="21"/>
                </w:rPr>
                <w:alias w:val="按信用风险特征组合计提坏账准备的其他应收款项坏账准备金额"/>
                <w:tag w:val="_GBC_8a7f3240acf144b0bba77045ed7debf0"/>
                <w:id w:val="17080454"/>
                <w:lock w:val="sdtLocked"/>
              </w:sdtPr>
              <w:sdtContent>
                <w:tc>
                  <w:tcPr>
                    <w:tcW w:w="44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4,750,460.60</w:t>
                    </w:r>
                  </w:p>
                </w:tc>
              </w:sdtContent>
            </w:sdt>
            <w:sdt>
              <w:sdtPr>
                <w:rPr>
                  <w:szCs w:val="21"/>
                </w:rPr>
                <w:alias w:val="按信用风险特征组合计提坏账准备的其他应收款项坏账准备比例"/>
                <w:tag w:val="_GBC_66a1668f3b5b4e369e20b97197b7c4d6"/>
                <w:id w:val="17080455"/>
                <w:lock w:val="sdtLocked"/>
              </w:sdtPr>
              <w:sdtContent>
                <w:tc>
                  <w:tcPr>
                    <w:tcW w:w="45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0.56</w:t>
                    </w:r>
                  </w:p>
                </w:tc>
              </w:sdtContent>
            </w:sdt>
            <w:sdt>
              <w:sdtPr>
                <w:rPr>
                  <w:szCs w:val="21"/>
                </w:rPr>
                <w:alias w:val="按信用风险特征组合计提坏账准备的其他应收款账面价值"/>
                <w:tag w:val="_GBC_b71f3dba5e6446028d5cfdd0440d1d6e"/>
                <w:id w:val="17080456"/>
                <w:lock w:val="sdtLocked"/>
              </w:sdtPr>
              <w:sdtContent>
                <w:tc>
                  <w:tcPr>
                    <w:tcW w:w="405"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850,302,495.94</w:t>
                    </w:r>
                  </w:p>
                </w:tc>
              </w:sdtContent>
            </w:sdt>
            <w:sdt>
              <w:sdtPr>
                <w:rPr>
                  <w:szCs w:val="21"/>
                </w:rPr>
                <w:alias w:val="按信用风险特征组合计提坏账准备的其他应收款项"/>
                <w:tag w:val="_GBC_caef307b6f704968839b0a5b2203e567"/>
                <w:id w:val="17080457"/>
                <w:lock w:val="sdtLocked"/>
              </w:sdtPr>
              <w:sdtContent>
                <w:tc>
                  <w:tcPr>
                    <w:tcW w:w="436"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598,996,253.61</w:t>
                    </w:r>
                  </w:p>
                </w:tc>
              </w:sdtContent>
            </w:sdt>
            <w:sdt>
              <w:sdtPr>
                <w:rPr>
                  <w:szCs w:val="21"/>
                </w:rPr>
                <w:alias w:val="按信用风险特征组合计提坏账准备的其他应收款项比例"/>
                <w:tag w:val="_GBC_6a04bf1107bc437581de107a699eed56"/>
                <w:id w:val="17080458"/>
                <w:lock w:val="sdtLocked"/>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99.88</w:t>
                    </w:r>
                  </w:p>
                </w:tc>
              </w:sdtContent>
            </w:sdt>
            <w:sdt>
              <w:sdtPr>
                <w:rPr>
                  <w:szCs w:val="21"/>
                </w:rPr>
                <w:alias w:val="按信用风险特征组合计提坏账准备的其他应收款项坏账准备金额"/>
                <w:tag w:val="_GBC_fcde2f8970a34e86ba1e2be1aea6b9ac"/>
                <w:id w:val="17080459"/>
                <w:lock w:val="sdtLocked"/>
              </w:sdtPr>
              <w:sdtContent>
                <w:tc>
                  <w:tcPr>
                    <w:tcW w:w="43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29,949,812.68</w:t>
                    </w:r>
                  </w:p>
                </w:tc>
              </w:sdtContent>
            </w:sdt>
            <w:sdt>
              <w:sdtPr>
                <w:rPr>
                  <w:szCs w:val="21"/>
                </w:rPr>
                <w:alias w:val="按信用风险特征组合计提坏账准备的其他应收款项坏账准备比例"/>
                <w:tag w:val="_GBC_d701fd93527845c98cdc578a7ff7c662"/>
                <w:id w:val="17080460"/>
                <w:lock w:val="sdtLocked"/>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5.00</w:t>
                    </w:r>
                  </w:p>
                </w:tc>
              </w:sdtContent>
            </w:sdt>
            <w:sdt>
              <w:sdtPr>
                <w:rPr>
                  <w:szCs w:val="21"/>
                </w:rPr>
                <w:alias w:val="按信用风险特征组合计提坏账准备的其他应收款账面价值"/>
                <w:tag w:val="_GBC_84bdccb688c44f829d1bf110af6fa1d6"/>
                <w:id w:val="17080461"/>
                <w:lock w:val="sdtLocked"/>
              </w:sdtPr>
              <w:sdtContent>
                <w:tc>
                  <w:tcPr>
                    <w:tcW w:w="404"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569,046,440.93</w:t>
                    </w:r>
                  </w:p>
                </w:tc>
              </w:sdtContent>
            </w:sdt>
          </w:tr>
          <w:tr w:rsidR="00734F81" w:rsidTr="001C3A57">
            <w:trPr>
              <w:cantSplit/>
            </w:trPr>
            <w:tc>
              <w:tcPr>
                <w:tcW w:w="671" w:type="pct"/>
                <w:tcBorders>
                  <w:top w:val="single" w:sz="4" w:space="0" w:color="auto"/>
                  <w:left w:val="single" w:sz="4" w:space="0" w:color="auto"/>
                  <w:bottom w:val="single" w:sz="4" w:space="0" w:color="auto"/>
                  <w:right w:val="single" w:sz="4" w:space="0" w:color="auto"/>
                </w:tcBorders>
              </w:tcPr>
              <w:p w:rsidR="00734F81" w:rsidRDefault="00734F81" w:rsidP="001C3A57">
                <w:pPr>
                  <w:autoSpaceDE w:val="0"/>
                  <w:autoSpaceDN w:val="0"/>
                  <w:adjustRightInd w:val="0"/>
                  <w:rPr>
                    <w:szCs w:val="21"/>
                  </w:rPr>
                </w:pPr>
                <w:r>
                  <w:rPr>
                    <w:rFonts w:hint="eastAsia"/>
                    <w:szCs w:val="21"/>
                  </w:rPr>
                  <w:lastRenderedPageBreak/>
                  <w:t>单项金额不重大但单独计提坏账准备的其他应收款</w:t>
                </w:r>
              </w:p>
            </w:tc>
            <w:sdt>
              <w:sdtPr>
                <w:rPr>
                  <w:szCs w:val="21"/>
                </w:rPr>
                <w:alias w:val="单项金额不重大但按信用风险特征组合后该组合的风险较大的其他应收款项金额合计"/>
                <w:tag w:val="_GBC_b7617b74323b4e56a577458932b675db"/>
                <w:id w:val="17080462"/>
                <w:lock w:val="sdtLocked"/>
              </w:sdtPr>
              <w:sdtContent>
                <w:tc>
                  <w:tcPr>
                    <w:tcW w:w="449"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710,945.41</w:t>
                    </w:r>
                  </w:p>
                </w:tc>
              </w:sdtContent>
            </w:sdt>
            <w:sdt>
              <w:sdtPr>
                <w:rPr>
                  <w:szCs w:val="21"/>
                </w:rPr>
                <w:alias w:val="单项金额不重大但按信用风险特征组合后该组合的风险较大的其他应收款项比例"/>
                <w:tag w:val="_GBC_4d02499b5ac247efb5553612cc628c1d"/>
                <w:id w:val="17080463"/>
                <w:lock w:val="sdtLocked"/>
              </w:sdtPr>
              <w:sdtContent>
                <w:tc>
                  <w:tcPr>
                    <w:tcW w:w="448"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0.08</w:t>
                    </w:r>
                  </w:p>
                </w:tc>
              </w:sdtContent>
            </w:sdt>
            <w:sdt>
              <w:sdtPr>
                <w:rPr>
                  <w:szCs w:val="21"/>
                </w:rPr>
                <w:alias w:val="单项金额不重大但按信用风险特征组合后该组合的风险较大的其他应收款项坏账准备金额"/>
                <w:tag w:val="_GBC_a01ac19e5f5c4d5f8bb976bcce864d82"/>
                <w:id w:val="17080464"/>
                <w:lock w:val="sdtLocked"/>
              </w:sdtPr>
              <w:sdtContent>
                <w:tc>
                  <w:tcPr>
                    <w:tcW w:w="44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710,945.41</w:t>
                    </w:r>
                  </w:p>
                </w:tc>
              </w:sdtContent>
            </w:sdt>
            <w:sdt>
              <w:sdtPr>
                <w:rPr>
                  <w:szCs w:val="21"/>
                </w:rPr>
                <w:alias w:val="单项金额不重大但按信用风险特征组合后该组合的风险较大的其他应收款项坏账准备比例"/>
                <w:tag w:val="_GBC_ca1a38b85b554e6b8a3c579b281671f2"/>
                <w:id w:val="17080465"/>
                <w:lock w:val="sdtLocked"/>
              </w:sdtPr>
              <w:sdtContent>
                <w:tc>
                  <w:tcPr>
                    <w:tcW w:w="45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100.00</w:t>
                    </w:r>
                  </w:p>
                </w:tc>
              </w:sdtContent>
            </w:sdt>
            <w:sdt>
              <w:sdtPr>
                <w:rPr>
                  <w:szCs w:val="21"/>
                </w:rPr>
                <w:alias w:val="单项金额不重大但单独计提坏账准备的其他应收款账面价值"/>
                <w:tag w:val="_GBC_938428b7877a4c2fb245a631ea89a931"/>
                <w:id w:val="17080466"/>
                <w:lock w:val="sdtLocked"/>
              </w:sdtPr>
              <w:sdtContent>
                <w:tc>
                  <w:tcPr>
                    <w:tcW w:w="405"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p>
                </w:tc>
              </w:sdtContent>
            </w:sdt>
            <w:sdt>
              <w:sdtPr>
                <w:rPr>
                  <w:szCs w:val="21"/>
                </w:rPr>
                <w:alias w:val="单项金额不重大但按信用风险特征组合后该组合的风险较大的其他应收款项金额合计"/>
                <w:tag w:val="_GBC_5ed3ea8f26e3443f9d8e82fd29e2f27c"/>
                <w:id w:val="17080467"/>
                <w:lock w:val="sdtLocked"/>
              </w:sdtPr>
              <w:sdtContent>
                <w:tc>
                  <w:tcPr>
                    <w:tcW w:w="436"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710,945.41</w:t>
                    </w:r>
                  </w:p>
                </w:tc>
              </w:sdtContent>
            </w:sdt>
            <w:sdt>
              <w:sdtPr>
                <w:rPr>
                  <w:szCs w:val="21"/>
                </w:rPr>
                <w:alias w:val="单项金额不重大但按信用风险特征组合后该组合的风险较大的其他应收款项比例"/>
                <w:tag w:val="_GBC_b4ea264a37a54839b8e1b527995315f8"/>
                <w:id w:val="17080468"/>
                <w:lock w:val="sdtLocked"/>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0.12</w:t>
                    </w:r>
                  </w:p>
                </w:tc>
              </w:sdtContent>
            </w:sdt>
            <w:sdt>
              <w:sdtPr>
                <w:rPr>
                  <w:szCs w:val="21"/>
                </w:rPr>
                <w:alias w:val="单项金额不重大但按信用风险特征组合后该组合的风险较大的其他应收款项坏账准备金额"/>
                <w:tag w:val="_GBC_3b30237af9304f4584ec399ab4e76359"/>
                <w:id w:val="17080469"/>
                <w:lock w:val="sdtLocked"/>
              </w:sdtPr>
              <w:sdtContent>
                <w:tc>
                  <w:tcPr>
                    <w:tcW w:w="43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710,945.41</w:t>
                    </w:r>
                  </w:p>
                </w:tc>
              </w:sdtContent>
            </w:sdt>
            <w:sdt>
              <w:sdtPr>
                <w:rPr>
                  <w:szCs w:val="21"/>
                </w:rPr>
                <w:alias w:val="单项金额不重大但按信用风险特征组合后该组合的风险较大的其他应收款项坏账准备比例"/>
                <w:tag w:val="_GBC_8f71855763d944059564a67db56cf5dc"/>
                <w:id w:val="17080470"/>
                <w:lock w:val="sdtLocked"/>
              </w:sdtPr>
              <w:sdtConten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100.00</w:t>
                    </w:r>
                  </w:p>
                </w:tc>
              </w:sdtContent>
            </w:sdt>
            <w:sdt>
              <w:sdtPr>
                <w:rPr>
                  <w:szCs w:val="21"/>
                </w:rPr>
                <w:alias w:val="单项金额不重大但单独计提坏账准备的其他应收款账面价值"/>
                <w:tag w:val="_GBC_d9f283eefadb4187bde88e571c0ec995"/>
                <w:id w:val="17080471"/>
                <w:lock w:val="sdtLocked"/>
              </w:sdtPr>
              <w:sdtContent>
                <w:tc>
                  <w:tcPr>
                    <w:tcW w:w="404"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p>
                </w:tc>
              </w:sdtContent>
            </w:sdt>
          </w:tr>
          <w:tr w:rsidR="00734F81" w:rsidTr="001C3A57">
            <w:trPr>
              <w:cantSplit/>
            </w:trPr>
            <w:tc>
              <w:tcPr>
                <w:tcW w:w="671" w:type="pct"/>
                <w:tcBorders>
                  <w:top w:val="single" w:sz="4" w:space="0" w:color="auto"/>
                  <w:left w:val="single" w:sz="4" w:space="0" w:color="auto"/>
                  <w:bottom w:val="single" w:sz="4" w:space="0" w:color="auto"/>
                  <w:right w:val="single" w:sz="4" w:space="0" w:color="auto"/>
                </w:tcBorders>
                <w:vAlign w:val="center"/>
              </w:tcPr>
              <w:p w:rsidR="00734F81" w:rsidRDefault="00734F81" w:rsidP="001C3A57">
                <w:pPr>
                  <w:autoSpaceDE w:val="0"/>
                  <w:autoSpaceDN w:val="0"/>
                  <w:adjustRightInd w:val="0"/>
                  <w:jc w:val="center"/>
                  <w:rPr>
                    <w:szCs w:val="21"/>
                  </w:rPr>
                </w:pPr>
                <w:r>
                  <w:rPr>
                    <w:rFonts w:hint="eastAsia"/>
                    <w:szCs w:val="21"/>
                  </w:rPr>
                  <w:t>合计</w:t>
                </w:r>
              </w:p>
            </w:tc>
            <w:sdt>
              <w:sdtPr>
                <w:rPr>
                  <w:szCs w:val="21"/>
                </w:rPr>
                <w:alias w:val="其他应收款合计"/>
                <w:tag w:val="_GBC_f61362d11d864a1980223375854116c3"/>
                <w:id w:val="17080472"/>
                <w:lock w:val="sdtLocked"/>
              </w:sdtPr>
              <w:sdtContent>
                <w:tc>
                  <w:tcPr>
                    <w:tcW w:w="449"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855,763,901.95</w:t>
                    </w:r>
                  </w:p>
                </w:tc>
              </w:sdtContent>
            </w:sdt>
            <w:tc>
              <w:tcPr>
                <w:tcW w:w="448" w:type="pct"/>
                <w:tcBorders>
                  <w:top w:val="single" w:sz="4" w:space="0" w:color="auto"/>
                  <w:left w:val="single" w:sz="4" w:space="0" w:color="auto"/>
                  <w:bottom w:val="single" w:sz="4" w:space="0" w:color="auto"/>
                  <w:right w:val="single" w:sz="4" w:space="0" w:color="auto"/>
                </w:tcBorders>
              </w:tcPr>
              <w:p w:rsidR="00734F81" w:rsidRDefault="00734F81" w:rsidP="001C3A57">
                <w:pPr>
                  <w:jc w:val="center"/>
                  <w:rPr>
                    <w:szCs w:val="21"/>
                  </w:rPr>
                </w:pPr>
                <w:r>
                  <w:rPr>
                    <w:rFonts w:hint="eastAsia"/>
                    <w:szCs w:val="21"/>
                  </w:rPr>
                  <w:t>/</w:t>
                </w:r>
              </w:p>
            </w:tc>
            <w:sdt>
              <w:sdtPr>
                <w:rPr>
                  <w:szCs w:val="21"/>
                </w:rPr>
                <w:alias w:val="其他应收款计提的坏账准备余额"/>
                <w:tag w:val="_GBC_5d66c94f5c4d4a7bb058f5ce1a1740dd"/>
                <w:id w:val="17080473"/>
                <w:lock w:val="sdtLocked"/>
              </w:sdtPr>
              <w:sdtContent>
                <w:tc>
                  <w:tcPr>
                    <w:tcW w:w="44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5,461,406.01</w:t>
                    </w:r>
                  </w:p>
                </w:tc>
              </w:sdtContent>
            </w:sdt>
            <w:tc>
              <w:tcPr>
                <w:tcW w:w="451" w:type="pct"/>
                <w:tcBorders>
                  <w:top w:val="single" w:sz="4" w:space="0" w:color="auto"/>
                  <w:left w:val="single" w:sz="4" w:space="0" w:color="auto"/>
                  <w:bottom w:val="single" w:sz="4" w:space="0" w:color="auto"/>
                  <w:right w:val="single" w:sz="4" w:space="0" w:color="auto"/>
                </w:tcBorders>
              </w:tcPr>
              <w:p w:rsidR="00734F81" w:rsidRDefault="00734F81" w:rsidP="001C3A57">
                <w:pPr>
                  <w:jc w:val="center"/>
                  <w:rPr>
                    <w:szCs w:val="21"/>
                  </w:rPr>
                </w:pPr>
                <w:r>
                  <w:rPr>
                    <w:rFonts w:hint="eastAsia"/>
                    <w:szCs w:val="21"/>
                  </w:rPr>
                  <w:t>/</w:t>
                </w:r>
              </w:p>
            </w:tc>
            <w:sdt>
              <w:sdtPr>
                <w:rPr>
                  <w:szCs w:val="21"/>
                </w:rPr>
                <w:alias w:val="其他应收款账面价值合计"/>
                <w:tag w:val="_GBC_e3312934a6ba4b33a584899d071d9bcd"/>
                <w:id w:val="17080474"/>
                <w:lock w:val="sdtLocked"/>
              </w:sdtPr>
              <w:sdtContent>
                <w:tc>
                  <w:tcPr>
                    <w:tcW w:w="405"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850,302,495.94</w:t>
                    </w:r>
                  </w:p>
                </w:tc>
              </w:sdtContent>
            </w:sdt>
            <w:sdt>
              <w:sdtPr>
                <w:rPr>
                  <w:szCs w:val="21"/>
                </w:rPr>
                <w:alias w:val="其他应收款合计"/>
                <w:tag w:val="_GBC_3440219a1a32452da25405380e0cefca"/>
                <w:id w:val="17080475"/>
                <w:lock w:val="sdtLocked"/>
              </w:sdtPr>
              <w:sdtContent>
                <w:tc>
                  <w:tcPr>
                    <w:tcW w:w="436"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599,707,199.02</w:t>
                    </w:r>
                  </w:p>
                </w:tc>
              </w:sdtContent>
            </w:sd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center"/>
                  <w:rPr>
                    <w:szCs w:val="21"/>
                  </w:rPr>
                </w:pPr>
                <w:r>
                  <w:rPr>
                    <w:rFonts w:hint="eastAsia"/>
                    <w:szCs w:val="21"/>
                  </w:rPr>
                  <w:t>/</w:t>
                </w:r>
              </w:p>
            </w:tc>
            <w:sdt>
              <w:sdtPr>
                <w:rPr>
                  <w:szCs w:val="21"/>
                </w:rPr>
                <w:alias w:val="其他应收款计提的坏账准备余额"/>
                <w:tag w:val="_GBC_0a7b8001bac8411f8228c9961ddc2c79"/>
                <w:id w:val="17080476"/>
                <w:lock w:val="sdtLocked"/>
              </w:sdtPr>
              <w:sdtContent>
                <w:tc>
                  <w:tcPr>
                    <w:tcW w:w="431" w:type="pct"/>
                    <w:tcBorders>
                      <w:top w:val="single" w:sz="4" w:space="0" w:color="auto"/>
                      <w:left w:val="single" w:sz="4" w:space="0" w:color="auto"/>
                      <w:bottom w:val="single" w:sz="4" w:space="0" w:color="auto"/>
                      <w:right w:val="single" w:sz="4" w:space="0" w:color="auto"/>
                    </w:tcBorders>
                  </w:tcPr>
                  <w:p w:rsidR="00734F81" w:rsidRDefault="00734F81" w:rsidP="001C3A57">
                    <w:pPr>
                      <w:jc w:val="right"/>
                      <w:rPr>
                        <w:szCs w:val="21"/>
                      </w:rPr>
                    </w:pPr>
                    <w:r>
                      <w:rPr>
                        <w:szCs w:val="21"/>
                      </w:rPr>
                      <w:t>30,660,758.09</w:t>
                    </w:r>
                  </w:p>
                </w:tc>
              </w:sdtContent>
            </w:sdt>
            <w:tc>
              <w:tcPr>
                <w:tcW w:w="432" w:type="pct"/>
                <w:tcBorders>
                  <w:top w:val="single" w:sz="4" w:space="0" w:color="auto"/>
                  <w:left w:val="single" w:sz="4" w:space="0" w:color="auto"/>
                  <w:bottom w:val="single" w:sz="4" w:space="0" w:color="auto"/>
                  <w:right w:val="single" w:sz="4" w:space="0" w:color="auto"/>
                </w:tcBorders>
              </w:tcPr>
              <w:p w:rsidR="00734F81" w:rsidRDefault="00734F81" w:rsidP="001C3A57">
                <w:pPr>
                  <w:jc w:val="center"/>
                  <w:rPr>
                    <w:szCs w:val="21"/>
                  </w:rPr>
                </w:pPr>
                <w:r>
                  <w:rPr>
                    <w:rFonts w:hint="eastAsia"/>
                    <w:szCs w:val="21"/>
                  </w:rPr>
                  <w:t>/</w:t>
                </w:r>
              </w:p>
            </w:tc>
            <w:tc>
              <w:tcPr>
                <w:tcW w:w="404" w:type="pct"/>
                <w:tcBorders>
                  <w:top w:val="single" w:sz="4" w:space="0" w:color="auto"/>
                  <w:left w:val="single" w:sz="4" w:space="0" w:color="auto"/>
                  <w:bottom w:val="single" w:sz="4" w:space="0" w:color="auto"/>
                  <w:right w:val="single" w:sz="4" w:space="0" w:color="auto"/>
                </w:tcBorders>
              </w:tcPr>
              <w:p w:rsidR="00734F81" w:rsidRDefault="008A184A" w:rsidP="001C3A57">
                <w:pPr>
                  <w:jc w:val="right"/>
                  <w:rPr>
                    <w:szCs w:val="21"/>
                  </w:rPr>
                </w:pPr>
                <w:sdt>
                  <w:sdtPr>
                    <w:rPr>
                      <w:szCs w:val="21"/>
                    </w:rPr>
                    <w:alias w:val="其他应收款账面价值合计"/>
                    <w:tag w:val="_GBC_00178dc93add42acad87302b05aee1f7"/>
                    <w:id w:val="17080477"/>
                    <w:lock w:val="sdtLocked"/>
                  </w:sdtPr>
                  <w:sdtContent>
                    <w:r w:rsidR="00734F81">
                      <w:rPr>
                        <w:szCs w:val="21"/>
                      </w:rPr>
                      <w:t>569,046,440.93</w:t>
                    </w:r>
                  </w:sdtContent>
                </w:sdt>
              </w:p>
            </w:tc>
          </w:tr>
        </w:tbl>
        <w:p w:rsidR="00734F81" w:rsidRDefault="00734F81"/>
        <w:p w:rsidR="008F5910" w:rsidRDefault="008A184A">
          <w:pPr>
            <w:rPr>
              <w:szCs w:val="21"/>
            </w:rPr>
          </w:pPr>
        </w:p>
      </w:sdtContent>
    </w:sdt>
    <w:sdt>
      <w:sdtPr>
        <w:rPr>
          <w:szCs w:val="21"/>
        </w:rPr>
        <w:alias w:val="模块:期末单项金额重大并单项计提坏账准备的其他应收款"/>
        <w:tag w:val="_GBC_caea0b13e636429d96ab6e2bffd5aeb0"/>
        <w:id w:val="462315113"/>
        <w:lock w:val="sdtLocked"/>
        <w:placeholder>
          <w:docPart w:val="GBC22222222222222222222222222222"/>
        </w:placeholder>
      </w:sdtPr>
      <w:sdtContent>
        <w:p w:rsidR="008F5910" w:rsidRDefault="00CA07ED">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1631545144"/>
            <w:lock w:val="sdtContentLocked"/>
            <w:placeholder>
              <w:docPart w:val="GBC22222222222222222222222222222"/>
            </w:placeholder>
          </w:sdtPr>
          <w:sdtContent>
            <w:p w:rsidR="008F5910" w:rsidRDefault="008A184A" w:rsidP="00EA3CC3">
              <w:pPr>
                <w:rPr>
                  <w:szCs w:val="21"/>
                </w:rPr>
              </w:pPr>
              <w:r>
                <w:rPr>
                  <w:szCs w:val="21"/>
                </w:rPr>
                <w:fldChar w:fldCharType="begin"/>
              </w:r>
              <w:r w:rsidR="00EA3CC3">
                <w:rPr>
                  <w:szCs w:val="21"/>
                </w:rPr>
                <w:instrText>MACROBUTTON  SnrToggleCheckbox □适用</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1731722210"/>
        <w:lock w:val="sdtLocked"/>
        <w:placeholder>
          <w:docPart w:val="GBC22222222222222222222222222222"/>
        </w:placeholder>
      </w:sdtPr>
      <w:sdtContent>
        <w:p w:rsidR="008F5910" w:rsidRDefault="00CA07ED">
          <w:pPr>
            <w:spacing w:before="60" w:after="60"/>
            <w:rPr>
              <w:szCs w:val="21"/>
            </w:rPr>
          </w:pPr>
          <w:r>
            <w:rPr>
              <w:rFonts w:hint="eastAsia"/>
              <w:szCs w:val="21"/>
            </w:rPr>
            <w:t>组合中，按账龄分析法计提坏账准备的其他应收款：</w:t>
          </w:r>
        </w:p>
        <w:p w:rsidR="008F5910" w:rsidRDefault="008A184A">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802276413"/>
              <w:lock w:val="sdtContentLocked"/>
              <w:placeholder>
                <w:docPart w:val="GBC22222222222222222222222222222"/>
              </w:placeholder>
            </w:sdtPr>
            <w:sdtContent>
              <w:r>
                <w:rPr>
                  <w:szCs w:val="21"/>
                </w:rPr>
                <w:fldChar w:fldCharType="begin"/>
              </w:r>
              <w:r w:rsidR="00EA3CC3">
                <w:rPr>
                  <w:szCs w:val="21"/>
                </w:rPr>
                <w:instrText>MACROBUTTON  SnrToggleCheckbox √适用</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sdtContent>
          </w:sdt>
        </w:p>
        <w:p w:rsidR="008F5910" w:rsidRDefault="00CA07ED">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8F5910" w:rsidTr="00747106">
            <w:trPr>
              <w:trHeight w:val="273"/>
              <w:jc w:val="center"/>
            </w:trPr>
            <w:tc>
              <w:tcPr>
                <w:tcW w:w="1974" w:type="pct"/>
                <w:vMerge w:val="restart"/>
                <w:tcBorders>
                  <w:bottom w:val="single" w:sz="4" w:space="0" w:color="auto"/>
                </w:tcBorders>
                <w:shd w:val="clear" w:color="auto" w:fill="auto"/>
                <w:vAlign w:val="center"/>
              </w:tcPr>
              <w:p w:rsidR="008F5910" w:rsidRDefault="00CA07ED">
                <w:pPr>
                  <w:jc w:val="center"/>
                  <w:rPr>
                    <w:szCs w:val="21"/>
                  </w:rPr>
                </w:pPr>
                <w:r>
                  <w:rPr>
                    <w:szCs w:val="21"/>
                  </w:rPr>
                  <w:t>账龄</w:t>
                </w:r>
              </w:p>
            </w:tc>
            <w:tc>
              <w:tcPr>
                <w:tcW w:w="3026" w:type="pct"/>
                <w:gridSpan w:val="3"/>
                <w:tcBorders>
                  <w:bottom w:val="single" w:sz="4" w:space="0" w:color="auto"/>
                </w:tcBorders>
                <w:shd w:val="clear" w:color="auto" w:fill="auto"/>
                <w:vAlign w:val="center"/>
              </w:tcPr>
              <w:p w:rsidR="008F5910" w:rsidRDefault="00CA07ED">
                <w:pPr>
                  <w:jc w:val="center"/>
                  <w:rPr>
                    <w:szCs w:val="21"/>
                  </w:rPr>
                </w:pPr>
                <w:r>
                  <w:rPr>
                    <w:szCs w:val="21"/>
                  </w:rPr>
                  <w:t>期末余额</w:t>
                </w:r>
              </w:p>
            </w:tc>
          </w:tr>
          <w:tr w:rsidR="008F5910" w:rsidTr="00EA3CC3">
            <w:trPr>
              <w:jc w:val="center"/>
            </w:trPr>
            <w:tc>
              <w:tcPr>
                <w:tcW w:w="1974" w:type="pct"/>
                <w:vMerge/>
                <w:shd w:val="clear" w:color="auto" w:fill="auto"/>
                <w:vAlign w:val="center"/>
              </w:tcPr>
              <w:p w:rsidR="008F5910" w:rsidRDefault="008F5910">
                <w:pPr>
                  <w:jc w:val="center"/>
                  <w:rPr>
                    <w:szCs w:val="21"/>
                  </w:rPr>
                </w:pPr>
              </w:p>
            </w:tc>
            <w:tc>
              <w:tcPr>
                <w:tcW w:w="1007" w:type="pct"/>
                <w:shd w:val="clear" w:color="auto" w:fill="auto"/>
                <w:vAlign w:val="center"/>
              </w:tcPr>
              <w:p w:rsidR="008F5910" w:rsidRDefault="00CA07ED">
                <w:pPr>
                  <w:jc w:val="center"/>
                  <w:rPr>
                    <w:szCs w:val="21"/>
                  </w:rPr>
                </w:pPr>
                <w:r>
                  <w:rPr>
                    <w:rFonts w:hint="eastAsia"/>
                    <w:szCs w:val="21"/>
                  </w:rPr>
                  <w:t>其他应收款</w:t>
                </w:r>
              </w:p>
            </w:tc>
            <w:tc>
              <w:tcPr>
                <w:tcW w:w="1007" w:type="pct"/>
                <w:shd w:val="clear" w:color="auto" w:fill="auto"/>
                <w:vAlign w:val="center"/>
              </w:tcPr>
              <w:p w:rsidR="008F5910" w:rsidRDefault="00CA07ED">
                <w:pPr>
                  <w:jc w:val="center"/>
                  <w:rPr>
                    <w:szCs w:val="21"/>
                  </w:rPr>
                </w:pPr>
                <w:r>
                  <w:rPr>
                    <w:rFonts w:hint="eastAsia"/>
                    <w:szCs w:val="21"/>
                  </w:rPr>
                  <w:t>坏账</w:t>
                </w:r>
                <w:r>
                  <w:rPr>
                    <w:szCs w:val="21"/>
                  </w:rPr>
                  <w:t>准备</w:t>
                </w:r>
              </w:p>
            </w:tc>
            <w:tc>
              <w:tcPr>
                <w:tcW w:w="1012" w:type="pct"/>
                <w:shd w:val="clear" w:color="auto" w:fill="auto"/>
                <w:vAlign w:val="center"/>
              </w:tcPr>
              <w:p w:rsidR="008F5910" w:rsidRDefault="00CA07ED">
                <w:pPr>
                  <w:jc w:val="center"/>
                  <w:rPr>
                    <w:szCs w:val="21"/>
                  </w:rPr>
                </w:pPr>
                <w:r>
                  <w:rPr>
                    <w:rFonts w:hint="eastAsia"/>
                    <w:szCs w:val="21"/>
                  </w:rPr>
                  <w:t>计提比例</w:t>
                </w:r>
              </w:p>
            </w:tc>
          </w:tr>
          <w:tr w:rsidR="008F5910" w:rsidTr="00EA3CC3">
            <w:trPr>
              <w:jc w:val="center"/>
            </w:trPr>
            <w:tc>
              <w:tcPr>
                <w:tcW w:w="1974" w:type="pct"/>
                <w:shd w:val="clear" w:color="auto" w:fill="auto"/>
              </w:tcPr>
              <w:p w:rsidR="008F5910" w:rsidRDefault="00CA07ED">
                <w:pPr>
                  <w:rPr>
                    <w:szCs w:val="21"/>
                  </w:rPr>
                </w:pPr>
                <w:r>
                  <w:rPr>
                    <w:rFonts w:hint="eastAsia"/>
                    <w:szCs w:val="21"/>
                  </w:rPr>
                  <w:t>1</w:t>
                </w:r>
                <w:r>
                  <w:rPr>
                    <w:szCs w:val="21"/>
                  </w:rPr>
                  <w:t>年以内</w:t>
                </w:r>
              </w:p>
            </w:tc>
            <w:tc>
              <w:tcPr>
                <w:tcW w:w="1007" w:type="pct"/>
                <w:shd w:val="clear" w:color="auto" w:fill="auto"/>
              </w:tcPr>
              <w:p w:rsidR="008F5910" w:rsidRDefault="008F5910">
                <w:pPr>
                  <w:jc w:val="right"/>
                  <w:rPr>
                    <w:szCs w:val="21"/>
                  </w:rPr>
                </w:pPr>
              </w:p>
            </w:tc>
            <w:tc>
              <w:tcPr>
                <w:tcW w:w="1007" w:type="pct"/>
              </w:tcPr>
              <w:p w:rsidR="008F5910" w:rsidRDefault="008F5910">
                <w:pPr>
                  <w:jc w:val="right"/>
                  <w:rPr>
                    <w:szCs w:val="21"/>
                  </w:rPr>
                </w:pPr>
              </w:p>
            </w:tc>
            <w:tc>
              <w:tcPr>
                <w:tcW w:w="1012" w:type="pct"/>
              </w:tcPr>
              <w:p w:rsidR="008F5910" w:rsidRDefault="008F5910">
                <w:pPr>
                  <w:jc w:val="right"/>
                  <w:rPr>
                    <w:szCs w:val="21"/>
                  </w:rPr>
                </w:pPr>
              </w:p>
            </w:tc>
          </w:tr>
          <w:tr w:rsidR="008F5910" w:rsidTr="00EA3CC3">
            <w:trPr>
              <w:jc w:val="center"/>
            </w:trPr>
            <w:tc>
              <w:tcPr>
                <w:tcW w:w="1974" w:type="pct"/>
                <w:shd w:val="clear" w:color="auto" w:fill="auto"/>
              </w:tcPr>
              <w:p w:rsidR="008F5910" w:rsidRDefault="00CA07ED">
                <w:pPr>
                  <w:rPr>
                    <w:szCs w:val="21"/>
                  </w:rPr>
                </w:pPr>
                <w:r>
                  <w:rPr>
                    <w:rFonts w:hint="eastAsia"/>
                    <w:szCs w:val="21"/>
                  </w:rPr>
                  <w:t>其中：</w:t>
                </w:r>
                <w:r>
                  <w:rPr>
                    <w:szCs w:val="21"/>
                  </w:rPr>
                  <w:t>1年以内分项</w:t>
                </w:r>
              </w:p>
            </w:tc>
            <w:tc>
              <w:tcPr>
                <w:tcW w:w="1007" w:type="pct"/>
                <w:shd w:val="clear" w:color="auto" w:fill="auto"/>
              </w:tcPr>
              <w:p w:rsidR="008F5910" w:rsidRDefault="008F5910">
                <w:pPr>
                  <w:jc w:val="right"/>
                  <w:rPr>
                    <w:szCs w:val="21"/>
                  </w:rPr>
                </w:pPr>
              </w:p>
            </w:tc>
            <w:tc>
              <w:tcPr>
                <w:tcW w:w="1007" w:type="pct"/>
              </w:tcPr>
              <w:p w:rsidR="008F5910" w:rsidRDefault="008F5910">
                <w:pPr>
                  <w:jc w:val="right"/>
                  <w:rPr>
                    <w:szCs w:val="21"/>
                  </w:rPr>
                </w:pPr>
              </w:p>
            </w:tc>
            <w:tc>
              <w:tcPr>
                <w:tcW w:w="1012" w:type="pct"/>
              </w:tcPr>
              <w:p w:rsidR="008F5910" w:rsidRDefault="008F5910">
                <w:pPr>
                  <w:jc w:val="right"/>
                  <w:rPr>
                    <w:szCs w:val="21"/>
                  </w:rPr>
                </w:pPr>
              </w:p>
            </w:tc>
          </w:tr>
          <w:tr w:rsidR="008F5910" w:rsidTr="00EA3CC3">
            <w:trPr>
              <w:jc w:val="center"/>
            </w:trPr>
            <w:tc>
              <w:tcPr>
                <w:tcW w:w="1974" w:type="pct"/>
                <w:shd w:val="clear" w:color="auto" w:fill="auto"/>
              </w:tcPr>
              <w:p w:rsidR="008F5910" w:rsidRDefault="00CA07ED">
                <w:pPr>
                  <w:rPr>
                    <w:szCs w:val="21"/>
                  </w:rPr>
                </w:pPr>
                <w:r>
                  <w:rPr>
                    <w:rFonts w:hint="eastAsia"/>
                    <w:szCs w:val="21"/>
                  </w:rPr>
                  <w:t>1年以内小计</w:t>
                </w:r>
              </w:p>
            </w:tc>
            <w:sdt>
              <w:sdtPr>
                <w:rPr>
                  <w:szCs w:val="21"/>
                </w:rPr>
                <w:alias w:val="其他应收款一年以内合计"/>
                <w:tag w:val="_GBC_4207c1063cdb4ac195800efa46a396f8"/>
                <w:id w:val="-1537963291"/>
                <w:lock w:val="sdtLocked"/>
              </w:sdtPr>
              <w:sdtContent>
                <w:tc>
                  <w:tcPr>
                    <w:tcW w:w="1007" w:type="pct"/>
                    <w:shd w:val="clear" w:color="auto" w:fill="auto"/>
                  </w:tcPr>
                  <w:p w:rsidR="008F5910" w:rsidRDefault="00EA3CC3">
                    <w:pPr>
                      <w:jc w:val="right"/>
                      <w:rPr>
                        <w:szCs w:val="21"/>
                      </w:rPr>
                    </w:pPr>
                    <w:r>
                      <w:rPr>
                        <w:szCs w:val="21"/>
                      </w:rPr>
                      <w:t>4,280,935.81</w:t>
                    </w:r>
                  </w:p>
                </w:tc>
              </w:sdtContent>
            </w:sdt>
            <w:sdt>
              <w:sdtPr>
                <w:rPr>
                  <w:szCs w:val="21"/>
                </w:rPr>
                <w:alias w:val="其他应收款一年以内坏账准备合计"/>
                <w:tag w:val="_GBC_14c18f052edf4cdda0c61777a6b7eff0"/>
                <w:id w:val="-937518089"/>
                <w:lock w:val="sdtLocked"/>
              </w:sdtPr>
              <w:sdtContent>
                <w:tc>
                  <w:tcPr>
                    <w:tcW w:w="1007" w:type="pct"/>
                  </w:tcPr>
                  <w:p w:rsidR="008F5910" w:rsidRDefault="00EA3CC3">
                    <w:pPr>
                      <w:jc w:val="right"/>
                      <w:rPr>
                        <w:szCs w:val="21"/>
                      </w:rPr>
                    </w:pPr>
                    <w:r>
                      <w:rPr>
                        <w:szCs w:val="21"/>
                      </w:rPr>
                      <w:t>214,046.80</w:t>
                    </w:r>
                  </w:p>
                </w:tc>
              </w:sdtContent>
            </w:sdt>
            <w:sdt>
              <w:sdtPr>
                <w:rPr>
                  <w:szCs w:val="21"/>
                </w:rPr>
                <w:alias w:val="其他应收款一年以内坏账准备比例"/>
                <w:tag w:val="_GBC_f27f6601993a4dc982a9cd8d3ad6644e"/>
                <w:id w:val="-1314713646"/>
                <w:lock w:val="sdtLocked"/>
              </w:sdtPr>
              <w:sdtContent>
                <w:tc>
                  <w:tcPr>
                    <w:tcW w:w="1012" w:type="pct"/>
                  </w:tcPr>
                  <w:p w:rsidR="008F5910" w:rsidRDefault="00EA3CC3">
                    <w:pPr>
                      <w:jc w:val="right"/>
                      <w:rPr>
                        <w:szCs w:val="21"/>
                      </w:rPr>
                    </w:pPr>
                    <w:r>
                      <w:rPr>
                        <w:szCs w:val="21"/>
                      </w:rPr>
                      <w:t>5.00</w:t>
                    </w:r>
                  </w:p>
                </w:tc>
              </w:sdtContent>
            </w:sdt>
          </w:tr>
          <w:tr w:rsidR="008F5910" w:rsidTr="00EA3CC3">
            <w:trPr>
              <w:jc w:val="center"/>
            </w:trPr>
            <w:tc>
              <w:tcPr>
                <w:tcW w:w="1974" w:type="pct"/>
                <w:shd w:val="clear" w:color="auto" w:fill="auto"/>
              </w:tcPr>
              <w:p w:rsidR="008F5910" w:rsidRDefault="00CA07ED">
                <w:pPr>
                  <w:rPr>
                    <w:szCs w:val="21"/>
                  </w:rPr>
                </w:pPr>
                <w:r>
                  <w:rPr>
                    <w:rFonts w:hint="eastAsia"/>
                    <w:szCs w:val="21"/>
                  </w:rPr>
                  <w:t>1</w:t>
                </w:r>
                <w:r>
                  <w:rPr>
                    <w:szCs w:val="21"/>
                  </w:rPr>
                  <w:t>至</w:t>
                </w:r>
                <w:r>
                  <w:rPr>
                    <w:rFonts w:hint="eastAsia"/>
                    <w:szCs w:val="21"/>
                  </w:rPr>
                  <w:t>2</w:t>
                </w:r>
                <w:r>
                  <w:rPr>
                    <w:szCs w:val="21"/>
                  </w:rPr>
                  <w:t>年</w:t>
                </w:r>
              </w:p>
            </w:tc>
            <w:sdt>
              <w:sdtPr>
                <w:rPr>
                  <w:szCs w:val="21"/>
                </w:rPr>
                <w:alias w:val="其他应收款一至二年合计"/>
                <w:tag w:val="_GBC_3bcdbf3baaef46ac8a4714608ae97586"/>
                <w:id w:val="1243212302"/>
                <w:lock w:val="sdtLocked"/>
              </w:sdtPr>
              <w:sdtContent>
                <w:tc>
                  <w:tcPr>
                    <w:tcW w:w="1007" w:type="pct"/>
                    <w:shd w:val="clear" w:color="auto" w:fill="auto"/>
                  </w:tcPr>
                  <w:p w:rsidR="008F5910" w:rsidRDefault="00EA3CC3">
                    <w:pPr>
                      <w:jc w:val="right"/>
                      <w:rPr>
                        <w:szCs w:val="21"/>
                      </w:rPr>
                    </w:pPr>
                    <w:r>
                      <w:rPr>
                        <w:szCs w:val="21"/>
                      </w:rPr>
                      <w:t>998,638.21</w:t>
                    </w:r>
                  </w:p>
                </w:tc>
              </w:sdtContent>
            </w:sdt>
            <w:sdt>
              <w:sdtPr>
                <w:rPr>
                  <w:szCs w:val="21"/>
                </w:rPr>
                <w:alias w:val="其他应收款一至二年坏账准备合计"/>
                <w:tag w:val="_GBC_a0c52b512ddb4a6e9c8a2301fa6ce2f1"/>
                <w:id w:val="-2109492383"/>
                <w:lock w:val="sdtLocked"/>
              </w:sdtPr>
              <w:sdtContent>
                <w:tc>
                  <w:tcPr>
                    <w:tcW w:w="1007" w:type="pct"/>
                  </w:tcPr>
                  <w:p w:rsidR="008F5910" w:rsidRDefault="00EA3CC3">
                    <w:pPr>
                      <w:jc w:val="right"/>
                      <w:rPr>
                        <w:szCs w:val="21"/>
                      </w:rPr>
                    </w:pPr>
                    <w:r>
                      <w:rPr>
                        <w:szCs w:val="21"/>
                      </w:rPr>
                      <w:t>99,863.82</w:t>
                    </w:r>
                  </w:p>
                </w:tc>
              </w:sdtContent>
            </w:sdt>
            <w:sdt>
              <w:sdtPr>
                <w:rPr>
                  <w:szCs w:val="21"/>
                </w:rPr>
                <w:alias w:val="其他应收款一至二年坏账准备比例"/>
                <w:tag w:val="_GBC_9fe5d8618be34f62be3449eb2e4496b6"/>
                <w:id w:val="-333224145"/>
                <w:lock w:val="sdtLocked"/>
              </w:sdtPr>
              <w:sdtContent>
                <w:tc>
                  <w:tcPr>
                    <w:tcW w:w="1012" w:type="pct"/>
                  </w:tcPr>
                  <w:p w:rsidR="008F5910" w:rsidRDefault="00EA3CC3">
                    <w:pPr>
                      <w:jc w:val="right"/>
                      <w:rPr>
                        <w:szCs w:val="21"/>
                      </w:rPr>
                    </w:pPr>
                    <w:r>
                      <w:rPr>
                        <w:szCs w:val="21"/>
                      </w:rPr>
                      <w:t>10.00</w:t>
                    </w:r>
                  </w:p>
                </w:tc>
              </w:sdtContent>
            </w:sdt>
          </w:tr>
          <w:tr w:rsidR="008F5910" w:rsidTr="00EA3CC3">
            <w:trPr>
              <w:jc w:val="center"/>
            </w:trPr>
            <w:tc>
              <w:tcPr>
                <w:tcW w:w="1974" w:type="pct"/>
                <w:shd w:val="clear" w:color="auto" w:fill="auto"/>
              </w:tcPr>
              <w:p w:rsidR="008F5910" w:rsidRDefault="00CA07ED">
                <w:pPr>
                  <w:rPr>
                    <w:szCs w:val="21"/>
                  </w:rPr>
                </w:pPr>
                <w:r>
                  <w:rPr>
                    <w:rFonts w:hint="eastAsia"/>
                    <w:szCs w:val="21"/>
                  </w:rPr>
                  <w:t>2</w:t>
                </w:r>
                <w:r>
                  <w:rPr>
                    <w:szCs w:val="21"/>
                  </w:rPr>
                  <w:t>至</w:t>
                </w:r>
                <w:r>
                  <w:rPr>
                    <w:rFonts w:hint="eastAsia"/>
                    <w:szCs w:val="21"/>
                  </w:rPr>
                  <w:t>3</w:t>
                </w:r>
                <w:r>
                  <w:rPr>
                    <w:szCs w:val="21"/>
                  </w:rPr>
                  <w:t>年</w:t>
                </w:r>
              </w:p>
            </w:tc>
            <w:sdt>
              <w:sdtPr>
                <w:rPr>
                  <w:szCs w:val="21"/>
                </w:rPr>
                <w:alias w:val="其他应收款二至三年合计"/>
                <w:tag w:val="_GBC_1bd37fb29861445c9814df55f3dde5b7"/>
                <w:id w:val="-570423911"/>
                <w:lock w:val="sdtLocked"/>
              </w:sdtPr>
              <w:sdtContent>
                <w:tc>
                  <w:tcPr>
                    <w:tcW w:w="1007" w:type="pct"/>
                    <w:shd w:val="clear" w:color="auto" w:fill="auto"/>
                  </w:tcPr>
                  <w:p w:rsidR="008F5910" w:rsidRDefault="00EA3CC3">
                    <w:pPr>
                      <w:jc w:val="right"/>
                      <w:rPr>
                        <w:szCs w:val="21"/>
                      </w:rPr>
                    </w:pPr>
                    <w:r>
                      <w:rPr>
                        <w:szCs w:val="21"/>
                      </w:rPr>
                      <w:t>95,087.65</w:t>
                    </w:r>
                  </w:p>
                </w:tc>
              </w:sdtContent>
            </w:sdt>
            <w:sdt>
              <w:sdtPr>
                <w:rPr>
                  <w:szCs w:val="21"/>
                </w:rPr>
                <w:alias w:val="其他应收款二至三年坏账准备合计"/>
                <w:tag w:val="_GBC_eecda96adce344b6a69df124f0ef38f7"/>
                <w:id w:val="317618336"/>
                <w:lock w:val="sdtLocked"/>
              </w:sdtPr>
              <w:sdtContent>
                <w:tc>
                  <w:tcPr>
                    <w:tcW w:w="1007" w:type="pct"/>
                  </w:tcPr>
                  <w:p w:rsidR="008F5910" w:rsidRDefault="00EA3CC3">
                    <w:pPr>
                      <w:jc w:val="right"/>
                      <w:rPr>
                        <w:szCs w:val="21"/>
                      </w:rPr>
                    </w:pPr>
                    <w:r>
                      <w:rPr>
                        <w:szCs w:val="21"/>
                      </w:rPr>
                      <w:t>19,017.53</w:t>
                    </w:r>
                  </w:p>
                </w:tc>
              </w:sdtContent>
            </w:sdt>
            <w:sdt>
              <w:sdtPr>
                <w:rPr>
                  <w:szCs w:val="21"/>
                </w:rPr>
                <w:alias w:val="其他应收款二至三年坏账准备比例"/>
                <w:tag w:val="_GBC_561469a5d78c4cf097c102f90b0ae5a5"/>
                <w:id w:val="-156231244"/>
                <w:lock w:val="sdtLocked"/>
              </w:sdtPr>
              <w:sdtContent>
                <w:tc>
                  <w:tcPr>
                    <w:tcW w:w="1012" w:type="pct"/>
                  </w:tcPr>
                  <w:p w:rsidR="008F5910" w:rsidRDefault="00EA3CC3">
                    <w:pPr>
                      <w:jc w:val="right"/>
                      <w:rPr>
                        <w:szCs w:val="21"/>
                      </w:rPr>
                    </w:pPr>
                    <w:r>
                      <w:rPr>
                        <w:szCs w:val="21"/>
                      </w:rPr>
                      <w:t>20.00</w:t>
                    </w:r>
                  </w:p>
                </w:tc>
              </w:sdtContent>
            </w:sdt>
          </w:tr>
          <w:tr w:rsidR="008F5910" w:rsidTr="00EA3CC3">
            <w:trPr>
              <w:jc w:val="center"/>
            </w:trPr>
            <w:tc>
              <w:tcPr>
                <w:tcW w:w="1974" w:type="pct"/>
                <w:shd w:val="clear" w:color="auto" w:fill="auto"/>
              </w:tcPr>
              <w:p w:rsidR="008F5910" w:rsidRDefault="00CA07ED">
                <w:pPr>
                  <w:rPr>
                    <w:szCs w:val="21"/>
                  </w:rPr>
                </w:pPr>
                <w:r>
                  <w:rPr>
                    <w:rFonts w:hint="eastAsia"/>
                    <w:szCs w:val="21"/>
                  </w:rPr>
                  <w:t>3</w:t>
                </w:r>
                <w:r>
                  <w:rPr>
                    <w:szCs w:val="21"/>
                  </w:rPr>
                  <w:t>至</w:t>
                </w:r>
                <w:r>
                  <w:rPr>
                    <w:rFonts w:hint="eastAsia"/>
                    <w:szCs w:val="21"/>
                  </w:rPr>
                  <w:t>4</w:t>
                </w:r>
                <w:r>
                  <w:rPr>
                    <w:szCs w:val="21"/>
                  </w:rPr>
                  <w:t>年</w:t>
                </w:r>
              </w:p>
            </w:tc>
            <w:sdt>
              <w:sdtPr>
                <w:rPr>
                  <w:szCs w:val="21"/>
                </w:rPr>
                <w:alias w:val="其他应收款三至四年账面余额"/>
                <w:tag w:val="_GBC_560e2a5482904d3095a1da34fe62ba00"/>
                <w:id w:val="962858791"/>
                <w:lock w:val="sdtLocked"/>
              </w:sdtPr>
              <w:sdtContent>
                <w:tc>
                  <w:tcPr>
                    <w:tcW w:w="1007" w:type="pct"/>
                    <w:shd w:val="clear" w:color="auto" w:fill="auto"/>
                  </w:tcPr>
                  <w:p w:rsidR="008F5910" w:rsidRDefault="00EA3CC3">
                    <w:pPr>
                      <w:jc w:val="right"/>
                      <w:rPr>
                        <w:szCs w:val="21"/>
                      </w:rPr>
                    </w:pPr>
                    <w:r>
                      <w:rPr>
                        <w:szCs w:val="21"/>
                      </w:rPr>
                      <w:t>1,060,452.88</w:t>
                    </w:r>
                  </w:p>
                </w:tc>
              </w:sdtContent>
            </w:sdt>
            <w:sdt>
              <w:sdtPr>
                <w:rPr>
                  <w:szCs w:val="21"/>
                </w:rPr>
                <w:alias w:val="其他应收款三至四年坏账准备"/>
                <w:tag w:val="_GBC_b3a80e95895f4cbbb6f1813682eec344"/>
                <w:id w:val="-1837212288"/>
                <w:lock w:val="sdtLocked"/>
              </w:sdtPr>
              <w:sdtContent>
                <w:tc>
                  <w:tcPr>
                    <w:tcW w:w="1007" w:type="pct"/>
                  </w:tcPr>
                  <w:p w:rsidR="008F5910" w:rsidRDefault="00EA3CC3">
                    <w:pPr>
                      <w:jc w:val="right"/>
                      <w:rPr>
                        <w:szCs w:val="21"/>
                      </w:rPr>
                    </w:pPr>
                    <w:r>
                      <w:rPr>
                        <w:szCs w:val="21"/>
                      </w:rPr>
                      <w:t>318,135.87</w:t>
                    </w:r>
                  </w:p>
                </w:tc>
              </w:sdtContent>
            </w:sdt>
            <w:sdt>
              <w:sdtPr>
                <w:rPr>
                  <w:szCs w:val="21"/>
                </w:rPr>
                <w:alias w:val="其他应收款三至四年坏账准备比例"/>
                <w:tag w:val="_GBC_548ba6c8a3ed4ce3b2bac63d352d91d9"/>
                <w:id w:val="1170372640"/>
                <w:lock w:val="sdtLocked"/>
              </w:sdtPr>
              <w:sdtContent>
                <w:tc>
                  <w:tcPr>
                    <w:tcW w:w="1012" w:type="pct"/>
                  </w:tcPr>
                  <w:p w:rsidR="008F5910" w:rsidRDefault="00EA3CC3">
                    <w:pPr>
                      <w:jc w:val="right"/>
                      <w:rPr>
                        <w:szCs w:val="21"/>
                      </w:rPr>
                    </w:pPr>
                    <w:r>
                      <w:rPr>
                        <w:szCs w:val="21"/>
                      </w:rPr>
                      <w:t>30.00</w:t>
                    </w:r>
                  </w:p>
                </w:tc>
              </w:sdtContent>
            </w:sdt>
          </w:tr>
          <w:tr w:rsidR="008F5910" w:rsidTr="00EA3CC3">
            <w:trPr>
              <w:jc w:val="center"/>
            </w:trPr>
            <w:tc>
              <w:tcPr>
                <w:tcW w:w="1974" w:type="pct"/>
                <w:shd w:val="clear" w:color="auto" w:fill="auto"/>
              </w:tcPr>
              <w:p w:rsidR="008F5910" w:rsidRDefault="00CA07ED">
                <w:pPr>
                  <w:rPr>
                    <w:szCs w:val="21"/>
                  </w:rPr>
                </w:pPr>
                <w:r>
                  <w:rPr>
                    <w:rFonts w:hint="eastAsia"/>
                    <w:szCs w:val="21"/>
                  </w:rPr>
                  <w:t>4</w:t>
                </w:r>
                <w:r>
                  <w:rPr>
                    <w:szCs w:val="21"/>
                  </w:rPr>
                  <w:t>至</w:t>
                </w:r>
                <w:r>
                  <w:rPr>
                    <w:rFonts w:hint="eastAsia"/>
                    <w:szCs w:val="21"/>
                  </w:rPr>
                  <w:t>5</w:t>
                </w:r>
                <w:r>
                  <w:rPr>
                    <w:szCs w:val="21"/>
                  </w:rPr>
                  <w:t>年</w:t>
                </w:r>
              </w:p>
            </w:tc>
            <w:sdt>
              <w:sdtPr>
                <w:rPr>
                  <w:szCs w:val="21"/>
                </w:rPr>
                <w:alias w:val="其他应收款四至五年账面余额"/>
                <w:tag w:val="_GBC_b1c5ad7096d34166ab9ea6ff4fa3073b"/>
                <w:id w:val="-1203398726"/>
                <w:lock w:val="sdtLocked"/>
              </w:sdtPr>
              <w:sdtContent>
                <w:tc>
                  <w:tcPr>
                    <w:tcW w:w="1007" w:type="pct"/>
                    <w:shd w:val="clear" w:color="auto" w:fill="auto"/>
                  </w:tcPr>
                  <w:p w:rsidR="008F5910" w:rsidRDefault="00EA3CC3">
                    <w:pPr>
                      <w:jc w:val="right"/>
                      <w:rPr>
                        <w:szCs w:val="21"/>
                      </w:rPr>
                    </w:pPr>
                    <w:r>
                      <w:rPr>
                        <w:szCs w:val="21"/>
                      </w:rPr>
                      <w:t>4,894,883.95</w:t>
                    </w:r>
                  </w:p>
                </w:tc>
              </w:sdtContent>
            </w:sdt>
            <w:sdt>
              <w:sdtPr>
                <w:rPr>
                  <w:szCs w:val="21"/>
                </w:rPr>
                <w:alias w:val="其他应收款四至五年坏账准备"/>
                <w:tag w:val="_GBC_96c363cdf0904af68da91157c82b8de3"/>
                <w:id w:val="639699399"/>
                <w:lock w:val="sdtLocked"/>
              </w:sdtPr>
              <w:sdtContent>
                <w:tc>
                  <w:tcPr>
                    <w:tcW w:w="1007" w:type="pct"/>
                  </w:tcPr>
                  <w:p w:rsidR="008F5910" w:rsidRDefault="00EA3CC3">
                    <w:pPr>
                      <w:jc w:val="right"/>
                      <w:rPr>
                        <w:szCs w:val="21"/>
                      </w:rPr>
                    </w:pPr>
                    <w:r>
                      <w:rPr>
                        <w:szCs w:val="21"/>
                      </w:rPr>
                      <w:t>2,447,441.98</w:t>
                    </w:r>
                  </w:p>
                </w:tc>
              </w:sdtContent>
            </w:sdt>
            <w:sdt>
              <w:sdtPr>
                <w:rPr>
                  <w:szCs w:val="21"/>
                </w:rPr>
                <w:alias w:val="其他应收款四至五年坏账准备比例"/>
                <w:tag w:val="_GBC_433f5993457d439f81c5900373191996"/>
                <w:id w:val="1680773797"/>
                <w:lock w:val="sdtLocked"/>
              </w:sdtPr>
              <w:sdtContent>
                <w:tc>
                  <w:tcPr>
                    <w:tcW w:w="1012" w:type="pct"/>
                  </w:tcPr>
                  <w:p w:rsidR="008F5910" w:rsidRDefault="00EA3CC3">
                    <w:pPr>
                      <w:jc w:val="right"/>
                      <w:rPr>
                        <w:szCs w:val="21"/>
                      </w:rPr>
                    </w:pPr>
                    <w:r>
                      <w:rPr>
                        <w:szCs w:val="21"/>
                      </w:rPr>
                      <w:t>50.00</w:t>
                    </w:r>
                  </w:p>
                </w:tc>
              </w:sdtContent>
            </w:sdt>
          </w:tr>
          <w:tr w:rsidR="008F5910" w:rsidTr="00EA3CC3">
            <w:trPr>
              <w:jc w:val="center"/>
            </w:trPr>
            <w:tc>
              <w:tcPr>
                <w:tcW w:w="1974" w:type="pct"/>
                <w:shd w:val="clear" w:color="auto" w:fill="auto"/>
              </w:tcPr>
              <w:p w:rsidR="008F5910" w:rsidRDefault="00CA07ED">
                <w:pPr>
                  <w:rPr>
                    <w:szCs w:val="21"/>
                  </w:rPr>
                </w:pPr>
                <w:r>
                  <w:rPr>
                    <w:rFonts w:hint="eastAsia"/>
                    <w:szCs w:val="21"/>
                  </w:rPr>
                  <w:t>5</w:t>
                </w:r>
                <w:r>
                  <w:rPr>
                    <w:szCs w:val="21"/>
                  </w:rPr>
                  <w:t>年以上</w:t>
                </w:r>
              </w:p>
            </w:tc>
            <w:sdt>
              <w:sdtPr>
                <w:rPr>
                  <w:szCs w:val="21"/>
                </w:rPr>
                <w:alias w:val="其他应收款五年以上账面余额"/>
                <w:tag w:val="_GBC_c3af7e686b224976bc74c460707ec27b"/>
                <w:id w:val="468319992"/>
                <w:lock w:val="sdtLocked"/>
              </w:sdtPr>
              <w:sdtContent>
                <w:tc>
                  <w:tcPr>
                    <w:tcW w:w="1007" w:type="pct"/>
                    <w:shd w:val="clear" w:color="auto" w:fill="auto"/>
                  </w:tcPr>
                  <w:p w:rsidR="008F5910" w:rsidRDefault="00EA3CC3">
                    <w:pPr>
                      <w:jc w:val="right"/>
                      <w:rPr>
                        <w:szCs w:val="21"/>
                      </w:rPr>
                    </w:pPr>
                    <w:r>
                      <w:rPr>
                        <w:szCs w:val="21"/>
                      </w:rPr>
                      <w:t>1,651,954.60</w:t>
                    </w:r>
                  </w:p>
                </w:tc>
              </w:sdtContent>
            </w:sdt>
            <w:sdt>
              <w:sdtPr>
                <w:rPr>
                  <w:szCs w:val="21"/>
                </w:rPr>
                <w:alias w:val="其他应收款五年以上坏账准备"/>
                <w:tag w:val="_GBC_634ed5c37497416ea77041a4666f2ab0"/>
                <w:id w:val="-437459062"/>
                <w:lock w:val="sdtLocked"/>
              </w:sdtPr>
              <w:sdtContent>
                <w:tc>
                  <w:tcPr>
                    <w:tcW w:w="1007" w:type="pct"/>
                  </w:tcPr>
                  <w:p w:rsidR="008F5910" w:rsidRDefault="00EA3CC3">
                    <w:pPr>
                      <w:jc w:val="right"/>
                      <w:rPr>
                        <w:szCs w:val="21"/>
                      </w:rPr>
                    </w:pPr>
                    <w:r>
                      <w:rPr>
                        <w:szCs w:val="21"/>
                      </w:rPr>
                      <w:t>1,651,954.60</w:t>
                    </w:r>
                  </w:p>
                </w:tc>
              </w:sdtContent>
            </w:sdt>
            <w:sdt>
              <w:sdtPr>
                <w:rPr>
                  <w:szCs w:val="21"/>
                </w:rPr>
                <w:alias w:val="其他应收款五年以上坏账准备比例"/>
                <w:tag w:val="_GBC_0162c5ffeac4411b85b26ae41c6a8c35"/>
                <w:id w:val="325708089"/>
                <w:lock w:val="sdtLocked"/>
              </w:sdtPr>
              <w:sdtContent>
                <w:tc>
                  <w:tcPr>
                    <w:tcW w:w="1012" w:type="pct"/>
                  </w:tcPr>
                  <w:p w:rsidR="008F5910" w:rsidRDefault="00EA3CC3">
                    <w:pPr>
                      <w:jc w:val="right"/>
                      <w:rPr>
                        <w:szCs w:val="21"/>
                      </w:rPr>
                    </w:pPr>
                    <w:r>
                      <w:rPr>
                        <w:szCs w:val="21"/>
                      </w:rPr>
                      <w:t>100.00</w:t>
                    </w:r>
                  </w:p>
                </w:tc>
              </w:sdtContent>
            </w:sdt>
          </w:tr>
          <w:tr w:rsidR="008F5910" w:rsidTr="00EA3CC3">
            <w:trPr>
              <w:jc w:val="center"/>
            </w:trPr>
            <w:tc>
              <w:tcPr>
                <w:tcW w:w="1974" w:type="pct"/>
                <w:shd w:val="clear" w:color="auto" w:fill="auto"/>
                <w:vAlign w:val="center"/>
              </w:tcPr>
              <w:p w:rsidR="008F5910" w:rsidRDefault="00CA07ED">
                <w:pPr>
                  <w:jc w:val="center"/>
                  <w:rPr>
                    <w:szCs w:val="21"/>
                  </w:rPr>
                </w:pPr>
                <w:r>
                  <w:rPr>
                    <w:szCs w:val="21"/>
                  </w:rPr>
                  <w:t>合计</w:t>
                </w:r>
              </w:p>
            </w:tc>
            <w:sdt>
              <w:sdtPr>
                <w:rPr>
                  <w:szCs w:val="21"/>
                </w:rPr>
                <w:alias w:val="单项金额不重大但按信用风险特征组合后该组合的风险较大的其他应收账款合计"/>
                <w:tag w:val="_GBC_627060d6e4514f6c8fc89af2250a031b"/>
                <w:id w:val="-1485694202"/>
                <w:lock w:val="sdtLocked"/>
              </w:sdtPr>
              <w:sdtContent>
                <w:tc>
                  <w:tcPr>
                    <w:tcW w:w="1007" w:type="pct"/>
                    <w:shd w:val="clear" w:color="auto" w:fill="auto"/>
                  </w:tcPr>
                  <w:p w:rsidR="008F5910" w:rsidRDefault="00EA3CC3">
                    <w:pPr>
                      <w:jc w:val="right"/>
                      <w:rPr>
                        <w:szCs w:val="21"/>
                      </w:rPr>
                    </w:pPr>
                    <w:r>
                      <w:rPr>
                        <w:szCs w:val="21"/>
                      </w:rPr>
                      <w:t>12,981,953.10</w:t>
                    </w:r>
                  </w:p>
                </w:tc>
              </w:sdtContent>
            </w:sdt>
            <w:sdt>
              <w:sdtPr>
                <w:rPr>
                  <w:szCs w:val="21"/>
                </w:rPr>
                <w:alias w:val="单项金额不重大但按信用风险特征组合后该组合的风险较大的其他应收账款计提的坏账准备合计"/>
                <w:tag w:val="_GBC_ed4f3bb8cb004a9db215367546069ce4"/>
                <w:id w:val="253408113"/>
                <w:lock w:val="sdtLocked"/>
              </w:sdtPr>
              <w:sdtContent>
                <w:tc>
                  <w:tcPr>
                    <w:tcW w:w="1007" w:type="pct"/>
                  </w:tcPr>
                  <w:p w:rsidR="008F5910" w:rsidRDefault="00EA3CC3">
                    <w:pPr>
                      <w:jc w:val="right"/>
                      <w:rPr>
                        <w:szCs w:val="21"/>
                      </w:rPr>
                    </w:pPr>
                    <w:r>
                      <w:rPr>
                        <w:szCs w:val="21"/>
                      </w:rPr>
                      <w:t>4,750,460.60</w:t>
                    </w:r>
                  </w:p>
                </w:tc>
              </w:sdtContent>
            </w:sdt>
            <w:sdt>
              <w:sdtPr>
                <w:rPr>
                  <w:szCs w:val="21"/>
                </w:rPr>
                <w:alias w:val="其他应收款坏账准备合计比例"/>
                <w:tag w:val="_GBC_ac6fae4c87804af39d4e114ba238488b"/>
                <w:id w:val="-1409603055"/>
                <w:lock w:val="sdtLocked"/>
                <w:showingPlcHdr/>
              </w:sdtPr>
              <w:sdtContent>
                <w:tc>
                  <w:tcPr>
                    <w:tcW w:w="1012" w:type="pct"/>
                  </w:tcPr>
                  <w:p w:rsidR="008F5910" w:rsidRDefault="00EA3CC3">
                    <w:pPr>
                      <w:jc w:val="right"/>
                      <w:rPr>
                        <w:szCs w:val="21"/>
                      </w:rPr>
                    </w:pPr>
                    <w:r>
                      <w:rPr>
                        <w:szCs w:val="21"/>
                      </w:rPr>
                      <w:t xml:space="preserve">     </w:t>
                    </w:r>
                  </w:p>
                </w:tc>
              </w:sdtContent>
            </w:sdt>
          </w:tr>
        </w:tbl>
        <w:p w:rsidR="008F5910" w:rsidRDefault="00CA07ED">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1344897341"/>
            <w:lock w:val="sdtLocked"/>
            <w:placeholder>
              <w:docPart w:val="GBC22222222222222222222222222222"/>
            </w:placeholder>
          </w:sdtPr>
          <w:sdtContent>
            <w:p w:rsidR="008F5910" w:rsidRDefault="00EA3CC3">
              <w:pPr>
                <w:rPr>
                  <w:szCs w:val="21"/>
                </w:rPr>
              </w:pPr>
              <w:r>
                <w:rPr>
                  <w:rFonts w:hint="eastAsia"/>
                  <w:szCs w:val="21"/>
                </w:rPr>
                <w:t>无。</w:t>
              </w:r>
            </w:p>
          </w:sdtContent>
        </w:sdt>
        <w:p w:rsidR="008F5910" w:rsidRDefault="008A184A">
          <w:pPr>
            <w:rPr>
              <w:szCs w:val="21"/>
            </w:rPr>
          </w:pPr>
        </w:p>
      </w:sdtContent>
    </w:sdt>
    <w:sdt>
      <w:sdtPr>
        <w:rPr>
          <w:szCs w:val="21"/>
        </w:rPr>
        <w:alias w:val="模块:组合中，采用余额百分比法计提坏账准备的其他应收款"/>
        <w:tag w:val="_GBC_05f8c9f11b8c4595a6380f2f337f34c8"/>
        <w:id w:val="-79290431"/>
        <w:lock w:val="sdtLocked"/>
        <w:placeholder>
          <w:docPart w:val="GBC22222222222222222222222222222"/>
        </w:placeholder>
      </w:sdtPr>
      <w:sdtContent>
        <w:p w:rsidR="008F5910" w:rsidRDefault="00CA07ED">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2003618565"/>
            <w:lock w:val="sdtContentLocked"/>
            <w:placeholder>
              <w:docPart w:val="GBC22222222222222222222222222222"/>
            </w:placeholder>
          </w:sdtPr>
          <w:sdtContent>
            <w:p w:rsidR="00EA3CC3" w:rsidRDefault="008A184A" w:rsidP="00EA3CC3">
              <w:pPr>
                <w:tabs>
                  <w:tab w:val="left" w:pos="9720"/>
                </w:tabs>
                <w:ind w:rightChars="-673" w:right="-1413"/>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p w:rsidR="00EA3CC3" w:rsidRDefault="00EA3CC3">
          <w:pPr>
            <w:rPr>
              <w:szCs w:val="21"/>
            </w:rPr>
          </w:pPr>
        </w:p>
        <w:p w:rsidR="008F5910" w:rsidRDefault="008F5910">
          <w:pPr>
            <w:rPr>
              <w:szCs w:val="21"/>
            </w:rPr>
          </w:pPr>
        </w:p>
        <w:p w:rsidR="008F5910" w:rsidRDefault="008A184A">
          <w:pPr>
            <w:rPr>
              <w:szCs w:val="21"/>
            </w:rPr>
          </w:pPr>
        </w:p>
      </w:sdtContent>
    </w:sdt>
    <w:sdt>
      <w:sdtPr>
        <w:rPr>
          <w:szCs w:val="21"/>
        </w:rPr>
        <w:alias w:val="模块:组合中，采用其他方法计提坏账准备的其他应收款"/>
        <w:tag w:val="_GBC_a5e67ce8345a4a69b6cd65bd1a534d71"/>
        <w:id w:val="1855460880"/>
        <w:lock w:val="sdtLocked"/>
        <w:placeholder>
          <w:docPart w:val="GBC22222222222222222222222222222"/>
        </w:placeholder>
      </w:sdtPr>
      <w:sdtContent>
        <w:p w:rsidR="008F5910" w:rsidRDefault="00CA07ED">
          <w:pPr>
            <w:spacing w:before="60" w:after="60"/>
            <w:rPr>
              <w:szCs w:val="21"/>
            </w:rPr>
          </w:pPr>
          <w:r>
            <w:rPr>
              <w:rFonts w:hint="eastAsia"/>
              <w:szCs w:val="21"/>
            </w:rPr>
            <w:t>组合中，采用其他方法计提坏账准备的其他应收款：</w:t>
          </w:r>
        </w:p>
        <w:sdt>
          <w:sdtPr>
            <w:rPr>
              <w:rFonts w:hint="eastAsia"/>
              <w:szCs w:val="21"/>
            </w:rPr>
            <w:alias w:val="是否适用：母公司采用其他方法计提坏账准备的其他应收款[双击切换]"/>
            <w:tag w:val="_GBC_25e1e59c96ab48e1819ace087e98469f"/>
            <w:id w:val="-1462576050"/>
            <w:lock w:val="sdtContentLocked"/>
            <w:placeholder>
              <w:docPart w:val="GBC22222222222222222222222222222"/>
            </w:placeholder>
          </w:sdtPr>
          <w:sdtContent>
            <w:p w:rsidR="00EA3CC3" w:rsidRDefault="008A184A" w:rsidP="00EA3CC3">
              <w:pPr>
                <w:rPr>
                  <w:szCs w:val="21"/>
                </w:rPr>
              </w:pPr>
              <w:r>
                <w:rPr>
                  <w:szCs w:val="21"/>
                </w:rPr>
                <w:fldChar w:fldCharType="begin"/>
              </w:r>
              <w:r w:rsidR="00EA3CC3">
                <w:rPr>
                  <w:szCs w:val="21"/>
                </w:rPr>
                <w:instrText xml:space="preserve"> MACROBUTTON  SnrToggleCheckbox √适用 </w:instrText>
              </w:r>
              <w:r>
                <w:rPr>
                  <w:szCs w:val="21"/>
                </w:rPr>
                <w:fldChar w:fldCharType="end"/>
              </w:r>
              <w:r>
                <w:rPr>
                  <w:szCs w:val="21"/>
                </w:rPr>
                <w:fldChar w:fldCharType="begin"/>
              </w:r>
              <w:r w:rsidR="00EA3CC3">
                <w:rPr>
                  <w:szCs w:val="21"/>
                </w:rPr>
                <w:instrText xml:space="preserve"> MACROBUTTON  SnrToggleCheckbox □不适用 </w:instrText>
              </w:r>
              <w:r>
                <w:rPr>
                  <w:szCs w:val="21"/>
                </w:rPr>
                <w:fldChar w:fldCharType="end"/>
              </w:r>
            </w:p>
          </w:sdtContent>
        </w:sdt>
        <w:sdt>
          <w:sdtPr>
            <w:rPr>
              <w:szCs w:val="21"/>
            </w:rPr>
            <w:alias w:val="采用其他方法计提坏账准备的其他应收款的说明"/>
            <w:tag w:val="_GBC_63ef30d3d3cd4468ad84da1c59e949b1"/>
            <w:id w:val="-552382284"/>
            <w:lock w:val="sdtLocked"/>
          </w:sdtPr>
          <w:sdtContent>
            <w:p w:rsidR="001D7FBC" w:rsidRDefault="001D7FBC">
              <w:pPr>
                <w:rPr>
                  <w:szCs w:val="21"/>
                </w:rPr>
              </w:pPr>
            </w:p>
            <w:tbl>
              <w:tblPr>
                <w:tblStyle w:val="a6"/>
                <w:tblW w:w="0" w:type="auto"/>
                <w:tblLook w:val="04A0"/>
              </w:tblPr>
              <w:tblGrid>
                <w:gridCol w:w="2262"/>
                <w:gridCol w:w="2262"/>
                <w:gridCol w:w="2262"/>
                <w:gridCol w:w="2263"/>
              </w:tblGrid>
              <w:tr w:rsidR="001D7FBC" w:rsidTr="001D7FBC">
                <w:tc>
                  <w:tcPr>
                    <w:tcW w:w="2262" w:type="dxa"/>
                    <w:vMerge w:val="restart"/>
                    <w:vAlign w:val="center"/>
                  </w:tcPr>
                  <w:p w:rsidR="001D7FBC" w:rsidRPr="001D7FBC" w:rsidRDefault="001D7FBC" w:rsidP="001D7FBC">
                    <w:pPr>
                      <w:jc w:val="center"/>
                      <w:rPr>
                        <w:rFonts w:asciiTheme="minorEastAsia" w:eastAsiaTheme="minorEastAsia" w:hAnsiTheme="minorEastAsia"/>
                        <w:color w:val="000000" w:themeColor="text1"/>
                        <w:szCs w:val="21"/>
                      </w:rPr>
                    </w:pPr>
                    <w:r w:rsidRPr="001D7FBC">
                      <w:rPr>
                        <w:rFonts w:asciiTheme="minorEastAsia" w:eastAsiaTheme="minorEastAsia" w:hAnsiTheme="minorEastAsia" w:cs="Arial"/>
                        <w:color w:val="000000" w:themeColor="text1"/>
                        <w:szCs w:val="21"/>
                      </w:rPr>
                      <w:t>组合名称</w:t>
                    </w:r>
                  </w:p>
                </w:tc>
                <w:tc>
                  <w:tcPr>
                    <w:tcW w:w="6787" w:type="dxa"/>
                    <w:gridSpan w:val="3"/>
                    <w:vAlign w:val="center"/>
                  </w:tcPr>
                  <w:p w:rsidR="001D7FBC" w:rsidRPr="001D7FBC" w:rsidRDefault="001D7FBC" w:rsidP="001D7FBC">
                    <w:pPr>
                      <w:jc w:val="center"/>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年末余额</w:t>
                    </w:r>
                  </w:p>
                </w:tc>
              </w:tr>
              <w:tr w:rsidR="001D7FBC" w:rsidTr="001D7FBC">
                <w:tc>
                  <w:tcPr>
                    <w:tcW w:w="2262" w:type="dxa"/>
                    <w:vMerge/>
                    <w:vAlign w:val="center"/>
                  </w:tcPr>
                  <w:p w:rsidR="001D7FBC" w:rsidRPr="001D7FBC" w:rsidRDefault="001D7FBC" w:rsidP="001D7FBC">
                    <w:pPr>
                      <w:jc w:val="center"/>
                      <w:rPr>
                        <w:rFonts w:asciiTheme="minorEastAsia" w:eastAsiaTheme="minorEastAsia" w:hAnsiTheme="minorEastAsia"/>
                        <w:color w:val="000000" w:themeColor="text1"/>
                        <w:szCs w:val="21"/>
                      </w:rPr>
                    </w:pPr>
                  </w:p>
                </w:tc>
                <w:tc>
                  <w:tcPr>
                    <w:tcW w:w="2262" w:type="dxa"/>
                    <w:vAlign w:val="center"/>
                  </w:tcPr>
                  <w:p w:rsidR="001D7FBC" w:rsidRPr="001D7FBC" w:rsidRDefault="001D7FBC" w:rsidP="001D7FBC">
                    <w:pPr>
                      <w:jc w:val="center"/>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应收账款</w:t>
                    </w:r>
                  </w:p>
                </w:tc>
                <w:tc>
                  <w:tcPr>
                    <w:tcW w:w="2262" w:type="dxa"/>
                    <w:vAlign w:val="center"/>
                  </w:tcPr>
                  <w:p w:rsidR="001D7FBC" w:rsidRPr="001D7FBC" w:rsidRDefault="001D7FBC" w:rsidP="001D7FBC">
                    <w:pPr>
                      <w:jc w:val="center"/>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坏账准备</w:t>
                    </w:r>
                  </w:p>
                </w:tc>
                <w:tc>
                  <w:tcPr>
                    <w:tcW w:w="2263" w:type="dxa"/>
                    <w:vAlign w:val="center"/>
                  </w:tcPr>
                  <w:p w:rsidR="001D7FBC" w:rsidRPr="001D7FBC" w:rsidRDefault="001D7FBC" w:rsidP="001D7FBC">
                    <w:pPr>
                      <w:jc w:val="center"/>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计提比例</w:t>
                    </w:r>
                  </w:p>
                </w:tc>
              </w:tr>
              <w:tr w:rsidR="001D7FBC" w:rsidTr="001D7FBC">
                <w:tc>
                  <w:tcPr>
                    <w:tcW w:w="2262" w:type="dxa"/>
                  </w:tcPr>
                  <w:p w:rsidR="001D7FBC" w:rsidRPr="001D7FBC" w:rsidRDefault="001D7FBC">
                    <w:pPr>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合并范围内关联方</w:t>
                    </w:r>
                  </w:p>
                </w:tc>
                <w:tc>
                  <w:tcPr>
                    <w:tcW w:w="2262" w:type="dxa"/>
                  </w:tcPr>
                  <w:p w:rsidR="001D7FBC" w:rsidRPr="001D7FBC" w:rsidRDefault="001D7FBC" w:rsidP="001D7FBC">
                    <w:pPr>
                      <w:jc w:val="right"/>
                      <w:rPr>
                        <w:rFonts w:asciiTheme="minorEastAsia" w:eastAsiaTheme="minorEastAsia" w:hAnsiTheme="minorEastAsia"/>
                        <w:color w:val="000000" w:themeColor="text1"/>
                        <w:szCs w:val="21"/>
                      </w:rPr>
                    </w:pPr>
                    <w:r w:rsidRPr="001D7FBC">
                      <w:rPr>
                        <w:rFonts w:asciiTheme="minorEastAsia" w:eastAsiaTheme="minorEastAsia" w:hAnsiTheme="minorEastAsia" w:cs="Arial"/>
                        <w:color w:val="000000" w:themeColor="text1"/>
                        <w:szCs w:val="21"/>
                      </w:rPr>
                      <w:t>842,071,003.44</w:t>
                    </w:r>
                  </w:p>
                </w:tc>
                <w:tc>
                  <w:tcPr>
                    <w:tcW w:w="2262" w:type="dxa"/>
                  </w:tcPr>
                  <w:p w:rsidR="001D7FBC" w:rsidRPr="001D7FBC" w:rsidRDefault="001D7FBC" w:rsidP="001D7FBC">
                    <w:pPr>
                      <w:jc w:val="right"/>
                      <w:rPr>
                        <w:rFonts w:asciiTheme="minorEastAsia" w:eastAsiaTheme="minorEastAsia" w:hAnsiTheme="minorEastAsia"/>
                        <w:color w:val="000000" w:themeColor="text1"/>
                        <w:szCs w:val="21"/>
                      </w:rPr>
                    </w:pPr>
                  </w:p>
                </w:tc>
                <w:tc>
                  <w:tcPr>
                    <w:tcW w:w="2263" w:type="dxa"/>
                  </w:tcPr>
                  <w:p w:rsidR="001D7FBC" w:rsidRPr="001D7FBC" w:rsidRDefault="001D7FBC" w:rsidP="001D7FBC">
                    <w:pPr>
                      <w:jc w:val="right"/>
                      <w:rPr>
                        <w:rFonts w:asciiTheme="minorEastAsia" w:eastAsiaTheme="minorEastAsia" w:hAnsiTheme="minorEastAsia"/>
                        <w:color w:val="000000" w:themeColor="text1"/>
                        <w:szCs w:val="21"/>
                      </w:rPr>
                    </w:pPr>
                    <w:r w:rsidRPr="001D7FBC">
                      <w:rPr>
                        <w:rFonts w:asciiTheme="minorEastAsia" w:eastAsiaTheme="minorEastAsia" w:hAnsiTheme="minorEastAsia" w:cs="Arial" w:hint="eastAsia"/>
                        <w:color w:val="000000" w:themeColor="text1"/>
                        <w:szCs w:val="21"/>
                      </w:rPr>
                      <w:t>不计提</w:t>
                    </w:r>
                  </w:p>
                </w:tc>
              </w:tr>
              <w:tr w:rsidR="001D7FBC" w:rsidTr="001D7FBC">
                <w:tc>
                  <w:tcPr>
                    <w:tcW w:w="2262" w:type="dxa"/>
                  </w:tcPr>
                  <w:p w:rsidR="001D7FBC" w:rsidRPr="001D7FBC" w:rsidRDefault="001D7FBC">
                    <w:pPr>
                      <w:rPr>
                        <w:rFonts w:asciiTheme="minorEastAsia" w:eastAsiaTheme="minorEastAsia" w:hAnsiTheme="minorEastAsia"/>
                        <w:color w:val="000000" w:themeColor="text1"/>
                        <w:szCs w:val="21"/>
                      </w:rPr>
                    </w:pPr>
                    <w:r w:rsidRPr="001D7FBC">
                      <w:rPr>
                        <w:rFonts w:asciiTheme="minorEastAsia" w:eastAsiaTheme="minorEastAsia" w:hAnsiTheme="minorEastAsia" w:hint="eastAsia"/>
                        <w:color w:val="000000" w:themeColor="text1"/>
                        <w:szCs w:val="21"/>
                      </w:rPr>
                      <w:t>合计</w:t>
                    </w:r>
                  </w:p>
                </w:tc>
                <w:tc>
                  <w:tcPr>
                    <w:tcW w:w="2262" w:type="dxa"/>
                  </w:tcPr>
                  <w:p w:rsidR="001D7FBC" w:rsidRPr="001D7FBC" w:rsidRDefault="001D7FBC" w:rsidP="001D7FBC">
                    <w:pPr>
                      <w:jc w:val="right"/>
                      <w:rPr>
                        <w:rFonts w:asciiTheme="minorEastAsia" w:eastAsiaTheme="minorEastAsia" w:hAnsiTheme="minorEastAsia"/>
                        <w:color w:val="000000" w:themeColor="text1"/>
                        <w:szCs w:val="21"/>
                      </w:rPr>
                    </w:pPr>
                    <w:r w:rsidRPr="001D7FBC">
                      <w:rPr>
                        <w:rFonts w:asciiTheme="minorEastAsia" w:eastAsiaTheme="minorEastAsia" w:hAnsiTheme="minorEastAsia" w:cs="Arial"/>
                        <w:color w:val="000000" w:themeColor="text1"/>
                        <w:szCs w:val="21"/>
                      </w:rPr>
                      <w:t>842,071,003.44</w:t>
                    </w:r>
                  </w:p>
                </w:tc>
                <w:tc>
                  <w:tcPr>
                    <w:tcW w:w="2262" w:type="dxa"/>
                  </w:tcPr>
                  <w:p w:rsidR="001D7FBC" w:rsidRPr="001D7FBC" w:rsidRDefault="001D7FBC" w:rsidP="001D7FBC">
                    <w:pPr>
                      <w:jc w:val="right"/>
                      <w:rPr>
                        <w:rFonts w:asciiTheme="minorEastAsia" w:eastAsiaTheme="minorEastAsia" w:hAnsiTheme="minorEastAsia"/>
                        <w:color w:val="000000" w:themeColor="text1"/>
                        <w:szCs w:val="21"/>
                      </w:rPr>
                    </w:pPr>
                  </w:p>
                </w:tc>
                <w:tc>
                  <w:tcPr>
                    <w:tcW w:w="2263" w:type="dxa"/>
                  </w:tcPr>
                  <w:p w:rsidR="001D7FBC" w:rsidRPr="001D7FBC" w:rsidRDefault="001D7FBC" w:rsidP="001D7FBC">
                    <w:pPr>
                      <w:jc w:val="right"/>
                      <w:rPr>
                        <w:rFonts w:asciiTheme="minorEastAsia" w:eastAsiaTheme="minorEastAsia" w:hAnsiTheme="minorEastAsia"/>
                        <w:color w:val="000000" w:themeColor="text1"/>
                        <w:szCs w:val="21"/>
                      </w:rPr>
                    </w:pPr>
                  </w:p>
                </w:tc>
              </w:tr>
            </w:tbl>
            <w:p w:rsidR="00EA3CC3" w:rsidRDefault="008A184A">
              <w:pPr>
                <w:rPr>
                  <w:szCs w:val="21"/>
                </w:rPr>
              </w:pPr>
            </w:p>
          </w:sdtContent>
        </w:sdt>
        <w:p w:rsidR="008F5910" w:rsidRDefault="008A184A" w:rsidP="00EA3CC3">
          <w:pPr>
            <w:rPr>
              <w:szCs w:val="21"/>
            </w:rPr>
          </w:pPr>
        </w:p>
      </w:sdtContent>
    </w:sdt>
    <w:p w:rsidR="008F5910" w:rsidRDefault="008F5910">
      <w:pPr>
        <w:rPr>
          <w:szCs w:val="21"/>
        </w:rPr>
      </w:pPr>
    </w:p>
    <w:sdt>
      <w:sdtPr>
        <w:rPr>
          <w:rFonts w:ascii="宋体" w:hAnsi="宋体" w:cs="宋体"/>
          <w:b w:val="0"/>
          <w:bCs w:val="0"/>
          <w:kern w:val="0"/>
          <w:szCs w:val="24"/>
        </w:rPr>
        <w:alias w:val="模块:本期转回或收回情况"/>
        <w:tag w:val="_GBC_84be6eef0da64b17b21c4f88ae994780"/>
        <w:id w:val="1431620777"/>
        <w:lock w:val="sdtLocked"/>
        <w:placeholder>
          <w:docPart w:val="GBC22222222222222222222222222222"/>
        </w:placeholder>
      </w:sdtPr>
      <w:sdtEndPr>
        <w:rPr>
          <w:rFonts w:ascii="Times New Roman" w:hAnsi="Times New Roman" w:hint="eastAsia"/>
        </w:rPr>
      </w:sdtEndPr>
      <w:sdtContent>
        <w:p w:rsidR="008F5910" w:rsidRDefault="00CA07ED">
          <w:pPr>
            <w:pStyle w:val="4"/>
            <w:numPr>
              <w:ilvl w:val="0"/>
              <w:numId w:val="99"/>
            </w:numPr>
          </w:pPr>
          <w:r>
            <w:rPr>
              <w:rFonts w:hint="eastAsia"/>
            </w:rPr>
            <w:t>本期</w:t>
          </w:r>
          <w:r>
            <w:rPr>
              <w:rFonts w:ascii="宋体" w:hAnsi="宋体" w:hint="eastAsia"/>
              <w:szCs w:val="21"/>
            </w:rPr>
            <w:t>计提</w:t>
          </w:r>
          <w:r>
            <w:rPr>
              <w:rFonts w:hint="eastAsia"/>
            </w:rPr>
            <w:t>、收回或转回的坏账准备情况：</w:t>
          </w:r>
        </w:p>
        <w:p w:rsidR="008F5910" w:rsidRDefault="00CA07ED">
          <w:r>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Content>
              <w:r w:rsidR="001D7FBC" w:rsidRPr="001D7FBC">
                <w:rPr>
                  <w:rFonts w:asciiTheme="minorEastAsia" w:eastAsiaTheme="minorEastAsia" w:hAnsiTheme="minorEastAsia" w:cs="Arial"/>
                  <w:color w:val="000000" w:themeColor="text1"/>
                  <w:szCs w:val="21"/>
                </w:rPr>
                <w:t>-25,199,352.08</w:t>
              </w:r>
            </w:sdtContent>
          </w:sdt>
          <w:r>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Content>
              <w:r w:rsidR="001D7FBC">
                <w:rPr>
                  <w:rFonts w:hint="eastAsia"/>
                </w:rPr>
                <w:t>0.00</w:t>
              </w:r>
            </w:sdtContent>
          </w:sdt>
          <w:r>
            <w:t>元。</w:t>
          </w:r>
        </w:p>
        <w:p w:rsidR="008F5910" w:rsidRDefault="00CA07ED">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1731651231"/>
            <w:lock w:val="sdtContentLocked"/>
            <w:placeholder>
              <w:docPart w:val="GBC22222222222222222222222222222"/>
            </w:placeholder>
          </w:sdtPr>
          <w:sdtContent>
            <w:p w:rsidR="001D7FBC" w:rsidRDefault="008A184A" w:rsidP="001D7FBC">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8A184A">
          <w:pPr>
            <w:snapToGrid w:val="0"/>
            <w:spacing w:line="240" w:lineRule="atLeast"/>
            <w:ind w:rightChars="12" w:right="25"/>
            <w:rPr>
              <w:szCs w:val="21"/>
            </w:rPr>
          </w:pPr>
        </w:p>
      </w:sdtContent>
    </w:sdt>
    <w:p w:rsidR="008F5910" w:rsidRDefault="008F5910">
      <w:pPr>
        <w:ind w:rightChars="-759" w:right="-1594"/>
        <w:rPr>
          <w:szCs w:val="21"/>
        </w:rPr>
      </w:pPr>
    </w:p>
    <w:sdt>
      <w:sdtPr>
        <w:rPr>
          <w:rFonts w:asciiTheme="minorHAnsi" w:hAnsiTheme="minorHAnsi" w:cs="宋体" w:hint="eastAsia"/>
          <w:b w:val="0"/>
          <w:bCs w:val="0"/>
          <w:kern w:val="0"/>
          <w:szCs w:val="22"/>
        </w:rPr>
        <w:alias w:val="模块:本报告期实际核销的其他应收款情况"/>
        <w:tag w:val="_SEC_95497f8a3ba04097840502fb3e809791"/>
        <w:id w:val="740842068"/>
        <w:lock w:val="sdtLocked"/>
        <w:placeholder>
          <w:docPart w:val="GBC22222222222222222222222222222"/>
        </w:placeholder>
      </w:sdtPr>
      <w:sdtEndPr>
        <w:rPr>
          <w:rFonts w:ascii="Times New Roman" w:hAnsi="Times New Roman" w:cs="Times New Roman"/>
          <w:kern w:val="2"/>
          <w:szCs w:val="24"/>
        </w:rPr>
      </w:sdtEndPr>
      <w:sdtContent>
        <w:p w:rsidR="008F5910" w:rsidRDefault="00CA07ED">
          <w:pPr>
            <w:pStyle w:val="4"/>
            <w:numPr>
              <w:ilvl w:val="0"/>
              <w:numId w:val="99"/>
            </w:numPr>
          </w:pPr>
          <w:r>
            <w:rPr>
              <w:rFonts w:hint="eastAsia"/>
            </w:rPr>
            <w:t>本期实际核销的其他应收款情况</w:t>
          </w:r>
        </w:p>
        <w:sdt>
          <w:sdtPr>
            <w:alias w:val="是否适用：母公司本期实际核销的其他应收款情况[双击切换]"/>
            <w:tag w:val="_GBC_1513ed448adb4dda8e855e090428591f"/>
            <w:id w:val="-440074624"/>
            <w:lock w:val="sdtContentLocked"/>
            <w:placeholder>
              <w:docPart w:val="GBC22222222222222222222222222222"/>
            </w:placeholder>
          </w:sdtPr>
          <w:sdtContent>
            <w:p w:rsidR="001D7FBC" w:rsidRDefault="008A184A" w:rsidP="001D7FBC">
              <w:pPr>
                <w:rPr>
                  <w:szCs w:val="21"/>
                </w:rPr>
              </w:pPr>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8F5910">
          <w:pPr>
            <w:snapToGrid w:val="0"/>
            <w:spacing w:line="240" w:lineRule="atLeast"/>
            <w:rPr>
              <w:szCs w:val="21"/>
            </w:rPr>
          </w:pPr>
        </w:p>
        <w:p w:rsidR="008F5910" w:rsidRDefault="008A184A"/>
      </w:sdtContent>
    </w:sdt>
    <w:sdt>
      <w:sdtPr>
        <w:rPr>
          <w:rFonts w:ascii="宋体" w:hAnsi="宋体" w:cs="宋体" w:hint="eastAsia"/>
          <w:b w:val="0"/>
          <w:bCs w:val="0"/>
          <w:kern w:val="0"/>
          <w:szCs w:val="24"/>
        </w:rPr>
        <w:alias w:val="模块:其他应收款按款项性质分类情况"/>
        <w:tag w:val="_SEC_71c0adb787a04266be2102ec385a07d9"/>
        <w:id w:val="799797853"/>
        <w:lock w:val="sdtLocked"/>
        <w:placeholder>
          <w:docPart w:val="GBC22222222222222222222222222222"/>
        </w:placeholder>
      </w:sdtPr>
      <w:sdtContent>
        <w:p w:rsidR="008F5910" w:rsidRDefault="00CA07ED">
          <w:pPr>
            <w:pStyle w:val="4"/>
            <w:numPr>
              <w:ilvl w:val="0"/>
              <w:numId w:val="99"/>
            </w:numPr>
          </w:pPr>
          <w:r>
            <w:rPr>
              <w:rFonts w:hint="eastAsia"/>
            </w:rPr>
            <w:t>其他应收款按款项性质分类情况</w:t>
          </w:r>
        </w:p>
        <w:p w:rsidR="008F5910" w:rsidRDefault="008A184A">
          <w:sdt>
            <w:sdtPr>
              <w:alias w:val="是否适用：母公司其他应收款按款项性质分类情况[双击切换]"/>
              <w:tag w:val="_GBC_a5e5418d19394a1c8f8093184d9b360a"/>
              <w:id w:val="-465122121"/>
              <w:lock w:val="sdtContentLocked"/>
              <w:placeholder>
                <w:docPart w:val="GBC22222222222222222222222222222"/>
              </w:placeholder>
            </w:sdtPr>
            <w:sdtContent>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sdtContent>
          </w:sdt>
        </w:p>
        <w:p w:rsidR="008F5910" w:rsidRDefault="00CA07ED">
          <w:pPr>
            <w:jc w:val="right"/>
          </w:pPr>
          <w:r>
            <w:rPr>
              <w:rFonts w:hint="eastAsia"/>
            </w:rPr>
            <w:t>单位：</w:t>
          </w:r>
          <w:sdt>
            <w:sdtPr>
              <w:rPr>
                <w:rFonts w:hint="eastAsia"/>
              </w:rPr>
              <w:alias w:val="单位：财务附注：母公司其他应收款按款项性质分类情况"/>
              <w:tag w:val="_GBC_451485fc33dc4b2c9be5a44730242ca7"/>
              <w:id w:val="290814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29081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1D7FBC" w:rsidTr="001D7FBC">
            <w:tc>
              <w:tcPr>
                <w:tcW w:w="1700" w:type="pct"/>
                <w:shd w:val="clear" w:color="auto" w:fill="auto"/>
                <w:vAlign w:val="center"/>
              </w:tcPr>
              <w:p w:rsidR="001D7FBC" w:rsidRDefault="001D7FBC" w:rsidP="001D7FBC">
                <w:pPr>
                  <w:jc w:val="center"/>
                </w:pPr>
                <w:r>
                  <w:rPr>
                    <w:rFonts w:hint="eastAsia"/>
                  </w:rPr>
                  <w:t>款项性质</w:t>
                </w:r>
              </w:p>
            </w:tc>
            <w:tc>
              <w:tcPr>
                <w:tcW w:w="1647" w:type="pct"/>
                <w:shd w:val="clear" w:color="auto" w:fill="auto"/>
                <w:vAlign w:val="center"/>
              </w:tcPr>
              <w:p w:rsidR="001D7FBC" w:rsidRDefault="001D7FBC" w:rsidP="001D7FBC">
                <w:pPr>
                  <w:jc w:val="center"/>
                </w:pPr>
                <w:r>
                  <w:rPr>
                    <w:rFonts w:hint="eastAsia"/>
                  </w:rPr>
                  <w:t>期末账面余额</w:t>
                </w:r>
              </w:p>
            </w:tc>
            <w:tc>
              <w:tcPr>
                <w:tcW w:w="1653" w:type="pct"/>
                <w:shd w:val="clear" w:color="auto" w:fill="auto"/>
                <w:vAlign w:val="center"/>
              </w:tcPr>
              <w:p w:rsidR="001D7FBC" w:rsidRDefault="001D7FBC" w:rsidP="001D7FBC">
                <w:pPr>
                  <w:jc w:val="center"/>
                </w:pPr>
                <w:r>
                  <w:rPr>
                    <w:rFonts w:hint="eastAsia"/>
                  </w:rPr>
                  <w:t>期初账面余额</w:t>
                </w:r>
              </w:p>
            </w:tc>
          </w:tr>
          <w:sdt>
            <w:sdtPr>
              <w:rPr>
                <w:rFonts w:hint="eastAsia"/>
              </w:rPr>
              <w:alias w:val="其他应收款按款项性质分类情况明细"/>
              <w:tag w:val="_TUP_48f6c039e4a84e3fbd2e75f4cdeeeb67"/>
              <w:id w:val="163149"/>
              <w:lock w:val="sdtLocked"/>
            </w:sdtPr>
            <w:sdtContent>
              <w:tr w:rsidR="001D7FBC" w:rsidTr="001D7FBC">
                <w:sdt>
                  <w:sdtPr>
                    <w:rPr>
                      <w:rFonts w:hint="eastAsia"/>
                    </w:rPr>
                    <w:alias w:val="其他应收款按款项性质分类情况明细-款项性质"/>
                    <w:tag w:val="_GBC_ee2383809e2c46568b8304934d2803de"/>
                    <w:id w:val="163146"/>
                    <w:lock w:val="sdtLocked"/>
                  </w:sdtPr>
                  <w:sdtContent>
                    <w:tc>
                      <w:tcPr>
                        <w:tcW w:w="1700" w:type="pct"/>
                        <w:shd w:val="clear" w:color="auto" w:fill="auto"/>
                      </w:tcPr>
                      <w:p w:rsidR="001D7FBC" w:rsidRDefault="001D7FBC" w:rsidP="001D7FBC">
                        <w:pPr>
                          <w:rPr>
                            <w:highlight w:val="yellow"/>
                          </w:rPr>
                        </w:pPr>
                        <w:r>
                          <w:rPr>
                            <w:rFonts w:hint="eastAsia"/>
                          </w:rPr>
                          <w:t>备用金</w:t>
                        </w:r>
                      </w:p>
                    </w:tc>
                  </w:sdtContent>
                </w:sdt>
                <w:sdt>
                  <w:sdtPr>
                    <w:rPr>
                      <w:rFonts w:hint="eastAsia"/>
                    </w:rPr>
                    <w:alias w:val="其他应收款按款项性质分类情况明细-金额"/>
                    <w:tag w:val="_GBC_bd1129cc847c423cac558f4d23d72b4f"/>
                    <w:id w:val="163147"/>
                    <w:lock w:val="sdtLocked"/>
                  </w:sdtPr>
                  <w:sdtContent>
                    <w:tc>
                      <w:tcPr>
                        <w:tcW w:w="1647" w:type="pct"/>
                        <w:shd w:val="clear" w:color="auto" w:fill="auto"/>
                      </w:tcPr>
                      <w:p w:rsidR="001D7FBC" w:rsidRDefault="001D7FBC" w:rsidP="001D7FBC">
                        <w:pPr>
                          <w:jc w:val="right"/>
                          <w:rPr>
                            <w:highlight w:val="yellow"/>
                          </w:rPr>
                        </w:pPr>
                        <w:r>
                          <w:rPr>
                            <w:rFonts w:hint="eastAsia"/>
                          </w:rPr>
                          <w:t>3,237,078.56</w:t>
                        </w:r>
                      </w:p>
                    </w:tc>
                  </w:sdtContent>
                </w:sdt>
                <w:tc>
                  <w:tcPr>
                    <w:tcW w:w="1653" w:type="pct"/>
                    <w:shd w:val="clear" w:color="auto" w:fill="auto"/>
                  </w:tcPr>
                  <w:p w:rsidR="001D7FBC" w:rsidRDefault="008A184A" w:rsidP="001D7FBC">
                    <w:pPr>
                      <w:jc w:val="right"/>
                      <w:rPr>
                        <w:highlight w:val="yellow"/>
                      </w:rPr>
                    </w:pPr>
                    <w:sdt>
                      <w:sdtPr>
                        <w:rPr>
                          <w:rFonts w:hint="eastAsia"/>
                        </w:rPr>
                        <w:alias w:val="其他应收款按款项性质分类情况明细-金额"/>
                        <w:tag w:val="_GBC_ddb2c50f19ff426fb4a568e62d0a383c"/>
                        <w:id w:val="163148"/>
                        <w:lock w:val="sdtLocked"/>
                      </w:sdtPr>
                      <w:sdtContent>
                        <w:r w:rsidR="001D7FBC">
                          <w:rPr>
                            <w:rFonts w:hint="eastAsia"/>
                          </w:rPr>
                          <w:t>2,515,965.77</w:t>
                        </w:r>
                      </w:sdtContent>
                    </w:sdt>
                  </w:p>
                </w:tc>
              </w:tr>
            </w:sdtContent>
          </w:sdt>
          <w:sdt>
            <w:sdtPr>
              <w:rPr>
                <w:rFonts w:hint="eastAsia"/>
              </w:rPr>
              <w:alias w:val="其他应收款按款项性质分类情况明细"/>
              <w:tag w:val="_TUP_48f6c039e4a84e3fbd2e75f4cdeeeb67"/>
              <w:id w:val="163153"/>
              <w:lock w:val="sdtLocked"/>
            </w:sdtPr>
            <w:sdtContent>
              <w:tr w:rsidR="001D7FBC" w:rsidTr="001D7FBC">
                <w:sdt>
                  <w:sdtPr>
                    <w:rPr>
                      <w:rFonts w:hint="eastAsia"/>
                    </w:rPr>
                    <w:alias w:val="其他应收款按款项性质分类情况明细-款项性质"/>
                    <w:tag w:val="_GBC_ee2383809e2c46568b8304934d2803de"/>
                    <w:id w:val="163150"/>
                    <w:lock w:val="sdtLocked"/>
                  </w:sdtPr>
                  <w:sdtContent>
                    <w:tc>
                      <w:tcPr>
                        <w:tcW w:w="1700" w:type="pct"/>
                        <w:shd w:val="clear" w:color="auto" w:fill="auto"/>
                      </w:tcPr>
                      <w:p w:rsidR="001D7FBC" w:rsidRDefault="001D7FBC" w:rsidP="001D7FBC">
                        <w:pPr>
                          <w:rPr>
                            <w:highlight w:val="yellow"/>
                          </w:rPr>
                        </w:pPr>
                        <w:r>
                          <w:rPr>
                            <w:rFonts w:hint="eastAsia"/>
                          </w:rPr>
                          <w:t>保证金</w:t>
                        </w:r>
                      </w:p>
                    </w:tc>
                  </w:sdtContent>
                </w:sdt>
                <w:sdt>
                  <w:sdtPr>
                    <w:rPr>
                      <w:rFonts w:hint="eastAsia"/>
                    </w:rPr>
                    <w:alias w:val="其他应收款按款项性质分类情况明细-金额"/>
                    <w:tag w:val="_GBC_bd1129cc847c423cac558f4d23d72b4f"/>
                    <w:id w:val="163151"/>
                    <w:lock w:val="sdtLocked"/>
                  </w:sdtPr>
                  <w:sdtContent>
                    <w:tc>
                      <w:tcPr>
                        <w:tcW w:w="1647" w:type="pct"/>
                        <w:shd w:val="clear" w:color="auto" w:fill="auto"/>
                      </w:tcPr>
                      <w:p w:rsidR="001D7FBC" w:rsidRDefault="001D7FBC" w:rsidP="001D7FBC">
                        <w:pPr>
                          <w:jc w:val="right"/>
                          <w:rPr>
                            <w:highlight w:val="yellow"/>
                          </w:rPr>
                        </w:pPr>
                        <w:r>
                          <w:rPr>
                            <w:rFonts w:hint="eastAsia"/>
                          </w:rPr>
                          <w:t>60,580.00</w:t>
                        </w:r>
                      </w:p>
                    </w:tc>
                  </w:sdtContent>
                </w:sdt>
                <w:tc>
                  <w:tcPr>
                    <w:tcW w:w="1653" w:type="pct"/>
                    <w:shd w:val="clear" w:color="auto" w:fill="auto"/>
                  </w:tcPr>
                  <w:p w:rsidR="001D7FBC" w:rsidRDefault="008A184A" w:rsidP="001D7FBC">
                    <w:pPr>
                      <w:jc w:val="right"/>
                      <w:rPr>
                        <w:highlight w:val="yellow"/>
                      </w:rPr>
                    </w:pPr>
                    <w:sdt>
                      <w:sdtPr>
                        <w:rPr>
                          <w:rFonts w:hint="eastAsia"/>
                        </w:rPr>
                        <w:alias w:val="其他应收款按款项性质分类情况明细-金额"/>
                        <w:tag w:val="_GBC_ddb2c50f19ff426fb4a568e62d0a383c"/>
                        <w:id w:val="163152"/>
                        <w:lock w:val="sdtLocked"/>
                      </w:sdtPr>
                      <w:sdtContent>
                        <w:r w:rsidR="001D7FBC">
                          <w:rPr>
                            <w:rFonts w:hint="eastAsia"/>
                          </w:rPr>
                          <w:t>7,216,000.00</w:t>
                        </w:r>
                      </w:sdtContent>
                    </w:sdt>
                  </w:p>
                </w:tc>
              </w:tr>
            </w:sdtContent>
          </w:sdt>
          <w:sdt>
            <w:sdtPr>
              <w:rPr>
                <w:rFonts w:hint="eastAsia"/>
              </w:rPr>
              <w:alias w:val="其他应收款按款项性质分类情况明细"/>
              <w:tag w:val="_TUP_48f6c039e4a84e3fbd2e75f4cdeeeb67"/>
              <w:id w:val="163157"/>
              <w:lock w:val="sdtLocked"/>
            </w:sdtPr>
            <w:sdtContent>
              <w:tr w:rsidR="001D7FBC" w:rsidTr="001D7FBC">
                <w:sdt>
                  <w:sdtPr>
                    <w:rPr>
                      <w:rFonts w:hint="eastAsia"/>
                    </w:rPr>
                    <w:alias w:val="其他应收款按款项性质分类情况明细-款项性质"/>
                    <w:tag w:val="_GBC_ee2383809e2c46568b8304934d2803de"/>
                    <w:id w:val="163154"/>
                    <w:lock w:val="sdtLocked"/>
                  </w:sdtPr>
                  <w:sdtContent>
                    <w:tc>
                      <w:tcPr>
                        <w:tcW w:w="1700" w:type="pct"/>
                        <w:shd w:val="clear" w:color="auto" w:fill="auto"/>
                      </w:tcPr>
                      <w:p w:rsidR="001D7FBC" w:rsidRDefault="001D7FBC" w:rsidP="001D7FBC">
                        <w:pPr>
                          <w:rPr>
                            <w:highlight w:val="yellow"/>
                          </w:rPr>
                        </w:pPr>
                        <w:r>
                          <w:rPr>
                            <w:rFonts w:hint="eastAsia"/>
                          </w:rPr>
                          <w:t>拆借款</w:t>
                        </w:r>
                      </w:p>
                    </w:tc>
                  </w:sdtContent>
                </w:sdt>
                <w:sdt>
                  <w:sdtPr>
                    <w:rPr>
                      <w:rFonts w:hint="eastAsia"/>
                    </w:rPr>
                    <w:alias w:val="其他应收款按款项性质分类情况明细-金额"/>
                    <w:tag w:val="_GBC_bd1129cc847c423cac558f4d23d72b4f"/>
                    <w:id w:val="163155"/>
                    <w:lock w:val="sdtLocked"/>
                  </w:sdtPr>
                  <w:sdtContent>
                    <w:tc>
                      <w:tcPr>
                        <w:tcW w:w="1647" w:type="pct"/>
                        <w:shd w:val="clear" w:color="auto" w:fill="auto"/>
                      </w:tcPr>
                      <w:p w:rsidR="001D7FBC" w:rsidRDefault="001D7FBC" w:rsidP="001D7FBC">
                        <w:pPr>
                          <w:jc w:val="right"/>
                          <w:rPr>
                            <w:highlight w:val="yellow"/>
                          </w:rPr>
                        </w:pPr>
                      </w:p>
                    </w:tc>
                  </w:sdtContent>
                </w:sdt>
                <w:tc>
                  <w:tcPr>
                    <w:tcW w:w="1653" w:type="pct"/>
                    <w:shd w:val="clear" w:color="auto" w:fill="auto"/>
                  </w:tcPr>
                  <w:p w:rsidR="001D7FBC" w:rsidRDefault="008A184A" w:rsidP="001D7FBC">
                    <w:pPr>
                      <w:jc w:val="right"/>
                      <w:rPr>
                        <w:highlight w:val="yellow"/>
                      </w:rPr>
                    </w:pPr>
                    <w:sdt>
                      <w:sdtPr>
                        <w:rPr>
                          <w:rFonts w:hint="eastAsia"/>
                        </w:rPr>
                        <w:alias w:val="其他应收款按款项性质分类情况明细-金额"/>
                        <w:tag w:val="_GBC_ddb2c50f19ff426fb4a568e62d0a383c"/>
                        <w:id w:val="163156"/>
                        <w:lock w:val="sdtLocked"/>
                      </w:sdtPr>
                      <w:sdtContent>
                        <w:r w:rsidR="001D7FBC">
                          <w:rPr>
                            <w:rFonts w:hint="eastAsia"/>
                          </w:rPr>
                          <w:t>101,584,071.50</w:t>
                        </w:r>
                      </w:sdtContent>
                    </w:sdt>
                  </w:p>
                </w:tc>
              </w:tr>
            </w:sdtContent>
          </w:sdt>
          <w:sdt>
            <w:sdtPr>
              <w:rPr>
                <w:rFonts w:hint="eastAsia"/>
              </w:rPr>
              <w:alias w:val="其他应收款按款项性质分类情况明细"/>
              <w:tag w:val="_TUP_48f6c039e4a84e3fbd2e75f4cdeeeb67"/>
              <w:id w:val="163161"/>
              <w:lock w:val="sdtLocked"/>
            </w:sdtPr>
            <w:sdtContent>
              <w:tr w:rsidR="001D7FBC" w:rsidTr="001D7FBC">
                <w:sdt>
                  <w:sdtPr>
                    <w:rPr>
                      <w:rFonts w:hint="eastAsia"/>
                    </w:rPr>
                    <w:alias w:val="其他应收款按款项性质分类情况明细-款项性质"/>
                    <w:tag w:val="_GBC_ee2383809e2c46568b8304934d2803de"/>
                    <w:id w:val="163158"/>
                    <w:lock w:val="sdtLocked"/>
                  </w:sdtPr>
                  <w:sdtContent>
                    <w:tc>
                      <w:tcPr>
                        <w:tcW w:w="1700" w:type="pct"/>
                        <w:shd w:val="clear" w:color="auto" w:fill="auto"/>
                      </w:tcPr>
                      <w:p w:rsidR="001D7FBC" w:rsidRDefault="001D7FBC" w:rsidP="001D7FBC">
                        <w:pPr>
                          <w:rPr>
                            <w:highlight w:val="yellow"/>
                          </w:rPr>
                        </w:pPr>
                        <w:r>
                          <w:rPr>
                            <w:rFonts w:hint="eastAsia"/>
                          </w:rPr>
                          <w:t>往来款</w:t>
                        </w:r>
                      </w:p>
                    </w:tc>
                  </w:sdtContent>
                </w:sdt>
                <w:sdt>
                  <w:sdtPr>
                    <w:rPr>
                      <w:rFonts w:hint="eastAsia"/>
                    </w:rPr>
                    <w:alias w:val="其他应收款按款项性质分类情况明细-金额"/>
                    <w:tag w:val="_GBC_bd1129cc847c423cac558f4d23d72b4f"/>
                    <w:id w:val="163159"/>
                    <w:lock w:val="sdtLocked"/>
                  </w:sdtPr>
                  <w:sdtContent>
                    <w:tc>
                      <w:tcPr>
                        <w:tcW w:w="1647" w:type="pct"/>
                        <w:shd w:val="clear" w:color="auto" w:fill="auto"/>
                      </w:tcPr>
                      <w:p w:rsidR="001D7FBC" w:rsidRDefault="001D7FBC" w:rsidP="001D7FBC">
                        <w:pPr>
                          <w:jc w:val="right"/>
                          <w:rPr>
                            <w:highlight w:val="yellow"/>
                          </w:rPr>
                        </w:pPr>
                        <w:r>
                          <w:rPr>
                            <w:rFonts w:hint="eastAsia"/>
                          </w:rPr>
                          <w:t>850,435,358.33</w:t>
                        </w:r>
                      </w:p>
                    </w:tc>
                  </w:sdtContent>
                </w:sdt>
                <w:tc>
                  <w:tcPr>
                    <w:tcW w:w="1653" w:type="pct"/>
                    <w:shd w:val="clear" w:color="auto" w:fill="auto"/>
                  </w:tcPr>
                  <w:p w:rsidR="001D7FBC" w:rsidRDefault="008A184A" w:rsidP="001D7FBC">
                    <w:pPr>
                      <w:jc w:val="right"/>
                      <w:rPr>
                        <w:highlight w:val="yellow"/>
                      </w:rPr>
                    </w:pPr>
                    <w:sdt>
                      <w:sdtPr>
                        <w:rPr>
                          <w:rFonts w:hint="eastAsia"/>
                        </w:rPr>
                        <w:alias w:val="其他应收款按款项性质分类情况明细-金额"/>
                        <w:tag w:val="_GBC_ddb2c50f19ff426fb4a568e62d0a383c"/>
                        <w:id w:val="163160"/>
                        <w:lock w:val="sdtLocked"/>
                      </w:sdtPr>
                      <w:sdtContent>
                        <w:r w:rsidR="001D7FBC">
                          <w:rPr>
                            <w:rFonts w:hint="eastAsia"/>
                          </w:rPr>
                          <w:t>484,916,550.49</w:t>
                        </w:r>
                      </w:sdtContent>
                    </w:sdt>
                  </w:p>
                </w:tc>
              </w:tr>
            </w:sdtContent>
          </w:sdt>
          <w:sdt>
            <w:sdtPr>
              <w:rPr>
                <w:rFonts w:hint="eastAsia"/>
              </w:rPr>
              <w:alias w:val="其他应收款按款项性质分类情况明细"/>
              <w:tag w:val="_TUP_48f6c039e4a84e3fbd2e75f4cdeeeb67"/>
              <w:id w:val="163165"/>
              <w:lock w:val="sdtLocked"/>
            </w:sdtPr>
            <w:sdtContent>
              <w:tr w:rsidR="001D7FBC" w:rsidTr="001D7FBC">
                <w:sdt>
                  <w:sdtPr>
                    <w:rPr>
                      <w:rFonts w:hint="eastAsia"/>
                    </w:rPr>
                    <w:alias w:val="其他应收款按款项性质分类情况明细-款项性质"/>
                    <w:tag w:val="_GBC_ee2383809e2c46568b8304934d2803de"/>
                    <w:id w:val="163162"/>
                    <w:lock w:val="sdtLocked"/>
                  </w:sdtPr>
                  <w:sdtContent>
                    <w:tc>
                      <w:tcPr>
                        <w:tcW w:w="1700" w:type="pct"/>
                        <w:shd w:val="clear" w:color="auto" w:fill="auto"/>
                      </w:tcPr>
                      <w:p w:rsidR="001D7FBC" w:rsidRDefault="001D7FBC" w:rsidP="001D7FBC">
                        <w:pPr>
                          <w:rPr>
                            <w:highlight w:val="yellow"/>
                          </w:rPr>
                        </w:pPr>
                        <w:r>
                          <w:rPr>
                            <w:rFonts w:hint="eastAsia"/>
                          </w:rPr>
                          <w:t>其他</w:t>
                        </w:r>
                      </w:p>
                    </w:tc>
                  </w:sdtContent>
                </w:sdt>
                <w:sdt>
                  <w:sdtPr>
                    <w:rPr>
                      <w:rFonts w:hint="eastAsia"/>
                    </w:rPr>
                    <w:alias w:val="其他应收款按款项性质分类情况明细-金额"/>
                    <w:tag w:val="_GBC_bd1129cc847c423cac558f4d23d72b4f"/>
                    <w:id w:val="163163"/>
                    <w:lock w:val="sdtLocked"/>
                  </w:sdtPr>
                  <w:sdtContent>
                    <w:tc>
                      <w:tcPr>
                        <w:tcW w:w="1647" w:type="pct"/>
                        <w:shd w:val="clear" w:color="auto" w:fill="auto"/>
                      </w:tcPr>
                      <w:p w:rsidR="001D7FBC" w:rsidRDefault="001D7FBC" w:rsidP="001D7FBC">
                        <w:pPr>
                          <w:jc w:val="right"/>
                          <w:rPr>
                            <w:highlight w:val="yellow"/>
                          </w:rPr>
                        </w:pPr>
                        <w:r>
                          <w:rPr>
                            <w:rFonts w:hint="eastAsia"/>
                          </w:rPr>
                          <w:t>2,030,885.06</w:t>
                        </w:r>
                      </w:p>
                    </w:tc>
                  </w:sdtContent>
                </w:sdt>
                <w:tc>
                  <w:tcPr>
                    <w:tcW w:w="1653" w:type="pct"/>
                    <w:shd w:val="clear" w:color="auto" w:fill="auto"/>
                  </w:tcPr>
                  <w:p w:rsidR="001D7FBC" w:rsidRDefault="008A184A" w:rsidP="001D7FBC">
                    <w:pPr>
                      <w:jc w:val="right"/>
                      <w:rPr>
                        <w:highlight w:val="yellow"/>
                      </w:rPr>
                    </w:pPr>
                    <w:sdt>
                      <w:sdtPr>
                        <w:rPr>
                          <w:rFonts w:hint="eastAsia"/>
                        </w:rPr>
                        <w:alias w:val="其他应收款按款项性质分类情况明细-金额"/>
                        <w:tag w:val="_GBC_ddb2c50f19ff426fb4a568e62d0a383c"/>
                        <w:id w:val="163164"/>
                        <w:lock w:val="sdtLocked"/>
                      </w:sdtPr>
                      <w:sdtContent>
                        <w:r w:rsidR="001D7FBC">
                          <w:rPr>
                            <w:rFonts w:hint="eastAsia"/>
                          </w:rPr>
                          <w:t>3,474,611.26</w:t>
                        </w:r>
                      </w:sdtContent>
                    </w:sdt>
                  </w:p>
                </w:tc>
              </w:tr>
            </w:sdtContent>
          </w:sdt>
          <w:tr w:rsidR="001D7FBC" w:rsidTr="001D7FBC">
            <w:tc>
              <w:tcPr>
                <w:tcW w:w="1700" w:type="pct"/>
                <w:shd w:val="clear" w:color="auto" w:fill="auto"/>
              </w:tcPr>
              <w:p w:rsidR="001D7FBC" w:rsidRDefault="001D7FBC" w:rsidP="001D7FBC">
                <w:pPr>
                  <w:jc w:val="center"/>
                </w:pPr>
                <w:r>
                  <w:t>合计</w:t>
                </w:r>
              </w:p>
            </w:tc>
            <w:tc>
              <w:tcPr>
                <w:tcW w:w="1647" w:type="pct"/>
                <w:shd w:val="clear" w:color="auto" w:fill="auto"/>
              </w:tcPr>
              <w:p w:rsidR="001D7FBC" w:rsidRDefault="008A184A" w:rsidP="001D7FBC">
                <w:pPr>
                  <w:jc w:val="right"/>
                </w:pPr>
                <w:sdt>
                  <w:sdtPr>
                    <w:alias w:val="其他应收款按款项性质分类情况金额合计"/>
                    <w:tag w:val="_GBC_3634455ef2804d7ca7082cf902e5412e"/>
                    <w:id w:val="163166"/>
                    <w:lock w:val="sdtLocked"/>
                  </w:sdtPr>
                  <w:sdtContent>
                    <w:r w:rsidR="001D7FBC">
                      <w:t>855,763,901.95</w:t>
                    </w:r>
                  </w:sdtContent>
                </w:sdt>
              </w:p>
            </w:tc>
            <w:tc>
              <w:tcPr>
                <w:tcW w:w="1653" w:type="pct"/>
                <w:shd w:val="clear" w:color="auto" w:fill="auto"/>
              </w:tcPr>
              <w:p w:rsidR="001D7FBC" w:rsidRDefault="008A184A" w:rsidP="001D7FBC">
                <w:pPr>
                  <w:jc w:val="right"/>
                </w:pPr>
                <w:sdt>
                  <w:sdtPr>
                    <w:alias w:val="其他应收款按款项性质分类情况金额合计"/>
                    <w:tag w:val="_GBC_e79d6149a709491292163cade7a5b28e"/>
                    <w:id w:val="163167"/>
                    <w:lock w:val="sdtLocked"/>
                  </w:sdtPr>
                  <w:sdtContent>
                    <w:r w:rsidR="001D7FBC">
                      <w:t>599,707,199.02</w:t>
                    </w:r>
                  </w:sdtContent>
                </w:sdt>
              </w:p>
            </w:tc>
          </w:tr>
        </w:tbl>
        <w:p w:rsidR="001D7FBC" w:rsidRDefault="001D7FBC"/>
        <w:p w:rsidR="008F5910" w:rsidRDefault="008A184A"/>
      </w:sdtContent>
    </w:sdt>
    <w:sdt>
      <w:sdtPr>
        <w:rPr>
          <w:rFonts w:ascii="宋体" w:hAnsi="宋体" w:cs="宋体" w:hint="eastAsia"/>
          <w:b w:val="0"/>
          <w:bCs w:val="0"/>
          <w:kern w:val="0"/>
          <w:szCs w:val="24"/>
        </w:rPr>
        <w:alias w:val="模块:按欠款方归集的期末余额前五名的其他应收款情况"/>
        <w:tag w:val="_SEC_6f759e5be9a9426cadf575a65a7d3434"/>
        <w:id w:val="-1871603012"/>
        <w:lock w:val="sdtLocked"/>
        <w:placeholder>
          <w:docPart w:val="GBC22222222222222222222222222222"/>
        </w:placeholder>
      </w:sdtPr>
      <w:sdtContent>
        <w:p w:rsidR="008F5910" w:rsidRDefault="00CA07ED">
          <w:pPr>
            <w:pStyle w:val="4"/>
            <w:numPr>
              <w:ilvl w:val="0"/>
              <w:numId w:val="99"/>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1506857089"/>
            <w:lock w:val="sdtContentLocked"/>
            <w:placeholder>
              <w:docPart w:val="GBC22222222222222222222222222222"/>
            </w:placeholder>
          </w:sdtPr>
          <w:sdtContent>
            <w:p w:rsidR="008F5910" w:rsidRDefault="008A184A">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1D7FBC" w:rsidRDefault="00CA07ED">
          <w:pPr>
            <w:jc w:val="right"/>
          </w:pPr>
          <w:r>
            <w:rPr>
              <w:rFonts w:hint="eastAsia"/>
            </w:rPr>
            <w:t>单位：</w:t>
          </w:r>
          <w:sdt>
            <w:sdtPr>
              <w:rPr>
                <w:rFonts w:hint="eastAsia"/>
              </w:rPr>
              <w:alias w:val="单位：母公司财务附注：其他应收账款前五名欠款情况"/>
              <w:tag w:val="_GBC_a5049697dafb47839070e9dec68636fd"/>
              <w:id w:val="-214141484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3130799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75"/>
            <w:gridCol w:w="1193"/>
            <w:gridCol w:w="1605"/>
            <w:gridCol w:w="1605"/>
            <w:gridCol w:w="1602"/>
            <w:gridCol w:w="1515"/>
          </w:tblGrid>
          <w:tr w:rsidR="00FC5467" w:rsidTr="00B035B1">
            <w:trPr>
              <w:cantSplit/>
            </w:trPr>
            <w:tc>
              <w:tcPr>
                <w:tcW w:w="865"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FC5467" w:rsidRDefault="00FC5467" w:rsidP="00B035B1">
                <w:pPr>
                  <w:jc w:val="center"/>
                  <w:rPr>
                    <w:szCs w:val="21"/>
                  </w:rPr>
                </w:pPr>
                <w:r>
                  <w:rPr>
                    <w:rFonts w:hint="eastAsia"/>
                    <w:szCs w:val="21"/>
                  </w:rPr>
                  <w:t>坏账准备</w:t>
                </w:r>
              </w:p>
              <w:p w:rsidR="00FC5467" w:rsidRDefault="00FC5467" w:rsidP="00B035B1">
                <w:pPr>
                  <w:jc w:val="center"/>
                  <w:rPr>
                    <w:szCs w:val="21"/>
                  </w:rPr>
                </w:pPr>
                <w:r>
                  <w:rPr>
                    <w:rFonts w:hint="eastAsia"/>
                    <w:szCs w:val="21"/>
                  </w:rPr>
                  <w:t>期末余额</w:t>
                </w:r>
              </w:p>
            </w:tc>
          </w:tr>
          <w:sdt>
            <w:sdtPr>
              <w:rPr>
                <w:rFonts w:hint="eastAsia"/>
                <w:szCs w:val="21"/>
              </w:rPr>
              <w:alias w:val="其他应收款欠款户"/>
              <w:tag w:val="_TUP_0146960361f9400f96cf10884e0c6b7e"/>
              <w:id w:val="1132357"/>
              <w:lock w:val="sdtLocked"/>
            </w:sdtPr>
            <w:sdtContent>
              <w:tr w:rsidR="00FC5467" w:rsidTr="00B035B1">
                <w:trPr>
                  <w:cantSplit/>
                </w:trPr>
                <w:sdt>
                  <w:sdtPr>
                    <w:rPr>
                      <w:rFonts w:hint="eastAsia"/>
                      <w:szCs w:val="21"/>
                    </w:rPr>
                    <w:alias w:val="其他应收款欠款户名称"/>
                    <w:tag w:val="_GBC_aed74cee7ab942c8b3000bdf40f0a9b3"/>
                    <w:id w:val="1132351"/>
                    <w:lock w:val="sdtLocked"/>
                  </w:sdtPr>
                  <w:sdtContent>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rPr>
                            <w:szCs w:val="21"/>
                          </w:rPr>
                        </w:pPr>
                        <w:r>
                          <w:rPr>
                            <w:rFonts w:hint="eastAsia"/>
                            <w:szCs w:val="21"/>
                          </w:rPr>
                          <w:t>四川岳池爱众电力有限公司</w:t>
                        </w:r>
                      </w:p>
                    </w:tc>
                  </w:sdtContent>
                </w:sdt>
                <w:sdt>
                  <w:sdtPr>
                    <w:rPr>
                      <w:szCs w:val="21"/>
                    </w:rPr>
                    <w:alias w:val="其他应收款欠款户款项的性质"/>
                    <w:tag w:val="_GBC_1637e8977c6c4a76bf0a32d1205c820e"/>
                    <w:id w:val="1132352"/>
                    <w:lock w:val="sdtLocked"/>
                  </w:sdtPr>
                  <w:sdtContent>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往来款</w:t>
                        </w:r>
                      </w:p>
                    </w:tc>
                  </w:sdtContent>
                </w:sdt>
                <w:sdt>
                  <w:sdtPr>
                    <w:rPr>
                      <w:szCs w:val="21"/>
                    </w:rPr>
                    <w:alias w:val="其他应收款欠款户欠款金额"/>
                    <w:tag w:val="_GBC_e6feb047d52a40a8b31fd8576266ba34"/>
                    <w:id w:val="1132353"/>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Pr>
                            <w:szCs w:val="21"/>
                          </w:rPr>
                          <w:t>439,419,824.48</w:t>
                        </w:r>
                      </w:p>
                    </w:tc>
                  </w:sdtContent>
                </w:sdt>
                <w:sdt>
                  <w:sdtPr>
                    <w:rPr>
                      <w:szCs w:val="21"/>
                    </w:rPr>
                    <w:alias w:val="其他应收款欠款户欠款时间"/>
                    <w:tag w:val="_GBC_9236b5596b8f4030a953e4902a262330"/>
                    <w:id w:val="1132354"/>
                    <w:lock w:val="sdtLocked"/>
                  </w:sdtPr>
                  <w:sdtConten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1年以内</w:t>
                        </w:r>
                      </w:p>
                    </w:tc>
                  </w:sdtContent>
                </w:sdt>
                <w:sdt>
                  <w:sdtPr>
                    <w:rPr>
                      <w:szCs w:val="21"/>
                    </w:rPr>
                    <w:alias w:val="其他应收帐款欠款户占其他应收账款总额的比例"/>
                    <w:tag w:val="_GBC_c38ca10240354c4e956980197b4a2867"/>
                    <w:id w:val="1132355"/>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r>
                          <w:rPr>
                            <w:szCs w:val="21"/>
                          </w:rPr>
                          <w:t>51.35</w:t>
                        </w:r>
                      </w:p>
                    </w:tc>
                  </w:sdtContent>
                </w:sdt>
                <w:sdt>
                  <w:sdtPr>
                    <w:rPr>
                      <w:szCs w:val="21"/>
                    </w:rPr>
                    <w:alias w:val="其他应收款欠款户坏账准备期末余额"/>
                    <w:tag w:val="_GBC_a820c0777c3a43ed8b6dff4449f4f4dc"/>
                    <w:id w:val="1132356"/>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sdtContent>
          </w:sdt>
          <w:sdt>
            <w:sdtPr>
              <w:rPr>
                <w:rFonts w:hint="eastAsia"/>
                <w:szCs w:val="21"/>
              </w:rPr>
              <w:alias w:val="其他应收款欠款户"/>
              <w:tag w:val="_TUP_0146960361f9400f96cf10884e0c6b7e"/>
              <w:id w:val="1132364"/>
              <w:lock w:val="sdtLocked"/>
            </w:sdtPr>
            <w:sdtContent>
              <w:tr w:rsidR="00FC5467" w:rsidTr="00B035B1">
                <w:trPr>
                  <w:cantSplit/>
                </w:trPr>
                <w:sdt>
                  <w:sdtPr>
                    <w:rPr>
                      <w:rFonts w:hint="eastAsia"/>
                      <w:szCs w:val="21"/>
                    </w:rPr>
                    <w:alias w:val="其他应收款欠款户名称"/>
                    <w:tag w:val="_GBC_aed74cee7ab942c8b3000bdf40f0a9b3"/>
                    <w:id w:val="1132358"/>
                    <w:lock w:val="sdtLocked"/>
                  </w:sdtPr>
                  <w:sdtContent>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rPr>
                            <w:szCs w:val="21"/>
                          </w:rPr>
                        </w:pPr>
                        <w:r>
                          <w:rPr>
                            <w:rFonts w:hint="eastAsia"/>
                            <w:szCs w:val="21"/>
                          </w:rPr>
                          <w:t>四川星辰水电投资有限公司</w:t>
                        </w:r>
                      </w:p>
                    </w:tc>
                  </w:sdtContent>
                </w:sdt>
                <w:sdt>
                  <w:sdtPr>
                    <w:rPr>
                      <w:szCs w:val="21"/>
                    </w:rPr>
                    <w:alias w:val="其他应收款欠款户款项的性质"/>
                    <w:tag w:val="_GBC_1637e8977c6c4a76bf0a32d1205c820e"/>
                    <w:id w:val="1132359"/>
                    <w:lock w:val="sdtLocked"/>
                  </w:sdtPr>
                  <w:sdtContent>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往来款</w:t>
                        </w:r>
                      </w:p>
                    </w:tc>
                  </w:sdtContent>
                </w:sdt>
                <w:sdt>
                  <w:sdtPr>
                    <w:rPr>
                      <w:szCs w:val="21"/>
                    </w:rPr>
                    <w:alias w:val="其他应收款欠款户欠款金额"/>
                    <w:tag w:val="_GBC_e6feb047d52a40a8b31fd8576266ba34"/>
                    <w:id w:val="1132360"/>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Pr>
                            <w:szCs w:val="21"/>
                          </w:rPr>
                          <w:t>245,650,835.73</w:t>
                        </w:r>
                      </w:p>
                    </w:tc>
                  </w:sdtContent>
                </w:sdt>
                <w:sdt>
                  <w:sdtPr>
                    <w:rPr>
                      <w:szCs w:val="21"/>
                    </w:rPr>
                    <w:alias w:val="其他应收款欠款户欠款时间"/>
                    <w:tag w:val="_GBC_9236b5596b8f4030a953e4902a262330"/>
                    <w:id w:val="1132361"/>
                    <w:lock w:val="sdtLocked"/>
                  </w:sdtPr>
                  <w:sdtConten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1年以内130,079,777.29元；1-2年101,503,921.62元；2-3年14,067,136.82元。</w:t>
                        </w:r>
                      </w:p>
                    </w:tc>
                  </w:sdtContent>
                </w:sdt>
                <w:sdt>
                  <w:sdtPr>
                    <w:rPr>
                      <w:szCs w:val="21"/>
                    </w:rPr>
                    <w:alias w:val="其他应收帐款欠款户占其他应收账款总额的比例"/>
                    <w:tag w:val="_GBC_c38ca10240354c4e956980197b4a2867"/>
                    <w:id w:val="1132362"/>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r>
                          <w:rPr>
                            <w:szCs w:val="21"/>
                          </w:rPr>
                          <w:t>28.71</w:t>
                        </w:r>
                      </w:p>
                    </w:tc>
                  </w:sdtContent>
                </w:sdt>
                <w:sdt>
                  <w:sdtPr>
                    <w:rPr>
                      <w:szCs w:val="21"/>
                    </w:rPr>
                    <w:alias w:val="其他应收款欠款户坏账准备期末余额"/>
                    <w:tag w:val="_GBC_a820c0777c3a43ed8b6dff4449f4f4dc"/>
                    <w:id w:val="1132363"/>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sdtContent>
          </w:sdt>
          <w:sdt>
            <w:sdtPr>
              <w:rPr>
                <w:rFonts w:hint="eastAsia"/>
                <w:szCs w:val="21"/>
              </w:rPr>
              <w:alias w:val="其他应收款欠款户"/>
              <w:tag w:val="_TUP_0146960361f9400f96cf10884e0c6b7e"/>
              <w:id w:val="1132371"/>
              <w:lock w:val="sdtLocked"/>
            </w:sdtPr>
            <w:sdtContent>
              <w:tr w:rsidR="00FC5467" w:rsidTr="00B035B1">
                <w:trPr>
                  <w:cantSplit/>
                </w:trPr>
                <w:sdt>
                  <w:sdtPr>
                    <w:rPr>
                      <w:rFonts w:hint="eastAsia"/>
                      <w:szCs w:val="21"/>
                    </w:rPr>
                    <w:alias w:val="其他应收款欠款户名称"/>
                    <w:tag w:val="_GBC_aed74cee7ab942c8b3000bdf40f0a9b3"/>
                    <w:id w:val="1132365"/>
                    <w:lock w:val="sdtLocked"/>
                  </w:sdtPr>
                  <w:sdtContent>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rPr>
                            <w:szCs w:val="21"/>
                          </w:rPr>
                        </w:pPr>
                        <w:r>
                          <w:rPr>
                            <w:rFonts w:hint="eastAsia"/>
                            <w:szCs w:val="21"/>
                          </w:rPr>
                          <w:t>云南昭通爱众发电有限公司</w:t>
                        </w:r>
                      </w:p>
                    </w:tc>
                  </w:sdtContent>
                </w:sdt>
                <w:sdt>
                  <w:sdtPr>
                    <w:rPr>
                      <w:szCs w:val="21"/>
                    </w:rPr>
                    <w:alias w:val="其他应收款欠款户款项的性质"/>
                    <w:tag w:val="_GBC_1637e8977c6c4a76bf0a32d1205c820e"/>
                    <w:id w:val="1132366"/>
                    <w:lock w:val="sdtLocked"/>
                  </w:sdtPr>
                  <w:sdtContent>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往来款</w:t>
                        </w:r>
                      </w:p>
                    </w:tc>
                  </w:sdtContent>
                </w:sdt>
                <w:sdt>
                  <w:sdtPr>
                    <w:rPr>
                      <w:szCs w:val="21"/>
                    </w:rPr>
                    <w:alias w:val="其他应收款欠款户欠款金额"/>
                    <w:tag w:val="_GBC_e6feb047d52a40a8b31fd8576266ba34"/>
                    <w:id w:val="1132367"/>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Pr>
                            <w:szCs w:val="21"/>
                          </w:rPr>
                          <w:t>79,384,665.66</w:t>
                        </w:r>
                      </w:p>
                    </w:tc>
                  </w:sdtContent>
                </w:sdt>
                <w:sdt>
                  <w:sdtPr>
                    <w:rPr>
                      <w:szCs w:val="21"/>
                    </w:rPr>
                    <w:alias w:val="其他应收款欠款户欠款时间"/>
                    <w:tag w:val="_GBC_9236b5596b8f4030a953e4902a262330"/>
                    <w:id w:val="1132368"/>
                    <w:lock w:val="sdtLocked"/>
                  </w:sdtPr>
                  <w:sdtConten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1年以内18,116,009.49元；1-2年14,604,479.81元；2-3年34,500,415.21元；3-4年12,163,761.15元。</w:t>
                        </w:r>
                      </w:p>
                    </w:tc>
                  </w:sdtContent>
                </w:sdt>
                <w:sdt>
                  <w:sdtPr>
                    <w:rPr>
                      <w:szCs w:val="21"/>
                    </w:rPr>
                    <w:alias w:val="其他应收帐款欠款户占其他应收账款总额的比例"/>
                    <w:tag w:val="_GBC_c38ca10240354c4e956980197b4a2867"/>
                    <w:id w:val="1132369"/>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r>
                          <w:rPr>
                            <w:szCs w:val="21"/>
                          </w:rPr>
                          <w:t>9.28</w:t>
                        </w:r>
                      </w:p>
                    </w:tc>
                  </w:sdtContent>
                </w:sdt>
                <w:sdt>
                  <w:sdtPr>
                    <w:rPr>
                      <w:szCs w:val="21"/>
                    </w:rPr>
                    <w:alias w:val="其他应收款欠款户坏账准备期末余额"/>
                    <w:tag w:val="_GBC_a820c0777c3a43ed8b6dff4449f4f4dc"/>
                    <w:id w:val="1132370"/>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sdtContent>
          </w:sdt>
          <w:sdt>
            <w:sdtPr>
              <w:rPr>
                <w:rFonts w:hint="eastAsia"/>
                <w:szCs w:val="21"/>
              </w:rPr>
              <w:alias w:val="其他应收款欠款户"/>
              <w:tag w:val="_TUP_0146960361f9400f96cf10884e0c6b7e"/>
              <w:id w:val="1132378"/>
              <w:lock w:val="sdtLocked"/>
            </w:sdtPr>
            <w:sdtContent>
              <w:tr w:rsidR="00FC5467" w:rsidTr="00B035B1">
                <w:trPr>
                  <w:cantSplit/>
                </w:trPr>
                <w:sdt>
                  <w:sdtPr>
                    <w:rPr>
                      <w:rFonts w:hint="eastAsia"/>
                      <w:szCs w:val="21"/>
                    </w:rPr>
                    <w:alias w:val="其他应收款欠款户名称"/>
                    <w:tag w:val="_GBC_aed74cee7ab942c8b3000bdf40f0a9b3"/>
                    <w:id w:val="1132372"/>
                    <w:lock w:val="sdtLocked"/>
                  </w:sdtPr>
                  <w:sdtContent>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rPr>
                            <w:szCs w:val="21"/>
                          </w:rPr>
                        </w:pPr>
                        <w:r>
                          <w:rPr>
                            <w:rFonts w:hint="eastAsia"/>
                            <w:szCs w:val="21"/>
                          </w:rPr>
                          <w:t>云南省德宏州爱众燃气有限公司</w:t>
                        </w:r>
                      </w:p>
                    </w:tc>
                  </w:sdtContent>
                </w:sdt>
                <w:sdt>
                  <w:sdtPr>
                    <w:rPr>
                      <w:szCs w:val="21"/>
                    </w:rPr>
                    <w:alias w:val="其他应收款欠款户款项的性质"/>
                    <w:tag w:val="_GBC_1637e8977c6c4a76bf0a32d1205c820e"/>
                    <w:id w:val="1132373"/>
                    <w:lock w:val="sdtLocked"/>
                  </w:sdtPr>
                  <w:sdtContent>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往来款</w:t>
                        </w:r>
                      </w:p>
                    </w:tc>
                  </w:sdtContent>
                </w:sdt>
                <w:sdt>
                  <w:sdtPr>
                    <w:rPr>
                      <w:szCs w:val="21"/>
                    </w:rPr>
                    <w:alias w:val="其他应收款欠款户欠款金额"/>
                    <w:tag w:val="_GBC_e6feb047d52a40a8b31fd8576266ba34"/>
                    <w:id w:val="1132374"/>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Pr>
                            <w:szCs w:val="21"/>
                          </w:rPr>
                          <w:t>35,133,897.09</w:t>
                        </w:r>
                      </w:p>
                    </w:tc>
                  </w:sdtContent>
                </w:sdt>
                <w:sdt>
                  <w:sdtPr>
                    <w:rPr>
                      <w:szCs w:val="21"/>
                    </w:rPr>
                    <w:alias w:val="其他应收款欠款户欠款时间"/>
                    <w:tag w:val="_GBC_9236b5596b8f4030a953e4902a262330"/>
                    <w:id w:val="1132375"/>
                    <w:lock w:val="sdtLocked"/>
                  </w:sdtPr>
                  <w:sdtConten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1年以内24,802,497.5元；1-2年10,331,399.59元。</w:t>
                        </w:r>
                      </w:p>
                    </w:tc>
                  </w:sdtContent>
                </w:sdt>
                <w:sdt>
                  <w:sdtPr>
                    <w:rPr>
                      <w:szCs w:val="21"/>
                    </w:rPr>
                    <w:alias w:val="其他应收帐款欠款户占其他应收账款总额的比例"/>
                    <w:tag w:val="_GBC_c38ca10240354c4e956980197b4a2867"/>
                    <w:id w:val="1132376"/>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r>
                          <w:rPr>
                            <w:szCs w:val="21"/>
                          </w:rPr>
                          <w:t>4.11</w:t>
                        </w:r>
                      </w:p>
                    </w:tc>
                  </w:sdtContent>
                </w:sdt>
                <w:sdt>
                  <w:sdtPr>
                    <w:rPr>
                      <w:szCs w:val="21"/>
                    </w:rPr>
                    <w:alias w:val="其他应收款欠款户坏账准备期末余额"/>
                    <w:tag w:val="_GBC_a820c0777c3a43ed8b6dff4449f4f4dc"/>
                    <w:id w:val="1132377"/>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sdtContent>
          </w:sdt>
          <w:sdt>
            <w:sdtPr>
              <w:rPr>
                <w:rFonts w:hint="eastAsia"/>
                <w:szCs w:val="21"/>
              </w:rPr>
              <w:alias w:val="其他应收款欠款户"/>
              <w:tag w:val="_TUP_0146960361f9400f96cf10884e0c6b7e"/>
              <w:id w:val="1132385"/>
              <w:lock w:val="sdtLocked"/>
            </w:sdtPr>
            <w:sdtContent>
              <w:tr w:rsidR="00FC5467" w:rsidTr="00B035B1">
                <w:trPr>
                  <w:cantSplit/>
                </w:trPr>
                <w:sdt>
                  <w:sdtPr>
                    <w:rPr>
                      <w:rFonts w:hint="eastAsia"/>
                      <w:szCs w:val="21"/>
                    </w:rPr>
                    <w:alias w:val="其他应收款欠款户名称"/>
                    <w:tag w:val="_GBC_aed74cee7ab942c8b3000bdf40f0a9b3"/>
                    <w:id w:val="1132379"/>
                    <w:lock w:val="sdtLocked"/>
                  </w:sdtPr>
                  <w:sdtContent>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rPr>
                            <w:szCs w:val="21"/>
                          </w:rPr>
                        </w:pPr>
                        <w:r>
                          <w:rPr>
                            <w:rFonts w:hint="eastAsia"/>
                            <w:szCs w:val="21"/>
                          </w:rPr>
                          <w:t>四川省华蓥爱众水务有限责任公司</w:t>
                        </w:r>
                      </w:p>
                    </w:tc>
                  </w:sdtContent>
                </w:sdt>
                <w:sdt>
                  <w:sdtPr>
                    <w:rPr>
                      <w:szCs w:val="21"/>
                    </w:rPr>
                    <w:alias w:val="其他应收款欠款户款项的性质"/>
                    <w:tag w:val="_GBC_1637e8977c6c4a76bf0a32d1205c820e"/>
                    <w:id w:val="1132380"/>
                    <w:lock w:val="sdtLocked"/>
                  </w:sdtPr>
                  <w:sdtContent>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往来款</w:t>
                        </w:r>
                      </w:p>
                    </w:tc>
                  </w:sdtContent>
                </w:sdt>
                <w:sdt>
                  <w:sdtPr>
                    <w:rPr>
                      <w:szCs w:val="21"/>
                    </w:rPr>
                    <w:alias w:val="其他应收款欠款户欠款金额"/>
                    <w:tag w:val="_GBC_e6feb047d52a40a8b31fd8576266ba34"/>
                    <w:id w:val="1132381"/>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Pr>
                            <w:szCs w:val="21"/>
                          </w:rPr>
                          <w:t>17,304,551.44</w:t>
                        </w:r>
                      </w:p>
                    </w:tc>
                  </w:sdtContent>
                </w:sdt>
                <w:sdt>
                  <w:sdtPr>
                    <w:rPr>
                      <w:szCs w:val="21"/>
                    </w:rPr>
                    <w:alias w:val="其他应收款欠款户欠款时间"/>
                    <w:tag w:val="_GBC_9236b5596b8f4030a953e4902a262330"/>
                    <w:id w:val="1132382"/>
                    <w:lock w:val="sdtLocked"/>
                  </w:sdtPr>
                  <w:sdtConten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rPr>
                            <w:szCs w:val="21"/>
                          </w:rPr>
                        </w:pPr>
                        <w:r>
                          <w:rPr>
                            <w:szCs w:val="21"/>
                          </w:rPr>
                          <w:t>1年以内</w:t>
                        </w:r>
                      </w:p>
                    </w:tc>
                  </w:sdtContent>
                </w:sdt>
                <w:sdt>
                  <w:sdtPr>
                    <w:rPr>
                      <w:szCs w:val="21"/>
                    </w:rPr>
                    <w:alias w:val="其他应收帐款欠款户占其他应收账款总额的比例"/>
                    <w:tag w:val="_GBC_c38ca10240354c4e956980197b4a2867"/>
                    <w:id w:val="1132383"/>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r>
                          <w:rPr>
                            <w:szCs w:val="21"/>
                          </w:rPr>
                          <w:t>2.02</w:t>
                        </w:r>
                      </w:p>
                    </w:tc>
                  </w:sdtContent>
                </w:sdt>
                <w:sdt>
                  <w:sdtPr>
                    <w:rPr>
                      <w:szCs w:val="21"/>
                    </w:rPr>
                    <w:alias w:val="其他应收款欠款户坏账准备期末余额"/>
                    <w:tag w:val="_GBC_a820c0777c3a43ed8b6dff4449f4f4dc"/>
                    <w:id w:val="1132384"/>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sdtContent>
          </w:sdt>
          <w:tr w:rsidR="00FC5467" w:rsidRPr="001D7FBC" w:rsidTr="00B035B1">
            <w:trPr>
              <w:cantSplit/>
            </w:trPr>
            <w:tc>
              <w:tcPr>
                <w:tcW w:w="865" w:type="pct"/>
                <w:tcBorders>
                  <w:top w:val="single" w:sz="6" w:space="0" w:color="auto"/>
                  <w:left w:val="single" w:sz="6" w:space="0" w:color="auto"/>
                  <w:bottom w:val="single" w:sz="6" w:space="0" w:color="auto"/>
                  <w:right w:val="single" w:sz="6" w:space="0" w:color="auto"/>
                </w:tcBorders>
              </w:tcPr>
              <w:p w:rsidR="00FC5467" w:rsidRDefault="00FC5467" w:rsidP="00B035B1">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center"/>
                  <w:rPr>
                    <w:szCs w:val="21"/>
                  </w:rPr>
                </w:pPr>
                <w:r>
                  <w:rPr>
                    <w:szCs w:val="21"/>
                  </w:rPr>
                  <w:t>/</w:t>
                </w:r>
              </w:p>
            </w:tc>
            <w:sdt>
              <w:sdtPr>
                <w:rPr>
                  <w:szCs w:val="21"/>
                </w:rPr>
                <w:alias w:val="其他应收款欠款户欠款金额合计"/>
                <w:tag w:val="_GBC_998cbf131e0c4b76ad6b6bbb86a63f5f"/>
                <w:id w:val="1132386"/>
                <w:lock w:val="sdtLocked"/>
              </w:sdtPr>
              <w:sdtContent>
                <w:tc>
                  <w:tcPr>
                    <w:tcW w:w="690"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right"/>
                      <w:rPr>
                        <w:szCs w:val="21"/>
                      </w:rPr>
                    </w:pPr>
                    <w:r w:rsidRPr="003B1D8D">
                      <w:rPr>
                        <w:rFonts w:ascii="Arial Narrow" w:hAnsi="Arial Narrow"/>
                      </w:rPr>
                      <w:t>816,893,774.40</w:t>
                    </w:r>
                  </w:p>
                </w:tc>
              </w:sdtContent>
            </w:sdt>
            <w:tc>
              <w:tcPr>
                <w:tcW w:w="748" w:type="pct"/>
                <w:tcBorders>
                  <w:top w:val="single" w:sz="6" w:space="0" w:color="auto"/>
                  <w:left w:val="single" w:sz="6" w:space="0" w:color="auto"/>
                  <w:bottom w:val="single" w:sz="6" w:space="0" w:color="auto"/>
                  <w:right w:val="single" w:sz="6" w:space="0" w:color="auto"/>
                </w:tcBorders>
              </w:tcPr>
              <w:p w:rsidR="00FC5467" w:rsidRDefault="00FC5467" w:rsidP="00B035B1">
                <w:pPr>
                  <w:ind w:right="73"/>
                  <w:jc w:val="center"/>
                  <w:rPr>
                    <w:szCs w:val="21"/>
                  </w:rPr>
                </w:pPr>
                <w:r>
                  <w:rPr>
                    <w:szCs w:val="21"/>
                  </w:rPr>
                  <w:t>/</w:t>
                </w:r>
              </w:p>
            </w:tc>
            <w:sdt>
              <w:sdtPr>
                <w:rPr>
                  <w:szCs w:val="21"/>
                </w:rPr>
                <w:alias w:val="其他应收帐款欠款户占其他应收账款总额的比例合计"/>
                <w:tag w:val="_GBC_debdba39adbe4c598ddff9b430f7fde1"/>
                <w:id w:val="1132387"/>
                <w:lock w:val="sdtLocked"/>
              </w:sdtPr>
              <w:sdtContent>
                <w:tc>
                  <w:tcPr>
                    <w:tcW w:w="992" w:type="pct"/>
                    <w:tcBorders>
                      <w:top w:val="single" w:sz="6" w:space="0" w:color="auto"/>
                      <w:left w:val="single" w:sz="6" w:space="0" w:color="auto"/>
                      <w:bottom w:val="single" w:sz="6" w:space="0" w:color="auto"/>
                      <w:right w:val="single" w:sz="6" w:space="0" w:color="auto"/>
                    </w:tcBorders>
                  </w:tcPr>
                  <w:p w:rsidR="00FC5467" w:rsidRDefault="00FC5467" w:rsidP="001C1C9A">
                    <w:pPr>
                      <w:jc w:val="right"/>
                      <w:rPr>
                        <w:szCs w:val="21"/>
                      </w:rPr>
                    </w:pPr>
                    <w:r>
                      <w:rPr>
                        <w:szCs w:val="21"/>
                      </w:rPr>
                      <w:t>95.4</w:t>
                    </w:r>
                    <w:r w:rsidR="001C1C9A">
                      <w:rPr>
                        <w:rFonts w:hint="eastAsia"/>
                        <w:szCs w:val="21"/>
                      </w:rPr>
                      <w:t>7</w:t>
                    </w:r>
                  </w:p>
                </w:tc>
              </w:sdtContent>
            </w:sdt>
            <w:sdt>
              <w:sdtPr>
                <w:rPr>
                  <w:szCs w:val="21"/>
                </w:rPr>
                <w:alias w:val="其他应收款欠款户坏账准备期末余额合计"/>
                <w:tag w:val="_GBC_5f84c52c682945d6ba8ef1ef51391d9b"/>
                <w:id w:val="1132388"/>
                <w:lock w:val="sdtLocked"/>
              </w:sdtPr>
              <w:sdtContent>
                <w:tc>
                  <w:tcPr>
                    <w:tcW w:w="943" w:type="pct"/>
                    <w:tcBorders>
                      <w:top w:val="single" w:sz="6" w:space="0" w:color="auto"/>
                      <w:left w:val="single" w:sz="6" w:space="0" w:color="auto"/>
                      <w:bottom w:val="single" w:sz="6" w:space="0" w:color="auto"/>
                      <w:right w:val="single" w:sz="6" w:space="0" w:color="auto"/>
                    </w:tcBorders>
                  </w:tcPr>
                  <w:p w:rsidR="00FC5467" w:rsidRDefault="00FC5467" w:rsidP="00B035B1">
                    <w:pPr>
                      <w:jc w:val="right"/>
                      <w:rPr>
                        <w:szCs w:val="21"/>
                      </w:rPr>
                    </w:pPr>
                  </w:p>
                </w:tc>
              </w:sdtContent>
            </w:sdt>
          </w:tr>
        </w:tbl>
        <w:p w:rsidR="00FC5467" w:rsidRDefault="00FC5467"/>
        <w:p w:rsidR="008F5910" w:rsidRPr="001D7FBC" w:rsidRDefault="008A184A" w:rsidP="001D7FBC"/>
      </w:sdtContent>
    </w:sdt>
    <w:p w:rsidR="008F5910" w:rsidRDefault="008F5910">
      <w:pPr>
        <w:snapToGrid w:val="0"/>
        <w:spacing w:line="240" w:lineRule="atLeast"/>
      </w:pPr>
    </w:p>
    <w:sdt>
      <w:sdtPr>
        <w:rPr>
          <w:rFonts w:ascii="Times New Roman" w:hAnsi="Times New Roman" w:cs="宋体" w:hint="eastAsia"/>
          <w:b w:val="0"/>
          <w:bCs w:val="0"/>
          <w:kern w:val="0"/>
          <w:szCs w:val="24"/>
        </w:rPr>
        <w:alias w:val="模块:按应收金额确认的政府补助"/>
        <w:tag w:val="_SEC_c503ea1b9c7e4198b86f2abbf23b2ab9"/>
        <w:id w:val="-1804534439"/>
        <w:lock w:val="sdtLocked"/>
        <w:placeholder>
          <w:docPart w:val="GBC22222222222222222222222222222"/>
        </w:placeholder>
      </w:sdtPr>
      <w:sdtContent>
        <w:p w:rsidR="008F5910" w:rsidRDefault="00CA07ED">
          <w:pPr>
            <w:pStyle w:val="4"/>
            <w:numPr>
              <w:ilvl w:val="0"/>
              <w:numId w:val="99"/>
            </w:numPr>
          </w:pPr>
          <w:r>
            <w:rPr>
              <w:rFonts w:hint="eastAsia"/>
            </w:rPr>
            <w:t>涉及政府补助的应收款项</w:t>
          </w:r>
        </w:p>
        <w:sdt>
          <w:sdtPr>
            <w:alias w:val="是否适用：母公司涉及政府补助的应收款项[双击切换]"/>
            <w:tag w:val="_GBC_5e2cfb8b8db54872b314bf1b01b59f87"/>
            <w:id w:val="-2023465871"/>
            <w:lock w:val="sdtContentLocked"/>
            <w:placeholder>
              <w:docPart w:val="GBC22222222222222222222222222222"/>
            </w:placeholder>
          </w:sdtPr>
          <w:sdtContent>
            <w:p w:rsidR="001D7FBC" w:rsidRDefault="008A184A" w:rsidP="001D7FBC">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8A184A">
          <w:pPr>
            <w:snapToGrid w:val="0"/>
            <w:spacing w:line="240" w:lineRule="atLeast"/>
          </w:pPr>
        </w:p>
      </w:sdtContent>
    </w:sdt>
    <w:sdt>
      <w:sdtPr>
        <w:rPr>
          <w:rFonts w:ascii="Times New Roman" w:hAnsi="Times New Roman" w:cs="宋体"/>
          <w:b w:val="0"/>
          <w:bCs w:val="0"/>
          <w:kern w:val="0"/>
          <w:szCs w:val="24"/>
        </w:rPr>
        <w:alias w:val="模块:因金融资产转移而终止确认的其他应收款"/>
        <w:tag w:val="_SEC_7f211e4933374e0fb33af86ebc3ae729"/>
        <w:id w:val="42721351"/>
        <w:lock w:val="sdtLocked"/>
        <w:placeholder>
          <w:docPart w:val="GBC22222222222222222222222222222"/>
        </w:placeholder>
      </w:sdtPr>
      <w:sdtContent>
        <w:p w:rsidR="008F5910" w:rsidRDefault="00CA07ED">
          <w:pPr>
            <w:pStyle w:val="4"/>
            <w:numPr>
              <w:ilvl w:val="0"/>
              <w:numId w:val="99"/>
            </w:numPr>
            <w:rPr>
              <w:kern w:val="0"/>
            </w:rPr>
          </w:pPr>
          <w:r>
            <w:rPr>
              <w:rFonts w:hint="eastAsia"/>
              <w:kern w:val="0"/>
            </w:rPr>
            <w:t>因金融资产</w:t>
          </w:r>
          <w:r>
            <w:rPr>
              <w:rFonts w:hint="eastAsia"/>
            </w:rPr>
            <w:t>转移</w:t>
          </w:r>
          <w:r>
            <w:rPr>
              <w:rFonts w:hint="eastAsia"/>
              <w:kern w:val="0"/>
            </w:rPr>
            <w:t>而终止确认的其他应收款：</w:t>
          </w:r>
        </w:p>
        <w:sdt>
          <w:sdtPr>
            <w:rPr>
              <w:rFonts w:hint="eastAsia"/>
              <w:szCs w:val="21"/>
            </w:rPr>
            <w:alias w:val="是否适用：母公司因金融资产转移而终止确认的其他应收款[双击切换]"/>
            <w:tag w:val="_GBC_a1072f4ea6b0466c87fd57cea2a97c32"/>
            <w:id w:val="-540435604"/>
            <w:lock w:val="sdtContentLocked"/>
            <w:placeholder>
              <w:docPart w:val="GBC22222222222222222222222222222"/>
            </w:placeholder>
          </w:sdtPr>
          <w:sdtContent>
            <w:p w:rsidR="008F5910" w:rsidRDefault="008A184A" w:rsidP="001D7FBC">
              <w:pPr>
                <w:ind w:right="57"/>
                <w:rPr>
                  <w:szCs w:val="21"/>
                </w:rPr>
              </w:pPr>
              <w:r>
                <w:rPr>
                  <w:szCs w:val="21"/>
                </w:rPr>
                <w:fldChar w:fldCharType="begin"/>
              </w:r>
              <w:r w:rsidR="001D7FBC">
                <w:rPr>
                  <w:szCs w:val="21"/>
                </w:rPr>
                <w:instrText xml:space="preserve"> MACROBUTTON  SnrToggleCheckbox □适用 </w:instrText>
              </w:r>
              <w:r>
                <w:rPr>
                  <w:szCs w:val="21"/>
                </w:rPr>
                <w:fldChar w:fldCharType="end"/>
              </w:r>
              <w:r>
                <w:rPr>
                  <w:szCs w:val="21"/>
                </w:rPr>
                <w:fldChar w:fldCharType="begin"/>
              </w:r>
              <w:r w:rsidR="001D7FBC">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imes New Roman" w:hAnsi="Times New Roman" w:cs="宋体" w:hint="eastAsia"/>
          <w:b w:val="0"/>
          <w:bCs w:val="0"/>
          <w:kern w:val="0"/>
          <w:szCs w:val="24"/>
        </w:rPr>
        <w:alias w:val="模块:转移其他应收款且继续涉入的，分项列示继续涉入形成的资产、负债..."/>
        <w:tag w:val="_SEC_f556994e476e4a6caca86b06f3c7242b"/>
        <w:id w:val="-874302267"/>
        <w:lock w:val="sdtLocked"/>
        <w:placeholder>
          <w:docPart w:val="GBC22222222222222222222222222222"/>
        </w:placeholder>
      </w:sdtPr>
      <w:sdtContent>
        <w:p w:rsidR="008F5910" w:rsidRDefault="00CA07ED">
          <w:pPr>
            <w:pStyle w:val="4"/>
            <w:numPr>
              <w:ilvl w:val="0"/>
              <w:numId w:val="99"/>
            </w:numPr>
            <w:rPr>
              <w:kern w:val="0"/>
            </w:rPr>
          </w:pPr>
          <w:r>
            <w:rPr>
              <w:rFonts w:hint="eastAsia"/>
              <w:kern w:val="0"/>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1362252469"/>
            <w:lock w:val="sdtContentLocked"/>
            <w:placeholder>
              <w:docPart w:val="GBC22222222222222222222222222222"/>
            </w:placeholder>
          </w:sdtPr>
          <w:sdtContent>
            <w:p w:rsidR="008F5910" w:rsidRDefault="008A184A" w:rsidP="001D7FBC">
              <w:pPr>
                <w:rPr>
                  <w:szCs w:val="21"/>
                </w:rPr>
              </w:pPr>
              <w:r>
                <w:rPr>
                  <w:szCs w:val="21"/>
                </w:rPr>
                <w:fldChar w:fldCharType="begin"/>
              </w:r>
              <w:r w:rsidR="001D7FBC">
                <w:rPr>
                  <w:szCs w:val="21"/>
                </w:rPr>
                <w:instrText xml:space="preserve"> MACROBUTTON  SnrToggleCheckbox □适用 </w:instrText>
              </w:r>
              <w:r>
                <w:rPr>
                  <w:szCs w:val="21"/>
                </w:rPr>
                <w:fldChar w:fldCharType="end"/>
              </w:r>
              <w:r>
                <w:rPr>
                  <w:szCs w:val="21"/>
                </w:rPr>
                <w:fldChar w:fldCharType="begin"/>
              </w:r>
              <w:r w:rsidR="001D7FBC">
                <w:rPr>
                  <w:szCs w:val="21"/>
                </w:rPr>
                <w:instrText xml:space="preserve"> MACROBUTTON  SnrToggleCheckbox √不适用 </w:instrText>
              </w:r>
              <w:r>
                <w:rPr>
                  <w:szCs w:val="21"/>
                </w:rPr>
                <w:fldChar w:fldCharType="end"/>
              </w:r>
            </w:p>
          </w:sdtContent>
        </w:sdt>
      </w:sdtContent>
    </w:sdt>
    <w:p w:rsidR="008F5910" w:rsidRDefault="008F5910">
      <w:pPr>
        <w:rPr>
          <w:szCs w:val="21"/>
        </w:rPr>
      </w:pPr>
    </w:p>
    <w:sdt>
      <w:sdtPr>
        <w:rPr>
          <w:rFonts w:ascii="Times New Roman" w:hAnsi="Times New Roman" w:hint="eastAsia"/>
          <w:b/>
          <w:bCs/>
        </w:rPr>
        <w:alias w:val="模块:其他应收款其他说明"/>
        <w:tag w:val="_SEC_57c4dfafa9d0491a91f70b4527c847b3"/>
        <w:id w:val="-307624454"/>
        <w:lock w:val="sdtLocked"/>
        <w:placeholder>
          <w:docPart w:val="GBC22222222222222222222222222222"/>
        </w:placeholder>
      </w:sdtPr>
      <w:sdtEndPr>
        <w:rPr>
          <w:b w:val="0"/>
          <w:bCs w:val="0"/>
        </w:rPr>
      </w:sdtEndPr>
      <w:sdtContent>
        <w:p w:rsidR="008F5910" w:rsidRDefault="00CA07ED">
          <w:r>
            <w:rPr>
              <w:rFonts w:hint="eastAsia"/>
            </w:rPr>
            <w:t>其他</w:t>
          </w:r>
          <w:r>
            <w:t>说明：</w:t>
          </w:r>
        </w:p>
        <w:sdt>
          <w:sdtPr>
            <w:rPr>
              <w:rFonts w:hint="eastAsia"/>
              <w:szCs w:val="21"/>
            </w:rPr>
            <w:alias w:val="是否适用：母公司其他应收款的其他说明[双击切换]"/>
            <w:tag w:val="_GBC_479bc9ed241548c695a3905f38eb23fd"/>
            <w:id w:val="-621997207"/>
            <w:lock w:val="sdtContentLocked"/>
            <w:placeholder>
              <w:docPart w:val="GBC22222222222222222222222222222"/>
            </w:placeholder>
          </w:sdtPr>
          <w:sdtContent>
            <w:p w:rsidR="008F5910" w:rsidRDefault="008A184A" w:rsidP="001D7FBC">
              <w:pPr>
                <w:rPr>
                  <w:szCs w:val="21"/>
                </w:rPr>
              </w:pPr>
              <w:r>
                <w:rPr>
                  <w:szCs w:val="21"/>
                </w:rPr>
                <w:fldChar w:fldCharType="begin"/>
              </w:r>
              <w:r w:rsidR="001D7FBC">
                <w:rPr>
                  <w:szCs w:val="21"/>
                </w:rPr>
                <w:instrText xml:space="preserve"> MACROBUTTON  SnrToggleCheckbox □适用 </w:instrText>
              </w:r>
              <w:r>
                <w:rPr>
                  <w:szCs w:val="21"/>
                </w:rPr>
                <w:fldChar w:fldCharType="end"/>
              </w:r>
              <w:r>
                <w:rPr>
                  <w:szCs w:val="21"/>
                </w:rPr>
                <w:fldChar w:fldCharType="begin"/>
              </w:r>
              <w:r w:rsidR="001D7FBC">
                <w:rPr>
                  <w:szCs w:val="21"/>
                </w:rPr>
                <w:instrText xml:space="preserve"> MACROBUTTON  SnrToggleCheckbox √不适用 </w:instrText>
              </w:r>
              <w:r>
                <w:rPr>
                  <w:szCs w:val="21"/>
                </w:rPr>
                <w:fldChar w:fldCharType="end"/>
              </w:r>
            </w:p>
          </w:sdtContent>
        </w:sdt>
        <w:p w:rsidR="008F5910" w:rsidRDefault="008A184A">
          <w:pPr>
            <w:rPr>
              <w:szCs w:val="21"/>
            </w:rPr>
          </w:pPr>
        </w:p>
      </w:sdtContent>
    </w:sdt>
    <w:p w:rsidR="008F5910" w:rsidRDefault="00CA07ED">
      <w:pPr>
        <w:pStyle w:val="3"/>
        <w:numPr>
          <w:ilvl w:val="0"/>
          <w:numId w:val="97"/>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173720596"/>
        <w:lock w:val="sdtContentLocked"/>
        <w:placeholder>
          <w:docPart w:val="GBC22222222222222222222222222222"/>
        </w:placeholder>
      </w:sdtPr>
      <w:sdtContent>
        <w:p w:rsidR="008F5910" w:rsidRDefault="008A184A">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1189808005"/>
        <w:lock w:val="sdtLocked"/>
        <w:placeholder>
          <w:docPart w:val="GBC22222222222222222222222222222"/>
        </w:placeholder>
      </w:sdtPr>
      <w:sdtEndPr>
        <w:rPr>
          <w:b w:val="0"/>
          <w:bCs w:val="0"/>
        </w:rPr>
      </w:sdtEndPr>
      <w:sdtContent>
        <w:p w:rsidR="008F5910" w:rsidRDefault="00CA07ED">
          <w:pPr>
            <w:jc w:val="right"/>
            <w:rPr>
              <w:szCs w:val="21"/>
            </w:rPr>
          </w:pPr>
          <w:r>
            <w:rPr>
              <w:rFonts w:hint="eastAsia"/>
              <w:szCs w:val="21"/>
            </w:rPr>
            <w:t>单位：</w:t>
          </w:r>
          <w:sdt>
            <w:sdtPr>
              <w:rPr>
                <w:rFonts w:hint="eastAsia"/>
                <w:szCs w:val="21"/>
              </w:rPr>
              <w:alias w:val="单位：母公司财务附注：长期股权投资"/>
              <w:tag w:val="_GBC_9d11e81055cb4017a0055a75ae95ae64"/>
              <w:id w:val="-1219363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19909032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415"/>
            <w:gridCol w:w="1472"/>
            <w:gridCol w:w="1296"/>
            <w:gridCol w:w="1472"/>
            <w:gridCol w:w="1472"/>
            <w:gridCol w:w="1296"/>
            <w:gridCol w:w="1472"/>
          </w:tblGrid>
          <w:tr w:rsidR="001D7FBC" w:rsidTr="001D7FBC">
            <w:trPr>
              <w:cantSplit/>
            </w:trPr>
            <w:tc>
              <w:tcPr>
                <w:tcW w:w="1279" w:type="pct"/>
                <w:vMerge w:val="restart"/>
                <w:shd w:val="clear" w:color="auto" w:fill="auto"/>
                <w:vAlign w:val="center"/>
              </w:tcPr>
              <w:p w:rsidR="001D7FBC" w:rsidRDefault="001D7FBC" w:rsidP="001D7FBC">
                <w:pPr>
                  <w:jc w:val="center"/>
                </w:pPr>
                <w:r>
                  <w:rPr>
                    <w:rFonts w:hint="eastAsia"/>
                  </w:rPr>
                  <w:t>项目</w:t>
                </w:r>
              </w:p>
            </w:tc>
            <w:tc>
              <w:tcPr>
                <w:tcW w:w="1856" w:type="pct"/>
                <w:gridSpan w:val="3"/>
                <w:shd w:val="clear" w:color="auto" w:fill="auto"/>
                <w:vAlign w:val="center"/>
              </w:tcPr>
              <w:p w:rsidR="001D7FBC" w:rsidRDefault="001D7FBC" w:rsidP="001D7FBC">
                <w:pPr>
                  <w:jc w:val="center"/>
                </w:pPr>
                <w:r>
                  <w:rPr>
                    <w:rFonts w:hint="eastAsia"/>
                  </w:rPr>
                  <w:t>期末余额</w:t>
                </w:r>
              </w:p>
            </w:tc>
            <w:tc>
              <w:tcPr>
                <w:tcW w:w="1865" w:type="pct"/>
                <w:gridSpan w:val="3"/>
                <w:shd w:val="clear" w:color="auto" w:fill="auto"/>
                <w:vAlign w:val="center"/>
              </w:tcPr>
              <w:p w:rsidR="001D7FBC" w:rsidRDefault="001D7FBC" w:rsidP="001D7FBC">
                <w:pPr>
                  <w:jc w:val="center"/>
                </w:pPr>
                <w:r>
                  <w:rPr>
                    <w:rFonts w:hint="eastAsia"/>
                  </w:rPr>
                  <w:t>期初余额</w:t>
                </w:r>
              </w:p>
            </w:tc>
          </w:tr>
          <w:tr w:rsidR="001D7FBC" w:rsidTr="001D7FBC">
            <w:trPr>
              <w:cantSplit/>
            </w:trPr>
            <w:tc>
              <w:tcPr>
                <w:tcW w:w="1279" w:type="pct"/>
                <w:vMerge/>
                <w:tcBorders>
                  <w:bottom w:val="single" w:sz="6" w:space="0" w:color="auto"/>
                </w:tcBorders>
                <w:shd w:val="clear" w:color="auto" w:fill="auto"/>
                <w:vAlign w:val="center"/>
              </w:tcPr>
              <w:p w:rsidR="001D7FBC" w:rsidRDefault="001D7FBC" w:rsidP="001D7FBC">
                <w:pPr>
                  <w:jc w:val="center"/>
                </w:pPr>
              </w:p>
            </w:tc>
            <w:tc>
              <w:tcPr>
                <w:tcW w:w="628" w:type="pct"/>
                <w:tcBorders>
                  <w:bottom w:val="single" w:sz="6" w:space="0" w:color="auto"/>
                </w:tcBorders>
                <w:shd w:val="clear" w:color="auto" w:fill="auto"/>
                <w:vAlign w:val="center"/>
              </w:tcPr>
              <w:p w:rsidR="001D7FBC" w:rsidRDefault="001D7FBC" w:rsidP="001D7FBC">
                <w:pPr>
                  <w:jc w:val="center"/>
                </w:pPr>
                <w:r>
                  <w:rPr>
                    <w:rFonts w:hint="eastAsia"/>
                  </w:rPr>
                  <w:t>账面余额</w:t>
                </w:r>
              </w:p>
            </w:tc>
            <w:tc>
              <w:tcPr>
                <w:tcW w:w="614" w:type="pct"/>
                <w:tcBorders>
                  <w:bottom w:val="single" w:sz="6" w:space="0" w:color="auto"/>
                </w:tcBorders>
                <w:shd w:val="clear" w:color="auto" w:fill="auto"/>
                <w:vAlign w:val="center"/>
              </w:tcPr>
              <w:p w:rsidR="001D7FBC" w:rsidRDefault="001D7FBC" w:rsidP="001D7FBC">
                <w:pPr>
                  <w:jc w:val="center"/>
                </w:pPr>
                <w:r>
                  <w:rPr>
                    <w:rFonts w:hint="eastAsia"/>
                  </w:rPr>
                  <w:t>减值准备</w:t>
                </w:r>
              </w:p>
            </w:tc>
            <w:tc>
              <w:tcPr>
                <w:tcW w:w="614" w:type="pct"/>
                <w:tcBorders>
                  <w:bottom w:val="single" w:sz="6" w:space="0" w:color="auto"/>
                </w:tcBorders>
                <w:shd w:val="clear" w:color="auto" w:fill="auto"/>
                <w:vAlign w:val="center"/>
              </w:tcPr>
              <w:p w:rsidR="001D7FBC" w:rsidRDefault="001D7FBC" w:rsidP="001D7FBC">
                <w:pPr>
                  <w:jc w:val="center"/>
                </w:pPr>
                <w:r>
                  <w:rPr>
                    <w:rFonts w:hint="eastAsia"/>
                  </w:rPr>
                  <w:t>账面价值</w:t>
                </w:r>
              </w:p>
            </w:tc>
            <w:tc>
              <w:tcPr>
                <w:tcW w:w="629" w:type="pct"/>
                <w:tcBorders>
                  <w:bottom w:val="single" w:sz="6" w:space="0" w:color="auto"/>
                </w:tcBorders>
                <w:shd w:val="clear" w:color="auto" w:fill="auto"/>
                <w:vAlign w:val="center"/>
              </w:tcPr>
              <w:p w:rsidR="001D7FBC" w:rsidRDefault="001D7FBC" w:rsidP="001D7FBC">
                <w:pPr>
                  <w:jc w:val="center"/>
                </w:pPr>
                <w:r>
                  <w:rPr>
                    <w:rFonts w:hint="eastAsia"/>
                  </w:rPr>
                  <w:t>账面余额</w:t>
                </w:r>
              </w:p>
            </w:tc>
            <w:tc>
              <w:tcPr>
                <w:tcW w:w="621" w:type="pct"/>
                <w:tcBorders>
                  <w:bottom w:val="single" w:sz="6" w:space="0" w:color="auto"/>
                </w:tcBorders>
                <w:shd w:val="clear" w:color="auto" w:fill="auto"/>
                <w:vAlign w:val="center"/>
              </w:tcPr>
              <w:p w:rsidR="001D7FBC" w:rsidRDefault="001D7FBC" w:rsidP="001D7FBC">
                <w:pPr>
                  <w:jc w:val="center"/>
                </w:pPr>
                <w:r>
                  <w:rPr>
                    <w:rFonts w:hint="eastAsia"/>
                  </w:rPr>
                  <w:t>减值准备</w:t>
                </w:r>
              </w:p>
            </w:tc>
            <w:tc>
              <w:tcPr>
                <w:tcW w:w="616" w:type="pct"/>
                <w:tcBorders>
                  <w:bottom w:val="single" w:sz="6" w:space="0" w:color="auto"/>
                </w:tcBorders>
                <w:shd w:val="clear" w:color="auto" w:fill="auto"/>
                <w:vAlign w:val="center"/>
              </w:tcPr>
              <w:p w:rsidR="001D7FBC" w:rsidRDefault="001D7FBC" w:rsidP="001D7FBC">
                <w:pPr>
                  <w:jc w:val="center"/>
                </w:pPr>
                <w:r>
                  <w:rPr>
                    <w:rFonts w:hint="eastAsia"/>
                  </w:rPr>
                  <w:t>账面价值</w:t>
                </w:r>
              </w:p>
            </w:tc>
          </w:tr>
          <w:tr w:rsidR="001D7FBC" w:rsidTr="001D7FBC">
            <w:trPr>
              <w:cantSplit/>
            </w:trPr>
            <w:tc>
              <w:tcPr>
                <w:tcW w:w="1279" w:type="pct"/>
                <w:shd w:val="clear" w:color="auto" w:fill="auto"/>
              </w:tcPr>
              <w:p w:rsidR="001D7FBC" w:rsidRDefault="001D7FBC" w:rsidP="001D7FBC">
                <w:r>
                  <w:rPr>
                    <w:rFonts w:hint="eastAsia"/>
                  </w:rPr>
                  <w:lastRenderedPageBreak/>
                  <w:t>对子公司投资</w:t>
                </w:r>
              </w:p>
            </w:tc>
            <w:sdt>
              <w:sdtPr>
                <w:alias w:val="对子公司投资账面余额"/>
                <w:tag w:val="_GBC_7b0abf1f4eba41669b58377dc4f220fb"/>
                <w:id w:val="163617"/>
                <w:lock w:val="sdtLocked"/>
              </w:sdtPr>
              <w:sdtEndPr>
                <w:rPr>
                  <w:rFonts w:hint="eastAsia"/>
                </w:rPr>
              </w:sdtEndPr>
              <w:sdtContent>
                <w:tc>
                  <w:tcPr>
                    <w:tcW w:w="628" w:type="pct"/>
                    <w:shd w:val="clear" w:color="auto" w:fill="auto"/>
                  </w:tcPr>
                  <w:p w:rsidR="001D7FBC" w:rsidRDefault="001D7FBC" w:rsidP="001D7FBC">
                    <w:pPr>
                      <w:jc w:val="right"/>
                    </w:pPr>
                    <w:r>
                      <w:t>2,151,259,004.25</w:t>
                    </w:r>
                  </w:p>
                </w:tc>
              </w:sdtContent>
            </w:sdt>
            <w:sdt>
              <w:sdtPr>
                <w:alias w:val="对子公司投资减值准备"/>
                <w:tag w:val="_GBC_06bd40455065490884bc37d4e6049894"/>
                <w:id w:val="163618"/>
                <w:lock w:val="sdtLocked"/>
              </w:sdtPr>
              <w:sdtEndPr>
                <w:rPr>
                  <w:rFonts w:hint="eastAsia"/>
                </w:rPr>
              </w:sdtEndPr>
              <w:sdtContent>
                <w:tc>
                  <w:tcPr>
                    <w:tcW w:w="614" w:type="pct"/>
                    <w:shd w:val="clear" w:color="auto" w:fill="auto"/>
                  </w:tcPr>
                  <w:p w:rsidR="001D7FBC" w:rsidRDefault="001D7FBC" w:rsidP="001D7FBC">
                    <w:pPr>
                      <w:jc w:val="right"/>
                    </w:pPr>
                    <w:r>
                      <w:t>259,878,794.43</w:t>
                    </w:r>
                  </w:p>
                </w:tc>
              </w:sdtContent>
            </w:sdt>
            <w:sdt>
              <w:sdtPr>
                <w:alias w:val="对子公司投资账面价值"/>
                <w:tag w:val="_GBC_9473d515c9ac4101b61c5f1389514813"/>
                <w:id w:val="163619"/>
                <w:lock w:val="sdtLocked"/>
              </w:sdtPr>
              <w:sdtEndPr>
                <w:rPr>
                  <w:rFonts w:hint="eastAsia"/>
                </w:rPr>
              </w:sdtEndPr>
              <w:sdtContent>
                <w:tc>
                  <w:tcPr>
                    <w:tcW w:w="614" w:type="pct"/>
                    <w:shd w:val="clear" w:color="auto" w:fill="auto"/>
                  </w:tcPr>
                  <w:p w:rsidR="001D7FBC" w:rsidRDefault="001D7FBC" w:rsidP="001D7FBC">
                    <w:pPr>
                      <w:jc w:val="right"/>
                    </w:pPr>
                    <w:r>
                      <w:t>1,891,380,209.82</w:t>
                    </w:r>
                  </w:p>
                </w:tc>
              </w:sdtContent>
            </w:sdt>
            <w:sdt>
              <w:sdtPr>
                <w:alias w:val="对子公司投资账面余额"/>
                <w:tag w:val="_GBC_aa0aca7d6f5a4814b221e8fbdd897dae"/>
                <w:id w:val="163620"/>
                <w:lock w:val="sdtLocked"/>
              </w:sdtPr>
              <w:sdtContent>
                <w:tc>
                  <w:tcPr>
                    <w:tcW w:w="629" w:type="pct"/>
                    <w:shd w:val="clear" w:color="auto" w:fill="auto"/>
                  </w:tcPr>
                  <w:p w:rsidR="001D7FBC" w:rsidRDefault="001D7FBC" w:rsidP="001D7FBC">
                    <w:pPr>
                      <w:jc w:val="right"/>
                    </w:pPr>
                    <w:r>
                      <w:t>1,480,628,358.61</w:t>
                    </w:r>
                  </w:p>
                </w:tc>
              </w:sdtContent>
            </w:sdt>
            <w:sdt>
              <w:sdtPr>
                <w:alias w:val="对子公司投资减值准备"/>
                <w:tag w:val="_GBC_18cbd846d5e246de98e38dfb2cd1ec2a"/>
                <w:id w:val="163621"/>
                <w:lock w:val="sdtLocked"/>
              </w:sdtPr>
              <w:sdtContent>
                <w:tc>
                  <w:tcPr>
                    <w:tcW w:w="621" w:type="pct"/>
                    <w:shd w:val="clear" w:color="auto" w:fill="auto"/>
                  </w:tcPr>
                  <w:p w:rsidR="001D7FBC" w:rsidRDefault="001D7FBC" w:rsidP="001D7FBC">
                    <w:pPr>
                      <w:jc w:val="right"/>
                    </w:pPr>
                    <w:r>
                      <w:t>259,878,794.43</w:t>
                    </w:r>
                  </w:p>
                </w:tc>
              </w:sdtContent>
            </w:sdt>
            <w:sdt>
              <w:sdtPr>
                <w:alias w:val="对子公司投资账面价值"/>
                <w:tag w:val="_GBC_8dfdc2a295ac474ba8eeab27b31ea243"/>
                <w:id w:val="163622"/>
                <w:lock w:val="sdtLocked"/>
              </w:sdtPr>
              <w:sdtContent>
                <w:tc>
                  <w:tcPr>
                    <w:tcW w:w="616" w:type="pct"/>
                    <w:shd w:val="clear" w:color="auto" w:fill="auto"/>
                  </w:tcPr>
                  <w:p w:rsidR="001D7FBC" w:rsidRDefault="001D7FBC" w:rsidP="001D7FBC">
                    <w:pPr>
                      <w:jc w:val="right"/>
                    </w:pPr>
                    <w:r>
                      <w:t>1,220,749,564.18</w:t>
                    </w:r>
                  </w:p>
                </w:tc>
              </w:sdtContent>
            </w:sdt>
          </w:tr>
          <w:tr w:rsidR="001D7FBC" w:rsidTr="001D7FBC">
            <w:trPr>
              <w:cantSplit/>
            </w:trPr>
            <w:tc>
              <w:tcPr>
                <w:tcW w:w="1279" w:type="pct"/>
                <w:shd w:val="clear" w:color="auto" w:fill="auto"/>
              </w:tcPr>
              <w:p w:rsidR="001D7FBC" w:rsidRDefault="001D7FBC" w:rsidP="001D7FBC">
                <w:r>
                  <w:rPr>
                    <w:rFonts w:hint="eastAsia"/>
                  </w:rPr>
                  <w:t>对联营、合营企业投资</w:t>
                </w:r>
              </w:p>
            </w:tc>
            <w:sdt>
              <w:sdtPr>
                <w:alias w:val="对联营、合营企业投资账面余额"/>
                <w:tag w:val="_GBC_04229e1099994d0bb338865eb85a539f"/>
                <w:id w:val="163623"/>
                <w:lock w:val="sdtLocked"/>
              </w:sdtPr>
              <w:sdtEndPr>
                <w:rPr>
                  <w:rFonts w:hint="eastAsia"/>
                </w:rPr>
              </w:sdtEndPr>
              <w:sdtContent>
                <w:tc>
                  <w:tcPr>
                    <w:tcW w:w="628" w:type="pct"/>
                    <w:shd w:val="clear" w:color="auto" w:fill="auto"/>
                  </w:tcPr>
                  <w:p w:rsidR="001D7FBC" w:rsidRDefault="001D7FBC" w:rsidP="001D7FBC">
                    <w:pPr>
                      <w:jc w:val="right"/>
                    </w:pPr>
                    <w:r>
                      <w:t>9,866,306.90</w:t>
                    </w:r>
                  </w:p>
                </w:tc>
              </w:sdtContent>
            </w:sdt>
            <w:sdt>
              <w:sdtPr>
                <w:alias w:val="对联营、合营企业投资减值准备"/>
                <w:tag w:val="_GBC_a51fded8657848908783f07b69759353"/>
                <w:id w:val="163624"/>
                <w:lock w:val="sdtLocked"/>
              </w:sdtPr>
              <w:sdtEndPr>
                <w:rPr>
                  <w:rFonts w:hint="eastAsia"/>
                </w:rPr>
              </w:sdtEndPr>
              <w:sdtContent>
                <w:tc>
                  <w:tcPr>
                    <w:tcW w:w="614" w:type="pct"/>
                    <w:shd w:val="clear" w:color="auto" w:fill="auto"/>
                  </w:tcPr>
                  <w:p w:rsidR="001D7FBC" w:rsidRDefault="001D7FBC" w:rsidP="001D7FBC">
                    <w:pPr>
                      <w:jc w:val="right"/>
                    </w:pPr>
                  </w:p>
                </w:tc>
              </w:sdtContent>
            </w:sdt>
            <w:sdt>
              <w:sdtPr>
                <w:alias w:val="对联营、合营企业投资账面价值"/>
                <w:tag w:val="_GBC_575a1bb9fbc543328a67a35ee7747d39"/>
                <w:id w:val="163625"/>
                <w:lock w:val="sdtLocked"/>
              </w:sdtPr>
              <w:sdtEndPr>
                <w:rPr>
                  <w:rFonts w:hint="eastAsia"/>
                </w:rPr>
              </w:sdtEndPr>
              <w:sdtContent>
                <w:tc>
                  <w:tcPr>
                    <w:tcW w:w="614" w:type="pct"/>
                    <w:shd w:val="clear" w:color="auto" w:fill="auto"/>
                  </w:tcPr>
                  <w:p w:rsidR="001D7FBC" w:rsidRDefault="001D7FBC" w:rsidP="001D7FBC">
                    <w:pPr>
                      <w:jc w:val="right"/>
                    </w:pPr>
                    <w:r>
                      <w:t>9,866,306.90</w:t>
                    </w:r>
                  </w:p>
                </w:tc>
              </w:sdtContent>
            </w:sdt>
            <w:sdt>
              <w:sdtPr>
                <w:alias w:val="对联营、合营企业投资账面余额"/>
                <w:tag w:val="_GBC_3ca0de905a2449349e87a080abd42140"/>
                <w:id w:val="163626"/>
                <w:lock w:val="sdtLocked"/>
              </w:sdtPr>
              <w:sdtContent>
                <w:tc>
                  <w:tcPr>
                    <w:tcW w:w="629" w:type="pct"/>
                    <w:shd w:val="clear" w:color="auto" w:fill="auto"/>
                  </w:tcPr>
                  <w:p w:rsidR="001D7FBC" w:rsidRDefault="001D7FBC" w:rsidP="001D7FBC">
                    <w:pPr>
                      <w:jc w:val="right"/>
                    </w:pPr>
                    <w:r>
                      <w:t>10,807,109.34</w:t>
                    </w:r>
                  </w:p>
                </w:tc>
              </w:sdtContent>
            </w:sdt>
            <w:sdt>
              <w:sdtPr>
                <w:alias w:val="对联营、合营企业投资减值准备"/>
                <w:tag w:val="_GBC_e8875bf9170f4cb6909f62ee950c767e"/>
                <w:id w:val="163627"/>
                <w:lock w:val="sdtLocked"/>
              </w:sdtPr>
              <w:sdtContent>
                <w:tc>
                  <w:tcPr>
                    <w:tcW w:w="621" w:type="pct"/>
                    <w:shd w:val="clear" w:color="auto" w:fill="auto"/>
                  </w:tcPr>
                  <w:p w:rsidR="001D7FBC" w:rsidRDefault="001D7FBC" w:rsidP="001D7FBC">
                    <w:pPr>
                      <w:jc w:val="right"/>
                    </w:pPr>
                  </w:p>
                </w:tc>
              </w:sdtContent>
            </w:sdt>
            <w:sdt>
              <w:sdtPr>
                <w:alias w:val="对联营、合营企业投资账面价值"/>
                <w:tag w:val="_GBC_2948dfb3a93348dca1bfd8f349615477"/>
                <w:id w:val="163628"/>
                <w:lock w:val="sdtLocked"/>
              </w:sdtPr>
              <w:sdtContent>
                <w:tc>
                  <w:tcPr>
                    <w:tcW w:w="616" w:type="pct"/>
                    <w:shd w:val="clear" w:color="auto" w:fill="auto"/>
                  </w:tcPr>
                  <w:p w:rsidR="001D7FBC" w:rsidRDefault="001D7FBC" w:rsidP="001D7FBC">
                    <w:pPr>
                      <w:jc w:val="right"/>
                    </w:pPr>
                    <w:r>
                      <w:t>10,807,109.34</w:t>
                    </w:r>
                  </w:p>
                </w:tc>
              </w:sdtContent>
            </w:sdt>
          </w:tr>
          <w:tr w:rsidR="001D7FBC" w:rsidTr="001D7FBC">
            <w:trPr>
              <w:cantSplit/>
            </w:trPr>
            <w:tc>
              <w:tcPr>
                <w:tcW w:w="1279" w:type="pct"/>
                <w:shd w:val="clear" w:color="auto" w:fill="auto"/>
                <w:vAlign w:val="center"/>
              </w:tcPr>
              <w:p w:rsidR="001D7FBC" w:rsidRDefault="001D7FBC" w:rsidP="001D7FBC">
                <w:pPr>
                  <w:jc w:val="center"/>
                </w:pPr>
                <w:r>
                  <w:rPr>
                    <w:rFonts w:hint="eastAsia"/>
                  </w:rPr>
                  <w:t>合计</w:t>
                </w:r>
              </w:p>
            </w:tc>
            <w:tc>
              <w:tcPr>
                <w:tcW w:w="628" w:type="pct"/>
                <w:shd w:val="clear" w:color="auto" w:fill="auto"/>
              </w:tcPr>
              <w:p w:rsidR="001D7FBC" w:rsidRDefault="008A184A" w:rsidP="001D7FBC">
                <w:pPr>
                  <w:jc w:val="right"/>
                </w:pPr>
                <w:sdt>
                  <w:sdtPr>
                    <w:alias w:val="长期股权投资账面余额"/>
                    <w:tag w:val="_GBC_f03da6f350404acc8f089556c2394116"/>
                    <w:id w:val="163629"/>
                    <w:lock w:val="sdtLocked"/>
                  </w:sdtPr>
                  <w:sdtContent>
                    <w:r w:rsidR="001D7FBC">
                      <w:t>2,161,125,311.15</w:t>
                    </w:r>
                  </w:sdtContent>
                </w:sdt>
              </w:p>
            </w:tc>
            <w:tc>
              <w:tcPr>
                <w:tcW w:w="614" w:type="pct"/>
                <w:shd w:val="clear" w:color="auto" w:fill="auto"/>
              </w:tcPr>
              <w:p w:rsidR="001D7FBC" w:rsidRDefault="008A184A" w:rsidP="001D7FBC">
                <w:pPr>
                  <w:jc w:val="right"/>
                </w:pPr>
                <w:sdt>
                  <w:sdtPr>
                    <w:alias w:val="长期股权投资减值准备余额"/>
                    <w:tag w:val="_GBC_8fd2ad6e16084e27a8976ea326c537a2"/>
                    <w:id w:val="163630"/>
                    <w:lock w:val="sdtLocked"/>
                  </w:sdtPr>
                  <w:sdtContent>
                    <w:r w:rsidR="001D7FBC">
                      <w:t>259,878,794.43</w:t>
                    </w:r>
                  </w:sdtContent>
                </w:sdt>
              </w:p>
            </w:tc>
            <w:tc>
              <w:tcPr>
                <w:tcW w:w="614" w:type="pct"/>
                <w:shd w:val="clear" w:color="auto" w:fill="auto"/>
              </w:tcPr>
              <w:p w:rsidR="001D7FBC" w:rsidRDefault="008A184A" w:rsidP="001D7FBC">
                <w:pPr>
                  <w:jc w:val="right"/>
                </w:pPr>
                <w:sdt>
                  <w:sdtPr>
                    <w:alias w:val="长期股权投资"/>
                    <w:tag w:val="_GBC_889ac21bdd6942e6bb7664bd5a857fa7"/>
                    <w:id w:val="163631"/>
                    <w:lock w:val="sdtLocked"/>
                  </w:sdtPr>
                  <w:sdtContent>
                    <w:r w:rsidR="001D7FBC">
                      <w:t>1,901,246,516.72</w:t>
                    </w:r>
                  </w:sdtContent>
                </w:sdt>
              </w:p>
            </w:tc>
            <w:tc>
              <w:tcPr>
                <w:tcW w:w="629" w:type="pct"/>
                <w:shd w:val="clear" w:color="auto" w:fill="auto"/>
              </w:tcPr>
              <w:p w:rsidR="001D7FBC" w:rsidRDefault="008A184A" w:rsidP="001D7FBC">
                <w:pPr>
                  <w:jc w:val="right"/>
                </w:pPr>
                <w:sdt>
                  <w:sdtPr>
                    <w:alias w:val="长期股权投资账面余额"/>
                    <w:tag w:val="_GBC_b06986264cba4fb38deffee9d6027ea9"/>
                    <w:id w:val="163632"/>
                    <w:lock w:val="sdtLocked"/>
                  </w:sdtPr>
                  <w:sdtContent>
                    <w:r w:rsidR="001D7FBC">
                      <w:t>1,491,435,467.95</w:t>
                    </w:r>
                  </w:sdtContent>
                </w:sdt>
              </w:p>
            </w:tc>
            <w:tc>
              <w:tcPr>
                <w:tcW w:w="621" w:type="pct"/>
                <w:shd w:val="clear" w:color="auto" w:fill="auto"/>
              </w:tcPr>
              <w:p w:rsidR="001D7FBC" w:rsidRDefault="008A184A" w:rsidP="001D7FBC">
                <w:pPr>
                  <w:jc w:val="right"/>
                </w:pPr>
                <w:sdt>
                  <w:sdtPr>
                    <w:alias w:val="长期股权投资减值准备余额"/>
                    <w:tag w:val="_GBC_99e2d57621024b67af84a8ae0748522d"/>
                    <w:id w:val="163633"/>
                    <w:lock w:val="sdtLocked"/>
                  </w:sdtPr>
                  <w:sdtContent>
                    <w:r w:rsidR="001D7FBC">
                      <w:t>259,878,794.43</w:t>
                    </w:r>
                  </w:sdtContent>
                </w:sdt>
              </w:p>
            </w:tc>
            <w:tc>
              <w:tcPr>
                <w:tcW w:w="616" w:type="pct"/>
                <w:shd w:val="clear" w:color="auto" w:fill="auto"/>
              </w:tcPr>
              <w:p w:rsidR="001D7FBC" w:rsidRDefault="008A184A" w:rsidP="001D7FBC">
                <w:pPr>
                  <w:jc w:val="right"/>
                </w:pPr>
                <w:sdt>
                  <w:sdtPr>
                    <w:alias w:val="长期股权投资"/>
                    <w:tag w:val="_GBC_39f1def55e354a759dd02b9341b0a606"/>
                    <w:id w:val="163634"/>
                    <w:lock w:val="sdtLocked"/>
                  </w:sdtPr>
                  <w:sdtContent>
                    <w:r w:rsidR="001D7FBC">
                      <w:t>1,231,556,673.52</w:t>
                    </w:r>
                  </w:sdtContent>
                </w:sdt>
              </w:p>
            </w:tc>
          </w:tr>
        </w:tbl>
        <w:p w:rsidR="001D7FBC" w:rsidRDefault="001D7FBC"/>
        <w:p w:rsidR="008F5910" w:rsidRDefault="008A184A">
          <w:pPr>
            <w:rPr>
              <w:szCs w:val="21"/>
            </w:rPr>
          </w:pPr>
        </w:p>
      </w:sdtContent>
    </w:sdt>
    <w:sdt>
      <w:sdtPr>
        <w:rPr>
          <w:rFonts w:ascii="宋体" w:hAnsi="宋体" w:cs="宋体" w:hint="eastAsia"/>
          <w:b w:val="0"/>
          <w:bCs w:val="0"/>
          <w:kern w:val="0"/>
          <w:szCs w:val="24"/>
        </w:rPr>
        <w:alias w:val="模块:对子公司投资"/>
        <w:tag w:val="_SEC_f8a5b8b7954e47eb81f4b0c9ee167266"/>
        <w:id w:val="-1750733603"/>
        <w:lock w:val="sdtLocked"/>
        <w:placeholder>
          <w:docPart w:val="GBC22222222222222222222222222222"/>
        </w:placeholder>
      </w:sdtPr>
      <w:sdtEndPr>
        <w:rPr>
          <w:szCs w:val="21"/>
        </w:rPr>
      </w:sdtEndPr>
      <w:sdtContent>
        <w:p w:rsidR="008F5910" w:rsidRDefault="00CA07ED">
          <w:pPr>
            <w:pStyle w:val="4"/>
            <w:numPr>
              <w:ilvl w:val="0"/>
              <w:numId w:val="108"/>
            </w:numPr>
          </w:pPr>
          <w:r>
            <w:rPr>
              <w:rFonts w:hint="eastAsia"/>
            </w:rPr>
            <w:t>对子公司投资</w:t>
          </w:r>
        </w:p>
        <w:sdt>
          <w:sdtPr>
            <w:alias w:val="是否适用：母公司对子公司投资[双击切换]"/>
            <w:tag w:val="_GBC_db6ca6099b0a42bca0cbba7ead69557f"/>
            <w:id w:val="958080113"/>
            <w:lock w:val="sdtContentLocked"/>
            <w:placeholder>
              <w:docPart w:val="GBC22222222222222222222222222222"/>
            </w:placeholder>
          </w:sdtPr>
          <w:sdtContent>
            <w:p w:rsidR="008F5910" w:rsidRDefault="008A184A">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母公司财务附注：对子公司投资"/>
              <w:tag w:val="_GBC_744810ff600d4176af7d45c0bf0b7978"/>
              <w:id w:val="106785350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19580256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1"/>
            <w:gridCol w:w="1896"/>
            <w:gridCol w:w="1686"/>
            <w:gridCol w:w="427"/>
            <w:gridCol w:w="1896"/>
            <w:gridCol w:w="427"/>
            <w:gridCol w:w="1686"/>
          </w:tblGrid>
          <w:tr w:rsidR="001D7FBC" w:rsidTr="001D7FBC">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被投资单位</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期初余额</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本期增加</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本期减少</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期末余额</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rPr>
                    <w:szCs w:val="21"/>
                  </w:rPr>
                </w:pPr>
                <w:r>
                  <w:rPr>
                    <w:rFonts w:hint="eastAsia"/>
                  </w:rPr>
                  <w:t>本期计提减值准备</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D7FBC" w:rsidRDefault="001D7FBC" w:rsidP="001D7FBC">
                <w:pPr>
                  <w:jc w:val="center"/>
                </w:pPr>
                <w:r>
                  <w:rPr>
                    <w:rFonts w:hint="eastAsia"/>
                  </w:rPr>
                  <w:t>减值准备期末余额</w:t>
                </w:r>
              </w:p>
            </w:tc>
          </w:tr>
          <w:sdt>
            <w:sdtPr>
              <w:alias w:val="长期股权投资明细"/>
              <w:tag w:val="_TUP_ffd53d91c32d4e5ea37a6c2ca799f0e2"/>
              <w:id w:val="164218"/>
              <w:lock w:val="sdtLocked"/>
            </w:sdtPr>
            <w:sdtContent>
              <w:tr w:rsidR="001D7FBC" w:rsidTr="001D7FBC">
                <w:sdt>
                  <w:sdtPr>
                    <w:alias w:val="长期股权投资明细－被投资单位"/>
                    <w:tag w:val="_GBC_998dca7f1ca6423e877b175fce9ff5b3"/>
                    <w:id w:val="16421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四川省岳池爱众电力有限公司</w:t>
                        </w:r>
                      </w:p>
                    </w:tc>
                  </w:sdtContent>
                </w:sdt>
                <w:sdt>
                  <w:sdtPr>
                    <w:alias w:val="长期股权投资明细－账面余额"/>
                    <w:tag w:val="_GBC_660c577a97fe4149a76130ba9267dcd7"/>
                    <w:id w:val="16421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88,230,608.38</w:t>
                        </w:r>
                      </w:p>
                    </w:tc>
                  </w:sdtContent>
                </w:sdt>
                <w:sdt>
                  <w:sdtPr>
                    <w:alias w:val="长期股权投资明细-本期增加"/>
                    <w:tag w:val="_GBC_01f08339215948f7b556e8a06c6724e8"/>
                    <w:id w:val="16421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1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1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88,230,608.38</w:t>
                        </w:r>
                      </w:p>
                    </w:tc>
                  </w:sdtContent>
                </w:sdt>
                <w:sdt>
                  <w:sdtPr>
                    <w:alias w:val="长期股权投资明细－本期计提减值准备"/>
                    <w:tag w:val="_GBC_6cf5a89fbe6a407f913c69434c92b4b4"/>
                    <w:id w:val="16421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17"/>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26"/>
              <w:lock w:val="sdtLocked"/>
            </w:sdtPr>
            <w:sdtContent>
              <w:tr w:rsidR="001D7FBC" w:rsidTr="001D7FBC">
                <w:sdt>
                  <w:sdtPr>
                    <w:alias w:val="长期股权投资明细－被投资单位"/>
                    <w:tag w:val="_GBC_998dca7f1ca6423e877b175fce9ff5b3"/>
                    <w:id w:val="16421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四川省爱众能源工程有限公司</w:t>
                        </w:r>
                      </w:p>
                    </w:tc>
                  </w:sdtContent>
                </w:sdt>
                <w:sdt>
                  <w:sdtPr>
                    <w:alias w:val="长期股权投资明细－账面余额"/>
                    <w:tag w:val="_GBC_660c577a97fe4149a76130ba9267dcd7"/>
                    <w:id w:val="16422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27,146,846.57</w:t>
                        </w:r>
                      </w:p>
                    </w:tc>
                  </w:sdtContent>
                </w:sdt>
                <w:sdt>
                  <w:sdtPr>
                    <w:alias w:val="长期股权投资明细-本期增加"/>
                    <w:tag w:val="_GBC_01f08339215948f7b556e8a06c6724e8"/>
                    <w:id w:val="16422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2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2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27,146,846.57</w:t>
                        </w:r>
                      </w:p>
                    </w:tc>
                  </w:sdtContent>
                </w:sdt>
                <w:sdt>
                  <w:sdtPr>
                    <w:alias w:val="长期股权投资明细－本期计提减值准备"/>
                    <w:tag w:val="_GBC_6cf5a89fbe6a407f913c69434c92b4b4"/>
                    <w:id w:val="16422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25"/>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34"/>
              <w:lock w:val="sdtLocked"/>
            </w:sdtPr>
            <w:sdtContent>
              <w:tr w:rsidR="001D7FBC" w:rsidTr="001D7FBC">
                <w:sdt>
                  <w:sdtPr>
                    <w:alias w:val="长期股权投资明细－被投资单位"/>
                    <w:tag w:val="_GBC_998dca7f1ca6423e877b175fce9ff5b3"/>
                    <w:id w:val="16422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四川星辰水电投资有限公司</w:t>
                        </w:r>
                      </w:p>
                    </w:tc>
                  </w:sdtContent>
                </w:sdt>
                <w:sdt>
                  <w:sdtPr>
                    <w:alias w:val="长期股权投资明细－账面余额"/>
                    <w:tag w:val="_GBC_660c577a97fe4149a76130ba9267dcd7"/>
                    <w:id w:val="16422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330,000,000.00</w:t>
                        </w:r>
                      </w:p>
                    </w:tc>
                  </w:sdtContent>
                </w:sdt>
                <w:sdt>
                  <w:sdtPr>
                    <w:alias w:val="长期股权投资明细-本期增加"/>
                    <w:tag w:val="_GBC_01f08339215948f7b556e8a06c6724e8"/>
                    <w:id w:val="16422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3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3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330,000,000.00</w:t>
                        </w:r>
                      </w:p>
                    </w:tc>
                  </w:sdtContent>
                </w:sdt>
                <w:sdt>
                  <w:sdtPr>
                    <w:alias w:val="长期股权投资明细－本期计提减值准备"/>
                    <w:tag w:val="_GBC_6cf5a89fbe6a407f913c69434c92b4b4"/>
                    <w:id w:val="16423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33"/>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42"/>
              <w:lock w:val="sdtLocked"/>
            </w:sdtPr>
            <w:sdtContent>
              <w:tr w:rsidR="001D7FBC" w:rsidTr="001D7FBC">
                <w:sdt>
                  <w:sdtPr>
                    <w:alias w:val="长期股权投资明细－被投资单位"/>
                    <w:tag w:val="_GBC_998dca7f1ca6423e877b175fce9ff5b3"/>
                    <w:id w:val="16423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四川华蓥爱众发电有限公司</w:t>
                        </w:r>
                      </w:p>
                    </w:tc>
                  </w:sdtContent>
                </w:sdt>
                <w:sdt>
                  <w:sdtPr>
                    <w:alias w:val="长期股权投资明细－账面余额"/>
                    <w:tag w:val="_GBC_660c577a97fe4149a76130ba9267dcd7"/>
                    <w:id w:val="16423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3,500,000.00</w:t>
                        </w:r>
                      </w:p>
                    </w:tc>
                  </w:sdtContent>
                </w:sdt>
                <w:sdt>
                  <w:sdtPr>
                    <w:alias w:val="长期股权投资明细-本期增加"/>
                    <w:tag w:val="_GBC_01f08339215948f7b556e8a06c6724e8"/>
                    <w:id w:val="16423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3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3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3,500,000.00</w:t>
                        </w:r>
                      </w:p>
                    </w:tc>
                  </w:sdtContent>
                </w:sdt>
                <w:sdt>
                  <w:sdtPr>
                    <w:alias w:val="长期股权投资明细－本期计提减值准备"/>
                    <w:tag w:val="_GBC_6cf5a89fbe6a407f913c69434c92b4b4"/>
                    <w:id w:val="16424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41"/>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50"/>
              <w:lock w:val="sdtLocked"/>
            </w:sdtPr>
            <w:sdtContent>
              <w:tr w:rsidR="001D7FBC" w:rsidTr="001D7FBC">
                <w:sdt>
                  <w:sdtPr>
                    <w:alias w:val="长期股权投资明细－被投资单位"/>
                    <w:tag w:val="_GBC_998dca7f1ca6423e877b175fce9ff5b3"/>
                    <w:id w:val="16424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广安爱众公用</w:t>
                        </w:r>
                        <w:r>
                          <w:lastRenderedPageBreak/>
                          <w:t>事业服务有限公司</w:t>
                        </w:r>
                      </w:p>
                    </w:tc>
                  </w:sdtContent>
                </w:sdt>
                <w:sdt>
                  <w:sdtPr>
                    <w:alias w:val="长期股权投资明细－账面余额"/>
                    <w:tag w:val="_GBC_660c577a97fe4149a76130ba9267dcd7"/>
                    <w:id w:val="16424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900,000.00</w:t>
                        </w:r>
                      </w:p>
                    </w:tc>
                  </w:sdtContent>
                </w:sdt>
                <w:sdt>
                  <w:sdtPr>
                    <w:alias w:val="长期股权投资明细-本期增加"/>
                    <w:tag w:val="_GBC_01f08339215948f7b556e8a06c6724e8"/>
                    <w:id w:val="16424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4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4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900,000.00</w:t>
                        </w:r>
                      </w:p>
                    </w:tc>
                  </w:sdtContent>
                </w:sdt>
                <w:sdt>
                  <w:sdtPr>
                    <w:alias w:val="长期股权投资明细－本期计提减值准备"/>
                    <w:tag w:val="_GBC_6cf5a89fbe6a407f913c69434c92b4b4"/>
                    <w:id w:val="16424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49"/>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58"/>
              <w:lock w:val="sdtLocked"/>
            </w:sdtPr>
            <w:sdtContent>
              <w:tr w:rsidR="001D7FBC" w:rsidTr="001D7FBC">
                <w:sdt>
                  <w:sdtPr>
                    <w:alias w:val="长期股权投资明细－被投资单位"/>
                    <w:tag w:val="_GBC_998dca7f1ca6423e877b175fce9ff5b3"/>
                    <w:id w:val="16425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四川省武胜爱众燃气有限公司</w:t>
                        </w:r>
                      </w:p>
                    </w:tc>
                  </w:sdtContent>
                </w:sdt>
                <w:sdt>
                  <w:sdtPr>
                    <w:alias w:val="长期股权投资明细－账面余额"/>
                    <w:tag w:val="_GBC_660c577a97fe4149a76130ba9267dcd7"/>
                    <w:id w:val="16425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13,000,000.00</w:t>
                        </w:r>
                      </w:p>
                    </w:tc>
                  </w:sdtContent>
                </w:sdt>
                <w:sdt>
                  <w:sdtPr>
                    <w:alias w:val="长期股权投资明细-本期增加"/>
                    <w:tag w:val="_GBC_01f08339215948f7b556e8a06c6724e8"/>
                    <w:id w:val="16425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5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5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13,000,000.00</w:t>
                        </w:r>
                      </w:p>
                    </w:tc>
                  </w:sdtContent>
                </w:sdt>
                <w:sdt>
                  <w:sdtPr>
                    <w:alias w:val="长期股权投资明细－本期计提减值准备"/>
                    <w:tag w:val="_GBC_6cf5a89fbe6a407f913c69434c92b4b4"/>
                    <w:id w:val="16425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57"/>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66"/>
              <w:lock w:val="sdtLocked"/>
            </w:sdtPr>
            <w:sdtContent>
              <w:tr w:rsidR="001D7FBC" w:rsidTr="001D7FBC">
                <w:sdt>
                  <w:sdtPr>
                    <w:alias w:val="长期股权投资明细－被投资单位"/>
                    <w:tag w:val="_GBC_998dca7f1ca6423e877b175fce9ff5b3"/>
                    <w:id w:val="16425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四川省邻水爱众燃气有限公司</w:t>
                        </w:r>
                      </w:p>
                    </w:tc>
                  </w:sdtContent>
                </w:sdt>
                <w:sdt>
                  <w:sdtPr>
                    <w:alias w:val="长期股权投资明细－账面余额"/>
                    <w:tag w:val="_GBC_660c577a97fe4149a76130ba9267dcd7"/>
                    <w:id w:val="16426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12,579,368.81</w:t>
                        </w:r>
                      </w:p>
                    </w:tc>
                  </w:sdtContent>
                </w:sdt>
                <w:sdt>
                  <w:sdtPr>
                    <w:alias w:val="长期股权投资明细-本期增加"/>
                    <w:tag w:val="_GBC_01f08339215948f7b556e8a06c6724e8"/>
                    <w:id w:val="16426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6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6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12,579,368.81</w:t>
                        </w:r>
                      </w:p>
                    </w:tc>
                  </w:sdtContent>
                </w:sdt>
                <w:sdt>
                  <w:sdtPr>
                    <w:alias w:val="长期股权投资明细－本期计提减值准备"/>
                    <w:tag w:val="_GBC_6cf5a89fbe6a407f913c69434c92b4b4"/>
                    <w:id w:val="16426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65"/>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74"/>
              <w:lock w:val="sdtLocked"/>
            </w:sdtPr>
            <w:sdtContent>
              <w:tr w:rsidR="001D7FBC" w:rsidTr="001D7FBC">
                <w:sdt>
                  <w:sdtPr>
                    <w:alias w:val="长期股权投资明细－被投资单位"/>
                    <w:tag w:val="_GBC_998dca7f1ca6423e877b175fce9ff5b3"/>
                    <w:id w:val="16426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四川省西充爱众燃气有限公司</w:t>
                        </w:r>
                      </w:p>
                    </w:tc>
                  </w:sdtContent>
                </w:sdt>
                <w:sdt>
                  <w:sdtPr>
                    <w:alias w:val="长期股权投资明细－账面余额"/>
                    <w:tag w:val="_GBC_660c577a97fe4149a76130ba9267dcd7"/>
                    <w:id w:val="16426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25,894,947.91</w:t>
                        </w:r>
                      </w:p>
                    </w:tc>
                  </w:sdtContent>
                </w:sdt>
                <w:sdt>
                  <w:sdtPr>
                    <w:alias w:val="长期股权投资明细-本期增加"/>
                    <w:tag w:val="_GBC_01f08339215948f7b556e8a06c6724e8"/>
                    <w:id w:val="16426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7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7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25,894,947.91</w:t>
                        </w:r>
                      </w:p>
                    </w:tc>
                  </w:sdtContent>
                </w:sdt>
                <w:sdt>
                  <w:sdtPr>
                    <w:alias w:val="长期股权投资明细－本期计提减值准备"/>
                    <w:tag w:val="_GBC_6cf5a89fbe6a407f913c69434c92b4b4"/>
                    <w:id w:val="16427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73"/>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82"/>
              <w:lock w:val="sdtLocked"/>
            </w:sdtPr>
            <w:sdtContent>
              <w:tr w:rsidR="001D7FBC" w:rsidTr="001D7FBC">
                <w:sdt>
                  <w:sdtPr>
                    <w:alias w:val="长期股权投资明细－被投资单位"/>
                    <w:tag w:val="_GBC_998dca7f1ca6423e877b175fce9ff5b3"/>
                    <w:id w:val="16427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云南省德宏州爱众燃气有限公司</w:t>
                        </w:r>
                      </w:p>
                    </w:tc>
                  </w:sdtContent>
                </w:sdt>
                <w:sdt>
                  <w:sdtPr>
                    <w:alias w:val="长期股权投资明细－账面余额"/>
                    <w:tag w:val="_GBC_660c577a97fe4149a76130ba9267dcd7"/>
                    <w:id w:val="16427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69,500,000.00</w:t>
                        </w:r>
                      </w:p>
                    </w:tc>
                  </w:sdtContent>
                </w:sdt>
                <w:sdt>
                  <w:sdtPr>
                    <w:alias w:val="长期股权投资明细-本期增加"/>
                    <w:tag w:val="_GBC_01f08339215948f7b556e8a06c6724e8"/>
                    <w:id w:val="16427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7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7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69,500,000.00</w:t>
                        </w:r>
                      </w:p>
                    </w:tc>
                  </w:sdtContent>
                </w:sdt>
                <w:sdt>
                  <w:sdtPr>
                    <w:alias w:val="长期股权投资明细－本期计提减值准备"/>
                    <w:tag w:val="_GBC_6cf5a89fbe6a407f913c69434c92b4b4"/>
                    <w:id w:val="16428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81"/>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90"/>
              <w:lock w:val="sdtLocked"/>
            </w:sdtPr>
            <w:sdtContent>
              <w:tr w:rsidR="001D7FBC" w:rsidTr="001D7FBC">
                <w:sdt>
                  <w:sdtPr>
                    <w:alias w:val="长期股权投资明细－被投资单位"/>
                    <w:tag w:val="_GBC_998dca7f1ca6423e877b175fce9ff5b3"/>
                    <w:id w:val="16428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四川省岳池爱众水务有限责任公司</w:t>
                        </w:r>
                      </w:p>
                    </w:tc>
                  </w:sdtContent>
                </w:sdt>
                <w:sdt>
                  <w:sdtPr>
                    <w:alias w:val="长期股权投资明细－账面余额"/>
                    <w:tag w:val="_GBC_660c577a97fe4149a76130ba9267dcd7"/>
                    <w:id w:val="16428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24,110,500.00</w:t>
                        </w:r>
                      </w:p>
                    </w:tc>
                  </w:sdtContent>
                </w:sdt>
                <w:sdt>
                  <w:sdtPr>
                    <w:alias w:val="长期股权投资明细-本期增加"/>
                    <w:tag w:val="_GBC_01f08339215948f7b556e8a06c6724e8"/>
                    <w:id w:val="16428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8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8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24,110,500.00</w:t>
                        </w:r>
                      </w:p>
                    </w:tc>
                  </w:sdtContent>
                </w:sdt>
                <w:sdt>
                  <w:sdtPr>
                    <w:alias w:val="长期股权投资明细－本期计提减值准备"/>
                    <w:tag w:val="_GBC_6cf5a89fbe6a407f913c69434c92b4b4"/>
                    <w:id w:val="16428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89"/>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298"/>
              <w:lock w:val="sdtLocked"/>
            </w:sdtPr>
            <w:sdtContent>
              <w:tr w:rsidR="001D7FBC" w:rsidTr="001D7FBC">
                <w:sdt>
                  <w:sdtPr>
                    <w:alias w:val="长期股权投资明细－被投资单位"/>
                    <w:tag w:val="_GBC_998dca7f1ca6423e877b175fce9ff5b3"/>
                    <w:id w:val="16429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四川省华蓥爱众水务有限责任公司</w:t>
                        </w:r>
                      </w:p>
                    </w:tc>
                  </w:sdtContent>
                </w:sdt>
                <w:sdt>
                  <w:sdtPr>
                    <w:alias w:val="长期股权投资明细－账面余额"/>
                    <w:tag w:val="_GBC_660c577a97fe4149a76130ba9267dcd7"/>
                    <w:id w:val="16429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19,774,665.21</w:t>
                        </w:r>
                      </w:p>
                    </w:tc>
                  </w:sdtContent>
                </w:sdt>
                <w:sdt>
                  <w:sdtPr>
                    <w:alias w:val="长期股权投资明细-本期增加"/>
                    <w:tag w:val="_GBC_01f08339215948f7b556e8a06c6724e8"/>
                    <w:id w:val="16429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29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29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19,774,665.21</w:t>
                        </w:r>
                      </w:p>
                    </w:tc>
                  </w:sdtContent>
                </w:sdt>
                <w:sdt>
                  <w:sdtPr>
                    <w:alias w:val="长期股权投资明细－本期计提减值准备"/>
                    <w:tag w:val="_GBC_6cf5a89fbe6a407f913c69434c92b4b4"/>
                    <w:id w:val="16429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297"/>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06"/>
              <w:lock w:val="sdtLocked"/>
            </w:sdtPr>
            <w:sdtContent>
              <w:tr w:rsidR="001D7FBC" w:rsidTr="001D7FBC">
                <w:sdt>
                  <w:sdtPr>
                    <w:alias w:val="长期股权投资明细－被投资单位"/>
                    <w:tag w:val="_GBC_998dca7f1ca6423e877b175fce9ff5b3"/>
                    <w:id w:val="16429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四川省武胜爱众水务有限责任公司</w:t>
                        </w:r>
                      </w:p>
                    </w:tc>
                  </w:sdtContent>
                </w:sdt>
                <w:sdt>
                  <w:sdtPr>
                    <w:alias w:val="长期股权投资明细－账面余额"/>
                    <w:tag w:val="_GBC_660c577a97fe4149a76130ba9267dcd7"/>
                    <w:id w:val="16430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10,999,151.20</w:t>
                        </w:r>
                      </w:p>
                    </w:tc>
                  </w:sdtContent>
                </w:sdt>
                <w:sdt>
                  <w:sdtPr>
                    <w:alias w:val="长期股权投资明细-本期增加"/>
                    <w:tag w:val="_GBC_01f08339215948f7b556e8a06c6724e8"/>
                    <w:id w:val="16430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30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0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10,999,151.20</w:t>
                        </w:r>
                      </w:p>
                    </w:tc>
                  </w:sdtContent>
                </w:sdt>
                <w:sdt>
                  <w:sdtPr>
                    <w:alias w:val="长期股权投资明细－本期计提减值准备"/>
                    <w:tag w:val="_GBC_6cf5a89fbe6a407f913c69434c92b4b4"/>
                    <w:id w:val="16430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05"/>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14"/>
              <w:lock w:val="sdtLocked"/>
            </w:sdtPr>
            <w:sdtContent>
              <w:tr w:rsidR="001D7FBC" w:rsidTr="001D7FBC">
                <w:sdt>
                  <w:sdtPr>
                    <w:alias w:val="长期股权投资明细－被投资单位"/>
                    <w:tag w:val="_GBC_998dca7f1ca6423e877b175fce9ff5b3"/>
                    <w:id w:val="16430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四川省邻水爱众水务有限责任公司</w:t>
                        </w:r>
                      </w:p>
                    </w:tc>
                  </w:sdtContent>
                </w:sdt>
                <w:sdt>
                  <w:sdtPr>
                    <w:alias w:val="长期股权投资明细－账面余额"/>
                    <w:tag w:val="_GBC_660c577a97fe4149a76130ba9267dcd7"/>
                    <w:id w:val="16430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10,307,944.13</w:t>
                        </w:r>
                      </w:p>
                    </w:tc>
                  </w:sdtContent>
                </w:sdt>
                <w:sdt>
                  <w:sdtPr>
                    <w:alias w:val="长期股权投资明细-本期增加"/>
                    <w:tag w:val="_GBC_01f08339215948f7b556e8a06c6724e8"/>
                    <w:id w:val="16430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31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1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10,307,944.13</w:t>
                        </w:r>
                      </w:p>
                    </w:tc>
                  </w:sdtContent>
                </w:sdt>
                <w:sdt>
                  <w:sdtPr>
                    <w:alias w:val="长期股权投资明细－本期计提减值准备"/>
                    <w:tag w:val="_GBC_6cf5a89fbe6a407f913c69434c92b4b4"/>
                    <w:id w:val="16431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13"/>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22"/>
              <w:lock w:val="sdtLocked"/>
            </w:sdtPr>
            <w:sdtContent>
              <w:tr w:rsidR="001D7FBC" w:rsidTr="001D7FBC">
                <w:sdt>
                  <w:sdtPr>
                    <w:alias w:val="长期股权投资明细－被投资单位"/>
                    <w:tag w:val="_GBC_998dca7f1ca6423e877b175fce9ff5b3"/>
                    <w:id w:val="16431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四川省前锋爱众水务有限责任公司</w:t>
                        </w:r>
                      </w:p>
                    </w:tc>
                  </w:sdtContent>
                </w:sdt>
                <w:sdt>
                  <w:sdtPr>
                    <w:alias w:val="长期股权投资明细－账面余额"/>
                    <w:tag w:val="_GBC_660c577a97fe4149a76130ba9267dcd7"/>
                    <w:id w:val="16431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5,000,000.00</w:t>
                        </w:r>
                      </w:p>
                    </w:tc>
                  </w:sdtContent>
                </w:sdt>
                <w:sdt>
                  <w:sdtPr>
                    <w:alias w:val="长期股权投资明细-本期增加"/>
                    <w:tag w:val="_GBC_01f08339215948f7b556e8a06c6724e8"/>
                    <w:id w:val="16431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31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1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5,000,000.00</w:t>
                        </w:r>
                      </w:p>
                    </w:tc>
                  </w:sdtContent>
                </w:sdt>
                <w:sdt>
                  <w:sdtPr>
                    <w:alias w:val="长期股权投资明细－本期计提减值准备"/>
                    <w:tag w:val="_GBC_6cf5a89fbe6a407f913c69434c92b4b4"/>
                    <w:id w:val="16432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21"/>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30"/>
              <w:lock w:val="sdtLocked"/>
            </w:sdtPr>
            <w:sdtContent>
              <w:tr w:rsidR="001D7FBC" w:rsidTr="001D7FBC">
                <w:sdt>
                  <w:sdtPr>
                    <w:alias w:val="长期股权投资明细－被投资单位"/>
                    <w:tag w:val="_GBC_998dca7f1ca6423e877b175fce9ff5b3"/>
                    <w:id w:val="16432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新疆富远能源</w:t>
                        </w:r>
                        <w:r>
                          <w:lastRenderedPageBreak/>
                          <w:t>发展有限公司</w:t>
                        </w:r>
                      </w:p>
                    </w:tc>
                  </w:sdtContent>
                </w:sdt>
                <w:sdt>
                  <w:sdtPr>
                    <w:alias w:val="长期股权投资明细－账面余额"/>
                    <w:tag w:val="_GBC_660c577a97fe4149a76130ba9267dcd7"/>
                    <w:id w:val="16432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544,805,531.97</w:t>
                        </w:r>
                      </w:p>
                    </w:tc>
                  </w:sdtContent>
                </w:sdt>
                <w:sdt>
                  <w:sdtPr>
                    <w:alias w:val="长期股权投资明细-本期增加"/>
                    <w:tag w:val="_GBC_01f08339215948f7b556e8a06c6724e8"/>
                    <w:id w:val="16432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259,200,000.00</w:t>
                        </w:r>
                      </w:p>
                    </w:tc>
                  </w:sdtContent>
                </w:sdt>
                <w:sdt>
                  <w:sdtPr>
                    <w:alias w:val="长期股权投资明细-本期减少"/>
                    <w:tag w:val="_GBC_ce70969ab1c940978dbb11f208608092"/>
                    <w:id w:val="16432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2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804,005,531.97</w:t>
                        </w:r>
                      </w:p>
                    </w:tc>
                  </w:sdtContent>
                </w:sdt>
                <w:sdt>
                  <w:sdtPr>
                    <w:alias w:val="长期股权投资明细－本期计提减值准备"/>
                    <w:tag w:val="_GBC_6cf5a89fbe6a407f913c69434c92b4b4"/>
                    <w:id w:val="16432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29"/>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38"/>
              <w:lock w:val="sdtLocked"/>
            </w:sdtPr>
            <w:sdtContent>
              <w:tr w:rsidR="001D7FBC" w:rsidTr="001D7FBC">
                <w:sdt>
                  <w:sdtPr>
                    <w:alias w:val="长期股权投资明细－被投资单位"/>
                    <w:tag w:val="_GBC_998dca7f1ca6423e877b175fce9ff5b3"/>
                    <w:id w:val="16433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深圳爱众资本管理有限公司</w:t>
                        </w:r>
                      </w:p>
                    </w:tc>
                  </w:sdtContent>
                </w:sdt>
                <w:sdt>
                  <w:sdtPr>
                    <w:alias w:val="长期股权投资明细－账面余额"/>
                    <w:tag w:val="_GBC_660c577a97fe4149a76130ba9267dcd7"/>
                    <w:id w:val="16433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30,000,000.00</w:t>
                        </w:r>
                      </w:p>
                    </w:tc>
                  </w:sdtContent>
                </w:sdt>
                <w:sdt>
                  <w:sdtPr>
                    <w:alias w:val="长期股权投资明细-本期增加"/>
                    <w:tag w:val="_GBC_01f08339215948f7b556e8a06c6724e8"/>
                    <w:id w:val="16433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280,000,000.00</w:t>
                        </w:r>
                      </w:p>
                    </w:tc>
                  </w:sdtContent>
                </w:sdt>
                <w:sdt>
                  <w:sdtPr>
                    <w:alias w:val="长期股权投资明细-本期减少"/>
                    <w:tag w:val="_GBC_ce70969ab1c940978dbb11f208608092"/>
                    <w:id w:val="16433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3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310,000,000.00</w:t>
                        </w:r>
                      </w:p>
                    </w:tc>
                  </w:sdtContent>
                </w:sdt>
                <w:sdt>
                  <w:sdtPr>
                    <w:alias w:val="长期股权投资明细－本期计提减值准备"/>
                    <w:tag w:val="_GBC_6cf5a89fbe6a407f913c69434c92b4b4"/>
                    <w:id w:val="16433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37"/>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46"/>
              <w:lock w:val="sdtLocked"/>
            </w:sdtPr>
            <w:sdtContent>
              <w:tr w:rsidR="001D7FBC" w:rsidTr="001D7FBC">
                <w:sdt>
                  <w:sdtPr>
                    <w:alias w:val="长期股权投资明细－被投资单位"/>
                    <w:tag w:val="_GBC_998dca7f1ca6423e877b175fce9ff5b3"/>
                    <w:id w:val="164339"/>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四川省广安爱众新能源技术开发有限公司</w:t>
                        </w:r>
                      </w:p>
                    </w:tc>
                  </w:sdtContent>
                </w:sdt>
                <w:sdt>
                  <w:sdtPr>
                    <w:alias w:val="长期股权投资明细－账面余额"/>
                    <w:tag w:val="_GBC_660c577a97fe4149a76130ba9267dcd7"/>
                    <w:id w:val="16434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5,000,000.00</w:t>
                        </w:r>
                      </w:p>
                    </w:tc>
                  </w:sdtContent>
                </w:sdt>
                <w:sdt>
                  <w:sdtPr>
                    <w:alias w:val="长期股权投资明细-本期增加"/>
                    <w:tag w:val="_GBC_01f08339215948f7b556e8a06c6724e8"/>
                    <w:id w:val="16434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48,190,000.00</w:t>
                        </w:r>
                      </w:p>
                    </w:tc>
                  </w:sdtContent>
                </w:sdt>
                <w:sdt>
                  <w:sdtPr>
                    <w:alias w:val="长期股权投资明细-本期减少"/>
                    <w:tag w:val="_GBC_ce70969ab1c940978dbb11f208608092"/>
                    <w:id w:val="16434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4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53,190,000.00</w:t>
                        </w:r>
                      </w:p>
                    </w:tc>
                  </w:sdtContent>
                </w:sdt>
                <w:sdt>
                  <w:sdtPr>
                    <w:alias w:val="长期股权投资明细－本期计提减值准备"/>
                    <w:tag w:val="_GBC_6cf5a89fbe6a407f913c69434c92b4b4"/>
                    <w:id w:val="16434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45"/>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54"/>
              <w:lock w:val="sdtLocked"/>
            </w:sdtPr>
            <w:sdtContent>
              <w:tr w:rsidR="001D7FBC" w:rsidTr="001D7FBC">
                <w:sdt>
                  <w:sdtPr>
                    <w:alias w:val="长期股权投资明细－被投资单位"/>
                    <w:tag w:val="_GBC_998dca7f1ca6423e877b175fce9ff5b3"/>
                    <w:id w:val="164347"/>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广东爱众售电有限公司</w:t>
                        </w:r>
                      </w:p>
                    </w:tc>
                  </w:sdtContent>
                </w:sdt>
                <w:sdt>
                  <w:sdtPr>
                    <w:alias w:val="长期股权投资明细－账面余额"/>
                    <w:tag w:val="_GBC_660c577a97fe4149a76130ba9267dcd7"/>
                    <w:id w:val="16434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增加"/>
                    <w:tag w:val="_GBC_01f08339215948f7b556e8a06c6724e8"/>
                    <w:id w:val="16434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50,000,000.00</w:t>
                        </w:r>
                      </w:p>
                    </w:tc>
                  </w:sdtContent>
                </w:sdt>
                <w:sdt>
                  <w:sdtPr>
                    <w:alias w:val="长期股权投资明细-本期减少"/>
                    <w:tag w:val="_GBC_ce70969ab1c940978dbb11f208608092"/>
                    <w:id w:val="16435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51"/>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50,000,000.00</w:t>
                        </w:r>
                      </w:p>
                    </w:tc>
                  </w:sdtContent>
                </w:sdt>
                <w:sdt>
                  <w:sdtPr>
                    <w:alias w:val="长期股权投资明细－本期计提减值准备"/>
                    <w:tag w:val="_GBC_6cf5a89fbe6a407f913c69434c92b4b4"/>
                    <w:id w:val="16435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53"/>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62"/>
              <w:lock w:val="sdtLocked"/>
            </w:sdtPr>
            <w:sdtContent>
              <w:tr w:rsidR="001D7FBC" w:rsidTr="001D7FBC">
                <w:sdt>
                  <w:sdtPr>
                    <w:alias w:val="长期股权投资明细－被投资单位"/>
                    <w:tag w:val="_GBC_998dca7f1ca6423e877b175fce9ff5b3"/>
                    <w:id w:val="164355"/>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四川省爱众工程设计咨询有限公司</w:t>
                        </w:r>
                      </w:p>
                    </w:tc>
                  </w:sdtContent>
                </w:sdt>
                <w:sdt>
                  <w:sdtPr>
                    <w:alias w:val="长期股权投资明细－账面余额"/>
                    <w:tag w:val="_GBC_660c577a97fe4149a76130ba9267dcd7"/>
                    <w:id w:val="16435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增加"/>
                    <w:tag w:val="_GBC_01f08339215948f7b556e8a06c6724e8"/>
                    <w:id w:val="16435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8,000,000.00</w:t>
                        </w:r>
                      </w:p>
                    </w:tc>
                  </w:sdtContent>
                </w:sdt>
                <w:sdt>
                  <w:sdtPr>
                    <w:alias w:val="长期股权投资明细-本期减少"/>
                    <w:tag w:val="_GBC_ce70969ab1c940978dbb11f208608092"/>
                    <w:id w:val="16435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59"/>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8,000,000.00</w:t>
                        </w:r>
                      </w:p>
                    </w:tc>
                  </w:sdtContent>
                </w:sdt>
                <w:sdt>
                  <w:sdtPr>
                    <w:alias w:val="长期股权投资明细－本期计提减值准备"/>
                    <w:tag w:val="_GBC_6cf5a89fbe6a407f913c69434c92b4b4"/>
                    <w:id w:val="164360"/>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61"/>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70"/>
              <w:lock w:val="sdtLocked"/>
            </w:sdtPr>
            <w:sdtContent>
              <w:tr w:rsidR="001D7FBC" w:rsidTr="001D7FBC">
                <w:sdt>
                  <w:sdtPr>
                    <w:alias w:val="长期股权投资明细－被投资单位"/>
                    <w:tag w:val="_GBC_998dca7f1ca6423e877b175fce9ff5b3"/>
                    <w:id w:val="164363"/>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四川省前锋爱众燃气有限公司</w:t>
                        </w:r>
                      </w:p>
                    </w:tc>
                  </w:sdtContent>
                </w:sdt>
                <w:sdt>
                  <w:sdtPr>
                    <w:alias w:val="长期股权投资明细－账面余额"/>
                    <w:tag w:val="_GBC_660c577a97fe4149a76130ba9267dcd7"/>
                    <w:id w:val="16436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增加"/>
                    <w:tag w:val="_GBC_01f08339215948f7b556e8a06c6724e8"/>
                    <w:id w:val="16436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25,240,645.64</w:t>
                        </w:r>
                      </w:p>
                    </w:tc>
                  </w:sdtContent>
                </w:sdt>
                <w:sdt>
                  <w:sdtPr>
                    <w:alias w:val="长期股权投资明细-本期减少"/>
                    <w:tag w:val="_GBC_ce70969ab1c940978dbb11f208608092"/>
                    <w:id w:val="16436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67"/>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25,240,645.64</w:t>
                        </w:r>
                      </w:p>
                    </w:tc>
                  </w:sdtContent>
                </w:sdt>
                <w:sdt>
                  <w:sdtPr>
                    <w:alias w:val="长期股权投资明细－本期计提减值准备"/>
                    <w:tag w:val="_GBC_6cf5a89fbe6a407f913c69434c92b4b4"/>
                    <w:id w:val="164368"/>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69"/>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tr>
            </w:sdtContent>
          </w:sdt>
          <w:sdt>
            <w:sdtPr>
              <w:alias w:val="长期股权投资明细"/>
              <w:tag w:val="_TUP_ffd53d91c32d4e5ea37a6c2ca799f0e2"/>
              <w:id w:val="164378"/>
              <w:lock w:val="sdtLocked"/>
            </w:sdtPr>
            <w:sdtContent>
              <w:tr w:rsidR="001D7FBC" w:rsidTr="001D7FBC">
                <w:sdt>
                  <w:sdtPr>
                    <w:alias w:val="长期股权投资明细－被投资单位"/>
                    <w:tag w:val="_GBC_998dca7f1ca6423e877b175fce9ff5b3"/>
                    <w:id w:val="164371"/>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r>
                          <w:t>云南昭通爱众发电有限公司</w:t>
                        </w:r>
                      </w:p>
                    </w:tc>
                  </w:sdtContent>
                </w:sdt>
                <w:sdt>
                  <w:sdtPr>
                    <w:alias w:val="长期股权投资明细－账面余额"/>
                    <w:tag w:val="_GBC_660c577a97fe4149a76130ba9267dcd7"/>
                    <w:id w:val="164372"/>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259,878,794.43</w:t>
                        </w:r>
                      </w:p>
                    </w:tc>
                  </w:sdtContent>
                </w:sdt>
                <w:sdt>
                  <w:sdtPr>
                    <w:alias w:val="长期股权投资明细-本期增加"/>
                    <w:tag w:val="_GBC_01f08339215948f7b556e8a06c6724e8"/>
                    <w:id w:val="164373"/>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本期减少"/>
                    <w:tag w:val="_GBC_ce70969ab1c940978dbb11f208608092"/>
                    <w:id w:val="16437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账面余额"/>
                    <w:tag w:val="_GBC_1b743999607d490ba9a727235663e209"/>
                    <w:id w:val="164375"/>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259,878,794.43</w:t>
                        </w:r>
                      </w:p>
                    </w:tc>
                  </w:sdtContent>
                </w:sdt>
                <w:sdt>
                  <w:sdtPr>
                    <w:alias w:val="长期股权投资明细－本期计提减值准备"/>
                    <w:tag w:val="_GBC_6cf5a89fbe6a407f913c69434c92b4b4"/>
                    <w:id w:val="164376"/>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明细－减值准备"/>
                    <w:tag w:val="_GBC_a86485924d92439e866a1f492df283eb"/>
                    <w:id w:val="164377"/>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259,878,794.43</w:t>
                        </w:r>
                      </w:p>
                    </w:tc>
                  </w:sdtContent>
                </w:sdt>
              </w:tr>
            </w:sdtContent>
          </w:sdt>
          <w:tr w:rsidR="001D7FBC" w:rsidTr="001D7FBC">
            <w:tc>
              <w:tcPr>
                <w:tcW w:w="1000" w:type="pct"/>
                <w:tcBorders>
                  <w:top w:val="single" w:sz="4" w:space="0" w:color="auto"/>
                  <w:left w:val="single" w:sz="4" w:space="0" w:color="auto"/>
                  <w:bottom w:val="single" w:sz="4" w:space="0" w:color="auto"/>
                  <w:right w:val="single" w:sz="4" w:space="0" w:color="auto"/>
                </w:tcBorders>
                <w:vAlign w:val="center"/>
              </w:tcPr>
              <w:p w:rsidR="001D7FBC" w:rsidRDefault="001D7FBC" w:rsidP="001D7FBC">
                <w:pPr>
                  <w:jc w:val="center"/>
                </w:pPr>
                <w:r>
                  <w:rPr>
                    <w:rFonts w:hint="eastAsia"/>
                  </w:rPr>
                  <w:t>合计</w:t>
                </w:r>
              </w:p>
            </w:tc>
            <w:sdt>
              <w:sdtPr>
                <w:alias w:val="长期股权投资对子公司投资合计"/>
                <w:tag w:val="_GBC_6e68da47b2b8478f871cddff7d9ce783"/>
                <w:id w:val="164379"/>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1,480,628,358.61</w:t>
                    </w:r>
                  </w:p>
                </w:tc>
              </w:sdtContent>
            </w:sdt>
            <w:sdt>
              <w:sdtPr>
                <w:rPr>
                  <w:rFonts w:hint="eastAsia"/>
                </w:rPr>
                <w:alias w:val="长期股权投资本期增加合计"/>
                <w:tag w:val="_GBC_799b5991922449869311540af4c7d605"/>
                <w:id w:val="164380"/>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rPr>
                        <w:rFonts w:hint="eastAsia"/>
                      </w:rPr>
                      <w:t>670,630,645.64</w:t>
                    </w:r>
                  </w:p>
                </w:tc>
              </w:sdtContent>
            </w:sdt>
            <w:sdt>
              <w:sdtPr>
                <w:rPr>
                  <w:rFonts w:hint="eastAsia"/>
                </w:rPr>
                <w:alias w:val="长期股权投资本期减少合计"/>
                <w:tag w:val="_GBC_f2726b2e14f644fc97238867e44a289e"/>
                <w:id w:val="164381"/>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长期股权投资对子公司投资合计"/>
                <w:tag w:val="_GBC_a79457009c7144189d3988073dc36be0"/>
                <w:id w:val="164382"/>
                <w:lock w:val="sdtLocked"/>
              </w:sdtPr>
              <w:sdtContent>
                <w:tc>
                  <w:tcPr>
                    <w:tcW w:w="667"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2,151,259,004.25</w:t>
                    </w:r>
                  </w:p>
                </w:tc>
              </w:sdtContent>
            </w:sdt>
            <w:sdt>
              <w:sdtPr>
                <w:alias w:val="长期股权投资对子公司投资_本期计提减值准备"/>
                <w:tag w:val="_GBC_3326f88591da48b581faef02b8264c1e"/>
                <w:id w:val="164383"/>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p>
                </w:tc>
              </w:sdtContent>
            </w:sdt>
            <w:sdt>
              <w:sdtPr>
                <w:alias w:val="对子公司投资减值准备余额的合计"/>
                <w:tag w:val="_GBC_46f4a07fd0a149a6b7eabc74fd057bcd"/>
                <w:id w:val="164384"/>
                <w:lock w:val="sdtLocked"/>
              </w:sdtPr>
              <w:sdtContent>
                <w:tc>
                  <w:tcPr>
                    <w:tcW w:w="666" w:type="pct"/>
                    <w:tcBorders>
                      <w:top w:val="single" w:sz="4" w:space="0" w:color="auto"/>
                      <w:left w:val="single" w:sz="4" w:space="0" w:color="auto"/>
                      <w:bottom w:val="single" w:sz="4" w:space="0" w:color="auto"/>
                      <w:right w:val="single" w:sz="4" w:space="0" w:color="auto"/>
                    </w:tcBorders>
                  </w:tcPr>
                  <w:p w:rsidR="001D7FBC" w:rsidRDefault="001D7FBC" w:rsidP="001D7FBC">
                    <w:pPr>
                      <w:jc w:val="right"/>
                    </w:pPr>
                    <w:r>
                      <w:t>259,878,794.43</w:t>
                    </w:r>
                  </w:p>
                </w:tc>
              </w:sdtContent>
            </w:sdt>
          </w:tr>
        </w:tbl>
        <w:p w:rsidR="001D7FBC" w:rsidRDefault="001D7FBC"/>
        <w:p w:rsidR="008F5910" w:rsidRDefault="008A184A">
          <w:pPr>
            <w:rPr>
              <w:szCs w:val="21"/>
            </w:rPr>
          </w:pPr>
        </w:p>
      </w:sdtContent>
    </w:sdt>
    <w:sdt>
      <w:sdtPr>
        <w:rPr>
          <w:rFonts w:ascii="宋体" w:hAnsi="宋体" w:cs="宋体" w:hint="eastAsia"/>
          <w:b w:val="0"/>
          <w:bCs w:val="0"/>
          <w:kern w:val="0"/>
          <w:szCs w:val="21"/>
        </w:rPr>
        <w:alias w:val="模块:对联营、合营企业投资"/>
        <w:tag w:val="_SEC_4a653049f75d481585b4f9d9da6a8d0e"/>
        <w:id w:val="1918905847"/>
        <w:lock w:val="sdtLocked"/>
        <w:placeholder>
          <w:docPart w:val="GBC22222222222222222222222222222"/>
        </w:placeholder>
      </w:sdtPr>
      <w:sdtContent>
        <w:p w:rsidR="008F5910" w:rsidRDefault="00CA07ED">
          <w:pPr>
            <w:pStyle w:val="4"/>
            <w:numPr>
              <w:ilvl w:val="0"/>
              <w:numId w:val="108"/>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双击切换]"/>
            <w:tag w:val="_GBC_2e4760cb979247e69579530b3868e897"/>
            <w:id w:val="-2080443941"/>
            <w:lock w:val="sdtContentLocked"/>
            <w:placeholder>
              <w:docPart w:val="GBC22222222222222222222222222222"/>
            </w:placeholder>
          </w:sdtPr>
          <w:sdtContent>
            <w:p w:rsidR="008F5910" w:rsidRDefault="008A184A">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CA07ED">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141023141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1671444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5"/>
            <w:gridCol w:w="757"/>
            <w:gridCol w:w="759"/>
            <w:gridCol w:w="671"/>
            <w:gridCol w:w="786"/>
            <w:gridCol w:w="707"/>
            <w:gridCol w:w="710"/>
            <w:gridCol w:w="784"/>
            <w:gridCol w:w="775"/>
            <w:gridCol w:w="756"/>
            <w:gridCol w:w="770"/>
            <w:gridCol w:w="738"/>
          </w:tblGrid>
          <w:tr w:rsidR="008F5910" w:rsidTr="00FC3DF5">
            <w:tc>
              <w:tcPr>
                <w:tcW w:w="456"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投资</w:t>
                </w:r>
              </w:p>
              <w:p w:rsidR="008F5910" w:rsidRDefault="00CA07ED">
                <w:pPr>
                  <w:jc w:val="center"/>
                  <w:rPr>
                    <w:szCs w:val="21"/>
                  </w:rPr>
                </w:pPr>
                <w:r>
                  <w:rPr>
                    <w:rFonts w:hint="eastAsia"/>
                    <w:szCs w:val="21"/>
                  </w:rPr>
                  <w:t>单位</w:t>
                </w:r>
              </w:p>
            </w:tc>
            <w:tc>
              <w:tcPr>
                <w:tcW w:w="419"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期初</w:t>
                </w:r>
              </w:p>
              <w:p w:rsidR="008F5910" w:rsidRDefault="00CA07ED">
                <w:pPr>
                  <w:jc w:val="center"/>
                  <w:rPr>
                    <w:szCs w:val="21"/>
                  </w:rPr>
                </w:pPr>
                <w:r>
                  <w:rPr>
                    <w:rFonts w:hint="eastAsia"/>
                    <w:szCs w:val="21"/>
                  </w:rPr>
                  <w:t>余额</w:t>
                </w:r>
              </w:p>
            </w:tc>
            <w:tc>
              <w:tcPr>
                <w:tcW w:w="3291"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本期增减变动</w:t>
                </w:r>
              </w:p>
            </w:tc>
            <w:tc>
              <w:tcPr>
                <w:tcW w:w="426"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期末</w:t>
                </w:r>
              </w:p>
              <w:p w:rsidR="008F5910" w:rsidRDefault="00CA07ED">
                <w:pPr>
                  <w:jc w:val="center"/>
                  <w:rPr>
                    <w:szCs w:val="21"/>
                  </w:rPr>
                </w:pPr>
                <w:r>
                  <w:rPr>
                    <w:rFonts w:hint="eastAsia"/>
                    <w:szCs w:val="21"/>
                  </w:rPr>
                  <w:t>余额</w:t>
                </w:r>
              </w:p>
            </w:tc>
            <w:tc>
              <w:tcPr>
                <w:tcW w:w="408" w:type="pct"/>
                <w:vMerge w:val="restart"/>
                <w:tcBorders>
                  <w:top w:val="single" w:sz="4" w:space="0" w:color="auto"/>
                  <w:left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减值准备期末余额</w:t>
                </w:r>
              </w:p>
            </w:tc>
          </w:tr>
          <w:tr w:rsidR="008F5910" w:rsidTr="00FC3DF5">
            <w:tc>
              <w:tcPr>
                <w:tcW w:w="456" w:type="pct"/>
                <w:vMerge/>
                <w:tcBorders>
                  <w:left w:val="single" w:sz="4" w:space="0" w:color="auto"/>
                  <w:bottom w:val="single" w:sz="4" w:space="0" w:color="auto"/>
                  <w:right w:val="single" w:sz="4" w:space="0" w:color="auto"/>
                </w:tcBorders>
                <w:shd w:val="clear" w:color="auto" w:fill="auto"/>
              </w:tcPr>
              <w:p w:rsidR="008F5910" w:rsidRDefault="008F5910">
                <w:pPr>
                  <w:jc w:val="center"/>
                  <w:rPr>
                    <w:szCs w:val="21"/>
                  </w:rPr>
                </w:pPr>
              </w:p>
            </w:tc>
            <w:tc>
              <w:tcPr>
                <w:tcW w:w="419" w:type="pct"/>
                <w:vMerge/>
                <w:tcBorders>
                  <w:left w:val="single" w:sz="4" w:space="0" w:color="auto"/>
                  <w:bottom w:val="single" w:sz="4" w:space="0" w:color="auto"/>
                  <w:right w:val="single" w:sz="4" w:space="0" w:color="auto"/>
                </w:tcBorders>
                <w:shd w:val="clear" w:color="auto" w:fill="auto"/>
              </w:tcPr>
              <w:p w:rsidR="008F5910" w:rsidRDefault="008F5910">
                <w:pPr>
                  <w:jc w:val="center"/>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追加投资</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减少投资</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权益法下确认的投资损益</w:t>
                </w:r>
              </w:p>
            </w:tc>
            <w:tc>
              <w:tcPr>
                <w:tcW w:w="391"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其他综合收益调整</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其他权益变动</w:t>
                </w:r>
              </w:p>
            </w:tc>
            <w:tc>
              <w:tcPr>
                <w:tcW w:w="434"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宣告发放现金股利或利润</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计提减值准备</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其他</w:t>
                </w:r>
              </w:p>
            </w:tc>
            <w:tc>
              <w:tcPr>
                <w:tcW w:w="426" w:type="pct"/>
                <w:vMerge/>
                <w:tcBorders>
                  <w:left w:val="single" w:sz="4" w:space="0" w:color="auto"/>
                  <w:bottom w:val="single" w:sz="4" w:space="0" w:color="auto"/>
                  <w:right w:val="single" w:sz="4" w:space="0" w:color="auto"/>
                </w:tcBorders>
                <w:shd w:val="clear" w:color="auto" w:fill="auto"/>
              </w:tcPr>
              <w:p w:rsidR="008F5910" w:rsidRDefault="008F5910">
                <w:pPr>
                  <w:jc w:val="center"/>
                  <w:rPr>
                    <w:szCs w:val="21"/>
                  </w:rPr>
                </w:pPr>
              </w:p>
            </w:tc>
            <w:tc>
              <w:tcPr>
                <w:tcW w:w="408" w:type="pct"/>
                <w:vMerge/>
                <w:tcBorders>
                  <w:left w:val="single" w:sz="4" w:space="0" w:color="auto"/>
                  <w:bottom w:val="single" w:sz="4" w:space="0" w:color="auto"/>
                  <w:right w:val="single" w:sz="4" w:space="0" w:color="auto"/>
                </w:tcBorders>
                <w:shd w:val="clear" w:color="auto" w:fill="auto"/>
              </w:tcPr>
              <w:p w:rsidR="008F5910" w:rsidRDefault="008F5910">
                <w:pPr>
                  <w:jc w:val="center"/>
                  <w:rPr>
                    <w:szCs w:val="21"/>
                  </w:rPr>
                </w:pPr>
              </w:p>
            </w:tc>
          </w:tr>
          <w:tr w:rsidR="008F5910" w:rsidTr="00FC3DF5">
            <w:tc>
              <w:tcPr>
                <w:tcW w:w="456"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both"/>
                  <w:rPr>
                    <w:szCs w:val="21"/>
                  </w:rPr>
                </w:pPr>
                <w:r>
                  <w:rPr>
                    <w:rFonts w:hint="eastAsia"/>
                    <w:szCs w:val="21"/>
                  </w:rPr>
                  <w:t>一、合营企业</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r>
          <w:sdt>
            <w:sdtPr>
              <w:rPr>
                <w:szCs w:val="21"/>
              </w:rPr>
              <w:alias w:val="合营企业投资信息明细"/>
              <w:tag w:val="_TUP_7ae7c93a76644e18b4ce7e7962b3c843"/>
              <w:id w:val="-1848325891"/>
              <w:lock w:val="sdtLocked"/>
            </w:sdtPr>
            <w:sdtContent>
              <w:tr w:rsidR="008F5910" w:rsidTr="00FC3DF5">
                <w:sdt>
                  <w:sdtPr>
                    <w:rPr>
                      <w:szCs w:val="21"/>
                    </w:rPr>
                    <w:alias w:val="合营企业投资信息明细－名称"/>
                    <w:tag w:val="_GBC_b633bc06d4694fa0b3f7cece5c30b0ba"/>
                    <w:id w:val="-217981295"/>
                    <w:lock w:val="sdtLocked"/>
                  </w:sdtPr>
                  <w:sdtContent>
                    <w:tc>
                      <w:tcPr>
                        <w:tcW w:w="456"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rPr>
                            <w:szCs w:val="21"/>
                          </w:rPr>
                        </w:pPr>
                        <w:r w:rsidRPr="004B6FFB">
                          <w:rPr>
                            <w:rFonts w:ascii="Arial Narrow" w:hAnsi="Arial Narrow" w:hint="eastAsia"/>
                          </w:rPr>
                          <w:t>广安爱众压缩</w:t>
                        </w:r>
                        <w:r w:rsidRPr="004B6FFB">
                          <w:rPr>
                            <w:rFonts w:ascii="Arial Narrow" w:hAnsi="Arial Narrow" w:hint="eastAsia"/>
                          </w:rPr>
                          <w:lastRenderedPageBreak/>
                          <w:t>天然气有限责任公司</w:t>
                        </w:r>
                      </w:p>
                    </w:tc>
                  </w:sdtContent>
                </w:sdt>
                <w:sdt>
                  <w:sdtPr>
                    <w:rPr>
                      <w:szCs w:val="21"/>
                    </w:rPr>
                    <w:alias w:val="合营企业投资明细-余额"/>
                    <w:tag w:val="_GBC_506515a3631444ce8bde833d4d11fd6a"/>
                    <w:id w:val="-1113972751"/>
                    <w:lock w:val="sdtLocked"/>
                  </w:sdtPr>
                  <w:sdtContent>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10,807,109.34</w:t>
                        </w:r>
                      </w:p>
                    </w:tc>
                  </w:sdtContent>
                </w:sdt>
                <w:sdt>
                  <w:sdtPr>
                    <w:rPr>
                      <w:szCs w:val="21"/>
                    </w:rPr>
                    <w:alias w:val="合营企业投资明细-追加投资"/>
                    <w:tag w:val="_GBC_a5fd73df00564452ab000f730a0f726d"/>
                    <w:id w:val="-1420559319"/>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投资明细-减少投资"/>
                    <w:tag w:val="_GBC_9f652b791f984baab36a410da7f5e500"/>
                    <w:id w:val="248697236"/>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rPr>
                          <w:t xml:space="preserve">　</w:t>
                        </w:r>
                      </w:p>
                    </w:tc>
                  </w:sdtContent>
                </w:sdt>
                <w:sdt>
                  <w:sdtPr>
                    <w:rPr>
                      <w:szCs w:val="21"/>
                    </w:rPr>
                    <w:alias w:val="合营企业投资明细-权益法下确认的投资损益"/>
                    <w:tag w:val="_GBC_cb5b90a833db4d5d9adac6c3e59b4c5a"/>
                    <w:id w:val="1910266109"/>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559,197.56</w:t>
                        </w:r>
                      </w:p>
                    </w:tc>
                  </w:sdtContent>
                </w:sdt>
                <w:sdt>
                  <w:sdtPr>
                    <w:rPr>
                      <w:szCs w:val="21"/>
                    </w:rPr>
                    <w:alias w:val="合营企业投资明细-其他综合收益调整"/>
                    <w:tag w:val="_GBC_95f6bd96e46f4737a46f939d6295b53f"/>
                    <w:id w:val="641702501"/>
                    <w:lock w:val="sdtLocked"/>
                    <w:showingPlcHdr/>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投资明细-其他权益变动"/>
                    <w:tag w:val="_GBC_9009af41f3234f58bcc1981f4816a6b5"/>
                    <w:id w:val="1747684703"/>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投资明细-宣告发放现金股利或利润"/>
                    <w:tag w:val="_GBC_06cf11a429c048308587fa5d3eb2c6b8"/>
                    <w:id w:val="-992950516"/>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1,500,000.00</w:t>
                        </w:r>
                      </w:p>
                    </w:tc>
                  </w:sdtContent>
                </w:sdt>
                <w:sdt>
                  <w:sdtPr>
                    <w:rPr>
                      <w:szCs w:val="21"/>
                    </w:rPr>
                    <w:alias w:val="合营企业投资明细-计提减值准备"/>
                    <w:tag w:val="_GBC_77d36546a4e5486e899e82490c67c19f"/>
                    <w:id w:val="-2121368766"/>
                    <w:lock w:val="sdtLocked"/>
                    <w:showingPlcHdr/>
                  </w:sdtPr>
                  <w:sdtContent>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投资明细-其他增减变动"/>
                    <w:tag w:val="_GBC_ae0c08524a26441f92b6effa22833556"/>
                    <w:id w:val="-18991421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投资明细-余额"/>
                    <w:tag w:val="_GBC_49b1fd22d2c54852bddc43ecbd720b16"/>
                    <w:id w:val="-1286504252"/>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9,866,306.90</w:t>
                        </w:r>
                      </w:p>
                    </w:tc>
                  </w:sdtContent>
                </w:sdt>
                <w:sdt>
                  <w:sdtPr>
                    <w:rPr>
                      <w:szCs w:val="21"/>
                    </w:rPr>
                    <w:alias w:val="合营企业投资明细-减值准备余额"/>
                    <w:tag w:val="_GBC_56cfa19889b343cb825969063d8d727c"/>
                    <w:id w:val="1230116844"/>
                    <w:lock w:val="sdtLocked"/>
                    <w:showingPlcHdr/>
                  </w:sdtPr>
                  <w:sdtContent>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sdtContent>
          </w:sdt>
          <w:tr w:rsidR="008F5910" w:rsidTr="00FC3DF5">
            <w:tc>
              <w:tcPr>
                <w:tcW w:w="456"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both"/>
                  <w:rPr>
                    <w:szCs w:val="21"/>
                  </w:rPr>
                </w:pPr>
                <w:r>
                  <w:rPr>
                    <w:rFonts w:hint="eastAsia"/>
                    <w:szCs w:val="21"/>
                  </w:rPr>
                  <w:lastRenderedPageBreak/>
                  <w:t>小计</w:t>
                </w:r>
              </w:p>
            </w:tc>
            <w:sdt>
              <w:sdtPr>
                <w:rPr>
                  <w:szCs w:val="21"/>
                </w:rPr>
                <w:alias w:val="合营企业-余额小计"/>
                <w:tag w:val="_GBC_9cafaa131d4f4e3da82e4ad626d3b359"/>
                <w:id w:val="44100509"/>
                <w:lock w:val="sdtLocked"/>
              </w:sdtPr>
              <w:sdtContent>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10,807,109.34</w:t>
                    </w:r>
                  </w:p>
                </w:tc>
              </w:sdtContent>
            </w:sdt>
            <w:sdt>
              <w:sdtPr>
                <w:rPr>
                  <w:szCs w:val="21"/>
                </w:rPr>
                <w:alias w:val="合营企业-追加投资小计"/>
                <w:tag w:val="_GBC_9d004a23cdd0436d9ceb97adeb73a4e7"/>
                <w:id w:val="1290015277"/>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减少投资小计"/>
                <w:tag w:val="_GBC_5fa92703082b42c0950d972f2136095e"/>
                <w:id w:val="-1715349956"/>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权益法下确认的投资损益小计"/>
                <w:tag w:val="_GBC_303d2ac77bf04898b71dd907e182a69e"/>
                <w:id w:val="325172478"/>
                <w:lock w:val="sdtLocked"/>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559,197.56</w:t>
                    </w:r>
                  </w:p>
                </w:tc>
              </w:sdtContent>
            </w:sdt>
            <w:sdt>
              <w:sdtPr>
                <w:rPr>
                  <w:szCs w:val="21"/>
                </w:rPr>
                <w:alias w:val="合营企业-其他综合收益调整小计"/>
                <w:tag w:val="_GBC_864fc1e8ba5949d38c41112f04bd15c9"/>
                <w:id w:val="-1227377656"/>
                <w:lock w:val="sdtLocked"/>
                <w:showingPlcHdr/>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其他权益变动小计"/>
                <w:tag w:val="_GBC_b863b7db9b614ea599a741b71959e1ca"/>
                <w:id w:val="-200629138"/>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宣告发放现金股利或利润小计"/>
                <w:tag w:val="_GBC_238713ebb7064f1db0a3e0c4258ffc61"/>
                <w:id w:val="1799642028"/>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1,500,000.00</w:t>
                    </w:r>
                  </w:p>
                </w:tc>
              </w:sdtContent>
            </w:sdt>
            <w:sdt>
              <w:sdtPr>
                <w:rPr>
                  <w:szCs w:val="21"/>
                </w:rPr>
                <w:alias w:val="合营企业-计提减值准备小计"/>
                <w:tag w:val="_GBC_73e187dca07041b1b91b3d7567e1710e"/>
                <w:id w:val="427701666"/>
                <w:lock w:val="sdtLocked"/>
                <w:showingPlcHdr/>
              </w:sdtPr>
              <w:sdtContent>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其他增减变动小计"/>
                <w:tag w:val="_GBC_eb275d5edded451ba574bfdfd1578ef6"/>
                <w:id w:val="-92249294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合营企业-余额小计"/>
                <w:tag w:val="_GBC_f79debe6a6034b709d73faf47f3243f4"/>
                <w:id w:val="-351495027"/>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9,866,306.90</w:t>
                    </w:r>
                  </w:p>
                </w:tc>
              </w:sdtContent>
            </w:sdt>
            <w:sdt>
              <w:sdtPr>
                <w:rPr>
                  <w:szCs w:val="21"/>
                </w:rPr>
                <w:alias w:val="合营企业-减值准备小计"/>
                <w:tag w:val="_GBC_636ec2dd24d04d7baf5ffc885921dcb6"/>
                <w:id w:val="1060208719"/>
                <w:lock w:val="sdtLocked"/>
                <w:showingPlcHdr/>
              </w:sdtPr>
              <w:sdtContent>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tr w:rsidR="008F5910" w:rsidTr="00FC3DF5">
            <w:tc>
              <w:tcPr>
                <w:tcW w:w="456"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both"/>
                  <w:rPr>
                    <w:szCs w:val="21"/>
                  </w:rPr>
                </w:pPr>
                <w:r>
                  <w:rPr>
                    <w:rFonts w:hint="eastAsia"/>
                    <w:szCs w:val="21"/>
                  </w:rPr>
                  <w:t>二、联营企业</w:t>
                </w:r>
              </w:p>
            </w:tc>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8F5910">
                <w:pPr>
                  <w:jc w:val="right"/>
                  <w:rPr>
                    <w:szCs w:val="21"/>
                  </w:rPr>
                </w:pPr>
              </w:p>
            </w:tc>
          </w:tr>
          <w:tr w:rsidR="008F5910" w:rsidTr="00FC3DF5">
            <w:tc>
              <w:tcPr>
                <w:tcW w:w="456"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both"/>
                  <w:rPr>
                    <w:szCs w:val="21"/>
                  </w:rPr>
                </w:pPr>
                <w:r>
                  <w:rPr>
                    <w:rFonts w:hint="eastAsia"/>
                    <w:szCs w:val="21"/>
                  </w:rPr>
                  <w:t>小计</w:t>
                </w:r>
              </w:p>
            </w:tc>
            <w:sdt>
              <w:sdtPr>
                <w:rPr>
                  <w:szCs w:val="21"/>
                </w:rPr>
                <w:alias w:val="联营企业-余额小计"/>
                <w:tag w:val="_GBC_67e91a937d5d41b9945c285e4d509d44"/>
                <w:id w:val="-1153363783"/>
                <w:lock w:val="sdtLocked"/>
                <w:showingPlcHdr/>
              </w:sdtPr>
              <w:sdtContent>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追加投资小计"/>
                <w:tag w:val="_GBC_5242d5ad0e974214be76789b43f611e1"/>
                <w:id w:val="-474986211"/>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减少投资小计"/>
                <w:tag w:val="_GBC_2f6bfcfc06064ac199085a8607c45209"/>
                <w:id w:val="540875258"/>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权益法下确认的投资损益小计"/>
                <w:tag w:val="_GBC_079fec42b41742afbdfbdfe8e8be2d0a"/>
                <w:id w:val="-888344617"/>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其他综合收益调整小计"/>
                <w:tag w:val="_GBC_1d658ca8e0654cf0b39f36c83908fc83"/>
                <w:id w:val="1875266947"/>
                <w:lock w:val="sdtLocked"/>
                <w:showingPlcHdr/>
              </w:sdtPr>
              <w:sdtContent>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其他权益变动小计"/>
                <w:tag w:val="_GBC_962143f7d87b4dfebe56b4b5dd1c2c1c"/>
                <w:id w:val="-127860074"/>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宣告发放现金股利或利润小计"/>
                <w:tag w:val="_GBC_89235d8ab8ea4f01a73d08984a8fe116"/>
                <w:id w:val="-1916084085"/>
                <w:lock w:val="sdtLocked"/>
                <w:showingPlcHdr/>
              </w:sdtPr>
              <w:sdtContent>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计提减值准备小计"/>
                <w:tag w:val="_GBC_442998c8d8814b4a866c4ef3cc28e3a4"/>
                <w:id w:val="-1846539282"/>
                <w:lock w:val="sdtLocked"/>
                <w:showingPlcHdr/>
              </w:sdtPr>
              <w:sdtContent>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其他增减变动小计"/>
                <w:tag w:val="_GBC_bcf539d2615d40e085f8b2d804780ad9"/>
                <w:id w:val="-65733970"/>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余额小计"/>
                <w:tag w:val="_GBC_8d44c5c41c4f4e918d3bd9a670718ef6"/>
                <w:id w:val="1508091616"/>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sdt>
              <w:sdtPr>
                <w:rPr>
                  <w:szCs w:val="21"/>
                </w:rPr>
                <w:alias w:val="联营企业-减值准备小计"/>
                <w:tag w:val="_GBC_a12a5620e11047f4b4023e351a20abfe"/>
                <w:id w:val="1299029846"/>
                <w:lock w:val="sdtLocked"/>
                <w:showingPlcHdr/>
              </w:sdtPr>
              <w:sdtContent>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r>
          <w:tr w:rsidR="008F5910" w:rsidTr="00FC3DF5">
            <w:tc>
              <w:tcPr>
                <w:tcW w:w="456" w:type="pct"/>
                <w:tcBorders>
                  <w:top w:val="single" w:sz="4" w:space="0" w:color="auto"/>
                  <w:left w:val="single" w:sz="4" w:space="0" w:color="auto"/>
                  <w:bottom w:val="single" w:sz="4" w:space="0" w:color="auto"/>
                  <w:right w:val="single" w:sz="4" w:space="0" w:color="auto"/>
                </w:tcBorders>
                <w:shd w:val="clear" w:color="auto" w:fill="auto"/>
                <w:vAlign w:val="center"/>
              </w:tcPr>
              <w:p w:rsidR="008F5910" w:rsidRDefault="00CA07ED">
                <w:pPr>
                  <w:jc w:val="center"/>
                  <w:rPr>
                    <w:szCs w:val="21"/>
                  </w:rPr>
                </w:pPr>
                <w:r>
                  <w:rPr>
                    <w:rFonts w:hint="eastAsia"/>
                    <w:szCs w:val="21"/>
                  </w:rPr>
                  <w:t>合计</w:t>
                </w:r>
              </w:p>
            </w:tc>
            <w:sdt>
              <w:sdtPr>
                <w:rPr>
                  <w:szCs w:val="21"/>
                </w:rPr>
                <w:alias w:val="对联营、合营企业投资账面余额的合计"/>
                <w:tag w:val="_GBC_17f13327e7394a78be5b63edf8ddf418"/>
                <w:id w:val="-53550524"/>
                <w:lock w:val="sdtLocked"/>
              </w:sdtPr>
              <w:sdtContent>
                <w:tc>
                  <w:tcPr>
                    <w:tcW w:w="419"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10,807,109.34</w:t>
                    </w:r>
                  </w:p>
                </w:tc>
              </w:sdtContent>
            </w:sdt>
            <w:tc>
              <w:tcPr>
                <w:tcW w:w="420"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jc w:val="right"/>
                  <w:rPr>
                    <w:szCs w:val="21"/>
                  </w:rPr>
                </w:pPr>
                <w:sdt>
                  <w:sdtPr>
                    <w:rPr>
                      <w:szCs w:val="21"/>
                    </w:rPr>
                    <w:alias w:val="对联营企业、合营企业投资_追加投资合计"/>
                    <w:tag w:val="_GBC_0cffab51ddec43f1a83f9f8372bf1e6d"/>
                    <w:id w:val="-1480462127"/>
                    <w:lock w:val="sdtLocked"/>
                    <w:showingPlcHdr/>
                  </w:sdtPr>
                  <w:sdtContent>
                    <w:r w:rsidR="00CA07ED">
                      <w:rPr>
                        <w:rFonts w:hint="eastAsia"/>
                        <w:color w:val="333399"/>
                        <w:szCs w:val="21"/>
                      </w:rPr>
                      <w:t xml:space="preserve">　</w:t>
                    </w:r>
                  </w:sdtContent>
                </w:sdt>
              </w:p>
            </w:tc>
            <w:sdt>
              <w:sdtPr>
                <w:rPr>
                  <w:szCs w:val="21"/>
                </w:rPr>
                <w:alias w:val="对联营企业、合营企业投资_减少投资合计"/>
                <w:tag w:val="_GBC_27ccdee1dc274170acd6d653648197b2"/>
                <w:id w:val="-249741208"/>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c>
              <w:tcPr>
                <w:tcW w:w="435"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jc w:val="right"/>
                  <w:rPr>
                    <w:szCs w:val="21"/>
                  </w:rPr>
                </w:pPr>
                <w:sdt>
                  <w:sdtPr>
                    <w:rPr>
                      <w:szCs w:val="21"/>
                    </w:rPr>
                    <w:alias w:val="对联营企业、合营企业投资_权益法下确认的投资损益合计"/>
                    <w:tag w:val="_GBC_9858260c31bf411f8ef7333b773cebea"/>
                    <w:id w:val="604777797"/>
                    <w:lock w:val="sdtLocked"/>
                  </w:sdtPr>
                  <w:sdtContent>
                    <w:r w:rsidR="001D7FBC" w:rsidRPr="004B6FFB">
                      <w:rPr>
                        <w:rFonts w:ascii="Arial Narrow" w:hAnsi="Arial Narrow"/>
                      </w:rPr>
                      <w:t>559,197.56</w:t>
                    </w:r>
                  </w:sdtContent>
                </w:sdt>
              </w:p>
            </w:tc>
            <w:tc>
              <w:tcPr>
                <w:tcW w:w="391"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jc w:val="right"/>
                  <w:rPr>
                    <w:szCs w:val="21"/>
                  </w:rPr>
                </w:pPr>
                <w:sdt>
                  <w:sdtPr>
                    <w:rPr>
                      <w:szCs w:val="21"/>
                    </w:rPr>
                    <w:alias w:val="对联营企业、合营企业投资_其他综合收益调整合计"/>
                    <w:tag w:val="_GBC_700cb39d24a04e1997f8e490ca527848"/>
                    <w:id w:val="12277415"/>
                    <w:lock w:val="sdtLocked"/>
                    <w:showingPlcHdr/>
                  </w:sdtPr>
                  <w:sdtContent>
                    <w:r w:rsidR="00CA07ED">
                      <w:rPr>
                        <w:rFonts w:hint="eastAsia"/>
                        <w:color w:val="333399"/>
                        <w:szCs w:val="21"/>
                      </w:rPr>
                      <w:t xml:space="preserve">　</w:t>
                    </w:r>
                  </w:sdtContent>
                </w:sdt>
              </w:p>
            </w:tc>
            <w:tc>
              <w:tcPr>
                <w:tcW w:w="393"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jc w:val="right"/>
                  <w:rPr>
                    <w:szCs w:val="21"/>
                  </w:rPr>
                </w:pPr>
                <w:sdt>
                  <w:sdtPr>
                    <w:rPr>
                      <w:szCs w:val="21"/>
                    </w:rPr>
                    <w:alias w:val="对联营企业、合营企业投资_其他权益变动合计"/>
                    <w:tag w:val="_GBC_5de425e73c744854b5ced3224203c887"/>
                    <w:id w:val="-1424406347"/>
                    <w:lock w:val="sdtLocked"/>
                    <w:showingPlcHdr/>
                  </w:sdtPr>
                  <w:sdtContent>
                    <w:r w:rsidR="00CA07ED">
                      <w:rPr>
                        <w:rFonts w:hint="eastAsia"/>
                        <w:color w:val="333399"/>
                        <w:szCs w:val="21"/>
                      </w:rPr>
                      <w:t xml:space="preserve">　</w:t>
                    </w:r>
                  </w:sdtContent>
                </w:sdt>
              </w:p>
            </w:tc>
            <w:sdt>
              <w:sdtPr>
                <w:rPr>
                  <w:szCs w:val="21"/>
                </w:rPr>
                <w:alias w:val="对联营企业、合营企业投资_宣告发放现金股利或利润合计"/>
                <w:tag w:val="_GBC_98743adb5b914108a71e7bf4228e4e14"/>
                <w:id w:val="-1886787487"/>
                <w:lock w:val="sdtLocked"/>
              </w:sdtPr>
              <w:sdtContent>
                <w:tc>
                  <w:tcPr>
                    <w:tcW w:w="434"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1,500,000.00</w:t>
                    </w:r>
                  </w:p>
                </w:tc>
              </w:sdtContent>
            </w:sdt>
            <w:sdt>
              <w:sdtPr>
                <w:rPr>
                  <w:szCs w:val="21"/>
                </w:rPr>
                <w:alias w:val="对联营企业、合营企业投资_计提减值准备合计"/>
                <w:tag w:val="_GBC_8d42ae57e5f14fa1a5e157103a1e8150"/>
                <w:id w:val="1328862351"/>
                <w:lock w:val="sdtLocked"/>
                <w:showingPlcHdr/>
              </w:sdtPr>
              <w:sdtContent>
                <w:tc>
                  <w:tcPr>
                    <w:tcW w:w="429"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szCs w:val="21"/>
                      </w:rPr>
                      <w:t xml:space="preserve">　</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8F5910" w:rsidRDefault="008A184A">
                <w:pPr>
                  <w:jc w:val="right"/>
                  <w:rPr>
                    <w:szCs w:val="21"/>
                  </w:rPr>
                </w:pPr>
                <w:sdt>
                  <w:sdtPr>
                    <w:rPr>
                      <w:szCs w:val="21"/>
                    </w:rPr>
                    <w:alias w:val="对联营企业、合营企业投资_其他合计"/>
                    <w:tag w:val="_GBC_b2134cb5ffea440e8195839abc61b061"/>
                    <w:id w:val="-751427264"/>
                    <w:lock w:val="sdtLocked"/>
                    <w:showingPlcHdr/>
                  </w:sdtPr>
                  <w:sdtContent>
                    <w:r w:rsidR="00CA07ED">
                      <w:rPr>
                        <w:rFonts w:hint="eastAsia"/>
                        <w:color w:val="333399"/>
                        <w:szCs w:val="21"/>
                      </w:rPr>
                      <w:t xml:space="preserve">　</w:t>
                    </w:r>
                  </w:sdtContent>
                </w:sdt>
              </w:p>
            </w:tc>
            <w:sdt>
              <w:sdtPr>
                <w:rPr>
                  <w:szCs w:val="21"/>
                </w:rPr>
                <w:alias w:val="对联营、合营企业投资账面余额的合计"/>
                <w:tag w:val="_GBC_c623fd1d72844e4b8b8c385145d7f759"/>
                <w:id w:val="-610512879"/>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8F5910" w:rsidRDefault="001D7FBC">
                    <w:pPr>
                      <w:jc w:val="right"/>
                      <w:rPr>
                        <w:szCs w:val="21"/>
                      </w:rPr>
                    </w:pPr>
                    <w:r w:rsidRPr="004B6FFB">
                      <w:rPr>
                        <w:rFonts w:ascii="Arial Narrow" w:hAnsi="Arial Narrow"/>
                      </w:rPr>
                      <w:t>9,866,306.90</w:t>
                    </w:r>
                  </w:p>
                </w:tc>
              </w:sdtContent>
            </w:sdt>
            <w:sdt>
              <w:sdtPr>
                <w:rPr>
                  <w:szCs w:val="21"/>
                </w:rPr>
                <w:alias w:val="对联营、合营企业投资减值准备的合计"/>
                <w:tag w:val="_GBC_b6236ae15bc240db8c9128db4749a8d1"/>
                <w:id w:val="-42757676"/>
                <w:lock w:val="sdtLocked"/>
                <w:showingPlcHdr/>
              </w:sdtPr>
              <w:sdtContent>
                <w:tc>
                  <w:tcPr>
                    <w:tcW w:w="408" w:type="pct"/>
                    <w:tcBorders>
                      <w:top w:val="single" w:sz="4" w:space="0" w:color="auto"/>
                      <w:left w:val="single" w:sz="4" w:space="0" w:color="auto"/>
                      <w:bottom w:val="single" w:sz="4" w:space="0" w:color="auto"/>
                      <w:right w:val="single" w:sz="4" w:space="0" w:color="auto"/>
                    </w:tcBorders>
                    <w:shd w:val="clear" w:color="auto" w:fill="auto"/>
                  </w:tcPr>
                  <w:p w:rsidR="008F5910" w:rsidRDefault="00CA07ED">
                    <w:pPr>
                      <w:jc w:val="right"/>
                      <w:rPr>
                        <w:szCs w:val="21"/>
                      </w:rPr>
                    </w:pPr>
                    <w:r>
                      <w:rPr>
                        <w:rFonts w:hint="eastAsia"/>
                        <w:color w:val="333399"/>
                      </w:rPr>
                      <w:t xml:space="preserve">　</w:t>
                    </w:r>
                  </w:p>
                </w:tc>
              </w:sdtContent>
            </w:sdt>
          </w:tr>
        </w:tbl>
        <w:p w:rsidR="008F5910" w:rsidRDefault="008A184A">
          <w:pPr>
            <w:rPr>
              <w:szCs w:val="21"/>
            </w:rPr>
          </w:pPr>
        </w:p>
      </w:sdtContent>
    </w:sdt>
    <w:sdt>
      <w:sdtPr>
        <w:rPr>
          <w:rFonts w:hint="eastAsia"/>
          <w:szCs w:val="21"/>
        </w:rPr>
        <w:alias w:val="模块:长期股权投资的说明"/>
        <w:tag w:val="_SEC_fd3a826cdca04967a4205d04f587b774"/>
        <w:id w:val="-474909351"/>
        <w:lock w:val="sdtLocked"/>
        <w:placeholder>
          <w:docPart w:val="GBC22222222222222222222222222222"/>
        </w:placeholder>
      </w:sdtPr>
      <w:sdtContent>
        <w:p w:rsidR="008F5910" w:rsidRDefault="00CA07ED">
          <w:pPr>
            <w:rPr>
              <w:szCs w:val="21"/>
            </w:rPr>
          </w:pPr>
          <w:r>
            <w:rPr>
              <w:rFonts w:hint="eastAsia"/>
              <w:szCs w:val="21"/>
            </w:rPr>
            <w:t>其他说明：</w:t>
          </w:r>
        </w:p>
        <w:sdt>
          <w:sdtPr>
            <w:rPr>
              <w:rFonts w:hint="eastAsia"/>
              <w:szCs w:val="21"/>
            </w:rPr>
            <w:alias w:val="长期股权投资的说明"/>
            <w:tag w:val="_GBC_938f2ac679ca480c83553ff73f8b80b6"/>
            <w:id w:val="936018598"/>
            <w:lock w:val="sdtLocked"/>
            <w:placeholder>
              <w:docPart w:val="GBC22222222222222222222222222222"/>
            </w:placeholder>
          </w:sdtPr>
          <w:sdtContent>
            <w:p w:rsidR="008F5910" w:rsidRDefault="001D7FBC">
              <w:pPr>
                <w:rPr>
                  <w:szCs w:val="21"/>
                </w:rPr>
              </w:pPr>
              <w:r>
                <w:rPr>
                  <w:rFonts w:hint="eastAsia"/>
                  <w:szCs w:val="21"/>
                </w:rPr>
                <w:t>无。</w:t>
              </w:r>
            </w:p>
          </w:sdtContent>
        </w:sdt>
      </w:sdtContent>
    </w:sdt>
    <w:p w:rsidR="008F5910" w:rsidRDefault="008F5910">
      <w:pPr>
        <w:rPr>
          <w:szCs w:val="21"/>
        </w:rPr>
      </w:pPr>
    </w:p>
    <w:sdt>
      <w:sdtPr>
        <w:rPr>
          <w:rFonts w:ascii="宋体" w:hAnsi="宋体" w:cs="宋体" w:hint="eastAsia"/>
          <w:b w:val="0"/>
          <w:bCs w:val="0"/>
          <w:kern w:val="0"/>
          <w:szCs w:val="24"/>
        </w:rPr>
        <w:alias w:val="模块:营业收入"/>
        <w:tag w:val="_SEC_167f1b451fcb4d4d88898ec4d506ea2d"/>
        <w:id w:val="2128430583"/>
        <w:lock w:val="sdtLocked"/>
        <w:placeholder>
          <w:docPart w:val="GBC22222222222222222222222222222"/>
        </w:placeholder>
      </w:sdtPr>
      <w:sdtEndPr>
        <w:rPr>
          <w:szCs w:val="21"/>
        </w:rPr>
      </w:sdtEndPr>
      <w:sdtContent>
        <w:p w:rsidR="008F5910" w:rsidRDefault="00CA07ED">
          <w:pPr>
            <w:pStyle w:val="3"/>
            <w:numPr>
              <w:ilvl w:val="0"/>
              <w:numId w:val="97"/>
            </w:numPr>
          </w:pPr>
          <w:r>
            <w:rPr>
              <w:rFonts w:hint="eastAsia"/>
            </w:rPr>
            <w:t>营业收入和营业成本：</w:t>
          </w:r>
        </w:p>
        <w:sdt>
          <w:sdtPr>
            <w:rPr>
              <w:rFonts w:ascii="宋体" w:hAnsi="宋体" w:hint="eastAsia"/>
              <w:bCs/>
              <w:szCs w:val="21"/>
            </w:rPr>
            <w:alias w:val="是否适用：母公司营业收入和营业成本[双击切换]"/>
            <w:tag w:val="_GBC_3cf10265cb614c79a538bd06daf8da74"/>
            <w:id w:val="1292553111"/>
            <w:lock w:val="sdtContentLocked"/>
            <w:placeholder>
              <w:docPart w:val="GBC22222222222222222222222222222"/>
            </w:placeholder>
          </w:sdtPr>
          <w:sdtContent>
            <w:p w:rsidR="008F5910" w:rsidRDefault="008A184A">
              <w:pPr>
                <w:pStyle w:val="a9"/>
                <w:ind w:firstLineChars="0" w:firstLine="0"/>
                <w:jc w:val="left"/>
                <w:rPr>
                  <w:rFonts w:ascii="宋体" w:hAnsi="宋体"/>
                  <w:bCs/>
                  <w:szCs w:val="21"/>
                </w:rPr>
              </w:pPr>
              <w:r>
                <w:rPr>
                  <w:rFonts w:ascii="宋体" w:hAnsi="宋体"/>
                  <w:bCs/>
                  <w:szCs w:val="21"/>
                </w:rPr>
                <w:fldChar w:fldCharType="begin"/>
              </w:r>
              <w:r w:rsidR="001D7FBC">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sidR="001D7FBC">
                <w:rPr>
                  <w:rFonts w:ascii="宋体" w:hAnsi="宋体"/>
                  <w:bCs/>
                  <w:szCs w:val="21"/>
                </w:rPr>
                <w:instrText xml:space="preserve"> MACROBUTTON  SnrToggleCheckbox □不适用 </w:instrText>
              </w:r>
              <w:r>
                <w:rPr>
                  <w:rFonts w:ascii="宋体" w:hAnsi="宋体"/>
                  <w:bCs/>
                  <w:szCs w:val="21"/>
                </w:rPr>
                <w:fldChar w:fldCharType="end"/>
              </w:r>
            </w:p>
          </w:sdtContent>
        </w:sdt>
        <w:p w:rsidR="008F5910" w:rsidRDefault="00CA07ED">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190085413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1869980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734F81" w:rsidTr="001C3A57">
            <w:tc>
              <w:tcPr>
                <w:tcW w:w="1570" w:type="pct"/>
                <w:vMerge w:val="restart"/>
                <w:tcBorders>
                  <w:top w:val="single" w:sz="4" w:space="0" w:color="auto"/>
                  <w:left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上期发生额</w:t>
                </w:r>
              </w:p>
            </w:tc>
          </w:tr>
          <w:tr w:rsidR="00734F81" w:rsidTr="001C3A57">
            <w:tc>
              <w:tcPr>
                <w:tcW w:w="1570" w:type="pct"/>
                <w:vMerge/>
                <w:tcBorders>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成本</w:t>
                </w:r>
              </w:p>
            </w:tc>
          </w:tr>
          <w:tr w:rsidR="00734F81" w:rsidTr="001C3A57">
            <w:tc>
              <w:tcPr>
                <w:tcW w:w="157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主营业务</w:t>
                </w:r>
              </w:p>
            </w:tc>
            <w:sdt>
              <w:sdtPr>
                <w:rPr>
                  <w:szCs w:val="21"/>
                </w:rPr>
                <w:alias w:val="主营业务收入"/>
                <w:tag w:val="_GBC_dd28a64fdcd4446f86d1064ac48315ff"/>
                <w:id w:val="1708050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670,561,930.94</w:t>
                    </w:r>
                  </w:p>
                </w:tc>
              </w:sdtContent>
            </w:sdt>
            <w:sdt>
              <w:sdtPr>
                <w:rPr>
                  <w:szCs w:val="21"/>
                </w:rPr>
                <w:alias w:val="主营业务成本"/>
                <w:tag w:val="_GBC_f92c52cb7bf946838045770f3c72c51e"/>
                <w:id w:val="1708050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444,927,927.58</w:t>
                    </w:r>
                  </w:p>
                </w:tc>
              </w:sdtContent>
            </w:sdt>
            <w:sdt>
              <w:sdtPr>
                <w:rPr>
                  <w:szCs w:val="21"/>
                </w:rPr>
                <w:alias w:val="主营业务收入"/>
                <w:tag w:val="_GBC_29d084adab064a5da8df48f92ef6277d"/>
                <w:id w:val="1708050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611,725,341.75</w:t>
                    </w:r>
                  </w:p>
                </w:tc>
              </w:sdtContent>
            </w:sdt>
            <w:sdt>
              <w:sdtPr>
                <w:rPr>
                  <w:szCs w:val="21"/>
                </w:rPr>
                <w:alias w:val="主营业务成本"/>
                <w:tag w:val="_GBC_0c21da43059348f38659392a9e50a8ba"/>
                <w:id w:val="1708050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383,841,080.58</w:t>
                    </w:r>
                  </w:p>
                </w:tc>
              </w:sdtContent>
            </w:sdt>
          </w:tr>
          <w:tr w:rsidR="00734F81" w:rsidTr="001C3A57">
            <w:tc>
              <w:tcPr>
                <w:tcW w:w="157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rPr>
                    <w:szCs w:val="21"/>
                  </w:rPr>
                </w:pPr>
                <w:r>
                  <w:rPr>
                    <w:rFonts w:hint="eastAsia"/>
                    <w:szCs w:val="21"/>
                  </w:rPr>
                  <w:t>其他业务</w:t>
                </w:r>
              </w:p>
            </w:tc>
            <w:sdt>
              <w:sdtPr>
                <w:rPr>
                  <w:szCs w:val="21"/>
                </w:rPr>
                <w:alias w:val="其他业务收入"/>
                <w:tag w:val="_GBC_8db51deb6f2f4ed9b85b5d6300ff8386"/>
                <w:id w:val="1708050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65,566,737.97</w:t>
                    </w:r>
                  </w:p>
                </w:tc>
              </w:sdtContent>
            </w:sdt>
            <w:sdt>
              <w:sdtPr>
                <w:rPr>
                  <w:szCs w:val="21"/>
                </w:rPr>
                <w:alias w:val="其他业务成本"/>
                <w:tag w:val="_GBC_440c81db46604d229263a26d37f487c5"/>
                <w:id w:val="17080508"/>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1,112,516.55</w:t>
                    </w:r>
                  </w:p>
                </w:tc>
              </w:sdtContent>
            </w:sdt>
            <w:sdt>
              <w:sdtPr>
                <w:rPr>
                  <w:szCs w:val="21"/>
                </w:rPr>
                <w:alias w:val="其他业务收入"/>
                <w:tag w:val="_GBC_c2634a045d204e64862c8a0e64f620e9"/>
                <w:id w:val="17080509"/>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36,554,758.18</w:t>
                    </w:r>
                  </w:p>
                </w:tc>
              </w:sdtContent>
            </w:sdt>
            <w:sdt>
              <w:sdtPr>
                <w:rPr>
                  <w:szCs w:val="21"/>
                </w:rPr>
                <w:alias w:val="其他业务成本"/>
                <w:tag w:val="_GBC_2b121d25eacf4c83a979b520bf331411"/>
                <w:id w:val="1708051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3,737,363.32</w:t>
                    </w:r>
                  </w:p>
                </w:tc>
              </w:sdtContent>
            </w:sdt>
          </w:tr>
          <w:tr w:rsidR="00734F81" w:rsidTr="001C3A57">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734F81" w:rsidRDefault="00734F81" w:rsidP="001C3A57">
                <w:pPr>
                  <w:jc w:val="center"/>
                  <w:rPr>
                    <w:szCs w:val="21"/>
                  </w:rPr>
                </w:pPr>
                <w:r>
                  <w:rPr>
                    <w:rFonts w:hint="eastAsia"/>
                    <w:szCs w:val="21"/>
                  </w:rPr>
                  <w:t>合计</w:t>
                </w:r>
              </w:p>
            </w:tc>
            <w:sdt>
              <w:sdtPr>
                <w:rPr>
                  <w:szCs w:val="21"/>
                </w:rPr>
                <w:alias w:val="营业收入"/>
                <w:tag w:val="_GBC_76c647c806fa446a8d13f6f8cdef6d14"/>
                <w:id w:val="17080511"/>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736,128,668.91</w:t>
                    </w:r>
                  </w:p>
                </w:tc>
              </w:sdtContent>
            </w:sdt>
            <w:sdt>
              <w:sdtPr>
                <w:rPr>
                  <w:szCs w:val="21"/>
                </w:rPr>
                <w:alias w:val="营业成本"/>
                <w:tag w:val="_GBC_c67db800240d414492ff5d2fc330c575"/>
                <w:id w:val="17080512"/>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446,040,444.13</w:t>
                    </w:r>
                  </w:p>
                </w:tc>
              </w:sdtContent>
            </w:sdt>
            <w:sdt>
              <w:sdtPr>
                <w:rPr>
                  <w:szCs w:val="21"/>
                </w:rPr>
                <w:alias w:val="营业收入"/>
                <w:tag w:val="_GBC_a40fc02dfff64a78a4e76463146c64f1"/>
                <w:id w:val="17080513"/>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648,280,099.93</w:t>
                    </w:r>
                  </w:p>
                </w:tc>
              </w:sdtContent>
            </w:sdt>
            <w:sdt>
              <w:sdtPr>
                <w:rPr>
                  <w:szCs w:val="21"/>
                </w:rPr>
                <w:alias w:val="营业成本"/>
                <w:tag w:val="_GBC_0c48750d40754cdb845dbb30d36ae64e"/>
                <w:id w:val="17080514"/>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734F81" w:rsidRDefault="00734F81" w:rsidP="001C3A57">
                    <w:pPr>
                      <w:jc w:val="right"/>
                      <w:rPr>
                        <w:szCs w:val="21"/>
                      </w:rPr>
                    </w:pPr>
                    <w:r>
                      <w:rPr>
                        <w:szCs w:val="21"/>
                      </w:rPr>
                      <w:t>387,578,443.90</w:t>
                    </w:r>
                  </w:p>
                </w:tc>
              </w:sdtContent>
            </w:sdt>
          </w:tr>
        </w:tbl>
        <w:p w:rsidR="00734F81" w:rsidRDefault="00734F81"/>
        <w:p w:rsidR="008F5910" w:rsidRDefault="00CA07ED">
          <w:pPr>
            <w:spacing w:before="60" w:after="60"/>
            <w:rPr>
              <w:szCs w:val="21"/>
            </w:rPr>
          </w:pPr>
          <w:r>
            <w:rPr>
              <w:rFonts w:hint="eastAsia"/>
              <w:szCs w:val="21"/>
            </w:rPr>
            <w:t>其他说明：</w:t>
          </w:r>
        </w:p>
        <w:sdt>
          <w:sdtPr>
            <w:rPr>
              <w:szCs w:val="21"/>
            </w:rPr>
            <w:alias w:val="主营业务说明"/>
            <w:tag w:val="_GBC_b191b1eeb5b94cbaa1a183ad4d7b624e"/>
            <w:id w:val="1121343112"/>
            <w:lock w:val="sdtLocked"/>
            <w:placeholder>
              <w:docPart w:val="GBC22222222222222222222222222222"/>
            </w:placeholder>
          </w:sdtPr>
          <w:sdtContent>
            <w:p w:rsidR="00E51DBB" w:rsidRPr="004E6E01" w:rsidRDefault="004E6E01" w:rsidP="004E6E01">
              <w:pPr>
                <w:spacing w:line="400" w:lineRule="exact"/>
                <w:ind w:firstLineChars="200" w:firstLine="420"/>
                <w:outlineLvl w:val="1"/>
                <w:rPr>
                  <w:rFonts w:asciiTheme="minorEastAsia" w:eastAsiaTheme="minorEastAsia" w:hAnsiTheme="minorEastAsia" w:cs="Arial"/>
                  <w:szCs w:val="21"/>
                </w:rPr>
              </w:pPr>
              <w:r w:rsidRPr="004E6E01">
                <w:rPr>
                  <w:rFonts w:asciiTheme="minorEastAsia" w:eastAsiaTheme="minorEastAsia" w:hAnsiTheme="minorEastAsia" w:cs="Arial" w:hint="eastAsia"/>
                  <w:szCs w:val="21"/>
                </w:rPr>
                <w:t>注：本年公司对供电所、供水营业所、供气营业所涉及生产和销售工作重叠的部门的职能有所优化，对相应成本和销售费用划分进行了调整，按照企业财务报表列报要求，追溯调整了上年财务报表的列示口径，调整减少上年销售费用</w:t>
              </w:r>
              <w:r w:rsidRPr="004E6E01">
                <w:rPr>
                  <w:rFonts w:asciiTheme="minorEastAsia" w:eastAsiaTheme="minorEastAsia" w:hAnsiTheme="minorEastAsia" w:cs="Arial"/>
                  <w:szCs w:val="21"/>
                </w:rPr>
                <w:t>10</w:t>
              </w:r>
              <w:r w:rsidRPr="004E6E01">
                <w:rPr>
                  <w:rFonts w:asciiTheme="minorEastAsia" w:eastAsiaTheme="minorEastAsia" w:hAnsiTheme="minorEastAsia" w:cs="Arial" w:hint="eastAsia"/>
                  <w:szCs w:val="21"/>
                </w:rPr>
                <w:t>,</w:t>
              </w:r>
              <w:r w:rsidRPr="004E6E01">
                <w:rPr>
                  <w:rFonts w:asciiTheme="minorEastAsia" w:eastAsiaTheme="minorEastAsia" w:hAnsiTheme="minorEastAsia" w:cs="Arial"/>
                  <w:szCs w:val="21"/>
                </w:rPr>
                <w:t>057</w:t>
              </w:r>
              <w:r w:rsidRPr="004E6E01">
                <w:rPr>
                  <w:rFonts w:asciiTheme="minorEastAsia" w:eastAsiaTheme="minorEastAsia" w:hAnsiTheme="minorEastAsia" w:cs="Arial" w:hint="eastAsia"/>
                  <w:szCs w:val="21"/>
                </w:rPr>
                <w:t>,</w:t>
              </w:r>
              <w:r w:rsidRPr="004E6E01">
                <w:rPr>
                  <w:rFonts w:asciiTheme="minorEastAsia" w:eastAsiaTheme="minorEastAsia" w:hAnsiTheme="minorEastAsia" w:cs="Arial"/>
                  <w:szCs w:val="21"/>
                </w:rPr>
                <w:t>768.34</w:t>
              </w:r>
              <w:r w:rsidRPr="004E6E01">
                <w:rPr>
                  <w:rFonts w:asciiTheme="minorEastAsia" w:eastAsiaTheme="minorEastAsia" w:hAnsiTheme="minorEastAsia" w:cs="Arial" w:hint="eastAsia"/>
                  <w:szCs w:val="21"/>
                </w:rPr>
                <w:t>元，调整增加上年度主营业务成本</w:t>
              </w:r>
              <w:r w:rsidRPr="004E6E01">
                <w:rPr>
                  <w:rFonts w:asciiTheme="minorEastAsia" w:eastAsiaTheme="minorEastAsia" w:hAnsiTheme="minorEastAsia" w:cs="Arial"/>
                  <w:szCs w:val="21"/>
                </w:rPr>
                <w:t>10</w:t>
              </w:r>
              <w:r w:rsidRPr="004E6E01">
                <w:rPr>
                  <w:rFonts w:asciiTheme="minorEastAsia" w:eastAsiaTheme="minorEastAsia" w:hAnsiTheme="minorEastAsia" w:cs="Arial" w:hint="eastAsia"/>
                  <w:szCs w:val="21"/>
                </w:rPr>
                <w:t>,</w:t>
              </w:r>
              <w:r w:rsidRPr="004E6E01">
                <w:rPr>
                  <w:rFonts w:asciiTheme="minorEastAsia" w:eastAsiaTheme="minorEastAsia" w:hAnsiTheme="minorEastAsia" w:cs="Arial"/>
                  <w:szCs w:val="21"/>
                </w:rPr>
                <w:t>057</w:t>
              </w:r>
              <w:r w:rsidRPr="004E6E01">
                <w:rPr>
                  <w:rFonts w:asciiTheme="minorEastAsia" w:eastAsiaTheme="minorEastAsia" w:hAnsiTheme="minorEastAsia" w:cs="Arial" w:hint="eastAsia"/>
                  <w:szCs w:val="21"/>
                </w:rPr>
                <w:t>,</w:t>
              </w:r>
              <w:r w:rsidRPr="004E6E01">
                <w:rPr>
                  <w:rFonts w:asciiTheme="minorEastAsia" w:eastAsiaTheme="minorEastAsia" w:hAnsiTheme="minorEastAsia" w:cs="Arial"/>
                  <w:szCs w:val="21"/>
                </w:rPr>
                <w:t>768.34</w:t>
              </w:r>
              <w:r w:rsidRPr="004E6E01">
                <w:rPr>
                  <w:rFonts w:asciiTheme="minorEastAsia" w:eastAsiaTheme="minorEastAsia" w:hAnsiTheme="minorEastAsia" w:cs="Arial" w:hint="eastAsia"/>
                  <w:szCs w:val="21"/>
                </w:rPr>
                <w:t>元。</w:t>
              </w:r>
            </w:p>
            <w:p w:rsidR="008F5910" w:rsidRPr="00E51DBB" w:rsidRDefault="008A184A">
              <w:pPr>
                <w:rPr>
                  <w:szCs w:val="21"/>
                </w:rPr>
              </w:pPr>
            </w:p>
          </w:sdtContent>
        </w:sdt>
      </w:sdtContent>
    </w:sdt>
    <w:p w:rsidR="008F5910" w:rsidRDefault="008F5910">
      <w:pPr>
        <w:rPr>
          <w:szCs w:val="21"/>
        </w:rPr>
      </w:pPr>
    </w:p>
    <w:sdt>
      <w:sdtPr>
        <w:rPr>
          <w:rFonts w:ascii="宋体" w:hAnsi="宋体" w:cs="宋体" w:hint="eastAsia"/>
          <w:b w:val="0"/>
          <w:bCs w:val="0"/>
          <w:kern w:val="0"/>
          <w:szCs w:val="21"/>
        </w:rPr>
        <w:alias w:val="模块:投资收益"/>
        <w:tag w:val="_SEC_d1fb2ff7adde4d3eafeadfd71981ffdc"/>
        <w:id w:val="-205489113"/>
        <w:lock w:val="sdtLocked"/>
        <w:placeholder>
          <w:docPart w:val="GBC22222222222222222222222222222"/>
        </w:placeholder>
      </w:sdtPr>
      <w:sdtEndPr>
        <w:rPr>
          <w:rFonts w:hint="default"/>
        </w:rPr>
      </w:sdtEndPr>
      <w:sdtContent>
        <w:p w:rsidR="008F5910" w:rsidRDefault="00CA07ED">
          <w:pPr>
            <w:pStyle w:val="3"/>
            <w:numPr>
              <w:ilvl w:val="0"/>
              <w:numId w:val="97"/>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2082749639"/>
            <w:lock w:val="sdtContentLocked"/>
            <w:placeholder>
              <w:docPart w:val="GBC22222222222222222222222222222"/>
            </w:placeholder>
          </w:sdtPr>
          <w:sdtContent>
            <w:p w:rsidR="008F5910" w:rsidRDefault="008A184A">
              <w:r>
                <w:fldChar w:fldCharType="begin"/>
              </w:r>
              <w:r w:rsidR="001D7FBC">
                <w:instrText xml:space="preserve"> MACROBUTTON  SnrToggleCheckbox √适用 </w:instrText>
              </w:r>
              <w:r>
                <w:fldChar w:fldCharType="end"/>
              </w:r>
              <w:r>
                <w:fldChar w:fldCharType="begin"/>
              </w:r>
              <w:r w:rsidR="001D7FBC">
                <w:instrText xml:space="preserve"> MACROBUTTON  SnrToggleCheckbox □不适用 </w:instrText>
              </w:r>
              <w:r>
                <w:fldChar w:fldCharType="end"/>
              </w:r>
            </w:p>
          </w:sdtContent>
        </w:sdt>
        <w:p w:rsidR="008F5910" w:rsidRDefault="00CA07ED">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9182838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ab5d80a7f9e74e9b8f868a7fba34deca"/>
              <w:id w:val="-208559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8F5910" w:rsidTr="00FC3DF5">
            <w:tc>
              <w:tcPr>
                <w:tcW w:w="2239" w:type="pct"/>
                <w:vAlign w:val="center"/>
              </w:tcPr>
              <w:p w:rsidR="008F5910" w:rsidRDefault="00CA07ED">
                <w:pPr>
                  <w:jc w:val="center"/>
                  <w:rPr>
                    <w:szCs w:val="21"/>
                  </w:rPr>
                </w:pPr>
                <w:r>
                  <w:rPr>
                    <w:rFonts w:hint="eastAsia"/>
                    <w:szCs w:val="21"/>
                  </w:rPr>
                  <w:t>项目</w:t>
                </w:r>
              </w:p>
            </w:tc>
            <w:tc>
              <w:tcPr>
                <w:tcW w:w="1379" w:type="pct"/>
              </w:tcPr>
              <w:p w:rsidR="008F5910" w:rsidRDefault="00CA07ED">
                <w:pPr>
                  <w:jc w:val="center"/>
                  <w:rPr>
                    <w:szCs w:val="21"/>
                  </w:rPr>
                </w:pPr>
                <w:r>
                  <w:rPr>
                    <w:rFonts w:hint="eastAsia"/>
                    <w:szCs w:val="21"/>
                  </w:rPr>
                  <w:t>本期发生额</w:t>
                </w:r>
              </w:p>
            </w:tc>
            <w:tc>
              <w:tcPr>
                <w:tcW w:w="1382" w:type="pct"/>
              </w:tcPr>
              <w:p w:rsidR="008F5910" w:rsidRDefault="00CA07ED">
                <w:pPr>
                  <w:jc w:val="center"/>
                  <w:rPr>
                    <w:szCs w:val="21"/>
                  </w:rPr>
                </w:pPr>
                <w:r>
                  <w:rPr>
                    <w:rFonts w:hint="eastAsia"/>
                    <w:szCs w:val="21"/>
                  </w:rPr>
                  <w:t>上期发生额</w:t>
                </w:r>
              </w:p>
            </w:tc>
          </w:tr>
          <w:tr w:rsidR="008F5910" w:rsidTr="00FC3DF5">
            <w:tc>
              <w:tcPr>
                <w:tcW w:w="2239" w:type="pct"/>
              </w:tcPr>
              <w:p w:rsidR="008F5910" w:rsidRDefault="00CA07ED">
                <w:pPr>
                  <w:rPr>
                    <w:szCs w:val="21"/>
                  </w:rPr>
                </w:pPr>
                <w:r>
                  <w:rPr>
                    <w:rFonts w:hint="eastAsia"/>
                    <w:szCs w:val="21"/>
                  </w:rPr>
                  <w:t>成本法核算的长期股权投资收益</w:t>
                </w:r>
              </w:p>
            </w:tc>
            <w:sdt>
              <w:sdtPr>
                <w:rPr>
                  <w:szCs w:val="21"/>
                </w:rPr>
                <w:alias w:val="长期投资成本法合计"/>
                <w:tag w:val="_GBC_596410ab2b234cbabe3c2ea4de5a747f"/>
                <w:id w:val="-368612971"/>
                <w:lock w:val="sdtLocked"/>
              </w:sdtPr>
              <w:sdtContent>
                <w:tc>
                  <w:tcPr>
                    <w:tcW w:w="1379" w:type="pct"/>
                  </w:tcPr>
                  <w:p w:rsidR="008F5910" w:rsidRDefault="001D7FBC">
                    <w:pPr>
                      <w:jc w:val="right"/>
                      <w:rPr>
                        <w:szCs w:val="21"/>
                      </w:rPr>
                    </w:pPr>
                    <w:r>
                      <w:rPr>
                        <w:szCs w:val="21"/>
                      </w:rPr>
                      <w:t>95,102,055.34</w:t>
                    </w:r>
                  </w:p>
                </w:tc>
              </w:sdtContent>
            </w:sdt>
            <w:sdt>
              <w:sdtPr>
                <w:rPr>
                  <w:szCs w:val="21"/>
                </w:rPr>
                <w:alias w:val="长期投资成本法合计"/>
                <w:tag w:val="_GBC_a5ca53290e464e4da31e57621c17cc1d"/>
                <w:id w:val="-619609874"/>
                <w:lock w:val="sdtLocked"/>
              </w:sdtPr>
              <w:sdtContent>
                <w:tc>
                  <w:tcPr>
                    <w:tcW w:w="1382" w:type="pct"/>
                  </w:tcPr>
                  <w:p w:rsidR="008F5910" w:rsidRDefault="001D7FBC">
                    <w:pPr>
                      <w:jc w:val="right"/>
                      <w:rPr>
                        <w:szCs w:val="21"/>
                      </w:rPr>
                    </w:pPr>
                    <w:r>
                      <w:rPr>
                        <w:szCs w:val="21"/>
                      </w:rPr>
                      <w:t>66,855,793.32</w:t>
                    </w:r>
                  </w:p>
                </w:tc>
              </w:sdtContent>
            </w:sdt>
          </w:tr>
          <w:tr w:rsidR="008F5910" w:rsidTr="00FC3DF5">
            <w:tc>
              <w:tcPr>
                <w:tcW w:w="2239" w:type="pct"/>
              </w:tcPr>
              <w:p w:rsidR="008F5910" w:rsidRDefault="00CA07ED">
                <w:pPr>
                  <w:rPr>
                    <w:szCs w:val="21"/>
                  </w:rPr>
                </w:pPr>
                <w:r>
                  <w:rPr>
                    <w:rFonts w:hint="eastAsia"/>
                    <w:szCs w:val="21"/>
                  </w:rPr>
                  <w:t>权益法核算的长期股权投资收益</w:t>
                </w:r>
              </w:p>
            </w:tc>
            <w:sdt>
              <w:sdtPr>
                <w:rPr>
                  <w:szCs w:val="21"/>
                </w:rPr>
                <w:alias w:val="长期投资权益法合计"/>
                <w:tag w:val="_GBC_3e3e249cf99d434a96cefd8b8f18726d"/>
                <w:id w:val="-2055610704"/>
                <w:lock w:val="sdtLocked"/>
              </w:sdtPr>
              <w:sdtContent>
                <w:tc>
                  <w:tcPr>
                    <w:tcW w:w="1379" w:type="pct"/>
                  </w:tcPr>
                  <w:p w:rsidR="008F5910" w:rsidRDefault="001D7FBC">
                    <w:pPr>
                      <w:jc w:val="right"/>
                      <w:rPr>
                        <w:szCs w:val="21"/>
                      </w:rPr>
                    </w:pPr>
                    <w:r>
                      <w:rPr>
                        <w:szCs w:val="21"/>
                      </w:rPr>
                      <w:t>559,197.56</w:t>
                    </w:r>
                  </w:p>
                </w:tc>
              </w:sdtContent>
            </w:sdt>
            <w:sdt>
              <w:sdtPr>
                <w:rPr>
                  <w:szCs w:val="21"/>
                </w:rPr>
                <w:alias w:val="长期投资权益法合计"/>
                <w:tag w:val="_GBC_7c1ed6f7e6974001b52df96c2a2fbe23"/>
                <w:id w:val="1897392928"/>
                <w:lock w:val="sdtLocked"/>
              </w:sdtPr>
              <w:sdtContent>
                <w:tc>
                  <w:tcPr>
                    <w:tcW w:w="1382" w:type="pct"/>
                  </w:tcPr>
                  <w:p w:rsidR="008F5910" w:rsidRDefault="001D7FBC">
                    <w:pPr>
                      <w:jc w:val="right"/>
                      <w:rPr>
                        <w:szCs w:val="21"/>
                      </w:rPr>
                    </w:pPr>
                    <w:r>
                      <w:rPr>
                        <w:szCs w:val="21"/>
                      </w:rPr>
                      <w:t>507,335.54</w:t>
                    </w:r>
                  </w:p>
                </w:tc>
              </w:sdtContent>
            </w:sdt>
          </w:tr>
          <w:tr w:rsidR="008F5910" w:rsidTr="00FC3DF5">
            <w:tc>
              <w:tcPr>
                <w:tcW w:w="2239" w:type="pct"/>
              </w:tcPr>
              <w:p w:rsidR="008F5910" w:rsidRDefault="00CA07ED">
                <w:pPr>
                  <w:rPr>
                    <w:szCs w:val="21"/>
                  </w:rPr>
                </w:pPr>
                <w:r>
                  <w:rPr>
                    <w:rFonts w:hint="eastAsia"/>
                    <w:szCs w:val="21"/>
                  </w:rPr>
                  <w:t>处置长期股权投资产生的投资收益</w:t>
                </w:r>
              </w:p>
            </w:tc>
            <w:sdt>
              <w:sdtPr>
                <w:rPr>
                  <w:szCs w:val="21"/>
                </w:rPr>
                <w:alias w:val="处置长期股权投资产生的投资收益"/>
                <w:tag w:val="_GBC_d07c28f9f87442e4a7d4fbad2ad34ecf"/>
                <w:id w:val="-1983997997"/>
                <w:lock w:val="sdtLocked"/>
                <w:showingPlcHdr/>
              </w:sdtPr>
              <w:sdtContent>
                <w:tc>
                  <w:tcPr>
                    <w:tcW w:w="1379" w:type="pct"/>
                  </w:tcPr>
                  <w:p w:rsidR="008F5910" w:rsidRDefault="00CA07ED">
                    <w:pPr>
                      <w:jc w:val="right"/>
                      <w:rPr>
                        <w:szCs w:val="21"/>
                      </w:rPr>
                    </w:pPr>
                    <w:r>
                      <w:rPr>
                        <w:rFonts w:hint="eastAsia"/>
                        <w:color w:val="0000FF"/>
                        <w:szCs w:val="21"/>
                      </w:rPr>
                      <w:t xml:space="preserve">　</w:t>
                    </w:r>
                  </w:p>
                </w:tc>
              </w:sdtContent>
            </w:sdt>
            <w:sdt>
              <w:sdtPr>
                <w:rPr>
                  <w:szCs w:val="21"/>
                </w:rPr>
                <w:alias w:val="处置长期股权投资产生的投资收益"/>
                <w:tag w:val="_GBC_85ed7fbcebf246e3854f8a8936124fe5"/>
                <w:id w:val="-755056371"/>
                <w:lock w:val="sdtLocked"/>
                <w:showingPlcHdr/>
              </w:sdtPr>
              <w:sdtContent>
                <w:tc>
                  <w:tcPr>
                    <w:tcW w:w="1382" w:type="pct"/>
                  </w:tcPr>
                  <w:p w:rsidR="008F5910" w:rsidRDefault="00CA07ED">
                    <w:pPr>
                      <w:jc w:val="right"/>
                      <w:rPr>
                        <w:szCs w:val="21"/>
                      </w:rPr>
                    </w:pPr>
                    <w:r>
                      <w:rPr>
                        <w:rFonts w:hint="eastAsia"/>
                        <w:color w:val="0000FF"/>
                        <w:szCs w:val="21"/>
                      </w:rPr>
                      <w:t xml:space="preserve">　</w:t>
                    </w:r>
                  </w:p>
                </w:tc>
              </w:sdtContent>
            </w:sdt>
          </w:tr>
          <w:tr w:rsidR="008F5910" w:rsidTr="00FC3DF5">
            <w:tc>
              <w:tcPr>
                <w:tcW w:w="2239" w:type="pct"/>
              </w:tcPr>
              <w:p w:rsidR="008F5910" w:rsidRDefault="00CA07ED">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8cc8efe053dc4a65bb5c63fbebf4ebf5"/>
                <w:id w:val="-2105416126"/>
                <w:lock w:val="sdtLocked"/>
                <w:showingPlcHdr/>
              </w:sdtPr>
              <w:sdtContent>
                <w:tc>
                  <w:tcPr>
                    <w:tcW w:w="1379" w:type="pct"/>
                  </w:tcPr>
                  <w:p w:rsidR="008F5910" w:rsidRDefault="00CA07ED">
                    <w:pPr>
                      <w:jc w:val="right"/>
                      <w:rPr>
                        <w:szCs w:val="21"/>
                      </w:rPr>
                    </w:pPr>
                    <w:r>
                      <w:rPr>
                        <w:rFonts w:hint="eastAsia"/>
                        <w:color w:val="333399"/>
                      </w:rPr>
                      <w:t xml:space="preserve">　</w:t>
                    </w:r>
                  </w:p>
                </w:tc>
              </w:sdtContent>
            </w:sdt>
            <w:sdt>
              <w:sdtPr>
                <w:rPr>
                  <w:szCs w:val="21"/>
                </w:rPr>
                <w:alias w:val="以公允价值计量且其变动计入当期损益的金融资产在持有期间的投资收益"/>
                <w:tag w:val="_GBC_74aba717f1794a2e8fd352bc3ecb5ab1"/>
                <w:id w:val="-595704462"/>
                <w:lock w:val="sdtLocked"/>
                <w:showingPlcHdr/>
              </w:sdtPr>
              <w:sdtContent>
                <w:tc>
                  <w:tcPr>
                    <w:tcW w:w="1382" w:type="pct"/>
                  </w:tcPr>
                  <w:p w:rsidR="008F5910" w:rsidRDefault="00CA07ED">
                    <w:pPr>
                      <w:jc w:val="right"/>
                      <w:rPr>
                        <w:szCs w:val="21"/>
                      </w:rPr>
                    </w:pPr>
                    <w:r>
                      <w:rPr>
                        <w:rFonts w:hint="eastAsia"/>
                        <w:color w:val="333399"/>
                      </w:rPr>
                      <w:t xml:space="preserve">　</w:t>
                    </w:r>
                  </w:p>
                </w:tc>
              </w:sdtContent>
            </w:sdt>
          </w:tr>
          <w:tr w:rsidR="008F5910" w:rsidTr="00FC3DF5">
            <w:tc>
              <w:tcPr>
                <w:tcW w:w="2239" w:type="pct"/>
              </w:tcPr>
              <w:p w:rsidR="008F5910" w:rsidRDefault="00CA07ED">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628a9cc5c78342eaae276d809bcda2bd"/>
                <w:id w:val="1951503480"/>
                <w:lock w:val="sdtLocked"/>
                <w:showingPlcHdr/>
              </w:sdtPr>
              <w:sdtContent>
                <w:tc>
                  <w:tcPr>
                    <w:tcW w:w="1379" w:type="pct"/>
                  </w:tcPr>
                  <w:p w:rsidR="008F5910" w:rsidRDefault="00CA07ED">
                    <w:pPr>
                      <w:jc w:val="right"/>
                      <w:rPr>
                        <w:szCs w:val="21"/>
                      </w:rPr>
                    </w:pPr>
                    <w:r>
                      <w:rPr>
                        <w:rFonts w:hint="eastAsia"/>
                        <w:color w:val="0000FF"/>
                        <w:szCs w:val="21"/>
                      </w:rPr>
                      <w:t xml:space="preserve">　</w:t>
                    </w:r>
                  </w:p>
                </w:tc>
              </w:sdtContent>
            </w:sdt>
            <w:tc>
              <w:tcPr>
                <w:tcW w:w="1382" w:type="pct"/>
              </w:tcPr>
              <w:p w:rsidR="008F5910" w:rsidRDefault="008A184A">
                <w:pPr>
                  <w:jc w:val="right"/>
                  <w:rPr>
                    <w:szCs w:val="21"/>
                  </w:rPr>
                </w:pPr>
                <w:sdt>
                  <w:sdtPr>
                    <w:rPr>
                      <w:szCs w:val="21"/>
                    </w:rPr>
                    <w:alias w:val="处置以公允价值计量且其变动计入当期损益的金融资产取得的投资收益"/>
                    <w:tag w:val="_GBC_6b2ea9f86f7546cba7bbf485b6a9785d"/>
                    <w:id w:val="280236619"/>
                    <w:lock w:val="sdtLocked"/>
                    <w:showingPlcHdr/>
                  </w:sdtPr>
                  <w:sdtContent>
                    <w:r w:rsidR="00CA07ED">
                      <w:rPr>
                        <w:rFonts w:hint="eastAsia"/>
                        <w:color w:val="0000FF"/>
                        <w:szCs w:val="21"/>
                      </w:rPr>
                      <w:t xml:space="preserve">　</w:t>
                    </w:r>
                  </w:sdtContent>
                </w:sdt>
              </w:p>
            </w:tc>
          </w:tr>
          <w:tr w:rsidR="008F5910" w:rsidTr="00FC3DF5">
            <w:tc>
              <w:tcPr>
                <w:tcW w:w="2239" w:type="pct"/>
              </w:tcPr>
              <w:p w:rsidR="008F5910" w:rsidRDefault="00CA07ED">
                <w:pPr>
                  <w:rPr>
                    <w:szCs w:val="21"/>
                  </w:rPr>
                </w:pPr>
                <w:r>
                  <w:rPr>
                    <w:rFonts w:hint="eastAsia"/>
                    <w:szCs w:val="21"/>
                  </w:rPr>
                  <w:t>持有至到期投资在持有期间的投资收益</w:t>
                </w:r>
              </w:p>
            </w:tc>
            <w:sdt>
              <w:sdtPr>
                <w:rPr>
                  <w:szCs w:val="21"/>
                </w:rPr>
                <w:alias w:val="持有至到期投资取得的投资收益期间取得的投资收益"/>
                <w:tag w:val="_GBC_bf25a1a7de25450aa7c0db8bc60c7786"/>
                <w:id w:val="179699190"/>
                <w:lock w:val="sdtLocked"/>
                <w:showingPlcHdr/>
              </w:sdtPr>
              <w:sdtContent>
                <w:tc>
                  <w:tcPr>
                    <w:tcW w:w="1379" w:type="pct"/>
                  </w:tcPr>
                  <w:p w:rsidR="008F5910" w:rsidRDefault="00CA07ED">
                    <w:pPr>
                      <w:jc w:val="right"/>
                      <w:rPr>
                        <w:szCs w:val="21"/>
                      </w:rPr>
                    </w:pPr>
                    <w:r>
                      <w:rPr>
                        <w:rFonts w:hint="eastAsia"/>
                        <w:color w:val="0000FF"/>
                        <w:szCs w:val="21"/>
                      </w:rPr>
                      <w:t xml:space="preserve">　</w:t>
                    </w:r>
                  </w:p>
                </w:tc>
              </w:sdtContent>
            </w:sdt>
            <w:sdt>
              <w:sdtPr>
                <w:rPr>
                  <w:szCs w:val="21"/>
                </w:rPr>
                <w:alias w:val="持有至到期投资取得的投资收益期间取得的投资收益"/>
                <w:tag w:val="_GBC_9a583710ac7b4aa3808ee3e4ee0bc1b0"/>
                <w:id w:val="614567571"/>
                <w:lock w:val="sdtLocked"/>
                <w:showingPlcHdr/>
              </w:sdtPr>
              <w:sdtContent>
                <w:tc>
                  <w:tcPr>
                    <w:tcW w:w="1382" w:type="pct"/>
                  </w:tcPr>
                  <w:p w:rsidR="008F5910" w:rsidRDefault="00CA07ED">
                    <w:pPr>
                      <w:jc w:val="right"/>
                      <w:rPr>
                        <w:szCs w:val="21"/>
                      </w:rPr>
                    </w:pPr>
                    <w:r>
                      <w:rPr>
                        <w:rFonts w:hint="eastAsia"/>
                        <w:color w:val="0000FF"/>
                        <w:szCs w:val="21"/>
                      </w:rPr>
                      <w:t xml:space="preserve">　</w:t>
                    </w:r>
                  </w:p>
                </w:tc>
              </w:sdtContent>
            </w:sdt>
          </w:tr>
          <w:tr w:rsidR="008F5910" w:rsidTr="00FC3DF5">
            <w:tc>
              <w:tcPr>
                <w:tcW w:w="2239" w:type="pct"/>
              </w:tcPr>
              <w:p w:rsidR="008F5910" w:rsidRDefault="00CA07ED">
                <w:pPr>
                  <w:rPr>
                    <w:szCs w:val="21"/>
                  </w:rPr>
                </w:pPr>
                <w:r>
                  <w:rPr>
                    <w:rFonts w:hint="eastAsia"/>
                    <w:szCs w:val="21"/>
                  </w:rPr>
                  <w:lastRenderedPageBreak/>
                  <w:t>可供出售金融资产在持有期间的投资收益</w:t>
                </w:r>
              </w:p>
            </w:tc>
            <w:sdt>
              <w:sdtPr>
                <w:rPr>
                  <w:szCs w:val="21"/>
                </w:rPr>
                <w:alias w:val="可供出售金融资产等取得的投资收益"/>
                <w:tag w:val="_GBC_8ea36e0c38ea45cb87cfba4603f013de"/>
                <w:id w:val="-6831664"/>
                <w:lock w:val="sdtLocked"/>
              </w:sdtPr>
              <w:sdtContent>
                <w:tc>
                  <w:tcPr>
                    <w:tcW w:w="1379" w:type="pct"/>
                  </w:tcPr>
                  <w:p w:rsidR="008F5910" w:rsidRDefault="001D7FBC">
                    <w:pPr>
                      <w:jc w:val="right"/>
                      <w:rPr>
                        <w:szCs w:val="21"/>
                      </w:rPr>
                    </w:pPr>
                    <w:r>
                      <w:rPr>
                        <w:szCs w:val="21"/>
                      </w:rPr>
                      <w:t>7,804,159.71</w:t>
                    </w:r>
                  </w:p>
                </w:tc>
              </w:sdtContent>
            </w:sdt>
            <w:sdt>
              <w:sdtPr>
                <w:rPr>
                  <w:szCs w:val="21"/>
                </w:rPr>
                <w:alias w:val="可供出售金融资产等取得的投资收益"/>
                <w:tag w:val="_GBC_d0eb7f2137c447ceb52e51bd90dbfe40"/>
                <w:id w:val="-1423631447"/>
                <w:lock w:val="sdtLocked"/>
              </w:sdtPr>
              <w:sdtContent>
                <w:tc>
                  <w:tcPr>
                    <w:tcW w:w="1382" w:type="pct"/>
                  </w:tcPr>
                  <w:p w:rsidR="008F5910" w:rsidRDefault="001D7FBC">
                    <w:pPr>
                      <w:jc w:val="right"/>
                      <w:rPr>
                        <w:szCs w:val="21"/>
                      </w:rPr>
                    </w:pPr>
                    <w:r>
                      <w:rPr>
                        <w:szCs w:val="21"/>
                      </w:rPr>
                      <w:t>3,520,359.01</w:t>
                    </w:r>
                  </w:p>
                </w:tc>
              </w:sdtContent>
            </w:sdt>
          </w:tr>
          <w:tr w:rsidR="008F5910" w:rsidTr="00FC3DF5">
            <w:tc>
              <w:tcPr>
                <w:tcW w:w="2239" w:type="pct"/>
              </w:tcPr>
              <w:p w:rsidR="008F5910" w:rsidRDefault="00CA07ED">
                <w:pPr>
                  <w:rPr>
                    <w:szCs w:val="21"/>
                  </w:rPr>
                </w:pPr>
                <w:r>
                  <w:rPr>
                    <w:rFonts w:hint="eastAsia"/>
                    <w:szCs w:val="21"/>
                  </w:rPr>
                  <w:t>处置可供出售金融资产取得的投资收益</w:t>
                </w:r>
              </w:p>
            </w:tc>
            <w:sdt>
              <w:sdtPr>
                <w:rPr>
                  <w:szCs w:val="21"/>
                </w:rPr>
                <w:alias w:val="处置可供出售金融资产取得的投资收益"/>
                <w:tag w:val="_GBC_48155c86085845a7b6eaffc1c2c26ab4"/>
                <w:id w:val="1907723810"/>
                <w:lock w:val="sdtLocked"/>
                <w:showingPlcHdr/>
              </w:sdtPr>
              <w:sdtContent>
                <w:tc>
                  <w:tcPr>
                    <w:tcW w:w="1379" w:type="pct"/>
                  </w:tcPr>
                  <w:p w:rsidR="008F5910" w:rsidRDefault="00CA07ED">
                    <w:pPr>
                      <w:jc w:val="right"/>
                      <w:rPr>
                        <w:szCs w:val="21"/>
                      </w:rPr>
                    </w:pPr>
                    <w:r>
                      <w:rPr>
                        <w:rFonts w:hint="eastAsia"/>
                        <w:color w:val="333399"/>
                      </w:rPr>
                      <w:t xml:space="preserve">　</w:t>
                    </w:r>
                  </w:p>
                </w:tc>
              </w:sdtContent>
            </w:sdt>
            <w:sdt>
              <w:sdtPr>
                <w:rPr>
                  <w:szCs w:val="21"/>
                </w:rPr>
                <w:alias w:val="处置可供出售金融资产取得的投资收益"/>
                <w:tag w:val="_GBC_505946b3de674b0996fc87f18d4af764"/>
                <w:id w:val="313227013"/>
                <w:lock w:val="sdtLocked"/>
                <w:showingPlcHdr/>
              </w:sdtPr>
              <w:sdtContent>
                <w:tc>
                  <w:tcPr>
                    <w:tcW w:w="1382" w:type="pct"/>
                  </w:tcPr>
                  <w:p w:rsidR="008F5910" w:rsidRDefault="00CA07ED">
                    <w:pPr>
                      <w:jc w:val="right"/>
                      <w:rPr>
                        <w:szCs w:val="21"/>
                      </w:rPr>
                    </w:pPr>
                    <w:r>
                      <w:rPr>
                        <w:rFonts w:hint="eastAsia"/>
                        <w:color w:val="333399"/>
                      </w:rPr>
                      <w:t xml:space="preserve">　</w:t>
                    </w:r>
                  </w:p>
                </w:tc>
              </w:sdtContent>
            </w:sdt>
          </w:tr>
          <w:tr w:rsidR="008F5910" w:rsidTr="00FC3DF5">
            <w:tc>
              <w:tcPr>
                <w:tcW w:w="2239" w:type="pct"/>
              </w:tcPr>
              <w:p w:rsidR="008F5910" w:rsidRDefault="00CA07ED">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4878b6398e27457daae5f0fc94ab0ee7"/>
                <w:id w:val="1431707126"/>
                <w:lock w:val="sdtLocked"/>
                <w:showingPlcHdr/>
              </w:sdtPr>
              <w:sdtContent>
                <w:tc>
                  <w:tcPr>
                    <w:tcW w:w="1379" w:type="pct"/>
                  </w:tcPr>
                  <w:p w:rsidR="008F5910" w:rsidRDefault="00CA07ED">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b554e4cc8cc74c8097bd89da452ba8c0"/>
                <w:id w:val="-1239396965"/>
                <w:lock w:val="sdtLocked"/>
                <w:showingPlcHdr/>
              </w:sdtPr>
              <w:sdtContent>
                <w:tc>
                  <w:tcPr>
                    <w:tcW w:w="1382" w:type="pct"/>
                  </w:tcPr>
                  <w:p w:rsidR="008F5910" w:rsidRDefault="00CA07ED">
                    <w:pPr>
                      <w:jc w:val="right"/>
                      <w:rPr>
                        <w:szCs w:val="21"/>
                      </w:rPr>
                    </w:pPr>
                    <w:r>
                      <w:rPr>
                        <w:rFonts w:hint="eastAsia"/>
                        <w:color w:val="0000FF"/>
                        <w:szCs w:val="21"/>
                      </w:rPr>
                      <w:t xml:space="preserve">　</w:t>
                    </w:r>
                  </w:p>
                </w:tc>
              </w:sdtContent>
            </w:sdt>
          </w:tr>
          <w:sdt>
            <w:sdtPr>
              <w:rPr>
                <w:szCs w:val="21"/>
              </w:rPr>
              <w:alias w:val="其他投资收益"/>
              <w:tag w:val="_TUP_c04630a426dd41e5bd8fd2224d2a6dce"/>
              <w:id w:val="-1996015836"/>
              <w:lock w:val="sdtLocked"/>
            </w:sdtPr>
            <w:sdtContent>
              <w:tr w:rsidR="008F5910" w:rsidTr="00FC3DF5">
                <w:sdt>
                  <w:sdtPr>
                    <w:rPr>
                      <w:szCs w:val="21"/>
                    </w:rPr>
                    <w:alias w:val="其他投资收益项目"/>
                    <w:tag w:val="_GBC_c1cb7dcdeb1b45fba9146ba259301215"/>
                    <w:id w:val="-1529027070"/>
                    <w:lock w:val="sdtLocked"/>
                  </w:sdtPr>
                  <w:sdtContent>
                    <w:tc>
                      <w:tcPr>
                        <w:tcW w:w="2239" w:type="pct"/>
                      </w:tcPr>
                      <w:p w:rsidR="008F5910" w:rsidRDefault="001D7FBC" w:rsidP="001D7FBC">
                        <w:pPr>
                          <w:rPr>
                            <w:szCs w:val="21"/>
                          </w:rPr>
                        </w:pPr>
                        <w:r>
                          <w:rPr>
                            <w:rFonts w:hint="eastAsia"/>
                            <w:szCs w:val="21"/>
                          </w:rPr>
                          <w:t>其他</w:t>
                        </w:r>
                      </w:p>
                    </w:tc>
                  </w:sdtContent>
                </w:sdt>
                <w:sdt>
                  <w:sdtPr>
                    <w:rPr>
                      <w:szCs w:val="21"/>
                    </w:rPr>
                    <w:alias w:val="其他投资收益明细－金额"/>
                    <w:tag w:val="_GBC_15b3fde2b1cf458689f30619a022086a"/>
                    <w:id w:val="1129505727"/>
                    <w:lock w:val="sdtLocked"/>
                    <w:showingPlcHdr/>
                  </w:sdtPr>
                  <w:sdtContent>
                    <w:tc>
                      <w:tcPr>
                        <w:tcW w:w="1379" w:type="pct"/>
                      </w:tcPr>
                      <w:p w:rsidR="008F5910" w:rsidRDefault="001D7FBC">
                        <w:pPr>
                          <w:jc w:val="right"/>
                          <w:rPr>
                            <w:szCs w:val="21"/>
                          </w:rPr>
                        </w:pPr>
                        <w:r>
                          <w:rPr>
                            <w:szCs w:val="21"/>
                          </w:rPr>
                          <w:t xml:space="preserve">     </w:t>
                        </w:r>
                      </w:p>
                    </w:tc>
                  </w:sdtContent>
                </w:sdt>
                <w:sdt>
                  <w:sdtPr>
                    <w:rPr>
                      <w:szCs w:val="21"/>
                    </w:rPr>
                    <w:alias w:val="其他投资收益明细－金额"/>
                    <w:tag w:val="_GBC_bd02b13742dd49bbbe4a90f941d29cf9"/>
                    <w:id w:val="1883358446"/>
                    <w:lock w:val="sdtLocked"/>
                  </w:sdtPr>
                  <w:sdtContent>
                    <w:tc>
                      <w:tcPr>
                        <w:tcW w:w="1382" w:type="pct"/>
                      </w:tcPr>
                      <w:p w:rsidR="008F5910" w:rsidRDefault="001D7FBC">
                        <w:pPr>
                          <w:jc w:val="right"/>
                          <w:rPr>
                            <w:szCs w:val="21"/>
                          </w:rPr>
                        </w:pPr>
                        <w:r>
                          <w:rPr>
                            <w:szCs w:val="21"/>
                          </w:rPr>
                          <w:t>20,452,741.74</w:t>
                        </w:r>
                      </w:p>
                    </w:tc>
                  </w:sdtContent>
                </w:sdt>
              </w:tr>
            </w:sdtContent>
          </w:sdt>
          <w:tr w:rsidR="008F5910" w:rsidTr="00FC3DF5">
            <w:tc>
              <w:tcPr>
                <w:tcW w:w="2239" w:type="pct"/>
                <w:vAlign w:val="center"/>
              </w:tcPr>
              <w:p w:rsidR="008F5910" w:rsidRDefault="00CA07ED">
                <w:pPr>
                  <w:jc w:val="center"/>
                  <w:rPr>
                    <w:szCs w:val="21"/>
                  </w:rPr>
                </w:pPr>
                <w:r>
                  <w:rPr>
                    <w:rFonts w:hint="eastAsia"/>
                    <w:szCs w:val="21"/>
                  </w:rPr>
                  <w:t>合计</w:t>
                </w:r>
              </w:p>
            </w:tc>
            <w:sdt>
              <w:sdtPr>
                <w:rPr>
                  <w:szCs w:val="21"/>
                </w:rPr>
                <w:alias w:val="投资收益"/>
                <w:tag w:val="_GBC_340e5c841b80456890374774a8514d40"/>
                <w:id w:val="1161124566"/>
                <w:lock w:val="sdtLocked"/>
              </w:sdtPr>
              <w:sdtContent>
                <w:tc>
                  <w:tcPr>
                    <w:tcW w:w="1379" w:type="pct"/>
                  </w:tcPr>
                  <w:p w:rsidR="008F5910" w:rsidRDefault="001D7FBC">
                    <w:pPr>
                      <w:jc w:val="right"/>
                      <w:rPr>
                        <w:szCs w:val="21"/>
                      </w:rPr>
                    </w:pPr>
                    <w:r>
                      <w:rPr>
                        <w:szCs w:val="21"/>
                      </w:rPr>
                      <w:t>103,465,412.61</w:t>
                    </w:r>
                  </w:p>
                </w:tc>
              </w:sdtContent>
            </w:sdt>
            <w:sdt>
              <w:sdtPr>
                <w:rPr>
                  <w:szCs w:val="21"/>
                </w:rPr>
                <w:alias w:val="投资收益"/>
                <w:tag w:val="_GBC_b34675ce39f8491d91f01519b4a138c1"/>
                <w:id w:val="607698952"/>
                <w:lock w:val="sdtLocked"/>
              </w:sdtPr>
              <w:sdtContent>
                <w:tc>
                  <w:tcPr>
                    <w:tcW w:w="1382" w:type="pct"/>
                  </w:tcPr>
                  <w:p w:rsidR="008F5910" w:rsidRDefault="001D7FBC">
                    <w:pPr>
                      <w:jc w:val="right"/>
                      <w:rPr>
                        <w:szCs w:val="21"/>
                      </w:rPr>
                    </w:pPr>
                    <w:r>
                      <w:rPr>
                        <w:szCs w:val="21"/>
                      </w:rPr>
                      <w:t>91,336,229.61</w:t>
                    </w:r>
                  </w:p>
                </w:tc>
              </w:sdtContent>
            </w:sdt>
          </w:tr>
        </w:tbl>
        <w:p w:rsidR="008F5910" w:rsidRDefault="008A184A">
          <w:pPr>
            <w:rPr>
              <w:szCs w:val="21"/>
            </w:rPr>
          </w:pPr>
        </w:p>
      </w:sdtContent>
    </w:sdt>
    <w:sdt>
      <w:sdtPr>
        <w:rPr>
          <w:rFonts w:ascii="宋体" w:hAnsi="宋体" w:cs="宋体" w:hint="eastAsia"/>
          <w:b w:val="0"/>
          <w:bCs w:val="0"/>
          <w:kern w:val="0"/>
          <w:szCs w:val="21"/>
        </w:rPr>
        <w:alias w:val="模块:母公司会计报表附注的其他说明事项"/>
        <w:tag w:val="_SEC_f254d1d0764b4d7ab6b701d7ac057625"/>
        <w:id w:val="1709455980"/>
        <w:lock w:val="sdtLocked"/>
        <w:placeholder>
          <w:docPart w:val="GBC22222222222222222222222222222"/>
        </w:placeholder>
      </w:sdtPr>
      <w:sdtContent>
        <w:p w:rsidR="008F5910" w:rsidRDefault="00CA07ED">
          <w:pPr>
            <w:pStyle w:val="3"/>
            <w:numPr>
              <w:ilvl w:val="0"/>
              <w:numId w:val="97"/>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78024495"/>
            <w:lock w:val="sdtContentLocked"/>
            <w:placeholder>
              <w:docPart w:val="GBC22222222222222222222222222222"/>
            </w:placeholder>
          </w:sdtPr>
          <w:sdtContent>
            <w:p w:rsidR="008F5910" w:rsidRDefault="008A184A" w:rsidP="001D7FBC">
              <w:pPr>
                <w:rPr>
                  <w:szCs w:val="21"/>
                </w:rPr>
              </w:pPr>
              <w:r>
                <w:rPr>
                  <w:szCs w:val="21"/>
                </w:rPr>
                <w:fldChar w:fldCharType="begin"/>
              </w:r>
              <w:r w:rsidR="001D7FBC">
                <w:rPr>
                  <w:szCs w:val="21"/>
                </w:rPr>
                <w:instrText xml:space="preserve"> MACROBUTTON  SnrToggleCheckbox □适用 </w:instrText>
              </w:r>
              <w:r>
                <w:rPr>
                  <w:szCs w:val="21"/>
                </w:rPr>
                <w:fldChar w:fldCharType="end"/>
              </w:r>
              <w:r>
                <w:rPr>
                  <w:szCs w:val="21"/>
                </w:rPr>
                <w:fldChar w:fldCharType="begin"/>
              </w:r>
              <w:r w:rsidR="001D7FBC">
                <w:rPr>
                  <w:szCs w:val="21"/>
                </w:rPr>
                <w:instrText xml:space="preserve"> MACROBUTTON  SnrToggleCheckbox √不适用 </w:instrText>
              </w:r>
              <w:r>
                <w:rPr>
                  <w:szCs w:val="21"/>
                </w:rPr>
                <w:fldChar w:fldCharType="end"/>
              </w:r>
            </w:p>
          </w:sdtContent>
        </w:sdt>
      </w:sdtContent>
    </w:sdt>
    <w:p w:rsidR="008F5910" w:rsidRDefault="008F5910">
      <w:pPr>
        <w:ind w:rightChars="-759" w:right="-1594"/>
        <w:rPr>
          <w:szCs w:val="21"/>
        </w:rPr>
      </w:pPr>
    </w:p>
    <w:p w:rsidR="008F5910" w:rsidRDefault="00CA07ED">
      <w:pPr>
        <w:pStyle w:val="2"/>
        <w:numPr>
          <w:ilvl w:val="0"/>
          <w:numId w:val="46"/>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1983295544"/>
        <w:lock w:val="sdtLocked"/>
        <w:placeholder>
          <w:docPart w:val="GBC22222222222222222222222222222"/>
        </w:placeholder>
      </w:sdtPr>
      <w:sdtEndPr>
        <w:rPr>
          <w:szCs w:val="24"/>
        </w:rPr>
      </w:sdtEndPr>
      <w:sdtContent>
        <w:p w:rsidR="008F5910" w:rsidRDefault="00CA07ED">
          <w:pPr>
            <w:pStyle w:val="3"/>
            <w:numPr>
              <w:ilvl w:val="0"/>
              <w:numId w:val="6"/>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946460688"/>
            <w:lock w:val="sdtContentLocked"/>
            <w:placeholder>
              <w:docPart w:val="GBC22222222222222222222222222222"/>
            </w:placeholder>
          </w:sdtPr>
          <w:sdtContent>
            <w:p w:rsidR="008F5910" w:rsidRDefault="008A184A">
              <w:pPr>
                <w:rPr>
                  <w:szCs w:val="21"/>
                </w:rPr>
              </w:pPr>
              <w:r>
                <w:rPr>
                  <w:szCs w:val="21"/>
                </w:rPr>
                <w:fldChar w:fldCharType="begin"/>
              </w:r>
              <w:r w:rsidR="001D7FBC">
                <w:rPr>
                  <w:szCs w:val="21"/>
                </w:rPr>
                <w:instrText xml:space="preserve"> MACROBUTTON  SnrToggleCheckbox √适用 </w:instrText>
              </w:r>
              <w:r>
                <w:rPr>
                  <w:szCs w:val="21"/>
                </w:rPr>
                <w:fldChar w:fldCharType="end"/>
              </w:r>
              <w:r>
                <w:rPr>
                  <w:szCs w:val="21"/>
                </w:rPr>
                <w:fldChar w:fldCharType="begin"/>
              </w:r>
              <w:r w:rsidR="001D7FBC">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06698A">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06698A">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8F5910" w:rsidTr="006B3CDF">
            <w:tc>
              <w:tcPr>
                <w:tcW w:w="2242" w:type="pct"/>
                <w:shd w:val="clear" w:color="auto" w:fill="auto"/>
                <w:vAlign w:val="center"/>
              </w:tcPr>
              <w:p w:rsidR="008F5910" w:rsidRDefault="00CA07ED">
                <w:pPr>
                  <w:jc w:val="center"/>
                  <w:rPr>
                    <w:szCs w:val="21"/>
                  </w:rPr>
                </w:pPr>
                <w:r>
                  <w:rPr>
                    <w:rFonts w:hint="eastAsia"/>
                    <w:szCs w:val="21"/>
                  </w:rPr>
                  <w:t>项目</w:t>
                </w:r>
              </w:p>
            </w:tc>
            <w:tc>
              <w:tcPr>
                <w:tcW w:w="1376" w:type="pct"/>
                <w:shd w:val="clear" w:color="auto" w:fill="auto"/>
              </w:tcPr>
              <w:p w:rsidR="008F5910" w:rsidRDefault="00CA07ED">
                <w:pPr>
                  <w:jc w:val="center"/>
                  <w:rPr>
                    <w:szCs w:val="21"/>
                  </w:rPr>
                </w:pPr>
                <w:r>
                  <w:rPr>
                    <w:rFonts w:hint="eastAsia"/>
                    <w:szCs w:val="21"/>
                  </w:rPr>
                  <w:t>金额</w:t>
                </w:r>
              </w:p>
            </w:tc>
            <w:tc>
              <w:tcPr>
                <w:tcW w:w="1382" w:type="pct"/>
              </w:tcPr>
              <w:p w:rsidR="008F5910" w:rsidRDefault="00CA07ED">
                <w:pPr>
                  <w:jc w:val="center"/>
                  <w:rPr>
                    <w:szCs w:val="21"/>
                  </w:rPr>
                </w:pPr>
                <w:r>
                  <w:rPr>
                    <w:rFonts w:hint="eastAsia"/>
                    <w:szCs w:val="21"/>
                  </w:rPr>
                  <w:t>说明</w:t>
                </w:r>
              </w:p>
            </w:tc>
          </w:tr>
          <w:tr w:rsidR="008F5910" w:rsidTr="006B3CDF">
            <w:tc>
              <w:tcPr>
                <w:tcW w:w="2242" w:type="pct"/>
                <w:shd w:val="clear" w:color="auto" w:fill="auto"/>
                <w:vAlign w:val="center"/>
              </w:tcPr>
              <w:p w:rsidR="008F5910" w:rsidRDefault="00CA07ED">
                <w:pPr>
                  <w:rPr>
                    <w:szCs w:val="21"/>
                  </w:rPr>
                </w:pPr>
                <w:r>
                  <w:rPr>
                    <w:rFonts w:hint="eastAsia"/>
                    <w:szCs w:val="21"/>
                  </w:rPr>
                  <w:t>非流动资产处置损益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 w:storeItemID="{89EBAB94-44A0-46A2-B712-30D997D04A6D}"/>
                    <w:text/>
                  </w:sdtPr>
                  <w:sdtContent>
                    <w:r w:rsidR="001D7FBC" w:rsidRPr="002F1095">
                      <w:rPr>
                        <w:rFonts w:asciiTheme="minorEastAsia" w:eastAsiaTheme="minorEastAsia" w:hAnsiTheme="minorEastAsia"/>
                        <w:color w:val="000000" w:themeColor="text1"/>
                        <w:szCs w:val="21"/>
                      </w:rPr>
                      <w:t>13,007,981.95</w:t>
                    </w:r>
                  </w:sdtContent>
                </w:sdt>
              </w:p>
            </w:tc>
            <w:tc>
              <w:tcPr>
                <w:tcW w:w="1382" w:type="pct"/>
              </w:tcPr>
              <w:p w:rsidR="008F5910" w:rsidRDefault="008A184A">
                <w:pPr>
                  <w:rPr>
                    <w:b/>
                    <w:szCs w:val="21"/>
                  </w:rPr>
                </w:pPr>
                <w:sdt>
                  <w:sdtPr>
                    <w:rPr>
                      <w:szCs w:val="21"/>
                    </w:rPr>
                    <w:alias w:val="非流动性资产处置损益，包括已计提资产减值准备的冲销部分的说明（非经常性损益项目）"/>
                    <w:tag w:val="_GBC_dbf112280e8b447b803745e3222ebaab"/>
                    <w:id w:val="1397167951"/>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越权审批或无正式批准文件的税收返还、减免</w:t>
                </w:r>
              </w:p>
            </w:tc>
            <w:tc>
              <w:tcPr>
                <w:tcW w:w="1376" w:type="pct"/>
                <w:shd w:val="clear" w:color="auto" w:fill="auto"/>
              </w:tcPr>
              <w:p w:rsidR="008F5910" w:rsidRPr="002F1095" w:rsidRDefault="008A184A">
                <w:pPr>
                  <w:ind w:right="6"/>
                  <w:jc w:val="right"/>
                  <w:rPr>
                    <w:rFonts w:asciiTheme="minorEastAsia" w:eastAsiaTheme="minorEastAsia" w:hAnsiTheme="minorEastAsia"/>
                    <w:szCs w:val="21"/>
                  </w:rPr>
                </w:pPr>
                <w:sdt>
                  <w:sdtPr>
                    <w:rPr>
                      <w:rFonts w:asciiTheme="minorEastAsia" w:eastAsiaTheme="minorEastAsia" w:hAnsiTheme="minorEastAsia"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计入当期损益的政府补助（与企业业务密切相关，按照国家统一标准定额或定量享受的政府补助除外）</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计入当期损益的政府补助，但与公司正常经营业务密切相关，符合国家政策规定、按照一定标准定额或定量持续享受的政府补助除外（非.."/>
                    <w:tag w:val="_GBC_87d17071bbe748b28c703f8eaec85e23"/>
                    <w:id w:val="-494347184"/>
                    <w:lock w:val="sdtLocked"/>
                    <w:dataBinding w:prefixMappings="xmlns:clcid-pte='clcid-pte'" w:xpath="/*/clcid-pte:FeiJingChangXingSunYiZhongGeZhongXingShiDeZhengFuBuTie" w:storeItemID="{89EBAB94-44A0-46A2-B712-30D997D04A6D}"/>
                    <w:text/>
                  </w:sdtPr>
                  <w:sdtContent>
                    <w:r w:rsidR="00706474">
                      <w:rPr>
                        <w:rFonts w:asciiTheme="minorEastAsia" w:eastAsiaTheme="minorEastAsia" w:hAnsiTheme="minorEastAsia" w:hint="eastAsia"/>
                        <w:color w:val="000000" w:themeColor="text1"/>
                        <w:szCs w:val="21"/>
                      </w:rPr>
                      <w:t>33,026,961.31</w:t>
                    </w:r>
                  </w:sdtContent>
                </w:sdt>
              </w:p>
            </w:tc>
            <w:tc>
              <w:tcPr>
                <w:tcW w:w="1382" w:type="pct"/>
              </w:tcPr>
              <w:p w:rsidR="008F5910" w:rsidRDefault="008A184A">
                <w:pPr>
                  <w:rPr>
                    <w:szCs w:val="21"/>
                  </w:rPr>
                </w:pPr>
                <w:sdt>
                  <w:sdtPr>
                    <w:rPr>
                      <w:szCs w:val="21"/>
                    </w:rPr>
                    <w:alias w:val="计入当期损益的政府补助，但与公司正常经营业务密切相关，符合国家政策规定、按照一定标准定额或定量持续享受的政府补助除外的说.."/>
                    <w:tag w:val="_GBC_4513591570d449de9208898ef81e191f"/>
                    <w:id w:val="1308130361"/>
                    <w:lock w:val="sdtLocked"/>
                    <w:showingPlcHdr/>
                    <w:dataBinding w:prefixMappings="xmlns:clcid-pte='clcid-pte'" w:xpath="/*/clcid-pte:FeiJingChangXingSunYiZhongGeZhongXingShiDeZhengFuBuTie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计入当期损益的对非金融企业收取的资金占用费</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企业取得子公司、联营企业及合营企业的投资成本小于取得投资时应享有被投资单位可辨认净资产公允价值产生的收益（非经常性损益项.."/>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企业取得子公司、联营企业及合营企业的投资成本小于取得投资时应享有被投资单位可辨认净资产公允价值产生的收益的说明（非经常性.."/>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非货币性资产交换损益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委托他人投资或管理资产的损益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因不可抗力因素，如遭受自然灾害而计提的各项资产减值准备</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债务重组损益</w:t>
                </w:r>
              </w:p>
            </w:tc>
            <w:tc>
              <w:tcPr>
                <w:tcW w:w="1376" w:type="pct"/>
                <w:shd w:val="clear" w:color="auto" w:fill="auto"/>
              </w:tcPr>
              <w:p w:rsidR="008F5910" w:rsidRPr="002F1095" w:rsidRDefault="008A184A" w:rsidP="00C8398A">
                <w:pPr>
                  <w:jc w:val="right"/>
                  <w:rPr>
                    <w:rFonts w:asciiTheme="minorEastAsia" w:eastAsiaTheme="minorEastAsia" w:hAnsiTheme="minorEastAsia"/>
                    <w:szCs w:val="21"/>
                  </w:rPr>
                </w:pPr>
                <w:sdt>
                  <w:sdtPr>
                    <w:rPr>
                      <w:rFonts w:ascii="Arial Narrow" w:hAnsi="Arial Narrow" w:hint="eastAsia"/>
                      <w:color w:val="000000" w:themeColor="text1"/>
                      <w:szCs w:val="21"/>
                    </w:rPr>
                    <w:alias w:val="债务重组损益（非经常性损益项目）"/>
                    <w:tag w:val="_GBC_562f390e991e466084ffd0680a094232"/>
                    <w:id w:val="1457832251"/>
                    <w:lock w:val="sdtLocked"/>
                    <w:dataBinding w:prefixMappings="xmlns:clcid-pte='clcid-pte'" w:xpath="/*/clcid-pte:FeiJingChangXingSunYiZhongZhaiWuZhongZuSunYi" w:storeItemID="{89EBAB94-44A0-46A2-B712-30D997D04A6D}"/>
                    <w:text/>
                  </w:sdtPr>
                  <w:sdtContent>
                    <w:r w:rsidR="00C8398A" w:rsidRPr="00C8398A">
                      <w:rPr>
                        <w:rFonts w:ascii="Arial Narrow" w:hAnsi="Arial Narrow"/>
                        <w:color w:val="000000" w:themeColor="text1"/>
                        <w:szCs w:val="21"/>
                      </w:rPr>
                      <w:t>22,693,282.15</w:t>
                    </w:r>
                  </w:sdtContent>
                </w:sdt>
              </w:p>
            </w:tc>
            <w:tc>
              <w:tcPr>
                <w:tcW w:w="1382" w:type="pct"/>
              </w:tcPr>
              <w:p w:rsidR="008F5910" w:rsidRDefault="008A184A">
                <w:pPr>
                  <w:rPr>
                    <w:szCs w:val="21"/>
                  </w:rPr>
                </w:pPr>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企业重组费用，如安置职工的支出、整合费用等</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交易价格显失公允的交易产生的超过公允价值部分的损益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同一控制下企业合并产生的子公司期初至合并日的当期净损益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与公司正常经营业务无关的或有事项产生的损益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除同公司正常经营业务相关的有效套期保值业务外，持有交易性金融资产、交易性金融负债产生的公允价值变动损益，以及处置交易性金.."/>
                    <w:tag w:val="_GBC_be17c6f64a824983b9ae8a3e1630e0a2"/>
                    <w:id w:val="669990184"/>
                    <w:lock w:val="sdtLocked"/>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6B29A0">
                      <w:rPr>
                        <w:rFonts w:asciiTheme="minorEastAsia" w:eastAsiaTheme="minorEastAsia" w:hAnsiTheme="minorEastAsia" w:hint="eastAsia"/>
                        <w:color w:val="000000" w:themeColor="text1"/>
                        <w:szCs w:val="21"/>
                      </w:rPr>
                      <w:t>435,966.85</w:t>
                    </w:r>
                  </w:sdtContent>
                </w:sdt>
              </w:p>
            </w:tc>
            <w:tc>
              <w:tcPr>
                <w:tcW w:w="1382" w:type="pct"/>
              </w:tcPr>
              <w:p w:rsidR="008F5910" w:rsidRDefault="008A184A">
                <w:pPr>
                  <w:rPr>
                    <w:szCs w:val="21"/>
                  </w:rPr>
                </w:pPr>
                <w:sdt>
                  <w:sdtPr>
                    <w:rPr>
                      <w:szCs w:val="21"/>
                    </w:rPr>
                    <w:alias w:val="除同公司正常经营业务相关的有效套期保值业务外，持有交易性金融资产、交易性金融负债产生的公允价值变动损益，以及处置交易性金.."/>
                    <w:tag w:val="_GBC_d45047945f3a4c6dbf951dc5db8e4ebe"/>
                    <w:id w:val="183896486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单独进行减值测试的应收款项减值准备转回</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单独进行减值测试的应收款项减值准备转回（非经常性损益项目）"/>
                    <w:tag w:val="_GBC_e3d9a7f35efc4eefb1bc297a75de0370"/>
                    <w:id w:val="1770427929"/>
                    <w:lock w:val="sdtLocked"/>
                    <w:showingPlcHdr/>
                    <w:dataBinding w:prefixMappings="xmlns:clcid-pte='clcid-pte'" w:xpath="/*/clcid-pte:DanDuJinXingJianZhiCeShiDeYingShouKuanXiangJianZhiZhunBeiZhuanHu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单独进行减值测试的应收款项减值准备转回的说明（非经常性损益项目）"/>
                    <w:tag w:val="_GBC_3a60cb783775420696e5fafe4691838e"/>
                    <w:id w:val="-1626232262"/>
                    <w:lock w:val="sdtLocked"/>
                    <w:showingPlcHdr/>
                    <w:dataBinding w:prefixMappings="xmlns:clcid-pte='clcid-pte'" w:xpath="/*/clcid-pte:DanDuJinXingJianZhiCeShiDeYingShouKuanXiangJianZhiZhunBeiZhuanHu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对外委托贷款取得的损益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对外委托贷款取得的损益（非经常性损益项目）"/>
                    <w:tag w:val="_GBC_27b47ed06c97431897415150396a2093"/>
                    <w:id w:val="-824820193"/>
                    <w:lock w:val="sdtLocked"/>
                    <w:dataBinding w:prefixMappings="xmlns:clcid-pte='clcid-pte'" w:xpath="/*/clcid-pte:DuiWaiWeiTuoDaiKuanQuDeDeSunYi" w:storeItemID="{89EBAB94-44A0-46A2-B712-30D997D04A6D}"/>
                    <w:text/>
                  </w:sdtPr>
                  <w:sdtContent>
                    <w:r w:rsidR="002F1095" w:rsidRPr="002F1095">
                      <w:rPr>
                        <w:rFonts w:asciiTheme="minorEastAsia" w:eastAsiaTheme="minorEastAsia" w:hAnsiTheme="minorEastAsia"/>
                        <w:color w:val="000000" w:themeColor="text1"/>
                        <w:szCs w:val="21"/>
                      </w:rPr>
                      <w:t>3,227,062.38</w:t>
                    </w:r>
                  </w:sdtContent>
                </w:sdt>
              </w:p>
            </w:tc>
            <w:tc>
              <w:tcPr>
                <w:tcW w:w="1382" w:type="pct"/>
              </w:tcPr>
              <w:p w:rsidR="008F5910" w:rsidRDefault="008A184A">
                <w:pPr>
                  <w:rPr>
                    <w:szCs w:val="21"/>
                  </w:rPr>
                </w:pPr>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采用公允价值模式进行后续计量的投资性</w:t>
                </w:r>
                <w:r>
                  <w:rPr>
                    <w:rFonts w:hint="eastAsia"/>
                    <w:szCs w:val="21"/>
                  </w:rPr>
                  <w:lastRenderedPageBreak/>
                  <w:t>房地产公允价值变动产生的损益</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lastRenderedPageBreak/>
                  <w:t>根据税收、会计等法律、法规的要求对当期损益进行一次性调整对当期损益的影响</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受托经营取得的托管费收入</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 w:storeItemID="{89EBAB94-44A0-46A2-B712-30D997D04A6D}"/>
                    <w:text/>
                  </w:sdtPr>
                  <w:sdtContent>
                    <w:r w:rsidR="00CA07ED" w:rsidRPr="002F1095">
                      <w:rPr>
                        <w:rFonts w:asciiTheme="minorEastAsia" w:eastAsiaTheme="minorEastAsia" w:hAnsiTheme="minorEastAsia" w:hint="eastAsia"/>
                        <w:color w:val="0000FF"/>
                        <w:szCs w:val="21"/>
                      </w:rPr>
                      <w:t xml:space="preserve">　</w:t>
                    </w:r>
                  </w:sdtContent>
                </w:sdt>
              </w:p>
            </w:tc>
            <w:tc>
              <w:tcPr>
                <w:tcW w:w="1382" w:type="pct"/>
              </w:tcPr>
              <w:p w:rsidR="008F5910" w:rsidRDefault="008A184A">
                <w:pPr>
                  <w:rPr>
                    <w:szCs w:val="21"/>
                  </w:rPr>
                </w:pPr>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除上述各项之外的其他营业外收入和支出</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 w:storeItemID="{89EBAB94-44A0-46A2-B712-30D997D04A6D}"/>
                    <w:text/>
                  </w:sdtPr>
                  <w:sdtContent>
                    <w:r w:rsidR="006B29A0">
                      <w:rPr>
                        <w:rFonts w:asciiTheme="minorEastAsia" w:eastAsiaTheme="minorEastAsia" w:hAnsiTheme="minorEastAsia" w:hint="eastAsia"/>
                        <w:color w:val="000000" w:themeColor="text1"/>
                        <w:szCs w:val="21"/>
                      </w:rPr>
                      <w:t>73,768,128.40</w:t>
                    </w:r>
                  </w:sdtContent>
                </w:sdt>
              </w:p>
            </w:tc>
            <w:tc>
              <w:tcPr>
                <w:tcW w:w="1382" w:type="pct"/>
              </w:tcPr>
              <w:p w:rsidR="008F5910" w:rsidRDefault="008A184A">
                <w:pPr>
                  <w:rPr>
                    <w:szCs w:val="21"/>
                  </w:rPr>
                </w:pPr>
                <w:sdt>
                  <w:sdtPr>
                    <w:rPr>
                      <w:szCs w:val="21"/>
                    </w:rPr>
                    <w:alias w:val="除上述各项之外的其他营业外收入和支出的说明（非经常性损益项目）"/>
                    <w:tag w:val="_GBC_c4fc3e35307e455db3b9161cb811a087"/>
                    <w:id w:val="195896526"/>
                    <w:lock w:val="sdtLocked"/>
                    <w:showingPlcHdr/>
                    <w:dataBinding w:prefixMappings="xmlns:clcid-pte='clcid-pte'" w:xpath="/*/clcid-pte:ChuShangShuGeXiangZhiWaiDeQiTaYingYeWaiShouZhiJingE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其他符合非经常性损益定义的损益项目</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其他符合非经常性损益定义的损益项目（非经常性损益项目）"/>
                    <w:tag w:val="_GBC_fe4d2d743517484083fb57df1a93df08"/>
                    <w:id w:val="1386912824"/>
                    <w:lock w:val="sdtLocked"/>
                    <w:dataBinding w:prefixMappings="xmlns:clcid-pte='clcid-pte'" w:xpath="/*/clcid-pte:QiTaFeiJingChangXingSunYiXiangMu" w:storeItemID="{89EBAB94-44A0-46A2-B712-30D997D04A6D}"/>
                    <w:text/>
                  </w:sdtPr>
                  <w:sdtContent>
                    <w:r w:rsidR="006B29A0">
                      <w:rPr>
                        <w:rFonts w:asciiTheme="minorEastAsia" w:eastAsiaTheme="minorEastAsia" w:hAnsiTheme="minorEastAsia" w:hint="eastAsia"/>
                        <w:color w:val="000000" w:themeColor="text1"/>
                        <w:szCs w:val="21"/>
                      </w:rPr>
                      <w:t>15,974,972.53</w:t>
                    </w:r>
                  </w:sdtContent>
                </w:sdt>
              </w:p>
            </w:tc>
            <w:tc>
              <w:tcPr>
                <w:tcW w:w="1382" w:type="pct"/>
              </w:tcPr>
              <w:p w:rsidR="008F5910" w:rsidRDefault="008A184A">
                <w:pPr>
                  <w:rPr>
                    <w:szCs w:val="21"/>
                  </w:rPr>
                </w:pPr>
                <w:sdt>
                  <w:sdtPr>
                    <w:rPr>
                      <w:rFonts w:hint="eastAsia"/>
                      <w:szCs w:val="21"/>
                    </w:rPr>
                    <w:alias w:val="其他符合非经常性损益定义的损益项目说明（非经常性损益项目）"/>
                    <w:tag w:val="_GBC_88d5aaf5624d44b4a912d7c291f5337b"/>
                    <w:id w:val="1888378042"/>
                    <w:lock w:val="sdtLocked"/>
                    <w:showingPlcHdr/>
                    <w:dataBinding w:prefixMappings="xmlns:clcid-pte='clcid-pte'" w:xpath="/*/clcid-pte:QiTaFeiJingChangXingSunYiXiangMuShuoMing" w:storeItemID="{89EBAB94-44A0-46A2-B712-30D997D04A6D}"/>
                    <w:text/>
                  </w:sdtPr>
                  <w:sdtContent>
                    <w:r w:rsidR="00CA07ED">
                      <w:rPr>
                        <w:rFonts w:hint="eastAsia"/>
                        <w:color w:val="0000FF"/>
                        <w:szCs w:val="21"/>
                      </w:rPr>
                      <w:t xml:space="preserve">　</w:t>
                    </w:r>
                  </w:sdtContent>
                </w:sdt>
              </w:p>
            </w:tc>
          </w:tr>
          <w:sdt>
            <w:sdtPr>
              <w:rPr>
                <w:rFonts w:hint="eastAsia"/>
                <w:szCs w:val="21"/>
              </w:rPr>
              <w:alias w:val="扣除的非经常性损益"/>
              <w:tag w:val="_GBC_ae408d2619064c51be0ba5563e62d21d"/>
              <w:id w:val="425306040"/>
              <w:lock w:val="sdtLocked"/>
            </w:sdtPr>
            <w:sdtContent>
              <w:tr w:rsidR="008F5910" w:rsidTr="006B3CDF">
                <w:tc>
                  <w:tcPr>
                    <w:tcW w:w="2242" w:type="pct"/>
                    <w:shd w:val="clear" w:color="auto" w:fill="auto"/>
                  </w:tcPr>
                  <w:p w:rsidR="008F5910" w:rsidRDefault="008A184A">
                    <w:pPr>
                      <w:rPr>
                        <w:szCs w:val="21"/>
                      </w:rPr>
                    </w:pPr>
                    <w:sdt>
                      <w:sdtPr>
                        <w:rPr>
                          <w:rFonts w:hint="eastAsia"/>
                          <w:szCs w:val="21"/>
                        </w:rPr>
                        <w:alias w:val="扣除的非经常性损益项目"/>
                        <w:tag w:val="_GBC_80e90749ba634a12a8513a78e49e89f7"/>
                        <w:id w:val="-1553223592"/>
                        <w:lock w:val="sdtLocked"/>
                        <w:showingPlcHdr/>
                      </w:sdtPr>
                      <w:sdtContent>
                        <w:r w:rsidR="00CA07ED">
                          <w:rPr>
                            <w:rFonts w:hint="eastAsia"/>
                            <w:color w:val="333399"/>
                          </w:rPr>
                          <w:t xml:space="preserve">　</w:t>
                        </w:r>
                      </w:sdtContent>
                    </w:sdt>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扣除的非经常性损益项目金额"/>
                        <w:tag w:val="_GBC_8f76ade5e9714a19aaeda421b66c93fa"/>
                        <w:id w:val="-2062003674"/>
                        <w:lock w:val="sdtLocked"/>
                        <w:showingPlcHdr/>
                      </w:sdtPr>
                      <w:sdtContent>
                        <w:r w:rsidR="00CA07ED" w:rsidRPr="002F1095">
                          <w:rPr>
                            <w:rFonts w:asciiTheme="minorEastAsia" w:eastAsiaTheme="minorEastAsia" w:hAnsiTheme="minorEastAsia" w:hint="eastAsia"/>
                            <w:color w:val="333399"/>
                          </w:rPr>
                          <w:t xml:space="preserve">　</w:t>
                        </w:r>
                      </w:sdtContent>
                    </w:sdt>
                  </w:p>
                </w:tc>
                <w:tc>
                  <w:tcPr>
                    <w:tcW w:w="1382" w:type="pct"/>
                  </w:tcPr>
                  <w:p w:rsidR="008F5910" w:rsidRDefault="008A184A">
                    <w:pPr>
                      <w:rPr>
                        <w:szCs w:val="21"/>
                      </w:rPr>
                    </w:pPr>
                    <w:sdt>
                      <w:sdtPr>
                        <w:rPr>
                          <w:rFonts w:hint="eastAsia"/>
                          <w:szCs w:val="21"/>
                        </w:rPr>
                        <w:alias w:val="扣除的非经常性损益明细－项目说明"/>
                        <w:tag w:val="_GBC_0d6726c6b4bc460dab4b54da495c75f4"/>
                        <w:id w:val="-1033579729"/>
                        <w:lock w:val="sdtLocked"/>
                        <w:showingPlcHdr/>
                      </w:sdtPr>
                      <w:sdtContent>
                        <w:r w:rsidR="00CA07ED">
                          <w:rPr>
                            <w:rFonts w:hint="eastAsia"/>
                            <w:color w:val="333399"/>
                          </w:rPr>
                          <w:t xml:space="preserve">　</w:t>
                        </w:r>
                      </w:sdtContent>
                    </w:sdt>
                  </w:p>
                </w:tc>
              </w:tr>
            </w:sdtContent>
          </w:sdt>
          <w:sdt>
            <w:sdtPr>
              <w:rPr>
                <w:rFonts w:hint="eastAsia"/>
                <w:szCs w:val="21"/>
              </w:rPr>
              <w:alias w:val="扣除的非经常性损益"/>
              <w:tag w:val="_GBC_ae408d2619064c51be0ba5563e62d21d"/>
              <w:id w:val="91319773"/>
              <w:lock w:val="sdtLocked"/>
            </w:sdtPr>
            <w:sdtContent>
              <w:tr w:rsidR="008F5910" w:rsidTr="006B3CDF">
                <w:tc>
                  <w:tcPr>
                    <w:tcW w:w="2242" w:type="pct"/>
                    <w:shd w:val="clear" w:color="auto" w:fill="auto"/>
                  </w:tcPr>
                  <w:p w:rsidR="008F5910" w:rsidRDefault="008A184A">
                    <w:pPr>
                      <w:rPr>
                        <w:szCs w:val="21"/>
                      </w:rPr>
                    </w:pPr>
                    <w:sdt>
                      <w:sdtPr>
                        <w:rPr>
                          <w:rFonts w:hint="eastAsia"/>
                          <w:szCs w:val="21"/>
                        </w:rPr>
                        <w:alias w:val="扣除的非经常性损益项目"/>
                        <w:tag w:val="_GBC_80e90749ba634a12a8513a78e49e89f7"/>
                        <w:id w:val="91319770"/>
                        <w:lock w:val="sdtLocked"/>
                        <w:showingPlcHdr/>
                      </w:sdtPr>
                      <w:sdtContent>
                        <w:r w:rsidR="00CA07ED">
                          <w:rPr>
                            <w:rFonts w:hint="eastAsia"/>
                            <w:color w:val="333399"/>
                          </w:rPr>
                          <w:t xml:space="preserve">　</w:t>
                        </w:r>
                      </w:sdtContent>
                    </w:sdt>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扣除的非经常性损益项目金额"/>
                        <w:tag w:val="_GBC_8f76ade5e9714a19aaeda421b66c93fa"/>
                        <w:id w:val="91319771"/>
                        <w:lock w:val="sdtLocked"/>
                        <w:showingPlcHdr/>
                      </w:sdtPr>
                      <w:sdtContent>
                        <w:r w:rsidR="00CA07ED" w:rsidRPr="002F1095">
                          <w:rPr>
                            <w:rFonts w:asciiTheme="minorEastAsia" w:eastAsiaTheme="minorEastAsia" w:hAnsiTheme="minorEastAsia" w:hint="eastAsia"/>
                            <w:color w:val="333399"/>
                          </w:rPr>
                          <w:t xml:space="preserve">　</w:t>
                        </w:r>
                      </w:sdtContent>
                    </w:sdt>
                  </w:p>
                </w:tc>
                <w:tc>
                  <w:tcPr>
                    <w:tcW w:w="1382" w:type="pct"/>
                  </w:tcPr>
                  <w:p w:rsidR="008F5910" w:rsidRDefault="008A184A">
                    <w:pPr>
                      <w:rPr>
                        <w:szCs w:val="21"/>
                      </w:rPr>
                    </w:pPr>
                    <w:sdt>
                      <w:sdtPr>
                        <w:rPr>
                          <w:rFonts w:hint="eastAsia"/>
                          <w:szCs w:val="21"/>
                        </w:rPr>
                        <w:alias w:val="扣除的非经常性损益明细－项目说明"/>
                        <w:tag w:val="_GBC_0d6726c6b4bc460dab4b54da495c75f4"/>
                        <w:id w:val="91319772"/>
                        <w:lock w:val="sdtLocked"/>
                        <w:showingPlcHdr/>
                      </w:sdtPr>
                      <w:sdtContent>
                        <w:r w:rsidR="00CA07ED">
                          <w:rPr>
                            <w:rFonts w:hint="eastAsia"/>
                            <w:color w:val="333399"/>
                          </w:rPr>
                          <w:t xml:space="preserve">　</w:t>
                        </w:r>
                      </w:sdtContent>
                    </w:sdt>
                  </w:p>
                </w:tc>
              </w:tr>
            </w:sdtContent>
          </w:sdt>
          <w:tr w:rsidR="008F5910" w:rsidTr="006B3CDF">
            <w:tc>
              <w:tcPr>
                <w:tcW w:w="2242" w:type="pct"/>
                <w:shd w:val="clear" w:color="auto" w:fill="auto"/>
                <w:vAlign w:val="center"/>
              </w:tcPr>
              <w:p w:rsidR="008F5910" w:rsidRDefault="00CA07ED">
                <w:pPr>
                  <w:rPr>
                    <w:szCs w:val="21"/>
                  </w:rPr>
                </w:pPr>
                <w:r>
                  <w:rPr>
                    <w:rFonts w:hint="eastAsia"/>
                    <w:szCs w:val="21"/>
                  </w:rPr>
                  <w:t>所得税影响额</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非经常性损益_对所得税的影响"/>
                    <w:tag w:val="_GBC_7c06520ea03942669b02b787ffcbb214"/>
                    <w:id w:val="-1632931082"/>
                    <w:lock w:val="sdtLocked"/>
                    <w:dataBinding w:prefixMappings="xmlns:clcid-pte='clcid-pte'" w:xpath="/*/clcid-pte:FeiJingChangXingSunYiDeKouChuXiangMuDuiSuoDeShuiDeYingXiang" w:storeItemID="{89EBAB94-44A0-46A2-B712-30D997D04A6D}"/>
                    <w:text/>
                  </w:sdtPr>
                  <w:sdtContent>
                    <w:r w:rsidR="0058228D">
                      <w:rPr>
                        <w:rFonts w:asciiTheme="minorEastAsia" w:eastAsiaTheme="minorEastAsia" w:hAnsiTheme="minorEastAsia" w:hint="eastAsia"/>
                        <w:color w:val="000000" w:themeColor="text1"/>
                        <w:szCs w:val="21"/>
                      </w:rPr>
                      <w:t>-7,066,015.47</w:t>
                    </w:r>
                  </w:sdtContent>
                </w:sdt>
              </w:p>
            </w:tc>
            <w:tc>
              <w:tcPr>
                <w:tcW w:w="1382" w:type="pct"/>
              </w:tcPr>
              <w:p w:rsidR="008F5910" w:rsidRDefault="008A184A">
                <w:pPr>
                  <w:rPr>
                    <w:szCs w:val="21"/>
                  </w:rPr>
                </w:pPr>
                <w:sdt>
                  <w:sdtPr>
                    <w:rPr>
                      <w:szCs w:val="21"/>
                    </w:rPr>
                    <w:alias w:val="所得税影响额的说明（非经常性损益项目）"/>
                    <w:tag w:val="_GBC_7ed1b962000f41dc8da48b033f074791"/>
                    <w:id w:val="-1512830381"/>
                    <w:lock w:val="sdtLocked"/>
                    <w:showingPlcHdr/>
                    <w:dataBinding w:prefixMappings="xmlns:clcid-pte='clcid-pte'" w:xpath="/*/clcid-pte:FeiJingChangXingSunYiDeKouChuXiangMuDuiSuoDeShuiDeYingXiang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rPr>
                    <w:szCs w:val="21"/>
                  </w:rPr>
                </w:pPr>
                <w:r>
                  <w:rPr>
                    <w:rFonts w:hint="eastAsia"/>
                    <w:szCs w:val="21"/>
                  </w:rPr>
                  <w:t>少数股东权益影响额</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color w:val="000000" w:themeColor="text1"/>
                      <w:szCs w:val="21"/>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 w:storeItemID="{89EBAB94-44A0-46A2-B712-30D997D04A6D}"/>
                    <w:text/>
                  </w:sdtPr>
                  <w:sdtContent>
                    <w:r w:rsidR="0058228D">
                      <w:rPr>
                        <w:rFonts w:asciiTheme="minorEastAsia" w:eastAsiaTheme="minorEastAsia" w:hAnsiTheme="minorEastAsia" w:hint="eastAsia"/>
                        <w:color w:val="000000" w:themeColor="text1"/>
                        <w:szCs w:val="21"/>
                      </w:rPr>
                      <w:t>-23,742,487.47</w:t>
                    </w:r>
                  </w:sdtContent>
                </w:sdt>
              </w:p>
            </w:tc>
            <w:tc>
              <w:tcPr>
                <w:tcW w:w="1382" w:type="pct"/>
              </w:tcPr>
              <w:p w:rsidR="008F5910" w:rsidRDefault="008A184A">
                <w:pPr>
                  <w:rPr>
                    <w:szCs w:val="21"/>
                  </w:rPr>
                </w:pPr>
                <w:sdt>
                  <w:sdtPr>
                    <w:rPr>
                      <w:szCs w:val="21"/>
                    </w:rPr>
                    <w:alias w:val="少数股东权益影响额的说明（非经常性损益项目）"/>
                    <w:tag w:val="_GBC_c9a288fb29d348cbb8d20de9f399a549"/>
                    <w:id w:val="788247062"/>
                    <w:lock w:val="sdtLocked"/>
                    <w:showingPlcHdr/>
                    <w:dataBinding w:prefixMappings="xmlns:clcid-pte='clcid-pte'" w:xpath="/*/clcid-pte:FeiJingChangXingSunYiXiangMuZhongShaoShuGuDongQuanYiYingXiangEShuoMing" w:storeItemID="{89EBAB94-44A0-46A2-B712-30D997D04A6D}"/>
                    <w:text/>
                  </w:sdtPr>
                  <w:sdtContent>
                    <w:r w:rsidR="00CA07ED">
                      <w:rPr>
                        <w:rFonts w:hint="eastAsia"/>
                        <w:color w:val="0000FF"/>
                        <w:szCs w:val="21"/>
                      </w:rPr>
                      <w:t xml:space="preserve">　</w:t>
                    </w:r>
                  </w:sdtContent>
                </w:sdt>
              </w:p>
            </w:tc>
          </w:tr>
          <w:tr w:rsidR="008F5910" w:rsidTr="006B3CDF">
            <w:tc>
              <w:tcPr>
                <w:tcW w:w="2242" w:type="pct"/>
                <w:shd w:val="clear" w:color="auto" w:fill="auto"/>
                <w:vAlign w:val="center"/>
              </w:tcPr>
              <w:p w:rsidR="008F5910" w:rsidRDefault="00CA07ED">
                <w:pPr>
                  <w:jc w:val="center"/>
                  <w:rPr>
                    <w:szCs w:val="21"/>
                  </w:rPr>
                </w:pPr>
                <w:r>
                  <w:rPr>
                    <w:rFonts w:hint="eastAsia"/>
                    <w:szCs w:val="21"/>
                  </w:rPr>
                  <w:t>合计</w:t>
                </w:r>
              </w:p>
            </w:tc>
            <w:tc>
              <w:tcPr>
                <w:tcW w:w="1376" w:type="pct"/>
                <w:shd w:val="clear" w:color="auto" w:fill="auto"/>
              </w:tcPr>
              <w:p w:rsidR="008F5910" w:rsidRPr="002F1095" w:rsidRDefault="008A184A">
                <w:pPr>
                  <w:jc w:val="right"/>
                  <w:rPr>
                    <w:rFonts w:asciiTheme="minorEastAsia" w:eastAsiaTheme="minorEastAsia" w:hAnsiTheme="minorEastAsia"/>
                    <w:szCs w:val="21"/>
                  </w:rPr>
                </w:pPr>
                <w:sdt>
                  <w:sdtPr>
                    <w:rPr>
                      <w:rFonts w:asciiTheme="minorEastAsia" w:eastAsiaTheme="minorEastAsia" w:hAnsiTheme="minorEastAsia" w:hint="eastAsia"/>
                      <w:szCs w:val="21"/>
                    </w:rPr>
                    <w:alias w:val="扣除的非经常性损益合计"/>
                    <w:tag w:val="_GBC_dbd56aa5278f45e1a3a0a62cc2b32d3d"/>
                    <w:id w:val="1804648548"/>
                    <w:lock w:val="sdtLocked"/>
                    <w:dataBinding w:prefixMappings="xmlns:clcid-pte='clcid-pte'" w:xpath="/*/clcid-pte:KouChuDeFeiJingChangXingSunYiHeJi" w:storeItemID="{89EBAB94-44A0-46A2-B712-30D997D04A6D}"/>
                    <w:text/>
                  </w:sdtPr>
                  <w:sdtContent>
                    <w:r w:rsidR="006B29A0">
                      <w:rPr>
                        <w:rFonts w:asciiTheme="minorEastAsia" w:eastAsiaTheme="minorEastAsia" w:hAnsiTheme="minorEastAsia" w:hint="eastAsia"/>
                        <w:szCs w:val="21"/>
                      </w:rPr>
                      <w:t>131,325,852.63</w:t>
                    </w:r>
                  </w:sdtContent>
                </w:sdt>
              </w:p>
            </w:tc>
            <w:tc>
              <w:tcPr>
                <w:tcW w:w="1382" w:type="pct"/>
              </w:tcPr>
              <w:p w:rsidR="008F5910" w:rsidRDefault="008A184A">
                <w:pPr>
                  <w:rPr>
                    <w:szCs w:val="21"/>
                  </w:rPr>
                </w:pPr>
                <w:sdt>
                  <w:sdtPr>
                    <w:rPr>
                      <w:rFonts w:hint="eastAsia"/>
                      <w:szCs w:val="21"/>
                    </w:rPr>
                    <w:alias w:val="扣除的非经常性损益合计说明"/>
                    <w:tag w:val="_GBC_fd47d890fc7a493192e451b6575f5e8a"/>
                    <w:id w:val="879282904"/>
                    <w:lock w:val="sdtLocked"/>
                    <w:showingPlcHdr/>
                    <w:dataBinding w:prefixMappings="xmlns:clcid-pte='clcid-pte'" w:xpath="/*/clcid-pte:KouChuDeFeiJingChangXingSunYiHeJiShuoMing" w:storeItemID="{89EBAB94-44A0-46A2-B712-30D997D04A6D}"/>
                    <w:text/>
                  </w:sdtPr>
                  <w:sdtContent>
                    <w:r w:rsidR="00CA07ED">
                      <w:rPr>
                        <w:rFonts w:hint="eastAsia"/>
                        <w:color w:val="0000FF"/>
                        <w:szCs w:val="21"/>
                      </w:rPr>
                      <w:t xml:space="preserve">　</w:t>
                    </w:r>
                  </w:sdtContent>
                </w:sdt>
              </w:p>
            </w:tc>
          </w:tr>
        </w:tbl>
        <w:p w:rsidR="008F5910" w:rsidRDefault="008A184A"/>
      </w:sdtContent>
    </w:sdt>
    <w:sdt>
      <w:sdtPr>
        <w:rPr>
          <w:rFonts w:hint="eastAsia"/>
          <w:szCs w:val="21"/>
        </w:rPr>
        <w:alias w:val="模块:对公司根据《公开发行证券的公司信息披露解释性公告第1号——非..."/>
        <w:tag w:val="_GBC_7944e47348cd4cd186b958ba1902ea3f"/>
        <w:id w:val="-1094470273"/>
        <w:lock w:val="sdtLocked"/>
        <w:placeholder>
          <w:docPart w:val="GBC22222222222222222222222222222"/>
        </w:placeholder>
      </w:sdtPr>
      <w:sdtContent>
        <w:p w:rsidR="002F1095" w:rsidRDefault="002F1095">
          <w:pPr>
            <w:rPr>
              <w:szCs w:val="21"/>
            </w:rPr>
          </w:pPr>
        </w:p>
        <w:p w:rsidR="008F5910" w:rsidRDefault="00CA07ED">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2F1095" w:rsidRPr="002F1095" w:rsidRDefault="002F1095" w:rsidP="002F1095">
          <w:pPr>
            <w:autoSpaceDE w:val="0"/>
            <w:autoSpaceDN w:val="0"/>
            <w:adjustRightInd w:val="0"/>
            <w:spacing w:line="400" w:lineRule="exact"/>
            <w:ind w:firstLine="540"/>
            <w:rPr>
              <w:rFonts w:asciiTheme="minorEastAsia" w:eastAsiaTheme="minorEastAsia" w:hAnsiTheme="minorEastAsia" w:cs="Arial"/>
              <w:szCs w:val="21"/>
            </w:rPr>
          </w:pPr>
          <w:r w:rsidRPr="002F1095">
            <w:rPr>
              <w:rFonts w:asciiTheme="minorEastAsia" w:eastAsiaTheme="minorEastAsia" w:hAnsiTheme="minorEastAsia" w:cs="Arial" w:hint="eastAsia"/>
              <w:szCs w:val="21"/>
            </w:rPr>
            <w:t>注1、</w:t>
          </w:r>
          <w:r w:rsidRPr="002F1095">
            <w:rPr>
              <w:rFonts w:asciiTheme="minorEastAsia" w:eastAsiaTheme="minorEastAsia" w:hAnsiTheme="minorEastAsia" w:cs="Arial"/>
              <w:szCs w:val="21"/>
            </w:rPr>
            <w:t>各非经常性损益项目按税前金额列示。</w:t>
          </w:r>
        </w:p>
        <w:p w:rsidR="002F1095" w:rsidRPr="002F1095" w:rsidRDefault="002F1095" w:rsidP="0006698A">
          <w:pPr>
            <w:autoSpaceDE w:val="0"/>
            <w:autoSpaceDN w:val="0"/>
            <w:adjustRightInd w:val="0"/>
            <w:spacing w:afterLines="50" w:line="400" w:lineRule="exact"/>
            <w:ind w:firstLine="539"/>
            <w:rPr>
              <w:rFonts w:asciiTheme="minorEastAsia" w:eastAsiaTheme="minorEastAsia" w:hAnsiTheme="minorEastAsia" w:cs="Arial"/>
              <w:szCs w:val="21"/>
            </w:rPr>
          </w:pPr>
          <w:r w:rsidRPr="002F1095">
            <w:rPr>
              <w:rFonts w:asciiTheme="minorEastAsia" w:eastAsiaTheme="minorEastAsia" w:hAnsiTheme="minorEastAsia" w:cs="Arial" w:hint="eastAsia"/>
              <w:szCs w:val="21"/>
            </w:rPr>
            <w:t>注2、本公司将列入营业外收入中的富流滩电站电量损失补偿款作为经常性损益项目。该事项来源于对主营业务（水力发电）收入因外部因素影响而减少的补偿，并非与正常经营业务无关；已签订了长期补偿协议，本公司预计可预见的未来可持续收到协议约定的补偿款项，该补偿款项事实上在可预见的未来可成为本公司稳定的收益来源，因此并非属于偶发性，对报表使用者对本公司未来盈利能力的判断不会造成重大误导。</w:t>
          </w:r>
        </w:p>
        <w:sdt>
          <w:sdtPr>
            <w:rPr>
              <w:szCs w:val="21"/>
            </w:rPr>
            <w:alias w:val="是否适用：将非经常性损益项目界定为经常性损益项目[双击切换]"/>
            <w:tag w:val="_GBC_a967cba183d54f83a4f652d6d31302c3"/>
            <w:id w:val="-134018459"/>
            <w:lock w:val="sdtContentLocked"/>
            <w:placeholder>
              <w:docPart w:val="GBC22222222222222222222222222222"/>
            </w:placeholder>
          </w:sdtPr>
          <w:sdtContent>
            <w:p w:rsidR="008F5910" w:rsidRDefault="008A184A">
              <w:pPr>
                <w:rPr>
                  <w:szCs w:val="21"/>
                </w:rPr>
              </w:pPr>
              <w:r>
                <w:rPr>
                  <w:szCs w:val="21"/>
                </w:rPr>
                <w:fldChar w:fldCharType="begin"/>
              </w:r>
              <w:r w:rsidR="002F1095">
                <w:rPr>
                  <w:szCs w:val="21"/>
                </w:rPr>
                <w:instrText xml:space="preserve"> MACROBUTTON  SnrToggleCheckbox √适用 </w:instrText>
              </w:r>
              <w:r>
                <w:rPr>
                  <w:szCs w:val="21"/>
                </w:rPr>
                <w:fldChar w:fldCharType="end"/>
              </w:r>
              <w:r>
                <w:rPr>
                  <w:szCs w:val="21"/>
                </w:rPr>
                <w:fldChar w:fldCharType="begin"/>
              </w:r>
              <w:r w:rsidR="002F1095">
                <w:rPr>
                  <w:szCs w:val="21"/>
                </w:rPr>
                <w:instrText xml:space="preserve"> MACROBUTTON  SnrToggleCheckbox □不适用 </w:instrText>
              </w:r>
              <w:r>
                <w:rPr>
                  <w:szCs w:val="21"/>
                </w:rPr>
                <w:fldChar w:fldCharType="end"/>
              </w:r>
            </w:p>
          </w:sdtContent>
        </w:sdt>
        <w:p w:rsidR="008F5910" w:rsidRDefault="00CA07ED">
          <w:pPr>
            <w:jc w:val="right"/>
            <w:rPr>
              <w:szCs w:val="21"/>
            </w:rPr>
          </w:pPr>
          <w:r>
            <w:rPr>
              <w:rFonts w:hint="eastAsia"/>
              <w:szCs w:val="21"/>
            </w:rPr>
            <w:t>单位：</w:t>
          </w:r>
          <w:sdt>
            <w:sdtPr>
              <w:rPr>
                <w:rFonts w:hint="eastAsia"/>
                <w:szCs w:val="21"/>
              </w:rPr>
              <w:alias w:val="单位：财务附注：将非经常性损益项目界定为经常性损益项目"/>
              <w:tag w:val="_GBC_5153d701b3b44f33a9490091a7e804e6"/>
              <w:id w:val="29557231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将非经常性损益项目界定为经常性损益项目"/>
              <w:tag w:val="_GBC_77ec9746b783471b84796c1c772576bd"/>
              <w:id w:val="17942567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2"/>
            <w:gridCol w:w="2519"/>
            <w:gridCol w:w="2488"/>
          </w:tblGrid>
          <w:tr w:rsidR="008F5910" w:rsidTr="00A15638">
            <w:tc>
              <w:tcPr>
                <w:tcW w:w="2233" w:type="pct"/>
              </w:tcPr>
              <w:p w:rsidR="008F5910" w:rsidRDefault="00CA07ED">
                <w:pPr>
                  <w:jc w:val="center"/>
                  <w:rPr>
                    <w:szCs w:val="21"/>
                  </w:rPr>
                </w:pPr>
                <w:r>
                  <w:rPr>
                    <w:rFonts w:hint="eastAsia"/>
                    <w:szCs w:val="21"/>
                  </w:rPr>
                  <w:t>项目</w:t>
                </w:r>
              </w:p>
            </w:tc>
            <w:tc>
              <w:tcPr>
                <w:tcW w:w="1392" w:type="pct"/>
              </w:tcPr>
              <w:p w:rsidR="008F5910" w:rsidRDefault="00CA07ED">
                <w:pPr>
                  <w:jc w:val="center"/>
                  <w:rPr>
                    <w:szCs w:val="21"/>
                  </w:rPr>
                </w:pPr>
                <w:r>
                  <w:rPr>
                    <w:rFonts w:hint="eastAsia"/>
                    <w:szCs w:val="21"/>
                  </w:rPr>
                  <w:t>涉及金额</w:t>
                </w:r>
              </w:p>
            </w:tc>
            <w:tc>
              <w:tcPr>
                <w:tcW w:w="1375" w:type="pct"/>
              </w:tcPr>
              <w:p w:rsidR="008F5910" w:rsidRDefault="00CA07ED">
                <w:pPr>
                  <w:jc w:val="center"/>
                  <w:rPr>
                    <w:szCs w:val="21"/>
                  </w:rPr>
                </w:pPr>
                <w:r>
                  <w:rPr>
                    <w:rFonts w:hint="eastAsia"/>
                    <w:szCs w:val="21"/>
                  </w:rPr>
                  <w:t>原因</w:t>
                </w:r>
              </w:p>
            </w:tc>
          </w:tr>
          <w:sdt>
            <w:sdtPr>
              <w:rPr>
                <w:rFonts w:hint="eastAsia"/>
                <w:szCs w:val="21"/>
              </w:rPr>
              <w:alias w:val="将非经常性损益项目界定为经常性损益项目明细"/>
              <w:tag w:val="_GBC_e56f7563531440589c461ea3e60c0684"/>
              <w:id w:val="-203715214"/>
              <w:lock w:val="sdtLocked"/>
            </w:sdtPr>
            <w:sdtContent>
              <w:tr w:rsidR="008F5910" w:rsidTr="00A15638">
                <w:tc>
                  <w:tcPr>
                    <w:tcW w:w="2233" w:type="pct"/>
                  </w:tcPr>
                  <w:p w:rsidR="008F5910" w:rsidRDefault="008A184A">
                    <w:pPr>
                      <w:rPr>
                        <w:szCs w:val="21"/>
                      </w:rPr>
                    </w:pPr>
                    <w:sdt>
                      <w:sdtPr>
                        <w:rPr>
                          <w:rFonts w:hint="eastAsia"/>
                          <w:szCs w:val="21"/>
                        </w:rPr>
                        <w:alias w:val="将非经常性损益项目界定为经常性损益项目明细－项目"/>
                        <w:tag w:val="_GBC_2513575e33614f64afaa4092ae0fa01f"/>
                        <w:id w:val="1437102685"/>
                        <w:lock w:val="sdtLocked"/>
                      </w:sdtPr>
                      <w:sdtContent>
                        <w:r w:rsidR="002F1095">
                          <w:rPr>
                            <w:rFonts w:hint="eastAsia"/>
                            <w:szCs w:val="21"/>
                          </w:rPr>
                          <w:t>富流滩电站电量损失补偿</w:t>
                        </w:r>
                      </w:sdtContent>
                    </w:sdt>
                  </w:p>
                </w:tc>
                <w:tc>
                  <w:tcPr>
                    <w:tcW w:w="1392" w:type="pct"/>
                  </w:tcPr>
                  <w:p w:rsidR="008F5910" w:rsidRDefault="008A184A">
                    <w:pPr>
                      <w:jc w:val="right"/>
                      <w:rPr>
                        <w:szCs w:val="21"/>
                      </w:rPr>
                    </w:pPr>
                    <w:sdt>
                      <w:sdtPr>
                        <w:rPr>
                          <w:rFonts w:hint="eastAsia"/>
                          <w:szCs w:val="21"/>
                        </w:rPr>
                        <w:alias w:val="将非经常性损益项目界定为经常性损益项目明细－金额"/>
                        <w:tag w:val="_GBC_e07583d4aa4046b4981adaeed1597262"/>
                        <w:id w:val="-1487621688"/>
                        <w:lock w:val="sdtLocked"/>
                      </w:sdtPr>
                      <w:sdtContent>
                        <w:r w:rsidR="002F1095">
                          <w:rPr>
                            <w:szCs w:val="21"/>
                          </w:rPr>
                          <w:t>3,487,550.00</w:t>
                        </w:r>
                      </w:sdtContent>
                    </w:sdt>
                  </w:p>
                </w:tc>
                <w:tc>
                  <w:tcPr>
                    <w:tcW w:w="1375" w:type="pct"/>
                  </w:tcPr>
                  <w:p w:rsidR="008F5910" w:rsidRDefault="008A184A" w:rsidP="00185B99">
                    <w:pPr>
                      <w:rPr>
                        <w:szCs w:val="21"/>
                      </w:rPr>
                    </w:pPr>
                    <w:sdt>
                      <w:sdtPr>
                        <w:rPr>
                          <w:rFonts w:hint="eastAsia"/>
                          <w:szCs w:val="21"/>
                        </w:rPr>
                        <w:alias w:val="将非经常性损益项目界定为经常性损益项目明细－说明"/>
                        <w:tag w:val="_GBC_51ffa137cb704dbb93362e3cb413dc3b"/>
                        <w:id w:val="-1149817912"/>
                        <w:lock w:val="sdtLocked"/>
                      </w:sdtPr>
                      <w:sdtContent>
                        <w:r w:rsidR="002F1095">
                          <w:rPr>
                            <w:rFonts w:hint="eastAsia"/>
                            <w:szCs w:val="21"/>
                          </w:rPr>
                          <w:t>注</w:t>
                        </w:r>
                        <w:r w:rsidR="00185B99">
                          <w:rPr>
                            <w:rFonts w:hint="eastAsia"/>
                            <w:szCs w:val="21"/>
                          </w:rPr>
                          <w:t>（2）</w:t>
                        </w:r>
                      </w:sdtContent>
                    </w:sdt>
                  </w:p>
                </w:tc>
              </w:tr>
            </w:sdtContent>
          </w:sdt>
        </w:tbl>
      </w:sdtContent>
    </w:sdt>
    <w:p w:rsidR="008F5910" w:rsidRDefault="008F5910">
      <w:pPr>
        <w:rPr>
          <w:szCs w:val="21"/>
        </w:rPr>
      </w:pPr>
    </w:p>
    <w:sdt>
      <w:sdtPr>
        <w:rPr>
          <w:rFonts w:ascii="宋体" w:hAnsi="宋体" w:cs="宋体" w:hint="eastAsia"/>
          <w:b w:val="0"/>
          <w:bCs w:val="0"/>
          <w:kern w:val="0"/>
          <w:szCs w:val="21"/>
        </w:rPr>
        <w:alias w:val="模块:净资产收益率及每股收益"/>
        <w:tag w:val="_GBC_146d888914ac4591bea1ff0ea9e89617"/>
        <w:id w:val="-1868905101"/>
        <w:lock w:val="sdtLocked"/>
        <w:placeholder>
          <w:docPart w:val="GBC22222222222222222222222222222"/>
        </w:placeholder>
      </w:sdtPr>
      <w:sdtContent>
        <w:p w:rsidR="008F5910" w:rsidRDefault="00CA07ED">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1208404159"/>
            <w:lock w:val="sdtContentLocked"/>
            <w:placeholder>
              <w:docPart w:val="GBC22222222222222222222222222222"/>
            </w:placeholder>
          </w:sdtPr>
          <w:sdtContent>
            <w:p w:rsidR="008F5910" w:rsidRDefault="008A184A">
              <w:r>
                <w:fldChar w:fldCharType="begin"/>
              </w:r>
              <w:r w:rsidR="002F1095">
                <w:instrText xml:space="preserve"> MACROBUTTON  SnrToggleCheckbox √适用 </w:instrText>
              </w:r>
              <w:r>
                <w:fldChar w:fldCharType="end"/>
              </w:r>
              <w:r>
                <w:fldChar w:fldCharType="begin"/>
              </w:r>
              <w:r w:rsidR="002F1095">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8F5910" w:rsidTr="007547DE">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8F5910" w:rsidRDefault="00CA07ED">
                <w:pPr>
                  <w:jc w:val="center"/>
                  <w:rPr>
                    <w:szCs w:val="21"/>
                  </w:rPr>
                </w:pPr>
                <w:r>
                  <w:rPr>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szCs w:val="21"/>
                  </w:rPr>
                  <w:t>每股收益</w:t>
                </w:r>
              </w:p>
            </w:tc>
          </w:tr>
          <w:tr w:rsidR="008F5910" w:rsidTr="007547DE">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8F5910" w:rsidRDefault="008F5910">
                <w:pPr>
                  <w:jc w:val="center"/>
                  <w:rPr>
                    <w:szCs w:val="21"/>
                  </w:rPr>
                </w:pPr>
              </w:p>
            </w:tc>
            <w:tc>
              <w:tcPr>
                <w:tcW w:w="1017" w:type="pct"/>
                <w:vMerge/>
                <w:tcBorders>
                  <w:left w:val="single" w:sz="4" w:space="0" w:color="auto"/>
                  <w:bottom w:val="single" w:sz="4" w:space="0" w:color="auto"/>
                  <w:right w:val="single" w:sz="4" w:space="0" w:color="auto"/>
                </w:tcBorders>
                <w:vAlign w:val="center"/>
              </w:tcPr>
              <w:p w:rsidR="008F5910" w:rsidRDefault="008F5910">
                <w:pPr>
                  <w:jc w:val="center"/>
                  <w:rPr>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8F5910" w:rsidRDefault="00CA07ED">
                <w:pPr>
                  <w:jc w:val="center"/>
                  <w:rPr>
                    <w:szCs w:val="21"/>
                  </w:rPr>
                </w:pPr>
                <w:r>
                  <w:rPr>
                    <w:szCs w:val="21"/>
                  </w:rPr>
                  <w:t>稀释每股收益</w:t>
                </w:r>
              </w:p>
            </w:tc>
          </w:tr>
          <w:tr w:rsidR="008F5910" w:rsidTr="007547DE">
            <w:trPr>
              <w:trHeight w:val="360"/>
            </w:trPr>
            <w:tc>
              <w:tcPr>
                <w:tcW w:w="1610"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净利润_加权平均_净资产收益率"/>
                    <w:tag w:val="_GBC_026b323a686e48499f98029382f6f764"/>
                    <w:id w:val="963393807"/>
                    <w:lock w:val="sdtLocked"/>
                  </w:sdtPr>
                  <w:sdtContent>
                    <w:r w:rsidR="002F1095">
                      <w:rPr>
                        <w:szCs w:val="21"/>
                      </w:rPr>
                      <w:t>9.27</w:t>
                    </w:r>
                  </w:sdtContent>
                </w:sdt>
              </w:p>
            </w:tc>
            <w:tc>
              <w:tcPr>
                <w:tcW w:w="1186"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基本每股收益"/>
                    <w:tag w:val="_GBC_10d67acd88064ddf9123ebd6730a06b1"/>
                    <w:id w:val="1452662016"/>
                    <w:lock w:val="sdtLocked"/>
                  </w:sdtPr>
                  <w:sdtContent>
                    <w:r w:rsidR="002F1095">
                      <w:rPr>
                        <w:szCs w:val="21"/>
                      </w:rPr>
                      <w:t>0.2451</w:t>
                    </w:r>
                  </w:sdtContent>
                </w:sdt>
              </w:p>
            </w:tc>
            <w:tc>
              <w:tcPr>
                <w:tcW w:w="11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稀释每股收益"/>
                    <w:tag w:val="_GBC_b152853b6d3840e3b286703ab921b166"/>
                    <w:id w:val="-1279633956"/>
                    <w:lock w:val="sdtLocked"/>
                  </w:sdtPr>
                  <w:sdtContent>
                    <w:r w:rsidR="002F1095">
                      <w:rPr>
                        <w:szCs w:val="21"/>
                      </w:rPr>
                      <w:t>0.2451</w:t>
                    </w:r>
                  </w:sdtContent>
                </w:sdt>
              </w:p>
            </w:tc>
          </w:tr>
          <w:tr w:rsidR="008F5910" w:rsidTr="007547DE">
            <w:trPr>
              <w:trHeight w:val="360"/>
            </w:trPr>
            <w:tc>
              <w:tcPr>
                <w:tcW w:w="1610" w:type="pct"/>
                <w:tcBorders>
                  <w:top w:val="single" w:sz="4" w:space="0" w:color="auto"/>
                  <w:left w:val="single" w:sz="4" w:space="0" w:color="auto"/>
                  <w:bottom w:val="single" w:sz="4" w:space="0" w:color="auto"/>
                  <w:right w:val="single" w:sz="4" w:space="0" w:color="auto"/>
                </w:tcBorders>
              </w:tcPr>
              <w:p w:rsidR="008F5910" w:rsidRDefault="00CA07ED">
                <w:pPr>
                  <w:rPr>
                    <w:szCs w:val="21"/>
                  </w:rPr>
                </w:pPr>
                <w:r>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扣除非经常性损益的净利润的加权平均净资产收益率"/>
                    <w:tag w:val="_GBC_ff6b86130e7343048767c622ffa9771f"/>
                    <w:id w:val="924229060"/>
                    <w:lock w:val="sdtLocked"/>
                  </w:sdtPr>
                  <w:sdtContent>
                    <w:r w:rsidR="00F35684" w:rsidRPr="00F35684">
                      <w:rPr>
                        <w:szCs w:val="21"/>
                      </w:rPr>
                      <w:t>3.57</w:t>
                    </w:r>
                  </w:sdtContent>
                </w:sdt>
              </w:p>
            </w:tc>
            <w:tc>
              <w:tcPr>
                <w:tcW w:w="1186"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扣除非经常性损益后归属于公司普通股股东的净利润基本每股收益"/>
                    <w:tag w:val="_GBC_dea89911818e4808aeac948e3d43ced2"/>
                    <w:id w:val="-868222467"/>
                    <w:lock w:val="sdtLocked"/>
                  </w:sdtPr>
                  <w:sdtContent>
                    <w:r w:rsidR="00F35684" w:rsidRPr="00F35684">
                      <w:rPr>
                        <w:szCs w:val="21"/>
                      </w:rPr>
                      <w:t>0.0943</w:t>
                    </w:r>
                  </w:sdtContent>
                </w:sdt>
              </w:p>
            </w:tc>
            <w:tc>
              <w:tcPr>
                <w:tcW w:w="1187" w:type="pct"/>
                <w:tcBorders>
                  <w:top w:val="single" w:sz="4" w:space="0" w:color="auto"/>
                  <w:left w:val="single" w:sz="4" w:space="0" w:color="auto"/>
                  <w:bottom w:val="single" w:sz="4" w:space="0" w:color="auto"/>
                  <w:right w:val="single" w:sz="4" w:space="0" w:color="auto"/>
                </w:tcBorders>
              </w:tcPr>
              <w:p w:rsidR="008F5910" w:rsidRDefault="008A184A">
                <w:pPr>
                  <w:jc w:val="right"/>
                  <w:rPr>
                    <w:szCs w:val="21"/>
                  </w:rPr>
                </w:pPr>
                <w:sdt>
                  <w:sdtPr>
                    <w:rPr>
                      <w:szCs w:val="21"/>
                    </w:rPr>
                    <w:alias w:val="扣除非经常性损益后归属于公司普通股股东的净利润稀释每股收益"/>
                    <w:tag w:val="_GBC_f88322ba56fd43f08018a17c09004acb"/>
                    <w:id w:val="-1106192830"/>
                    <w:lock w:val="sdtLocked"/>
                  </w:sdtPr>
                  <w:sdtContent>
                    <w:r w:rsidR="00F35684" w:rsidRPr="00F35684">
                      <w:rPr>
                        <w:szCs w:val="21"/>
                      </w:rPr>
                      <w:t>0.0943</w:t>
                    </w:r>
                  </w:sdtContent>
                </w:sdt>
              </w:p>
            </w:tc>
          </w:tr>
        </w:tbl>
        <w:p w:rsidR="008F5910" w:rsidRDefault="008A184A">
          <w:pPr>
            <w:rPr>
              <w:szCs w:val="21"/>
            </w:rPr>
          </w:pPr>
        </w:p>
      </w:sdtContent>
    </w:sdt>
    <w:p w:rsidR="008F5910" w:rsidRDefault="00CA07ED">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308216000"/>
        <w:lock w:val="sdtContentLocked"/>
        <w:placeholder>
          <w:docPart w:val="GBC22222222222222222222222222222"/>
        </w:placeholder>
      </w:sdtPr>
      <w:sdtContent>
        <w:p w:rsidR="002F1095" w:rsidRDefault="008A184A" w:rsidP="002F1095">
          <w:pPr>
            <w:rPr>
              <w:rFonts w:cstheme="minorBidi"/>
              <w:kern w:val="2"/>
              <w:szCs w:val="21"/>
            </w:rPr>
          </w:pPr>
          <w:r>
            <w:fldChar w:fldCharType="begin"/>
          </w:r>
          <w:r w:rsidR="002F1095">
            <w:instrText xml:space="preserve"> MACROBUTTON  SnrToggleCheckbox □适用 </w:instrText>
          </w:r>
          <w:r>
            <w:fldChar w:fldCharType="end"/>
          </w:r>
          <w:r>
            <w:fldChar w:fldCharType="begin"/>
          </w:r>
          <w:r w:rsidR="002F1095">
            <w:instrText xml:space="preserve"> MACROBUTTON  SnrToggleCheckbox √不适用 </w:instrText>
          </w:r>
          <w:r>
            <w:fldChar w:fldCharType="end"/>
          </w:r>
        </w:p>
      </w:sdtContent>
    </w:sdt>
    <w:p w:rsidR="008F5910" w:rsidRDefault="008F5910">
      <w:pPr>
        <w:rPr>
          <w:rFonts w:cstheme="minorBidi"/>
          <w:kern w:val="2"/>
          <w:szCs w:val="21"/>
        </w:rPr>
      </w:pPr>
    </w:p>
    <w:p w:rsidR="008F5910" w:rsidRDefault="008F5910">
      <w:pPr>
        <w:rPr>
          <w:szCs w:val="21"/>
        </w:rPr>
      </w:pPr>
    </w:p>
    <w:sdt>
      <w:sdtPr>
        <w:rPr>
          <w:rFonts w:ascii="宋体" w:hAnsi="宋体" w:cs="宋体"/>
          <w:b w:val="0"/>
          <w:bCs w:val="0"/>
          <w:kern w:val="0"/>
          <w:szCs w:val="21"/>
        </w:rPr>
        <w:alias w:val="模块:补充资料其他说明事项"/>
        <w:tag w:val="_GBC_a60672e5f86e422cbb864ef991c9106b"/>
        <w:id w:val="-996795210"/>
        <w:lock w:val="sdtLocked"/>
        <w:placeholder>
          <w:docPart w:val="GBC22222222222222222222222222222"/>
        </w:placeholder>
      </w:sdtPr>
      <w:sdtContent>
        <w:p w:rsidR="008F5910" w:rsidRDefault="00CA07ED">
          <w:pPr>
            <w:pStyle w:val="3"/>
            <w:numPr>
              <w:ilvl w:val="0"/>
              <w:numId w:val="6"/>
            </w:numPr>
            <w:rPr>
              <w:szCs w:val="21"/>
            </w:rPr>
          </w:pPr>
          <w:r>
            <w:rPr>
              <w:rFonts w:hint="eastAsia"/>
              <w:szCs w:val="21"/>
            </w:rPr>
            <w:t>其他</w:t>
          </w:r>
        </w:p>
        <w:sdt>
          <w:sdtPr>
            <w:rPr>
              <w:rFonts w:hint="eastAsia"/>
              <w:szCs w:val="21"/>
            </w:rPr>
            <w:alias w:val="是否适用：补充资料其他说明事项[双击切换]"/>
            <w:tag w:val="_GBC_96c49cb17ab64891ac1d396be649be3c"/>
            <w:id w:val="1025749702"/>
            <w:lock w:val="sdtContentLocked"/>
            <w:placeholder>
              <w:docPart w:val="GBC22222222222222222222222222222"/>
            </w:placeholder>
          </w:sdtPr>
          <w:sdtContent>
            <w:p w:rsidR="008F5910" w:rsidRDefault="008A184A" w:rsidP="002F1095">
              <w:pPr>
                <w:rPr>
                  <w:szCs w:val="21"/>
                </w:rPr>
              </w:pPr>
              <w:r>
                <w:rPr>
                  <w:szCs w:val="21"/>
                </w:rPr>
                <w:fldChar w:fldCharType="begin"/>
              </w:r>
              <w:r w:rsidR="002F1095">
                <w:rPr>
                  <w:szCs w:val="21"/>
                </w:rPr>
                <w:instrText xml:space="preserve"> MACROBUTTON  SnrToggleCheckbox □适用 </w:instrText>
              </w:r>
              <w:r>
                <w:rPr>
                  <w:szCs w:val="21"/>
                </w:rPr>
                <w:fldChar w:fldCharType="end"/>
              </w:r>
              <w:r>
                <w:rPr>
                  <w:szCs w:val="21"/>
                </w:rPr>
                <w:fldChar w:fldCharType="begin"/>
              </w:r>
              <w:r w:rsidR="002F1095">
                <w:rPr>
                  <w:szCs w:val="21"/>
                </w:rPr>
                <w:instrText xml:space="preserve"> MACROBUTTON  SnrToggleCheckbox √不适用 </w:instrText>
              </w:r>
              <w:r>
                <w:rPr>
                  <w:szCs w:val="21"/>
                </w:rPr>
                <w:fldChar w:fldCharType="end"/>
              </w:r>
            </w:p>
          </w:sdtContent>
        </w:sdt>
      </w:sdtContent>
    </w:sdt>
    <w:p w:rsidR="008F5910" w:rsidRDefault="008F5910">
      <w:pPr>
        <w:rPr>
          <w:szCs w:val="21"/>
        </w:rPr>
      </w:pPr>
    </w:p>
    <w:p w:rsidR="008F5910" w:rsidRDefault="008F5910">
      <w:pPr>
        <w:rPr>
          <w:szCs w:val="21"/>
        </w:rPr>
      </w:pPr>
    </w:p>
    <w:p w:rsidR="008F5910" w:rsidRDefault="00CA07ED">
      <w:pPr>
        <w:pStyle w:val="10"/>
        <w:numPr>
          <w:ilvl w:val="0"/>
          <w:numId w:val="3"/>
        </w:numPr>
        <w:rPr>
          <w:rFonts w:ascii="宋体" w:eastAsia="宋体" w:hAnsi="宋体"/>
          <w:bCs w:val="0"/>
          <w:szCs w:val="28"/>
        </w:rPr>
      </w:pPr>
      <w:bookmarkStart w:id="99" w:name="_Toc407111365"/>
      <w:bookmarkStart w:id="100" w:name="_Toc469563086"/>
      <w:r>
        <w:rPr>
          <w:rFonts w:ascii="宋体" w:eastAsia="宋体" w:hAnsi="宋体"/>
          <w:bCs w:val="0"/>
        </w:rPr>
        <w:lastRenderedPageBreak/>
        <w:t>备查</w:t>
      </w:r>
      <w:r>
        <w:rPr>
          <w:rFonts w:ascii="宋体" w:eastAsia="宋体" w:hAnsi="宋体"/>
          <w:bCs w:val="0"/>
          <w:szCs w:val="28"/>
        </w:rPr>
        <w:t>文件目录</w:t>
      </w:r>
      <w:bookmarkEnd w:id="99"/>
      <w:bookmarkEnd w:id="100"/>
    </w:p>
    <w:sdt>
      <w:sdtPr>
        <w:rPr>
          <w:b/>
          <w:bCs/>
          <w:sz w:val="24"/>
        </w:rPr>
        <w:alias w:val="模块:备查文件目录"/>
        <w:tag w:val="_GBC_963a7d90a6f14cd592de64155ea294f1"/>
        <w:id w:val="9528651"/>
        <w:lock w:val="sdtLocked"/>
        <w:placeholder>
          <w:docPart w:val="GBC22222222222222222222222222222"/>
        </w:placeholder>
      </w:sdtPr>
      <w:sdtEndPr>
        <w:rPr>
          <w:b w:val="0"/>
          <w:bCs w:val="0"/>
          <w:sz w:val="21"/>
        </w:rPr>
      </w:sdtEndPr>
      <w:sdtContent>
        <w:p w:rsidR="008F5910" w:rsidRDefault="008F5910">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32555101"/>
              <w:lock w:val="sdtLocked"/>
            </w:sdtPr>
            <w:sdtContent>
              <w:tr w:rsidR="00B066D5" w:rsidTr="00BA3389">
                <w:trPr>
                  <w:cantSplit/>
                </w:trPr>
                <w:tc>
                  <w:tcPr>
                    <w:tcW w:w="1290" w:type="pct"/>
                    <w:tcBorders>
                      <w:top w:val="single" w:sz="4" w:space="0" w:color="auto"/>
                      <w:left w:val="single" w:sz="4" w:space="0" w:color="auto"/>
                      <w:bottom w:val="single" w:sz="4" w:space="0" w:color="auto"/>
                      <w:right w:val="single" w:sz="4" w:space="0" w:color="auto"/>
                    </w:tcBorders>
                    <w:vAlign w:val="center"/>
                  </w:tcPr>
                  <w:p w:rsidR="00B066D5" w:rsidRDefault="00B066D5" w:rsidP="00BA3389">
                    <w:pPr>
                      <w:autoSpaceDE w:val="0"/>
                      <w:autoSpaceDN w:val="0"/>
                      <w:adjustRightInd w:val="0"/>
                      <w:jc w:val="center"/>
                    </w:pPr>
                    <w:r>
                      <w:t>备查文件目录</w:t>
                    </w:r>
                  </w:p>
                </w:tc>
                <w:sdt>
                  <w:sdtPr>
                    <w:alias w:val="备查文件目录"/>
                    <w:tag w:val="_GBC_b76ea437bdf44553a05f7cdddf7f7ee4"/>
                    <w:id w:val="32555100"/>
                    <w:lock w:val="sdtLocked"/>
                  </w:sdtPr>
                  <w:sdtContent>
                    <w:tc>
                      <w:tcPr>
                        <w:tcW w:w="3710" w:type="pct"/>
                        <w:tcBorders>
                          <w:top w:val="single" w:sz="4" w:space="0" w:color="auto"/>
                          <w:left w:val="single" w:sz="4" w:space="0" w:color="auto"/>
                          <w:bottom w:val="single" w:sz="4" w:space="0" w:color="auto"/>
                          <w:right w:val="single" w:sz="4" w:space="0" w:color="auto"/>
                        </w:tcBorders>
                      </w:tcPr>
                      <w:p w:rsidR="00B066D5" w:rsidRDefault="00B066D5" w:rsidP="00BA3389">
                        <w:pPr>
                          <w:autoSpaceDE w:val="0"/>
                          <w:autoSpaceDN w:val="0"/>
                          <w:adjustRightInd w:val="0"/>
                        </w:pPr>
                        <w:r>
                          <w:t>载有法定代表人、会计负责人、会计主管人员签名并盖章的会计报表原件</w:t>
                        </w:r>
                      </w:p>
                    </w:tc>
                  </w:sdtContent>
                </w:sdt>
              </w:tr>
            </w:sdtContent>
          </w:sdt>
          <w:sdt>
            <w:sdtPr>
              <w:alias w:val="备查文件情况"/>
              <w:tag w:val="_GBC_a1af99b129a74e47a865dd7d29f8fd1f"/>
              <w:id w:val="32555103"/>
              <w:lock w:val="sdtLocked"/>
            </w:sdtPr>
            <w:sdtContent>
              <w:tr w:rsidR="00B066D5" w:rsidTr="00BA3389">
                <w:trPr>
                  <w:cantSplit/>
                </w:trPr>
                <w:tc>
                  <w:tcPr>
                    <w:tcW w:w="1290" w:type="pct"/>
                    <w:tcBorders>
                      <w:top w:val="single" w:sz="4" w:space="0" w:color="auto"/>
                      <w:left w:val="single" w:sz="4" w:space="0" w:color="auto"/>
                      <w:bottom w:val="single" w:sz="4" w:space="0" w:color="auto"/>
                      <w:right w:val="single" w:sz="4" w:space="0" w:color="auto"/>
                    </w:tcBorders>
                    <w:vAlign w:val="center"/>
                  </w:tcPr>
                  <w:p w:rsidR="00B066D5" w:rsidRDefault="00B066D5" w:rsidP="00BA3389">
                    <w:pPr>
                      <w:autoSpaceDE w:val="0"/>
                      <w:autoSpaceDN w:val="0"/>
                      <w:adjustRightInd w:val="0"/>
                      <w:jc w:val="center"/>
                    </w:pPr>
                    <w:r>
                      <w:t>备查文件目录</w:t>
                    </w:r>
                  </w:p>
                </w:tc>
                <w:sdt>
                  <w:sdtPr>
                    <w:alias w:val="备查文件目录"/>
                    <w:tag w:val="_GBC_b76ea437bdf44553a05f7cdddf7f7ee4"/>
                    <w:id w:val="32555102"/>
                    <w:lock w:val="sdtLocked"/>
                  </w:sdtPr>
                  <w:sdtContent>
                    <w:tc>
                      <w:tcPr>
                        <w:tcW w:w="3710" w:type="pct"/>
                        <w:tcBorders>
                          <w:top w:val="single" w:sz="4" w:space="0" w:color="auto"/>
                          <w:left w:val="single" w:sz="4" w:space="0" w:color="auto"/>
                          <w:bottom w:val="single" w:sz="4" w:space="0" w:color="auto"/>
                          <w:right w:val="single" w:sz="4" w:space="0" w:color="auto"/>
                        </w:tcBorders>
                      </w:tcPr>
                      <w:p w:rsidR="00B066D5" w:rsidRDefault="00B066D5" w:rsidP="00BA3389">
                        <w:pPr>
                          <w:autoSpaceDE w:val="0"/>
                          <w:autoSpaceDN w:val="0"/>
                          <w:adjustRightInd w:val="0"/>
                        </w:pPr>
                        <w:r>
                          <w:t>报告期内在中国证监会指定报纸上公开披露过的所有公司文件正本及公告原稿</w:t>
                        </w:r>
                      </w:p>
                    </w:tc>
                  </w:sdtContent>
                </w:sdt>
              </w:tr>
            </w:sdtContent>
          </w:sdt>
          <w:sdt>
            <w:sdtPr>
              <w:alias w:val="备查文件情况"/>
              <w:tag w:val="_GBC_a1af99b129a74e47a865dd7d29f8fd1f"/>
              <w:id w:val="32555105"/>
              <w:lock w:val="sdtLocked"/>
            </w:sdtPr>
            <w:sdtContent>
              <w:tr w:rsidR="00B066D5" w:rsidTr="00BA3389">
                <w:trPr>
                  <w:cantSplit/>
                </w:trPr>
                <w:tc>
                  <w:tcPr>
                    <w:tcW w:w="1290" w:type="pct"/>
                    <w:tcBorders>
                      <w:top w:val="single" w:sz="4" w:space="0" w:color="auto"/>
                      <w:left w:val="single" w:sz="4" w:space="0" w:color="auto"/>
                      <w:bottom w:val="single" w:sz="4" w:space="0" w:color="auto"/>
                      <w:right w:val="single" w:sz="4" w:space="0" w:color="auto"/>
                    </w:tcBorders>
                    <w:vAlign w:val="center"/>
                  </w:tcPr>
                  <w:p w:rsidR="00B066D5" w:rsidRDefault="00B066D5" w:rsidP="00BA3389">
                    <w:pPr>
                      <w:autoSpaceDE w:val="0"/>
                      <w:autoSpaceDN w:val="0"/>
                      <w:adjustRightInd w:val="0"/>
                      <w:jc w:val="center"/>
                    </w:pPr>
                    <w:r>
                      <w:t>备查文件目录</w:t>
                    </w:r>
                  </w:p>
                </w:tc>
                <w:sdt>
                  <w:sdtPr>
                    <w:alias w:val="备查文件目录"/>
                    <w:tag w:val="_GBC_b76ea437bdf44553a05f7cdddf7f7ee4"/>
                    <w:id w:val="32555104"/>
                    <w:lock w:val="sdtLocked"/>
                  </w:sdtPr>
                  <w:sdtContent>
                    <w:tc>
                      <w:tcPr>
                        <w:tcW w:w="3710" w:type="pct"/>
                        <w:tcBorders>
                          <w:top w:val="single" w:sz="4" w:space="0" w:color="auto"/>
                          <w:left w:val="single" w:sz="4" w:space="0" w:color="auto"/>
                          <w:bottom w:val="single" w:sz="4" w:space="0" w:color="auto"/>
                          <w:right w:val="single" w:sz="4" w:space="0" w:color="auto"/>
                        </w:tcBorders>
                      </w:tcPr>
                      <w:p w:rsidR="00B066D5" w:rsidRDefault="00B066D5" w:rsidP="00BA3389">
                        <w:pPr>
                          <w:autoSpaceDE w:val="0"/>
                          <w:autoSpaceDN w:val="0"/>
                          <w:adjustRightInd w:val="0"/>
                        </w:pPr>
                        <w:r>
                          <w:t>载有会计师事务所盖章、注册会计师签名并盖章的审计报告原件</w:t>
                        </w:r>
                      </w:p>
                    </w:tc>
                  </w:sdtContent>
                </w:sdt>
              </w:tr>
            </w:sdtContent>
          </w:sdt>
        </w:tbl>
        <w:p w:rsidR="00B066D5" w:rsidRDefault="00B066D5"/>
        <w:p w:rsidR="008F5910" w:rsidRDefault="00CA07ED">
          <w:pPr>
            <w:wordWrap w:val="0"/>
            <w:spacing w:line="360" w:lineRule="exact"/>
            <w:ind w:right="5"/>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B066D5">
                <w:rPr>
                  <w:rFonts w:hint="eastAsia"/>
                </w:rPr>
                <w:t>罗庆红</w:t>
              </w:r>
            </w:sdtContent>
          </w:sdt>
        </w:p>
        <w:p w:rsidR="008F5910" w:rsidRDefault="00CA07ED">
          <w:pPr>
            <w:spacing w:line="360" w:lineRule="exact"/>
            <w:ind w:right="5"/>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Content>
              <w:r w:rsidR="008876D7">
                <w:rPr>
                  <w:rFonts w:hint="eastAsia"/>
                </w:rPr>
                <w:t>2017-04-28</w:t>
              </w:r>
            </w:sdtContent>
          </w:sdt>
        </w:p>
      </w:sdtContent>
    </w:sdt>
    <w:p w:rsidR="008F5910" w:rsidRDefault="008F5910">
      <w:pPr>
        <w:spacing w:line="360" w:lineRule="exact"/>
        <w:ind w:right="5"/>
        <w:rPr>
          <w:u w:val="single"/>
        </w:rPr>
      </w:pPr>
    </w:p>
    <w:p w:rsidR="008F5910" w:rsidRDefault="008F5910">
      <w:pPr>
        <w:spacing w:line="360" w:lineRule="exact"/>
        <w:ind w:right="5"/>
      </w:pPr>
    </w:p>
    <w:sdt>
      <w:sdtPr>
        <w:rPr>
          <w:sz w:val="24"/>
        </w:rPr>
        <w:alias w:val="模块:修订信息 "/>
        <w:tag w:val="_GBC_e51b54728b2e4e53b95b0611d0df9b06"/>
        <w:id w:val="24350188"/>
        <w:lock w:val="sdtLocked"/>
        <w:placeholder>
          <w:docPart w:val="GBC22222222222222222222222222222"/>
        </w:placeholder>
      </w:sdtPr>
      <w:sdtEndPr>
        <w:rPr>
          <w:sz w:val="21"/>
        </w:rPr>
      </w:sdtEndPr>
      <w:sdtContent>
        <w:p w:rsidR="008F5910" w:rsidRDefault="00CA07ED">
          <w:pPr>
            <w:spacing w:line="360" w:lineRule="exact"/>
            <w:ind w:right="5"/>
            <w:rPr>
              <w:b/>
              <w:sz w:val="24"/>
            </w:rPr>
          </w:pPr>
          <w:r>
            <w:rPr>
              <w:b/>
              <w:sz w:val="24"/>
            </w:rPr>
            <w:t>修订信息</w:t>
          </w:r>
        </w:p>
        <w:sdt>
          <w:sdtPr>
            <w:alias w:val="是否适用：修订信息表[双击切换]"/>
            <w:tag w:val="_GBC_888e757d42a24d3a87b71f50b0589b0a"/>
            <w:id w:val="-1454859791"/>
            <w:lock w:val="sdtContentLocked"/>
            <w:placeholder>
              <w:docPart w:val="GBC22222222222222222222222222222"/>
            </w:placeholder>
          </w:sdtPr>
          <w:sdtContent>
            <w:p w:rsidR="008F5910" w:rsidRDefault="008A184A" w:rsidP="008876D7">
              <w:r>
                <w:fldChar w:fldCharType="begin"/>
              </w:r>
              <w:r w:rsidR="008876D7">
                <w:instrText xml:space="preserve"> MACROBUTTON  SnrToggleCheckbox □适用 </w:instrText>
              </w:r>
              <w:r>
                <w:fldChar w:fldCharType="end"/>
              </w:r>
              <w:r>
                <w:fldChar w:fldCharType="begin"/>
              </w:r>
              <w:r w:rsidR="008876D7">
                <w:instrText xml:space="preserve"> MACROBUTTON  SnrToggleCheckbox √不适用 </w:instrText>
              </w:r>
              <w:r>
                <w:fldChar w:fldCharType="end"/>
              </w:r>
            </w:p>
          </w:sdtContent>
        </w:sdt>
      </w:sdtContent>
    </w:sdt>
    <w:sectPr w:rsidR="008F5910" w:rsidSect="007C6651">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237E" w:rsidRDefault="0014237E" w:rsidP="00365E23">
      <w:r>
        <w:separator/>
      </w:r>
    </w:p>
  </w:endnote>
  <w:endnote w:type="continuationSeparator" w:id="1">
    <w:p w:rsidR="0014237E" w:rsidRDefault="0014237E"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宋体-方正超大字符集">
    <w:panose1 w:val="03000509000000000000"/>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楷体_GB2312">
    <w:altName w:val="Arial Unicode MS"/>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835307"/>
      <w:docPartObj>
        <w:docPartGallery w:val="Page Numbers (Bottom of Page)"/>
        <w:docPartUnique/>
      </w:docPartObj>
    </w:sdtPr>
    <w:sdtContent>
      <w:sdt>
        <w:sdtPr>
          <w:id w:val="1080646581"/>
          <w:docPartObj>
            <w:docPartGallery w:val="Page Numbers (Top of Page)"/>
            <w:docPartUnique/>
          </w:docPartObj>
        </w:sdtPr>
        <w:sdtContent>
          <w:p w:rsidR="000E6361" w:rsidRDefault="000E6361" w:rsidP="004860B6">
            <w:pPr>
              <w:pStyle w:val="ac"/>
              <w:jc w:val="center"/>
            </w:pPr>
            <w:r>
              <w:rPr>
                <w:b/>
                <w:bCs/>
                <w:sz w:val="24"/>
                <w:szCs w:val="24"/>
              </w:rPr>
              <w:fldChar w:fldCharType="begin"/>
            </w:r>
            <w:r>
              <w:rPr>
                <w:b/>
                <w:bCs/>
              </w:rPr>
              <w:instrText>PAGE</w:instrText>
            </w:r>
            <w:r>
              <w:rPr>
                <w:b/>
                <w:bCs/>
                <w:sz w:val="24"/>
                <w:szCs w:val="24"/>
              </w:rPr>
              <w:fldChar w:fldCharType="separate"/>
            </w:r>
            <w:r w:rsidR="00180995">
              <w:rPr>
                <w:b/>
                <w:bCs/>
                <w:noProof/>
              </w:rPr>
              <w:t>239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80995">
              <w:rPr>
                <w:b/>
                <w:bCs/>
                <w:noProof/>
              </w:rPr>
              <w:t>239</w:t>
            </w:r>
            <w:r>
              <w:rPr>
                <w:b/>
                <w:bCs/>
                <w:sz w:val="24"/>
                <w:szCs w:val="24"/>
              </w:rPr>
              <w:fldChar w:fldCharType="end"/>
            </w:r>
          </w:p>
        </w:sdtContent>
      </w:sdt>
    </w:sdtContent>
  </w:sdt>
  <w:p w:rsidR="000E6361" w:rsidRDefault="000E636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237E" w:rsidRDefault="0014237E" w:rsidP="00365E23">
      <w:r>
        <w:separator/>
      </w:r>
    </w:p>
  </w:footnote>
  <w:footnote w:type="continuationSeparator" w:id="1">
    <w:p w:rsidR="0014237E" w:rsidRDefault="0014237E"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361" w:rsidRPr="009B70CF" w:rsidRDefault="000E6361" w:rsidP="004B4ABF">
    <w:pPr>
      <w:pStyle w:val="ab"/>
      <w:tabs>
        <w:tab w:val="clear" w:pos="8306"/>
        <w:tab w:val="left" w:pos="8364"/>
        <w:tab w:val="left" w:pos="8505"/>
      </w:tabs>
      <w:ind w:rightChars="10" w:right="21"/>
      <w:rPr>
        <w:b/>
      </w:rPr>
    </w:pPr>
    <w:r>
      <w:rPr>
        <w:rFonts w:hint="eastAsia"/>
      </w:rPr>
      <w:t>2016</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9F3E5A"/>
    <w:multiLevelType w:val="hybridMultilevel"/>
    <w:tmpl w:val="0BFE6BCE"/>
    <w:lvl w:ilvl="0" w:tplc="811EC39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E66CBA"/>
    <w:multiLevelType w:val="hybridMultilevel"/>
    <w:tmpl w:val="8638BD02"/>
    <w:lvl w:ilvl="0" w:tplc="656AF70A">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4322D58"/>
    <w:multiLevelType w:val="multilevel"/>
    <w:tmpl w:val="9FA2748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nsid w:val="074C3003"/>
    <w:multiLevelType w:val="multilevel"/>
    <w:tmpl w:val="4FB2D4D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nsid w:val="093C6900"/>
    <w:multiLevelType w:val="multilevel"/>
    <w:tmpl w:val="1C2AE2B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nsid w:val="0952486B"/>
    <w:multiLevelType w:val="multilevel"/>
    <w:tmpl w:val="29A6218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C000243"/>
    <w:multiLevelType w:val="multilevel"/>
    <w:tmpl w:val="49D4CE0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
    <w:nsid w:val="0C3D1FCE"/>
    <w:multiLevelType w:val="multilevel"/>
    <w:tmpl w:val="EB64FF9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nsid w:val="0CAE1B45"/>
    <w:multiLevelType w:val="multilevel"/>
    <w:tmpl w:val="23B437E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10EA07D7"/>
    <w:multiLevelType w:val="multilevel"/>
    <w:tmpl w:val="7C30A1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2">
    <w:nsid w:val="11900670"/>
    <w:multiLevelType w:val="multilevel"/>
    <w:tmpl w:val="42FAD6A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3">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4">
    <w:nsid w:val="133D46C3"/>
    <w:multiLevelType w:val="multilevel"/>
    <w:tmpl w:val="A580AE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6">
    <w:nsid w:val="16265715"/>
    <w:multiLevelType w:val="multilevel"/>
    <w:tmpl w:val="614E82F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9">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0">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
    <w:nsid w:val="197545A2"/>
    <w:multiLevelType w:val="multilevel"/>
    <w:tmpl w:val="A024141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nsid w:val="1A9614F1"/>
    <w:multiLevelType w:val="multilevel"/>
    <w:tmpl w:val="83049C62"/>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4">
    <w:nsid w:val="1AA56DF2"/>
    <w:multiLevelType w:val="hybridMultilevel"/>
    <w:tmpl w:val="B1766FEC"/>
    <w:lvl w:ilvl="0" w:tplc="194283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8">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41">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2">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3">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214D2D7F"/>
    <w:multiLevelType w:val="multilevel"/>
    <w:tmpl w:val="05B2B8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217F3B1B"/>
    <w:multiLevelType w:val="multilevel"/>
    <w:tmpl w:val="5718AA3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7">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23647B95"/>
    <w:multiLevelType w:val="multilevel"/>
    <w:tmpl w:val="E5E071B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0">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1">
    <w:nsid w:val="247F5093"/>
    <w:multiLevelType w:val="multilevel"/>
    <w:tmpl w:val="5CC8BC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251127D0"/>
    <w:multiLevelType w:val="multilevel"/>
    <w:tmpl w:val="5524B9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25A42E81"/>
    <w:multiLevelType w:val="singleLevel"/>
    <w:tmpl w:val="79C27FE4"/>
    <w:lvl w:ilvl="0">
      <w:start w:val="3"/>
      <w:numFmt w:val="decimal"/>
      <w:lvlText w:val=""/>
      <w:lvlJc w:val="left"/>
      <w:pPr>
        <w:tabs>
          <w:tab w:val="num" w:pos="360"/>
        </w:tabs>
        <w:ind w:left="360" w:hanging="360"/>
      </w:pPr>
      <w:rPr>
        <w:rFonts w:ascii="Times New Roman" w:hint="default"/>
      </w:rPr>
    </w:lvl>
  </w:abstractNum>
  <w:abstractNum w:abstractNumId="55">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56">
    <w:nsid w:val="298A3B39"/>
    <w:multiLevelType w:val="multilevel"/>
    <w:tmpl w:val="882094B2"/>
    <w:lvl w:ilvl="0">
      <w:start w:val="1"/>
      <w:numFmt w:val="decimal"/>
      <w:lvlText w:val="1.%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7">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8">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1">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2CE17747"/>
    <w:multiLevelType w:val="multilevel"/>
    <w:tmpl w:val="576AE89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5">
    <w:nsid w:val="2F447D91"/>
    <w:multiLevelType w:val="multilevel"/>
    <w:tmpl w:val="84F2A7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6">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7">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8">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9">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32A659BC"/>
    <w:multiLevelType w:val="multilevel"/>
    <w:tmpl w:val="9EBC009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3">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4">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5">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0">
    <w:nsid w:val="3D2B6D0A"/>
    <w:multiLevelType w:val="hybridMultilevel"/>
    <w:tmpl w:val="5928DBD6"/>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3D411AC0"/>
    <w:multiLevelType w:val="multilevel"/>
    <w:tmpl w:val="588C8B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3D8F4980"/>
    <w:multiLevelType w:val="multilevel"/>
    <w:tmpl w:val="BF50D67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6">
    <w:nsid w:val="40820517"/>
    <w:multiLevelType w:val="multilevel"/>
    <w:tmpl w:val="5B48377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8">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43AD7AD8"/>
    <w:multiLevelType w:val="multilevel"/>
    <w:tmpl w:val="675A4FF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0">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1">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2">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4">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5">
    <w:nsid w:val="48DA2492"/>
    <w:multiLevelType w:val="multilevel"/>
    <w:tmpl w:val="1AC077E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8">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142"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0">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4D7E3146"/>
    <w:multiLevelType w:val="multilevel"/>
    <w:tmpl w:val="CE24EC7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2">
    <w:nsid w:val="4DEC2536"/>
    <w:multiLevelType w:val="multilevel"/>
    <w:tmpl w:val="3806991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4E166567"/>
    <w:multiLevelType w:val="multilevel"/>
    <w:tmpl w:val="D3C86042"/>
    <w:lvl w:ilvl="0">
      <w:start w:val="1"/>
      <w:numFmt w:val="decimal"/>
      <w:lvlText w:val="2.%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4">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6">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50F33864"/>
    <w:multiLevelType w:val="hybridMultilevel"/>
    <w:tmpl w:val="F5C66546"/>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AC1AD5AC">
      <w:start w:val="1"/>
      <w:numFmt w:val="chineseCountingThousand"/>
      <w:lvlText w:val="(%4)"/>
      <w:lvlJc w:val="left"/>
      <w:pPr>
        <w:ind w:left="1680" w:hanging="420"/>
      </w:pPr>
      <w:rPr>
        <w:rFonts w:ascii="宋体" w:eastAsia="宋体" w:hAnsi="宋体" w:hint="eastAsia"/>
      </w:r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9">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2">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nsid w:val="55A33323"/>
    <w:multiLevelType w:val="singleLevel"/>
    <w:tmpl w:val="55A33323"/>
    <w:lvl w:ilvl="0">
      <w:start w:val="1"/>
      <w:numFmt w:val="chineseCounting"/>
      <w:suff w:val="nothing"/>
      <w:lvlText w:val="%1、"/>
      <w:lvlJc w:val="left"/>
    </w:lvl>
  </w:abstractNum>
  <w:abstractNum w:abstractNumId="115">
    <w:nsid w:val="56472509"/>
    <w:multiLevelType w:val="multilevel"/>
    <w:tmpl w:val="B1C2E6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6">
    <w:nsid w:val="567A6B42"/>
    <w:multiLevelType w:val="singleLevel"/>
    <w:tmpl w:val="567A6B42"/>
    <w:lvl w:ilvl="0">
      <w:start w:val="1"/>
      <w:numFmt w:val="chineseCounting"/>
      <w:suff w:val="nothing"/>
      <w:lvlText w:val="（%1）"/>
      <w:lvlJc w:val="left"/>
    </w:lvl>
  </w:abstractNum>
  <w:abstractNum w:abstractNumId="117">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8">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9">
    <w:nsid w:val="590738DE"/>
    <w:multiLevelType w:val="multilevel"/>
    <w:tmpl w:val="50A40E58"/>
    <w:lvl w:ilvl="0">
      <w:start w:val="1"/>
      <w:numFmt w:val="decimal"/>
      <w:lvlText w:val="%1、"/>
      <w:lvlJc w:val="left"/>
      <w:pPr>
        <w:ind w:left="360" w:hanging="360"/>
      </w:pPr>
      <w:rPr>
        <w:rFonts w:ascii="宋体" w:eastAsia="宋体" w:hAnsi="宋体"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0">
    <w:nsid w:val="59862246"/>
    <w:multiLevelType w:val="multilevel"/>
    <w:tmpl w:val="647A25CE"/>
    <w:lvl w:ilvl="0">
      <w:start w:val="1"/>
      <w:numFmt w:val="decimal"/>
      <w:lvlText w:val="%1、"/>
      <w:lvlJc w:val="left"/>
      <w:pPr>
        <w:ind w:left="709"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1">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2">
    <w:nsid w:val="5AB048B5"/>
    <w:multiLevelType w:val="multilevel"/>
    <w:tmpl w:val="F1F2935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3">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24">
    <w:nsid w:val="5C7B1660"/>
    <w:multiLevelType w:val="hybridMultilevel"/>
    <w:tmpl w:val="779C1420"/>
    <w:lvl w:ilvl="0" w:tplc="629EDA4C">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5">
    <w:nsid w:val="5D380AA3"/>
    <w:multiLevelType w:val="multilevel"/>
    <w:tmpl w:val="046032C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6">
    <w:nsid w:val="5E233944"/>
    <w:multiLevelType w:val="multilevel"/>
    <w:tmpl w:val="F210E1F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7">
    <w:nsid w:val="5FBD184C"/>
    <w:multiLevelType w:val="multilevel"/>
    <w:tmpl w:val="391EA64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8">
    <w:nsid w:val="5FD64E01"/>
    <w:multiLevelType w:val="multilevel"/>
    <w:tmpl w:val="AA201AB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9">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0">
    <w:nsid w:val="608931A6"/>
    <w:multiLevelType w:val="multilevel"/>
    <w:tmpl w:val="9A60D40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3."/>
      <w:lvlJc w:val="left"/>
      <w:pPr>
        <w:ind w:left="1418" w:hanging="567"/>
      </w:pPr>
      <w:rPr>
        <w:rFonts w:ascii="宋体" w:eastAsia="宋体" w:hAnsi="宋体" w:hint="eastAsia"/>
        <w:b/>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1">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2">
    <w:nsid w:val="615843CB"/>
    <w:multiLevelType w:val="multilevel"/>
    <w:tmpl w:val="C7489B7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3">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4">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5">
    <w:nsid w:val="63E342E2"/>
    <w:multiLevelType w:val="multilevel"/>
    <w:tmpl w:val="95EE432C"/>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6">
    <w:nsid w:val="64846F0A"/>
    <w:multiLevelType w:val="multilevel"/>
    <w:tmpl w:val="FFC255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7">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8">
    <w:nsid w:val="6560605C"/>
    <w:multiLevelType w:val="multilevel"/>
    <w:tmpl w:val="C47EAB40"/>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39">
    <w:nsid w:val="657349F4"/>
    <w:multiLevelType w:val="multilevel"/>
    <w:tmpl w:val="6F3CCA6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0">
    <w:nsid w:val="662F54DC"/>
    <w:multiLevelType w:val="multilevel"/>
    <w:tmpl w:val="5A5E5952"/>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1">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2">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3">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4">
    <w:nsid w:val="6D291548"/>
    <w:multiLevelType w:val="multilevel"/>
    <w:tmpl w:val="AA8A1EF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5">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6">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7">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8">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9">
    <w:nsid w:val="70607031"/>
    <w:multiLevelType w:val="multilevel"/>
    <w:tmpl w:val="CA92C78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0">
    <w:nsid w:val="70A4034A"/>
    <w:multiLevelType w:val="multilevel"/>
    <w:tmpl w:val="26CA78FE"/>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1">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2">
    <w:nsid w:val="723F1C97"/>
    <w:multiLevelType w:val="multilevel"/>
    <w:tmpl w:val="03565BA6"/>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3">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4">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5">
    <w:nsid w:val="72B02349"/>
    <w:multiLevelType w:val="multilevel"/>
    <w:tmpl w:val="EA4E738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56">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57">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58">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9">
    <w:nsid w:val="7487312F"/>
    <w:multiLevelType w:val="multilevel"/>
    <w:tmpl w:val="3058F72A"/>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0">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1">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2">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3">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5">
    <w:nsid w:val="7A9D304A"/>
    <w:multiLevelType w:val="multilevel"/>
    <w:tmpl w:val="DC24E6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6">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7">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68">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9">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0">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1">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72">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8"/>
  </w:num>
  <w:num w:numId="2">
    <w:abstractNumId w:val="41"/>
  </w:num>
  <w:num w:numId="3">
    <w:abstractNumId w:val="37"/>
  </w:num>
  <w:num w:numId="4">
    <w:abstractNumId w:val="50"/>
  </w:num>
  <w:num w:numId="5">
    <w:abstractNumId w:val="133"/>
  </w:num>
  <w:num w:numId="6">
    <w:abstractNumId w:val="61"/>
  </w:num>
  <w:num w:numId="7">
    <w:abstractNumId w:val="78"/>
  </w:num>
  <w:num w:numId="8">
    <w:abstractNumId w:val="109"/>
  </w:num>
  <w:num w:numId="9">
    <w:abstractNumId w:val="80"/>
  </w:num>
  <w:num w:numId="10">
    <w:abstractNumId w:val="67"/>
  </w:num>
  <w:num w:numId="11">
    <w:abstractNumId w:val="57"/>
  </w:num>
  <w:num w:numId="12">
    <w:abstractNumId w:val="91"/>
  </w:num>
  <w:num w:numId="13">
    <w:abstractNumId w:val="151"/>
  </w:num>
  <w:num w:numId="14">
    <w:abstractNumId w:val="123"/>
  </w:num>
  <w:num w:numId="15">
    <w:abstractNumId w:val="25"/>
  </w:num>
  <w:num w:numId="16">
    <w:abstractNumId w:val="48"/>
  </w:num>
  <w:num w:numId="17">
    <w:abstractNumId w:val="40"/>
  </w:num>
  <w:num w:numId="18">
    <w:abstractNumId w:val="63"/>
  </w:num>
  <w:num w:numId="19">
    <w:abstractNumId w:val="104"/>
  </w:num>
  <w:num w:numId="20">
    <w:abstractNumId w:val="154"/>
  </w:num>
  <w:num w:numId="21">
    <w:abstractNumId w:val="161"/>
  </w:num>
  <w:num w:numId="22">
    <w:abstractNumId w:val="39"/>
  </w:num>
  <w:num w:numId="23">
    <w:abstractNumId w:val="20"/>
  </w:num>
  <w:num w:numId="24">
    <w:abstractNumId w:val="5"/>
  </w:num>
  <w:num w:numId="25">
    <w:abstractNumId w:val="143"/>
  </w:num>
  <w:num w:numId="26">
    <w:abstractNumId w:val="166"/>
  </w:num>
  <w:num w:numId="27">
    <w:abstractNumId w:val="112"/>
  </w:num>
  <w:num w:numId="28">
    <w:abstractNumId w:val="82"/>
  </w:num>
  <w:num w:numId="29">
    <w:abstractNumId w:val="97"/>
  </w:num>
  <w:num w:numId="30">
    <w:abstractNumId w:val="96"/>
  </w:num>
  <w:num w:numId="31">
    <w:abstractNumId w:val="1"/>
  </w:num>
  <w:num w:numId="32">
    <w:abstractNumId w:val="113"/>
  </w:num>
  <w:num w:numId="33">
    <w:abstractNumId w:val="106"/>
  </w:num>
  <w:num w:numId="34">
    <w:abstractNumId w:val="163"/>
  </w:num>
  <w:num w:numId="35">
    <w:abstractNumId w:val="142"/>
  </w:num>
  <w:num w:numId="36">
    <w:abstractNumId w:val="107"/>
  </w:num>
  <w:num w:numId="37">
    <w:abstractNumId w:val="4"/>
  </w:num>
  <w:num w:numId="38">
    <w:abstractNumId w:val="47"/>
  </w:num>
  <w:num w:numId="39">
    <w:abstractNumId w:val="158"/>
  </w:num>
  <w:num w:numId="40">
    <w:abstractNumId w:val="38"/>
  </w:num>
  <w:num w:numId="41">
    <w:abstractNumId w:val="90"/>
  </w:num>
  <w:num w:numId="42">
    <w:abstractNumId w:val="131"/>
  </w:num>
  <w:num w:numId="43">
    <w:abstractNumId w:val="35"/>
  </w:num>
  <w:num w:numId="44">
    <w:abstractNumId w:val="121"/>
  </w:num>
  <w:num w:numId="45">
    <w:abstractNumId w:val="93"/>
  </w:num>
  <w:num w:numId="46">
    <w:abstractNumId w:val="162"/>
  </w:num>
  <w:num w:numId="47">
    <w:abstractNumId w:val="84"/>
  </w:num>
  <w:num w:numId="48">
    <w:abstractNumId w:val="2"/>
  </w:num>
  <w:num w:numId="49">
    <w:abstractNumId w:val="64"/>
  </w:num>
  <w:num w:numId="50">
    <w:abstractNumId w:val="66"/>
  </w:num>
  <w:num w:numId="51">
    <w:abstractNumId w:val="43"/>
  </w:num>
  <w:num w:numId="52">
    <w:abstractNumId w:val="147"/>
  </w:num>
  <w:num w:numId="53">
    <w:abstractNumId w:val="10"/>
  </w:num>
  <w:num w:numId="54">
    <w:abstractNumId w:val="153"/>
  </w:num>
  <w:num w:numId="55">
    <w:abstractNumId w:val="29"/>
  </w:num>
  <w:num w:numId="56">
    <w:abstractNumId w:val="111"/>
  </w:num>
  <w:num w:numId="57">
    <w:abstractNumId w:val="148"/>
  </w:num>
  <w:num w:numId="58">
    <w:abstractNumId w:val="87"/>
  </w:num>
  <w:num w:numId="59">
    <w:abstractNumId w:val="156"/>
  </w:num>
  <w:num w:numId="60">
    <w:abstractNumId w:val="68"/>
  </w:num>
  <w:num w:numId="61">
    <w:abstractNumId w:val="28"/>
  </w:num>
  <w:num w:numId="62">
    <w:abstractNumId w:val="9"/>
  </w:num>
  <w:num w:numId="63">
    <w:abstractNumId w:val="146"/>
  </w:num>
  <w:num w:numId="64">
    <w:abstractNumId w:val="23"/>
  </w:num>
  <w:num w:numId="65">
    <w:abstractNumId w:val="55"/>
  </w:num>
  <w:num w:numId="66">
    <w:abstractNumId w:val="17"/>
  </w:num>
  <w:num w:numId="67">
    <w:abstractNumId w:val="167"/>
  </w:num>
  <w:num w:numId="68">
    <w:abstractNumId w:val="27"/>
  </w:num>
  <w:num w:numId="69">
    <w:abstractNumId w:val="79"/>
  </w:num>
  <w:num w:numId="70">
    <w:abstractNumId w:val="160"/>
  </w:num>
  <w:num w:numId="71">
    <w:abstractNumId w:val="76"/>
  </w:num>
  <w:num w:numId="72">
    <w:abstractNumId w:val="164"/>
  </w:num>
  <w:num w:numId="73">
    <w:abstractNumId w:val="98"/>
  </w:num>
  <w:num w:numId="74">
    <w:abstractNumId w:val="134"/>
  </w:num>
  <w:num w:numId="75">
    <w:abstractNumId w:val="59"/>
  </w:num>
  <w:num w:numId="76">
    <w:abstractNumId w:val="168"/>
  </w:num>
  <w:num w:numId="77">
    <w:abstractNumId w:val="94"/>
  </w:num>
  <w:num w:numId="78">
    <w:abstractNumId w:val="100"/>
  </w:num>
  <w:num w:numId="79">
    <w:abstractNumId w:val="129"/>
  </w:num>
  <w:num w:numId="80">
    <w:abstractNumId w:val="171"/>
  </w:num>
  <w:num w:numId="81">
    <w:abstractNumId w:val="73"/>
  </w:num>
  <w:num w:numId="82">
    <w:abstractNumId w:val="99"/>
  </w:num>
  <w:num w:numId="83">
    <w:abstractNumId w:val="108"/>
  </w:num>
  <w:num w:numId="84">
    <w:abstractNumId w:val="157"/>
  </w:num>
  <w:num w:numId="85">
    <w:abstractNumId w:val="7"/>
  </w:num>
  <w:num w:numId="86">
    <w:abstractNumId w:val="75"/>
  </w:num>
  <w:num w:numId="87">
    <w:abstractNumId w:val="18"/>
  </w:num>
  <w:num w:numId="88">
    <w:abstractNumId w:val="110"/>
  </w:num>
  <w:num w:numId="89">
    <w:abstractNumId w:val="145"/>
  </w:num>
  <w:num w:numId="90">
    <w:abstractNumId w:val="85"/>
  </w:num>
  <w:num w:numId="91">
    <w:abstractNumId w:val="117"/>
  </w:num>
  <w:num w:numId="92">
    <w:abstractNumId w:val="105"/>
  </w:num>
  <w:num w:numId="93">
    <w:abstractNumId w:val="60"/>
  </w:num>
  <w:num w:numId="94">
    <w:abstractNumId w:val="120"/>
  </w:num>
  <w:num w:numId="95">
    <w:abstractNumId w:val="77"/>
  </w:num>
  <w:num w:numId="96">
    <w:abstractNumId w:val="13"/>
  </w:num>
  <w:num w:numId="97">
    <w:abstractNumId w:val="0"/>
  </w:num>
  <w:num w:numId="98">
    <w:abstractNumId w:val="42"/>
  </w:num>
  <w:num w:numId="99">
    <w:abstractNumId w:val="169"/>
  </w:num>
  <w:num w:numId="100">
    <w:abstractNumId w:val="172"/>
  </w:num>
  <w:num w:numId="101">
    <w:abstractNumId w:val="72"/>
  </w:num>
  <w:num w:numId="102">
    <w:abstractNumId w:val="52"/>
  </w:num>
  <w:num w:numId="103">
    <w:abstractNumId w:val="170"/>
  </w:num>
  <w:num w:numId="104">
    <w:abstractNumId w:val="31"/>
  </w:num>
  <w:num w:numId="105">
    <w:abstractNumId w:val="137"/>
  </w:num>
  <w:num w:numId="106">
    <w:abstractNumId w:val="45"/>
  </w:num>
  <w:num w:numId="107">
    <w:abstractNumId w:val="118"/>
  </w:num>
  <w:num w:numId="108">
    <w:abstractNumId w:val="141"/>
  </w:num>
  <w:num w:numId="109">
    <w:abstractNumId w:val="30"/>
  </w:num>
  <w:num w:numId="110">
    <w:abstractNumId w:val="70"/>
  </w:num>
  <w:num w:numId="111">
    <w:abstractNumId w:val="124"/>
  </w:num>
  <w:num w:numId="112">
    <w:abstractNumId w:val="88"/>
  </w:num>
  <w:num w:numId="113">
    <w:abstractNumId w:val="19"/>
  </w:num>
  <w:num w:numId="114">
    <w:abstractNumId w:val="69"/>
  </w:num>
  <w:num w:numId="115">
    <w:abstractNumId w:val="92"/>
  </w:num>
  <w:num w:numId="116">
    <w:abstractNumId w:val="3"/>
  </w:num>
  <w:num w:numId="117">
    <w:abstractNumId w:val="53"/>
  </w:num>
  <w:num w:numId="118">
    <w:abstractNumId w:val="127"/>
  </w:num>
  <w:num w:numId="119">
    <w:abstractNumId w:val="89"/>
  </w:num>
  <w:num w:numId="120">
    <w:abstractNumId w:val="83"/>
  </w:num>
  <w:num w:numId="121">
    <w:abstractNumId w:val="152"/>
  </w:num>
  <w:num w:numId="122">
    <w:abstractNumId w:val="62"/>
  </w:num>
  <w:num w:numId="123">
    <w:abstractNumId w:val="22"/>
  </w:num>
  <w:num w:numId="124">
    <w:abstractNumId w:val="159"/>
  </w:num>
  <w:num w:numId="125">
    <w:abstractNumId w:val="139"/>
  </w:num>
  <w:num w:numId="126">
    <w:abstractNumId w:val="130"/>
  </w:num>
  <w:num w:numId="127">
    <w:abstractNumId w:val="21"/>
  </w:num>
  <w:num w:numId="128">
    <w:abstractNumId w:val="65"/>
  </w:num>
  <w:num w:numId="129">
    <w:abstractNumId w:val="115"/>
  </w:num>
  <w:num w:numId="130">
    <w:abstractNumId w:val="165"/>
  </w:num>
  <w:num w:numId="131">
    <w:abstractNumId w:val="125"/>
  </w:num>
  <w:num w:numId="132">
    <w:abstractNumId w:val="32"/>
  </w:num>
  <w:num w:numId="133">
    <w:abstractNumId w:val="81"/>
  </w:num>
  <w:num w:numId="134">
    <w:abstractNumId w:val="46"/>
  </w:num>
  <w:num w:numId="135">
    <w:abstractNumId w:val="8"/>
  </w:num>
  <w:num w:numId="136">
    <w:abstractNumId w:val="119"/>
  </w:num>
  <w:num w:numId="137">
    <w:abstractNumId w:val="12"/>
  </w:num>
  <w:num w:numId="138">
    <w:abstractNumId w:val="149"/>
  </w:num>
  <w:num w:numId="139">
    <w:abstractNumId w:val="126"/>
  </w:num>
  <w:num w:numId="140">
    <w:abstractNumId w:val="71"/>
  </w:num>
  <w:num w:numId="141">
    <w:abstractNumId w:val="135"/>
  </w:num>
  <w:num w:numId="142">
    <w:abstractNumId w:val="95"/>
  </w:num>
  <w:num w:numId="143">
    <w:abstractNumId w:val="102"/>
  </w:num>
  <w:num w:numId="144">
    <w:abstractNumId w:val="24"/>
  </w:num>
  <w:num w:numId="145">
    <w:abstractNumId w:val="33"/>
  </w:num>
  <w:num w:numId="146">
    <w:abstractNumId w:val="51"/>
  </w:num>
  <w:num w:numId="147">
    <w:abstractNumId w:val="132"/>
  </w:num>
  <w:num w:numId="148">
    <w:abstractNumId w:val="144"/>
  </w:num>
  <w:num w:numId="149">
    <w:abstractNumId w:val="14"/>
  </w:num>
  <w:num w:numId="150">
    <w:abstractNumId w:val="6"/>
  </w:num>
  <w:num w:numId="151">
    <w:abstractNumId w:val="128"/>
  </w:num>
  <w:num w:numId="152">
    <w:abstractNumId w:val="11"/>
  </w:num>
  <w:num w:numId="153">
    <w:abstractNumId w:val="26"/>
  </w:num>
  <w:num w:numId="154">
    <w:abstractNumId w:val="16"/>
  </w:num>
  <w:num w:numId="155">
    <w:abstractNumId w:val="140"/>
  </w:num>
  <w:num w:numId="156">
    <w:abstractNumId w:val="138"/>
  </w:num>
  <w:num w:numId="157">
    <w:abstractNumId w:val="44"/>
  </w:num>
  <w:num w:numId="158">
    <w:abstractNumId w:val="101"/>
  </w:num>
  <w:num w:numId="159">
    <w:abstractNumId w:val="86"/>
  </w:num>
  <w:num w:numId="160">
    <w:abstractNumId w:val="136"/>
  </w:num>
  <w:num w:numId="161">
    <w:abstractNumId w:val="56"/>
  </w:num>
  <w:num w:numId="162">
    <w:abstractNumId w:val="103"/>
  </w:num>
  <w:num w:numId="163">
    <w:abstractNumId w:val="155"/>
  </w:num>
  <w:num w:numId="164">
    <w:abstractNumId w:val="49"/>
  </w:num>
  <w:num w:numId="165">
    <w:abstractNumId w:val="15"/>
  </w:num>
  <w:num w:numId="166">
    <w:abstractNumId w:val="36"/>
  </w:num>
  <w:num w:numId="167">
    <w:abstractNumId w:val="150"/>
  </w:num>
  <w:num w:numId="168">
    <w:abstractNumId w:val="122"/>
  </w:num>
  <w:num w:numId="169">
    <w:abstractNumId w:val="74"/>
  </w:num>
  <w:num w:numId="170">
    <w:abstractNumId w:val="54"/>
  </w:num>
  <w:num w:numId="171">
    <w:abstractNumId w:val="34"/>
  </w:num>
  <w:num w:numId="172">
    <w:abstractNumId w:val="114"/>
  </w:num>
  <w:num w:numId="173">
    <w:abstractNumId w:val="116"/>
  </w:num>
  <w:numIdMacAtCleanup w:val="1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469"/>
    <w:rsid w:val="000018FD"/>
    <w:rsid w:val="00001B33"/>
    <w:rsid w:val="00001E8C"/>
    <w:rsid w:val="0000230E"/>
    <w:rsid w:val="000028BC"/>
    <w:rsid w:val="00002973"/>
    <w:rsid w:val="00002D77"/>
    <w:rsid w:val="000033A6"/>
    <w:rsid w:val="0000372D"/>
    <w:rsid w:val="00003C39"/>
    <w:rsid w:val="000048B5"/>
    <w:rsid w:val="00004ADF"/>
    <w:rsid w:val="00004E58"/>
    <w:rsid w:val="00005071"/>
    <w:rsid w:val="0000568D"/>
    <w:rsid w:val="000061CF"/>
    <w:rsid w:val="000064FC"/>
    <w:rsid w:val="000068A9"/>
    <w:rsid w:val="00007207"/>
    <w:rsid w:val="00007BBD"/>
    <w:rsid w:val="00010147"/>
    <w:rsid w:val="0001033D"/>
    <w:rsid w:val="0001046B"/>
    <w:rsid w:val="00010B7F"/>
    <w:rsid w:val="00010E18"/>
    <w:rsid w:val="000121BF"/>
    <w:rsid w:val="000122EE"/>
    <w:rsid w:val="0001231B"/>
    <w:rsid w:val="00012AFC"/>
    <w:rsid w:val="000130AF"/>
    <w:rsid w:val="000136FC"/>
    <w:rsid w:val="000139E7"/>
    <w:rsid w:val="00013F64"/>
    <w:rsid w:val="00013FF0"/>
    <w:rsid w:val="000140AF"/>
    <w:rsid w:val="00014263"/>
    <w:rsid w:val="00014850"/>
    <w:rsid w:val="0001497A"/>
    <w:rsid w:val="00014DF5"/>
    <w:rsid w:val="000155A0"/>
    <w:rsid w:val="000157AA"/>
    <w:rsid w:val="00015DD2"/>
    <w:rsid w:val="00015DF7"/>
    <w:rsid w:val="00016321"/>
    <w:rsid w:val="00016D21"/>
    <w:rsid w:val="00016FD1"/>
    <w:rsid w:val="00017658"/>
    <w:rsid w:val="000176B6"/>
    <w:rsid w:val="00017D54"/>
    <w:rsid w:val="00020074"/>
    <w:rsid w:val="000203A5"/>
    <w:rsid w:val="00020474"/>
    <w:rsid w:val="00020728"/>
    <w:rsid w:val="00020766"/>
    <w:rsid w:val="00020AEB"/>
    <w:rsid w:val="00020D46"/>
    <w:rsid w:val="00020DB9"/>
    <w:rsid w:val="00020F79"/>
    <w:rsid w:val="0002110B"/>
    <w:rsid w:val="00021700"/>
    <w:rsid w:val="00021782"/>
    <w:rsid w:val="000217BF"/>
    <w:rsid w:val="000224B7"/>
    <w:rsid w:val="000225C5"/>
    <w:rsid w:val="0002292A"/>
    <w:rsid w:val="00022A6A"/>
    <w:rsid w:val="00022A86"/>
    <w:rsid w:val="00022EDA"/>
    <w:rsid w:val="0002301E"/>
    <w:rsid w:val="000231BD"/>
    <w:rsid w:val="000231DC"/>
    <w:rsid w:val="00023BEB"/>
    <w:rsid w:val="00023C73"/>
    <w:rsid w:val="00024562"/>
    <w:rsid w:val="00024820"/>
    <w:rsid w:val="00025255"/>
    <w:rsid w:val="00025DD8"/>
    <w:rsid w:val="00025E29"/>
    <w:rsid w:val="00025EAF"/>
    <w:rsid w:val="0002612F"/>
    <w:rsid w:val="00026A17"/>
    <w:rsid w:val="00026E0D"/>
    <w:rsid w:val="00027348"/>
    <w:rsid w:val="000275C9"/>
    <w:rsid w:val="00027B4C"/>
    <w:rsid w:val="00031700"/>
    <w:rsid w:val="000317CB"/>
    <w:rsid w:val="000317E9"/>
    <w:rsid w:val="0003186E"/>
    <w:rsid w:val="00031B72"/>
    <w:rsid w:val="0003243D"/>
    <w:rsid w:val="00032450"/>
    <w:rsid w:val="0003260A"/>
    <w:rsid w:val="00032BA9"/>
    <w:rsid w:val="00033956"/>
    <w:rsid w:val="00033EBB"/>
    <w:rsid w:val="0003408C"/>
    <w:rsid w:val="000343F2"/>
    <w:rsid w:val="0003468B"/>
    <w:rsid w:val="00034C0D"/>
    <w:rsid w:val="00035352"/>
    <w:rsid w:val="00035464"/>
    <w:rsid w:val="0003626E"/>
    <w:rsid w:val="00036357"/>
    <w:rsid w:val="00036813"/>
    <w:rsid w:val="000369DC"/>
    <w:rsid w:val="00036C1D"/>
    <w:rsid w:val="00037DB8"/>
    <w:rsid w:val="000411AF"/>
    <w:rsid w:val="0004146D"/>
    <w:rsid w:val="00041525"/>
    <w:rsid w:val="00041800"/>
    <w:rsid w:val="00041AC3"/>
    <w:rsid w:val="00042574"/>
    <w:rsid w:val="000429ED"/>
    <w:rsid w:val="00043335"/>
    <w:rsid w:val="000436FE"/>
    <w:rsid w:val="000438A3"/>
    <w:rsid w:val="00043B81"/>
    <w:rsid w:val="00043C00"/>
    <w:rsid w:val="00043E96"/>
    <w:rsid w:val="00043EED"/>
    <w:rsid w:val="000444F4"/>
    <w:rsid w:val="00044579"/>
    <w:rsid w:val="000446C9"/>
    <w:rsid w:val="00044D1E"/>
    <w:rsid w:val="00044DDC"/>
    <w:rsid w:val="00044FE0"/>
    <w:rsid w:val="000451ED"/>
    <w:rsid w:val="00045965"/>
    <w:rsid w:val="00045D1C"/>
    <w:rsid w:val="00045DBB"/>
    <w:rsid w:val="00045DCB"/>
    <w:rsid w:val="00045F39"/>
    <w:rsid w:val="00046283"/>
    <w:rsid w:val="000468DA"/>
    <w:rsid w:val="00046B18"/>
    <w:rsid w:val="00046BF9"/>
    <w:rsid w:val="00046C4A"/>
    <w:rsid w:val="00046DD2"/>
    <w:rsid w:val="000474F7"/>
    <w:rsid w:val="00047621"/>
    <w:rsid w:val="00050004"/>
    <w:rsid w:val="00050015"/>
    <w:rsid w:val="000500E7"/>
    <w:rsid w:val="000501F1"/>
    <w:rsid w:val="00050236"/>
    <w:rsid w:val="00050420"/>
    <w:rsid w:val="00050C38"/>
    <w:rsid w:val="0005154F"/>
    <w:rsid w:val="000517E2"/>
    <w:rsid w:val="00051BE5"/>
    <w:rsid w:val="00052B89"/>
    <w:rsid w:val="00052D38"/>
    <w:rsid w:val="00053130"/>
    <w:rsid w:val="000539E4"/>
    <w:rsid w:val="00053E2E"/>
    <w:rsid w:val="00053F3F"/>
    <w:rsid w:val="00054612"/>
    <w:rsid w:val="0005486C"/>
    <w:rsid w:val="00054D34"/>
    <w:rsid w:val="00055534"/>
    <w:rsid w:val="00055816"/>
    <w:rsid w:val="00055C3F"/>
    <w:rsid w:val="000561D7"/>
    <w:rsid w:val="000562C7"/>
    <w:rsid w:val="000569CC"/>
    <w:rsid w:val="00056A58"/>
    <w:rsid w:val="00056AA5"/>
    <w:rsid w:val="00057032"/>
    <w:rsid w:val="000578C2"/>
    <w:rsid w:val="00057AD2"/>
    <w:rsid w:val="0006013C"/>
    <w:rsid w:val="00060342"/>
    <w:rsid w:val="000604A6"/>
    <w:rsid w:val="00060C85"/>
    <w:rsid w:val="00061A3F"/>
    <w:rsid w:val="00062017"/>
    <w:rsid w:val="0006271B"/>
    <w:rsid w:val="00062874"/>
    <w:rsid w:val="0006295C"/>
    <w:rsid w:val="00062AA3"/>
    <w:rsid w:val="00062B3A"/>
    <w:rsid w:val="00062D8E"/>
    <w:rsid w:val="0006325D"/>
    <w:rsid w:val="00063342"/>
    <w:rsid w:val="000636DE"/>
    <w:rsid w:val="00063893"/>
    <w:rsid w:val="000639D3"/>
    <w:rsid w:val="00063A04"/>
    <w:rsid w:val="00063BD0"/>
    <w:rsid w:val="00063EE6"/>
    <w:rsid w:val="0006463F"/>
    <w:rsid w:val="00064ADF"/>
    <w:rsid w:val="00065914"/>
    <w:rsid w:val="00065B7B"/>
    <w:rsid w:val="00065D51"/>
    <w:rsid w:val="00066688"/>
    <w:rsid w:val="0006698A"/>
    <w:rsid w:val="00066B5B"/>
    <w:rsid w:val="00066C7F"/>
    <w:rsid w:val="00066F8C"/>
    <w:rsid w:val="0006751E"/>
    <w:rsid w:val="00067AEB"/>
    <w:rsid w:val="00067BBB"/>
    <w:rsid w:val="000700F7"/>
    <w:rsid w:val="00070247"/>
    <w:rsid w:val="00070D92"/>
    <w:rsid w:val="00070E4B"/>
    <w:rsid w:val="00070E8D"/>
    <w:rsid w:val="00071243"/>
    <w:rsid w:val="0007147E"/>
    <w:rsid w:val="00072075"/>
    <w:rsid w:val="00072361"/>
    <w:rsid w:val="0007246C"/>
    <w:rsid w:val="00072482"/>
    <w:rsid w:val="000725CF"/>
    <w:rsid w:val="000729B8"/>
    <w:rsid w:val="00072D7F"/>
    <w:rsid w:val="0007305C"/>
    <w:rsid w:val="000730ED"/>
    <w:rsid w:val="000732D5"/>
    <w:rsid w:val="000735AF"/>
    <w:rsid w:val="00073773"/>
    <w:rsid w:val="00073BC2"/>
    <w:rsid w:val="00073DF1"/>
    <w:rsid w:val="000745DB"/>
    <w:rsid w:val="00074C4E"/>
    <w:rsid w:val="00075C45"/>
    <w:rsid w:val="00075E3A"/>
    <w:rsid w:val="00075E54"/>
    <w:rsid w:val="00075F13"/>
    <w:rsid w:val="00076117"/>
    <w:rsid w:val="000764FD"/>
    <w:rsid w:val="0007679D"/>
    <w:rsid w:val="00077397"/>
    <w:rsid w:val="000778E2"/>
    <w:rsid w:val="00080509"/>
    <w:rsid w:val="000808F7"/>
    <w:rsid w:val="0008095D"/>
    <w:rsid w:val="00080A0F"/>
    <w:rsid w:val="0008140D"/>
    <w:rsid w:val="000815DA"/>
    <w:rsid w:val="000816EB"/>
    <w:rsid w:val="00081B15"/>
    <w:rsid w:val="00081D4A"/>
    <w:rsid w:val="0008231D"/>
    <w:rsid w:val="00082700"/>
    <w:rsid w:val="00082A1A"/>
    <w:rsid w:val="000830E6"/>
    <w:rsid w:val="0008328D"/>
    <w:rsid w:val="0008332B"/>
    <w:rsid w:val="000837F0"/>
    <w:rsid w:val="000839C3"/>
    <w:rsid w:val="00083C0A"/>
    <w:rsid w:val="00083C1E"/>
    <w:rsid w:val="00084008"/>
    <w:rsid w:val="000841ED"/>
    <w:rsid w:val="00084531"/>
    <w:rsid w:val="00084634"/>
    <w:rsid w:val="00084A03"/>
    <w:rsid w:val="00085C6B"/>
    <w:rsid w:val="000866A2"/>
    <w:rsid w:val="000868AD"/>
    <w:rsid w:val="000872AC"/>
    <w:rsid w:val="000877EF"/>
    <w:rsid w:val="00087B6F"/>
    <w:rsid w:val="00087FC9"/>
    <w:rsid w:val="00090454"/>
    <w:rsid w:val="00090ADC"/>
    <w:rsid w:val="00090C35"/>
    <w:rsid w:val="00090D7E"/>
    <w:rsid w:val="0009141B"/>
    <w:rsid w:val="000914B8"/>
    <w:rsid w:val="00091702"/>
    <w:rsid w:val="00091724"/>
    <w:rsid w:val="00091743"/>
    <w:rsid w:val="000918CD"/>
    <w:rsid w:val="00091930"/>
    <w:rsid w:val="00091D33"/>
    <w:rsid w:val="0009268B"/>
    <w:rsid w:val="000927B1"/>
    <w:rsid w:val="00092823"/>
    <w:rsid w:val="00092C1E"/>
    <w:rsid w:val="00092F5A"/>
    <w:rsid w:val="00092FCE"/>
    <w:rsid w:val="000930A1"/>
    <w:rsid w:val="0009325E"/>
    <w:rsid w:val="000932D6"/>
    <w:rsid w:val="000934F7"/>
    <w:rsid w:val="000938DF"/>
    <w:rsid w:val="00094040"/>
    <w:rsid w:val="0009494E"/>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C1"/>
    <w:rsid w:val="00097B67"/>
    <w:rsid w:val="00097E3C"/>
    <w:rsid w:val="000A044E"/>
    <w:rsid w:val="000A04A2"/>
    <w:rsid w:val="000A0989"/>
    <w:rsid w:val="000A1026"/>
    <w:rsid w:val="000A1547"/>
    <w:rsid w:val="000A1589"/>
    <w:rsid w:val="000A199C"/>
    <w:rsid w:val="000A1CBE"/>
    <w:rsid w:val="000A3621"/>
    <w:rsid w:val="000A36BE"/>
    <w:rsid w:val="000A3AC8"/>
    <w:rsid w:val="000A3B66"/>
    <w:rsid w:val="000A4309"/>
    <w:rsid w:val="000A4AE5"/>
    <w:rsid w:val="000A4C9E"/>
    <w:rsid w:val="000A5126"/>
    <w:rsid w:val="000A5A58"/>
    <w:rsid w:val="000A5FAD"/>
    <w:rsid w:val="000A6410"/>
    <w:rsid w:val="000A67B6"/>
    <w:rsid w:val="000A6A70"/>
    <w:rsid w:val="000A6D3A"/>
    <w:rsid w:val="000A6F48"/>
    <w:rsid w:val="000A700E"/>
    <w:rsid w:val="000A7216"/>
    <w:rsid w:val="000A74D2"/>
    <w:rsid w:val="000A78D8"/>
    <w:rsid w:val="000A79CF"/>
    <w:rsid w:val="000A7EAA"/>
    <w:rsid w:val="000B024A"/>
    <w:rsid w:val="000B0362"/>
    <w:rsid w:val="000B06FC"/>
    <w:rsid w:val="000B0EE6"/>
    <w:rsid w:val="000B1CD7"/>
    <w:rsid w:val="000B1DB7"/>
    <w:rsid w:val="000B2333"/>
    <w:rsid w:val="000B23C8"/>
    <w:rsid w:val="000B28AE"/>
    <w:rsid w:val="000B28F3"/>
    <w:rsid w:val="000B31E0"/>
    <w:rsid w:val="000B3557"/>
    <w:rsid w:val="000B48F7"/>
    <w:rsid w:val="000B4A82"/>
    <w:rsid w:val="000B4BDA"/>
    <w:rsid w:val="000B4FF4"/>
    <w:rsid w:val="000B5098"/>
    <w:rsid w:val="000B5590"/>
    <w:rsid w:val="000B568F"/>
    <w:rsid w:val="000B5992"/>
    <w:rsid w:val="000B5D5E"/>
    <w:rsid w:val="000B6A2E"/>
    <w:rsid w:val="000B6B2E"/>
    <w:rsid w:val="000B6BC7"/>
    <w:rsid w:val="000B6C66"/>
    <w:rsid w:val="000B717E"/>
    <w:rsid w:val="000C0519"/>
    <w:rsid w:val="000C0671"/>
    <w:rsid w:val="000C0D45"/>
    <w:rsid w:val="000C13FF"/>
    <w:rsid w:val="000C1410"/>
    <w:rsid w:val="000C1CEC"/>
    <w:rsid w:val="000C2197"/>
    <w:rsid w:val="000C25F5"/>
    <w:rsid w:val="000C26F5"/>
    <w:rsid w:val="000C28F2"/>
    <w:rsid w:val="000C2C2E"/>
    <w:rsid w:val="000C3232"/>
    <w:rsid w:val="000C34C1"/>
    <w:rsid w:val="000C37A8"/>
    <w:rsid w:val="000C3957"/>
    <w:rsid w:val="000C3A06"/>
    <w:rsid w:val="000C3A1B"/>
    <w:rsid w:val="000C3D52"/>
    <w:rsid w:val="000C40B3"/>
    <w:rsid w:val="000C4768"/>
    <w:rsid w:val="000C4B1F"/>
    <w:rsid w:val="000C4C03"/>
    <w:rsid w:val="000C51AC"/>
    <w:rsid w:val="000C52A2"/>
    <w:rsid w:val="000C5B58"/>
    <w:rsid w:val="000C5B78"/>
    <w:rsid w:val="000C60FC"/>
    <w:rsid w:val="000C63C4"/>
    <w:rsid w:val="000C6560"/>
    <w:rsid w:val="000C6584"/>
    <w:rsid w:val="000C698C"/>
    <w:rsid w:val="000C6A05"/>
    <w:rsid w:val="000C6DAE"/>
    <w:rsid w:val="000C7371"/>
    <w:rsid w:val="000C73B9"/>
    <w:rsid w:val="000C73D7"/>
    <w:rsid w:val="000C74D4"/>
    <w:rsid w:val="000C7889"/>
    <w:rsid w:val="000C7C71"/>
    <w:rsid w:val="000C7D9C"/>
    <w:rsid w:val="000C7DF8"/>
    <w:rsid w:val="000D0271"/>
    <w:rsid w:val="000D043B"/>
    <w:rsid w:val="000D057C"/>
    <w:rsid w:val="000D0AB2"/>
    <w:rsid w:val="000D0BE9"/>
    <w:rsid w:val="000D0E23"/>
    <w:rsid w:val="000D1028"/>
    <w:rsid w:val="000D14E3"/>
    <w:rsid w:val="000D15CB"/>
    <w:rsid w:val="000D26CD"/>
    <w:rsid w:val="000D28CF"/>
    <w:rsid w:val="000D2C5E"/>
    <w:rsid w:val="000D2D1C"/>
    <w:rsid w:val="000D2E14"/>
    <w:rsid w:val="000D2F52"/>
    <w:rsid w:val="000D333A"/>
    <w:rsid w:val="000D3B03"/>
    <w:rsid w:val="000D3B07"/>
    <w:rsid w:val="000D3BE8"/>
    <w:rsid w:val="000D49EB"/>
    <w:rsid w:val="000D4E12"/>
    <w:rsid w:val="000D50A0"/>
    <w:rsid w:val="000D5454"/>
    <w:rsid w:val="000D5A34"/>
    <w:rsid w:val="000D5D3B"/>
    <w:rsid w:val="000D5D86"/>
    <w:rsid w:val="000D5DC0"/>
    <w:rsid w:val="000D61FD"/>
    <w:rsid w:val="000D6A9B"/>
    <w:rsid w:val="000D6BCB"/>
    <w:rsid w:val="000D6D8F"/>
    <w:rsid w:val="000D7213"/>
    <w:rsid w:val="000D7307"/>
    <w:rsid w:val="000D7617"/>
    <w:rsid w:val="000D77D1"/>
    <w:rsid w:val="000D7ABF"/>
    <w:rsid w:val="000D7B5F"/>
    <w:rsid w:val="000D7CF9"/>
    <w:rsid w:val="000E0052"/>
    <w:rsid w:val="000E01A1"/>
    <w:rsid w:val="000E0C83"/>
    <w:rsid w:val="000E1521"/>
    <w:rsid w:val="000E15A7"/>
    <w:rsid w:val="000E165C"/>
    <w:rsid w:val="000E17B3"/>
    <w:rsid w:val="000E18FC"/>
    <w:rsid w:val="000E1B4F"/>
    <w:rsid w:val="000E1CC6"/>
    <w:rsid w:val="000E1E69"/>
    <w:rsid w:val="000E2820"/>
    <w:rsid w:val="000E2BE4"/>
    <w:rsid w:val="000E34CD"/>
    <w:rsid w:val="000E35F2"/>
    <w:rsid w:val="000E3BB8"/>
    <w:rsid w:val="000E3D2D"/>
    <w:rsid w:val="000E41A3"/>
    <w:rsid w:val="000E4352"/>
    <w:rsid w:val="000E4F17"/>
    <w:rsid w:val="000E518E"/>
    <w:rsid w:val="000E51C0"/>
    <w:rsid w:val="000E567C"/>
    <w:rsid w:val="000E56D0"/>
    <w:rsid w:val="000E5B46"/>
    <w:rsid w:val="000E6361"/>
    <w:rsid w:val="000E6C67"/>
    <w:rsid w:val="000E6CD7"/>
    <w:rsid w:val="000E6F8A"/>
    <w:rsid w:val="000E70DA"/>
    <w:rsid w:val="000E7291"/>
    <w:rsid w:val="000E7A93"/>
    <w:rsid w:val="000E7DC4"/>
    <w:rsid w:val="000E7F24"/>
    <w:rsid w:val="000E7FCD"/>
    <w:rsid w:val="000F030C"/>
    <w:rsid w:val="000F0456"/>
    <w:rsid w:val="000F04EC"/>
    <w:rsid w:val="000F0542"/>
    <w:rsid w:val="000F087F"/>
    <w:rsid w:val="000F0CF0"/>
    <w:rsid w:val="000F1117"/>
    <w:rsid w:val="000F1433"/>
    <w:rsid w:val="000F192B"/>
    <w:rsid w:val="000F2990"/>
    <w:rsid w:val="000F2A73"/>
    <w:rsid w:val="000F2EC9"/>
    <w:rsid w:val="000F3016"/>
    <w:rsid w:val="000F3044"/>
    <w:rsid w:val="000F3147"/>
    <w:rsid w:val="000F3234"/>
    <w:rsid w:val="000F4214"/>
    <w:rsid w:val="000F42F3"/>
    <w:rsid w:val="000F438A"/>
    <w:rsid w:val="000F460F"/>
    <w:rsid w:val="000F49E8"/>
    <w:rsid w:val="000F4C78"/>
    <w:rsid w:val="000F509F"/>
    <w:rsid w:val="000F52DA"/>
    <w:rsid w:val="000F59FB"/>
    <w:rsid w:val="000F5E14"/>
    <w:rsid w:val="000F6058"/>
    <w:rsid w:val="000F68A0"/>
    <w:rsid w:val="000F6B1C"/>
    <w:rsid w:val="000F6E38"/>
    <w:rsid w:val="000F6EE3"/>
    <w:rsid w:val="000F7633"/>
    <w:rsid w:val="000F7CB8"/>
    <w:rsid w:val="000F7D3C"/>
    <w:rsid w:val="00100112"/>
    <w:rsid w:val="0010063A"/>
    <w:rsid w:val="001007FD"/>
    <w:rsid w:val="001010B8"/>
    <w:rsid w:val="00101169"/>
    <w:rsid w:val="00101376"/>
    <w:rsid w:val="00101B38"/>
    <w:rsid w:val="001022D3"/>
    <w:rsid w:val="0010234E"/>
    <w:rsid w:val="001026CF"/>
    <w:rsid w:val="0010345C"/>
    <w:rsid w:val="0010369A"/>
    <w:rsid w:val="001036AD"/>
    <w:rsid w:val="001038D1"/>
    <w:rsid w:val="00103BDD"/>
    <w:rsid w:val="00104087"/>
    <w:rsid w:val="001044B7"/>
    <w:rsid w:val="001044EA"/>
    <w:rsid w:val="001048FE"/>
    <w:rsid w:val="00104DD4"/>
    <w:rsid w:val="00105921"/>
    <w:rsid w:val="001059DB"/>
    <w:rsid w:val="00105F72"/>
    <w:rsid w:val="001060C7"/>
    <w:rsid w:val="001061C5"/>
    <w:rsid w:val="001064A7"/>
    <w:rsid w:val="001068B7"/>
    <w:rsid w:val="00106B06"/>
    <w:rsid w:val="00106F25"/>
    <w:rsid w:val="001072B7"/>
    <w:rsid w:val="00107599"/>
    <w:rsid w:val="00107A8E"/>
    <w:rsid w:val="0011023E"/>
    <w:rsid w:val="00110717"/>
    <w:rsid w:val="00110D00"/>
    <w:rsid w:val="00110DBF"/>
    <w:rsid w:val="001116D4"/>
    <w:rsid w:val="00111BAC"/>
    <w:rsid w:val="00111D4E"/>
    <w:rsid w:val="00111E23"/>
    <w:rsid w:val="001126AB"/>
    <w:rsid w:val="001127CC"/>
    <w:rsid w:val="0011287C"/>
    <w:rsid w:val="001133FC"/>
    <w:rsid w:val="00113552"/>
    <w:rsid w:val="001137A6"/>
    <w:rsid w:val="001139E6"/>
    <w:rsid w:val="00114189"/>
    <w:rsid w:val="00114F3A"/>
    <w:rsid w:val="00115730"/>
    <w:rsid w:val="0011587B"/>
    <w:rsid w:val="00116051"/>
    <w:rsid w:val="001165AE"/>
    <w:rsid w:val="001167C6"/>
    <w:rsid w:val="001167C8"/>
    <w:rsid w:val="00116B75"/>
    <w:rsid w:val="00116D81"/>
    <w:rsid w:val="001173A8"/>
    <w:rsid w:val="00117404"/>
    <w:rsid w:val="0012016D"/>
    <w:rsid w:val="001203D4"/>
    <w:rsid w:val="0012063F"/>
    <w:rsid w:val="00120A6A"/>
    <w:rsid w:val="00120DF5"/>
    <w:rsid w:val="0012158F"/>
    <w:rsid w:val="00121CFD"/>
    <w:rsid w:val="00121D25"/>
    <w:rsid w:val="00122BA4"/>
    <w:rsid w:val="001230A0"/>
    <w:rsid w:val="001230F3"/>
    <w:rsid w:val="001234DF"/>
    <w:rsid w:val="00123F0A"/>
    <w:rsid w:val="00124A3D"/>
    <w:rsid w:val="001252F2"/>
    <w:rsid w:val="00125470"/>
    <w:rsid w:val="00125A67"/>
    <w:rsid w:val="00125EEF"/>
    <w:rsid w:val="0012608D"/>
    <w:rsid w:val="00126125"/>
    <w:rsid w:val="00126CBD"/>
    <w:rsid w:val="00126E90"/>
    <w:rsid w:val="00127157"/>
    <w:rsid w:val="001272F9"/>
    <w:rsid w:val="001273FD"/>
    <w:rsid w:val="00127E76"/>
    <w:rsid w:val="001304AD"/>
    <w:rsid w:val="00130697"/>
    <w:rsid w:val="00130D6C"/>
    <w:rsid w:val="00130DE5"/>
    <w:rsid w:val="0013119E"/>
    <w:rsid w:val="00131CC1"/>
    <w:rsid w:val="0013204C"/>
    <w:rsid w:val="0013206D"/>
    <w:rsid w:val="00132615"/>
    <w:rsid w:val="00132A09"/>
    <w:rsid w:val="00132A1B"/>
    <w:rsid w:val="0013309F"/>
    <w:rsid w:val="00133139"/>
    <w:rsid w:val="001332D2"/>
    <w:rsid w:val="0013379B"/>
    <w:rsid w:val="00133BDB"/>
    <w:rsid w:val="00133E33"/>
    <w:rsid w:val="001346BE"/>
    <w:rsid w:val="001347AB"/>
    <w:rsid w:val="00134E3C"/>
    <w:rsid w:val="00135556"/>
    <w:rsid w:val="0013555C"/>
    <w:rsid w:val="0013565E"/>
    <w:rsid w:val="00135A39"/>
    <w:rsid w:val="00135FBD"/>
    <w:rsid w:val="0013624A"/>
    <w:rsid w:val="00136A9A"/>
    <w:rsid w:val="00136BB8"/>
    <w:rsid w:val="001372F3"/>
    <w:rsid w:val="001374C9"/>
    <w:rsid w:val="00137861"/>
    <w:rsid w:val="00137C75"/>
    <w:rsid w:val="001406FF"/>
    <w:rsid w:val="0014081B"/>
    <w:rsid w:val="00140BD7"/>
    <w:rsid w:val="00140D9B"/>
    <w:rsid w:val="00140E08"/>
    <w:rsid w:val="001410D5"/>
    <w:rsid w:val="00141331"/>
    <w:rsid w:val="00141BE5"/>
    <w:rsid w:val="00141E8A"/>
    <w:rsid w:val="00142014"/>
    <w:rsid w:val="001420C3"/>
    <w:rsid w:val="0014231A"/>
    <w:rsid w:val="0014237E"/>
    <w:rsid w:val="001423FD"/>
    <w:rsid w:val="00142E7D"/>
    <w:rsid w:val="00142E8B"/>
    <w:rsid w:val="00143309"/>
    <w:rsid w:val="0014344C"/>
    <w:rsid w:val="00143975"/>
    <w:rsid w:val="00143D08"/>
    <w:rsid w:val="00143F15"/>
    <w:rsid w:val="00143F1C"/>
    <w:rsid w:val="00143F60"/>
    <w:rsid w:val="00143FDE"/>
    <w:rsid w:val="001444F7"/>
    <w:rsid w:val="001445D9"/>
    <w:rsid w:val="0014483D"/>
    <w:rsid w:val="00144B78"/>
    <w:rsid w:val="00144BF1"/>
    <w:rsid w:val="0014520A"/>
    <w:rsid w:val="00145561"/>
    <w:rsid w:val="001455E9"/>
    <w:rsid w:val="0014596A"/>
    <w:rsid w:val="00145CC9"/>
    <w:rsid w:val="00145CD4"/>
    <w:rsid w:val="001464BB"/>
    <w:rsid w:val="00146FA2"/>
    <w:rsid w:val="00147584"/>
    <w:rsid w:val="00147900"/>
    <w:rsid w:val="00147BFC"/>
    <w:rsid w:val="00147DB1"/>
    <w:rsid w:val="00147E48"/>
    <w:rsid w:val="001508C9"/>
    <w:rsid w:val="00150E78"/>
    <w:rsid w:val="001511B5"/>
    <w:rsid w:val="0015156E"/>
    <w:rsid w:val="0015159B"/>
    <w:rsid w:val="001516EE"/>
    <w:rsid w:val="00151AC8"/>
    <w:rsid w:val="00151BA1"/>
    <w:rsid w:val="00151EEF"/>
    <w:rsid w:val="00152659"/>
    <w:rsid w:val="00152FE0"/>
    <w:rsid w:val="001536D8"/>
    <w:rsid w:val="001536DB"/>
    <w:rsid w:val="00153F4B"/>
    <w:rsid w:val="001541EB"/>
    <w:rsid w:val="001543D4"/>
    <w:rsid w:val="0015445C"/>
    <w:rsid w:val="0015450F"/>
    <w:rsid w:val="00154B6D"/>
    <w:rsid w:val="00154E9A"/>
    <w:rsid w:val="0015523D"/>
    <w:rsid w:val="00155FB6"/>
    <w:rsid w:val="00156AC5"/>
    <w:rsid w:val="00156F5B"/>
    <w:rsid w:val="00157106"/>
    <w:rsid w:val="00157457"/>
    <w:rsid w:val="0015748D"/>
    <w:rsid w:val="001575B8"/>
    <w:rsid w:val="001575F4"/>
    <w:rsid w:val="00157CE3"/>
    <w:rsid w:val="00157DE4"/>
    <w:rsid w:val="00160787"/>
    <w:rsid w:val="00160818"/>
    <w:rsid w:val="001608C9"/>
    <w:rsid w:val="00160D41"/>
    <w:rsid w:val="001614D4"/>
    <w:rsid w:val="00161A39"/>
    <w:rsid w:val="00161B2B"/>
    <w:rsid w:val="00161B38"/>
    <w:rsid w:val="00161BBB"/>
    <w:rsid w:val="00161CAF"/>
    <w:rsid w:val="0016204C"/>
    <w:rsid w:val="00162573"/>
    <w:rsid w:val="00162669"/>
    <w:rsid w:val="001626DD"/>
    <w:rsid w:val="0016283C"/>
    <w:rsid w:val="00162AF4"/>
    <w:rsid w:val="00162C8A"/>
    <w:rsid w:val="00163357"/>
    <w:rsid w:val="0016353C"/>
    <w:rsid w:val="00163C38"/>
    <w:rsid w:val="0016426E"/>
    <w:rsid w:val="00164AF3"/>
    <w:rsid w:val="00165949"/>
    <w:rsid w:val="00165EAD"/>
    <w:rsid w:val="00165FED"/>
    <w:rsid w:val="001662C0"/>
    <w:rsid w:val="001664D3"/>
    <w:rsid w:val="00166753"/>
    <w:rsid w:val="001667A9"/>
    <w:rsid w:val="00167185"/>
    <w:rsid w:val="0016766F"/>
    <w:rsid w:val="00167739"/>
    <w:rsid w:val="00170327"/>
    <w:rsid w:val="00170450"/>
    <w:rsid w:val="00170650"/>
    <w:rsid w:val="0017134C"/>
    <w:rsid w:val="001715BD"/>
    <w:rsid w:val="00172B99"/>
    <w:rsid w:val="00172E95"/>
    <w:rsid w:val="00173329"/>
    <w:rsid w:val="001737BB"/>
    <w:rsid w:val="00173821"/>
    <w:rsid w:val="001747CF"/>
    <w:rsid w:val="00174BD5"/>
    <w:rsid w:val="001754A4"/>
    <w:rsid w:val="00175D8D"/>
    <w:rsid w:val="00176294"/>
    <w:rsid w:val="00176395"/>
    <w:rsid w:val="00176886"/>
    <w:rsid w:val="0017692B"/>
    <w:rsid w:val="00176E6E"/>
    <w:rsid w:val="00176E78"/>
    <w:rsid w:val="0017711F"/>
    <w:rsid w:val="00177D11"/>
    <w:rsid w:val="00180995"/>
    <w:rsid w:val="00180E29"/>
    <w:rsid w:val="0018108B"/>
    <w:rsid w:val="001815B8"/>
    <w:rsid w:val="001816A6"/>
    <w:rsid w:val="0018228D"/>
    <w:rsid w:val="00182367"/>
    <w:rsid w:val="001826DB"/>
    <w:rsid w:val="0018280C"/>
    <w:rsid w:val="00182BAC"/>
    <w:rsid w:val="0018313C"/>
    <w:rsid w:val="00183957"/>
    <w:rsid w:val="00183BDB"/>
    <w:rsid w:val="00183DB6"/>
    <w:rsid w:val="0018413C"/>
    <w:rsid w:val="001844E5"/>
    <w:rsid w:val="00184530"/>
    <w:rsid w:val="001847E6"/>
    <w:rsid w:val="00184DF4"/>
    <w:rsid w:val="00185085"/>
    <w:rsid w:val="001851BD"/>
    <w:rsid w:val="00185B99"/>
    <w:rsid w:val="00185D0E"/>
    <w:rsid w:val="00185FC5"/>
    <w:rsid w:val="00186113"/>
    <w:rsid w:val="00186249"/>
    <w:rsid w:val="0018696A"/>
    <w:rsid w:val="00186A2D"/>
    <w:rsid w:val="00186C23"/>
    <w:rsid w:val="00186F1C"/>
    <w:rsid w:val="001876C0"/>
    <w:rsid w:val="00187858"/>
    <w:rsid w:val="001878D9"/>
    <w:rsid w:val="00187B32"/>
    <w:rsid w:val="00187B4D"/>
    <w:rsid w:val="00187F67"/>
    <w:rsid w:val="0019008D"/>
    <w:rsid w:val="0019022B"/>
    <w:rsid w:val="0019037D"/>
    <w:rsid w:val="0019126B"/>
    <w:rsid w:val="00191321"/>
    <w:rsid w:val="00191483"/>
    <w:rsid w:val="0019155A"/>
    <w:rsid w:val="0019162F"/>
    <w:rsid w:val="00191663"/>
    <w:rsid w:val="00191C4F"/>
    <w:rsid w:val="001921F0"/>
    <w:rsid w:val="00192350"/>
    <w:rsid w:val="001926D6"/>
    <w:rsid w:val="00192CCC"/>
    <w:rsid w:val="00193278"/>
    <w:rsid w:val="0019388E"/>
    <w:rsid w:val="00193C5E"/>
    <w:rsid w:val="00193EA6"/>
    <w:rsid w:val="00194CD5"/>
    <w:rsid w:val="00194F95"/>
    <w:rsid w:val="00195857"/>
    <w:rsid w:val="00195A1C"/>
    <w:rsid w:val="00195DE7"/>
    <w:rsid w:val="00195DFE"/>
    <w:rsid w:val="00196123"/>
    <w:rsid w:val="00196771"/>
    <w:rsid w:val="00196E4C"/>
    <w:rsid w:val="00196F3D"/>
    <w:rsid w:val="0019711B"/>
    <w:rsid w:val="001976BC"/>
    <w:rsid w:val="0019788A"/>
    <w:rsid w:val="0019799A"/>
    <w:rsid w:val="00197C0F"/>
    <w:rsid w:val="00197F36"/>
    <w:rsid w:val="00197F8E"/>
    <w:rsid w:val="00197F99"/>
    <w:rsid w:val="001A02FE"/>
    <w:rsid w:val="001A06E9"/>
    <w:rsid w:val="001A0769"/>
    <w:rsid w:val="001A0BFC"/>
    <w:rsid w:val="001A0F7A"/>
    <w:rsid w:val="001A116E"/>
    <w:rsid w:val="001A1A11"/>
    <w:rsid w:val="001A2056"/>
    <w:rsid w:val="001A2326"/>
    <w:rsid w:val="001A25C7"/>
    <w:rsid w:val="001A26F2"/>
    <w:rsid w:val="001A27A6"/>
    <w:rsid w:val="001A2A9D"/>
    <w:rsid w:val="001A2AD1"/>
    <w:rsid w:val="001A3215"/>
    <w:rsid w:val="001A3375"/>
    <w:rsid w:val="001A35C2"/>
    <w:rsid w:val="001A3637"/>
    <w:rsid w:val="001A37C6"/>
    <w:rsid w:val="001A3C77"/>
    <w:rsid w:val="001A409E"/>
    <w:rsid w:val="001A4780"/>
    <w:rsid w:val="001A4B57"/>
    <w:rsid w:val="001A5BD5"/>
    <w:rsid w:val="001A5C8D"/>
    <w:rsid w:val="001A6136"/>
    <w:rsid w:val="001A6342"/>
    <w:rsid w:val="001A652B"/>
    <w:rsid w:val="001A657D"/>
    <w:rsid w:val="001A713F"/>
    <w:rsid w:val="001A71CB"/>
    <w:rsid w:val="001A7384"/>
    <w:rsid w:val="001A788E"/>
    <w:rsid w:val="001A7F1C"/>
    <w:rsid w:val="001B0143"/>
    <w:rsid w:val="001B0472"/>
    <w:rsid w:val="001B0B8E"/>
    <w:rsid w:val="001B102B"/>
    <w:rsid w:val="001B1100"/>
    <w:rsid w:val="001B11CD"/>
    <w:rsid w:val="001B1B4D"/>
    <w:rsid w:val="001B1BE8"/>
    <w:rsid w:val="001B1D8E"/>
    <w:rsid w:val="001B1F4A"/>
    <w:rsid w:val="001B20B4"/>
    <w:rsid w:val="001B21B7"/>
    <w:rsid w:val="001B25DC"/>
    <w:rsid w:val="001B2678"/>
    <w:rsid w:val="001B4063"/>
    <w:rsid w:val="001B40F8"/>
    <w:rsid w:val="001B55DF"/>
    <w:rsid w:val="001B5903"/>
    <w:rsid w:val="001B5EAC"/>
    <w:rsid w:val="001B616C"/>
    <w:rsid w:val="001B627A"/>
    <w:rsid w:val="001B6C5E"/>
    <w:rsid w:val="001B75FB"/>
    <w:rsid w:val="001B76F4"/>
    <w:rsid w:val="001B7723"/>
    <w:rsid w:val="001B77C3"/>
    <w:rsid w:val="001C00B3"/>
    <w:rsid w:val="001C0611"/>
    <w:rsid w:val="001C0AEC"/>
    <w:rsid w:val="001C114E"/>
    <w:rsid w:val="001C18F7"/>
    <w:rsid w:val="001C1C9A"/>
    <w:rsid w:val="001C1E86"/>
    <w:rsid w:val="001C2900"/>
    <w:rsid w:val="001C2C05"/>
    <w:rsid w:val="001C36D2"/>
    <w:rsid w:val="001C3A57"/>
    <w:rsid w:val="001C3C8B"/>
    <w:rsid w:val="001C3F9F"/>
    <w:rsid w:val="001C40C5"/>
    <w:rsid w:val="001C41F9"/>
    <w:rsid w:val="001C43AD"/>
    <w:rsid w:val="001C46D0"/>
    <w:rsid w:val="001C499B"/>
    <w:rsid w:val="001C4AC0"/>
    <w:rsid w:val="001C4B0F"/>
    <w:rsid w:val="001C5048"/>
    <w:rsid w:val="001C5199"/>
    <w:rsid w:val="001C51E6"/>
    <w:rsid w:val="001C5504"/>
    <w:rsid w:val="001C56BB"/>
    <w:rsid w:val="001C57B1"/>
    <w:rsid w:val="001C599D"/>
    <w:rsid w:val="001C62B5"/>
    <w:rsid w:val="001C685A"/>
    <w:rsid w:val="001C6E80"/>
    <w:rsid w:val="001C7153"/>
    <w:rsid w:val="001C7405"/>
    <w:rsid w:val="001C77D6"/>
    <w:rsid w:val="001C78B4"/>
    <w:rsid w:val="001C7A9D"/>
    <w:rsid w:val="001C7BD4"/>
    <w:rsid w:val="001C7CA1"/>
    <w:rsid w:val="001D08EA"/>
    <w:rsid w:val="001D09D0"/>
    <w:rsid w:val="001D14AC"/>
    <w:rsid w:val="001D169E"/>
    <w:rsid w:val="001D19A9"/>
    <w:rsid w:val="001D1AF1"/>
    <w:rsid w:val="001D2208"/>
    <w:rsid w:val="001D25CB"/>
    <w:rsid w:val="001D285A"/>
    <w:rsid w:val="001D2ABC"/>
    <w:rsid w:val="001D2AF3"/>
    <w:rsid w:val="001D2C3C"/>
    <w:rsid w:val="001D2CD5"/>
    <w:rsid w:val="001D2FB6"/>
    <w:rsid w:val="001D371D"/>
    <w:rsid w:val="001D38C2"/>
    <w:rsid w:val="001D46DF"/>
    <w:rsid w:val="001D48A4"/>
    <w:rsid w:val="001D48C9"/>
    <w:rsid w:val="001D5589"/>
    <w:rsid w:val="001D599D"/>
    <w:rsid w:val="001D5C10"/>
    <w:rsid w:val="001D60E2"/>
    <w:rsid w:val="001D6B00"/>
    <w:rsid w:val="001D70BF"/>
    <w:rsid w:val="001D7BCD"/>
    <w:rsid w:val="001D7FBC"/>
    <w:rsid w:val="001E00D9"/>
    <w:rsid w:val="001E04DE"/>
    <w:rsid w:val="001E05B5"/>
    <w:rsid w:val="001E0A77"/>
    <w:rsid w:val="001E0F47"/>
    <w:rsid w:val="001E13C5"/>
    <w:rsid w:val="001E17C4"/>
    <w:rsid w:val="001E18AC"/>
    <w:rsid w:val="001E1926"/>
    <w:rsid w:val="001E1ADF"/>
    <w:rsid w:val="001E233C"/>
    <w:rsid w:val="001E27EC"/>
    <w:rsid w:val="001E2DC3"/>
    <w:rsid w:val="001E2E8E"/>
    <w:rsid w:val="001E33DE"/>
    <w:rsid w:val="001E35A1"/>
    <w:rsid w:val="001E35BF"/>
    <w:rsid w:val="001E35D2"/>
    <w:rsid w:val="001E37CF"/>
    <w:rsid w:val="001E39C5"/>
    <w:rsid w:val="001E4B1D"/>
    <w:rsid w:val="001E5479"/>
    <w:rsid w:val="001E55CD"/>
    <w:rsid w:val="001E5737"/>
    <w:rsid w:val="001E5BBC"/>
    <w:rsid w:val="001E5F29"/>
    <w:rsid w:val="001E6802"/>
    <w:rsid w:val="001E691E"/>
    <w:rsid w:val="001E6B0E"/>
    <w:rsid w:val="001E6D5D"/>
    <w:rsid w:val="001E7E60"/>
    <w:rsid w:val="001F0158"/>
    <w:rsid w:val="001F018E"/>
    <w:rsid w:val="001F019F"/>
    <w:rsid w:val="001F051D"/>
    <w:rsid w:val="001F07B9"/>
    <w:rsid w:val="001F0904"/>
    <w:rsid w:val="001F0B04"/>
    <w:rsid w:val="001F0C13"/>
    <w:rsid w:val="001F126D"/>
    <w:rsid w:val="001F157A"/>
    <w:rsid w:val="001F1868"/>
    <w:rsid w:val="001F1A82"/>
    <w:rsid w:val="001F1B25"/>
    <w:rsid w:val="001F2257"/>
    <w:rsid w:val="001F2A1C"/>
    <w:rsid w:val="001F2A57"/>
    <w:rsid w:val="001F2DCA"/>
    <w:rsid w:val="001F2E4D"/>
    <w:rsid w:val="001F30EE"/>
    <w:rsid w:val="001F3221"/>
    <w:rsid w:val="001F33A0"/>
    <w:rsid w:val="001F3AE4"/>
    <w:rsid w:val="001F3C0E"/>
    <w:rsid w:val="001F3C4B"/>
    <w:rsid w:val="001F3E2C"/>
    <w:rsid w:val="001F41C2"/>
    <w:rsid w:val="001F4B16"/>
    <w:rsid w:val="001F4C39"/>
    <w:rsid w:val="001F5280"/>
    <w:rsid w:val="001F62EA"/>
    <w:rsid w:val="001F65A3"/>
    <w:rsid w:val="001F6856"/>
    <w:rsid w:val="001F73D9"/>
    <w:rsid w:val="001F7478"/>
    <w:rsid w:val="001F7EDD"/>
    <w:rsid w:val="001F7FCA"/>
    <w:rsid w:val="00200212"/>
    <w:rsid w:val="002008BE"/>
    <w:rsid w:val="0020111B"/>
    <w:rsid w:val="002019C7"/>
    <w:rsid w:val="00201E45"/>
    <w:rsid w:val="00201FE8"/>
    <w:rsid w:val="00201FEF"/>
    <w:rsid w:val="002020B7"/>
    <w:rsid w:val="002024FC"/>
    <w:rsid w:val="0020264D"/>
    <w:rsid w:val="002027BD"/>
    <w:rsid w:val="00202936"/>
    <w:rsid w:val="00202AE4"/>
    <w:rsid w:val="00202E21"/>
    <w:rsid w:val="002031C1"/>
    <w:rsid w:val="00203830"/>
    <w:rsid w:val="00203AFC"/>
    <w:rsid w:val="00203D79"/>
    <w:rsid w:val="00204411"/>
    <w:rsid w:val="002051D4"/>
    <w:rsid w:val="00205678"/>
    <w:rsid w:val="00205758"/>
    <w:rsid w:val="00205B56"/>
    <w:rsid w:val="00205C18"/>
    <w:rsid w:val="00205C40"/>
    <w:rsid w:val="00205EF7"/>
    <w:rsid w:val="0020640C"/>
    <w:rsid w:val="002069B7"/>
    <w:rsid w:val="00206A4C"/>
    <w:rsid w:val="00206B72"/>
    <w:rsid w:val="00206F81"/>
    <w:rsid w:val="00207016"/>
    <w:rsid w:val="002104A6"/>
    <w:rsid w:val="00210673"/>
    <w:rsid w:val="00210D2D"/>
    <w:rsid w:val="00211245"/>
    <w:rsid w:val="00211634"/>
    <w:rsid w:val="0021164B"/>
    <w:rsid w:val="00211BDD"/>
    <w:rsid w:val="00211EF5"/>
    <w:rsid w:val="002121E4"/>
    <w:rsid w:val="0021222A"/>
    <w:rsid w:val="002125F9"/>
    <w:rsid w:val="002125FF"/>
    <w:rsid w:val="00212C1C"/>
    <w:rsid w:val="00213330"/>
    <w:rsid w:val="002137DF"/>
    <w:rsid w:val="00213957"/>
    <w:rsid w:val="00213A28"/>
    <w:rsid w:val="00213D3C"/>
    <w:rsid w:val="00213DCF"/>
    <w:rsid w:val="00213EEE"/>
    <w:rsid w:val="00214143"/>
    <w:rsid w:val="0021448A"/>
    <w:rsid w:val="00214773"/>
    <w:rsid w:val="00214FEB"/>
    <w:rsid w:val="0021514C"/>
    <w:rsid w:val="00215773"/>
    <w:rsid w:val="00215B62"/>
    <w:rsid w:val="00216014"/>
    <w:rsid w:val="00216207"/>
    <w:rsid w:val="002168AE"/>
    <w:rsid w:val="0021698E"/>
    <w:rsid w:val="00216C14"/>
    <w:rsid w:val="00216CCB"/>
    <w:rsid w:val="00216E8F"/>
    <w:rsid w:val="00216FD9"/>
    <w:rsid w:val="00217811"/>
    <w:rsid w:val="00220005"/>
    <w:rsid w:val="00220E16"/>
    <w:rsid w:val="00221055"/>
    <w:rsid w:val="00221421"/>
    <w:rsid w:val="00221450"/>
    <w:rsid w:val="002214C9"/>
    <w:rsid w:val="00221D4E"/>
    <w:rsid w:val="00221E80"/>
    <w:rsid w:val="00221EF8"/>
    <w:rsid w:val="00221F4F"/>
    <w:rsid w:val="00222296"/>
    <w:rsid w:val="002224A3"/>
    <w:rsid w:val="00223627"/>
    <w:rsid w:val="00223C32"/>
    <w:rsid w:val="00223D80"/>
    <w:rsid w:val="00224131"/>
    <w:rsid w:val="00224DB1"/>
    <w:rsid w:val="00225079"/>
    <w:rsid w:val="002252F7"/>
    <w:rsid w:val="0022588B"/>
    <w:rsid w:val="00225CBF"/>
    <w:rsid w:val="0022618F"/>
    <w:rsid w:val="00226B61"/>
    <w:rsid w:val="00226C0B"/>
    <w:rsid w:val="00226CB0"/>
    <w:rsid w:val="00227508"/>
    <w:rsid w:val="00227B03"/>
    <w:rsid w:val="00227F84"/>
    <w:rsid w:val="002308E1"/>
    <w:rsid w:val="002309E8"/>
    <w:rsid w:val="00230AC8"/>
    <w:rsid w:val="00230C63"/>
    <w:rsid w:val="002310A7"/>
    <w:rsid w:val="00231728"/>
    <w:rsid w:val="002319E2"/>
    <w:rsid w:val="00231FDB"/>
    <w:rsid w:val="00232528"/>
    <w:rsid w:val="00232824"/>
    <w:rsid w:val="0023298F"/>
    <w:rsid w:val="002329B1"/>
    <w:rsid w:val="00232D34"/>
    <w:rsid w:val="00232EC1"/>
    <w:rsid w:val="002331FD"/>
    <w:rsid w:val="0023329F"/>
    <w:rsid w:val="0023340B"/>
    <w:rsid w:val="0023366B"/>
    <w:rsid w:val="0023372E"/>
    <w:rsid w:val="00233C8B"/>
    <w:rsid w:val="00233F8F"/>
    <w:rsid w:val="00234111"/>
    <w:rsid w:val="002344EC"/>
    <w:rsid w:val="0023468B"/>
    <w:rsid w:val="00234B4B"/>
    <w:rsid w:val="00234B5F"/>
    <w:rsid w:val="00234DBF"/>
    <w:rsid w:val="00235448"/>
    <w:rsid w:val="002354BB"/>
    <w:rsid w:val="0023599E"/>
    <w:rsid w:val="00235F58"/>
    <w:rsid w:val="002366DD"/>
    <w:rsid w:val="00236E9F"/>
    <w:rsid w:val="00237206"/>
    <w:rsid w:val="00237BC1"/>
    <w:rsid w:val="0024010C"/>
    <w:rsid w:val="0024061C"/>
    <w:rsid w:val="00241021"/>
    <w:rsid w:val="0024107A"/>
    <w:rsid w:val="002411E8"/>
    <w:rsid w:val="002417AE"/>
    <w:rsid w:val="00241BC8"/>
    <w:rsid w:val="00241D41"/>
    <w:rsid w:val="0024280E"/>
    <w:rsid w:val="002429EB"/>
    <w:rsid w:val="00242F37"/>
    <w:rsid w:val="00243224"/>
    <w:rsid w:val="002434A7"/>
    <w:rsid w:val="00243CBD"/>
    <w:rsid w:val="00244291"/>
    <w:rsid w:val="00244866"/>
    <w:rsid w:val="00244882"/>
    <w:rsid w:val="0024556F"/>
    <w:rsid w:val="00245D9D"/>
    <w:rsid w:val="00246013"/>
    <w:rsid w:val="00246834"/>
    <w:rsid w:val="00246851"/>
    <w:rsid w:val="002468AE"/>
    <w:rsid w:val="00246D02"/>
    <w:rsid w:val="00246D9D"/>
    <w:rsid w:val="00247828"/>
    <w:rsid w:val="00247C1D"/>
    <w:rsid w:val="00250D47"/>
    <w:rsid w:val="00251203"/>
    <w:rsid w:val="00251555"/>
    <w:rsid w:val="00251786"/>
    <w:rsid w:val="0025183D"/>
    <w:rsid w:val="00251ACE"/>
    <w:rsid w:val="00251D59"/>
    <w:rsid w:val="00251FA9"/>
    <w:rsid w:val="00252017"/>
    <w:rsid w:val="00252036"/>
    <w:rsid w:val="00252B31"/>
    <w:rsid w:val="00252DC2"/>
    <w:rsid w:val="002530CD"/>
    <w:rsid w:val="00253109"/>
    <w:rsid w:val="00253678"/>
    <w:rsid w:val="00253C48"/>
    <w:rsid w:val="002541D0"/>
    <w:rsid w:val="002548B1"/>
    <w:rsid w:val="0025561E"/>
    <w:rsid w:val="002557C7"/>
    <w:rsid w:val="00256013"/>
    <w:rsid w:val="00256D3D"/>
    <w:rsid w:val="00256E13"/>
    <w:rsid w:val="00257066"/>
    <w:rsid w:val="002578DF"/>
    <w:rsid w:val="00257E08"/>
    <w:rsid w:val="00260461"/>
    <w:rsid w:val="00260656"/>
    <w:rsid w:val="002606F8"/>
    <w:rsid w:val="00260B69"/>
    <w:rsid w:val="00261101"/>
    <w:rsid w:val="00261743"/>
    <w:rsid w:val="00261879"/>
    <w:rsid w:val="00261BE2"/>
    <w:rsid w:val="00261C6D"/>
    <w:rsid w:val="00261D4C"/>
    <w:rsid w:val="002629FA"/>
    <w:rsid w:val="00262B60"/>
    <w:rsid w:val="00262F5B"/>
    <w:rsid w:val="00262F63"/>
    <w:rsid w:val="00263072"/>
    <w:rsid w:val="002633FC"/>
    <w:rsid w:val="0026353A"/>
    <w:rsid w:val="0026377E"/>
    <w:rsid w:val="00263E4E"/>
    <w:rsid w:val="00264169"/>
    <w:rsid w:val="00264752"/>
    <w:rsid w:val="002650E3"/>
    <w:rsid w:val="00265B1A"/>
    <w:rsid w:val="002663A5"/>
    <w:rsid w:val="00266603"/>
    <w:rsid w:val="002674BC"/>
    <w:rsid w:val="00267C19"/>
    <w:rsid w:val="00267FCC"/>
    <w:rsid w:val="0027098C"/>
    <w:rsid w:val="00270A70"/>
    <w:rsid w:val="00270C5C"/>
    <w:rsid w:val="00270F23"/>
    <w:rsid w:val="002713F9"/>
    <w:rsid w:val="00271861"/>
    <w:rsid w:val="00271934"/>
    <w:rsid w:val="00271D9D"/>
    <w:rsid w:val="002721B5"/>
    <w:rsid w:val="00272416"/>
    <w:rsid w:val="00272D29"/>
    <w:rsid w:val="00272E23"/>
    <w:rsid w:val="002731AD"/>
    <w:rsid w:val="002734D5"/>
    <w:rsid w:val="00273C7F"/>
    <w:rsid w:val="00273DE8"/>
    <w:rsid w:val="002741A6"/>
    <w:rsid w:val="00274494"/>
    <w:rsid w:val="002748F0"/>
    <w:rsid w:val="00274B71"/>
    <w:rsid w:val="00274EF6"/>
    <w:rsid w:val="00275A0E"/>
    <w:rsid w:val="00275E59"/>
    <w:rsid w:val="002765F4"/>
    <w:rsid w:val="002769EA"/>
    <w:rsid w:val="00276BA1"/>
    <w:rsid w:val="00277476"/>
    <w:rsid w:val="00277B3D"/>
    <w:rsid w:val="00277DD9"/>
    <w:rsid w:val="002802DC"/>
    <w:rsid w:val="00280706"/>
    <w:rsid w:val="00280F8D"/>
    <w:rsid w:val="0028131D"/>
    <w:rsid w:val="00281606"/>
    <w:rsid w:val="002817E2"/>
    <w:rsid w:val="00281B29"/>
    <w:rsid w:val="00281EC3"/>
    <w:rsid w:val="00282592"/>
    <w:rsid w:val="00283084"/>
    <w:rsid w:val="00283251"/>
    <w:rsid w:val="00283421"/>
    <w:rsid w:val="00283CD8"/>
    <w:rsid w:val="00283D22"/>
    <w:rsid w:val="0028412B"/>
    <w:rsid w:val="00284EBB"/>
    <w:rsid w:val="002851FB"/>
    <w:rsid w:val="0028552E"/>
    <w:rsid w:val="00285712"/>
    <w:rsid w:val="00286598"/>
    <w:rsid w:val="0028663A"/>
    <w:rsid w:val="00286B0E"/>
    <w:rsid w:val="00286B4B"/>
    <w:rsid w:val="00286BD1"/>
    <w:rsid w:val="00286E97"/>
    <w:rsid w:val="00287088"/>
    <w:rsid w:val="0028710A"/>
    <w:rsid w:val="00287283"/>
    <w:rsid w:val="0028730E"/>
    <w:rsid w:val="0028732F"/>
    <w:rsid w:val="00287BFE"/>
    <w:rsid w:val="00287E08"/>
    <w:rsid w:val="00290222"/>
    <w:rsid w:val="00290257"/>
    <w:rsid w:val="00290372"/>
    <w:rsid w:val="0029079D"/>
    <w:rsid w:val="00290973"/>
    <w:rsid w:val="00290A27"/>
    <w:rsid w:val="002913B9"/>
    <w:rsid w:val="00291524"/>
    <w:rsid w:val="002917E3"/>
    <w:rsid w:val="002919AB"/>
    <w:rsid w:val="00291BF2"/>
    <w:rsid w:val="00291D71"/>
    <w:rsid w:val="00291E11"/>
    <w:rsid w:val="00291F9D"/>
    <w:rsid w:val="00292313"/>
    <w:rsid w:val="00292614"/>
    <w:rsid w:val="00292C86"/>
    <w:rsid w:val="00292EAF"/>
    <w:rsid w:val="002935F9"/>
    <w:rsid w:val="00293C3E"/>
    <w:rsid w:val="00293F49"/>
    <w:rsid w:val="0029439C"/>
    <w:rsid w:val="00294634"/>
    <w:rsid w:val="0029493A"/>
    <w:rsid w:val="00294A4E"/>
    <w:rsid w:val="00294D6F"/>
    <w:rsid w:val="00295279"/>
    <w:rsid w:val="00295D3A"/>
    <w:rsid w:val="0029603B"/>
    <w:rsid w:val="00296737"/>
    <w:rsid w:val="00296E62"/>
    <w:rsid w:val="002972DF"/>
    <w:rsid w:val="0029749B"/>
    <w:rsid w:val="0029765E"/>
    <w:rsid w:val="00297CD8"/>
    <w:rsid w:val="002A0465"/>
    <w:rsid w:val="002A0633"/>
    <w:rsid w:val="002A0826"/>
    <w:rsid w:val="002A0DD3"/>
    <w:rsid w:val="002A12F1"/>
    <w:rsid w:val="002A1346"/>
    <w:rsid w:val="002A16A3"/>
    <w:rsid w:val="002A19B0"/>
    <w:rsid w:val="002A1D39"/>
    <w:rsid w:val="002A1D74"/>
    <w:rsid w:val="002A1F07"/>
    <w:rsid w:val="002A2043"/>
    <w:rsid w:val="002A25CB"/>
    <w:rsid w:val="002A2AB4"/>
    <w:rsid w:val="002A2C89"/>
    <w:rsid w:val="002A2D73"/>
    <w:rsid w:val="002A339F"/>
    <w:rsid w:val="002A33AF"/>
    <w:rsid w:val="002A395B"/>
    <w:rsid w:val="002A431A"/>
    <w:rsid w:val="002A432B"/>
    <w:rsid w:val="002A49BB"/>
    <w:rsid w:val="002A4B46"/>
    <w:rsid w:val="002A4B7E"/>
    <w:rsid w:val="002A4BB1"/>
    <w:rsid w:val="002A4C04"/>
    <w:rsid w:val="002A4D2A"/>
    <w:rsid w:val="002A4F48"/>
    <w:rsid w:val="002A4F95"/>
    <w:rsid w:val="002A5379"/>
    <w:rsid w:val="002A5403"/>
    <w:rsid w:val="002A59FD"/>
    <w:rsid w:val="002A5DA0"/>
    <w:rsid w:val="002A65FE"/>
    <w:rsid w:val="002A69BC"/>
    <w:rsid w:val="002A69C8"/>
    <w:rsid w:val="002A6B6D"/>
    <w:rsid w:val="002A6DDE"/>
    <w:rsid w:val="002A7272"/>
    <w:rsid w:val="002A7556"/>
    <w:rsid w:val="002A7E8B"/>
    <w:rsid w:val="002B0E2D"/>
    <w:rsid w:val="002B0F56"/>
    <w:rsid w:val="002B164A"/>
    <w:rsid w:val="002B16E0"/>
    <w:rsid w:val="002B1A2F"/>
    <w:rsid w:val="002B1B05"/>
    <w:rsid w:val="002B1D72"/>
    <w:rsid w:val="002B1EB2"/>
    <w:rsid w:val="002B2350"/>
    <w:rsid w:val="002B3111"/>
    <w:rsid w:val="002B32FC"/>
    <w:rsid w:val="002B3AB6"/>
    <w:rsid w:val="002B3BCE"/>
    <w:rsid w:val="002B3E02"/>
    <w:rsid w:val="002B407B"/>
    <w:rsid w:val="002B417F"/>
    <w:rsid w:val="002B468E"/>
    <w:rsid w:val="002B4DA6"/>
    <w:rsid w:val="002B4F0D"/>
    <w:rsid w:val="002B5024"/>
    <w:rsid w:val="002B525E"/>
    <w:rsid w:val="002B566A"/>
    <w:rsid w:val="002B59CA"/>
    <w:rsid w:val="002B5AE4"/>
    <w:rsid w:val="002B5AFB"/>
    <w:rsid w:val="002B5BA7"/>
    <w:rsid w:val="002B5FB0"/>
    <w:rsid w:val="002B6416"/>
    <w:rsid w:val="002B69F7"/>
    <w:rsid w:val="002B6BE2"/>
    <w:rsid w:val="002B709D"/>
    <w:rsid w:val="002B70F6"/>
    <w:rsid w:val="002B7189"/>
    <w:rsid w:val="002B7900"/>
    <w:rsid w:val="002B7948"/>
    <w:rsid w:val="002C0060"/>
    <w:rsid w:val="002C0078"/>
    <w:rsid w:val="002C0AED"/>
    <w:rsid w:val="002C10F7"/>
    <w:rsid w:val="002C1218"/>
    <w:rsid w:val="002C134A"/>
    <w:rsid w:val="002C1409"/>
    <w:rsid w:val="002C18B4"/>
    <w:rsid w:val="002C1E79"/>
    <w:rsid w:val="002C1E98"/>
    <w:rsid w:val="002C1E9C"/>
    <w:rsid w:val="002C2245"/>
    <w:rsid w:val="002C2270"/>
    <w:rsid w:val="002C22E5"/>
    <w:rsid w:val="002C2532"/>
    <w:rsid w:val="002C2E51"/>
    <w:rsid w:val="002C2F4A"/>
    <w:rsid w:val="002C30A7"/>
    <w:rsid w:val="002C3DB9"/>
    <w:rsid w:val="002C431F"/>
    <w:rsid w:val="002C4C80"/>
    <w:rsid w:val="002C4CC8"/>
    <w:rsid w:val="002C50DA"/>
    <w:rsid w:val="002C522F"/>
    <w:rsid w:val="002C5DE6"/>
    <w:rsid w:val="002C5E42"/>
    <w:rsid w:val="002C6236"/>
    <w:rsid w:val="002C62A6"/>
    <w:rsid w:val="002C6444"/>
    <w:rsid w:val="002C6677"/>
    <w:rsid w:val="002C6D69"/>
    <w:rsid w:val="002C6F73"/>
    <w:rsid w:val="002C70A1"/>
    <w:rsid w:val="002C77C1"/>
    <w:rsid w:val="002C7C1A"/>
    <w:rsid w:val="002C7E63"/>
    <w:rsid w:val="002D006A"/>
    <w:rsid w:val="002D04A7"/>
    <w:rsid w:val="002D05B5"/>
    <w:rsid w:val="002D0E5F"/>
    <w:rsid w:val="002D11A3"/>
    <w:rsid w:val="002D16DB"/>
    <w:rsid w:val="002D18FC"/>
    <w:rsid w:val="002D19B4"/>
    <w:rsid w:val="002D19F6"/>
    <w:rsid w:val="002D20A7"/>
    <w:rsid w:val="002D20EC"/>
    <w:rsid w:val="002D21E4"/>
    <w:rsid w:val="002D22A0"/>
    <w:rsid w:val="002D27B5"/>
    <w:rsid w:val="002D2AAE"/>
    <w:rsid w:val="002D2B57"/>
    <w:rsid w:val="002D2F09"/>
    <w:rsid w:val="002D30DF"/>
    <w:rsid w:val="002D33D6"/>
    <w:rsid w:val="002D34BC"/>
    <w:rsid w:val="002D35D0"/>
    <w:rsid w:val="002D3F35"/>
    <w:rsid w:val="002D4703"/>
    <w:rsid w:val="002D4A5F"/>
    <w:rsid w:val="002D535D"/>
    <w:rsid w:val="002D548B"/>
    <w:rsid w:val="002D587A"/>
    <w:rsid w:val="002D58C0"/>
    <w:rsid w:val="002D58E5"/>
    <w:rsid w:val="002D60FB"/>
    <w:rsid w:val="002D6406"/>
    <w:rsid w:val="002D6996"/>
    <w:rsid w:val="002D6AB5"/>
    <w:rsid w:val="002D7D47"/>
    <w:rsid w:val="002E025C"/>
    <w:rsid w:val="002E0263"/>
    <w:rsid w:val="002E0B8F"/>
    <w:rsid w:val="002E0C25"/>
    <w:rsid w:val="002E0D3A"/>
    <w:rsid w:val="002E116E"/>
    <w:rsid w:val="002E12C5"/>
    <w:rsid w:val="002E149C"/>
    <w:rsid w:val="002E1AA5"/>
    <w:rsid w:val="002E1E43"/>
    <w:rsid w:val="002E26B3"/>
    <w:rsid w:val="002E2D95"/>
    <w:rsid w:val="002E31A4"/>
    <w:rsid w:val="002E374F"/>
    <w:rsid w:val="002E3C2E"/>
    <w:rsid w:val="002E3F67"/>
    <w:rsid w:val="002E45C4"/>
    <w:rsid w:val="002E604B"/>
    <w:rsid w:val="002E6559"/>
    <w:rsid w:val="002E66AB"/>
    <w:rsid w:val="002E679B"/>
    <w:rsid w:val="002E685A"/>
    <w:rsid w:val="002E6ABC"/>
    <w:rsid w:val="002E6AC8"/>
    <w:rsid w:val="002E6BFB"/>
    <w:rsid w:val="002E722F"/>
    <w:rsid w:val="002E75A6"/>
    <w:rsid w:val="002E75F5"/>
    <w:rsid w:val="002E7A37"/>
    <w:rsid w:val="002F00FF"/>
    <w:rsid w:val="002F1095"/>
    <w:rsid w:val="002F119A"/>
    <w:rsid w:val="002F11F3"/>
    <w:rsid w:val="002F148F"/>
    <w:rsid w:val="002F1911"/>
    <w:rsid w:val="002F1D8C"/>
    <w:rsid w:val="002F1EE5"/>
    <w:rsid w:val="002F2C6D"/>
    <w:rsid w:val="002F2CDC"/>
    <w:rsid w:val="002F2D68"/>
    <w:rsid w:val="002F3582"/>
    <w:rsid w:val="002F3F2F"/>
    <w:rsid w:val="002F43FD"/>
    <w:rsid w:val="002F45ED"/>
    <w:rsid w:val="002F460A"/>
    <w:rsid w:val="002F46E1"/>
    <w:rsid w:val="002F499E"/>
    <w:rsid w:val="002F52A7"/>
    <w:rsid w:val="002F5553"/>
    <w:rsid w:val="002F5C0F"/>
    <w:rsid w:val="002F5F03"/>
    <w:rsid w:val="002F6316"/>
    <w:rsid w:val="002F660C"/>
    <w:rsid w:val="002F6A62"/>
    <w:rsid w:val="002F6C84"/>
    <w:rsid w:val="002F6FE1"/>
    <w:rsid w:val="002F7233"/>
    <w:rsid w:val="002F79F4"/>
    <w:rsid w:val="002F7A66"/>
    <w:rsid w:val="002F7E23"/>
    <w:rsid w:val="002F7FCB"/>
    <w:rsid w:val="0030063B"/>
    <w:rsid w:val="003006A0"/>
    <w:rsid w:val="003007B5"/>
    <w:rsid w:val="00300AA0"/>
    <w:rsid w:val="00301371"/>
    <w:rsid w:val="0030137B"/>
    <w:rsid w:val="0030172B"/>
    <w:rsid w:val="00301897"/>
    <w:rsid w:val="00301B2D"/>
    <w:rsid w:val="00301E85"/>
    <w:rsid w:val="00301ED5"/>
    <w:rsid w:val="00302084"/>
    <w:rsid w:val="00302635"/>
    <w:rsid w:val="00302826"/>
    <w:rsid w:val="00302CD5"/>
    <w:rsid w:val="00302EA9"/>
    <w:rsid w:val="00303552"/>
    <w:rsid w:val="0030379A"/>
    <w:rsid w:val="0030383E"/>
    <w:rsid w:val="003038AA"/>
    <w:rsid w:val="00303ADC"/>
    <w:rsid w:val="00303AFA"/>
    <w:rsid w:val="00303B82"/>
    <w:rsid w:val="00304142"/>
    <w:rsid w:val="00304161"/>
    <w:rsid w:val="00304560"/>
    <w:rsid w:val="00304678"/>
    <w:rsid w:val="00304717"/>
    <w:rsid w:val="00304D95"/>
    <w:rsid w:val="00305460"/>
    <w:rsid w:val="00305763"/>
    <w:rsid w:val="00305947"/>
    <w:rsid w:val="00306732"/>
    <w:rsid w:val="00306A0B"/>
    <w:rsid w:val="003070FA"/>
    <w:rsid w:val="00307186"/>
    <w:rsid w:val="003077A5"/>
    <w:rsid w:val="00307F9B"/>
    <w:rsid w:val="003103BE"/>
    <w:rsid w:val="00310D49"/>
    <w:rsid w:val="00310F45"/>
    <w:rsid w:val="00311460"/>
    <w:rsid w:val="00311824"/>
    <w:rsid w:val="003121A6"/>
    <w:rsid w:val="00312777"/>
    <w:rsid w:val="003127D5"/>
    <w:rsid w:val="00312878"/>
    <w:rsid w:val="00312888"/>
    <w:rsid w:val="00312B67"/>
    <w:rsid w:val="00312DF5"/>
    <w:rsid w:val="003131DA"/>
    <w:rsid w:val="00313290"/>
    <w:rsid w:val="003132D1"/>
    <w:rsid w:val="00313783"/>
    <w:rsid w:val="00313C71"/>
    <w:rsid w:val="00313C7C"/>
    <w:rsid w:val="00313D85"/>
    <w:rsid w:val="00314513"/>
    <w:rsid w:val="00314563"/>
    <w:rsid w:val="003148D6"/>
    <w:rsid w:val="00314BF3"/>
    <w:rsid w:val="003153EE"/>
    <w:rsid w:val="003155D2"/>
    <w:rsid w:val="003155D5"/>
    <w:rsid w:val="0031567F"/>
    <w:rsid w:val="00315A8B"/>
    <w:rsid w:val="0031643E"/>
    <w:rsid w:val="003165AF"/>
    <w:rsid w:val="00316616"/>
    <w:rsid w:val="00316E30"/>
    <w:rsid w:val="003174A2"/>
    <w:rsid w:val="00317969"/>
    <w:rsid w:val="00317C18"/>
    <w:rsid w:val="00317DE3"/>
    <w:rsid w:val="00320566"/>
    <w:rsid w:val="00320678"/>
    <w:rsid w:val="003208A5"/>
    <w:rsid w:val="00320996"/>
    <w:rsid w:val="00320DBB"/>
    <w:rsid w:val="00320F6B"/>
    <w:rsid w:val="00321505"/>
    <w:rsid w:val="00321887"/>
    <w:rsid w:val="003218FA"/>
    <w:rsid w:val="003223DE"/>
    <w:rsid w:val="003226F3"/>
    <w:rsid w:val="003228AC"/>
    <w:rsid w:val="00322B57"/>
    <w:rsid w:val="00322B7C"/>
    <w:rsid w:val="00322C1B"/>
    <w:rsid w:val="00322FCD"/>
    <w:rsid w:val="0032310A"/>
    <w:rsid w:val="0032348D"/>
    <w:rsid w:val="00323783"/>
    <w:rsid w:val="003239FE"/>
    <w:rsid w:val="00323DC0"/>
    <w:rsid w:val="00323F7B"/>
    <w:rsid w:val="00324208"/>
    <w:rsid w:val="003245AA"/>
    <w:rsid w:val="00324674"/>
    <w:rsid w:val="00324AF7"/>
    <w:rsid w:val="003251DD"/>
    <w:rsid w:val="00325827"/>
    <w:rsid w:val="003258A7"/>
    <w:rsid w:val="003259A3"/>
    <w:rsid w:val="00325A7A"/>
    <w:rsid w:val="00325ABC"/>
    <w:rsid w:val="0032670D"/>
    <w:rsid w:val="00326ED8"/>
    <w:rsid w:val="00326F1D"/>
    <w:rsid w:val="0032745C"/>
    <w:rsid w:val="00327D35"/>
    <w:rsid w:val="003308AC"/>
    <w:rsid w:val="00330B40"/>
    <w:rsid w:val="00330B78"/>
    <w:rsid w:val="003311C4"/>
    <w:rsid w:val="0033180A"/>
    <w:rsid w:val="00331FBE"/>
    <w:rsid w:val="0033253F"/>
    <w:rsid w:val="0033295D"/>
    <w:rsid w:val="0033296A"/>
    <w:rsid w:val="00332DFF"/>
    <w:rsid w:val="00333128"/>
    <w:rsid w:val="00333223"/>
    <w:rsid w:val="0033335F"/>
    <w:rsid w:val="00333CC1"/>
    <w:rsid w:val="00333DBC"/>
    <w:rsid w:val="003346CE"/>
    <w:rsid w:val="00334DF1"/>
    <w:rsid w:val="0033515F"/>
    <w:rsid w:val="00335467"/>
    <w:rsid w:val="00335474"/>
    <w:rsid w:val="003356C8"/>
    <w:rsid w:val="003357CD"/>
    <w:rsid w:val="00335AFA"/>
    <w:rsid w:val="003367A4"/>
    <w:rsid w:val="003367B9"/>
    <w:rsid w:val="00337748"/>
    <w:rsid w:val="00337797"/>
    <w:rsid w:val="003377BE"/>
    <w:rsid w:val="00340018"/>
    <w:rsid w:val="003407F9"/>
    <w:rsid w:val="00340821"/>
    <w:rsid w:val="00340878"/>
    <w:rsid w:val="00340B20"/>
    <w:rsid w:val="00340B7E"/>
    <w:rsid w:val="00340BFC"/>
    <w:rsid w:val="00340D58"/>
    <w:rsid w:val="00340F8A"/>
    <w:rsid w:val="00341011"/>
    <w:rsid w:val="0034111B"/>
    <w:rsid w:val="00341440"/>
    <w:rsid w:val="003414D2"/>
    <w:rsid w:val="003416BB"/>
    <w:rsid w:val="003417AD"/>
    <w:rsid w:val="00341A8C"/>
    <w:rsid w:val="003422D9"/>
    <w:rsid w:val="003422F0"/>
    <w:rsid w:val="0034257E"/>
    <w:rsid w:val="00342877"/>
    <w:rsid w:val="00342895"/>
    <w:rsid w:val="0034333F"/>
    <w:rsid w:val="00343DB9"/>
    <w:rsid w:val="00344502"/>
    <w:rsid w:val="00344775"/>
    <w:rsid w:val="00344F56"/>
    <w:rsid w:val="0034538F"/>
    <w:rsid w:val="00345754"/>
    <w:rsid w:val="003459BC"/>
    <w:rsid w:val="00345B71"/>
    <w:rsid w:val="003461BF"/>
    <w:rsid w:val="0034641E"/>
    <w:rsid w:val="003469F1"/>
    <w:rsid w:val="00346A8C"/>
    <w:rsid w:val="00346C96"/>
    <w:rsid w:val="00346F98"/>
    <w:rsid w:val="00347009"/>
    <w:rsid w:val="00347992"/>
    <w:rsid w:val="00347A62"/>
    <w:rsid w:val="00347D0F"/>
    <w:rsid w:val="00347E52"/>
    <w:rsid w:val="003501F6"/>
    <w:rsid w:val="00350E74"/>
    <w:rsid w:val="00351892"/>
    <w:rsid w:val="00351D3A"/>
    <w:rsid w:val="00352335"/>
    <w:rsid w:val="00352505"/>
    <w:rsid w:val="00352734"/>
    <w:rsid w:val="003528AE"/>
    <w:rsid w:val="00352904"/>
    <w:rsid w:val="00352A62"/>
    <w:rsid w:val="00352B17"/>
    <w:rsid w:val="0035309B"/>
    <w:rsid w:val="003538BC"/>
    <w:rsid w:val="00353DCA"/>
    <w:rsid w:val="0035403B"/>
    <w:rsid w:val="00354A12"/>
    <w:rsid w:val="00355379"/>
    <w:rsid w:val="003554E7"/>
    <w:rsid w:val="00355AC5"/>
    <w:rsid w:val="00355E65"/>
    <w:rsid w:val="0035613B"/>
    <w:rsid w:val="003561CB"/>
    <w:rsid w:val="00356253"/>
    <w:rsid w:val="00356AA4"/>
    <w:rsid w:val="003571FB"/>
    <w:rsid w:val="0035750A"/>
    <w:rsid w:val="00357680"/>
    <w:rsid w:val="00357982"/>
    <w:rsid w:val="00357D33"/>
    <w:rsid w:val="0036027D"/>
    <w:rsid w:val="0036059C"/>
    <w:rsid w:val="003605E3"/>
    <w:rsid w:val="003607FD"/>
    <w:rsid w:val="003608F6"/>
    <w:rsid w:val="00360AD9"/>
    <w:rsid w:val="00360C49"/>
    <w:rsid w:val="00360CF1"/>
    <w:rsid w:val="00360DA1"/>
    <w:rsid w:val="00360DAA"/>
    <w:rsid w:val="003611C4"/>
    <w:rsid w:val="003614B0"/>
    <w:rsid w:val="003617B8"/>
    <w:rsid w:val="00361CA2"/>
    <w:rsid w:val="00362919"/>
    <w:rsid w:val="00362B31"/>
    <w:rsid w:val="00362C4B"/>
    <w:rsid w:val="00363330"/>
    <w:rsid w:val="003634EA"/>
    <w:rsid w:val="003636FB"/>
    <w:rsid w:val="00363A15"/>
    <w:rsid w:val="00363CDC"/>
    <w:rsid w:val="00363ECF"/>
    <w:rsid w:val="003646FB"/>
    <w:rsid w:val="00364B2A"/>
    <w:rsid w:val="00364C5E"/>
    <w:rsid w:val="00365115"/>
    <w:rsid w:val="00365560"/>
    <w:rsid w:val="00365701"/>
    <w:rsid w:val="0036573A"/>
    <w:rsid w:val="00365C66"/>
    <w:rsid w:val="00365E23"/>
    <w:rsid w:val="00366075"/>
    <w:rsid w:val="0036635B"/>
    <w:rsid w:val="0036668C"/>
    <w:rsid w:val="003669A6"/>
    <w:rsid w:val="00366BFF"/>
    <w:rsid w:val="0036747E"/>
    <w:rsid w:val="00367725"/>
    <w:rsid w:val="003701AC"/>
    <w:rsid w:val="00370645"/>
    <w:rsid w:val="00370850"/>
    <w:rsid w:val="003708D0"/>
    <w:rsid w:val="00371090"/>
    <w:rsid w:val="003725BF"/>
    <w:rsid w:val="00372773"/>
    <w:rsid w:val="003728D7"/>
    <w:rsid w:val="00372FB3"/>
    <w:rsid w:val="0037312C"/>
    <w:rsid w:val="003731C3"/>
    <w:rsid w:val="00373744"/>
    <w:rsid w:val="00373F94"/>
    <w:rsid w:val="00374200"/>
    <w:rsid w:val="003742E9"/>
    <w:rsid w:val="00374549"/>
    <w:rsid w:val="00374761"/>
    <w:rsid w:val="0037484D"/>
    <w:rsid w:val="00374C13"/>
    <w:rsid w:val="00374DC9"/>
    <w:rsid w:val="0037517D"/>
    <w:rsid w:val="00375406"/>
    <w:rsid w:val="0037557A"/>
    <w:rsid w:val="003756A8"/>
    <w:rsid w:val="00375DF8"/>
    <w:rsid w:val="0037647F"/>
    <w:rsid w:val="00376B6A"/>
    <w:rsid w:val="00376F70"/>
    <w:rsid w:val="0037705C"/>
    <w:rsid w:val="0037727F"/>
    <w:rsid w:val="003774BF"/>
    <w:rsid w:val="003777E2"/>
    <w:rsid w:val="00377A00"/>
    <w:rsid w:val="00377E05"/>
    <w:rsid w:val="0038054D"/>
    <w:rsid w:val="00380FD2"/>
    <w:rsid w:val="0038120E"/>
    <w:rsid w:val="00381260"/>
    <w:rsid w:val="00381E70"/>
    <w:rsid w:val="00381F15"/>
    <w:rsid w:val="00381FA2"/>
    <w:rsid w:val="00381FB9"/>
    <w:rsid w:val="003821E7"/>
    <w:rsid w:val="00382326"/>
    <w:rsid w:val="003824E8"/>
    <w:rsid w:val="0038258C"/>
    <w:rsid w:val="00382636"/>
    <w:rsid w:val="00382F70"/>
    <w:rsid w:val="00382F73"/>
    <w:rsid w:val="003831BC"/>
    <w:rsid w:val="003832AD"/>
    <w:rsid w:val="00383718"/>
    <w:rsid w:val="003837CD"/>
    <w:rsid w:val="00383846"/>
    <w:rsid w:val="00383B67"/>
    <w:rsid w:val="00383BA8"/>
    <w:rsid w:val="0038417A"/>
    <w:rsid w:val="0038461D"/>
    <w:rsid w:val="0038480A"/>
    <w:rsid w:val="00384AB5"/>
    <w:rsid w:val="00384BC3"/>
    <w:rsid w:val="00384C92"/>
    <w:rsid w:val="00384D9B"/>
    <w:rsid w:val="00384DD8"/>
    <w:rsid w:val="00384F31"/>
    <w:rsid w:val="00384F61"/>
    <w:rsid w:val="003852C5"/>
    <w:rsid w:val="0038555F"/>
    <w:rsid w:val="0038567B"/>
    <w:rsid w:val="00385912"/>
    <w:rsid w:val="00385979"/>
    <w:rsid w:val="00385A4E"/>
    <w:rsid w:val="00385D3D"/>
    <w:rsid w:val="003861D5"/>
    <w:rsid w:val="00386D50"/>
    <w:rsid w:val="003876EA"/>
    <w:rsid w:val="00387EAE"/>
    <w:rsid w:val="00387EC3"/>
    <w:rsid w:val="003900E9"/>
    <w:rsid w:val="0039048C"/>
    <w:rsid w:val="00390685"/>
    <w:rsid w:val="00390736"/>
    <w:rsid w:val="00390D13"/>
    <w:rsid w:val="00390D22"/>
    <w:rsid w:val="0039114E"/>
    <w:rsid w:val="00391591"/>
    <w:rsid w:val="00391716"/>
    <w:rsid w:val="0039191D"/>
    <w:rsid w:val="00391966"/>
    <w:rsid w:val="00391A8A"/>
    <w:rsid w:val="00391ABF"/>
    <w:rsid w:val="00391E30"/>
    <w:rsid w:val="00391E36"/>
    <w:rsid w:val="00392145"/>
    <w:rsid w:val="003922C1"/>
    <w:rsid w:val="003924E4"/>
    <w:rsid w:val="0039291E"/>
    <w:rsid w:val="003936DF"/>
    <w:rsid w:val="00393895"/>
    <w:rsid w:val="003939CA"/>
    <w:rsid w:val="00393CE6"/>
    <w:rsid w:val="00393EDF"/>
    <w:rsid w:val="00394211"/>
    <w:rsid w:val="0039438A"/>
    <w:rsid w:val="00394791"/>
    <w:rsid w:val="003947BF"/>
    <w:rsid w:val="00394BB3"/>
    <w:rsid w:val="00394D2B"/>
    <w:rsid w:val="00394F0E"/>
    <w:rsid w:val="00395229"/>
    <w:rsid w:val="00395286"/>
    <w:rsid w:val="0039554C"/>
    <w:rsid w:val="00395F99"/>
    <w:rsid w:val="00396437"/>
    <w:rsid w:val="0039687E"/>
    <w:rsid w:val="00396A34"/>
    <w:rsid w:val="00396DC3"/>
    <w:rsid w:val="0039769A"/>
    <w:rsid w:val="003A0277"/>
    <w:rsid w:val="003A0316"/>
    <w:rsid w:val="003A063D"/>
    <w:rsid w:val="003A090B"/>
    <w:rsid w:val="003A094A"/>
    <w:rsid w:val="003A12D7"/>
    <w:rsid w:val="003A13DE"/>
    <w:rsid w:val="003A17C3"/>
    <w:rsid w:val="003A212E"/>
    <w:rsid w:val="003A21F8"/>
    <w:rsid w:val="003A284B"/>
    <w:rsid w:val="003A2A56"/>
    <w:rsid w:val="003A2D67"/>
    <w:rsid w:val="003A36CE"/>
    <w:rsid w:val="003A377B"/>
    <w:rsid w:val="003A4362"/>
    <w:rsid w:val="003A46E9"/>
    <w:rsid w:val="003A472D"/>
    <w:rsid w:val="003A4883"/>
    <w:rsid w:val="003A4A86"/>
    <w:rsid w:val="003A4C36"/>
    <w:rsid w:val="003A4FFA"/>
    <w:rsid w:val="003A510B"/>
    <w:rsid w:val="003A5438"/>
    <w:rsid w:val="003A550E"/>
    <w:rsid w:val="003A5C62"/>
    <w:rsid w:val="003A5D4F"/>
    <w:rsid w:val="003A6191"/>
    <w:rsid w:val="003A684C"/>
    <w:rsid w:val="003A6A5D"/>
    <w:rsid w:val="003A6EBC"/>
    <w:rsid w:val="003A77A6"/>
    <w:rsid w:val="003A7D3E"/>
    <w:rsid w:val="003A7DBA"/>
    <w:rsid w:val="003B01FF"/>
    <w:rsid w:val="003B0B3A"/>
    <w:rsid w:val="003B0DB6"/>
    <w:rsid w:val="003B0E84"/>
    <w:rsid w:val="003B10A8"/>
    <w:rsid w:val="003B1636"/>
    <w:rsid w:val="003B197A"/>
    <w:rsid w:val="003B2217"/>
    <w:rsid w:val="003B2537"/>
    <w:rsid w:val="003B2CAD"/>
    <w:rsid w:val="003B3072"/>
    <w:rsid w:val="003B310A"/>
    <w:rsid w:val="003B33B7"/>
    <w:rsid w:val="003B3BB8"/>
    <w:rsid w:val="003B41FC"/>
    <w:rsid w:val="003B45C0"/>
    <w:rsid w:val="003B4634"/>
    <w:rsid w:val="003B4B2A"/>
    <w:rsid w:val="003B4DB9"/>
    <w:rsid w:val="003B4F05"/>
    <w:rsid w:val="003B61EE"/>
    <w:rsid w:val="003B631E"/>
    <w:rsid w:val="003B6FEC"/>
    <w:rsid w:val="003B70FD"/>
    <w:rsid w:val="003B769E"/>
    <w:rsid w:val="003B7C0A"/>
    <w:rsid w:val="003C0190"/>
    <w:rsid w:val="003C021F"/>
    <w:rsid w:val="003C048B"/>
    <w:rsid w:val="003C0C33"/>
    <w:rsid w:val="003C0FB8"/>
    <w:rsid w:val="003C105F"/>
    <w:rsid w:val="003C1E54"/>
    <w:rsid w:val="003C2F67"/>
    <w:rsid w:val="003C30BF"/>
    <w:rsid w:val="003C3307"/>
    <w:rsid w:val="003C33A6"/>
    <w:rsid w:val="003C346F"/>
    <w:rsid w:val="003C366D"/>
    <w:rsid w:val="003C37A3"/>
    <w:rsid w:val="003C4BBF"/>
    <w:rsid w:val="003C4C2D"/>
    <w:rsid w:val="003C521E"/>
    <w:rsid w:val="003C54A5"/>
    <w:rsid w:val="003C590E"/>
    <w:rsid w:val="003C594E"/>
    <w:rsid w:val="003C5E63"/>
    <w:rsid w:val="003C6565"/>
    <w:rsid w:val="003C7091"/>
    <w:rsid w:val="003C77B0"/>
    <w:rsid w:val="003C78AC"/>
    <w:rsid w:val="003C7E88"/>
    <w:rsid w:val="003D04D6"/>
    <w:rsid w:val="003D0AB5"/>
    <w:rsid w:val="003D0BAF"/>
    <w:rsid w:val="003D0C96"/>
    <w:rsid w:val="003D0D3C"/>
    <w:rsid w:val="003D1C3F"/>
    <w:rsid w:val="003D1E1C"/>
    <w:rsid w:val="003D1FF9"/>
    <w:rsid w:val="003D2743"/>
    <w:rsid w:val="003D28ED"/>
    <w:rsid w:val="003D2999"/>
    <w:rsid w:val="003D2A68"/>
    <w:rsid w:val="003D2DC7"/>
    <w:rsid w:val="003D2F8A"/>
    <w:rsid w:val="003D3EC6"/>
    <w:rsid w:val="003D4660"/>
    <w:rsid w:val="003D4C94"/>
    <w:rsid w:val="003D583D"/>
    <w:rsid w:val="003D58FC"/>
    <w:rsid w:val="003D5A9B"/>
    <w:rsid w:val="003D5AB0"/>
    <w:rsid w:val="003D5D51"/>
    <w:rsid w:val="003D5F07"/>
    <w:rsid w:val="003D6860"/>
    <w:rsid w:val="003D6A24"/>
    <w:rsid w:val="003D6A9A"/>
    <w:rsid w:val="003D6AE2"/>
    <w:rsid w:val="003D7508"/>
    <w:rsid w:val="003D771E"/>
    <w:rsid w:val="003D7742"/>
    <w:rsid w:val="003D77AF"/>
    <w:rsid w:val="003D7AFE"/>
    <w:rsid w:val="003E020B"/>
    <w:rsid w:val="003E039A"/>
    <w:rsid w:val="003E0406"/>
    <w:rsid w:val="003E0471"/>
    <w:rsid w:val="003E0DBA"/>
    <w:rsid w:val="003E10F4"/>
    <w:rsid w:val="003E126E"/>
    <w:rsid w:val="003E151E"/>
    <w:rsid w:val="003E1535"/>
    <w:rsid w:val="003E1C08"/>
    <w:rsid w:val="003E1C42"/>
    <w:rsid w:val="003E1D95"/>
    <w:rsid w:val="003E2025"/>
    <w:rsid w:val="003E2428"/>
    <w:rsid w:val="003E263D"/>
    <w:rsid w:val="003E28F4"/>
    <w:rsid w:val="003E2B36"/>
    <w:rsid w:val="003E2D0C"/>
    <w:rsid w:val="003E31BE"/>
    <w:rsid w:val="003E35CF"/>
    <w:rsid w:val="003E3B0F"/>
    <w:rsid w:val="003E3CBD"/>
    <w:rsid w:val="003E3E94"/>
    <w:rsid w:val="003E3E9A"/>
    <w:rsid w:val="003E4371"/>
    <w:rsid w:val="003E4721"/>
    <w:rsid w:val="003E5158"/>
    <w:rsid w:val="003E5405"/>
    <w:rsid w:val="003E6246"/>
    <w:rsid w:val="003E6423"/>
    <w:rsid w:val="003E6513"/>
    <w:rsid w:val="003E6F40"/>
    <w:rsid w:val="003E710B"/>
    <w:rsid w:val="003E7A91"/>
    <w:rsid w:val="003E7B17"/>
    <w:rsid w:val="003E7B8C"/>
    <w:rsid w:val="003E7FB2"/>
    <w:rsid w:val="003F165A"/>
    <w:rsid w:val="003F1776"/>
    <w:rsid w:val="003F1843"/>
    <w:rsid w:val="003F1A2F"/>
    <w:rsid w:val="003F1B52"/>
    <w:rsid w:val="003F20A4"/>
    <w:rsid w:val="003F20DE"/>
    <w:rsid w:val="003F2154"/>
    <w:rsid w:val="003F2488"/>
    <w:rsid w:val="003F26EC"/>
    <w:rsid w:val="003F2764"/>
    <w:rsid w:val="003F3325"/>
    <w:rsid w:val="003F340D"/>
    <w:rsid w:val="003F3BAE"/>
    <w:rsid w:val="003F3D5B"/>
    <w:rsid w:val="003F3FAB"/>
    <w:rsid w:val="003F40D1"/>
    <w:rsid w:val="003F42FE"/>
    <w:rsid w:val="003F4D41"/>
    <w:rsid w:val="003F4F84"/>
    <w:rsid w:val="003F516E"/>
    <w:rsid w:val="003F5716"/>
    <w:rsid w:val="003F60C2"/>
    <w:rsid w:val="003F698E"/>
    <w:rsid w:val="003F6A94"/>
    <w:rsid w:val="003F73F1"/>
    <w:rsid w:val="003F74D8"/>
    <w:rsid w:val="003F75A5"/>
    <w:rsid w:val="003F76F6"/>
    <w:rsid w:val="003F7758"/>
    <w:rsid w:val="003F7B4F"/>
    <w:rsid w:val="00400486"/>
    <w:rsid w:val="004008A0"/>
    <w:rsid w:val="00400E28"/>
    <w:rsid w:val="00401287"/>
    <w:rsid w:val="0040181B"/>
    <w:rsid w:val="0040218F"/>
    <w:rsid w:val="00402274"/>
    <w:rsid w:val="00402AD4"/>
    <w:rsid w:val="00402E78"/>
    <w:rsid w:val="00403114"/>
    <w:rsid w:val="004040FE"/>
    <w:rsid w:val="00404212"/>
    <w:rsid w:val="00404595"/>
    <w:rsid w:val="00404732"/>
    <w:rsid w:val="00404785"/>
    <w:rsid w:val="00404B18"/>
    <w:rsid w:val="00404BA7"/>
    <w:rsid w:val="00404F2A"/>
    <w:rsid w:val="00404FC8"/>
    <w:rsid w:val="004052AB"/>
    <w:rsid w:val="0040554F"/>
    <w:rsid w:val="00405705"/>
    <w:rsid w:val="00405FB4"/>
    <w:rsid w:val="004062D7"/>
    <w:rsid w:val="004063BD"/>
    <w:rsid w:val="004064E0"/>
    <w:rsid w:val="00406B8E"/>
    <w:rsid w:val="00406E5A"/>
    <w:rsid w:val="00406E86"/>
    <w:rsid w:val="004071AA"/>
    <w:rsid w:val="004071E1"/>
    <w:rsid w:val="00407B1E"/>
    <w:rsid w:val="00407B24"/>
    <w:rsid w:val="00410064"/>
    <w:rsid w:val="00410386"/>
    <w:rsid w:val="00410636"/>
    <w:rsid w:val="00410BBB"/>
    <w:rsid w:val="004115F5"/>
    <w:rsid w:val="00411607"/>
    <w:rsid w:val="00411C04"/>
    <w:rsid w:val="00411F9F"/>
    <w:rsid w:val="00412054"/>
    <w:rsid w:val="00412366"/>
    <w:rsid w:val="00412488"/>
    <w:rsid w:val="00412EFF"/>
    <w:rsid w:val="00414424"/>
    <w:rsid w:val="00414636"/>
    <w:rsid w:val="00414936"/>
    <w:rsid w:val="00414D29"/>
    <w:rsid w:val="00414FAD"/>
    <w:rsid w:val="00415552"/>
    <w:rsid w:val="0041562D"/>
    <w:rsid w:val="004157C0"/>
    <w:rsid w:val="00415807"/>
    <w:rsid w:val="00416D3B"/>
    <w:rsid w:val="00416EC0"/>
    <w:rsid w:val="00416F71"/>
    <w:rsid w:val="004171B0"/>
    <w:rsid w:val="00417431"/>
    <w:rsid w:val="00417B83"/>
    <w:rsid w:val="00420984"/>
    <w:rsid w:val="00420A6E"/>
    <w:rsid w:val="00420BA9"/>
    <w:rsid w:val="004214FD"/>
    <w:rsid w:val="004216A1"/>
    <w:rsid w:val="004216E4"/>
    <w:rsid w:val="00421760"/>
    <w:rsid w:val="0042192E"/>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443E"/>
    <w:rsid w:val="0042500C"/>
    <w:rsid w:val="004256F0"/>
    <w:rsid w:val="004257F8"/>
    <w:rsid w:val="00425B7D"/>
    <w:rsid w:val="0042695B"/>
    <w:rsid w:val="004271DB"/>
    <w:rsid w:val="004273AC"/>
    <w:rsid w:val="004276C1"/>
    <w:rsid w:val="0042785D"/>
    <w:rsid w:val="0043006B"/>
    <w:rsid w:val="00430244"/>
    <w:rsid w:val="00430559"/>
    <w:rsid w:val="0043152A"/>
    <w:rsid w:val="0043169B"/>
    <w:rsid w:val="00431ED7"/>
    <w:rsid w:val="004321BC"/>
    <w:rsid w:val="00432520"/>
    <w:rsid w:val="00432C13"/>
    <w:rsid w:val="00432EBC"/>
    <w:rsid w:val="00433115"/>
    <w:rsid w:val="00433D7E"/>
    <w:rsid w:val="0043414E"/>
    <w:rsid w:val="00434D5D"/>
    <w:rsid w:val="00434FF6"/>
    <w:rsid w:val="00435BF1"/>
    <w:rsid w:val="00436A99"/>
    <w:rsid w:val="00436B43"/>
    <w:rsid w:val="00436BF9"/>
    <w:rsid w:val="00436FF7"/>
    <w:rsid w:val="0043720F"/>
    <w:rsid w:val="00437592"/>
    <w:rsid w:val="00437B42"/>
    <w:rsid w:val="00437C9C"/>
    <w:rsid w:val="0044008A"/>
    <w:rsid w:val="0044058B"/>
    <w:rsid w:val="004416EF"/>
    <w:rsid w:val="00441B64"/>
    <w:rsid w:val="00441C5C"/>
    <w:rsid w:val="00441E22"/>
    <w:rsid w:val="00442016"/>
    <w:rsid w:val="00442327"/>
    <w:rsid w:val="0044288D"/>
    <w:rsid w:val="00442947"/>
    <w:rsid w:val="00442CD2"/>
    <w:rsid w:val="00442EB8"/>
    <w:rsid w:val="00442EC8"/>
    <w:rsid w:val="0044308C"/>
    <w:rsid w:val="00443790"/>
    <w:rsid w:val="00443F4D"/>
    <w:rsid w:val="004443BB"/>
    <w:rsid w:val="0044443D"/>
    <w:rsid w:val="004449C4"/>
    <w:rsid w:val="00444B47"/>
    <w:rsid w:val="00444B5E"/>
    <w:rsid w:val="00444C92"/>
    <w:rsid w:val="00445260"/>
    <w:rsid w:val="004456B2"/>
    <w:rsid w:val="004458D6"/>
    <w:rsid w:val="00445BC5"/>
    <w:rsid w:val="00446087"/>
    <w:rsid w:val="0044611D"/>
    <w:rsid w:val="00446595"/>
    <w:rsid w:val="00446D39"/>
    <w:rsid w:val="00446FAD"/>
    <w:rsid w:val="00447064"/>
    <w:rsid w:val="004470CE"/>
    <w:rsid w:val="004476C3"/>
    <w:rsid w:val="00447CFF"/>
    <w:rsid w:val="0045093D"/>
    <w:rsid w:val="00450AF0"/>
    <w:rsid w:val="00450C2E"/>
    <w:rsid w:val="00450C3E"/>
    <w:rsid w:val="00450C9D"/>
    <w:rsid w:val="00450D05"/>
    <w:rsid w:val="00450E4B"/>
    <w:rsid w:val="00450FB6"/>
    <w:rsid w:val="004510C4"/>
    <w:rsid w:val="004519EA"/>
    <w:rsid w:val="00451A26"/>
    <w:rsid w:val="00451E2F"/>
    <w:rsid w:val="0045228D"/>
    <w:rsid w:val="00452755"/>
    <w:rsid w:val="00452A0A"/>
    <w:rsid w:val="00452B48"/>
    <w:rsid w:val="00452EB4"/>
    <w:rsid w:val="00452F46"/>
    <w:rsid w:val="00452FD7"/>
    <w:rsid w:val="00453B5B"/>
    <w:rsid w:val="00453C6F"/>
    <w:rsid w:val="00454442"/>
    <w:rsid w:val="004544DA"/>
    <w:rsid w:val="004546AB"/>
    <w:rsid w:val="00455127"/>
    <w:rsid w:val="0045548A"/>
    <w:rsid w:val="00455A2B"/>
    <w:rsid w:val="00455C8B"/>
    <w:rsid w:val="00456124"/>
    <w:rsid w:val="00456237"/>
    <w:rsid w:val="0045644C"/>
    <w:rsid w:val="00456738"/>
    <w:rsid w:val="004568C0"/>
    <w:rsid w:val="00456A16"/>
    <w:rsid w:val="00456A88"/>
    <w:rsid w:val="00456CA0"/>
    <w:rsid w:val="00456E1F"/>
    <w:rsid w:val="004572B1"/>
    <w:rsid w:val="0045732D"/>
    <w:rsid w:val="00460271"/>
    <w:rsid w:val="00460850"/>
    <w:rsid w:val="00460A39"/>
    <w:rsid w:val="00460B03"/>
    <w:rsid w:val="00460B37"/>
    <w:rsid w:val="0046115D"/>
    <w:rsid w:val="0046177A"/>
    <w:rsid w:val="0046197F"/>
    <w:rsid w:val="00461C30"/>
    <w:rsid w:val="00461F81"/>
    <w:rsid w:val="00462113"/>
    <w:rsid w:val="00462917"/>
    <w:rsid w:val="00462C1A"/>
    <w:rsid w:val="0046305C"/>
    <w:rsid w:val="00463435"/>
    <w:rsid w:val="00463536"/>
    <w:rsid w:val="00463731"/>
    <w:rsid w:val="0046403B"/>
    <w:rsid w:val="00464220"/>
    <w:rsid w:val="0046433D"/>
    <w:rsid w:val="00464D6A"/>
    <w:rsid w:val="00464E85"/>
    <w:rsid w:val="0046517B"/>
    <w:rsid w:val="00465293"/>
    <w:rsid w:val="00465C2D"/>
    <w:rsid w:val="00465FDB"/>
    <w:rsid w:val="00466038"/>
    <w:rsid w:val="00466490"/>
    <w:rsid w:val="00466DA6"/>
    <w:rsid w:val="00466E88"/>
    <w:rsid w:val="0046703B"/>
    <w:rsid w:val="004676FF"/>
    <w:rsid w:val="00467B5D"/>
    <w:rsid w:val="00467D56"/>
    <w:rsid w:val="00471044"/>
    <w:rsid w:val="0047110B"/>
    <w:rsid w:val="00471C2F"/>
    <w:rsid w:val="00472192"/>
    <w:rsid w:val="00472374"/>
    <w:rsid w:val="00472C8E"/>
    <w:rsid w:val="004730B6"/>
    <w:rsid w:val="0047333D"/>
    <w:rsid w:val="00473624"/>
    <w:rsid w:val="004738EA"/>
    <w:rsid w:val="00473CFC"/>
    <w:rsid w:val="00474031"/>
    <w:rsid w:val="0047429B"/>
    <w:rsid w:val="0047450B"/>
    <w:rsid w:val="00474B33"/>
    <w:rsid w:val="00474C30"/>
    <w:rsid w:val="00474D75"/>
    <w:rsid w:val="00475139"/>
    <w:rsid w:val="004751CA"/>
    <w:rsid w:val="004756BB"/>
    <w:rsid w:val="00475935"/>
    <w:rsid w:val="0047667D"/>
    <w:rsid w:val="004771F9"/>
    <w:rsid w:val="004772AB"/>
    <w:rsid w:val="0047739F"/>
    <w:rsid w:val="00477AAC"/>
    <w:rsid w:val="00477E57"/>
    <w:rsid w:val="00480223"/>
    <w:rsid w:val="00480867"/>
    <w:rsid w:val="00481794"/>
    <w:rsid w:val="00481BA3"/>
    <w:rsid w:val="00481C5D"/>
    <w:rsid w:val="004822A7"/>
    <w:rsid w:val="0048239B"/>
    <w:rsid w:val="00482834"/>
    <w:rsid w:val="00482DB3"/>
    <w:rsid w:val="0048374D"/>
    <w:rsid w:val="00483758"/>
    <w:rsid w:val="004838CA"/>
    <w:rsid w:val="0048432C"/>
    <w:rsid w:val="004843F9"/>
    <w:rsid w:val="00484611"/>
    <w:rsid w:val="00485272"/>
    <w:rsid w:val="00485F83"/>
    <w:rsid w:val="004860B6"/>
    <w:rsid w:val="00486140"/>
    <w:rsid w:val="00487501"/>
    <w:rsid w:val="0048770D"/>
    <w:rsid w:val="004877B8"/>
    <w:rsid w:val="00487C22"/>
    <w:rsid w:val="00487D34"/>
    <w:rsid w:val="004900D9"/>
    <w:rsid w:val="00490414"/>
    <w:rsid w:val="0049043B"/>
    <w:rsid w:val="004910DF"/>
    <w:rsid w:val="00491B2C"/>
    <w:rsid w:val="00491C77"/>
    <w:rsid w:val="00491E7A"/>
    <w:rsid w:val="00492045"/>
    <w:rsid w:val="0049239F"/>
    <w:rsid w:val="00492419"/>
    <w:rsid w:val="00492F01"/>
    <w:rsid w:val="00493172"/>
    <w:rsid w:val="004931F9"/>
    <w:rsid w:val="00493283"/>
    <w:rsid w:val="004936CE"/>
    <w:rsid w:val="004936E6"/>
    <w:rsid w:val="00495181"/>
    <w:rsid w:val="0049558A"/>
    <w:rsid w:val="00495834"/>
    <w:rsid w:val="00495B68"/>
    <w:rsid w:val="00495E00"/>
    <w:rsid w:val="004960DF"/>
    <w:rsid w:val="00496263"/>
    <w:rsid w:val="0049685F"/>
    <w:rsid w:val="004974A2"/>
    <w:rsid w:val="00497DC0"/>
    <w:rsid w:val="00497E65"/>
    <w:rsid w:val="004A0847"/>
    <w:rsid w:val="004A0AEE"/>
    <w:rsid w:val="004A0B68"/>
    <w:rsid w:val="004A0D0A"/>
    <w:rsid w:val="004A119C"/>
    <w:rsid w:val="004A1263"/>
    <w:rsid w:val="004A12BA"/>
    <w:rsid w:val="004A19A1"/>
    <w:rsid w:val="004A2129"/>
    <w:rsid w:val="004A2327"/>
    <w:rsid w:val="004A23DA"/>
    <w:rsid w:val="004A23DE"/>
    <w:rsid w:val="004A26AB"/>
    <w:rsid w:val="004A2AA4"/>
    <w:rsid w:val="004A2ADC"/>
    <w:rsid w:val="004A2B24"/>
    <w:rsid w:val="004A2C55"/>
    <w:rsid w:val="004A2CA7"/>
    <w:rsid w:val="004A3249"/>
    <w:rsid w:val="004A37A5"/>
    <w:rsid w:val="004A3C0E"/>
    <w:rsid w:val="004A3E7A"/>
    <w:rsid w:val="004A4151"/>
    <w:rsid w:val="004A4490"/>
    <w:rsid w:val="004A48E2"/>
    <w:rsid w:val="004A4F19"/>
    <w:rsid w:val="004A4F80"/>
    <w:rsid w:val="004A522D"/>
    <w:rsid w:val="004A5E7D"/>
    <w:rsid w:val="004A63A3"/>
    <w:rsid w:val="004A65C5"/>
    <w:rsid w:val="004A66BC"/>
    <w:rsid w:val="004A6BFE"/>
    <w:rsid w:val="004A6E34"/>
    <w:rsid w:val="004A7556"/>
    <w:rsid w:val="004B059F"/>
    <w:rsid w:val="004B0E6E"/>
    <w:rsid w:val="004B1019"/>
    <w:rsid w:val="004B1282"/>
    <w:rsid w:val="004B1566"/>
    <w:rsid w:val="004B1638"/>
    <w:rsid w:val="004B19D0"/>
    <w:rsid w:val="004B1ECA"/>
    <w:rsid w:val="004B1F23"/>
    <w:rsid w:val="004B2396"/>
    <w:rsid w:val="004B24CB"/>
    <w:rsid w:val="004B35F0"/>
    <w:rsid w:val="004B3729"/>
    <w:rsid w:val="004B3C43"/>
    <w:rsid w:val="004B3D3A"/>
    <w:rsid w:val="004B3D68"/>
    <w:rsid w:val="004B3F31"/>
    <w:rsid w:val="004B42EB"/>
    <w:rsid w:val="004B44CB"/>
    <w:rsid w:val="004B45D5"/>
    <w:rsid w:val="004B4ABF"/>
    <w:rsid w:val="004B4BD8"/>
    <w:rsid w:val="004B4C91"/>
    <w:rsid w:val="004B4CF8"/>
    <w:rsid w:val="004B4E46"/>
    <w:rsid w:val="004B591D"/>
    <w:rsid w:val="004B7138"/>
    <w:rsid w:val="004B7280"/>
    <w:rsid w:val="004B7FBD"/>
    <w:rsid w:val="004C04D9"/>
    <w:rsid w:val="004C05AD"/>
    <w:rsid w:val="004C0850"/>
    <w:rsid w:val="004C0857"/>
    <w:rsid w:val="004C09F5"/>
    <w:rsid w:val="004C147B"/>
    <w:rsid w:val="004C1AB2"/>
    <w:rsid w:val="004C1DE1"/>
    <w:rsid w:val="004C1F0F"/>
    <w:rsid w:val="004C27BA"/>
    <w:rsid w:val="004C3385"/>
    <w:rsid w:val="004C3C22"/>
    <w:rsid w:val="004C3C92"/>
    <w:rsid w:val="004C43DB"/>
    <w:rsid w:val="004C469A"/>
    <w:rsid w:val="004C47F9"/>
    <w:rsid w:val="004C4CF6"/>
    <w:rsid w:val="004C5C3B"/>
    <w:rsid w:val="004C5C6B"/>
    <w:rsid w:val="004C5DDD"/>
    <w:rsid w:val="004C6114"/>
    <w:rsid w:val="004C6307"/>
    <w:rsid w:val="004C6949"/>
    <w:rsid w:val="004C69CF"/>
    <w:rsid w:val="004C69D4"/>
    <w:rsid w:val="004C7495"/>
    <w:rsid w:val="004C7994"/>
    <w:rsid w:val="004D0024"/>
    <w:rsid w:val="004D0614"/>
    <w:rsid w:val="004D104F"/>
    <w:rsid w:val="004D13B9"/>
    <w:rsid w:val="004D16F6"/>
    <w:rsid w:val="004D1A6E"/>
    <w:rsid w:val="004D1BE3"/>
    <w:rsid w:val="004D1F83"/>
    <w:rsid w:val="004D2158"/>
    <w:rsid w:val="004D21A7"/>
    <w:rsid w:val="004D255A"/>
    <w:rsid w:val="004D261C"/>
    <w:rsid w:val="004D26DB"/>
    <w:rsid w:val="004D3381"/>
    <w:rsid w:val="004D36FF"/>
    <w:rsid w:val="004D3FD8"/>
    <w:rsid w:val="004D40C2"/>
    <w:rsid w:val="004D40E1"/>
    <w:rsid w:val="004D4540"/>
    <w:rsid w:val="004D4A30"/>
    <w:rsid w:val="004D52DC"/>
    <w:rsid w:val="004D584B"/>
    <w:rsid w:val="004D59C6"/>
    <w:rsid w:val="004D5AE9"/>
    <w:rsid w:val="004D5C91"/>
    <w:rsid w:val="004D5F68"/>
    <w:rsid w:val="004D601D"/>
    <w:rsid w:val="004D61ED"/>
    <w:rsid w:val="004D6533"/>
    <w:rsid w:val="004D67E4"/>
    <w:rsid w:val="004D6B48"/>
    <w:rsid w:val="004D6C5B"/>
    <w:rsid w:val="004D714E"/>
    <w:rsid w:val="004D717F"/>
    <w:rsid w:val="004D75A0"/>
    <w:rsid w:val="004D7871"/>
    <w:rsid w:val="004D7ABB"/>
    <w:rsid w:val="004D7E8D"/>
    <w:rsid w:val="004D7FF8"/>
    <w:rsid w:val="004E000C"/>
    <w:rsid w:val="004E0790"/>
    <w:rsid w:val="004E0EB8"/>
    <w:rsid w:val="004E1821"/>
    <w:rsid w:val="004E1FDB"/>
    <w:rsid w:val="004E2195"/>
    <w:rsid w:val="004E2446"/>
    <w:rsid w:val="004E2975"/>
    <w:rsid w:val="004E2B62"/>
    <w:rsid w:val="004E2D89"/>
    <w:rsid w:val="004E2E92"/>
    <w:rsid w:val="004E30D1"/>
    <w:rsid w:val="004E32ED"/>
    <w:rsid w:val="004E32FD"/>
    <w:rsid w:val="004E3677"/>
    <w:rsid w:val="004E3823"/>
    <w:rsid w:val="004E3838"/>
    <w:rsid w:val="004E3D10"/>
    <w:rsid w:val="004E4013"/>
    <w:rsid w:val="004E41AF"/>
    <w:rsid w:val="004E47B0"/>
    <w:rsid w:val="004E49A5"/>
    <w:rsid w:val="004E4B1E"/>
    <w:rsid w:val="004E4C1B"/>
    <w:rsid w:val="004E502E"/>
    <w:rsid w:val="004E56B0"/>
    <w:rsid w:val="004E5C32"/>
    <w:rsid w:val="004E5ECA"/>
    <w:rsid w:val="004E6D38"/>
    <w:rsid w:val="004E6DA5"/>
    <w:rsid w:val="004E6E01"/>
    <w:rsid w:val="004E71FB"/>
    <w:rsid w:val="004E742A"/>
    <w:rsid w:val="004E75AC"/>
    <w:rsid w:val="004E789C"/>
    <w:rsid w:val="004E7A65"/>
    <w:rsid w:val="004E7AEF"/>
    <w:rsid w:val="004E7F14"/>
    <w:rsid w:val="004F0121"/>
    <w:rsid w:val="004F0486"/>
    <w:rsid w:val="004F0563"/>
    <w:rsid w:val="004F0A14"/>
    <w:rsid w:val="004F0C1C"/>
    <w:rsid w:val="004F10AF"/>
    <w:rsid w:val="004F1142"/>
    <w:rsid w:val="004F260D"/>
    <w:rsid w:val="004F2989"/>
    <w:rsid w:val="004F30C8"/>
    <w:rsid w:val="004F3164"/>
    <w:rsid w:val="004F3219"/>
    <w:rsid w:val="004F32DA"/>
    <w:rsid w:val="004F3359"/>
    <w:rsid w:val="004F38F7"/>
    <w:rsid w:val="004F3DC4"/>
    <w:rsid w:val="004F405D"/>
    <w:rsid w:val="004F42CB"/>
    <w:rsid w:val="004F4600"/>
    <w:rsid w:val="004F4855"/>
    <w:rsid w:val="004F4A04"/>
    <w:rsid w:val="004F4AA8"/>
    <w:rsid w:val="004F4C1D"/>
    <w:rsid w:val="004F4F6D"/>
    <w:rsid w:val="004F4F84"/>
    <w:rsid w:val="004F50BF"/>
    <w:rsid w:val="004F596C"/>
    <w:rsid w:val="004F5BD1"/>
    <w:rsid w:val="004F60FB"/>
    <w:rsid w:val="004F63E6"/>
    <w:rsid w:val="004F6AAD"/>
    <w:rsid w:val="004F6C98"/>
    <w:rsid w:val="004F77D4"/>
    <w:rsid w:val="004F784C"/>
    <w:rsid w:val="004F78D8"/>
    <w:rsid w:val="004F7901"/>
    <w:rsid w:val="00500220"/>
    <w:rsid w:val="0050036A"/>
    <w:rsid w:val="0050071B"/>
    <w:rsid w:val="00500789"/>
    <w:rsid w:val="00500B90"/>
    <w:rsid w:val="00500BCF"/>
    <w:rsid w:val="0050170E"/>
    <w:rsid w:val="00501A4C"/>
    <w:rsid w:val="00501FDE"/>
    <w:rsid w:val="005028D9"/>
    <w:rsid w:val="00502B2A"/>
    <w:rsid w:val="005030F5"/>
    <w:rsid w:val="00503394"/>
    <w:rsid w:val="00503A6E"/>
    <w:rsid w:val="00503CDD"/>
    <w:rsid w:val="00503D57"/>
    <w:rsid w:val="00503DB3"/>
    <w:rsid w:val="00503FD2"/>
    <w:rsid w:val="005047DA"/>
    <w:rsid w:val="00504CFC"/>
    <w:rsid w:val="005052E6"/>
    <w:rsid w:val="00505979"/>
    <w:rsid w:val="00505E15"/>
    <w:rsid w:val="00506131"/>
    <w:rsid w:val="005067BD"/>
    <w:rsid w:val="00506B18"/>
    <w:rsid w:val="00507BE6"/>
    <w:rsid w:val="00507DFB"/>
    <w:rsid w:val="00511241"/>
    <w:rsid w:val="00511826"/>
    <w:rsid w:val="00512072"/>
    <w:rsid w:val="0051209F"/>
    <w:rsid w:val="005122D4"/>
    <w:rsid w:val="00512685"/>
    <w:rsid w:val="005129E1"/>
    <w:rsid w:val="00512E10"/>
    <w:rsid w:val="00513872"/>
    <w:rsid w:val="00513C67"/>
    <w:rsid w:val="005142BD"/>
    <w:rsid w:val="005153DF"/>
    <w:rsid w:val="00515426"/>
    <w:rsid w:val="00515452"/>
    <w:rsid w:val="0051589A"/>
    <w:rsid w:val="00515AEA"/>
    <w:rsid w:val="00515E02"/>
    <w:rsid w:val="00515E0D"/>
    <w:rsid w:val="0051607A"/>
    <w:rsid w:val="0051617A"/>
    <w:rsid w:val="00516AC0"/>
    <w:rsid w:val="00517010"/>
    <w:rsid w:val="00517DC4"/>
    <w:rsid w:val="00517E80"/>
    <w:rsid w:val="005201CD"/>
    <w:rsid w:val="005202C6"/>
    <w:rsid w:val="0052094C"/>
    <w:rsid w:val="00520E13"/>
    <w:rsid w:val="00521170"/>
    <w:rsid w:val="00521302"/>
    <w:rsid w:val="005213BD"/>
    <w:rsid w:val="005215E0"/>
    <w:rsid w:val="00521C9D"/>
    <w:rsid w:val="00521DDA"/>
    <w:rsid w:val="00522095"/>
    <w:rsid w:val="0052254F"/>
    <w:rsid w:val="005225C4"/>
    <w:rsid w:val="005230E3"/>
    <w:rsid w:val="00523956"/>
    <w:rsid w:val="0052419D"/>
    <w:rsid w:val="005246E2"/>
    <w:rsid w:val="00524BC1"/>
    <w:rsid w:val="00524C31"/>
    <w:rsid w:val="00524C4E"/>
    <w:rsid w:val="00524C5F"/>
    <w:rsid w:val="00524EE7"/>
    <w:rsid w:val="00525A58"/>
    <w:rsid w:val="00525ABA"/>
    <w:rsid w:val="00526D0E"/>
    <w:rsid w:val="0052759D"/>
    <w:rsid w:val="0052795F"/>
    <w:rsid w:val="00527DBD"/>
    <w:rsid w:val="00527F62"/>
    <w:rsid w:val="00530219"/>
    <w:rsid w:val="0053033B"/>
    <w:rsid w:val="005303FF"/>
    <w:rsid w:val="00531053"/>
    <w:rsid w:val="00531481"/>
    <w:rsid w:val="00531C1D"/>
    <w:rsid w:val="0053208E"/>
    <w:rsid w:val="00532349"/>
    <w:rsid w:val="005325AA"/>
    <w:rsid w:val="00532A7B"/>
    <w:rsid w:val="00532A9E"/>
    <w:rsid w:val="00532E48"/>
    <w:rsid w:val="005330CC"/>
    <w:rsid w:val="005336A8"/>
    <w:rsid w:val="00533BF8"/>
    <w:rsid w:val="00533EA7"/>
    <w:rsid w:val="00534261"/>
    <w:rsid w:val="00534404"/>
    <w:rsid w:val="0053506F"/>
    <w:rsid w:val="0053528F"/>
    <w:rsid w:val="00535F02"/>
    <w:rsid w:val="00535FF6"/>
    <w:rsid w:val="00536315"/>
    <w:rsid w:val="00536362"/>
    <w:rsid w:val="00536B42"/>
    <w:rsid w:val="005371C5"/>
    <w:rsid w:val="00537203"/>
    <w:rsid w:val="00537775"/>
    <w:rsid w:val="005377EA"/>
    <w:rsid w:val="00537BA9"/>
    <w:rsid w:val="00540476"/>
    <w:rsid w:val="005404FE"/>
    <w:rsid w:val="00540BCA"/>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44F"/>
    <w:rsid w:val="00543607"/>
    <w:rsid w:val="00543700"/>
    <w:rsid w:val="00544A5D"/>
    <w:rsid w:val="005455C1"/>
    <w:rsid w:val="0054583D"/>
    <w:rsid w:val="0054585F"/>
    <w:rsid w:val="005459A5"/>
    <w:rsid w:val="0054615F"/>
    <w:rsid w:val="00546427"/>
    <w:rsid w:val="0054674E"/>
    <w:rsid w:val="00546851"/>
    <w:rsid w:val="0054750A"/>
    <w:rsid w:val="00547893"/>
    <w:rsid w:val="00547A70"/>
    <w:rsid w:val="00547A8E"/>
    <w:rsid w:val="00547E52"/>
    <w:rsid w:val="00550191"/>
    <w:rsid w:val="00550495"/>
    <w:rsid w:val="005507F2"/>
    <w:rsid w:val="00550B4C"/>
    <w:rsid w:val="00550D5E"/>
    <w:rsid w:val="00550FDD"/>
    <w:rsid w:val="00551695"/>
    <w:rsid w:val="00551A88"/>
    <w:rsid w:val="00551D55"/>
    <w:rsid w:val="00551D5C"/>
    <w:rsid w:val="00551F5A"/>
    <w:rsid w:val="00551FC6"/>
    <w:rsid w:val="00552077"/>
    <w:rsid w:val="0055233C"/>
    <w:rsid w:val="00552374"/>
    <w:rsid w:val="005524DF"/>
    <w:rsid w:val="00552516"/>
    <w:rsid w:val="00552ABE"/>
    <w:rsid w:val="00552D04"/>
    <w:rsid w:val="0055339A"/>
    <w:rsid w:val="0055354A"/>
    <w:rsid w:val="005537A5"/>
    <w:rsid w:val="005538DB"/>
    <w:rsid w:val="00553949"/>
    <w:rsid w:val="00553B1D"/>
    <w:rsid w:val="0055406E"/>
    <w:rsid w:val="00554240"/>
    <w:rsid w:val="00554A8C"/>
    <w:rsid w:val="0055619C"/>
    <w:rsid w:val="00556469"/>
    <w:rsid w:val="00556565"/>
    <w:rsid w:val="005567D1"/>
    <w:rsid w:val="00557CAA"/>
    <w:rsid w:val="00557DC6"/>
    <w:rsid w:val="005602EE"/>
    <w:rsid w:val="005607B6"/>
    <w:rsid w:val="00560CD6"/>
    <w:rsid w:val="005610B6"/>
    <w:rsid w:val="0056124D"/>
    <w:rsid w:val="00561891"/>
    <w:rsid w:val="00561AC7"/>
    <w:rsid w:val="00561B63"/>
    <w:rsid w:val="005620D3"/>
    <w:rsid w:val="005621D4"/>
    <w:rsid w:val="005623D7"/>
    <w:rsid w:val="005627B1"/>
    <w:rsid w:val="00562862"/>
    <w:rsid w:val="00562922"/>
    <w:rsid w:val="005629E7"/>
    <w:rsid w:val="00562A24"/>
    <w:rsid w:val="00562C7E"/>
    <w:rsid w:val="00562FD5"/>
    <w:rsid w:val="00563059"/>
    <w:rsid w:val="00563685"/>
    <w:rsid w:val="005636C8"/>
    <w:rsid w:val="00563752"/>
    <w:rsid w:val="00563B99"/>
    <w:rsid w:val="00563EE6"/>
    <w:rsid w:val="00563F3A"/>
    <w:rsid w:val="00564199"/>
    <w:rsid w:val="005641EF"/>
    <w:rsid w:val="005642A8"/>
    <w:rsid w:val="005642B4"/>
    <w:rsid w:val="00564918"/>
    <w:rsid w:val="00564C3D"/>
    <w:rsid w:val="00564D8F"/>
    <w:rsid w:val="005653EE"/>
    <w:rsid w:val="0056555C"/>
    <w:rsid w:val="00565A76"/>
    <w:rsid w:val="0056637D"/>
    <w:rsid w:val="00566518"/>
    <w:rsid w:val="00566AF5"/>
    <w:rsid w:val="00566B1D"/>
    <w:rsid w:val="005670E7"/>
    <w:rsid w:val="005671F2"/>
    <w:rsid w:val="0056780E"/>
    <w:rsid w:val="00567B0D"/>
    <w:rsid w:val="00570BD8"/>
    <w:rsid w:val="00571100"/>
    <w:rsid w:val="00571AE6"/>
    <w:rsid w:val="00571E22"/>
    <w:rsid w:val="00571FBA"/>
    <w:rsid w:val="005720BF"/>
    <w:rsid w:val="00572729"/>
    <w:rsid w:val="00572C20"/>
    <w:rsid w:val="0057323E"/>
    <w:rsid w:val="00573521"/>
    <w:rsid w:val="0057385B"/>
    <w:rsid w:val="00573C5F"/>
    <w:rsid w:val="00573E58"/>
    <w:rsid w:val="0057428B"/>
    <w:rsid w:val="00574629"/>
    <w:rsid w:val="005748E7"/>
    <w:rsid w:val="0057514C"/>
    <w:rsid w:val="005755D4"/>
    <w:rsid w:val="00575646"/>
    <w:rsid w:val="005757AF"/>
    <w:rsid w:val="00575B9D"/>
    <w:rsid w:val="0057630C"/>
    <w:rsid w:val="005769A0"/>
    <w:rsid w:val="0057704B"/>
    <w:rsid w:val="0057734E"/>
    <w:rsid w:val="005778ED"/>
    <w:rsid w:val="005808C8"/>
    <w:rsid w:val="005809B6"/>
    <w:rsid w:val="00580B70"/>
    <w:rsid w:val="00581B40"/>
    <w:rsid w:val="00581D3A"/>
    <w:rsid w:val="00581E9D"/>
    <w:rsid w:val="0058205F"/>
    <w:rsid w:val="005820A2"/>
    <w:rsid w:val="0058226A"/>
    <w:rsid w:val="0058228D"/>
    <w:rsid w:val="00582418"/>
    <w:rsid w:val="00582C47"/>
    <w:rsid w:val="00582C5C"/>
    <w:rsid w:val="00583050"/>
    <w:rsid w:val="0058316E"/>
    <w:rsid w:val="00583300"/>
    <w:rsid w:val="005834C8"/>
    <w:rsid w:val="00583522"/>
    <w:rsid w:val="0058454D"/>
    <w:rsid w:val="00584742"/>
    <w:rsid w:val="00584AEF"/>
    <w:rsid w:val="00584D96"/>
    <w:rsid w:val="005853FF"/>
    <w:rsid w:val="00585A6A"/>
    <w:rsid w:val="00585B64"/>
    <w:rsid w:val="00585C46"/>
    <w:rsid w:val="00585EF3"/>
    <w:rsid w:val="00586078"/>
    <w:rsid w:val="005860FF"/>
    <w:rsid w:val="00586460"/>
    <w:rsid w:val="00586811"/>
    <w:rsid w:val="00586A11"/>
    <w:rsid w:val="00586A14"/>
    <w:rsid w:val="00586E40"/>
    <w:rsid w:val="00587207"/>
    <w:rsid w:val="005874FE"/>
    <w:rsid w:val="00587683"/>
    <w:rsid w:val="0058770B"/>
    <w:rsid w:val="0058771A"/>
    <w:rsid w:val="00587782"/>
    <w:rsid w:val="00587864"/>
    <w:rsid w:val="00587BC4"/>
    <w:rsid w:val="00587BDA"/>
    <w:rsid w:val="0059089C"/>
    <w:rsid w:val="00590990"/>
    <w:rsid w:val="005910FE"/>
    <w:rsid w:val="005911E9"/>
    <w:rsid w:val="005912D3"/>
    <w:rsid w:val="0059135E"/>
    <w:rsid w:val="00591C6D"/>
    <w:rsid w:val="00591E69"/>
    <w:rsid w:val="00592401"/>
    <w:rsid w:val="00592768"/>
    <w:rsid w:val="005930AA"/>
    <w:rsid w:val="00593299"/>
    <w:rsid w:val="005932B0"/>
    <w:rsid w:val="005932EE"/>
    <w:rsid w:val="005933A4"/>
    <w:rsid w:val="00593B83"/>
    <w:rsid w:val="00593E9C"/>
    <w:rsid w:val="00593F7B"/>
    <w:rsid w:val="0059421A"/>
    <w:rsid w:val="00595004"/>
    <w:rsid w:val="005951C0"/>
    <w:rsid w:val="00595336"/>
    <w:rsid w:val="00595A3A"/>
    <w:rsid w:val="00595C0F"/>
    <w:rsid w:val="00595E52"/>
    <w:rsid w:val="00596021"/>
    <w:rsid w:val="005960CB"/>
    <w:rsid w:val="005962BE"/>
    <w:rsid w:val="00596609"/>
    <w:rsid w:val="005966D3"/>
    <w:rsid w:val="00596D74"/>
    <w:rsid w:val="005973A7"/>
    <w:rsid w:val="005973F8"/>
    <w:rsid w:val="00597973"/>
    <w:rsid w:val="005A0617"/>
    <w:rsid w:val="005A06DD"/>
    <w:rsid w:val="005A19C2"/>
    <w:rsid w:val="005A22E4"/>
    <w:rsid w:val="005A2B01"/>
    <w:rsid w:val="005A2D39"/>
    <w:rsid w:val="005A2DF6"/>
    <w:rsid w:val="005A30B5"/>
    <w:rsid w:val="005A3306"/>
    <w:rsid w:val="005A3406"/>
    <w:rsid w:val="005A3754"/>
    <w:rsid w:val="005A3CDA"/>
    <w:rsid w:val="005A4184"/>
    <w:rsid w:val="005A4780"/>
    <w:rsid w:val="005A4BCE"/>
    <w:rsid w:val="005A4D7F"/>
    <w:rsid w:val="005A4E94"/>
    <w:rsid w:val="005A5389"/>
    <w:rsid w:val="005A57C4"/>
    <w:rsid w:val="005A5856"/>
    <w:rsid w:val="005A585A"/>
    <w:rsid w:val="005A5AB2"/>
    <w:rsid w:val="005A5CA2"/>
    <w:rsid w:val="005A60EB"/>
    <w:rsid w:val="005A64F4"/>
    <w:rsid w:val="005A665B"/>
    <w:rsid w:val="005A75B1"/>
    <w:rsid w:val="005B121D"/>
    <w:rsid w:val="005B150C"/>
    <w:rsid w:val="005B2635"/>
    <w:rsid w:val="005B2E57"/>
    <w:rsid w:val="005B338D"/>
    <w:rsid w:val="005B39DF"/>
    <w:rsid w:val="005B3A75"/>
    <w:rsid w:val="005B3F08"/>
    <w:rsid w:val="005B40D8"/>
    <w:rsid w:val="005B41CC"/>
    <w:rsid w:val="005B46E2"/>
    <w:rsid w:val="005B486F"/>
    <w:rsid w:val="005B49F6"/>
    <w:rsid w:val="005B5078"/>
    <w:rsid w:val="005B5389"/>
    <w:rsid w:val="005B567D"/>
    <w:rsid w:val="005B57DD"/>
    <w:rsid w:val="005B5D50"/>
    <w:rsid w:val="005B6979"/>
    <w:rsid w:val="005B6DEC"/>
    <w:rsid w:val="005B6E88"/>
    <w:rsid w:val="005B7166"/>
    <w:rsid w:val="005B7363"/>
    <w:rsid w:val="005B76CF"/>
    <w:rsid w:val="005B7F43"/>
    <w:rsid w:val="005C0682"/>
    <w:rsid w:val="005C0772"/>
    <w:rsid w:val="005C0A96"/>
    <w:rsid w:val="005C0E12"/>
    <w:rsid w:val="005C1159"/>
    <w:rsid w:val="005C1430"/>
    <w:rsid w:val="005C254C"/>
    <w:rsid w:val="005C25AC"/>
    <w:rsid w:val="005C25F5"/>
    <w:rsid w:val="005C2B04"/>
    <w:rsid w:val="005C3076"/>
    <w:rsid w:val="005C3215"/>
    <w:rsid w:val="005C3478"/>
    <w:rsid w:val="005C38AA"/>
    <w:rsid w:val="005C44B9"/>
    <w:rsid w:val="005C454D"/>
    <w:rsid w:val="005C46FB"/>
    <w:rsid w:val="005C4D49"/>
    <w:rsid w:val="005C5107"/>
    <w:rsid w:val="005C51EE"/>
    <w:rsid w:val="005C5338"/>
    <w:rsid w:val="005C5E62"/>
    <w:rsid w:val="005C5E9F"/>
    <w:rsid w:val="005C6566"/>
    <w:rsid w:val="005C65CE"/>
    <w:rsid w:val="005C6ED4"/>
    <w:rsid w:val="005C6F0E"/>
    <w:rsid w:val="005C70E7"/>
    <w:rsid w:val="005C7718"/>
    <w:rsid w:val="005C77AD"/>
    <w:rsid w:val="005C78B7"/>
    <w:rsid w:val="005C79A0"/>
    <w:rsid w:val="005D0233"/>
    <w:rsid w:val="005D02DD"/>
    <w:rsid w:val="005D0DFF"/>
    <w:rsid w:val="005D1436"/>
    <w:rsid w:val="005D149D"/>
    <w:rsid w:val="005D1627"/>
    <w:rsid w:val="005D174B"/>
    <w:rsid w:val="005D1BB0"/>
    <w:rsid w:val="005D200F"/>
    <w:rsid w:val="005D24D7"/>
    <w:rsid w:val="005D27D1"/>
    <w:rsid w:val="005D2B6F"/>
    <w:rsid w:val="005D2BB5"/>
    <w:rsid w:val="005D4126"/>
    <w:rsid w:val="005D44EE"/>
    <w:rsid w:val="005D4A61"/>
    <w:rsid w:val="005D5048"/>
    <w:rsid w:val="005D5790"/>
    <w:rsid w:val="005D5C1C"/>
    <w:rsid w:val="005D6283"/>
    <w:rsid w:val="005D6614"/>
    <w:rsid w:val="005D68F3"/>
    <w:rsid w:val="005D6DC6"/>
    <w:rsid w:val="005D6DD6"/>
    <w:rsid w:val="005D70A9"/>
    <w:rsid w:val="005D737F"/>
    <w:rsid w:val="005D7598"/>
    <w:rsid w:val="005D75C9"/>
    <w:rsid w:val="005D78F6"/>
    <w:rsid w:val="005D79E2"/>
    <w:rsid w:val="005D7A3A"/>
    <w:rsid w:val="005D7B99"/>
    <w:rsid w:val="005D7BD2"/>
    <w:rsid w:val="005D7D23"/>
    <w:rsid w:val="005D7FBF"/>
    <w:rsid w:val="005E0938"/>
    <w:rsid w:val="005E15BD"/>
    <w:rsid w:val="005E1786"/>
    <w:rsid w:val="005E1A91"/>
    <w:rsid w:val="005E2150"/>
    <w:rsid w:val="005E262D"/>
    <w:rsid w:val="005E2F8E"/>
    <w:rsid w:val="005E35B3"/>
    <w:rsid w:val="005E368E"/>
    <w:rsid w:val="005E3BA1"/>
    <w:rsid w:val="005E3C66"/>
    <w:rsid w:val="005E48AA"/>
    <w:rsid w:val="005E51EC"/>
    <w:rsid w:val="005E5652"/>
    <w:rsid w:val="005E5AA7"/>
    <w:rsid w:val="005E5C7E"/>
    <w:rsid w:val="005E61DE"/>
    <w:rsid w:val="005E6304"/>
    <w:rsid w:val="005E6E01"/>
    <w:rsid w:val="005E7452"/>
    <w:rsid w:val="005E7AE0"/>
    <w:rsid w:val="005F0B7D"/>
    <w:rsid w:val="005F0FB1"/>
    <w:rsid w:val="005F114E"/>
    <w:rsid w:val="005F13AB"/>
    <w:rsid w:val="005F1479"/>
    <w:rsid w:val="005F147F"/>
    <w:rsid w:val="005F2354"/>
    <w:rsid w:val="005F2429"/>
    <w:rsid w:val="005F274F"/>
    <w:rsid w:val="005F3050"/>
    <w:rsid w:val="005F321C"/>
    <w:rsid w:val="005F3350"/>
    <w:rsid w:val="005F34A4"/>
    <w:rsid w:val="005F3561"/>
    <w:rsid w:val="005F3920"/>
    <w:rsid w:val="005F3971"/>
    <w:rsid w:val="005F3C1E"/>
    <w:rsid w:val="005F41A2"/>
    <w:rsid w:val="005F4706"/>
    <w:rsid w:val="005F4810"/>
    <w:rsid w:val="005F4A18"/>
    <w:rsid w:val="005F4C07"/>
    <w:rsid w:val="005F4D4A"/>
    <w:rsid w:val="005F52E4"/>
    <w:rsid w:val="005F536D"/>
    <w:rsid w:val="005F57E1"/>
    <w:rsid w:val="005F5E57"/>
    <w:rsid w:val="005F5EDF"/>
    <w:rsid w:val="005F6183"/>
    <w:rsid w:val="005F643A"/>
    <w:rsid w:val="005F7039"/>
    <w:rsid w:val="005F783A"/>
    <w:rsid w:val="005F7F36"/>
    <w:rsid w:val="00600371"/>
    <w:rsid w:val="00600462"/>
    <w:rsid w:val="006005CA"/>
    <w:rsid w:val="0060090C"/>
    <w:rsid w:val="00600E75"/>
    <w:rsid w:val="00600F2E"/>
    <w:rsid w:val="006011CA"/>
    <w:rsid w:val="006017BC"/>
    <w:rsid w:val="006017FE"/>
    <w:rsid w:val="00601A8A"/>
    <w:rsid w:val="00601B01"/>
    <w:rsid w:val="00601CEB"/>
    <w:rsid w:val="00601F48"/>
    <w:rsid w:val="00602025"/>
    <w:rsid w:val="006029E9"/>
    <w:rsid w:val="00602D22"/>
    <w:rsid w:val="00602D7D"/>
    <w:rsid w:val="00603647"/>
    <w:rsid w:val="006038F5"/>
    <w:rsid w:val="00603A0F"/>
    <w:rsid w:val="00603C76"/>
    <w:rsid w:val="00603DBA"/>
    <w:rsid w:val="00603DCC"/>
    <w:rsid w:val="00603E5F"/>
    <w:rsid w:val="0060438B"/>
    <w:rsid w:val="006046D0"/>
    <w:rsid w:val="006055BD"/>
    <w:rsid w:val="006055D6"/>
    <w:rsid w:val="00605C47"/>
    <w:rsid w:val="00605CBD"/>
    <w:rsid w:val="006061F9"/>
    <w:rsid w:val="006069D1"/>
    <w:rsid w:val="00606E67"/>
    <w:rsid w:val="0060736B"/>
    <w:rsid w:val="006078FA"/>
    <w:rsid w:val="00607C8B"/>
    <w:rsid w:val="006110BB"/>
    <w:rsid w:val="006111F9"/>
    <w:rsid w:val="00611445"/>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4314"/>
    <w:rsid w:val="00615141"/>
    <w:rsid w:val="00615609"/>
    <w:rsid w:val="00615882"/>
    <w:rsid w:val="006159EC"/>
    <w:rsid w:val="00615C61"/>
    <w:rsid w:val="00616875"/>
    <w:rsid w:val="0061706A"/>
    <w:rsid w:val="0061747B"/>
    <w:rsid w:val="006176E8"/>
    <w:rsid w:val="00620068"/>
    <w:rsid w:val="00620121"/>
    <w:rsid w:val="006201C8"/>
    <w:rsid w:val="00620541"/>
    <w:rsid w:val="00620573"/>
    <w:rsid w:val="006208F8"/>
    <w:rsid w:val="00620CBA"/>
    <w:rsid w:val="006214E8"/>
    <w:rsid w:val="006218AB"/>
    <w:rsid w:val="006218C5"/>
    <w:rsid w:val="0062248D"/>
    <w:rsid w:val="00622978"/>
    <w:rsid w:val="00622CE0"/>
    <w:rsid w:val="00622E40"/>
    <w:rsid w:val="00623146"/>
    <w:rsid w:val="0062350A"/>
    <w:rsid w:val="006239C6"/>
    <w:rsid w:val="00623C25"/>
    <w:rsid w:val="006240C0"/>
    <w:rsid w:val="00624B0A"/>
    <w:rsid w:val="00624B65"/>
    <w:rsid w:val="006251CC"/>
    <w:rsid w:val="00625367"/>
    <w:rsid w:val="0062554B"/>
    <w:rsid w:val="00625D70"/>
    <w:rsid w:val="00625F92"/>
    <w:rsid w:val="00626082"/>
    <w:rsid w:val="00626E22"/>
    <w:rsid w:val="00626E78"/>
    <w:rsid w:val="00626F19"/>
    <w:rsid w:val="006277F0"/>
    <w:rsid w:val="00627A8A"/>
    <w:rsid w:val="00627A8F"/>
    <w:rsid w:val="00627B09"/>
    <w:rsid w:val="00627E1A"/>
    <w:rsid w:val="00630263"/>
    <w:rsid w:val="00631093"/>
    <w:rsid w:val="006313F5"/>
    <w:rsid w:val="00631A22"/>
    <w:rsid w:val="00632098"/>
    <w:rsid w:val="0063234C"/>
    <w:rsid w:val="006326B6"/>
    <w:rsid w:val="00632A7C"/>
    <w:rsid w:val="00632F2C"/>
    <w:rsid w:val="006337CF"/>
    <w:rsid w:val="006338C4"/>
    <w:rsid w:val="00633B39"/>
    <w:rsid w:val="00633DCA"/>
    <w:rsid w:val="00633EBC"/>
    <w:rsid w:val="0063407D"/>
    <w:rsid w:val="0063466E"/>
    <w:rsid w:val="00634C71"/>
    <w:rsid w:val="00634FBE"/>
    <w:rsid w:val="006350DD"/>
    <w:rsid w:val="006351FE"/>
    <w:rsid w:val="006356A7"/>
    <w:rsid w:val="006359A0"/>
    <w:rsid w:val="006374D2"/>
    <w:rsid w:val="00637509"/>
    <w:rsid w:val="006377DF"/>
    <w:rsid w:val="006401DE"/>
    <w:rsid w:val="00640336"/>
    <w:rsid w:val="006404D3"/>
    <w:rsid w:val="006406C5"/>
    <w:rsid w:val="006407D9"/>
    <w:rsid w:val="006409BE"/>
    <w:rsid w:val="00640C41"/>
    <w:rsid w:val="00640DF6"/>
    <w:rsid w:val="006410E4"/>
    <w:rsid w:val="0064117F"/>
    <w:rsid w:val="00641630"/>
    <w:rsid w:val="00641B27"/>
    <w:rsid w:val="00641DB7"/>
    <w:rsid w:val="0064262F"/>
    <w:rsid w:val="00642693"/>
    <w:rsid w:val="00642D37"/>
    <w:rsid w:val="00642F62"/>
    <w:rsid w:val="00643006"/>
    <w:rsid w:val="006431DA"/>
    <w:rsid w:val="00643A18"/>
    <w:rsid w:val="00643BE2"/>
    <w:rsid w:val="00643C26"/>
    <w:rsid w:val="00643D49"/>
    <w:rsid w:val="00644868"/>
    <w:rsid w:val="00644C14"/>
    <w:rsid w:val="00644C9F"/>
    <w:rsid w:val="00645472"/>
    <w:rsid w:val="0064556B"/>
    <w:rsid w:val="0064586B"/>
    <w:rsid w:val="006459E2"/>
    <w:rsid w:val="00645D7E"/>
    <w:rsid w:val="00646643"/>
    <w:rsid w:val="00646D13"/>
    <w:rsid w:val="006479BB"/>
    <w:rsid w:val="00647BC9"/>
    <w:rsid w:val="00647D67"/>
    <w:rsid w:val="0065067C"/>
    <w:rsid w:val="00650C4A"/>
    <w:rsid w:val="00650E53"/>
    <w:rsid w:val="00650ED6"/>
    <w:rsid w:val="0065101E"/>
    <w:rsid w:val="006512C1"/>
    <w:rsid w:val="0065142A"/>
    <w:rsid w:val="00651688"/>
    <w:rsid w:val="0065178C"/>
    <w:rsid w:val="00651AEA"/>
    <w:rsid w:val="00651B15"/>
    <w:rsid w:val="00652356"/>
    <w:rsid w:val="006527C9"/>
    <w:rsid w:val="0065487B"/>
    <w:rsid w:val="00654BAE"/>
    <w:rsid w:val="00654BDE"/>
    <w:rsid w:val="00654EF6"/>
    <w:rsid w:val="00655631"/>
    <w:rsid w:val="00655BC0"/>
    <w:rsid w:val="00655CCC"/>
    <w:rsid w:val="006562D0"/>
    <w:rsid w:val="006563F3"/>
    <w:rsid w:val="006565C7"/>
    <w:rsid w:val="006566AA"/>
    <w:rsid w:val="00656F28"/>
    <w:rsid w:val="0065707A"/>
    <w:rsid w:val="0065763A"/>
    <w:rsid w:val="00657BFA"/>
    <w:rsid w:val="0066038B"/>
    <w:rsid w:val="00660BFA"/>
    <w:rsid w:val="00661066"/>
    <w:rsid w:val="00661608"/>
    <w:rsid w:val="00662113"/>
    <w:rsid w:val="00662949"/>
    <w:rsid w:val="006629A8"/>
    <w:rsid w:val="00662D75"/>
    <w:rsid w:val="0066355E"/>
    <w:rsid w:val="00663580"/>
    <w:rsid w:val="00663607"/>
    <w:rsid w:val="00663DFF"/>
    <w:rsid w:val="00663E55"/>
    <w:rsid w:val="00663E99"/>
    <w:rsid w:val="0066425A"/>
    <w:rsid w:val="00664277"/>
    <w:rsid w:val="006644BB"/>
    <w:rsid w:val="0066452B"/>
    <w:rsid w:val="00664A3B"/>
    <w:rsid w:val="00664AA1"/>
    <w:rsid w:val="00664FE6"/>
    <w:rsid w:val="0066581A"/>
    <w:rsid w:val="006659AB"/>
    <w:rsid w:val="006659D5"/>
    <w:rsid w:val="00665CD1"/>
    <w:rsid w:val="00665E22"/>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F9"/>
    <w:rsid w:val="006717F3"/>
    <w:rsid w:val="00671994"/>
    <w:rsid w:val="00671EA0"/>
    <w:rsid w:val="00671EF1"/>
    <w:rsid w:val="006730F1"/>
    <w:rsid w:val="00673763"/>
    <w:rsid w:val="006738EC"/>
    <w:rsid w:val="00673905"/>
    <w:rsid w:val="00673B25"/>
    <w:rsid w:val="00673C8D"/>
    <w:rsid w:val="00674223"/>
    <w:rsid w:val="00674ADA"/>
    <w:rsid w:val="006750FE"/>
    <w:rsid w:val="0067525C"/>
    <w:rsid w:val="00675504"/>
    <w:rsid w:val="0067554D"/>
    <w:rsid w:val="00675A2C"/>
    <w:rsid w:val="00676413"/>
    <w:rsid w:val="006765D1"/>
    <w:rsid w:val="00676671"/>
    <w:rsid w:val="006766BB"/>
    <w:rsid w:val="006767A3"/>
    <w:rsid w:val="00676984"/>
    <w:rsid w:val="0067704A"/>
    <w:rsid w:val="006772D2"/>
    <w:rsid w:val="006773DB"/>
    <w:rsid w:val="0067754A"/>
    <w:rsid w:val="00677A30"/>
    <w:rsid w:val="00677C47"/>
    <w:rsid w:val="00677D1E"/>
    <w:rsid w:val="006800A3"/>
    <w:rsid w:val="006804F0"/>
    <w:rsid w:val="006806EE"/>
    <w:rsid w:val="006807D3"/>
    <w:rsid w:val="0068092A"/>
    <w:rsid w:val="00680C0C"/>
    <w:rsid w:val="006819B7"/>
    <w:rsid w:val="00681AFD"/>
    <w:rsid w:val="00681D2E"/>
    <w:rsid w:val="006820D2"/>
    <w:rsid w:val="00682544"/>
    <w:rsid w:val="006825B6"/>
    <w:rsid w:val="00682846"/>
    <w:rsid w:val="006834D6"/>
    <w:rsid w:val="0068360F"/>
    <w:rsid w:val="00684486"/>
    <w:rsid w:val="00684686"/>
    <w:rsid w:val="006854AB"/>
    <w:rsid w:val="006856C9"/>
    <w:rsid w:val="00685891"/>
    <w:rsid w:val="00685D68"/>
    <w:rsid w:val="00686EAE"/>
    <w:rsid w:val="006871EE"/>
    <w:rsid w:val="0068782D"/>
    <w:rsid w:val="00687A7F"/>
    <w:rsid w:val="00687AE3"/>
    <w:rsid w:val="00687CC2"/>
    <w:rsid w:val="00687E95"/>
    <w:rsid w:val="00687EF6"/>
    <w:rsid w:val="00690729"/>
    <w:rsid w:val="006910DB"/>
    <w:rsid w:val="006914A3"/>
    <w:rsid w:val="00691BDB"/>
    <w:rsid w:val="00691E79"/>
    <w:rsid w:val="00692111"/>
    <w:rsid w:val="00692FD6"/>
    <w:rsid w:val="00693497"/>
    <w:rsid w:val="00693853"/>
    <w:rsid w:val="00693ABF"/>
    <w:rsid w:val="00693B86"/>
    <w:rsid w:val="00693DD4"/>
    <w:rsid w:val="00693F9C"/>
    <w:rsid w:val="00694255"/>
    <w:rsid w:val="00694E22"/>
    <w:rsid w:val="00694FA7"/>
    <w:rsid w:val="00695271"/>
    <w:rsid w:val="006959B5"/>
    <w:rsid w:val="00696061"/>
    <w:rsid w:val="0069699C"/>
    <w:rsid w:val="006969DB"/>
    <w:rsid w:val="00696A4A"/>
    <w:rsid w:val="00697554"/>
    <w:rsid w:val="0069772B"/>
    <w:rsid w:val="00697873"/>
    <w:rsid w:val="00697CCF"/>
    <w:rsid w:val="00697DE5"/>
    <w:rsid w:val="00697FA5"/>
    <w:rsid w:val="006A092C"/>
    <w:rsid w:val="006A12E7"/>
    <w:rsid w:val="006A15AB"/>
    <w:rsid w:val="006A1646"/>
    <w:rsid w:val="006A175A"/>
    <w:rsid w:val="006A24A8"/>
    <w:rsid w:val="006A29AB"/>
    <w:rsid w:val="006A40A6"/>
    <w:rsid w:val="006A464C"/>
    <w:rsid w:val="006A4916"/>
    <w:rsid w:val="006A4C58"/>
    <w:rsid w:val="006A4CD3"/>
    <w:rsid w:val="006A5414"/>
    <w:rsid w:val="006A55A3"/>
    <w:rsid w:val="006A5B55"/>
    <w:rsid w:val="006A5DBD"/>
    <w:rsid w:val="006A5EBB"/>
    <w:rsid w:val="006A5FAD"/>
    <w:rsid w:val="006A6273"/>
    <w:rsid w:val="006A6605"/>
    <w:rsid w:val="006A66BD"/>
    <w:rsid w:val="006A6962"/>
    <w:rsid w:val="006A6D1E"/>
    <w:rsid w:val="006A7648"/>
    <w:rsid w:val="006A7800"/>
    <w:rsid w:val="006A789B"/>
    <w:rsid w:val="006A78D9"/>
    <w:rsid w:val="006B00D5"/>
    <w:rsid w:val="006B0358"/>
    <w:rsid w:val="006B0F30"/>
    <w:rsid w:val="006B114E"/>
    <w:rsid w:val="006B11B6"/>
    <w:rsid w:val="006B1392"/>
    <w:rsid w:val="006B1708"/>
    <w:rsid w:val="006B1855"/>
    <w:rsid w:val="006B231E"/>
    <w:rsid w:val="006B2877"/>
    <w:rsid w:val="006B2893"/>
    <w:rsid w:val="006B289A"/>
    <w:rsid w:val="006B29A0"/>
    <w:rsid w:val="006B344B"/>
    <w:rsid w:val="006B38FD"/>
    <w:rsid w:val="006B3CDF"/>
    <w:rsid w:val="006B3E5B"/>
    <w:rsid w:val="006B456F"/>
    <w:rsid w:val="006B49F1"/>
    <w:rsid w:val="006B4C00"/>
    <w:rsid w:val="006B5413"/>
    <w:rsid w:val="006B5538"/>
    <w:rsid w:val="006B5769"/>
    <w:rsid w:val="006B59A6"/>
    <w:rsid w:val="006B5F44"/>
    <w:rsid w:val="006B6C73"/>
    <w:rsid w:val="006B7228"/>
    <w:rsid w:val="006B7331"/>
    <w:rsid w:val="006B7491"/>
    <w:rsid w:val="006B7561"/>
    <w:rsid w:val="006B783F"/>
    <w:rsid w:val="006B7896"/>
    <w:rsid w:val="006B7AA0"/>
    <w:rsid w:val="006B7DE3"/>
    <w:rsid w:val="006B7F16"/>
    <w:rsid w:val="006C049C"/>
    <w:rsid w:val="006C071C"/>
    <w:rsid w:val="006C0E2F"/>
    <w:rsid w:val="006C0EC1"/>
    <w:rsid w:val="006C1123"/>
    <w:rsid w:val="006C1227"/>
    <w:rsid w:val="006C12B6"/>
    <w:rsid w:val="006C1412"/>
    <w:rsid w:val="006C14DD"/>
    <w:rsid w:val="006C1532"/>
    <w:rsid w:val="006C177D"/>
    <w:rsid w:val="006C1FDD"/>
    <w:rsid w:val="006C247C"/>
    <w:rsid w:val="006C2599"/>
    <w:rsid w:val="006C2E2C"/>
    <w:rsid w:val="006C3143"/>
    <w:rsid w:val="006C3583"/>
    <w:rsid w:val="006C393A"/>
    <w:rsid w:val="006C4C17"/>
    <w:rsid w:val="006C4CAF"/>
    <w:rsid w:val="006C5571"/>
    <w:rsid w:val="006C5904"/>
    <w:rsid w:val="006C5CC4"/>
    <w:rsid w:val="006C67A7"/>
    <w:rsid w:val="006C6904"/>
    <w:rsid w:val="006C6EC7"/>
    <w:rsid w:val="006C72DD"/>
    <w:rsid w:val="006C73D3"/>
    <w:rsid w:val="006C7507"/>
    <w:rsid w:val="006C7771"/>
    <w:rsid w:val="006C7BE5"/>
    <w:rsid w:val="006C7D05"/>
    <w:rsid w:val="006C7F94"/>
    <w:rsid w:val="006D0A5A"/>
    <w:rsid w:val="006D0BDE"/>
    <w:rsid w:val="006D0CF1"/>
    <w:rsid w:val="006D0E5D"/>
    <w:rsid w:val="006D0F26"/>
    <w:rsid w:val="006D0F7A"/>
    <w:rsid w:val="006D15FC"/>
    <w:rsid w:val="006D1B21"/>
    <w:rsid w:val="006D20D6"/>
    <w:rsid w:val="006D2543"/>
    <w:rsid w:val="006D2624"/>
    <w:rsid w:val="006D276D"/>
    <w:rsid w:val="006D2795"/>
    <w:rsid w:val="006D2984"/>
    <w:rsid w:val="006D29C4"/>
    <w:rsid w:val="006D2D35"/>
    <w:rsid w:val="006D3C67"/>
    <w:rsid w:val="006D3E32"/>
    <w:rsid w:val="006D4CF0"/>
    <w:rsid w:val="006D4DFF"/>
    <w:rsid w:val="006D550F"/>
    <w:rsid w:val="006D5568"/>
    <w:rsid w:val="006D5571"/>
    <w:rsid w:val="006D62B8"/>
    <w:rsid w:val="006D6525"/>
    <w:rsid w:val="006D75DB"/>
    <w:rsid w:val="006D76E6"/>
    <w:rsid w:val="006D7819"/>
    <w:rsid w:val="006E00CA"/>
    <w:rsid w:val="006E0405"/>
    <w:rsid w:val="006E097F"/>
    <w:rsid w:val="006E0F8D"/>
    <w:rsid w:val="006E159C"/>
    <w:rsid w:val="006E1FF5"/>
    <w:rsid w:val="006E2092"/>
    <w:rsid w:val="006E22DB"/>
    <w:rsid w:val="006E24C9"/>
    <w:rsid w:val="006E2992"/>
    <w:rsid w:val="006E2F1D"/>
    <w:rsid w:val="006E2F6C"/>
    <w:rsid w:val="006E301B"/>
    <w:rsid w:val="006E3113"/>
    <w:rsid w:val="006E38C9"/>
    <w:rsid w:val="006E3A3B"/>
    <w:rsid w:val="006E4116"/>
    <w:rsid w:val="006E4445"/>
    <w:rsid w:val="006E4980"/>
    <w:rsid w:val="006E4EC9"/>
    <w:rsid w:val="006E50B3"/>
    <w:rsid w:val="006E55DF"/>
    <w:rsid w:val="006E5A2D"/>
    <w:rsid w:val="006E5D3A"/>
    <w:rsid w:val="006E5D9A"/>
    <w:rsid w:val="006E5EE8"/>
    <w:rsid w:val="006E604F"/>
    <w:rsid w:val="006E6CDD"/>
    <w:rsid w:val="006E7383"/>
    <w:rsid w:val="006E758C"/>
    <w:rsid w:val="006E769B"/>
    <w:rsid w:val="006E7716"/>
    <w:rsid w:val="006E77B9"/>
    <w:rsid w:val="006E7FD6"/>
    <w:rsid w:val="006F0AB0"/>
    <w:rsid w:val="006F0AF2"/>
    <w:rsid w:val="006F0F5C"/>
    <w:rsid w:val="006F0F97"/>
    <w:rsid w:val="006F0F9E"/>
    <w:rsid w:val="006F15FC"/>
    <w:rsid w:val="006F198D"/>
    <w:rsid w:val="006F1B12"/>
    <w:rsid w:val="006F1D69"/>
    <w:rsid w:val="006F1E53"/>
    <w:rsid w:val="006F20F6"/>
    <w:rsid w:val="006F2283"/>
    <w:rsid w:val="006F22B9"/>
    <w:rsid w:val="006F26A9"/>
    <w:rsid w:val="006F2738"/>
    <w:rsid w:val="006F2B76"/>
    <w:rsid w:val="006F2C8E"/>
    <w:rsid w:val="006F325F"/>
    <w:rsid w:val="006F3422"/>
    <w:rsid w:val="006F3593"/>
    <w:rsid w:val="006F383D"/>
    <w:rsid w:val="006F3CE8"/>
    <w:rsid w:val="006F42DC"/>
    <w:rsid w:val="006F4714"/>
    <w:rsid w:val="006F4B59"/>
    <w:rsid w:val="006F5356"/>
    <w:rsid w:val="006F577D"/>
    <w:rsid w:val="006F585E"/>
    <w:rsid w:val="006F6C9A"/>
    <w:rsid w:val="006F7B86"/>
    <w:rsid w:val="006F7CD7"/>
    <w:rsid w:val="007006E7"/>
    <w:rsid w:val="0070074B"/>
    <w:rsid w:val="0070088A"/>
    <w:rsid w:val="00700D8E"/>
    <w:rsid w:val="007011C5"/>
    <w:rsid w:val="00701A32"/>
    <w:rsid w:val="00701C0D"/>
    <w:rsid w:val="00701C2C"/>
    <w:rsid w:val="00701EFE"/>
    <w:rsid w:val="0070227C"/>
    <w:rsid w:val="007022DA"/>
    <w:rsid w:val="007027E3"/>
    <w:rsid w:val="007027E9"/>
    <w:rsid w:val="00702FD5"/>
    <w:rsid w:val="007032CA"/>
    <w:rsid w:val="007038F8"/>
    <w:rsid w:val="00703975"/>
    <w:rsid w:val="00703BAB"/>
    <w:rsid w:val="00703BDB"/>
    <w:rsid w:val="00703D6E"/>
    <w:rsid w:val="0070469E"/>
    <w:rsid w:val="007058AA"/>
    <w:rsid w:val="007060BB"/>
    <w:rsid w:val="00706228"/>
    <w:rsid w:val="00706474"/>
    <w:rsid w:val="00706638"/>
    <w:rsid w:val="0070760A"/>
    <w:rsid w:val="00707C80"/>
    <w:rsid w:val="007100C5"/>
    <w:rsid w:val="00710166"/>
    <w:rsid w:val="007104B1"/>
    <w:rsid w:val="00710843"/>
    <w:rsid w:val="007108F4"/>
    <w:rsid w:val="00710995"/>
    <w:rsid w:val="007109A3"/>
    <w:rsid w:val="00710F38"/>
    <w:rsid w:val="00711410"/>
    <w:rsid w:val="007116C1"/>
    <w:rsid w:val="007117A0"/>
    <w:rsid w:val="007125A4"/>
    <w:rsid w:val="007125E4"/>
    <w:rsid w:val="00712889"/>
    <w:rsid w:val="007128DE"/>
    <w:rsid w:val="0071290D"/>
    <w:rsid w:val="00712B40"/>
    <w:rsid w:val="00712B9E"/>
    <w:rsid w:val="00712BC5"/>
    <w:rsid w:val="00713E18"/>
    <w:rsid w:val="00714081"/>
    <w:rsid w:val="00714093"/>
    <w:rsid w:val="00714593"/>
    <w:rsid w:val="00715076"/>
    <w:rsid w:val="00715326"/>
    <w:rsid w:val="007153BB"/>
    <w:rsid w:val="00715799"/>
    <w:rsid w:val="00715B99"/>
    <w:rsid w:val="007161D4"/>
    <w:rsid w:val="0071711A"/>
    <w:rsid w:val="0071791A"/>
    <w:rsid w:val="00717AFA"/>
    <w:rsid w:val="00720008"/>
    <w:rsid w:val="0072024F"/>
    <w:rsid w:val="0072034F"/>
    <w:rsid w:val="0072054F"/>
    <w:rsid w:val="00720D17"/>
    <w:rsid w:val="00721099"/>
    <w:rsid w:val="00721626"/>
    <w:rsid w:val="00721773"/>
    <w:rsid w:val="00721925"/>
    <w:rsid w:val="00721C88"/>
    <w:rsid w:val="00721FED"/>
    <w:rsid w:val="00722237"/>
    <w:rsid w:val="00722543"/>
    <w:rsid w:val="00722915"/>
    <w:rsid w:val="00722CBE"/>
    <w:rsid w:val="00722EB4"/>
    <w:rsid w:val="00722EBA"/>
    <w:rsid w:val="00723170"/>
    <w:rsid w:val="00723B70"/>
    <w:rsid w:val="007244BA"/>
    <w:rsid w:val="00724E53"/>
    <w:rsid w:val="0072535D"/>
    <w:rsid w:val="00725689"/>
    <w:rsid w:val="00725731"/>
    <w:rsid w:val="00725961"/>
    <w:rsid w:val="007259EF"/>
    <w:rsid w:val="0072652D"/>
    <w:rsid w:val="00726F58"/>
    <w:rsid w:val="00727B60"/>
    <w:rsid w:val="00727B8F"/>
    <w:rsid w:val="0073012E"/>
    <w:rsid w:val="00730817"/>
    <w:rsid w:val="007309E1"/>
    <w:rsid w:val="00730BA6"/>
    <w:rsid w:val="00730E23"/>
    <w:rsid w:val="007312E9"/>
    <w:rsid w:val="00731650"/>
    <w:rsid w:val="00731B86"/>
    <w:rsid w:val="00732055"/>
    <w:rsid w:val="0073232E"/>
    <w:rsid w:val="007325BF"/>
    <w:rsid w:val="007326C6"/>
    <w:rsid w:val="00732FA8"/>
    <w:rsid w:val="007335E0"/>
    <w:rsid w:val="007337F7"/>
    <w:rsid w:val="00733941"/>
    <w:rsid w:val="0073399D"/>
    <w:rsid w:val="007341EB"/>
    <w:rsid w:val="0073444E"/>
    <w:rsid w:val="00734496"/>
    <w:rsid w:val="007344C9"/>
    <w:rsid w:val="0073497F"/>
    <w:rsid w:val="00734A05"/>
    <w:rsid w:val="00734EEB"/>
    <w:rsid w:val="00734EF2"/>
    <w:rsid w:val="00734F81"/>
    <w:rsid w:val="00734F83"/>
    <w:rsid w:val="00734FA4"/>
    <w:rsid w:val="007353BD"/>
    <w:rsid w:val="007353D6"/>
    <w:rsid w:val="0073554E"/>
    <w:rsid w:val="0073564C"/>
    <w:rsid w:val="00735786"/>
    <w:rsid w:val="007357AB"/>
    <w:rsid w:val="00735CA2"/>
    <w:rsid w:val="00735EAA"/>
    <w:rsid w:val="0073610B"/>
    <w:rsid w:val="00736944"/>
    <w:rsid w:val="00736A63"/>
    <w:rsid w:val="00736A8C"/>
    <w:rsid w:val="00736D76"/>
    <w:rsid w:val="00737085"/>
    <w:rsid w:val="007372A1"/>
    <w:rsid w:val="007373A2"/>
    <w:rsid w:val="00737768"/>
    <w:rsid w:val="00737AB0"/>
    <w:rsid w:val="007406E8"/>
    <w:rsid w:val="00740D08"/>
    <w:rsid w:val="0074132B"/>
    <w:rsid w:val="0074155B"/>
    <w:rsid w:val="0074192B"/>
    <w:rsid w:val="00741B84"/>
    <w:rsid w:val="00741CA7"/>
    <w:rsid w:val="00741CDB"/>
    <w:rsid w:val="00742419"/>
    <w:rsid w:val="007425F8"/>
    <w:rsid w:val="007427BF"/>
    <w:rsid w:val="00742CE6"/>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6CD"/>
    <w:rsid w:val="00745F15"/>
    <w:rsid w:val="00745FC7"/>
    <w:rsid w:val="00746482"/>
    <w:rsid w:val="0074655C"/>
    <w:rsid w:val="00746A18"/>
    <w:rsid w:val="00746BB9"/>
    <w:rsid w:val="00746DCD"/>
    <w:rsid w:val="00747053"/>
    <w:rsid w:val="00747106"/>
    <w:rsid w:val="0074733C"/>
    <w:rsid w:val="0074769C"/>
    <w:rsid w:val="00747F28"/>
    <w:rsid w:val="00747FB9"/>
    <w:rsid w:val="007508AD"/>
    <w:rsid w:val="00750DBD"/>
    <w:rsid w:val="00751024"/>
    <w:rsid w:val="00751FE8"/>
    <w:rsid w:val="007524F7"/>
    <w:rsid w:val="007527D2"/>
    <w:rsid w:val="00752AC2"/>
    <w:rsid w:val="00752B9E"/>
    <w:rsid w:val="0075321D"/>
    <w:rsid w:val="0075395B"/>
    <w:rsid w:val="007541E6"/>
    <w:rsid w:val="00754432"/>
    <w:rsid w:val="00754472"/>
    <w:rsid w:val="007547DE"/>
    <w:rsid w:val="007554E8"/>
    <w:rsid w:val="00755B76"/>
    <w:rsid w:val="00755BAB"/>
    <w:rsid w:val="00755F72"/>
    <w:rsid w:val="007578FE"/>
    <w:rsid w:val="00757B85"/>
    <w:rsid w:val="00757E63"/>
    <w:rsid w:val="007608C3"/>
    <w:rsid w:val="00760EB1"/>
    <w:rsid w:val="00760F67"/>
    <w:rsid w:val="007610B1"/>
    <w:rsid w:val="007615E1"/>
    <w:rsid w:val="007623EB"/>
    <w:rsid w:val="0076242C"/>
    <w:rsid w:val="0076258B"/>
    <w:rsid w:val="00762CE9"/>
    <w:rsid w:val="00762F17"/>
    <w:rsid w:val="00762FAD"/>
    <w:rsid w:val="00763A71"/>
    <w:rsid w:val="007656A8"/>
    <w:rsid w:val="00765759"/>
    <w:rsid w:val="00765F75"/>
    <w:rsid w:val="007667A1"/>
    <w:rsid w:val="007667BF"/>
    <w:rsid w:val="007669E0"/>
    <w:rsid w:val="00766DB0"/>
    <w:rsid w:val="00766FF3"/>
    <w:rsid w:val="00767CEB"/>
    <w:rsid w:val="00767E82"/>
    <w:rsid w:val="007709DA"/>
    <w:rsid w:val="00770C53"/>
    <w:rsid w:val="00770E20"/>
    <w:rsid w:val="00771135"/>
    <w:rsid w:val="0077134B"/>
    <w:rsid w:val="007713EE"/>
    <w:rsid w:val="00771551"/>
    <w:rsid w:val="00771A06"/>
    <w:rsid w:val="007722A8"/>
    <w:rsid w:val="00772654"/>
    <w:rsid w:val="00772BF0"/>
    <w:rsid w:val="00772D23"/>
    <w:rsid w:val="00772FEB"/>
    <w:rsid w:val="0077344F"/>
    <w:rsid w:val="00773788"/>
    <w:rsid w:val="00773A44"/>
    <w:rsid w:val="00773C2C"/>
    <w:rsid w:val="00774441"/>
    <w:rsid w:val="00775299"/>
    <w:rsid w:val="007752A9"/>
    <w:rsid w:val="007754A4"/>
    <w:rsid w:val="0077573C"/>
    <w:rsid w:val="00775746"/>
    <w:rsid w:val="00775AAC"/>
    <w:rsid w:val="00775B76"/>
    <w:rsid w:val="00775D93"/>
    <w:rsid w:val="00775F9F"/>
    <w:rsid w:val="00776590"/>
    <w:rsid w:val="0077677F"/>
    <w:rsid w:val="00776EE9"/>
    <w:rsid w:val="007773E0"/>
    <w:rsid w:val="007778C5"/>
    <w:rsid w:val="00780099"/>
    <w:rsid w:val="007800A3"/>
    <w:rsid w:val="007800A6"/>
    <w:rsid w:val="0078103E"/>
    <w:rsid w:val="007811CE"/>
    <w:rsid w:val="00781BDB"/>
    <w:rsid w:val="00781C30"/>
    <w:rsid w:val="00782DCC"/>
    <w:rsid w:val="007835AF"/>
    <w:rsid w:val="007836FD"/>
    <w:rsid w:val="007837C5"/>
    <w:rsid w:val="0078384C"/>
    <w:rsid w:val="007838A5"/>
    <w:rsid w:val="00783D36"/>
    <w:rsid w:val="007841B4"/>
    <w:rsid w:val="007846A1"/>
    <w:rsid w:val="00784C66"/>
    <w:rsid w:val="00784E13"/>
    <w:rsid w:val="00784EF8"/>
    <w:rsid w:val="00785013"/>
    <w:rsid w:val="007850CC"/>
    <w:rsid w:val="00785581"/>
    <w:rsid w:val="0078594D"/>
    <w:rsid w:val="00785956"/>
    <w:rsid w:val="00785B98"/>
    <w:rsid w:val="00785EFC"/>
    <w:rsid w:val="0078602F"/>
    <w:rsid w:val="007863A8"/>
    <w:rsid w:val="007863E4"/>
    <w:rsid w:val="007867C4"/>
    <w:rsid w:val="00786FC1"/>
    <w:rsid w:val="0078797B"/>
    <w:rsid w:val="007905AE"/>
    <w:rsid w:val="007907AE"/>
    <w:rsid w:val="00790966"/>
    <w:rsid w:val="007909A2"/>
    <w:rsid w:val="00790F7F"/>
    <w:rsid w:val="00791068"/>
    <w:rsid w:val="00791208"/>
    <w:rsid w:val="00791565"/>
    <w:rsid w:val="00791ADB"/>
    <w:rsid w:val="00791C11"/>
    <w:rsid w:val="00791D1C"/>
    <w:rsid w:val="007921AC"/>
    <w:rsid w:val="0079245A"/>
    <w:rsid w:val="007924C4"/>
    <w:rsid w:val="00792C19"/>
    <w:rsid w:val="00792D43"/>
    <w:rsid w:val="0079334B"/>
    <w:rsid w:val="00793574"/>
    <w:rsid w:val="00793942"/>
    <w:rsid w:val="007939AE"/>
    <w:rsid w:val="00793A5A"/>
    <w:rsid w:val="007947E2"/>
    <w:rsid w:val="00794927"/>
    <w:rsid w:val="00794A2E"/>
    <w:rsid w:val="00794AA0"/>
    <w:rsid w:val="00794EA4"/>
    <w:rsid w:val="00794FC8"/>
    <w:rsid w:val="007950E3"/>
    <w:rsid w:val="0079545D"/>
    <w:rsid w:val="007954C1"/>
    <w:rsid w:val="00795694"/>
    <w:rsid w:val="0079574A"/>
    <w:rsid w:val="007957E9"/>
    <w:rsid w:val="00795A6B"/>
    <w:rsid w:val="00795CC9"/>
    <w:rsid w:val="0079658D"/>
    <w:rsid w:val="00796898"/>
    <w:rsid w:val="007969A7"/>
    <w:rsid w:val="00796AA4"/>
    <w:rsid w:val="007972C9"/>
    <w:rsid w:val="00797765"/>
    <w:rsid w:val="00797F24"/>
    <w:rsid w:val="007A01DE"/>
    <w:rsid w:val="007A0B38"/>
    <w:rsid w:val="007A13F1"/>
    <w:rsid w:val="007A1619"/>
    <w:rsid w:val="007A2778"/>
    <w:rsid w:val="007A2A31"/>
    <w:rsid w:val="007A2E9B"/>
    <w:rsid w:val="007A4012"/>
    <w:rsid w:val="007A45EF"/>
    <w:rsid w:val="007A4896"/>
    <w:rsid w:val="007A498E"/>
    <w:rsid w:val="007A58A7"/>
    <w:rsid w:val="007A5CA4"/>
    <w:rsid w:val="007A6005"/>
    <w:rsid w:val="007A6050"/>
    <w:rsid w:val="007A63BE"/>
    <w:rsid w:val="007A688C"/>
    <w:rsid w:val="007A715D"/>
    <w:rsid w:val="007A721A"/>
    <w:rsid w:val="007A7446"/>
    <w:rsid w:val="007A7525"/>
    <w:rsid w:val="007A787A"/>
    <w:rsid w:val="007A7B7E"/>
    <w:rsid w:val="007A7D62"/>
    <w:rsid w:val="007A7E9B"/>
    <w:rsid w:val="007B021E"/>
    <w:rsid w:val="007B071D"/>
    <w:rsid w:val="007B0CCE"/>
    <w:rsid w:val="007B11D4"/>
    <w:rsid w:val="007B1478"/>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B93"/>
    <w:rsid w:val="007B6F05"/>
    <w:rsid w:val="007B71A6"/>
    <w:rsid w:val="007B7398"/>
    <w:rsid w:val="007B73F7"/>
    <w:rsid w:val="007B772F"/>
    <w:rsid w:val="007B7960"/>
    <w:rsid w:val="007B7963"/>
    <w:rsid w:val="007B7D17"/>
    <w:rsid w:val="007B7EA1"/>
    <w:rsid w:val="007C0076"/>
    <w:rsid w:val="007C03A4"/>
    <w:rsid w:val="007C0405"/>
    <w:rsid w:val="007C0463"/>
    <w:rsid w:val="007C0DF2"/>
    <w:rsid w:val="007C1043"/>
    <w:rsid w:val="007C11A6"/>
    <w:rsid w:val="007C11E9"/>
    <w:rsid w:val="007C1293"/>
    <w:rsid w:val="007C17AD"/>
    <w:rsid w:val="007C182F"/>
    <w:rsid w:val="007C1901"/>
    <w:rsid w:val="007C2157"/>
    <w:rsid w:val="007C236A"/>
    <w:rsid w:val="007C2429"/>
    <w:rsid w:val="007C2609"/>
    <w:rsid w:val="007C282B"/>
    <w:rsid w:val="007C28A6"/>
    <w:rsid w:val="007C28B1"/>
    <w:rsid w:val="007C2DD7"/>
    <w:rsid w:val="007C32CF"/>
    <w:rsid w:val="007C32D4"/>
    <w:rsid w:val="007C334A"/>
    <w:rsid w:val="007C3424"/>
    <w:rsid w:val="007C34C8"/>
    <w:rsid w:val="007C3A1E"/>
    <w:rsid w:val="007C4317"/>
    <w:rsid w:val="007C4484"/>
    <w:rsid w:val="007C46C7"/>
    <w:rsid w:val="007C483E"/>
    <w:rsid w:val="007C4B06"/>
    <w:rsid w:val="007C4CBC"/>
    <w:rsid w:val="007C55B9"/>
    <w:rsid w:val="007C58AF"/>
    <w:rsid w:val="007C5F8D"/>
    <w:rsid w:val="007C634C"/>
    <w:rsid w:val="007C651F"/>
    <w:rsid w:val="007C6543"/>
    <w:rsid w:val="007C6651"/>
    <w:rsid w:val="007C6AD7"/>
    <w:rsid w:val="007C73EA"/>
    <w:rsid w:val="007C794C"/>
    <w:rsid w:val="007C7C8D"/>
    <w:rsid w:val="007C7FCC"/>
    <w:rsid w:val="007D09E0"/>
    <w:rsid w:val="007D12C0"/>
    <w:rsid w:val="007D1917"/>
    <w:rsid w:val="007D1CA4"/>
    <w:rsid w:val="007D29E3"/>
    <w:rsid w:val="007D29F7"/>
    <w:rsid w:val="007D32E7"/>
    <w:rsid w:val="007D34E0"/>
    <w:rsid w:val="007D3A2E"/>
    <w:rsid w:val="007D3AAB"/>
    <w:rsid w:val="007D40B5"/>
    <w:rsid w:val="007D4FE7"/>
    <w:rsid w:val="007D57CD"/>
    <w:rsid w:val="007D5844"/>
    <w:rsid w:val="007D5CB5"/>
    <w:rsid w:val="007D65A0"/>
    <w:rsid w:val="007D6AEE"/>
    <w:rsid w:val="007D733F"/>
    <w:rsid w:val="007D7343"/>
    <w:rsid w:val="007D7939"/>
    <w:rsid w:val="007D7A3A"/>
    <w:rsid w:val="007D7A7C"/>
    <w:rsid w:val="007D7D82"/>
    <w:rsid w:val="007D7E2C"/>
    <w:rsid w:val="007E0079"/>
    <w:rsid w:val="007E013D"/>
    <w:rsid w:val="007E0233"/>
    <w:rsid w:val="007E0656"/>
    <w:rsid w:val="007E08DF"/>
    <w:rsid w:val="007E0E82"/>
    <w:rsid w:val="007E124E"/>
    <w:rsid w:val="007E1703"/>
    <w:rsid w:val="007E18DB"/>
    <w:rsid w:val="007E1A61"/>
    <w:rsid w:val="007E1D52"/>
    <w:rsid w:val="007E1F52"/>
    <w:rsid w:val="007E2500"/>
    <w:rsid w:val="007E2961"/>
    <w:rsid w:val="007E31A2"/>
    <w:rsid w:val="007E3924"/>
    <w:rsid w:val="007E393B"/>
    <w:rsid w:val="007E39E1"/>
    <w:rsid w:val="007E3F5C"/>
    <w:rsid w:val="007E4433"/>
    <w:rsid w:val="007E4530"/>
    <w:rsid w:val="007E460E"/>
    <w:rsid w:val="007E4D70"/>
    <w:rsid w:val="007E5332"/>
    <w:rsid w:val="007E53F0"/>
    <w:rsid w:val="007E5447"/>
    <w:rsid w:val="007E54B4"/>
    <w:rsid w:val="007E562A"/>
    <w:rsid w:val="007E5958"/>
    <w:rsid w:val="007E5DA7"/>
    <w:rsid w:val="007E5F51"/>
    <w:rsid w:val="007E6AD8"/>
    <w:rsid w:val="007E74AD"/>
    <w:rsid w:val="007E7AE0"/>
    <w:rsid w:val="007E7C28"/>
    <w:rsid w:val="007E7C34"/>
    <w:rsid w:val="007E7D4F"/>
    <w:rsid w:val="007F00C5"/>
    <w:rsid w:val="007F0108"/>
    <w:rsid w:val="007F02E5"/>
    <w:rsid w:val="007F0439"/>
    <w:rsid w:val="007F04ED"/>
    <w:rsid w:val="007F06EF"/>
    <w:rsid w:val="007F0996"/>
    <w:rsid w:val="007F0B5C"/>
    <w:rsid w:val="007F1042"/>
    <w:rsid w:val="007F11E4"/>
    <w:rsid w:val="007F178E"/>
    <w:rsid w:val="007F27A9"/>
    <w:rsid w:val="007F2EAE"/>
    <w:rsid w:val="007F3353"/>
    <w:rsid w:val="007F3412"/>
    <w:rsid w:val="007F3479"/>
    <w:rsid w:val="007F371C"/>
    <w:rsid w:val="007F3DD7"/>
    <w:rsid w:val="007F3E20"/>
    <w:rsid w:val="007F3E3F"/>
    <w:rsid w:val="007F464B"/>
    <w:rsid w:val="007F4991"/>
    <w:rsid w:val="007F4ABA"/>
    <w:rsid w:val="007F5575"/>
    <w:rsid w:val="007F590E"/>
    <w:rsid w:val="007F59E8"/>
    <w:rsid w:val="007F5BEB"/>
    <w:rsid w:val="007F607E"/>
    <w:rsid w:val="007F62C7"/>
    <w:rsid w:val="007F630C"/>
    <w:rsid w:val="007F6397"/>
    <w:rsid w:val="007F6926"/>
    <w:rsid w:val="007F6A16"/>
    <w:rsid w:val="007F7532"/>
    <w:rsid w:val="007F7853"/>
    <w:rsid w:val="007F785F"/>
    <w:rsid w:val="007F7BB0"/>
    <w:rsid w:val="0080045B"/>
    <w:rsid w:val="00800522"/>
    <w:rsid w:val="00800D74"/>
    <w:rsid w:val="00801096"/>
    <w:rsid w:val="008014F8"/>
    <w:rsid w:val="00801798"/>
    <w:rsid w:val="00801D3E"/>
    <w:rsid w:val="00802322"/>
    <w:rsid w:val="00802705"/>
    <w:rsid w:val="00802832"/>
    <w:rsid w:val="00802936"/>
    <w:rsid w:val="00802A9F"/>
    <w:rsid w:val="00802CA4"/>
    <w:rsid w:val="008030CA"/>
    <w:rsid w:val="008030D8"/>
    <w:rsid w:val="008031BA"/>
    <w:rsid w:val="008032A2"/>
    <w:rsid w:val="0080347A"/>
    <w:rsid w:val="0080351E"/>
    <w:rsid w:val="00803792"/>
    <w:rsid w:val="00803AA5"/>
    <w:rsid w:val="00803BFA"/>
    <w:rsid w:val="00803C1E"/>
    <w:rsid w:val="00803FE1"/>
    <w:rsid w:val="00804092"/>
    <w:rsid w:val="0080457B"/>
    <w:rsid w:val="00804C78"/>
    <w:rsid w:val="00804E3E"/>
    <w:rsid w:val="00804F7C"/>
    <w:rsid w:val="008057CD"/>
    <w:rsid w:val="00805CEC"/>
    <w:rsid w:val="00805D34"/>
    <w:rsid w:val="00805F9F"/>
    <w:rsid w:val="00805FEE"/>
    <w:rsid w:val="00806438"/>
    <w:rsid w:val="008066CB"/>
    <w:rsid w:val="00807166"/>
    <w:rsid w:val="008072EF"/>
    <w:rsid w:val="008077F3"/>
    <w:rsid w:val="0081023E"/>
    <w:rsid w:val="0081062E"/>
    <w:rsid w:val="00810654"/>
    <w:rsid w:val="00810ACB"/>
    <w:rsid w:val="00811103"/>
    <w:rsid w:val="00811868"/>
    <w:rsid w:val="00811C9D"/>
    <w:rsid w:val="00811D74"/>
    <w:rsid w:val="0081209B"/>
    <w:rsid w:val="008121E3"/>
    <w:rsid w:val="0081264B"/>
    <w:rsid w:val="00812D9E"/>
    <w:rsid w:val="00812E80"/>
    <w:rsid w:val="00812E9C"/>
    <w:rsid w:val="008130A0"/>
    <w:rsid w:val="0081372B"/>
    <w:rsid w:val="008137A8"/>
    <w:rsid w:val="0081440D"/>
    <w:rsid w:val="00814F1A"/>
    <w:rsid w:val="00815058"/>
    <w:rsid w:val="00815271"/>
    <w:rsid w:val="008152E0"/>
    <w:rsid w:val="00815F07"/>
    <w:rsid w:val="0081675F"/>
    <w:rsid w:val="00816984"/>
    <w:rsid w:val="00817976"/>
    <w:rsid w:val="00820151"/>
    <w:rsid w:val="008206FE"/>
    <w:rsid w:val="00820D8E"/>
    <w:rsid w:val="00821994"/>
    <w:rsid w:val="00821D50"/>
    <w:rsid w:val="0082211B"/>
    <w:rsid w:val="008224E7"/>
    <w:rsid w:val="0082287F"/>
    <w:rsid w:val="00822A75"/>
    <w:rsid w:val="00822FAF"/>
    <w:rsid w:val="00823BCC"/>
    <w:rsid w:val="00823C1F"/>
    <w:rsid w:val="00824867"/>
    <w:rsid w:val="00824A1D"/>
    <w:rsid w:val="00824F86"/>
    <w:rsid w:val="00824FD2"/>
    <w:rsid w:val="008254FB"/>
    <w:rsid w:val="00825680"/>
    <w:rsid w:val="0082585E"/>
    <w:rsid w:val="00825FD4"/>
    <w:rsid w:val="008266FD"/>
    <w:rsid w:val="00826701"/>
    <w:rsid w:val="00826D9D"/>
    <w:rsid w:val="00827083"/>
    <w:rsid w:val="00827136"/>
    <w:rsid w:val="008272D4"/>
    <w:rsid w:val="0082755E"/>
    <w:rsid w:val="008275D5"/>
    <w:rsid w:val="00827A84"/>
    <w:rsid w:val="008302B3"/>
    <w:rsid w:val="008303C3"/>
    <w:rsid w:val="008304F7"/>
    <w:rsid w:val="00830657"/>
    <w:rsid w:val="00830C5B"/>
    <w:rsid w:val="00830D84"/>
    <w:rsid w:val="008314E2"/>
    <w:rsid w:val="00831BC2"/>
    <w:rsid w:val="00832611"/>
    <w:rsid w:val="00832C15"/>
    <w:rsid w:val="00832C19"/>
    <w:rsid w:val="00832D9B"/>
    <w:rsid w:val="00833020"/>
    <w:rsid w:val="0083313D"/>
    <w:rsid w:val="0083328B"/>
    <w:rsid w:val="00833425"/>
    <w:rsid w:val="008337B4"/>
    <w:rsid w:val="00833957"/>
    <w:rsid w:val="00833AC6"/>
    <w:rsid w:val="00833FF9"/>
    <w:rsid w:val="00834103"/>
    <w:rsid w:val="008347EA"/>
    <w:rsid w:val="00834809"/>
    <w:rsid w:val="00834EA9"/>
    <w:rsid w:val="0083583A"/>
    <w:rsid w:val="00835903"/>
    <w:rsid w:val="00835BD3"/>
    <w:rsid w:val="0083606B"/>
    <w:rsid w:val="008361C8"/>
    <w:rsid w:val="008364DF"/>
    <w:rsid w:val="00836EFA"/>
    <w:rsid w:val="0083752B"/>
    <w:rsid w:val="008376EB"/>
    <w:rsid w:val="008402CC"/>
    <w:rsid w:val="0084076B"/>
    <w:rsid w:val="0084121E"/>
    <w:rsid w:val="00841B2E"/>
    <w:rsid w:val="00842869"/>
    <w:rsid w:val="00842BE1"/>
    <w:rsid w:val="00842CD1"/>
    <w:rsid w:val="00842CD6"/>
    <w:rsid w:val="00842F01"/>
    <w:rsid w:val="00842F34"/>
    <w:rsid w:val="00843099"/>
    <w:rsid w:val="008434FC"/>
    <w:rsid w:val="0084373D"/>
    <w:rsid w:val="00844297"/>
    <w:rsid w:val="00844310"/>
    <w:rsid w:val="0084459A"/>
    <w:rsid w:val="008445B5"/>
    <w:rsid w:val="008447BB"/>
    <w:rsid w:val="00844EDC"/>
    <w:rsid w:val="00844F8A"/>
    <w:rsid w:val="008453AD"/>
    <w:rsid w:val="00845673"/>
    <w:rsid w:val="00846312"/>
    <w:rsid w:val="008463AC"/>
    <w:rsid w:val="00846654"/>
    <w:rsid w:val="008474C2"/>
    <w:rsid w:val="00847557"/>
    <w:rsid w:val="0084795A"/>
    <w:rsid w:val="00847B3C"/>
    <w:rsid w:val="00847E0D"/>
    <w:rsid w:val="00847F3D"/>
    <w:rsid w:val="0085051B"/>
    <w:rsid w:val="00850CBB"/>
    <w:rsid w:val="00850EE9"/>
    <w:rsid w:val="0085101D"/>
    <w:rsid w:val="00851338"/>
    <w:rsid w:val="0085169D"/>
    <w:rsid w:val="00851A37"/>
    <w:rsid w:val="00852369"/>
    <w:rsid w:val="008526FA"/>
    <w:rsid w:val="00852887"/>
    <w:rsid w:val="00852BA9"/>
    <w:rsid w:val="00852CC6"/>
    <w:rsid w:val="00852D4E"/>
    <w:rsid w:val="00852E8E"/>
    <w:rsid w:val="00853497"/>
    <w:rsid w:val="008539A9"/>
    <w:rsid w:val="00853A9F"/>
    <w:rsid w:val="00853DE9"/>
    <w:rsid w:val="00853E14"/>
    <w:rsid w:val="00853EED"/>
    <w:rsid w:val="00854535"/>
    <w:rsid w:val="00854ACB"/>
    <w:rsid w:val="00854BC4"/>
    <w:rsid w:val="00854E54"/>
    <w:rsid w:val="0085560D"/>
    <w:rsid w:val="00855637"/>
    <w:rsid w:val="008557D6"/>
    <w:rsid w:val="00855888"/>
    <w:rsid w:val="00855E2E"/>
    <w:rsid w:val="00855E33"/>
    <w:rsid w:val="00856204"/>
    <w:rsid w:val="00856459"/>
    <w:rsid w:val="008567AB"/>
    <w:rsid w:val="00856CA4"/>
    <w:rsid w:val="00856E55"/>
    <w:rsid w:val="00857272"/>
    <w:rsid w:val="00857331"/>
    <w:rsid w:val="00860077"/>
    <w:rsid w:val="00860283"/>
    <w:rsid w:val="0086058E"/>
    <w:rsid w:val="00860C34"/>
    <w:rsid w:val="00861196"/>
    <w:rsid w:val="00862F65"/>
    <w:rsid w:val="00862FC7"/>
    <w:rsid w:val="0086342F"/>
    <w:rsid w:val="0086360A"/>
    <w:rsid w:val="008638F0"/>
    <w:rsid w:val="00863A21"/>
    <w:rsid w:val="00863B9C"/>
    <w:rsid w:val="008641C2"/>
    <w:rsid w:val="0086475E"/>
    <w:rsid w:val="00864760"/>
    <w:rsid w:val="00864A63"/>
    <w:rsid w:val="00864A7D"/>
    <w:rsid w:val="00865D9B"/>
    <w:rsid w:val="0086614C"/>
    <w:rsid w:val="0086659C"/>
    <w:rsid w:val="008666EC"/>
    <w:rsid w:val="00867060"/>
    <w:rsid w:val="00867137"/>
    <w:rsid w:val="00867167"/>
    <w:rsid w:val="0086785E"/>
    <w:rsid w:val="00867997"/>
    <w:rsid w:val="0087073A"/>
    <w:rsid w:val="00870ED0"/>
    <w:rsid w:val="008711EA"/>
    <w:rsid w:val="00871AEE"/>
    <w:rsid w:val="00871B00"/>
    <w:rsid w:val="00871C5A"/>
    <w:rsid w:val="00871CED"/>
    <w:rsid w:val="00871DC9"/>
    <w:rsid w:val="00871E74"/>
    <w:rsid w:val="008720C9"/>
    <w:rsid w:val="0087221C"/>
    <w:rsid w:val="008726DF"/>
    <w:rsid w:val="00872F22"/>
    <w:rsid w:val="00872F59"/>
    <w:rsid w:val="00873133"/>
    <w:rsid w:val="00873403"/>
    <w:rsid w:val="008738B9"/>
    <w:rsid w:val="0087404B"/>
    <w:rsid w:val="00874A5E"/>
    <w:rsid w:val="00874B4C"/>
    <w:rsid w:val="00874C9F"/>
    <w:rsid w:val="00874F29"/>
    <w:rsid w:val="00875351"/>
    <w:rsid w:val="00875B37"/>
    <w:rsid w:val="0087606E"/>
    <w:rsid w:val="008764A6"/>
    <w:rsid w:val="00876747"/>
    <w:rsid w:val="00876903"/>
    <w:rsid w:val="00876C6A"/>
    <w:rsid w:val="0087760E"/>
    <w:rsid w:val="0087771E"/>
    <w:rsid w:val="008779C5"/>
    <w:rsid w:val="00877C13"/>
    <w:rsid w:val="00877DBE"/>
    <w:rsid w:val="008800EB"/>
    <w:rsid w:val="008810E3"/>
    <w:rsid w:val="0088175C"/>
    <w:rsid w:val="008818A5"/>
    <w:rsid w:val="008818EB"/>
    <w:rsid w:val="00881E57"/>
    <w:rsid w:val="00882A3B"/>
    <w:rsid w:val="00883440"/>
    <w:rsid w:val="00883EDA"/>
    <w:rsid w:val="00883F3D"/>
    <w:rsid w:val="00884337"/>
    <w:rsid w:val="00884539"/>
    <w:rsid w:val="00884FAA"/>
    <w:rsid w:val="00885467"/>
    <w:rsid w:val="00885BA7"/>
    <w:rsid w:val="00885FE3"/>
    <w:rsid w:val="008861A9"/>
    <w:rsid w:val="00886DC6"/>
    <w:rsid w:val="00886F07"/>
    <w:rsid w:val="00886F21"/>
    <w:rsid w:val="008876D7"/>
    <w:rsid w:val="008878AA"/>
    <w:rsid w:val="00890230"/>
    <w:rsid w:val="00890E4C"/>
    <w:rsid w:val="00890E81"/>
    <w:rsid w:val="00890FE6"/>
    <w:rsid w:val="008910FD"/>
    <w:rsid w:val="008913E0"/>
    <w:rsid w:val="00891454"/>
    <w:rsid w:val="00891C93"/>
    <w:rsid w:val="00891E05"/>
    <w:rsid w:val="00891EEF"/>
    <w:rsid w:val="008920E9"/>
    <w:rsid w:val="00892C82"/>
    <w:rsid w:val="00892CB0"/>
    <w:rsid w:val="00892E08"/>
    <w:rsid w:val="00892E89"/>
    <w:rsid w:val="008932D5"/>
    <w:rsid w:val="00893493"/>
    <w:rsid w:val="00893B79"/>
    <w:rsid w:val="00894081"/>
    <w:rsid w:val="0089431A"/>
    <w:rsid w:val="00894E93"/>
    <w:rsid w:val="00895253"/>
    <w:rsid w:val="00895643"/>
    <w:rsid w:val="00895896"/>
    <w:rsid w:val="00895CF0"/>
    <w:rsid w:val="00895FFF"/>
    <w:rsid w:val="0089630C"/>
    <w:rsid w:val="00896434"/>
    <w:rsid w:val="00896666"/>
    <w:rsid w:val="008967CA"/>
    <w:rsid w:val="00896AD4"/>
    <w:rsid w:val="00897459"/>
    <w:rsid w:val="00897630"/>
    <w:rsid w:val="008977AF"/>
    <w:rsid w:val="00897EA6"/>
    <w:rsid w:val="008A004D"/>
    <w:rsid w:val="008A0B6B"/>
    <w:rsid w:val="008A10DB"/>
    <w:rsid w:val="008A1319"/>
    <w:rsid w:val="008A184A"/>
    <w:rsid w:val="008A1855"/>
    <w:rsid w:val="008A1E33"/>
    <w:rsid w:val="008A1FAD"/>
    <w:rsid w:val="008A23E6"/>
    <w:rsid w:val="008A2B9F"/>
    <w:rsid w:val="008A3048"/>
    <w:rsid w:val="008A31C9"/>
    <w:rsid w:val="008A3C47"/>
    <w:rsid w:val="008A3C6A"/>
    <w:rsid w:val="008A3CFB"/>
    <w:rsid w:val="008A3D5E"/>
    <w:rsid w:val="008A409C"/>
    <w:rsid w:val="008A48C5"/>
    <w:rsid w:val="008A5DB5"/>
    <w:rsid w:val="008A5DEE"/>
    <w:rsid w:val="008A67D7"/>
    <w:rsid w:val="008A717A"/>
    <w:rsid w:val="008A721A"/>
    <w:rsid w:val="008A7866"/>
    <w:rsid w:val="008A7E22"/>
    <w:rsid w:val="008B0044"/>
    <w:rsid w:val="008B0368"/>
    <w:rsid w:val="008B0376"/>
    <w:rsid w:val="008B0CDC"/>
    <w:rsid w:val="008B0F2C"/>
    <w:rsid w:val="008B13D9"/>
    <w:rsid w:val="008B14AF"/>
    <w:rsid w:val="008B158E"/>
    <w:rsid w:val="008B171F"/>
    <w:rsid w:val="008B18AE"/>
    <w:rsid w:val="008B2174"/>
    <w:rsid w:val="008B219F"/>
    <w:rsid w:val="008B2AC7"/>
    <w:rsid w:val="008B2ECE"/>
    <w:rsid w:val="008B2ED5"/>
    <w:rsid w:val="008B3041"/>
    <w:rsid w:val="008B3407"/>
    <w:rsid w:val="008B42B9"/>
    <w:rsid w:val="008B47F0"/>
    <w:rsid w:val="008B48DB"/>
    <w:rsid w:val="008B4B2A"/>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C0C29"/>
    <w:rsid w:val="008C0F14"/>
    <w:rsid w:val="008C0F4C"/>
    <w:rsid w:val="008C1510"/>
    <w:rsid w:val="008C26B2"/>
    <w:rsid w:val="008C29DD"/>
    <w:rsid w:val="008C300E"/>
    <w:rsid w:val="008C3092"/>
    <w:rsid w:val="008C3287"/>
    <w:rsid w:val="008C34B6"/>
    <w:rsid w:val="008C3773"/>
    <w:rsid w:val="008C3806"/>
    <w:rsid w:val="008C3EAC"/>
    <w:rsid w:val="008C3F0B"/>
    <w:rsid w:val="008C3F7C"/>
    <w:rsid w:val="008C50E2"/>
    <w:rsid w:val="008C5B54"/>
    <w:rsid w:val="008C5E50"/>
    <w:rsid w:val="008C649D"/>
    <w:rsid w:val="008C64AD"/>
    <w:rsid w:val="008C6762"/>
    <w:rsid w:val="008C6BE4"/>
    <w:rsid w:val="008C7537"/>
    <w:rsid w:val="008C773C"/>
    <w:rsid w:val="008C7892"/>
    <w:rsid w:val="008C7922"/>
    <w:rsid w:val="008C79B0"/>
    <w:rsid w:val="008C7B38"/>
    <w:rsid w:val="008C7C99"/>
    <w:rsid w:val="008C7D36"/>
    <w:rsid w:val="008C7F75"/>
    <w:rsid w:val="008D05E4"/>
    <w:rsid w:val="008D126E"/>
    <w:rsid w:val="008D129B"/>
    <w:rsid w:val="008D195A"/>
    <w:rsid w:val="008D19FC"/>
    <w:rsid w:val="008D2274"/>
    <w:rsid w:val="008D258E"/>
    <w:rsid w:val="008D2725"/>
    <w:rsid w:val="008D2A15"/>
    <w:rsid w:val="008D2C43"/>
    <w:rsid w:val="008D3242"/>
    <w:rsid w:val="008D3C38"/>
    <w:rsid w:val="008D3F63"/>
    <w:rsid w:val="008D4029"/>
    <w:rsid w:val="008D43F5"/>
    <w:rsid w:val="008D4656"/>
    <w:rsid w:val="008D4F97"/>
    <w:rsid w:val="008D514B"/>
    <w:rsid w:val="008D57D6"/>
    <w:rsid w:val="008D5DEB"/>
    <w:rsid w:val="008D6553"/>
    <w:rsid w:val="008D663D"/>
    <w:rsid w:val="008D6B9B"/>
    <w:rsid w:val="008D6F1B"/>
    <w:rsid w:val="008D75D3"/>
    <w:rsid w:val="008D77E3"/>
    <w:rsid w:val="008D7B53"/>
    <w:rsid w:val="008E018E"/>
    <w:rsid w:val="008E06E8"/>
    <w:rsid w:val="008E0743"/>
    <w:rsid w:val="008E0789"/>
    <w:rsid w:val="008E08C4"/>
    <w:rsid w:val="008E0A8C"/>
    <w:rsid w:val="008E0B26"/>
    <w:rsid w:val="008E0B9E"/>
    <w:rsid w:val="008E0F9B"/>
    <w:rsid w:val="008E1600"/>
    <w:rsid w:val="008E16A3"/>
    <w:rsid w:val="008E1C08"/>
    <w:rsid w:val="008E1C2A"/>
    <w:rsid w:val="008E1E30"/>
    <w:rsid w:val="008E2463"/>
    <w:rsid w:val="008E2493"/>
    <w:rsid w:val="008E2576"/>
    <w:rsid w:val="008E2AB0"/>
    <w:rsid w:val="008E2ABB"/>
    <w:rsid w:val="008E3594"/>
    <w:rsid w:val="008E403B"/>
    <w:rsid w:val="008E45D0"/>
    <w:rsid w:val="008E4761"/>
    <w:rsid w:val="008E4A8A"/>
    <w:rsid w:val="008E4D07"/>
    <w:rsid w:val="008E5886"/>
    <w:rsid w:val="008E58B9"/>
    <w:rsid w:val="008E5B41"/>
    <w:rsid w:val="008E5F5E"/>
    <w:rsid w:val="008E6483"/>
    <w:rsid w:val="008E66C1"/>
    <w:rsid w:val="008E6E17"/>
    <w:rsid w:val="008E6FA3"/>
    <w:rsid w:val="008E732D"/>
    <w:rsid w:val="008E74EE"/>
    <w:rsid w:val="008E78F4"/>
    <w:rsid w:val="008E7ABD"/>
    <w:rsid w:val="008E7C30"/>
    <w:rsid w:val="008E7D53"/>
    <w:rsid w:val="008F0101"/>
    <w:rsid w:val="008F02A3"/>
    <w:rsid w:val="008F040E"/>
    <w:rsid w:val="008F054E"/>
    <w:rsid w:val="008F0709"/>
    <w:rsid w:val="008F0AA6"/>
    <w:rsid w:val="008F0C8B"/>
    <w:rsid w:val="008F1006"/>
    <w:rsid w:val="008F1761"/>
    <w:rsid w:val="008F1887"/>
    <w:rsid w:val="008F26A5"/>
    <w:rsid w:val="008F2B79"/>
    <w:rsid w:val="008F3B8B"/>
    <w:rsid w:val="008F3F56"/>
    <w:rsid w:val="008F3FAC"/>
    <w:rsid w:val="008F4AA6"/>
    <w:rsid w:val="008F4B52"/>
    <w:rsid w:val="008F53BA"/>
    <w:rsid w:val="008F5910"/>
    <w:rsid w:val="008F64E5"/>
    <w:rsid w:val="008F6729"/>
    <w:rsid w:val="008F67F4"/>
    <w:rsid w:val="008F686A"/>
    <w:rsid w:val="008F6B5D"/>
    <w:rsid w:val="008F6DC3"/>
    <w:rsid w:val="008F7547"/>
    <w:rsid w:val="008F75CF"/>
    <w:rsid w:val="008F7B28"/>
    <w:rsid w:val="0090088A"/>
    <w:rsid w:val="009008A3"/>
    <w:rsid w:val="00900B9A"/>
    <w:rsid w:val="00900D9C"/>
    <w:rsid w:val="00900DA2"/>
    <w:rsid w:val="00900EEA"/>
    <w:rsid w:val="009011AE"/>
    <w:rsid w:val="009011B7"/>
    <w:rsid w:val="00901A61"/>
    <w:rsid w:val="00901D44"/>
    <w:rsid w:val="0090269C"/>
    <w:rsid w:val="009029FF"/>
    <w:rsid w:val="00902B00"/>
    <w:rsid w:val="00902BCF"/>
    <w:rsid w:val="00903C74"/>
    <w:rsid w:val="00903D2A"/>
    <w:rsid w:val="00904B95"/>
    <w:rsid w:val="00905146"/>
    <w:rsid w:val="009051D6"/>
    <w:rsid w:val="0090527B"/>
    <w:rsid w:val="0090532F"/>
    <w:rsid w:val="00905A4C"/>
    <w:rsid w:val="00906775"/>
    <w:rsid w:val="00907024"/>
    <w:rsid w:val="00907703"/>
    <w:rsid w:val="00907DFC"/>
    <w:rsid w:val="00907EEB"/>
    <w:rsid w:val="009103F1"/>
    <w:rsid w:val="00910662"/>
    <w:rsid w:val="0091069C"/>
    <w:rsid w:val="00910A13"/>
    <w:rsid w:val="00910F6E"/>
    <w:rsid w:val="0091107D"/>
    <w:rsid w:val="00911195"/>
    <w:rsid w:val="00911340"/>
    <w:rsid w:val="009114DD"/>
    <w:rsid w:val="00911B7D"/>
    <w:rsid w:val="009123D2"/>
    <w:rsid w:val="00912B40"/>
    <w:rsid w:val="00912B49"/>
    <w:rsid w:val="00912D86"/>
    <w:rsid w:val="00912FAF"/>
    <w:rsid w:val="009131C5"/>
    <w:rsid w:val="0091381D"/>
    <w:rsid w:val="009138BF"/>
    <w:rsid w:val="00913A49"/>
    <w:rsid w:val="00913F55"/>
    <w:rsid w:val="00914201"/>
    <w:rsid w:val="00914494"/>
    <w:rsid w:val="0091459E"/>
    <w:rsid w:val="00914CDA"/>
    <w:rsid w:val="009157F2"/>
    <w:rsid w:val="00915AAF"/>
    <w:rsid w:val="009165C1"/>
    <w:rsid w:val="00916814"/>
    <w:rsid w:val="0091691D"/>
    <w:rsid w:val="00917388"/>
    <w:rsid w:val="00917925"/>
    <w:rsid w:val="00920A39"/>
    <w:rsid w:val="00920F01"/>
    <w:rsid w:val="00920F25"/>
    <w:rsid w:val="00921177"/>
    <w:rsid w:val="00921252"/>
    <w:rsid w:val="00921528"/>
    <w:rsid w:val="00921872"/>
    <w:rsid w:val="00921EC9"/>
    <w:rsid w:val="00921FF2"/>
    <w:rsid w:val="009220F4"/>
    <w:rsid w:val="0092246D"/>
    <w:rsid w:val="00922A7C"/>
    <w:rsid w:val="00922EE3"/>
    <w:rsid w:val="00923082"/>
    <w:rsid w:val="0092380B"/>
    <w:rsid w:val="00923AB0"/>
    <w:rsid w:val="00923C96"/>
    <w:rsid w:val="00924157"/>
    <w:rsid w:val="0092437C"/>
    <w:rsid w:val="0092479E"/>
    <w:rsid w:val="009248A2"/>
    <w:rsid w:val="00924946"/>
    <w:rsid w:val="00924B1A"/>
    <w:rsid w:val="00924B5F"/>
    <w:rsid w:val="00924DFB"/>
    <w:rsid w:val="00924FBF"/>
    <w:rsid w:val="00925B82"/>
    <w:rsid w:val="00925F10"/>
    <w:rsid w:val="0092621F"/>
    <w:rsid w:val="0092657D"/>
    <w:rsid w:val="0092692E"/>
    <w:rsid w:val="00926F3D"/>
    <w:rsid w:val="00927516"/>
    <w:rsid w:val="0092797D"/>
    <w:rsid w:val="00927A37"/>
    <w:rsid w:val="0093008A"/>
    <w:rsid w:val="009302D5"/>
    <w:rsid w:val="00930394"/>
    <w:rsid w:val="009303D1"/>
    <w:rsid w:val="00930674"/>
    <w:rsid w:val="0093086C"/>
    <w:rsid w:val="0093129E"/>
    <w:rsid w:val="00931519"/>
    <w:rsid w:val="00931889"/>
    <w:rsid w:val="00931DB8"/>
    <w:rsid w:val="00931E9A"/>
    <w:rsid w:val="00931EF6"/>
    <w:rsid w:val="00931EF8"/>
    <w:rsid w:val="009320B7"/>
    <w:rsid w:val="00932375"/>
    <w:rsid w:val="009323B0"/>
    <w:rsid w:val="009323D9"/>
    <w:rsid w:val="009325AB"/>
    <w:rsid w:val="00932B01"/>
    <w:rsid w:val="00932C1A"/>
    <w:rsid w:val="00932CEB"/>
    <w:rsid w:val="00933656"/>
    <w:rsid w:val="00933B80"/>
    <w:rsid w:val="0093415B"/>
    <w:rsid w:val="009341A0"/>
    <w:rsid w:val="009341D8"/>
    <w:rsid w:val="009347D4"/>
    <w:rsid w:val="0093508E"/>
    <w:rsid w:val="0093552B"/>
    <w:rsid w:val="009358A9"/>
    <w:rsid w:val="00936053"/>
    <w:rsid w:val="009378CD"/>
    <w:rsid w:val="009379CF"/>
    <w:rsid w:val="0094067B"/>
    <w:rsid w:val="00940937"/>
    <w:rsid w:val="00940C04"/>
    <w:rsid w:val="00941297"/>
    <w:rsid w:val="00941417"/>
    <w:rsid w:val="009419D2"/>
    <w:rsid w:val="00941BA3"/>
    <w:rsid w:val="00942DB0"/>
    <w:rsid w:val="009433FC"/>
    <w:rsid w:val="00943503"/>
    <w:rsid w:val="009436EA"/>
    <w:rsid w:val="009438A4"/>
    <w:rsid w:val="009438E3"/>
    <w:rsid w:val="0094411A"/>
    <w:rsid w:val="009444C2"/>
    <w:rsid w:val="009445D8"/>
    <w:rsid w:val="00944AE7"/>
    <w:rsid w:val="00944B5A"/>
    <w:rsid w:val="0094562B"/>
    <w:rsid w:val="0094565C"/>
    <w:rsid w:val="00945D9A"/>
    <w:rsid w:val="009462BB"/>
    <w:rsid w:val="00946360"/>
    <w:rsid w:val="0094665B"/>
    <w:rsid w:val="009469C7"/>
    <w:rsid w:val="00946D2D"/>
    <w:rsid w:val="00947217"/>
    <w:rsid w:val="00947464"/>
    <w:rsid w:val="00947973"/>
    <w:rsid w:val="00950077"/>
    <w:rsid w:val="0095015A"/>
    <w:rsid w:val="0095066B"/>
    <w:rsid w:val="00950D63"/>
    <w:rsid w:val="009518F2"/>
    <w:rsid w:val="00951B60"/>
    <w:rsid w:val="00951CC7"/>
    <w:rsid w:val="00951FB0"/>
    <w:rsid w:val="009527F5"/>
    <w:rsid w:val="009528C9"/>
    <w:rsid w:val="00952CC5"/>
    <w:rsid w:val="00952CCE"/>
    <w:rsid w:val="00952D22"/>
    <w:rsid w:val="009532B7"/>
    <w:rsid w:val="009536E6"/>
    <w:rsid w:val="00953886"/>
    <w:rsid w:val="00953B99"/>
    <w:rsid w:val="00953F9D"/>
    <w:rsid w:val="009544CB"/>
    <w:rsid w:val="00954506"/>
    <w:rsid w:val="009554C1"/>
    <w:rsid w:val="009559B4"/>
    <w:rsid w:val="00955A11"/>
    <w:rsid w:val="00955A6B"/>
    <w:rsid w:val="00955B9C"/>
    <w:rsid w:val="00955C28"/>
    <w:rsid w:val="00955CA0"/>
    <w:rsid w:val="00955E00"/>
    <w:rsid w:val="00955E61"/>
    <w:rsid w:val="009560B3"/>
    <w:rsid w:val="00956235"/>
    <w:rsid w:val="00956969"/>
    <w:rsid w:val="00956C16"/>
    <w:rsid w:val="0095710B"/>
    <w:rsid w:val="009575C4"/>
    <w:rsid w:val="0095762D"/>
    <w:rsid w:val="009578AA"/>
    <w:rsid w:val="0096006A"/>
    <w:rsid w:val="00960A50"/>
    <w:rsid w:val="00960B83"/>
    <w:rsid w:val="00961291"/>
    <w:rsid w:val="00961A4B"/>
    <w:rsid w:val="00962651"/>
    <w:rsid w:val="00963ACA"/>
    <w:rsid w:val="00963D17"/>
    <w:rsid w:val="00964188"/>
    <w:rsid w:val="0096447C"/>
    <w:rsid w:val="00964499"/>
    <w:rsid w:val="009644D2"/>
    <w:rsid w:val="00965050"/>
    <w:rsid w:val="0096527C"/>
    <w:rsid w:val="009654AF"/>
    <w:rsid w:val="00965D4F"/>
    <w:rsid w:val="009661AB"/>
    <w:rsid w:val="009663CC"/>
    <w:rsid w:val="00966511"/>
    <w:rsid w:val="00966598"/>
    <w:rsid w:val="00966B9F"/>
    <w:rsid w:val="00966CFF"/>
    <w:rsid w:val="00967282"/>
    <w:rsid w:val="00967793"/>
    <w:rsid w:val="00967C5E"/>
    <w:rsid w:val="00967DFA"/>
    <w:rsid w:val="0097038D"/>
    <w:rsid w:val="0097047C"/>
    <w:rsid w:val="00970627"/>
    <w:rsid w:val="00970C56"/>
    <w:rsid w:val="009713FE"/>
    <w:rsid w:val="00971566"/>
    <w:rsid w:val="009719C1"/>
    <w:rsid w:val="00971E19"/>
    <w:rsid w:val="00972166"/>
    <w:rsid w:val="00972484"/>
    <w:rsid w:val="009725CE"/>
    <w:rsid w:val="00972DAD"/>
    <w:rsid w:val="00973047"/>
    <w:rsid w:val="009734E7"/>
    <w:rsid w:val="00973873"/>
    <w:rsid w:val="0097396C"/>
    <w:rsid w:val="00973D52"/>
    <w:rsid w:val="00973E9B"/>
    <w:rsid w:val="009749D0"/>
    <w:rsid w:val="00974A0D"/>
    <w:rsid w:val="00974BEC"/>
    <w:rsid w:val="00975374"/>
    <w:rsid w:val="009756A8"/>
    <w:rsid w:val="009756DC"/>
    <w:rsid w:val="009758A9"/>
    <w:rsid w:val="00975A47"/>
    <w:rsid w:val="00975E26"/>
    <w:rsid w:val="00976086"/>
    <w:rsid w:val="0097630B"/>
    <w:rsid w:val="00976695"/>
    <w:rsid w:val="00977123"/>
    <w:rsid w:val="00980088"/>
    <w:rsid w:val="009802BE"/>
    <w:rsid w:val="009806D0"/>
    <w:rsid w:val="00980797"/>
    <w:rsid w:val="00981022"/>
    <w:rsid w:val="00981068"/>
    <w:rsid w:val="009811B6"/>
    <w:rsid w:val="009812A4"/>
    <w:rsid w:val="0098227B"/>
    <w:rsid w:val="00982413"/>
    <w:rsid w:val="009826E4"/>
    <w:rsid w:val="00983300"/>
    <w:rsid w:val="009834C6"/>
    <w:rsid w:val="0098358B"/>
    <w:rsid w:val="00983722"/>
    <w:rsid w:val="009837CE"/>
    <w:rsid w:val="009838B0"/>
    <w:rsid w:val="00983BB5"/>
    <w:rsid w:val="00984D06"/>
    <w:rsid w:val="00984DAA"/>
    <w:rsid w:val="00985131"/>
    <w:rsid w:val="00985477"/>
    <w:rsid w:val="009854D3"/>
    <w:rsid w:val="00985B7F"/>
    <w:rsid w:val="00985C85"/>
    <w:rsid w:val="009865AD"/>
    <w:rsid w:val="009867A0"/>
    <w:rsid w:val="0098699F"/>
    <w:rsid w:val="0098791E"/>
    <w:rsid w:val="00987C10"/>
    <w:rsid w:val="00987DC9"/>
    <w:rsid w:val="009901E7"/>
    <w:rsid w:val="00990290"/>
    <w:rsid w:val="0099071D"/>
    <w:rsid w:val="00991E59"/>
    <w:rsid w:val="0099210B"/>
    <w:rsid w:val="009924F0"/>
    <w:rsid w:val="009937D3"/>
    <w:rsid w:val="00994057"/>
    <w:rsid w:val="00994286"/>
    <w:rsid w:val="00994411"/>
    <w:rsid w:val="009945AF"/>
    <w:rsid w:val="0099470F"/>
    <w:rsid w:val="00994BAE"/>
    <w:rsid w:val="00994F46"/>
    <w:rsid w:val="00995077"/>
    <w:rsid w:val="0099537E"/>
    <w:rsid w:val="00995FF5"/>
    <w:rsid w:val="00996B27"/>
    <w:rsid w:val="00996D56"/>
    <w:rsid w:val="00996F24"/>
    <w:rsid w:val="00997023"/>
    <w:rsid w:val="00997CBE"/>
    <w:rsid w:val="009A08FE"/>
    <w:rsid w:val="009A0CB4"/>
    <w:rsid w:val="009A17FB"/>
    <w:rsid w:val="009A18C3"/>
    <w:rsid w:val="009A191D"/>
    <w:rsid w:val="009A1E12"/>
    <w:rsid w:val="009A3BEB"/>
    <w:rsid w:val="009A3C7B"/>
    <w:rsid w:val="009A4150"/>
    <w:rsid w:val="009A43FD"/>
    <w:rsid w:val="009A4A1D"/>
    <w:rsid w:val="009A4E04"/>
    <w:rsid w:val="009A4FE4"/>
    <w:rsid w:val="009A5678"/>
    <w:rsid w:val="009A5751"/>
    <w:rsid w:val="009A583C"/>
    <w:rsid w:val="009A58B2"/>
    <w:rsid w:val="009A5D84"/>
    <w:rsid w:val="009A5F79"/>
    <w:rsid w:val="009A60D8"/>
    <w:rsid w:val="009A65CC"/>
    <w:rsid w:val="009A6671"/>
    <w:rsid w:val="009A6CE5"/>
    <w:rsid w:val="009A6CF2"/>
    <w:rsid w:val="009A7165"/>
    <w:rsid w:val="009A7166"/>
    <w:rsid w:val="009A72FC"/>
    <w:rsid w:val="009A7810"/>
    <w:rsid w:val="009B02F4"/>
    <w:rsid w:val="009B03E6"/>
    <w:rsid w:val="009B08A9"/>
    <w:rsid w:val="009B097D"/>
    <w:rsid w:val="009B0E7C"/>
    <w:rsid w:val="009B1151"/>
    <w:rsid w:val="009B18A7"/>
    <w:rsid w:val="009B22E6"/>
    <w:rsid w:val="009B2949"/>
    <w:rsid w:val="009B2AF2"/>
    <w:rsid w:val="009B2AF4"/>
    <w:rsid w:val="009B34C7"/>
    <w:rsid w:val="009B35CD"/>
    <w:rsid w:val="009B3F8F"/>
    <w:rsid w:val="009B43CA"/>
    <w:rsid w:val="009B44B9"/>
    <w:rsid w:val="009B473F"/>
    <w:rsid w:val="009B4861"/>
    <w:rsid w:val="009B4B40"/>
    <w:rsid w:val="009B4CF4"/>
    <w:rsid w:val="009B6FF9"/>
    <w:rsid w:val="009B70CF"/>
    <w:rsid w:val="009B71F5"/>
    <w:rsid w:val="009B722F"/>
    <w:rsid w:val="009B72B0"/>
    <w:rsid w:val="009B72CE"/>
    <w:rsid w:val="009C0245"/>
    <w:rsid w:val="009C0AC2"/>
    <w:rsid w:val="009C0E59"/>
    <w:rsid w:val="009C15AC"/>
    <w:rsid w:val="009C1AD3"/>
    <w:rsid w:val="009C24E1"/>
    <w:rsid w:val="009C2696"/>
    <w:rsid w:val="009C2A3F"/>
    <w:rsid w:val="009C2A92"/>
    <w:rsid w:val="009C2B18"/>
    <w:rsid w:val="009C332F"/>
    <w:rsid w:val="009C3688"/>
    <w:rsid w:val="009C4106"/>
    <w:rsid w:val="009C41CC"/>
    <w:rsid w:val="009C4268"/>
    <w:rsid w:val="009C4631"/>
    <w:rsid w:val="009C4C72"/>
    <w:rsid w:val="009C4C78"/>
    <w:rsid w:val="009C4FC1"/>
    <w:rsid w:val="009C55B3"/>
    <w:rsid w:val="009C6966"/>
    <w:rsid w:val="009C6A0E"/>
    <w:rsid w:val="009C6A2C"/>
    <w:rsid w:val="009C6C76"/>
    <w:rsid w:val="009C6FF8"/>
    <w:rsid w:val="009C7187"/>
    <w:rsid w:val="009C7A5C"/>
    <w:rsid w:val="009C7A61"/>
    <w:rsid w:val="009C7ED1"/>
    <w:rsid w:val="009C7EF3"/>
    <w:rsid w:val="009D0472"/>
    <w:rsid w:val="009D0A5C"/>
    <w:rsid w:val="009D0A99"/>
    <w:rsid w:val="009D0E73"/>
    <w:rsid w:val="009D19F9"/>
    <w:rsid w:val="009D2282"/>
    <w:rsid w:val="009D2551"/>
    <w:rsid w:val="009D26A5"/>
    <w:rsid w:val="009D2C6F"/>
    <w:rsid w:val="009D36AA"/>
    <w:rsid w:val="009D3B21"/>
    <w:rsid w:val="009D3BDB"/>
    <w:rsid w:val="009D3E49"/>
    <w:rsid w:val="009D457B"/>
    <w:rsid w:val="009D483E"/>
    <w:rsid w:val="009D4BF2"/>
    <w:rsid w:val="009D4CFD"/>
    <w:rsid w:val="009D5387"/>
    <w:rsid w:val="009D5985"/>
    <w:rsid w:val="009D5BA1"/>
    <w:rsid w:val="009D601F"/>
    <w:rsid w:val="009D6E5A"/>
    <w:rsid w:val="009D6EEA"/>
    <w:rsid w:val="009D7A63"/>
    <w:rsid w:val="009D7DE9"/>
    <w:rsid w:val="009D7FD6"/>
    <w:rsid w:val="009E0BDC"/>
    <w:rsid w:val="009E134F"/>
    <w:rsid w:val="009E16A1"/>
    <w:rsid w:val="009E1C18"/>
    <w:rsid w:val="009E1DC4"/>
    <w:rsid w:val="009E1F88"/>
    <w:rsid w:val="009E203F"/>
    <w:rsid w:val="009E2087"/>
    <w:rsid w:val="009E2088"/>
    <w:rsid w:val="009E232F"/>
    <w:rsid w:val="009E2401"/>
    <w:rsid w:val="009E2AC3"/>
    <w:rsid w:val="009E2AD9"/>
    <w:rsid w:val="009E34AE"/>
    <w:rsid w:val="009E3506"/>
    <w:rsid w:val="009E3570"/>
    <w:rsid w:val="009E36A0"/>
    <w:rsid w:val="009E48EB"/>
    <w:rsid w:val="009E4AA8"/>
    <w:rsid w:val="009E4D0E"/>
    <w:rsid w:val="009E5180"/>
    <w:rsid w:val="009E5380"/>
    <w:rsid w:val="009E58BD"/>
    <w:rsid w:val="009E59F4"/>
    <w:rsid w:val="009E5C2A"/>
    <w:rsid w:val="009E6017"/>
    <w:rsid w:val="009E65B9"/>
    <w:rsid w:val="009E6ABC"/>
    <w:rsid w:val="009E71AD"/>
    <w:rsid w:val="009E7AF4"/>
    <w:rsid w:val="009E7CFF"/>
    <w:rsid w:val="009E7EAF"/>
    <w:rsid w:val="009E7EC6"/>
    <w:rsid w:val="009E7F33"/>
    <w:rsid w:val="009F1267"/>
    <w:rsid w:val="009F1418"/>
    <w:rsid w:val="009F1A40"/>
    <w:rsid w:val="009F1CA4"/>
    <w:rsid w:val="009F23EB"/>
    <w:rsid w:val="009F2510"/>
    <w:rsid w:val="009F2A71"/>
    <w:rsid w:val="009F2CEC"/>
    <w:rsid w:val="009F3154"/>
    <w:rsid w:val="009F37B5"/>
    <w:rsid w:val="009F4407"/>
    <w:rsid w:val="009F4DC0"/>
    <w:rsid w:val="009F502C"/>
    <w:rsid w:val="009F50A5"/>
    <w:rsid w:val="009F5151"/>
    <w:rsid w:val="009F5AC0"/>
    <w:rsid w:val="009F60FB"/>
    <w:rsid w:val="009F69B9"/>
    <w:rsid w:val="009F6E67"/>
    <w:rsid w:val="009F6EB3"/>
    <w:rsid w:val="009F7915"/>
    <w:rsid w:val="009F7F65"/>
    <w:rsid w:val="00A00D82"/>
    <w:rsid w:val="00A00D88"/>
    <w:rsid w:val="00A01304"/>
    <w:rsid w:val="00A0171B"/>
    <w:rsid w:val="00A01CAF"/>
    <w:rsid w:val="00A01CF8"/>
    <w:rsid w:val="00A01E34"/>
    <w:rsid w:val="00A02115"/>
    <w:rsid w:val="00A02667"/>
    <w:rsid w:val="00A03205"/>
    <w:rsid w:val="00A034B4"/>
    <w:rsid w:val="00A037CA"/>
    <w:rsid w:val="00A037EC"/>
    <w:rsid w:val="00A03847"/>
    <w:rsid w:val="00A03BCA"/>
    <w:rsid w:val="00A03C06"/>
    <w:rsid w:val="00A046A3"/>
    <w:rsid w:val="00A04D4D"/>
    <w:rsid w:val="00A051A6"/>
    <w:rsid w:val="00A0544B"/>
    <w:rsid w:val="00A05D57"/>
    <w:rsid w:val="00A05FB8"/>
    <w:rsid w:val="00A066C9"/>
    <w:rsid w:val="00A06BED"/>
    <w:rsid w:val="00A07161"/>
    <w:rsid w:val="00A07B83"/>
    <w:rsid w:val="00A110AF"/>
    <w:rsid w:val="00A114C6"/>
    <w:rsid w:val="00A11AC5"/>
    <w:rsid w:val="00A11BC6"/>
    <w:rsid w:val="00A11D5F"/>
    <w:rsid w:val="00A11E9A"/>
    <w:rsid w:val="00A121B0"/>
    <w:rsid w:val="00A12367"/>
    <w:rsid w:val="00A124EF"/>
    <w:rsid w:val="00A1271C"/>
    <w:rsid w:val="00A12BF2"/>
    <w:rsid w:val="00A12C60"/>
    <w:rsid w:val="00A13154"/>
    <w:rsid w:val="00A13448"/>
    <w:rsid w:val="00A13A7D"/>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7F5"/>
    <w:rsid w:val="00A16AE5"/>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DDA"/>
    <w:rsid w:val="00A23EE4"/>
    <w:rsid w:val="00A24828"/>
    <w:rsid w:val="00A24BE8"/>
    <w:rsid w:val="00A24D10"/>
    <w:rsid w:val="00A24E85"/>
    <w:rsid w:val="00A24ECF"/>
    <w:rsid w:val="00A2530D"/>
    <w:rsid w:val="00A2583C"/>
    <w:rsid w:val="00A25A38"/>
    <w:rsid w:val="00A25D37"/>
    <w:rsid w:val="00A25E0F"/>
    <w:rsid w:val="00A25FA6"/>
    <w:rsid w:val="00A2609C"/>
    <w:rsid w:val="00A2630F"/>
    <w:rsid w:val="00A265DF"/>
    <w:rsid w:val="00A26770"/>
    <w:rsid w:val="00A26D6D"/>
    <w:rsid w:val="00A30449"/>
    <w:rsid w:val="00A305C7"/>
    <w:rsid w:val="00A3082E"/>
    <w:rsid w:val="00A308F5"/>
    <w:rsid w:val="00A309C0"/>
    <w:rsid w:val="00A30CE6"/>
    <w:rsid w:val="00A30F5E"/>
    <w:rsid w:val="00A31196"/>
    <w:rsid w:val="00A3119C"/>
    <w:rsid w:val="00A317E2"/>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63E2"/>
    <w:rsid w:val="00A3678C"/>
    <w:rsid w:val="00A3711E"/>
    <w:rsid w:val="00A3721F"/>
    <w:rsid w:val="00A376E6"/>
    <w:rsid w:val="00A37984"/>
    <w:rsid w:val="00A37985"/>
    <w:rsid w:val="00A37A4B"/>
    <w:rsid w:val="00A37AC9"/>
    <w:rsid w:val="00A37D52"/>
    <w:rsid w:val="00A4006A"/>
    <w:rsid w:val="00A4022B"/>
    <w:rsid w:val="00A4067F"/>
    <w:rsid w:val="00A40A25"/>
    <w:rsid w:val="00A40F0D"/>
    <w:rsid w:val="00A41056"/>
    <w:rsid w:val="00A41136"/>
    <w:rsid w:val="00A411B6"/>
    <w:rsid w:val="00A4149C"/>
    <w:rsid w:val="00A41F8C"/>
    <w:rsid w:val="00A42132"/>
    <w:rsid w:val="00A42691"/>
    <w:rsid w:val="00A42C1E"/>
    <w:rsid w:val="00A43091"/>
    <w:rsid w:val="00A436B5"/>
    <w:rsid w:val="00A43945"/>
    <w:rsid w:val="00A439D0"/>
    <w:rsid w:val="00A43C8C"/>
    <w:rsid w:val="00A43CE7"/>
    <w:rsid w:val="00A441EA"/>
    <w:rsid w:val="00A4466A"/>
    <w:rsid w:val="00A44B23"/>
    <w:rsid w:val="00A453F3"/>
    <w:rsid w:val="00A457CD"/>
    <w:rsid w:val="00A46091"/>
    <w:rsid w:val="00A46391"/>
    <w:rsid w:val="00A46CF9"/>
    <w:rsid w:val="00A4768D"/>
    <w:rsid w:val="00A4781D"/>
    <w:rsid w:val="00A50494"/>
    <w:rsid w:val="00A50DA3"/>
    <w:rsid w:val="00A50F89"/>
    <w:rsid w:val="00A51441"/>
    <w:rsid w:val="00A51CB7"/>
    <w:rsid w:val="00A520F2"/>
    <w:rsid w:val="00A52611"/>
    <w:rsid w:val="00A52DCC"/>
    <w:rsid w:val="00A52DD9"/>
    <w:rsid w:val="00A53144"/>
    <w:rsid w:val="00A53440"/>
    <w:rsid w:val="00A53819"/>
    <w:rsid w:val="00A539D6"/>
    <w:rsid w:val="00A53E58"/>
    <w:rsid w:val="00A544FE"/>
    <w:rsid w:val="00A54B42"/>
    <w:rsid w:val="00A54D20"/>
    <w:rsid w:val="00A55981"/>
    <w:rsid w:val="00A55D6D"/>
    <w:rsid w:val="00A55FAF"/>
    <w:rsid w:val="00A55FD3"/>
    <w:rsid w:val="00A562B5"/>
    <w:rsid w:val="00A564E8"/>
    <w:rsid w:val="00A568E9"/>
    <w:rsid w:val="00A56EBD"/>
    <w:rsid w:val="00A5756B"/>
    <w:rsid w:val="00A5765C"/>
    <w:rsid w:val="00A609E3"/>
    <w:rsid w:val="00A60C96"/>
    <w:rsid w:val="00A60D11"/>
    <w:rsid w:val="00A60F2C"/>
    <w:rsid w:val="00A613B1"/>
    <w:rsid w:val="00A61C74"/>
    <w:rsid w:val="00A62188"/>
    <w:rsid w:val="00A62731"/>
    <w:rsid w:val="00A62C5D"/>
    <w:rsid w:val="00A62CCC"/>
    <w:rsid w:val="00A6386C"/>
    <w:rsid w:val="00A638B5"/>
    <w:rsid w:val="00A63DF9"/>
    <w:rsid w:val="00A64FFD"/>
    <w:rsid w:val="00A6520F"/>
    <w:rsid w:val="00A65CBE"/>
    <w:rsid w:val="00A66663"/>
    <w:rsid w:val="00A66D78"/>
    <w:rsid w:val="00A6706E"/>
    <w:rsid w:val="00A671B2"/>
    <w:rsid w:val="00A671F3"/>
    <w:rsid w:val="00A6733E"/>
    <w:rsid w:val="00A6797E"/>
    <w:rsid w:val="00A70B34"/>
    <w:rsid w:val="00A70BF9"/>
    <w:rsid w:val="00A71583"/>
    <w:rsid w:val="00A71588"/>
    <w:rsid w:val="00A71E6A"/>
    <w:rsid w:val="00A71FEF"/>
    <w:rsid w:val="00A724D9"/>
    <w:rsid w:val="00A72F92"/>
    <w:rsid w:val="00A733D7"/>
    <w:rsid w:val="00A73689"/>
    <w:rsid w:val="00A73B3F"/>
    <w:rsid w:val="00A73ECE"/>
    <w:rsid w:val="00A740B0"/>
    <w:rsid w:val="00A74571"/>
    <w:rsid w:val="00A74B08"/>
    <w:rsid w:val="00A74C31"/>
    <w:rsid w:val="00A74F2B"/>
    <w:rsid w:val="00A7535E"/>
    <w:rsid w:val="00A7544B"/>
    <w:rsid w:val="00A7561F"/>
    <w:rsid w:val="00A76542"/>
    <w:rsid w:val="00A76A57"/>
    <w:rsid w:val="00A76B89"/>
    <w:rsid w:val="00A76CA6"/>
    <w:rsid w:val="00A76D6A"/>
    <w:rsid w:val="00A76DEE"/>
    <w:rsid w:val="00A771E7"/>
    <w:rsid w:val="00A7744B"/>
    <w:rsid w:val="00A77522"/>
    <w:rsid w:val="00A77D13"/>
    <w:rsid w:val="00A77F41"/>
    <w:rsid w:val="00A8030D"/>
    <w:rsid w:val="00A804C7"/>
    <w:rsid w:val="00A80650"/>
    <w:rsid w:val="00A80679"/>
    <w:rsid w:val="00A80739"/>
    <w:rsid w:val="00A80819"/>
    <w:rsid w:val="00A80B2F"/>
    <w:rsid w:val="00A810B2"/>
    <w:rsid w:val="00A8136E"/>
    <w:rsid w:val="00A813EC"/>
    <w:rsid w:val="00A815A3"/>
    <w:rsid w:val="00A81848"/>
    <w:rsid w:val="00A820D5"/>
    <w:rsid w:val="00A821B4"/>
    <w:rsid w:val="00A823C1"/>
    <w:rsid w:val="00A8247C"/>
    <w:rsid w:val="00A8254C"/>
    <w:rsid w:val="00A825E1"/>
    <w:rsid w:val="00A82623"/>
    <w:rsid w:val="00A827C4"/>
    <w:rsid w:val="00A829FA"/>
    <w:rsid w:val="00A82A85"/>
    <w:rsid w:val="00A82FF1"/>
    <w:rsid w:val="00A846F4"/>
    <w:rsid w:val="00A84B39"/>
    <w:rsid w:val="00A84DFE"/>
    <w:rsid w:val="00A851BD"/>
    <w:rsid w:val="00A85343"/>
    <w:rsid w:val="00A853A3"/>
    <w:rsid w:val="00A85766"/>
    <w:rsid w:val="00A859CB"/>
    <w:rsid w:val="00A862BF"/>
    <w:rsid w:val="00A862F6"/>
    <w:rsid w:val="00A863B6"/>
    <w:rsid w:val="00A863E0"/>
    <w:rsid w:val="00A86682"/>
    <w:rsid w:val="00A86E9A"/>
    <w:rsid w:val="00A86FBA"/>
    <w:rsid w:val="00A87910"/>
    <w:rsid w:val="00A87B77"/>
    <w:rsid w:val="00A904AC"/>
    <w:rsid w:val="00A90783"/>
    <w:rsid w:val="00A90A42"/>
    <w:rsid w:val="00A9146B"/>
    <w:rsid w:val="00A9196A"/>
    <w:rsid w:val="00A9316B"/>
    <w:rsid w:val="00A93C10"/>
    <w:rsid w:val="00A93C32"/>
    <w:rsid w:val="00A93ED0"/>
    <w:rsid w:val="00A93FDF"/>
    <w:rsid w:val="00A943ED"/>
    <w:rsid w:val="00A9478B"/>
    <w:rsid w:val="00A949DB"/>
    <w:rsid w:val="00A95004"/>
    <w:rsid w:val="00A95929"/>
    <w:rsid w:val="00A95A83"/>
    <w:rsid w:val="00A95B32"/>
    <w:rsid w:val="00A962A4"/>
    <w:rsid w:val="00A969BF"/>
    <w:rsid w:val="00A974BB"/>
    <w:rsid w:val="00A97961"/>
    <w:rsid w:val="00AA0121"/>
    <w:rsid w:val="00AA0268"/>
    <w:rsid w:val="00AA0E2B"/>
    <w:rsid w:val="00AA0EB9"/>
    <w:rsid w:val="00AA1075"/>
    <w:rsid w:val="00AA1809"/>
    <w:rsid w:val="00AA194B"/>
    <w:rsid w:val="00AA225E"/>
    <w:rsid w:val="00AA2382"/>
    <w:rsid w:val="00AA26AE"/>
    <w:rsid w:val="00AA26CC"/>
    <w:rsid w:val="00AA2A43"/>
    <w:rsid w:val="00AA2E6A"/>
    <w:rsid w:val="00AA2F5A"/>
    <w:rsid w:val="00AA3704"/>
    <w:rsid w:val="00AA390E"/>
    <w:rsid w:val="00AA4242"/>
    <w:rsid w:val="00AA4344"/>
    <w:rsid w:val="00AA4702"/>
    <w:rsid w:val="00AA4899"/>
    <w:rsid w:val="00AA4D13"/>
    <w:rsid w:val="00AA4F2E"/>
    <w:rsid w:val="00AA4FC6"/>
    <w:rsid w:val="00AA5552"/>
    <w:rsid w:val="00AA5911"/>
    <w:rsid w:val="00AA5C21"/>
    <w:rsid w:val="00AA5C4A"/>
    <w:rsid w:val="00AA6367"/>
    <w:rsid w:val="00AA63D2"/>
    <w:rsid w:val="00AA6893"/>
    <w:rsid w:val="00AA6C18"/>
    <w:rsid w:val="00AA72CF"/>
    <w:rsid w:val="00AA7A05"/>
    <w:rsid w:val="00AB015C"/>
    <w:rsid w:val="00AB0569"/>
    <w:rsid w:val="00AB06A2"/>
    <w:rsid w:val="00AB0D93"/>
    <w:rsid w:val="00AB0FF4"/>
    <w:rsid w:val="00AB103B"/>
    <w:rsid w:val="00AB132C"/>
    <w:rsid w:val="00AB152A"/>
    <w:rsid w:val="00AB18C2"/>
    <w:rsid w:val="00AB1FFB"/>
    <w:rsid w:val="00AB2A29"/>
    <w:rsid w:val="00AB2B11"/>
    <w:rsid w:val="00AB304D"/>
    <w:rsid w:val="00AB309F"/>
    <w:rsid w:val="00AB33B6"/>
    <w:rsid w:val="00AB3504"/>
    <w:rsid w:val="00AB3598"/>
    <w:rsid w:val="00AB37BB"/>
    <w:rsid w:val="00AB3E57"/>
    <w:rsid w:val="00AB403C"/>
    <w:rsid w:val="00AB40DD"/>
    <w:rsid w:val="00AB445C"/>
    <w:rsid w:val="00AB482D"/>
    <w:rsid w:val="00AB4B3A"/>
    <w:rsid w:val="00AB4BE9"/>
    <w:rsid w:val="00AB4D00"/>
    <w:rsid w:val="00AB4DB4"/>
    <w:rsid w:val="00AB4DF7"/>
    <w:rsid w:val="00AB5895"/>
    <w:rsid w:val="00AB5FC2"/>
    <w:rsid w:val="00AB620A"/>
    <w:rsid w:val="00AB641A"/>
    <w:rsid w:val="00AB6ECD"/>
    <w:rsid w:val="00AB7378"/>
    <w:rsid w:val="00AB743B"/>
    <w:rsid w:val="00AB78CD"/>
    <w:rsid w:val="00AB792A"/>
    <w:rsid w:val="00AB7E72"/>
    <w:rsid w:val="00AC0202"/>
    <w:rsid w:val="00AC0218"/>
    <w:rsid w:val="00AC0496"/>
    <w:rsid w:val="00AC0DF3"/>
    <w:rsid w:val="00AC1AF7"/>
    <w:rsid w:val="00AC2804"/>
    <w:rsid w:val="00AC29F8"/>
    <w:rsid w:val="00AC34BD"/>
    <w:rsid w:val="00AC34F4"/>
    <w:rsid w:val="00AC3E8A"/>
    <w:rsid w:val="00AC45AF"/>
    <w:rsid w:val="00AC4921"/>
    <w:rsid w:val="00AC4E36"/>
    <w:rsid w:val="00AC59C2"/>
    <w:rsid w:val="00AC5A23"/>
    <w:rsid w:val="00AC5BB8"/>
    <w:rsid w:val="00AC60E9"/>
    <w:rsid w:val="00AC75A7"/>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E90"/>
    <w:rsid w:val="00AD1F8F"/>
    <w:rsid w:val="00AD283C"/>
    <w:rsid w:val="00AD2AFB"/>
    <w:rsid w:val="00AD2C41"/>
    <w:rsid w:val="00AD2FF3"/>
    <w:rsid w:val="00AD3371"/>
    <w:rsid w:val="00AD550E"/>
    <w:rsid w:val="00AD59B0"/>
    <w:rsid w:val="00AD5A7E"/>
    <w:rsid w:val="00AD5F2F"/>
    <w:rsid w:val="00AD658E"/>
    <w:rsid w:val="00AD6E7C"/>
    <w:rsid w:val="00AD752B"/>
    <w:rsid w:val="00AE0A60"/>
    <w:rsid w:val="00AE0FC2"/>
    <w:rsid w:val="00AE1710"/>
    <w:rsid w:val="00AE1A9F"/>
    <w:rsid w:val="00AE1B44"/>
    <w:rsid w:val="00AE1D35"/>
    <w:rsid w:val="00AE1FB1"/>
    <w:rsid w:val="00AE27DE"/>
    <w:rsid w:val="00AE2AEE"/>
    <w:rsid w:val="00AE30C8"/>
    <w:rsid w:val="00AE4B21"/>
    <w:rsid w:val="00AE4F58"/>
    <w:rsid w:val="00AE5C10"/>
    <w:rsid w:val="00AE5D9C"/>
    <w:rsid w:val="00AE5EBB"/>
    <w:rsid w:val="00AE6012"/>
    <w:rsid w:val="00AE68E2"/>
    <w:rsid w:val="00AE6ADF"/>
    <w:rsid w:val="00AE703D"/>
    <w:rsid w:val="00AE7480"/>
    <w:rsid w:val="00AE74C7"/>
    <w:rsid w:val="00AF005D"/>
    <w:rsid w:val="00AF041E"/>
    <w:rsid w:val="00AF04ED"/>
    <w:rsid w:val="00AF0690"/>
    <w:rsid w:val="00AF0787"/>
    <w:rsid w:val="00AF1C33"/>
    <w:rsid w:val="00AF1F2C"/>
    <w:rsid w:val="00AF215B"/>
    <w:rsid w:val="00AF21E9"/>
    <w:rsid w:val="00AF2397"/>
    <w:rsid w:val="00AF2D3C"/>
    <w:rsid w:val="00AF3309"/>
    <w:rsid w:val="00AF3761"/>
    <w:rsid w:val="00AF37E8"/>
    <w:rsid w:val="00AF39CE"/>
    <w:rsid w:val="00AF3E81"/>
    <w:rsid w:val="00AF43D5"/>
    <w:rsid w:val="00AF4654"/>
    <w:rsid w:val="00AF4661"/>
    <w:rsid w:val="00AF47E7"/>
    <w:rsid w:val="00AF4A5F"/>
    <w:rsid w:val="00AF4E7A"/>
    <w:rsid w:val="00AF4F56"/>
    <w:rsid w:val="00AF50DA"/>
    <w:rsid w:val="00AF554E"/>
    <w:rsid w:val="00AF5A12"/>
    <w:rsid w:val="00AF5DB7"/>
    <w:rsid w:val="00AF5F65"/>
    <w:rsid w:val="00AF6D72"/>
    <w:rsid w:val="00AF6F55"/>
    <w:rsid w:val="00AF6F57"/>
    <w:rsid w:val="00AF7A9D"/>
    <w:rsid w:val="00B0065B"/>
    <w:rsid w:val="00B008A8"/>
    <w:rsid w:val="00B00F85"/>
    <w:rsid w:val="00B00FBC"/>
    <w:rsid w:val="00B012F4"/>
    <w:rsid w:val="00B014A4"/>
    <w:rsid w:val="00B014D4"/>
    <w:rsid w:val="00B016B8"/>
    <w:rsid w:val="00B0170A"/>
    <w:rsid w:val="00B01E79"/>
    <w:rsid w:val="00B01F39"/>
    <w:rsid w:val="00B0200D"/>
    <w:rsid w:val="00B035B1"/>
    <w:rsid w:val="00B036B1"/>
    <w:rsid w:val="00B03A5D"/>
    <w:rsid w:val="00B03C90"/>
    <w:rsid w:val="00B03F6E"/>
    <w:rsid w:val="00B0409E"/>
    <w:rsid w:val="00B04BAD"/>
    <w:rsid w:val="00B054EA"/>
    <w:rsid w:val="00B05852"/>
    <w:rsid w:val="00B066D5"/>
    <w:rsid w:val="00B0735F"/>
    <w:rsid w:val="00B0746F"/>
    <w:rsid w:val="00B07D7C"/>
    <w:rsid w:val="00B108C5"/>
    <w:rsid w:val="00B117C6"/>
    <w:rsid w:val="00B11D5D"/>
    <w:rsid w:val="00B11E41"/>
    <w:rsid w:val="00B11E4E"/>
    <w:rsid w:val="00B12100"/>
    <w:rsid w:val="00B12473"/>
    <w:rsid w:val="00B12751"/>
    <w:rsid w:val="00B12889"/>
    <w:rsid w:val="00B12AAA"/>
    <w:rsid w:val="00B12CDD"/>
    <w:rsid w:val="00B13141"/>
    <w:rsid w:val="00B13159"/>
    <w:rsid w:val="00B131F5"/>
    <w:rsid w:val="00B13276"/>
    <w:rsid w:val="00B13331"/>
    <w:rsid w:val="00B13B7E"/>
    <w:rsid w:val="00B13E4A"/>
    <w:rsid w:val="00B13E87"/>
    <w:rsid w:val="00B141B3"/>
    <w:rsid w:val="00B1424B"/>
    <w:rsid w:val="00B144C5"/>
    <w:rsid w:val="00B1455F"/>
    <w:rsid w:val="00B15321"/>
    <w:rsid w:val="00B15452"/>
    <w:rsid w:val="00B1593E"/>
    <w:rsid w:val="00B15ABC"/>
    <w:rsid w:val="00B15EAF"/>
    <w:rsid w:val="00B15F9E"/>
    <w:rsid w:val="00B16A40"/>
    <w:rsid w:val="00B17438"/>
    <w:rsid w:val="00B17440"/>
    <w:rsid w:val="00B175B5"/>
    <w:rsid w:val="00B17A42"/>
    <w:rsid w:val="00B17AA5"/>
    <w:rsid w:val="00B17C02"/>
    <w:rsid w:val="00B17D52"/>
    <w:rsid w:val="00B2040C"/>
    <w:rsid w:val="00B2063E"/>
    <w:rsid w:val="00B20BEA"/>
    <w:rsid w:val="00B20F73"/>
    <w:rsid w:val="00B21AA3"/>
    <w:rsid w:val="00B2219C"/>
    <w:rsid w:val="00B2248F"/>
    <w:rsid w:val="00B22644"/>
    <w:rsid w:val="00B22D32"/>
    <w:rsid w:val="00B22E0A"/>
    <w:rsid w:val="00B22E59"/>
    <w:rsid w:val="00B23038"/>
    <w:rsid w:val="00B23337"/>
    <w:rsid w:val="00B2450C"/>
    <w:rsid w:val="00B2467D"/>
    <w:rsid w:val="00B24E89"/>
    <w:rsid w:val="00B24F85"/>
    <w:rsid w:val="00B25556"/>
    <w:rsid w:val="00B2592F"/>
    <w:rsid w:val="00B25A0F"/>
    <w:rsid w:val="00B25E48"/>
    <w:rsid w:val="00B25E77"/>
    <w:rsid w:val="00B262D0"/>
    <w:rsid w:val="00B268FB"/>
    <w:rsid w:val="00B26B92"/>
    <w:rsid w:val="00B26C38"/>
    <w:rsid w:val="00B26FEF"/>
    <w:rsid w:val="00B2771D"/>
    <w:rsid w:val="00B279EA"/>
    <w:rsid w:val="00B307F6"/>
    <w:rsid w:val="00B30B52"/>
    <w:rsid w:val="00B30B7E"/>
    <w:rsid w:val="00B30C5F"/>
    <w:rsid w:val="00B30E80"/>
    <w:rsid w:val="00B31069"/>
    <w:rsid w:val="00B3149A"/>
    <w:rsid w:val="00B316D7"/>
    <w:rsid w:val="00B31901"/>
    <w:rsid w:val="00B31A26"/>
    <w:rsid w:val="00B31EBC"/>
    <w:rsid w:val="00B339AB"/>
    <w:rsid w:val="00B33D3B"/>
    <w:rsid w:val="00B33EFA"/>
    <w:rsid w:val="00B3418B"/>
    <w:rsid w:val="00B35219"/>
    <w:rsid w:val="00B35C88"/>
    <w:rsid w:val="00B3642C"/>
    <w:rsid w:val="00B3655A"/>
    <w:rsid w:val="00B36703"/>
    <w:rsid w:val="00B3677B"/>
    <w:rsid w:val="00B368FE"/>
    <w:rsid w:val="00B36AE3"/>
    <w:rsid w:val="00B36D1A"/>
    <w:rsid w:val="00B3745E"/>
    <w:rsid w:val="00B375CF"/>
    <w:rsid w:val="00B37873"/>
    <w:rsid w:val="00B378D2"/>
    <w:rsid w:val="00B379CF"/>
    <w:rsid w:val="00B40176"/>
    <w:rsid w:val="00B40EEF"/>
    <w:rsid w:val="00B411AC"/>
    <w:rsid w:val="00B42BC5"/>
    <w:rsid w:val="00B42D26"/>
    <w:rsid w:val="00B42F6B"/>
    <w:rsid w:val="00B42FD2"/>
    <w:rsid w:val="00B431BD"/>
    <w:rsid w:val="00B4325E"/>
    <w:rsid w:val="00B43FEC"/>
    <w:rsid w:val="00B4411E"/>
    <w:rsid w:val="00B441F3"/>
    <w:rsid w:val="00B44886"/>
    <w:rsid w:val="00B44CEB"/>
    <w:rsid w:val="00B44E70"/>
    <w:rsid w:val="00B4553B"/>
    <w:rsid w:val="00B4554E"/>
    <w:rsid w:val="00B45904"/>
    <w:rsid w:val="00B45A02"/>
    <w:rsid w:val="00B45C67"/>
    <w:rsid w:val="00B45CF8"/>
    <w:rsid w:val="00B46006"/>
    <w:rsid w:val="00B4615D"/>
    <w:rsid w:val="00B4680C"/>
    <w:rsid w:val="00B46B13"/>
    <w:rsid w:val="00B46C25"/>
    <w:rsid w:val="00B47AAB"/>
    <w:rsid w:val="00B47E77"/>
    <w:rsid w:val="00B5007C"/>
    <w:rsid w:val="00B504DA"/>
    <w:rsid w:val="00B505F4"/>
    <w:rsid w:val="00B50697"/>
    <w:rsid w:val="00B50EDF"/>
    <w:rsid w:val="00B5173B"/>
    <w:rsid w:val="00B51CED"/>
    <w:rsid w:val="00B5227A"/>
    <w:rsid w:val="00B52317"/>
    <w:rsid w:val="00B52440"/>
    <w:rsid w:val="00B524F2"/>
    <w:rsid w:val="00B525B4"/>
    <w:rsid w:val="00B52661"/>
    <w:rsid w:val="00B5274C"/>
    <w:rsid w:val="00B52A21"/>
    <w:rsid w:val="00B52EA0"/>
    <w:rsid w:val="00B530F6"/>
    <w:rsid w:val="00B5317B"/>
    <w:rsid w:val="00B5359A"/>
    <w:rsid w:val="00B537B6"/>
    <w:rsid w:val="00B53813"/>
    <w:rsid w:val="00B53865"/>
    <w:rsid w:val="00B5390D"/>
    <w:rsid w:val="00B53D00"/>
    <w:rsid w:val="00B53D9A"/>
    <w:rsid w:val="00B53E2E"/>
    <w:rsid w:val="00B543CA"/>
    <w:rsid w:val="00B5463B"/>
    <w:rsid w:val="00B547E9"/>
    <w:rsid w:val="00B54A6B"/>
    <w:rsid w:val="00B55334"/>
    <w:rsid w:val="00B5588A"/>
    <w:rsid w:val="00B55B94"/>
    <w:rsid w:val="00B5602E"/>
    <w:rsid w:val="00B5677E"/>
    <w:rsid w:val="00B56F6D"/>
    <w:rsid w:val="00B570EE"/>
    <w:rsid w:val="00B57391"/>
    <w:rsid w:val="00B57791"/>
    <w:rsid w:val="00B57E69"/>
    <w:rsid w:val="00B6055E"/>
    <w:rsid w:val="00B609A0"/>
    <w:rsid w:val="00B61319"/>
    <w:rsid w:val="00B617B7"/>
    <w:rsid w:val="00B622BB"/>
    <w:rsid w:val="00B622D7"/>
    <w:rsid w:val="00B62687"/>
    <w:rsid w:val="00B627F2"/>
    <w:rsid w:val="00B62B06"/>
    <w:rsid w:val="00B62B13"/>
    <w:rsid w:val="00B62CAC"/>
    <w:rsid w:val="00B62FA3"/>
    <w:rsid w:val="00B632EE"/>
    <w:rsid w:val="00B637DE"/>
    <w:rsid w:val="00B639BC"/>
    <w:rsid w:val="00B63D0B"/>
    <w:rsid w:val="00B63F83"/>
    <w:rsid w:val="00B645FF"/>
    <w:rsid w:val="00B64646"/>
    <w:rsid w:val="00B64E8F"/>
    <w:rsid w:val="00B65B3F"/>
    <w:rsid w:val="00B6681A"/>
    <w:rsid w:val="00B668FD"/>
    <w:rsid w:val="00B67146"/>
    <w:rsid w:val="00B6722E"/>
    <w:rsid w:val="00B67607"/>
    <w:rsid w:val="00B67809"/>
    <w:rsid w:val="00B70F0C"/>
    <w:rsid w:val="00B70F0F"/>
    <w:rsid w:val="00B70FF2"/>
    <w:rsid w:val="00B71840"/>
    <w:rsid w:val="00B71B2C"/>
    <w:rsid w:val="00B71CD0"/>
    <w:rsid w:val="00B7216E"/>
    <w:rsid w:val="00B721C1"/>
    <w:rsid w:val="00B722E2"/>
    <w:rsid w:val="00B7237B"/>
    <w:rsid w:val="00B72525"/>
    <w:rsid w:val="00B7295A"/>
    <w:rsid w:val="00B72C53"/>
    <w:rsid w:val="00B72CB5"/>
    <w:rsid w:val="00B73149"/>
    <w:rsid w:val="00B73154"/>
    <w:rsid w:val="00B731FE"/>
    <w:rsid w:val="00B738B5"/>
    <w:rsid w:val="00B73E3F"/>
    <w:rsid w:val="00B7405B"/>
    <w:rsid w:val="00B742B7"/>
    <w:rsid w:val="00B74755"/>
    <w:rsid w:val="00B74A4E"/>
    <w:rsid w:val="00B74B99"/>
    <w:rsid w:val="00B74D78"/>
    <w:rsid w:val="00B74FFD"/>
    <w:rsid w:val="00B75151"/>
    <w:rsid w:val="00B75217"/>
    <w:rsid w:val="00B75370"/>
    <w:rsid w:val="00B75D76"/>
    <w:rsid w:val="00B76283"/>
    <w:rsid w:val="00B763E8"/>
    <w:rsid w:val="00B76A77"/>
    <w:rsid w:val="00B775A2"/>
    <w:rsid w:val="00B775FE"/>
    <w:rsid w:val="00B77823"/>
    <w:rsid w:val="00B77E22"/>
    <w:rsid w:val="00B800A3"/>
    <w:rsid w:val="00B80FE9"/>
    <w:rsid w:val="00B81017"/>
    <w:rsid w:val="00B81147"/>
    <w:rsid w:val="00B815ED"/>
    <w:rsid w:val="00B81A38"/>
    <w:rsid w:val="00B81CB9"/>
    <w:rsid w:val="00B820CA"/>
    <w:rsid w:val="00B820F0"/>
    <w:rsid w:val="00B826AE"/>
    <w:rsid w:val="00B82CE6"/>
    <w:rsid w:val="00B83046"/>
    <w:rsid w:val="00B83C1E"/>
    <w:rsid w:val="00B85392"/>
    <w:rsid w:val="00B8553D"/>
    <w:rsid w:val="00B8569B"/>
    <w:rsid w:val="00B85CED"/>
    <w:rsid w:val="00B85D54"/>
    <w:rsid w:val="00B86096"/>
    <w:rsid w:val="00B864B6"/>
    <w:rsid w:val="00B864F6"/>
    <w:rsid w:val="00B86585"/>
    <w:rsid w:val="00B86699"/>
    <w:rsid w:val="00B86BAC"/>
    <w:rsid w:val="00B879C3"/>
    <w:rsid w:val="00B87F32"/>
    <w:rsid w:val="00B87F6D"/>
    <w:rsid w:val="00B90146"/>
    <w:rsid w:val="00B908BC"/>
    <w:rsid w:val="00B908E4"/>
    <w:rsid w:val="00B909E2"/>
    <w:rsid w:val="00B90A53"/>
    <w:rsid w:val="00B90E8B"/>
    <w:rsid w:val="00B91F24"/>
    <w:rsid w:val="00B921E4"/>
    <w:rsid w:val="00B92206"/>
    <w:rsid w:val="00B9230F"/>
    <w:rsid w:val="00B92320"/>
    <w:rsid w:val="00B92750"/>
    <w:rsid w:val="00B92BC8"/>
    <w:rsid w:val="00B92CDE"/>
    <w:rsid w:val="00B93512"/>
    <w:rsid w:val="00B93521"/>
    <w:rsid w:val="00B937EC"/>
    <w:rsid w:val="00B93D6C"/>
    <w:rsid w:val="00B946D9"/>
    <w:rsid w:val="00B9485D"/>
    <w:rsid w:val="00B94FA7"/>
    <w:rsid w:val="00B9507A"/>
    <w:rsid w:val="00B950A8"/>
    <w:rsid w:val="00B95A41"/>
    <w:rsid w:val="00B95BD2"/>
    <w:rsid w:val="00B96269"/>
    <w:rsid w:val="00B962D3"/>
    <w:rsid w:val="00B96407"/>
    <w:rsid w:val="00B96468"/>
    <w:rsid w:val="00B96FB0"/>
    <w:rsid w:val="00B977D0"/>
    <w:rsid w:val="00B97810"/>
    <w:rsid w:val="00B97BC3"/>
    <w:rsid w:val="00BA001D"/>
    <w:rsid w:val="00BA0360"/>
    <w:rsid w:val="00BA12DD"/>
    <w:rsid w:val="00BA155C"/>
    <w:rsid w:val="00BA16DC"/>
    <w:rsid w:val="00BA1C8A"/>
    <w:rsid w:val="00BA1CFA"/>
    <w:rsid w:val="00BA26D9"/>
    <w:rsid w:val="00BA3389"/>
    <w:rsid w:val="00BA3AC2"/>
    <w:rsid w:val="00BA3CD9"/>
    <w:rsid w:val="00BA3FAE"/>
    <w:rsid w:val="00BA44AD"/>
    <w:rsid w:val="00BA4F09"/>
    <w:rsid w:val="00BA5077"/>
    <w:rsid w:val="00BA5453"/>
    <w:rsid w:val="00BA5B05"/>
    <w:rsid w:val="00BA5C56"/>
    <w:rsid w:val="00BA6429"/>
    <w:rsid w:val="00BA6738"/>
    <w:rsid w:val="00BA6A70"/>
    <w:rsid w:val="00BA6AD3"/>
    <w:rsid w:val="00BA7171"/>
    <w:rsid w:val="00BA745F"/>
    <w:rsid w:val="00BA7796"/>
    <w:rsid w:val="00BA77E9"/>
    <w:rsid w:val="00BA79B5"/>
    <w:rsid w:val="00BB00D2"/>
    <w:rsid w:val="00BB01A4"/>
    <w:rsid w:val="00BB03BF"/>
    <w:rsid w:val="00BB03EC"/>
    <w:rsid w:val="00BB09C9"/>
    <w:rsid w:val="00BB0A89"/>
    <w:rsid w:val="00BB0EE7"/>
    <w:rsid w:val="00BB0F4F"/>
    <w:rsid w:val="00BB1066"/>
    <w:rsid w:val="00BB119F"/>
    <w:rsid w:val="00BB12DF"/>
    <w:rsid w:val="00BB1341"/>
    <w:rsid w:val="00BB1BA7"/>
    <w:rsid w:val="00BB2479"/>
    <w:rsid w:val="00BB28ED"/>
    <w:rsid w:val="00BB2A0F"/>
    <w:rsid w:val="00BB355C"/>
    <w:rsid w:val="00BB3B82"/>
    <w:rsid w:val="00BB3CDD"/>
    <w:rsid w:val="00BB41C9"/>
    <w:rsid w:val="00BB42EF"/>
    <w:rsid w:val="00BB4350"/>
    <w:rsid w:val="00BB463E"/>
    <w:rsid w:val="00BB46A2"/>
    <w:rsid w:val="00BB4F2C"/>
    <w:rsid w:val="00BB5054"/>
    <w:rsid w:val="00BB521F"/>
    <w:rsid w:val="00BB58F3"/>
    <w:rsid w:val="00BB5CE6"/>
    <w:rsid w:val="00BB6393"/>
    <w:rsid w:val="00BB7030"/>
    <w:rsid w:val="00BB73FD"/>
    <w:rsid w:val="00BB747A"/>
    <w:rsid w:val="00BB7629"/>
    <w:rsid w:val="00BB77B1"/>
    <w:rsid w:val="00BC002B"/>
    <w:rsid w:val="00BC07E6"/>
    <w:rsid w:val="00BC0849"/>
    <w:rsid w:val="00BC09CE"/>
    <w:rsid w:val="00BC1B87"/>
    <w:rsid w:val="00BC1BA9"/>
    <w:rsid w:val="00BC1CB9"/>
    <w:rsid w:val="00BC1DEC"/>
    <w:rsid w:val="00BC279E"/>
    <w:rsid w:val="00BC2892"/>
    <w:rsid w:val="00BC2935"/>
    <w:rsid w:val="00BC30C7"/>
    <w:rsid w:val="00BC3D7B"/>
    <w:rsid w:val="00BC40CA"/>
    <w:rsid w:val="00BC41DE"/>
    <w:rsid w:val="00BC4273"/>
    <w:rsid w:val="00BC42C1"/>
    <w:rsid w:val="00BC49B6"/>
    <w:rsid w:val="00BC49C6"/>
    <w:rsid w:val="00BC4E65"/>
    <w:rsid w:val="00BC5110"/>
    <w:rsid w:val="00BC55CC"/>
    <w:rsid w:val="00BC5661"/>
    <w:rsid w:val="00BC586C"/>
    <w:rsid w:val="00BC5CD5"/>
    <w:rsid w:val="00BC629F"/>
    <w:rsid w:val="00BC650D"/>
    <w:rsid w:val="00BC6709"/>
    <w:rsid w:val="00BC6776"/>
    <w:rsid w:val="00BC7050"/>
    <w:rsid w:val="00BC707F"/>
    <w:rsid w:val="00BC71B2"/>
    <w:rsid w:val="00BC71D2"/>
    <w:rsid w:val="00BC726F"/>
    <w:rsid w:val="00BC7A79"/>
    <w:rsid w:val="00BC7D31"/>
    <w:rsid w:val="00BD006A"/>
    <w:rsid w:val="00BD0933"/>
    <w:rsid w:val="00BD1312"/>
    <w:rsid w:val="00BD1B09"/>
    <w:rsid w:val="00BD1BB7"/>
    <w:rsid w:val="00BD1F8B"/>
    <w:rsid w:val="00BD202B"/>
    <w:rsid w:val="00BD26ED"/>
    <w:rsid w:val="00BD2A0B"/>
    <w:rsid w:val="00BD2A49"/>
    <w:rsid w:val="00BD2ED8"/>
    <w:rsid w:val="00BD3338"/>
    <w:rsid w:val="00BD34BC"/>
    <w:rsid w:val="00BD3B1F"/>
    <w:rsid w:val="00BD3DF5"/>
    <w:rsid w:val="00BD40BF"/>
    <w:rsid w:val="00BD46F3"/>
    <w:rsid w:val="00BD4931"/>
    <w:rsid w:val="00BD4BCC"/>
    <w:rsid w:val="00BD604B"/>
    <w:rsid w:val="00BD6183"/>
    <w:rsid w:val="00BD6591"/>
    <w:rsid w:val="00BD659D"/>
    <w:rsid w:val="00BD6D2D"/>
    <w:rsid w:val="00BD74A7"/>
    <w:rsid w:val="00BD7999"/>
    <w:rsid w:val="00BD7AB6"/>
    <w:rsid w:val="00BD7DE3"/>
    <w:rsid w:val="00BD7E8D"/>
    <w:rsid w:val="00BE010F"/>
    <w:rsid w:val="00BE0882"/>
    <w:rsid w:val="00BE0887"/>
    <w:rsid w:val="00BE0906"/>
    <w:rsid w:val="00BE0E0F"/>
    <w:rsid w:val="00BE1117"/>
    <w:rsid w:val="00BE120F"/>
    <w:rsid w:val="00BE1212"/>
    <w:rsid w:val="00BE180F"/>
    <w:rsid w:val="00BE1B91"/>
    <w:rsid w:val="00BE21A4"/>
    <w:rsid w:val="00BE21E7"/>
    <w:rsid w:val="00BE223F"/>
    <w:rsid w:val="00BE23EF"/>
    <w:rsid w:val="00BE2565"/>
    <w:rsid w:val="00BE25F2"/>
    <w:rsid w:val="00BE2C91"/>
    <w:rsid w:val="00BE2DC2"/>
    <w:rsid w:val="00BE2EEF"/>
    <w:rsid w:val="00BE3041"/>
    <w:rsid w:val="00BE3124"/>
    <w:rsid w:val="00BE3B9C"/>
    <w:rsid w:val="00BE3E56"/>
    <w:rsid w:val="00BE45EE"/>
    <w:rsid w:val="00BE4764"/>
    <w:rsid w:val="00BE4EB9"/>
    <w:rsid w:val="00BE502D"/>
    <w:rsid w:val="00BE52EB"/>
    <w:rsid w:val="00BE53FF"/>
    <w:rsid w:val="00BE5571"/>
    <w:rsid w:val="00BE57DB"/>
    <w:rsid w:val="00BE67D3"/>
    <w:rsid w:val="00BE6836"/>
    <w:rsid w:val="00BE6AB9"/>
    <w:rsid w:val="00BE6C44"/>
    <w:rsid w:val="00BE6E8C"/>
    <w:rsid w:val="00BE7681"/>
    <w:rsid w:val="00BE78B9"/>
    <w:rsid w:val="00BE7A4B"/>
    <w:rsid w:val="00BF04EB"/>
    <w:rsid w:val="00BF0518"/>
    <w:rsid w:val="00BF0980"/>
    <w:rsid w:val="00BF09C7"/>
    <w:rsid w:val="00BF0C9F"/>
    <w:rsid w:val="00BF0E98"/>
    <w:rsid w:val="00BF0FD8"/>
    <w:rsid w:val="00BF178F"/>
    <w:rsid w:val="00BF1A35"/>
    <w:rsid w:val="00BF1CCE"/>
    <w:rsid w:val="00BF1E82"/>
    <w:rsid w:val="00BF2461"/>
    <w:rsid w:val="00BF25FC"/>
    <w:rsid w:val="00BF2E71"/>
    <w:rsid w:val="00BF3335"/>
    <w:rsid w:val="00BF3340"/>
    <w:rsid w:val="00BF345C"/>
    <w:rsid w:val="00BF364F"/>
    <w:rsid w:val="00BF37B3"/>
    <w:rsid w:val="00BF3B2C"/>
    <w:rsid w:val="00BF3E55"/>
    <w:rsid w:val="00BF3E78"/>
    <w:rsid w:val="00BF42B9"/>
    <w:rsid w:val="00BF4654"/>
    <w:rsid w:val="00BF47D6"/>
    <w:rsid w:val="00BF4816"/>
    <w:rsid w:val="00BF4E96"/>
    <w:rsid w:val="00BF4FF6"/>
    <w:rsid w:val="00BF5528"/>
    <w:rsid w:val="00BF5569"/>
    <w:rsid w:val="00BF5E48"/>
    <w:rsid w:val="00BF6098"/>
    <w:rsid w:val="00BF643B"/>
    <w:rsid w:val="00BF6873"/>
    <w:rsid w:val="00BF6CBD"/>
    <w:rsid w:val="00BF72AB"/>
    <w:rsid w:val="00BF7497"/>
    <w:rsid w:val="00BF75FD"/>
    <w:rsid w:val="00BF7BC9"/>
    <w:rsid w:val="00BF7F78"/>
    <w:rsid w:val="00C00891"/>
    <w:rsid w:val="00C00D48"/>
    <w:rsid w:val="00C0100F"/>
    <w:rsid w:val="00C0108D"/>
    <w:rsid w:val="00C01F38"/>
    <w:rsid w:val="00C02147"/>
    <w:rsid w:val="00C0216B"/>
    <w:rsid w:val="00C021AE"/>
    <w:rsid w:val="00C0255B"/>
    <w:rsid w:val="00C028E8"/>
    <w:rsid w:val="00C029F2"/>
    <w:rsid w:val="00C02AD8"/>
    <w:rsid w:val="00C03731"/>
    <w:rsid w:val="00C043C9"/>
    <w:rsid w:val="00C04927"/>
    <w:rsid w:val="00C04E90"/>
    <w:rsid w:val="00C0535A"/>
    <w:rsid w:val="00C05818"/>
    <w:rsid w:val="00C06247"/>
    <w:rsid w:val="00C06951"/>
    <w:rsid w:val="00C06BE2"/>
    <w:rsid w:val="00C07342"/>
    <w:rsid w:val="00C07DCB"/>
    <w:rsid w:val="00C10831"/>
    <w:rsid w:val="00C10F01"/>
    <w:rsid w:val="00C10FCD"/>
    <w:rsid w:val="00C111A1"/>
    <w:rsid w:val="00C12105"/>
    <w:rsid w:val="00C125F5"/>
    <w:rsid w:val="00C126B6"/>
    <w:rsid w:val="00C12759"/>
    <w:rsid w:val="00C12942"/>
    <w:rsid w:val="00C129DE"/>
    <w:rsid w:val="00C12ACC"/>
    <w:rsid w:val="00C12DCE"/>
    <w:rsid w:val="00C13031"/>
    <w:rsid w:val="00C13734"/>
    <w:rsid w:val="00C13D56"/>
    <w:rsid w:val="00C13DD4"/>
    <w:rsid w:val="00C140E0"/>
    <w:rsid w:val="00C145C7"/>
    <w:rsid w:val="00C148EC"/>
    <w:rsid w:val="00C1537A"/>
    <w:rsid w:val="00C1540A"/>
    <w:rsid w:val="00C1548A"/>
    <w:rsid w:val="00C15796"/>
    <w:rsid w:val="00C15FB8"/>
    <w:rsid w:val="00C15FBE"/>
    <w:rsid w:val="00C16672"/>
    <w:rsid w:val="00C168B2"/>
    <w:rsid w:val="00C16B84"/>
    <w:rsid w:val="00C175F2"/>
    <w:rsid w:val="00C17643"/>
    <w:rsid w:val="00C17942"/>
    <w:rsid w:val="00C1795B"/>
    <w:rsid w:val="00C179E6"/>
    <w:rsid w:val="00C17C40"/>
    <w:rsid w:val="00C17CE1"/>
    <w:rsid w:val="00C20097"/>
    <w:rsid w:val="00C20158"/>
    <w:rsid w:val="00C20369"/>
    <w:rsid w:val="00C20CBA"/>
    <w:rsid w:val="00C20DAE"/>
    <w:rsid w:val="00C210C2"/>
    <w:rsid w:val="00C21146"/>
    <w:rsid w:val="00C212FC"/>
    <w:rsid w:val="00C2156C"/>
    <w:rsid w:val="00C21A0A"/>
    <w:rsid w:val="00C21E30"/>
    <w:rsid w:val="00C22278"/>
    <w:rsid w:val="00C2245D"/>
    <w:rsid w:val="00C22EEC"/>
    <w:rsid w:val="00C23006"/>
    <w:rsid w:val="00C2300D"/>
    <w:rsid w:val="00C23090"/>
    <w:rsid w:val="00C233FD"/>
    <w:rsid w:val="00C23713"/>
    <w:rsid w:val="00C237EE"/>
    <w:rsid w:val="00C23B06"/>
    <w:rsid w:val="00C23BFE"/>
    <w:rsid w:val="00C23CEB"/>
    <w:rsid w:val="00C23E99"/>
    <w:rsid w:val="00C2404A"/>
    <w:rsid w:val="00C24160"/>
    <w:rsid w:val="00C244D8"/>
    <w:rsid w:val="00C246D6"/>
    <w:rsid w:val="00C25783"/>
    <w:rsid w:val="00C25D61"/>
    <w:rsid w:val="00C25F3D"/>
    <w:rsid w:val="00C25F7F"/>
    <w:rsid w:val="00C2663F"/>
    <w:rsid w:val="00C26929"/>
    <w:rsid w:val="00C269F2"/>
    <w:rsid w:val="00C26BB6"/>
    <w:rsid w:val="00C27466"/>
    <w:rsid w:val="00C27C9F"/>
    <w:rsid w:val="00C3014A"/>
    <w:rsid w:val="00C3061A"/>
    <w:rsid w:val="00C30A93"/>
    <w:rsid w:val="00C30ABC"/>
    <w:rsid w:val="00C30B7F"/>
    <w:rsid w:val="00C30C0A"/>
    <w:rsid w:val="00C30E6A"/>
    <w:rsid w:val="00C31EE5"/>
    <w:rsid w:val="00C322C9"/>
    <w:rsid w:val="00C322E5"/>
    <w:rsid w:val="00C32E68"/>
    <w:rsid w:val="00C3312E"/>
    <w:rsid w:val="00C33749"/>
    <w:rsid w:val="00C33797"/>
    <w:rsid w:val="00C33B9A"/>
    <w:rsid w:val="00C3474B"/>
    <w:rsid w:val="00C34A6C"/>
    <w:rsid w:val="00C34AAE"/>
    <w:rsid w:val="00C34B7B"/>
    <w:rsid w:val="00C34C62"/>
    <w:rsid w:val="00C358B7"/>
    <w:rsid w:val="00C35AC4"/>
    <w:rsid w:val="00C35AED"/>
    <w:rsid w:val="00C35B58"/>
    <w:rsid w:val="00C35E80"/>
    <w:rsid w:val="00C35FA6"/>
    <w:rsid w:val="00C364C5"/>
    <w:rsid w:val="00C36739"/>
    <w:rsid w:val="00C3685E"/>
    <w:rsid w:val="00C36F1C"/>
    <w:rsid w:val="00C370E9"/>
    <w:rsid w:val="00C37A99"/>
    <w:rsid w:val="00C37F12"/>
    <w:rsid w:val="00C37F2D"/>
    <w:rsid w:val="00C400D0"/>
    <w:rsid w:val="00C40489"/>
    <w:rsid w:val="00C40D00"/>
    <w:rsid w:val="00C413CB"/>
    <w:rsid w:val="00C41460"/>
    <w:rsid w:val="00C41C47"/>
    <w:rsid w:val="00C42912"/>
    <w:rsid w:val="00C42A1F"/>
    <w:rsid w:val="00C42B0F"/>
    <w:rsid w:val="00C42B2F"/>
    <w:rsid w:val="00C43711"/>
    <w:rsid w:val="00C43A0A"/>
    <w:rsid w:val="00C43BFE"/>
    <w:rsid w:val="00C43DE6"/>
    <w:rsid w:val="00C43FA6"/>
    <w:rsid w:val="00C44018"/>
    <w:rsid w:val="00C44050"/>
    <w:rsid w:val="00C442B6"/>
    <w:rsid w:val="00C44CCC"/>
    <w:rsid w:val="00C45077"/>
    <w:rsid w:val="00C4526D"/>
    <w:rsid w:val="00C454D4"/>
    <w:rsid w:val="00C45545"/>
    <w:rsid w:val="00C45B73"/>
    <w:rsid w:val="00C45C2F"/>
    <w:rsid w:val="00C45F38"/>
    <w:rsid w:val="00C4608B"/>
    <w:rsid w:val="00C46AF2"/>
    <w:rsid w:val="00C46EB8"/>
    <w:rsid w:val="00C47193"/>
    <w:rsid w:val="00C471B9"/>
    <w:rsid w:val="00C47993"/>
    <w:rsid w:val="00C47C63"/>
    <w:rsid w:val="00C50262"/>
    <w:rsid w:val="00C508C5"/>
    <w:rsid w:val="00C508C6"/>
    <w:rsid w:val="00C50AB2"/>
    <w:rsid w:val="00C50C30"/>
    <w:rsid w:val="00C510A7"/>
    <w:rsid w:val="00C513A8"/>
    <w:rsid w:val="00C5172F"/>
    <w:rsid w:val="00C51B4B"/>
    <w:rsid w:val="00C51DB6"/>
    <w:rsid w:val="00C51FDE"/>
    <w:rsid w:val="00C52079"/>
    <w:rsid w:val="00C52676"/>
    <w:rsid w:val="00C53460"/>
    <w:rsid w:val="00C5393E"/>
    <w:rsid w:val="00C53977"/>
    <w:rsid w:val="00C53DCD"/>
    <w:rsid w:val="00C5409B"/>
    <w:rsid w:val="00C54BEA"/>
    <w:rsid w:val="00C54D15"/>
    <w:rsid w:val="00C54FE0"/>
    <w:rsid w:val="00C55629"/>
    <w:rsid w:val="00C55713"/>
    <w:rsid w:val="00C55BEB"/>
    <w:rsid w:val="00C564CB"/>
    <w:rsid w:val="00C56572"/>
    <w:rsid w:val="00C568EE"/>
    <w:rsid w:val="00C56C9D"/>
    <w:rsid w:val="00C56CE0"/>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63F"/>
    <w:rsid w:val="00C61F65"/>
    <w:rsid w:val="00C6231D"/>
    <w:rsid w:val="00C62D85"/>
    <w:rsid w:val="00C63094"/>
    <w:rsid w:val="00C635F3"/>
    <w:rsid w:val="00C6376A"/>
    <w:rsid w:val="00C63F92"/>
    <w:rsid w:val="00C646DB"/>
    <w:rsid w:val="00C64FA6"/>
    <w:rsid w:val="00C64FBF"/>
    <w:rsid w:val="00C656B5"/>
    <w:rsid w:val="00C65930"/>
    <w:rsid w:val="00C65A63"/>
    <w:rsid w:val="00C65A98"/>
    <w:rsid w:val="00C65C6C"/>
    <w:rsid w:val="00C65F4D"/>
    <w:rsid w:val="00C65FBD"/>
    <w:rsid w:val="00C67146"/>
    <w:rsid w:val="00C671CC"/>
    <w:rsid w:val="00C67501"/>
    <w:rsid w:val="00C67758"/>
    <w:rsid w:val="00C67AAB"/>
    <w:rsid w:val="00C70082"/>
    <w:rsid w:val="00C70250"/>
    <w:rsid w:val="00C707EA"/>
    <w:rsid w:val="00C70A5C"/>
    <w:rsid w:val="00C70BC8"/>
    <w:rsid w:val="00C70BFA"/>
    <w:rsid w:val="00C7156A"/>
    <w:rsid w:val="00C71CC7"/>
    <w:rsid w:val="00C71D5D"/>
    <w:rsid w:val="00C72141"/>
    <w:rsid w:val="00C72554"/>
    <w:rsid w:val="00C72AC5"/>
    <w:rsid w:val="00C72B46"/>
    <w:rsid w:val="00C72C64"/>
    <w:rsid w:val="00C7325E"/>
    <w:rsid w:val="00C735B9"/>
    <w:rsid w:val="00C7452A"/>
    <w:rsid w:val="00C7473A"/>
    <w:rsid w:val="00C749C9"/>
    <w:rsid w:val="00C74C29"/>
    <w:rsid w:val="00C75284"/>
    <w:rsid w:val="00C75518"/>
    <w:rsid w:val="00C757CD"/>
    <w:rsid w:val="00C75896"/>
    <w:rsid w:val="00C76C8D"/>
    <w:rsid w:val="00C76EAE"/>
    <w:rsid w:val="00C7714F"/>
    <w:rsid w:val="00C77152"/>
    <w:rsid w:val="00C77366"/>
    <w:rsid w:val="00C77A33"/>
    <w:rsid w:val="00C77B1D"/>
    <w:rsid w:val="00C8041C"/>
    <w:rsid w:val="00C80588"/>
    <w:rsid w:val="00C8078B"/>
    <w:rsid w:val="00C8106E"/>
    <w:rsid w:val="00C8180D"/>
    <w:rsid w:val="00C81B61"/>
    <w:rsid w:val="00C82019"/>
    <w:rsid w:val="00C8234F"/>
    <w:rsid w:val="00C82639"/>
    <w:rsid w:val="00C826BE"/>
    <w:rsid w:val="00C82D1F"/>
    <w:rsid w:val="00C82E46"/>
    <w:rsid w:val="00C833D1"/>
    <w:rsid w:val="00C834F0"/>
    <w:rsid w:val="00C83644"/>
    <w:rsid w:val="00C8390E"/>
    <w:rsid w:val="00C8396A"/>
    <w:rsid w:val="00C8398A"/>
    <w:rsid w:val="00C83AF2"/>
    <w:rsid w:val="00C83B15"/>
    <w:rsid w:val="00C84696"/>
    <w:rsid w:val="00C8496A"/>
    <w:rsid w:val="00C84EE3"/>
    <w:rsid w:val="00C8501B"/>
    <w:rsid w:val="00C85A2E"/>
    <w:rsid w:val="00C85DC3"/>
    <w:rsid w:val="00C861A6"/>
    <w:rsid w:val="00C865D7"/>
    <w:rsid w:val="00C8670F"/>
    <w:rsid w:val="00C86950"/>
    <w:rsid w:val="00C86CC9"/>
    <w:rsid w:val="00C86FD9"/>
    <w:rsid w:val="00C8717D"/>
    <w:rsid w:val="00C872E1"/>
    <w:rsid w:val="00C876B2"/>
    <w:rsid w:val="00C87876"/>
    <w:rsid w:val="00C87A3F"/>
    <w:rsid w:val="00C90135"/>
    <w:rsid w:val="00C9014F"/>
    <w:rsid w:val="00C90337"/>
    <w:rsid w:val="00C90428"/>
    <w:rsid w:val="00C904D6"/>
    <w:rsid w:val="00C905C7"/>
    <w:rsid w:val="00C91A09"/>
    <w:rsid w:val="00C92332"/>
    <w:rsid w:val="00C92804"/>
    <w:rsid w:val="00C92CCE"/>
    <w:rsid w:val="00C92EF9"/>
    <w:rsid w:val="00C9320F"/>
    <w:rsid w:val="00C93EFA"/>
    <w:rsid w:val="00C9412E"/>
    <w:rsid w:val="00C94657"/>
    <w:rsid w:val="00C94955"/>
    <w:rsid w:val="00C94D7A"/>
    <w:rsid w:val="00C950E1"/>
    <w:rsid w:val="00C95800"/>
    <w:rsid w:val="00C959DF"/>
    <w:rsid w:val="00C95AE1"/>
    <w:rsid w:val="00C95EBC"/>
    <w:rsid w:val="00C961B3"/>
    <w:rsid w:val="00C96C86"/>
    <w:rsid w:val="00C96DF2"/>
    <w:rsid w:val="00C97183"/>
    <w:rsid w:val="00C97283"/>
    <w:rsid w:val="00C97427"/>
    <w:rsid w:val="00C979C5"/>
    <w:rsid w:val="00C97F8D"/>
    <w:rsid w:val="00CA00D8"/>
    <w:rsid w:val="00CA05B3"/>
    <w:rsid w:val="00CA07ED"/>
    <w:rsid w:val="00CA0830"/>
    <w:rsid w:val="00CA0BFA"/>
    <w:rsid w:val="00CA0DB9"/>
    <w:rsid w:val="00CA1786"/>
    <w:rsid w:val="00CA1DD8"/>
    <w:rsid w:val="00CA22B3"/>
    <w:rsid w:val="00CA2AE8"/>
    <w:rsid w:val="00CA2AFC"/>
    <w:rsid w:val="00CA2C80"/>
    <w:rsid w:val="00CA2DCD"/>
    <w:rsid w:val="00CA2F8A"/>
    <w:rsid w:val="00CA3F97"/>
    <w:rsid w:val="00CA3FF1"/>
    <w:rsid w:val="00CA467D"/>
    <w:rsid w:val="00CA47C7"/>
    <w:rsid w:val="00CA48A3"/>
    <w:rsid w:val="00CA4D54"/>
    <w:rsid w:val="00CA4D76"/>
    <w:rsid w:val="00CA4F92"/>
    <w:rsid w:val="00CA4FD1"/>
    <w:rsid w:val="00CA5666"/>
    <w:rsid w:val="00CA690C"/>
    <w:rsid w:val="00CA7297"/>
    <w:rsid w:val="00CA796E"/>
    <w:rsid w:val="00CA7A89"/>
    <w:rsid w:val="00CA7BFC"/>
    <w:rsid w:val="00CA7CD5"/>
    <w:rsid w:val="00CA7E99"/>
    <w:rsid w:val="00CB00C6"/>
    <w:rsid w:val="00CB017E"/>
    <w:rsid w:val="00CB0684"/>
    <w:rsid w:val="00CB0AAA"/>
    <w:rsid w:val="00CB10C9"/>
    <w:rsid w:val="00CB12EE"/>
    <w:rsid w:val="00CB1517"/>
    <w:rsid w:val="00CB1935"/>
    <w:rsid w:val="00CB1DC2"/>
    <w:rsid w:val="00CB1EDC"/>
    <w:rsid w:val="00CB217A"/>
    <w:rsid w:val="00CB2680"/>
    <w:rsid w:val="00CB2AAC"/>
    <w:rsid w:val="00CB3139"/>
    <w:rsid w:val="00CB3248"/>
    <w:rsid w:val="00CB3756"/>
    <w:rsid w:val="00CB3ACA"/>
    <w:rsid w:val="00CB3C23"/>
    <w:rsid w:val="00CB3CCE"/>
    <w:rsid w:val="00CB3D3C"/>
    <w:rsid w:val="00CB3E76"/>
    <w:rsid w:val="00CB4273"/>
    <w:rsid w:val="00CB4A37"/>
    <w:rsid w:val="00CB4BC2"/>
    <w:rsid w:val="00CB4DFE"/>
    <w:rsid w:val="00CB50D4"/>
    <w:rsid w:val="00CB5220"/>
    <w:rsid w:val="00CB52DB"/>
    <w:rsid w:val="00CB5EBF"/>
    <w:rsid w:val="00CB5F6C"/>
    <w:rsid w:val="00CB5FB2"/>
    <w:rsid w:val="00CB60BC"/>
    <w:rsid w:val="00CB68F4"/>
    <w:rsid w:val="00CB6A1F"/>
    <w:rsid w:val="00CB6DC2"/>
    <w:rsid w:val="00CB71EB"/>
    <w:rsid w:val="00CB7D73"/>
    <w:rsid w:val="00CB7E15"/>
    <w:rsid w:val="00CB7F7F"/>
    <w:rsid w:val="00CC028B"/>
    <w:rsid w:val="00CC0B03"/>
    <w:rsid w:val="00CC10F9"/>
    <w:rsid w:val="00CC11DD"/>
    <w:rsid w:val="00CC120D"/>
    <w:rsid w:val="00CC12A1"/>
    <w:rsid w:val="00CC2112"/>
    <w:rsid w:val="00CC296B"/>
    <w:rsid w:val="00CC2CC9"/>
    <w:rsid w:val="00CC2E9D"/>
    <w:rsid w:val="00CC32F9"/>
    <w:rsid w:val="00CC342D"/>
    <w:rsid w:val="00CC369B"/>
    <w:rsid w:val="00CC3BDB"/>
    <w:rsid w:val="00CC41DD"/>
    <w:rsid w:val="00CC46AA"/>
    <w:rsid w:val="00CC4D5B"/>
    <w:rsid w:val="00CC50EA"/>
    <w:rsid w:val="00CC542B"/>
    <w:rsid w:val="00CC5665"/>
    <w:rsid w:val="00CC5A69"/>
    <w:rsid w:val="00CC66D7"/>
    <w:rsid w:val="00CC6C7B"/>
    <w:rsid w:val="00CC710A"/>
    <w:rsid w:val="00CC71AB"/>
    <w:rsid w:val="00CC7C47"/>
    <w:rsid w:val="00CD0059"/>
    <w:rsid w:val="00CD0D77"/>
    <w:rsid w:val="00CD0FB3"/>
    <w:rsid w:val="00CD139C"/>
    <w:rsid w:val="00CD16D7"/>
    <w:rsid w:val="00CD1B95"/>
    <w:rsid w:val="00CD1BB4"/>
    <w:rsid w:val="00CD1BDF"/>
    <w:rsid w:val="00CD1E04"/>
    <w:rsid w:val="00CD25F6"/>
    <w:rsid w:val="00CD2B5B"/>
    <w:rsid w:val="00CD34C3"/>
    <w:rsid w:val="00CD3593"/>
    <w:rsid w:val="00CD3604"/>
    <w:rsid w:val="00CD3909"/>
    <w:rsid w:val="00CD3D02"/>
    <w:rsid w:val="00CD435D"/>
    <w:rsid w:val="00CD498F"/>
    <w:rsid w:val="00CD4B8D"/>
    <w:rsid w:val="00CD4C5A"/>
    <w:rsid w:val="00CD550C"/>
    <w:rsid w:val="00CD5CB0"/>
    <w:rsid w:val="00CD5E5D"/>
    <w:rsid w:val="00CD605C"/>
    <w:rsid w:val="00CD61CB"/>
    <w:rsid w:val="00CD62C6"/>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FC9"/>
    <w:rsid w:val="00CE1FF3"/>
    <w:rsid w:val="00CE2016"/>
    <w:rsid w:val="00CE219F"/>
    <w:rsid w:val="00CE2FF0"/>
    <w:rsid w:val="00CE3773"/>
    <w:rsid w:val="00CE4780"/>
    <w:rsid w:val="00CE5087"/>
    <w:rsid w:val="00CE5BC9"/>
    <w:rsid w:val="00CE6922"/>
    <w:rsid w:val="00CE7038"/>
    <w:rsid w:val="00CE720B"/>
    <w:rsid w:val="00CE7505"/>
    <w:rsid w:val="00CE7642"/>
    <w:rsid w:val="00CE7927"/>
    <w:rsid w:val="00CE79CA"/>
    <w:rsid w:val="00CE79F3"/>
    <w:rsid w:val="00CE7DBA"/>
    <w:rsid w:val="00CF05D5"/>
    <w:rsid w:val="00CF0D32"/>
    <w:rsid w:val="00CF0E55"/>
    <w:rsid w:val="00CF0FBD"/>
    <w:rsid w:val="00CF18D2"/>
    <w:rsid w:val="00CF1941"/>
    <w:rsid w:val="00CF255F"/>
    <w:rsid w:val="00CF294E"/>
    <w:rsid w:val="00CF29B6"/>
    <w:rsid w:val="00CF2A1A"/>
    <w:rsid w:val="00CF2B14"/>
    <w:rsid w:val="00CF2C34"/>
    <w:rsid w:val="00CF3019"/>
    <w:rsid w:val="00CF3446"/>
    <w:rsid w:val="00CF3507"/>
    <w:rsid w:val="00CF3526"/>
    <w:rsid w:val="00CF3E93"/>
    <w:rsid w:val="00CF4C48"/>
    <w:rsid w:val="00CF5012"/>
    <w:rsid w:val="00CF5AA9"/>
    <w:rsid w:val="00CF6BD3"/>
    <w:rsid w:val="00CF722A"/>
    <w:rsid w:val="00CF739C"/>
    <w:rsid w:val="00CF7455"/>
    <w:rsid w:val="00CF74C0"/>
    <w:rsid w:val="00CF7630"/>
    <w:rsid w:val="00CF7788"/>
    <w:rsid w:val="00CF7BBE"/>
    <w:rsid w:val="00CF7FE3"/>
    <w:rsid w:val="00D00997"/>
    <w:rsid w:val="00D00D87"/>
    <w:rsid w:val="00D02619"/>
    <w:rsid w:val="00D02945"/>
    <w:rsid w:val="00D02B57"/>
    <w:rsid w:val="00D02CE3"/>
    <w:rsid w:val="00D02FB0"/>
    <w:rsid w:val="00D031BD"/>
    <w:rsid w:val="00D032E1"/>
    <w:rsid w:val="00D033A4"/>
    <w:rsid w:val="00D036D7"/>
    <w:rsid w:val="00D04478"/>
    <w:rsid w:val="00D0450B"/>
    <w:rsid w:val="00D04546"/>
    <w:rsid w:val="00D046B5"/>
    <w:rsid w:val="00D047DB"/>
    <w:rsid w:val="00D04A4E"/>
    <w:rsid w:val="00D04AE8"/>
    <w:rsid w:val="00D04D2B"/>
    <w:rsid w:val="00D052AB"/>
    <w:rsid w:val="00D0533D"/>
    <w:rsid w:val="00D054DD"/>
    <w:rsid w:val="00D055A9"/>
    <w:rsid w:val="00D05BF2"/>
    <w:rsid w:val="00D05C53"/>
    <w:rsid w:val="00D061B4"/>
    <w:rsid w:val="00D0637F"/>
    <w:rsid w:val="00D06785"/>
    <w:rsid w:val="00D067B0"/>
    <w:rsid w:val="00D07037"/>
    <w:rsid w:val="00D076BB"/>
    <w:rsid w:val="00D077F3"/>
    <w:rsid w:val="00D10061"/>
    <w:rsid w:val="00D101FA"/>
    <w:rsid w:val="00D104DD"/>
    <w:rsid w:val="00D104E3"/>
    <w:rsid w:val="00D10A4D"/>
    <w:rsid w:val="00D10C04"/>
    <w:rsid w:val="00D11784"/>
    <w:rsid w:val="00D11C2D"/>
    <w:rsid w:val="00D120DA"/>
    <w:rsid w:val="00D121FA"/>
    <w:rsid w:val="00D1272F"/>
    <w:rsid w:val="00D12FC5"/>
    <w:rsid w:val="00D13021"/>
    <w:rsid w:val="00D13483"/>
    <w:rsid w:val="00D136D6"/>
    <w:rsid w:val="00D13B7E"/>
    <w:rsid w:val="00D13E64"/>
    <w:rsid w:val="00D13FFE"/>
    <w:rsid w:val="00D142B8"/>
    <w:rsid w:val="00D146D3"/>
    <w:rsid w:val="00D14713"/>
    <w:rsid w:val="00D14F87"/>
    <w:rsid w:val="00D1526E"/>
    <w:rsid w:val="00D1582C"/>
    <w:rsid w:val="00D158D8"/>
    <w:rsid w:val="00D1596C"/>
    <w:rsid w:val="00D160B8"/>
    <w:rsid w:val="00D163FC"/>
    <w:rsid w:val="00D164A3"/>
    <w:rsid w:val="00D165C4"/>
    <w:rsid w:val="00D166DA"/>
    <w:rsid w:val="00D16C91"/>
    <w:rsid w:val="00D16EAF"/>
    <w:rsid w:val="00D170CB"/>
    <w:rsid w:val="00D17185"/>
    <w:rsid w:val="00D171B2"/>
    <w:rsid w:val="00D174FE"/>
    <w:rsid w:val="00D1763A"/>
    <w:rsid w:val="00D17A79"/>
    <w:rsid w:val="00D17AF1"/>
    <w:rsid w:val="00D17DAC"/>
    <w:rsid w:val="00D17F9C"/>
    <w:rsid w:val="00D202D8"/>
    <w:rsid w:val="00D20309"/>
    <w:rsid w:val="00D20700"/>
    <w:rsid w:val="00D20CE4"/>
    <w:rsid w:val="00D20FD4"/>
    <w:rsid w:val="00D21187"/>
    <w:rsid w:val="00D21253"/>
    <w:rsid w:val="00D212BF"/>
    <w:rsid w:val="00D2131D"/>
    <w:rsid w:val="00D214DE"/>
    <w:rsid w:val="00D21523"/>
    <w:rsid w:val="00D219CE"/>
    <w:rsid w:val="00D222F3"/>
    <w:rsid w:val="00D23263"/>
    <w:rsid w:val="00D2343F"/>
    <w:rsid w:val="00D2345B"/>
    <w:rsid w:val="00D237E2"/>
    <w:rsid w:val="00D23A6F"/>
    <w:rsid w:val="00D23C35"/>
    <w:rsid w:val="00D24145"/>
    <w:rsid w:val="00D24191"/>
    <w:rsid w:val="00D2461D"/>
    <w:rsid w:val="00D24665"/>
    <w:rsid w:val="00D2467B"/>
    <w:rsid w:val="00D2483C"/>
    <w:rsid w:val="00D24D8C"/>
    <w:rsid w:val="00D2501F"/>
    <w:rsid w:val="00D25307"/>
    <w:rsid w:val="00D2539C"/>
    <w:rsid w:val="00D254E9"/>
    <w:rsid w:val="00D255CF"/>
    <w:rsid w:val="00D255ED"/>
    <w:rsid w:val="00D262B1"/>
    <w:rsid w:val="00D2678E"/>
    <w:rsid w:val="00D26863"/>
    <w:rsid w:val="00D2694C"/>
    <w:rsid w:val="00D26F57"/>
    <w:rsid w:val="00D271C9"/>
    <w:rsid w:val="00D272A2"/>
    <w:rsid w:val="00D276BB"/>
    <w:rsid w:val="00D27853"/>
    <w:rsid w:val="00D301A2"/>
    <w:rsid w:val="00D30AE0"/>
    <w:rsid w:val="00D31763"/>
    <w:rsid w:val="00D32155"/>
    <w:rsid w:val="00D3239C"/>
    <w:rsid w:val="00D3255F"/>
    <w:rsid w:val="00D3296E"/>
    <w:rsid w:val="00D32B2F"/>
    <w:rsid w:val="00D3307C"/>
    <w:rsid w:val="00D331A9"/>
    <w:rsid w:val="00D331F1"/>
    <w:rsid w:val="00D33581"/>
    <w:rsid w:val="00D33AC0"/>
    <w:rsid w:val="00D33C2E"/>
    <w:rsid w:val="00D3434A"/>
    <w:rsid w:val="00D34379"/>
    <w:rsid w:val="00D34FB1"/>
    <w:rsid w:val="00D350AF"/>
    <w:rsid w:val="00D358B8"/>
    <w:rsid w:val="00D358BB"/>
    <w:rsid w:val="00D36107"/>
    <w:rsid w:val="00D36280"/>
    <w:rsid w:val="00D36A87"/>
    <w:rsid w:val="00D36AF1"/>
    <w:rsid w:val="00D37058"/>
    <w:rsid w:val="00D376CF"/>
    <w:rsid w:val="00D37785"/>
    <w:rsid w:val="00D37BDE"/>
    <w:rsid w:val="00D37F37"/>
    <w:rsid w:val="00D400D0"/>
    <w:rsid w:val="00D40B8D"/>
    <w:rsid w:val="00D40D1B"/>
    <w:rsid w:val="00D41040"/>
    <w:rsid w:val="00D411B3"/>
    <w:rsid w:val="00D411C5"/>
    <w:rsid w:val="00D413EC"/>
    <w:rsid w:val="00D41BDF"/>
    <w:rsid w:val="00D41C99"/>
    <w:rsid w:val="00D41D11"/>
    <w:rsid w:val="00D41E44"/>
    <w:rsid w:val="00D42591"/>
    <w:rsid w:val="00D4312C"/>
    <w:rsid w:val="00D43316"/>
    <w:rsid w:val="00D433C8"/>
    <w:rsid w:val="00D4421B"/>
    <w:rsid w:val="00D447BF"/>
    <w:rsid w:val="00D45F34"/>
    <w:rsid w:val="00D462E4"/>
    <w:rsid w:val="00D463B0"/>
    <w:rsid w:val="00D467FA"/>
    <w:rsid w:val="00D4689C"/>
    <w:rsid w:val="00D472FC"/>
    <w:rsid w:val="00D476A5"/>
    <w:rsid w:val="00D50510"/>
    <w:rsid w:val="00D508D0"/>
    <w:rsid w:val="00D50D13"/>
    <w:rsid w:val="00D50DED"/>
    <w:rsid w:val="00D50ECC"/>
    <w:rsid w:val="00D511DD"/>
    <w:rsid w:val="00D516AB"/>
    <w:rsid w:val="00D518CF"/>
    <w:rsid w:val="00D51D27"/>
    <w:rsid w:val="00D51E95"/>
    <w:rsid w:val="00D5219F"/>
    <w:rsid w:val="00D52398"/>
    <w:rsid w:val="00D5282D"/>
    <w:rsid w:val="00D52B07"/>
    <w:rsid w:val="00D52E71"/>
    <w:rsid w:val="00D53589"/>
    <w:rsid w:val="00D5380F"/>
    <w:rsid w:val="00D53815"/>
    <w:rsid w:val="00D540FA"/>
    <w:rsid w:val="00D54599"/>
    <w:rsid w:val="00D54A2D"/>
    <w:rsid w:val="00D54A66"/>
    <w:rsid w:val="00D54D41"/>
    <w:rsid w:val="00D54DED"/>
    <w:rsid w:val="00D551FD"/>
    <w:rsid w:val="00D5521B"/>
    <w:rsid w:val="00D55561"/>
    <w:rsid w:val="00D55857"/>
    <w:rsid w:val="00D55CAA"/>
    <w:rsid w:val="00D55CED"/>
    <w:rsid w:val="00D56A30"/>
    <w:rsid w:val="00D56CA6"/>
    <w:rsid w:val="00D57A4B"/>
    <w:rsid w:val="00D57A61"/>
    <w:rsid w:val="00D57C03"/>
    <w:rsid w:val="00D60077"/>
    <w:rsid w:val="00D601E6"/>
    <w:rsid w:val="00D60296"/>
    <w:rsid w:val="00D60DE4"/>
    <w:rsid w:val="00D60E3E"/>
    <w:rsid w:val="00D60F36"/>
    <w:rsid w:val="00D6125B"/>
    <w:rsid w:val="00D61583"/>
    <w:rsid w:val="00D61F26"/>
    <w:rsid w:val="00D61F49"/>
    <w:rsid w:val="00D6224C"/>
    <w:rsid w:val="00D622F2"/>
    <w:rsid w:val="00D62941"/>
    <w:rsid w:val="00D634B7"/>
    <w:rsid w:val="00D635A7"/>
    <w:rsid w:val="00D63938"/>
    <w:rsid w:val="00D63EEE"/>
    <w:rsid w:val="00D6438E"/>
    <w:rsid w:val="00D6441B"/>
    <w:rsid w:val="00D647A5"/>
    <w:rsid w:val="00D647B3"/>
    <w:rsid w:val="00D649DE"/>
    <w:rsid w:val="00D649F4"/>
    <w:rsid w:val="00D64ADC"/>
    <w:rsid w:val="00D64D7A"/>
    <w:rsid w:val="00D64E6F"/>
    <w:rsid w:val="00D65430"/>
    <w:rsid w:val="00D65C6F"/>
    <w:rsid w:val="00D66130"/>
    <w:rsid w:val="00D6616A"/>
    <w:rsid w:val="00D6688E"/>
    <w:rsid w:val="00D66A24"/>
    <w:rsid w:val="00D66A2A"/>
    <w:rsid w:val="00D67515"/>
    <w:rsid w:val="00D6758A"/>
    <w:rsid w:val="00D67AD0"/>
    <w:rsid w:val="00D67C6B"/>
    <w:rsid w:val="00D67CAC"/>
    <w:rsid w:val="00D7025B"/>
    <w:rsid w:val="00D70C0A"/>
    <w:rsid w:val="00D717BB"/>
    <w:rsid w:val="00D718B4"/>
    <w:rsid w:val="00D71D41"/>
    <w:rsid w:val="00D722F2"/>
    <w:rsid w:val="00D72391"/>
    <w:rsid w:val="00D7279E"/>
    <w:rsid w:val="00D72902"/>
    <w:rsid w:val="00D72D42"/>
    <w:rsid w:val="00D73893"/>
    <w:rsid w:val="00D738D4"/>
    <w:rsid w:val="00D73AE7"/>
    <w:rsid w:val="00D73B6D"/>
    <w:rsid w:val="00D74232"/>
    <w:rsid w:val="00D74352"/>
    <w:rsid w:val="00D748FE"/>
    <w:rsid w:val="00D74913"/>
    <w:rsid w:val="00D755EE"/>
    <w:rsid w:val="00D75B73"/>
    <w:rsid w:val="00D75DFA"/>
    <w:rsid w:val="00D76007"/>
    <w:rsid w:val="00D764F2"/>
    <w:rsid w:val="00D76A39"/>
    <w:rsid w:val="00D76FBD"/>
    <w:rsid w:val="00D801C7"/>
    <w:rsid w:val="00D80252"/>
    <w:rsid w:val="00D80359"/>
    <w:rsid w:val="00D80BB0"/>
    <w:rsid w:val="00D80CC9"/>
    <w:rsid w:val="00D80ECF"/>
    <w:rsid w:val="00D80FF9"/>
    <w:rsid w:val="00D81079"/>
    <w:rsid w:val="00D8148B"/>
    <w:rsid w:val="00D8184C"/>
    <w:rsid w:val="00D81CB2"/>
    <w:rsid w:val="00D82110"/>
    <w:rsid w:val="00D823E4"/>
    <w:rsid w:val="00D82472"/>
    <w:rsid w:val="00D82849"/>
    <w:rsid w:val="00D83081"/>
    <w:rsid w:val="00D839E9"/>
    <w:rsid w:val="00D83A5E"/>
    <w:rsid w:val="00D83B03"/>
    <w:rsid w:val="00D83C91"/>
    <w:rsid w:val="00D8434E"/>
    <w:rsid w:val="00D84418"/>
    <w:rsid w:val="00D84527"/>
    <w:rsid w:val="00D84D13"/>
    <w:rsid w:val="00D84E86"/>
    <w:rsid w:val="00D85A3B"/>
    <w:rsid w:val="00D85D8D"/>
    <w:rsid w:val="00D862A5"/>
    <w:rsid w:val="00D8705E"/>
    <w:rsid w:val="00D871A8"/>
    <w:rsid w:val="00D875BB"/>
    <w:rsid w:val="00D87600"/>
    <w:rsid w:val="00D901B9"/>
    <w:rsid w:val="00D90718"/>
    <w:rsid w:val="00D90961"/>
    <w:rsid w:val="00D90A7E"/>
    <w:rsid w:val="00D90D3F"/>
    <w:rsid w:val="00D90DAB"/>
    <w:rsid w:val="00D90E3F"/>
    <w:rsid w:val="00D911C5"/>
    <w:rsid w:val="00D912CC"/>
    <w:rsid w:val="00D915E4"/>
    <w:rsid w:val="00D915EC"/>
    <w:rsid w:val="00D9162B"/>
    <w:rsid w:val="00D917C7"/>
    <w:rsid w:val="00D91DAB"/>
    <w:rsid w:val="00D91EAA"/>
    <w:rsid w:val="00D92099"/>
    <w:rsid w:val="00D921F8"/>
    <w:rsid w:val="00D925B0"/>
    <w:rsid w:val="00D92AA1"/>
    <w:rsid w:val="00D92E04"/>
    <w:rsid w:val="00D93750"/>
    <w:rsid w:val="00D93C62"/>
    <w:rsid w:val="00D948E4"/>
    <w:rsid w:val="00D94BE4"/>
    <w:rsid w:val="00D953CC"/>
    <w:rsid w:val="00D95578"/>
    <w:rsid w:val="00D96415"/>
    <w:rsid w:val="00D9648C"/>
    <w:rsid w:val="00D965D2"/>
    <w:rsid w:val="00D9660B"/>
    <w:rsid w:val="00D9685E"/>
    <w:rsid w:val="00D96BC1"/>
    <w:rsid w:val="00D96C63"/>
    <w:rsid w:val="00D96CD6"/>
    <w:rsid w:val="00D96EB1"/>
    <w:rsid w:val="00D9718F"/>
    <w:rsid w:val="00D971BC"/>
    <w:rsid w:val="00D972D1"/>
    <w:rsid w:val="00D97347"/>
    <w:rsid w:val="00DA0018"/>
    <w:rsid w:val="00DA0352"/>
    <w:rsid w:val="00DA0497"/>
    <w:rsid w:val="00DA0678"/>
    <w:rsid w:val="00DA0CDD"/>
    <w:rsid w:val="00DA11E0"/>
    <w:rsid w:val="00DA1A47"/>
    <w:rsid w:val="00DA1C12"/>
    <w:rsid w:val="00DA2661"/>
    <w:rsid w:val="00DA2864"/>
    <w:rsid w:val="00DA2FAF"/>
    <w:rsid w:val="00DA356B"/>
    <w:rsid w:val="00DA3584"/>
    <w:rsid w:val="00DA3719"/>
    <w:rsid w:val="00DA3832"/>
    <w:rsid w:val="00DA39AF"/>
    <w:rsid w:val="00DA41D7"/>
    <w:rsid w:val="00DA4322"/>
    <w:rsid w:val="00DA4978"/>
    <w:rsid w:val="00DA49C7"/>
    <w:rsid w:val="00DA4BA5"/>
    <w:rsid w:val="00DA5F3B"/>
    <w:rsid w:val="00DA5FC3"/>
    <w:rsid w:val="00DA6004"/>
    <w:rsid w:val="00DA6122"/>
    <w:rsid w:val="00DA6302"/>
    <w:rsid w:val="00DA64ED"/>
    <w:rsid w:val="00DA68C4"/>
    <w:rsid w:val="00DA6DB6"/>
    <w:rsid w:val="00DB006F"/>
    <w:rsid w:val="00DB04A8"/>
    <w:rsid w:val="00DB0659"/>
    <w:rsid w:val="00DB0851"/>
    <w:rsid w:val="00DB0999"/>
    <w:rsid w:val="00DB0B74"/>
    <w:rsid w:val="00DB1447"/>
    <w:rsid w:val="00DB15FC"/>
    <w:rsid w:val="00DB1B0B"/>
    <w:rsid w:val="00DB2612"/>
    <w:rsid w:val="00DB2745"/>
    <w:rsid w:val="00DB334F"/>
    <w:rsid w:val="00DB33AC"/>
    <w:rsid w:val="00DB36B3"/>
    <w:rsid w:val="00DB36D3"/>
    <w:rsid w:val="00DB3EB7"/>
    <w:rsid w:val="00DB410A"/>
    <w:rsid w:val="00DB41E6"/>
    <w:rsid w:val="00DB475F"/>
    <w:rsid w:val="00DB4A63"/>
    <w:rsid w:val="00DB5C18"/>
    <w:rsid w:val="00DB5C7A"/>
    <w:rsid w:val="00DB5F08"/>
    <w:rsid w:val="00DB60D5"/>
    <w:rsid w:val="00DB6122"/>
    <w:rsid w:val="00DB627F"/>
    <w:rsid w:val="00DB6290"/>
    <w:rsid w:val="00DB6463"/>
    <w:rsid w:val="00DB66D5"/>
    <w:rsid w:val="00DB6A46"/>
    <w:rsid w:val="00DB7236"/>
    <w:rsid w:val="00DB7E87"/>
    <w:rsid w:val="00DB7FCA"/>
    <w:rsid w:val="00DC00C5"/>
    <w:rsid w:val="00DC0C44"/>
    <w:rsid w:val="00DC1633"/>
    <w:rsid w:val="00DC199A"/>
    <w:rsid w:val="00DC19D3"/>
    <w:rsid w:val="00DC2068"/>
    <w:rsid w:val="00DC231A"/>
    <w:rsid w:val="00DC24E7"/>
    <w:rsid w:val="00DC2757"/>
    <w:rsid w:val="00DC28E0"/>
    <w:rsid w:val="00DC2F7A"/>
    <w:rsid w:val="00DC30FF"/>
    <w:rsid w:val="00DC342A"/>
    <w:rsid w:val="00DC3582"/>
    <w:rsid w:val="00DC3769"/>
    <w:rsid w:val="00DC4385"/>
    <w:rsid w:val="00DC456C"/>
    <w:rsid w:val="00DC4CA6"/>
    <w:rsid w:val="00DC4DE8"/>
    <w:rsid w:val="00DC5174"/>
    <w:rsid w:val="00DC5467"/>
    <w:rsid w:val="00DC57B3"/>
    <w:rsid w:val="00DC58E4"/>
    <w:rsid w:val="00DC5C33"/>
    <w:rsid w:val="00DC60CC"/>
    <w:rsid w:val="00DC6786"/>
    <w:rsid w:val="00DC6E69"/>
    <w:rsid w:val="00DC725F"/>
    <w:rsid w:val="00DC73DA"/>
    <w:rsid w:val="00DC750F"/>
    <w:rsid w:val="00DC78E1"/>
    <w:rsid w:val="00DC7D98"/>
    <w:rsid w:val="00DC7E68"/>
    <w:rsid w:val="00DD0368"/>
    <w:rsid w:val="00DD0860"/>
    <w:rsid w:val="00DD0CA7"/>
    <w:rsid w:val="00DD0ECF"/>
    <w:rsid w:val="00DD0FCD"/>
    <w:rsid w:val="00DD10AF"/>
    <w:rsid w:val="00DD161F"/>
    <w:rsid w:val="00DD17BD"/>
    <w:rsid w:val="00DD256F"/>
    <w:rsid w:val="00DD2D0E"/>
    <w:rsid w:val="00DD3FE9"/>
    <w:rsid w:val="00DD47C9"/>
    <w:rsid w:val="00DD4A14"/>
    <w:rsid w:val="00DD4AB7"/>
    <w:rsid w:val="00DD4F16"/>
    <w:rsid w:val="00DD55C0"/>
    <w:rsid w:val="00DD56E6"/>
    <w:rsid w:val="00DD5E51"/>
    <w:rsid w:val="00DD60D8"/>
    <w:rsid w:val="00DD63C8"/>
    <w:rsid w:val="00DD6BDF"/>
    <w:rsid w:val="00DD76EF"/>
    <w:rsid w:val="00DE0386"/>
    <w:rsid w:val="00DE1136"/>
    <w:rsid w:val="00DE1186"/>
    <w:rsid w:val="00DE120C"/>
    <w:rsid w:val="00DE19FA"/>
    <w:rsid w:val="00DE1C41"/>
    <w:rsid w:val="00DE2320"/>
    <w:rsid w:val="00DE2628"/>
    <w:rsid w:val="00DE2692"/>
    <w:rsid w:val="00DE2958"/>
    <w:rsid w:val="00DE2AD2"/>
    <w:rsid w:val="00DE2D50"/>
    <w:rsid w:val="00DE2F92"/>
    <w:rsid w:val="00DE367F"/>
    <w:rsid w:val="00DE3EE9"/>
    <w:rsid w:val="00DE4318"/>
    <w:rsid w:val="00DE64CA"/>
    <w:rsid w:val="00DE6649"/>
    <w:rsid w:val="00DE6CD0"/>
    <w:rsid w:val="00DE6E04"/>
    <w:rsid w:val="00DE712C"/>
    <w:rsid w:val="00DE7190"/>
    <w:rsid w:val="00DE74E7"/>
    <w:rsid w:val="00DE788D"/>
    <w:rsid w:val="00DE79BA"/>
    <w:rsid w:val="00DE7CAA"/>
    <w:rsid w:val="00DE7D84"/>
    <w:rsid w:val="00DF019D"/>
    <w:rsid w:val="00DF0206"/>
    <w:rsid w:val="00DF08AE"/>
    <w:rsid w:val="00DF0B28"/>
    <w:rsid w:val="00DF0BA1"/>
    <w:rsid w:val="00DF12C9"/>
    <w:rsid w:val="00DF13E0"/>
    <w:rsid w:val="00DF1677"/>
    <w:rsid w:val="00DF1813"/>
    <w:rsid w:val="00DF1B89"/>
    <w:rsid w:val="00DF1FAC"/>
    <w:rsid w:val="00DF2375"/>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5F9B"/>
    <w:rsid w:val="00DF60FF"/>
    <w:rsid w:val="00DF61AC"/>
    <w:rsid w:val="00DF62E4"/>
    <w:rsid w:val="00DF6603"/>
    <w:rsid w:val="00DF6660"/>
    <w:rsid w:val="00DF666E"/>
    <w:rsid w:val="00DF73E9"/>
    <w:rsid w:val="00E00698"/>
    <w:rsid w:val="00E00733"/>
    <w:rsid w:val="00E00749"/>
    <w:rsid w:val="00E00863"/>
    <w:rsid w:val="00E00F61"/>
    <w:rsid w:val="00E0145F"/>
    <w:rsid w:val="00E01461"/>
    <w:rsid w:val="00E01786"/>
    <w:rsid w:val="00E01835"/>
    <w:rsid w:val="00E018E0"/>
    <w:rsid w:val="00E01AD6"/>
    <w:rsid w:val="00E01F91"/>
    <w:rsid w:val="00E02134"/>
    <w:rsid w:val="00E021BF"/>
    <w:rsid w:val="00E0272B"/>
    <w:rsid w:val="00E027CF"/>
    <w:rsid w:val="00E02D55"/>
    <w:rsid w:val="00E03C28"/>
    <w:rsid w:val="00E03CB6"/>
    <w:rsid w:val="00E04537"/>
    <w:rsid w:val="00E047AF"/>
    <w:rsid w:val="00E04C46"/>
    <w:rsid w:val="00E0561E"/>
    <w:rsid w:val="00E0574C"/>
    <w:rsid w:val="00E05880"/>
    <w:rsid w:val="00E06615"/>
    <w:rsid w:val="00E070A9"/>
    <w:rsid w:val="00E07227"/>
    <w:rsid w:val="00E1005D"/>
    <w:rsid w:val="00E10711"/>
    <w:rsid w:val="00E10EAA"/>
    <w:rsid w:val="00E11264"/>
    <w:rsid w:val="00E116D2"/>
    <w:rsid w:val="00E118A2"/>
    <w:rsid w:val="00E11DA5"/>
    <w:rsid w:val="00E11FC1"/>
    <w:rsid w:val="00E121A1"/>
    <w:rsid w:val="00E1246E"/>
    <w:rsid w:val="00E125D4"/>
    <w:rsid w:val="00E128FD"/>
    <w:rsid w:val="00E12C60"/>
    <w:rsid w:val="00E12F98"/>
    <w:rsid w:val="00E12FDE"/>
    <w:rsid w:val="00E1301E"/>
    <w:rsid w:val="00E141A4"/>
    <w:rsid w:val="00E14302"/>
    <w:rsid w:val="00E14D8B"/>
    <w:rsid w:val="00E15851"/>
    <w:rsid w:val="00E16109"/>
    <w:rsid w:val="00E16427"/>
    <w:rsid w:val="00E16CC0"/>
    <w:rsid w:val="00E170BD"/>
    <w:rsid w:val="00E17ED4"/>
    <w:rsid w:val="00E20CB9"/>
    <w:rsid w:val="00E20E9A"/>
    <w:rsid w:val="00E21D89"/>
    <w:rsid w:val="00E21E83"/>
    <w:rsid w:val="00E22D83"/>
    <w:rsid w:val="00E232E9"/>
    <w:rsid w:val="00E2392C"/>
    <w:rsid w:val="00E23B4C"/>
    <w:rsid w:val="00E23FA5"/>
    <w:rsid w:val="00E2432B"/>
    <w:rsid w:val="00E243D5"/>
    <w:rsid w:val="00E24C4A"/>
    <w:rsid w:val="00E24C59"/>
    <w:rsid w:val="00E24F56"/>
    <w:rsid w:val="00E25371"/>
    <w:rsid w:val="00E25403"/>
    <w:rsid w:val="00E254E6"/>
    <w:rsid w:val="00E25B68"/>
    <w:rsid w:val="00E261B2"/>
    <w:rsid w:val="00E26254"/>
    <w:rsid w:val="00E262AA"/>
    <w:rsid w:val="00E2651F"/>
    <w:rsid w:val="00E269D1"/>
    <w:rsid w:val="00E26C03"/>
    <w:rsid w:val="00E26CDF"/>
    <w:rsid w:val="00E27977"/>
    <w:rsid w:val="00E27D34"/>
    <w:rsid w:val="00E27D92"/>
    <w:rsid w:val="00E307B5"/>
    <w:rsid w:val="00E30A6F"/>
    <w:rsid w:val="00E30C61"/>
    <w:rsid w:val="00E30F62"/>
    <w:rsid w:val="00E316C8"/>
    <w:rsid w:val="00E31725"/>
    <w:rsid w:val="00E319A3"/>
    <w:rsid w:val="00E31B50"/>
    <w:rsid w:val="00E32294"/>
    <w:rsid w:val="00E32699"/>
    <w:rsid w:val="00E33140"/>
    <w:rsid w:val="00E336F1"/>
    <w:rsid w:val="00E33BD8"/>
    <w:rsid w:val="00E33C8A"/>
    <w:rsid w:val="00E33F61"/>
    <w:rsid w:val="00E34E25"/>
    <w:rsid w:val="00E35484"/>
    <w:rsid w:val="00E3587D"/>
    <w:rsid w:val="00E36708"/>
    <w:rsid w:val="00E36B77"/>
    <w:rsid w:val="00E36F20"/>
    <w:rsid w:val="00E37307"/>
    <w:rsid w:val="00E37A4F"/>
    <w:rsid w:val="00E37D9F"/>
    <w:rsid w:val="00E40630"/>
    <w:rsid w:val="00E407DE"/>
    <w:rsid w:val="00E40CEE"/>
    <w:rsid w:val="00E4167D"/>
    <w:rsid w:val="00E418FF"/>
    <w:rsid w:val="00E41923"/>
    <w:rsid w:val="00E42AC8"/>
    <w:rsid w:val="00E42BB6"/>
    <w:rsid w:val="00E42CB4"/>
    <w:rsid w:val="00E42FD6"/>
    <w:rsid w:val="00E43074"/>
    <w:rsid w:val="00E43433"/>
    <w:rsid w:val="00E434F7"/>
    <w:rsid w:val="00E4353E"/>
    <w:rsid w:val="00E43FB3"/>
    <w:rsid w:val="00E446B0"/>
    <w:rsid w:val="00E44A7C"/>
    <w:rsid w:val="00E44AC7"/>
    <w:rsid w:val="00E44EE9"/>
    <w:rsid w:val="00E44F95"/>
    <w:rsid w:val="00E45721"/>
    <w:rsid w:val="00E45B61"/>
    <w:rsid w:val="00E45BBC"/>
    <w:rsid w:val="00E45E04"/>
    <w:rsid w:val="00E46234"/>
    <w:rsid w:val="00E46574"/>
    <w:rsid w:val="00E465AD"/>
    <w:rsid w:val="00E46AC9"/>
    <w:rsid w:val="00E47CE8"/>
    <w:rsid w:val="00E50071"/>
    <w:rsid w:val="00E50651"/>
    <w:rsid w:val="00E50A0E"/>
    <w:rsid w:val="00E50DB2"/>
    <w:rsid w:val="00E512FB"/>
    <w:rsid w:val="00E51DBB"/>
    <w:rsid w:val="00E51DBC"/>
    <w:rsid w:val="00E51E53"/>
    <w:rsid w:val="00E522B2"/>
    <w:rsid w:val="00E522BC"/>
    <w:rsid w:val="00E529C3"/>
    <w:rsid w:val="00E52AF4"/>
    <w:rsid w:val="00E52B68"/>
    <w:rsid w:val="00E5340D"/>
    <w:rsid w:val="00E5363B"/>
    <w:rsid w:val="00E539DD"/>
    <w:rsid w:val="00E53DDA"/>
    <w:rsid w:val="00E54033"/>
    <w:rsid w:val="00E543E0"/>
    <w:rsid w:val="00E545C6"/>
    <w:rsid w:val="00E54AAC"/>
    <w:rsid w:val="00E5576B"/>
    <w:rsid w:val="00E5595E"/>
    <w:rsid w:val="00E55AF7"/>
    <w:rsid w:val="00E55DA7"/>
    <w:rsid w:val="00E55F17"/>
    <w:rsid w:val="00E56F6A"/>
    <w:rsid w:val="00E57056"/>
    <w:rsid w:val="00E5764A"/>
    <w:rsid w:val="00E57777"/>
    <w:rsid w:val="00E5793B"/>
    <w:rsid w:val="00E57D64"/>
    <w:rsid w:val="00E57E87"/>
    <w:rsid w:val="00E607F8"/>
    <w:rsid w:val="00E60CDD"/>
    <w:rsid w:val="00E60CF7"/>
    <w:rsid w:val="00E60DDF"/>
    <w:rsid w:val="00E61030"/>
    <w:rsid w:val="00E61768"/>
    <w:rsid w:val="00E622C3"/>
    <w:rsid w:val="00E6250E"/>
    <w:rsid w:val="00E62BE9"/>
    <w:rsid w:val="00E632BF"/>
    <w:rsid w:val="00E640D4"/>
    <w:rsid w:val="00E6453A"/>
    <w:rsid w:val="00E648C7"/>
    <w:rsid w:val="00E649E0"/>
    <w:rsid w:val="00E64DDF"/>
    <w:rsid w:val="00E64EA9"/>
    <w:rsid w:val="00E650AC"/>
    <w:rsid w:val="00E6595F"/>
    <w:rsid w:val="00E65BB4"/>
    <w:rsid w:val="00E65C29"/>
    <w:rsid w:val="00E65C55"/>
    <w:rsid w:val="00E65C6C"/>
    <w:rsid w:val="00E66F24"/>
    <w:rsid w:val="00E67342"/>
    <w:rsid w:val="00E67672"/>
    <w:rsid w:val="00E67853"/>
    <w:rsid w:val="00E67ADA"/>
    <w:rsid w:val="00E70378"/>
    <w:rsid w:val="00E705CC"/>
    <w:rsid w:val="00E7099A"/>
    <w:rsid w:val="00E71220"/>
    <w:rsid w:val="00E712B7"/>
    <w:rsid w:val="00E71602"/>
    <w:rsid w:val="00E718C9"/>
    <w:rsid w:val="00E7244E"/>
    <w:rsid w:val="00E727D2"/>
    <w:rsid w:val="00E73258"/>
    <w:rsid w:val="00E7334F"/>
    <w:rsid w:val="00E73627"/>
    <w:rsid w:val="00E73768"/>
    <w:rsid w:val="00E743D2"/>
    <w:rsid w:val="00E747AC"/>
    <w:rsid w:val="00E754E4"/>
    <w:rsid w:val="00E75D52"/>
    <w:rsid w:val="00E77038"/>
    <w:rsid w:val="00E7772F"/>
    <w:rsid w:val="00E77C00"/>
    <w:rsid w:val="00E77EB8"/>
    <w:rsid w:val="00E800ED"/>
    <w:rsid w:val="00E80113"/>
    <w:rsid w:val="00E80590"/>
    <w:rsid w:val="00E8072F"/>
    <w:rsid w:val="00E809F0"/>
    <w:rsid w:val="00E80CCD"/>
    <w:rsid w:val="00E80D20"/>
    <w:rsid w:val="00E811DB"/>
    <w:rsid w:val="00E8171D"/>
    <w:rsid w:val="00E81877"/>
    <w:rsid w:val="00E81BA8"/>
    <w:rsid w:val="00E820A4"/>
    <w:rsid w:val="00E820AD"/>
    <w:rsid w:val="00E8212C"/>
    <w:rsid w:val="00E835B4"/>
    <w:rsid w:val="00E836B2"/>
    <w:rsid w:val="00E83949"/>
    <w:rsid w:val="00E83BFB"/>
    <w:rsid w:val="00E83CDA"/>
    <w:rsid w:val="00E83CFD"/>
    <w:rsid w:val="00E83E67"/>
    <w:rsid w:val="00E84598"/>
    <w:rsid w:val="00E845EB"/>
    <w:rsid w:val="00E848C5"/>
    <w:rsid w:val="00E84EF4"/>
    <w:rsid w:val="00E84FAC"/>
    <w:rsid w:val="00E85095"/>
    <w:rsid w:val="00E85345"/>
    <w:rsid w:val="00E853E2"/>
    <w:rsid w:val="00E8565A"/>
    <w:rsid w:val="00E85675"/>
    <w:rsid w:val="00E85BF0"/>
    <w:rsid w:val="00E86C3F"/>
    <w:rsid w:val="00E86CA8"/>
    <w:rsid w:val="00E8766F"/>
    <w:rsid w:val="00E90156"/>
    <w:rsid w:val="00E9112C"/>
    <w:rsid w:val="00E9149B"/>
    <w:rsid w:val="00E918B9"/>
    <w:rsid w:val="00E918DF"/>
    <w:rsid w:val="00E91DEC"/>
    <w:rsid w:val="00E91E40"/>
    <w:rsid w:val="00E92038"/>
    <w:rsid w:val="00E92403"/>
    <w:rsid w:val="00E92B1B"/>
    <w:rsid w:val="00E92B4B"/>
    <w:rsid w:val="00E92BB9"/>
    <w:rsid w:val="00E92BC1"/>
    <w:rsid w:val="00E92C0F"/>
    <w:rsid w:val="00E92C24"/>
    <w:rsid w:val="00E934BF"/>
    <w:rsid w:val="00E93A74"/>
    <w:rsid w:val="00E94187"/>
    <w:rsid w:val="00E9447C"/>
    <w:rsid w:val="00E94CC7"/>
    <w:rsid w:val="00E94D73"/>
    <w:rsid w:val="00E9535E"/>
    <w:rsid w:val="00E95695"/>
    <w:rsid w:val="00E95A8F"/>
    <w:rsid w:val="00E95C7C"/>
    <w:rsid w:val="00E96351"/>
    <w:rsid w:val="00E964DF"/>
    <w:rsid w:val="00E9658E"/>
    <w:rsid w:val="00E9681B"/>
    <w:rsid w:val="00E96B58"/>
    <w:rsid w:val="00E96BF0"/>
    <w:rsid w:val="00E96E5B"/>
    <w:rsid w:val="00E971F7"/>
    <w:rsid w:val="00E9760E"/>
    <w:rsid w:val="00E9767B"/>
    <w:rsid w:val="00E97754"/>
    <w:rsid w:val="00E97AC6"/>
    <w:rsid w:val="00E97BD4"/>
    <w:rsid w:val="00E97EBF"/>
    <w:rsid w:val="00EA0135"/>
    <w:rsid w:val="00EA05D5"/>
    <w:rsid w:val="00EA0A5B"/>
    <w:rsid w:val="00EA10A5"/>
    <w:rsid w:val="00EA1759"/>
    <w:rsid w:val="00EA17A0"/>
    <w:rsid w:val="00EA17B6"/>
    <w:rsid w:val="00EA1945"/>
    <w:rsid w:val="00EA1DBB"/>
    <w:rsid w:val="00EA1E33"/>
    <w:rsid w:val="00EA25FF"/>
    <w:rsid w:val="00EA2AC6"/>
    <w:rsid w:val="00EA2E8D"/>
    <w:rsid w:val="00EA35C4"/>
    <w:rsid w:val="00EA369E"/>
    <w:rsid w:val="00EA3A0E"/>
    <w:rsid w:val="00EA3CC3"/>
    <w:rsid w:val="00EA4224"/>
    <w:rsid w:val="00EA4424"/>
    <w:rsid w:val="00EA4475"/>
    <w:rsid w:val="00EA4B34"/>
    <w:rsid w:val="00EA5772"/>
    <w:rsid w:val="00EA619E"/>
    <w:rsid w:val="00EA6874"/>
    <w:rsid w:val="00EA6BC3"/>
    <w:rsid w:val="00EA6BE0"/>
    <w:rsid w:val="00EA7284"/>
    <w:rsid w:val="00EA7960"/>
    <w:rsid w:val="00EA7C4C"/>
    <w:rsid w:val="00EA7CA9"/>
    <w:rsid w:val="00EA7D4D"/>
    <w:rsid w:val="00EB00C5"/>
    <w:rsid w:val="00EB0CC9"/>
    <w:rsid w:val="00EB0D9A"/>
    <w:rsid w:val="00EB1098"/>
    <w:rsid w:val="00EB111E"/>
    <w:rsid w:val="00EB1482"/>
    <w:rsid w:val="00EB1B98"/>
    <w:rsid w:val="00EB1CE6"/>
    <w:rsid w:val="00EB2188"/>
    <w:rsid w:val="00EB2380"/>
    <w:rsid w:val="00EB23AE"/>
    <w:rsid w:val="00EB3035"/>
    <w:rsid w:val="00EB3135"/>
    <w:rsid w:val="00EB349D"/>
    <w:rsid w:val="00EB409F"/>
    <w:rsid w:val="00EB45A7"/>
    <w:rsid w:val="00EB465D"/>
    <w:rsid w:val="00EB4683"/>
    <w:rsid w:val="00EB4DE5"/>
    <w:rsid w:val="00EB4FB8"/>
    <w:rsid w:val="00EB56B1"/>
    <w:rsid w:val="00EB5A30"/>
    <w:rsid w:val="00EB5CF1"/>
    <w:rsid w:val="00EB61E8"/>
    <w:rsid w:val="00EB6A2F"/>
    <w:rsid w:val="00EB6A6A"/>
    <w:rsid w:val="00EB7F43"/>
    <w:rsid w:val="00EC0A5C"/>
    <w:rsid w:val="00EC105F"/>
    <w:rsid w:val="00EC1675"/>
    <w:rsid w:val="00EC243C"/>
    <w:rsid w:val="00EC24EB"/>
    <w:rsid w:val="00EC25D8"/>
    <w:rsid w:val="00EC2A27"/>
    <w:rsid w:val="00EC33FA"/>
    <w:rsid w:val="00EC349A"/>
    <w:rsid w:val="00EC351C"/>
    <w:rsid w:val="00EC3968"/>
    <w:rsid w:val="00EC3B8D"/>
    <w:rsid w:val="00EC3F4B"/>
    <w:rsid w:val="00EC4379"/>
    <w:rsid w:val="00EC442A"/>
    <w:rsid w:val="00EC4832"/>
    <w:rsid w:val="00EC4C93"/>
    <w:rsid w:val="00EC5988"/>
    <w:rsid w:val="00EC5CF9"/>
    <w:rsid w:val="00EC5F1F"/>
    <w:rsid w:val="00EC6216"/>
    <w:rsid w:val="00EC6474"/>
    <w:rsid w:val="00EC6530"/>
    <w:rsid w:val="00EC6B6B"/>
    <w:rsid w:val="00EC6BC1"/>
    <w:rsid w:val="00EC6F12"/>
    <w:rsid w:val="00EC7257"/>
    <w:rsid w:val="00EC7329"/>
    <w:rsid w:val="00EC7C45"/>
    <w:rsid w:val="00ED0174"/>
    <w:rsid w:val="00ED0342"/>
    <w:rsid w:val="00ED0759"/>
    <w:rsid w:val="00ED0D88"/>
    <w:rsid w:val="00ED10DF"/>
    <w:rsid w:val="00ED1239"/>
    <w:rsid w:val="00ED13B2"/>
    <w:rsid w:val="00ED1806"/>
    <w:rsid w:val="00ED1909"/>
    <w:rsid w:val="00ED2631"/>
    <w:rsid w:val="00ED3125"/>
    <w:rsid w:val="00ED31E8"/>
    <w:rsid w:val="00ED372A"/>
    <w:rsid w:val="00ED383D"/>
    <w:rsid w:val="00ED44A3"/>
    <w:rsid w:val="00ED44F2"/>
    <w:rsid w:val="00ED4814"/>
    <w:rsid w:val="00ED4940"/>
    <w:rsid w:val="00ED5144"/>
    <w:rsid w:val="00ED535D"/>
    <w:rsid w:val="00ED53EB"/>
    <w:rsid w:val="00ED5637"/>
    <w:rsid w:val="00ED5C72"/>
    <w:rsid w:val="00ED5DFB"/>
    <w:rsid w:val="00ED6773"/>
    <w:rsid w:val="00ED7106"/>
    <w:rsid w:val="00ED71F7"/>
    <w:rsid w:val="00ED7318"/>
    <w:rsid w:val="00ED74A5"/>
    <w:rsid w:val="00ED7570"/>
    <w:rsid w:val="00EE01DB"/>
    <w:rsid w:val="00EE039E"/>
    <w:rsid w:val="00EE0619"/>
    <w:rsid w:val="00EE0A56"/>
    <w:rsid w:val="00EE0AD6"/>
    <w:rsid w:val="00EE0BAC"/>
    <w:rsid w:val="00EE14DF"/>
    <w:rsid w:val="00EE15D3"/>
    <w:rsid w:val="00EE2B0B"/>
    <w:rsid w:val="00EE2DDA"/>
    <w:rsid w:val="00EE2E1D"/>
    <w:rsid w:val="00EE300F"/>
    <w:rsid w:val="00EE3199"/>
    <w:rsid w:val="00EE3B57"/>
    <w:rsid w:val="00EE3FBA"/>
    <w:rsid w:val="00EE4103"/>
    <w:rsid w:val="00EE4106"/>
    <w:rsid w:val="00EE42C3"/>
    <w:rsid w:val="00EE487A"/>
    <w:rsid w:val="00EE4DB1"/>
    <w:rsid w:val="00EE57B7"/>
    <w:rsid w:val="00EE5AC7"/>
    <w:rsid w:val="00EE6137"/>
    <w:rsid w:val="00EE674B"/>
    <w:rsid w:val="00EE71C8"/>
    <w:rsid w:val="00EE737F"/>
    <w:rsid w:val="00EE767E"/>
    <w:rsid w:val="00EE76ED"/>
    <w:rsid w:val="00EE7B24"/>
    <w:rsid w:val="00EE7E1A"/>
    <w:rsid w:val="00EF0013"/>
    <w:rsid w:val="00EF0AF5"/>
    <w:rsid w:val="00EF0BC9"/>
    <w:rsid w:val="00EF11D4"/>
    <w:rsid w:val="00EF1526"/>
    <w:rsid w:val="00EF1720"/>
    <w:rsid w:val="00EF1987"/>
    <w:rsid w:val="00EF2092"/>
    <w:rsid w:val="00EF2335"/>
    <w:rsid w:val="00EF29FE"/>
    <w:rsid w:val="00EF2B39"/>
    <w:rsid w:val="00EF310B"/>
    <w:rsid w:val="00EF363C"/>
    <w:rsid w:val="00EF3A75"/>
    <w:rsid w:val="00EF3B33"/>
    <w:rsid w:val="00EF3D0C"/>
    <w:rsid w:val="00EF3E9E"/>
    <w:rsid w:val="00EF450D"/>
    <w:rsid w:val="00EF45D7"/>
    <w:rsid w:val="00EF4611"/>
    <w:rsid w:val="00EF47C3"/>
    <w:rsid w:val="00EF48BC"/>
    <w:rsid w:val="00EF4967"/>
    <w:rsid w:val="00EF4EB4"/>
    <w:rsid w:val="00EF4FBC"/>
    <w:rsid w:val="00EF510D"/>
    <w:rsid w:val="00EF541C"/>
    <w:rsid w:val="00EF5483"/>
    <w:rsid w:val="00EF5A9C"/>
    <w:rsid w:val="00EF6027"/>
    <w:rsid w:val="00EF6070"/>
    <w:rsid w:val="00EF61D5"/>
    <w:rsid w:val="00EF6FB7"/>
    <w:rsid w:val="00EF6FC3"/>
    <w:rsid w:val="00EF71BD"/>
    <w:rsid w:val="00EF71E5"/>
    <w:rsid w:val="00EF72CB"/>
    <w:rsid w:val="00EF72D1"/>
    <w:rsid w:val="00EF736B"/>
    <w:rsid w:val="00EF74A5"/>
    <w:rsid w:val="00EF7E81"/>
    <w:rsid w:val="00F0039A"/>
    <w:rsid w:val="00F008B6"/>
    <w:rsid w:val="00F0093A"/>
    <w:rsid w:val="00F00F8C"/>
    <w:rsid w:val="00F01233"/>
    <w:rsid w:val="00F01C9D"/>
    <w:rsid w:val="00F01F50"/>
    <w:rsid w:val="00F02370"/>
    <w:rsid w:val="00F02871"/>
    <w:rsid w:val="00F029BA"/>
    <w:rsid w:val="00F02C83"/>
    <w:rsid w:val="00F0301F"/>
    <w:rsid w:val="00F032DC"/>
    <w:rsid w:val="00F0372C"/>
    <w:rsid w:val="00F039DA"/>
    <w:rsid w:val="00F03DFF"/>
    <w:rsid w:val="00F03E8D"/>
    <w:rsid w:val="00F0422A"/>
    <w:rsid w:val="00F049F3"/>
    <w:rsid w:val="00F04AF2"/>
    <w:rsid w:val="00F04CE7"/>
    <w:rsid w:val="00F04E85"/>
    <w:rsid w:val="00F05C75"/>
    <w:rsid w:val="00F066D7"/>
    <w:rsid w:val="00F0681C"/>
    <w:rsid w:val="00F069B7"/>
    <w:rsid w:val="00F06C83"/>
    <w:rsid w:val="00F06F01"/>
    <w:rsid w:val="00F06F97"/>
    <w:rsid w:val="00F07174"/>
    <w:rsid w:val="00F0728D"/>
    <w:rsid w:val="00F0763C"/>
    <w:rsid w:val="00F076E6"/>
    <w:rsid w:val="00F07843"/>
    <w:rsid w:val="00F07DCF"/>
    <w:rsid w:val="00F07F57"/>
    <w:rsid w:val="00F1013C"/>
    <w:rsid w:val="00F10657"/>
    <w:rsid w:val="00F107B8"/>
    <w:rsid w:val="00F10BFD"/>
    <w:rsid w:val="00F10D66"/>
    <w:rsid w:val="00F10F1A"/>
    <w:rsid w:val="00F112BC"/>
    <w:rsid w:val="00F11EC8"/>
    <w:rsid w:val="00F12084"/>
    <w:rsid w:val="00F12088"/>
    <w:rsid w:val="00F120DD"/>
    <w:rsid w:val="00F12702"/>
    <w:rsid w:val="00F128CE"/>
    <w:rsid w:val="00F12BB8"/>
    <w:rsid w:val="00F12C6F"/>
    <w:rsid w:val="00F13DB6"/>
    <w:rsid w:val="00F14A28"/>
    <w:rsid w:val="00F14A98"/>
    <w:rsid w:val="00F14C76"/>
    <w:rsid w:val="00F15596"/>
    <w:rsid w:val="00F15AD5"/>
    <w:rsid w:val="00F15F0F"/>
    <w:rsid w:val="00F161E1"/>
    <w:rsid w:val="00F1621C"/>
    <w:rsid w:val="00F169C6"/>
    <w:rsid w:val="00F174C5"/>
    <w:rsid w:val="00F17518"/>
    <w:rsid w:val="00F179D9"/>
    <w:rsid w:val="00F2003F"/>
    <w:rsid w:val="00F20241"/>
    <w:rsid w:val="00F20D01"/>
    <w:rsid w:val="00F21296"/>
    <w:rsid w:val="00F2193C"/>
    <w:rsid w:val="00F21E9D"/>
    <w:rsid w:val="00F22117"/>
    <w:rsid w:val="00F2235F"/>
    <w:rsid w:val="00F224C2"/>
    <w:rsid w:val="00F22726"/>
    <w:rsid w:val="00F228E8"/>
    <w:rsid w:val="00F22C3C"/>
    <w:rsid w:val="00F2356E"/>
    <w:rsid w:val="00F238CA"/>
    <w:rsid w:val="00F23D17"/>
    <w:rsid w:val="00F2482F"/>
    <w:rsid w:val="00F24950"/>
    <w:rsid w:val="00F25323"/>
    <w:rsid w:val="00F2554E"/>
    <w:rsid w:val="00F25BC2"/>
    <w:rsid w:val="00F25FD4"/>
    <w:rsid w:val="00F2604A"/>
    <w:rsid w:val="00F2655C"/>
    <w:rsid w:val="00F265E6"/>
    <w:rsid w:val="00F26675"/>
    <w:rsid w:val="00F26678"/>
    <w:rsid w:val="00F26A2C"/>
    <w:rsid w:val="00F2709B"/>
    <w:rsid w:val="00F27238"/>
    <w:rsid w:val="00F2765F"/>
    <w:rsid w:val="00F27875"/>
    <w:rsid w:val="00F279CE"/>
    <w:rsid w:val="00F301ED"/>
    <w:rsid w:val="00F302FE"/>
    <w:rsid w:val="00F303E3"/>
    <w:rsid w:val="00F309EE"/>
    <w:rsid w:val="00F30D13"/>
    <w:rsid w:val="00F30E8A"/>
    <w:rsid w:val="00F30F77"/>
    <w:rsid w:val="00F31123"/>
    <w:rsid w:val="00F3147C"/>
    <w:rsid w:val="00F320F1"/>
    <w:rsid w:val="00F3226F"/>
    <w:rsid w:val="00F3273F"/>
    <w:rsid w:val="00F32EF7"/>
    <w:rsid w:val="00F33051"/>
    <w:rsid w:val="00F33233"/>
    <w:rsid w:val="00F3371B"/>
    <w:rsid w:val="00F33744"/>
    <w:rsid w:val="00F33B90"/>
    <w:rsid w:val="00F3431C"/>
    <w:rsid w:val="00F344CB"/>
    <w:rsid w:val="00F344D7"/>
    <w:rsid w:val="00F352C3"/>
    <w:rsid w:val="00F35517"/>
    <w:rsid w:val="00F35684"/>
    <w:rsid w:val="00F35D62"/>
    <w:rsid w:val="00F36548"/>
    <w:rsid w:val="00F3664C"/>
    <w:rsid w:val="00F36826"/>
    <w:rsid w:val="00F36AF3"/>
    <w:rsid w:val="00F36BB5"/>
    <w:rsid w:val="00F36E8F"/>
    <w:rsid w:val="00F37149"/>
    <w:rsid w:val="00F3748B"/>
    <w:rsid w:val="00F374D2"/>
    <w:rsid w:val="00F37B45"/>
    <w:rsid w:val="00F37FE4"/>
    <w:rsid w:val="00F400D4"/>
    <w:rsid w:val="00F40220"/>
    <w:rsid w:val="00F40662"/>
    <w:rsid w:val="00F406F8"/>
    <w:rsid w:val="00F4077C"/>
    <w:rsid w:val="00F40D4A"/>
    <w:rsid w:val="00F40F3E"/>
    <w:rsid w:val="00F416A5"/>
    <w:rsid w:val="00F41FAA"/>
    <w:rsid w:val="00F42366"/>
    <w:rsid w:val="00F42C90"/>
    <w:rsid w:val="00F43679"/>
    <w:rsid w:val="00F43826"/>
    <w:rsid w:val="00F43E2B"/>
    <w:rsid w:val="00F442B1"/>
    <w:rsid w:val="00F44467"/>
    <w:rsid w:val="00F44806"/>
    <w:rsid w:val="00F448A5"/>
    <w:rsid w:val="00F44AA0"/>
    <w:rsid w:val="00F44C34"/>
    <w:rsid w:val="00F453AF"/>
    <w:rsid w:val="00F459E9"/>
    <w:rsid w:val="00F45BD1"/>
    <w:rsid w:val="00F45C32"/>
    <w:rsid w:val="00F45CE2"/>
    <w:rsid w:val="00F45D39"/>
    <w:rsid w:val="00F460B7"/>
    <w:rsid w:val="00F4637F"/>
    <w:rsid w:val="00F464A8"/>
    <w:rsid w:val="00F46506"/>
    <w:rsid w:val="00F46726"/>
    <w:rsid w:val="00F4689B"/>
    <w:rsid w:val="00F46B54"/>
    <w:rsid w:val="00F46BBB"/>
    <w:rsid w:val="00F46C81"/>
    <w:rsid w:val="00F471A6"/>
    <w:rsid w:val="00F475EE"/>
    <w:rsid w:val="00F4760C"/>
    <w:rsid w:val="00F4777D"/>
    <w:rsid w:val="00F47A2C"/>
    <w:rsid w:val="00F5009E"/>
    <w:rsid w:val="00F5030B"/>
    <w:rsid w:val="00F508C1"/>
    <w:rsid w:val="00F5100E"/>
    <w:rsid w:val="00F517FD"/>
    <w:rsid w:val="00F51882"/>
    <w:rsid w:val="00F51E29"/>
    <w:rsid w:val="00F5204E"/>
    <w:rsid w:val="00F52181"/>
    <w:rsid w:val="00F529BF"/>
    <w:rsid w:val="00F53279"/>
    <w:rsid w:val="00F5381E"/>
    <w:rsid w:val="00F53903"/>
    <w:rsid w:val="00F53C64"/>
    <w:rsid w:val="00F53DDB"/>
    <w:rsid w:val="00F5409B"/>
    <w:rsid w:val="00F545FE"/>
    <w:rsid w:val="00F54874"/>
    <w:rsid w:val="00F54942"/>
    <w:rsid w:val="00F54AF1"/>
    <w:rsid w:val="00F5585D"/>
    <w:rsid w:val="00F55C12"/>
    <w:rsid w:val="00F55CA3"/>
    <w:rsid w:val="00F55DC1"/>
    <w:rsid w:val="00F55EC6"/>
    <w:rsid w:val="00F55FF7"/>
    <w:rsid w:val="00F56603"/>
    <w:rsid w:val="00F56754"/>
    <w:rsid w:val="00F56AF3"/>
    <w:rsid w:val="00F56D12"/>
    <w:rsid w:val="00F56DD4"/>
    <w:rsid w:val="00F56DFE"/>
    <w:rsid w:val="00F571F2"/>
    <w:rsid w:val="00F574A1"/>
    <w:rsid w:val="00F602AB"/>
    <w:rsid w:val="00F602BD"/>
    <w:rsid w:val="00F603CA"/>
    <w:rsid w:val="00F61EE4"/>
    <w:rsid w:val="00F6318B"/>
    <w:rsid w:val="00F635A6"/>
    <w:rsid w:val="00F6377A"/>
    <w:rsid w:val="00F641F9"/>
    <w:rsid w:val="00F642F0"/>
    <w:rsid w:val="00F64345"/>
    <w:rsid w:val="00F64703"/>
    <w:rsid w:val="00F647C9"/>
    <w:rsid w:val="00F64B4C"/>
    <w:rsid w:val="00F64E64"/>
    <w:rsid w:val="00F6506D"/>
    <w:rsid w:val="00F656C3"/>
    <w:rsid w:val="00F6615C"/>
    <w:rsid w:val="00F66436"/>
    <w:rsid w:val="00F667EC"/>
    <w:rsid w:val="00F668DF"/>
    <w:rsid w:val="00F66B2E"/>
    <w:rsid w:val="00F66BB4"/>
    <w:rsid w:val="00F67A7B"/>
    <w:rsid w:val="00F700D7"/>
    <w:rsid w:val="00F70486"/>
    <w:rsid w:val="00F7080E"/>
    <w:rsid w:val="00F70B38"/>
    <w:rsid w:val="00F70F8D"/>
    <w:rsid w:val="00F710A1"/>
    <w:rsid w:val="00F7121D"/>
    <w:rsid w:val="00F712B8"/>
    <w:rsid w:val="00F7139E"/>
    <w:rsid w:val="00F7144B"/>
    <w:rsid w:val="00F718A1"/>
    <w:rsid w:val="00F722D9"/>
    <w:rsid w:val="00F72744"/>
    <w:rsid w:val="00F73201"/>
    <w:rsid w:val="00F73505"/>
    <w:rsid w:val="00F735CD"/>
    <w:rsid w:val="00F736EB"/>
    <w:rsid w:val="00F73933"/>
    <w:rsid w:val="00F73A09"/>
    <w:rsid w:val="00F73C3D"/>
    <w:rsid w:val="00F74231"/>
    <w:rsid w:val="00F7437E"/>
    <w:rsid w:val="00F746AF"/>
    <w:rsid w:val="00F746FB"/>
    <w:rsid w:val="00F748FD"/>
    <w:rsid w:val="00F74B88"/>
    <w:rsid w:val="00F74F5C"/>
    <w:rsid w:val="00F751FD"/>
    <w:rsid w:val="00F754CA"/>
    <w:rsid w:val="00F7606B"/>
    <w:rsid w:val="00F7637D"/>
    <w:rsid w:val="00F763F3"/>
    <w:rsid w:val="00F7691F"/>
    <w:rsid w:val="00F772D0"/>
    <w:rsid w:val="00F779BA"/>
    <w:rsid w:val="00F77A1B"/>
    <w:rsid w:val="00F77D97"/>
    <w:rsid w:val="00F8020E"/>
    <w:rsid w:val="00F807C9"/>
    <w:rsid w:val="00F80B9E"/>
    <w:rsid w:val="00F80F70"/>
    <w:rsid w:val="00F813BA"/>
    <w:rsid w:val="00F821B2"/>
    <w:rsid w:val="00F823A4"/>
    <w:rsid w:val="00F828CA"/>
    <w:rsid w:val="00F82FC2"/>
    <w:rsid w:val="00F836C6"/>
    <w:rsid w:val="00F83712"/>
    <w:rsid w:val="00F838EB"/>
    <w:rsid w:val="00F83A8A"/>
    <w:rsid w:val="00F83F45"/>
    <w:rsid w:val="00F83FBE"/>
    <w:rsid w:val="00F848EF"/>
    <w:rsid w:val="00F84A59"/>
    <w:rsid w:val="00F852BD"/>
    <w:rsid w:val="00F852F4"/>
    <w:rsid w:val="00F85662"/>
    <w:rsid w:val="00F86526"/>
    <w:rsid w:val="00F866A0"/>
    <w:rsid w:val="00F866B1"/>
    <w:rsid w:val="00F8690F"/>
    <w:rsid w:val="00F870E3"/>
    <w:rsid w:val="00F874A9"/>
    <w:rsid w:val="00F87544"/>
    <w:rsid w:val="00F9099C"/>
    <w:rsid w:val="00F90A38"/>
    <w:rsid w:val="00F90B95"/>
    <w:rsid w:val="00F90D83"/>
    <w:rsid w:val="00F90FAE"/>
    <w:rsid w:val="00F913CB"/>
    <w:rsid w:val="00F91465"/>
    <w:rsid w:val="00F9187E"/>
    <w:rsid w:val="00F91A45"/>
    <w:rsid w:val="00F91D9A"/>
    <w:rsid w:val="00F91E3F"/>
    <w:rsid w:val="00F922F5"/>
    <w:rsid w:val="00F9259F"/>
    <w:rsid w:val="00F92A0C"/>
    <w:rsid w:val="00F92A60"/>
    <w:rsid w:val="00F92C73"/>
    <w:rsid w:val="00F93325"/>
    <w:rsid w:val="00F936CC"/>
    <w:rsid w:val="00F93E50"/>
    <w:rsid w:val="00F94883"/>
    <w:rsid w:val="00F94B6A"/>
    <w:rsid w:val="00F94B93"/>
    <w:rsid w:val="00F958E3"/>
    <w:rsid w:val="00F959DB"/>
    <w:rsid w:val="00F95C16"/>
    <w:rsid w:val="00F95F51"/>
    <w:rsid w:val="00F96290"/>
    <w:rsid w:val="00F968AC"/>
    <w:rsid w:val="00F968C9"/>
    <w:rsid w:val="00F96AB8"/>
    <w:rsid w:val="00F96B30"/>
    <w:rsid w:val="00F96ED9"/>
    <w:rsid w:val="00F96FB5"/>
    <w:rsid w:val="00FA0339"/>
    <w:rsid w:val="00FA04FF"/>
    <w:rsid w:val="00FA106C"/>
    <w:rsid w:val="00FA178E"/>
    <w:rsid w:val="00FA1C96"/>
    <w:rsid w:val="00FA20B3"/>
    <w:rsid w:val="00FA2148"/>
    <w:rsid w:val="00FA2344"/>
    <w:rsid w:val="00FA2603"/>
    <w:rsid w:val="00FA2A61"/>
    <w:rsid w:val="00FA3E1D"/>
    <w:rsid w:val="00FA46C1"/>
    <w:rsid w:val="00FA4B12"/>
    <w:rsid w:val="00FA4DD8"/>
    <w:rsid w:val="00FA4E1E"/>
    <w:rsid w:val="00FA5036"/>
    <w:rsid w:val="00FA5411"/>
    <w:rsid w:val="00FA54C8"/>
    <w:rsid w:val="00FA5768"/>
    <w:rsid w:val="00FA5A9B"/>
    <w:rsid w:val="00FA618C"/>
    <w:rsid w:val="00FA61D8"/>
    <w:rsid w:val="00FA6609"/>
    <w:rsid w:val="00FA6B6A"/>
    <w:rsid w:val="00FA6B93"/>
    <w:rsid w:val="00FA6CAA"/>
    <w:rsid w:val="00FA6DEA"/>
    <w:rsid w:val="00FA77A5"/>
    <w:rsid w:val="00FA7955"/>
    <w:rsid w:val="00FA7E79"/>
    <w:rsid w:val="00FB03E8"/>
    <w:rsid w:val="00FB0A79"/>
    <w:rsid w:val="00FB0C6E"/>
    <w:rsid w:val="00FB125E"/>
    <w:rsid w:val="00FB150D"/>
    <w:rsid w:val="00FB1565"/>
    <w:rsid w:val="00FB165F"/>
    <w:rsid w:val="00FB18DA"/>
    <w:rsid w:val="00FB1BAA"/>
    <w:rsid w:val="00FB20CD"/>
    <w:rsid w:val="00FB29F6"/>
    <w:rsid w:val="00FB2FD0"/>
    <w:rsid w:val="00FB3400"/>
    <w:rsid w:val="00FB3509"/>
    <w:rsid w:val="00FB3831"/>
    <w:rsid w:val="00FB38B0"/>
    <w:rsid w:val="00FB3D15"/>
    <w:rsid w:val="00FB43F0"/>
    <w:rsid w:val="00FB4913"/>
    <w:rsid w:val="00FB4EF8"/>
    <w:rsid w:val="00FB50A7"/>
    <w:rsid w:val="00FB56C3"/>
    <w:rsid w:val="00FB5C24"/>
    <w:rsid w:val="00FB5E10"/>
    <w:rsid w:val="00FB624E"/>
    <w:rsid w:val="00FB648A"/>
    <w:rsid w:val="00FB65F9"/>
    <w:rsid w:val="00FB6D52"/>
    <w:rsid w:val="00FB6DE2"/>
    <w:rsid w:val="00FB7B4A"/>
    <w:rsid w:val="00FC0206"/>
    <w:rsid w:val="00FC0C72"/>
    <w:rsid w:val="00FC0D62"/>
    <w:rsid w:val="00FC0EB1"/>
    <w:rsid w:val="00FC0FDA"/>
    <w:rsid w:val="00FC1549"/>
    <w:rsid w:val="00FC18FD"/>
    <w:rsid w:val="00FC19B0"/>
    <w:rsid w:val="00FC23DD"/>
    <w:rsid w:val="00FC2950"/>
    <w:rsid w:val="00FC32B1"/>
    <w:rsid w:val="00FC3466"/>
    <w:rsid w:val="00FC378E"/>
    <w:rsid w:val="00FC37B9"/>
    <w:rsid w:val="00FC3A49"/>
    <w:rsid w:val="00FC3D3F"/>
    <w:rsid w:val="00FC3D6C"/>
    <w:rsid w:val="00FC3DF5"/>
    <w:rsid w:val="00FC401B"/>
    <w:rsid w:val="00FC486B"/>
    <w:rsid w:val="00FC4C85"/>
    <w:rsid w:val="00FC51BF"/>
    <w:rsid w:val="00FC520C"/>
    <w:rsid w:val="00FC540C"/>
    <w:rsid w:val="00FC5467"/>
    <w:rsid w:val="00FC5540"/>
    <w:rsid w:val="00FC564A"/>
    <w:rsid w:val="00FC639F"/>
    <w:rsid w:val="00FC63EA"/>
    <w:rsid w:val="00FC65F0"/>
    <w:rsid w:val="00FC6D4A"/>
    <w:rsid w:val="00FC7375"/>
    <w:rsid w:val="00FC73C5"/>
    <w:rsid w:val="00FC7C90"/>
    <w:rsid w:val="00FD0291"/>
    <w:rsid w:val="00FD04B7"/>
    <w:rsid w:val="00FD0851"/>
    <w:rsid w:val="00FD0E5A"/>
    <w:rsid w:val="00FD0E93"/>
    <w:rsid w:val="00FD0EBA"/>
    <w:rsid w:val="00FD1D87"/>
    <w:rsid w:val="00FD201A"/>
    <w:rsid w:val="00FD21EE"/>
    <w:rsid w:val="00FD2F0A"/>
    <w:rsid w:val="00FD312D"/>
    <w:rsid w:val="00FD33B5"/>
    <w:rsid w:val="00FD35CC"/>
    <w:rsid w:val="00FD3F5B"/>
    <w:rsid w:val="00FD4426"/>
    <w:rsid w:val="00FD4887"/>
    <w:rsid w:val="00FD4930"/>
    <w:rsid w:val="00FD49DE"/>
    <w:rsid w:val="00FD5010"/>
    <w:rsid w:val="00FD508A"/>
    <w:rsid w:val="00FD51DE"/>
    <w:rsid w:val="00FD546D"/>
    <w:rsid w:val="00FD549B"/>
    <w:rsid w:val="00FD57C2"/>
    <w:rsid w:val="00FD5B0C"/>
    <w:rsid w:val="00FD5DBC"/>
    <w:rsid w:val="00FD6286"/>
    <w:rsid w:val="00FD6458"/>
    <w:rsid w:val="00FD645D"/>
    <w:rsid w:val="00FD65B6"/>
    <w:rsid w:val="00FD68DC"/>
    <w:rsid w:val="00FD76C3"/>
    <w:rsid w:val="00FD7B72"/>
    <w:rsid w:val="00FD7EA2"/>
    <w:rsid w:val="00FE0679"/>
    <w:rsid w:val="00FE07ED"/>
    <w:rsid w:val="00FE0844"/>
    <w:rsid w:val="00FE0F1B"/>
    <w:rsid w:val="00FE14CF"/>
    <w:rsid w:val="00FE164E"/>
    <w:rsid w:val="00FE1BE6"/>
    <w:rsid w:val="00FE1E3E"/>
    <w:rsid w:val="00FE1F71"/>
    <w:rsid w:val="00FE2142"/>
    <w:rsid w:val="00FE2375"/>
    <w:rsid w:val="00FE2874"/>
    <w:rsid w:val="00FE2B13"/>
    <w:rsid w:val="00FE2C1B"/>
    <w:rsid w:val="00FE2CBB"/>
    <w:rsid w:val="00FE2DC5"/>
    <w:rsid w:val="00FE34B5"/>
    <w:rsid w:val="00FE3AC9"/>
    <w:rsid w:val="00FE3BF0"/>
    <w:rsid w:val="00FE437E"/>
    <w:rsid w:val="00FE45C0"/>
    <w:rsid w:val="00FE4640"/>
    <w:rsid w:val="00FE4ED1"/>
    <w:rsid w:val="00FE51F1"/>
    <w:rsid w:val="00FE5244"/>
    <w:rsid w:val="00FE5923"/>
    <w:rsid w:val="00FE5979"/>
    <w:rsid w:val="00FE5D19"/>
    <w:rsid w:val="00FE6189"/>
    <w:rsid w:val="00FE66F3"/>
    <w:rsid w:val="00FE6B3B"/>
    <w:rsid w:val="00FE6C5B"/>
    <w:rsid w:val="00FE7129"/>
    <w:rsid w:val="00FE767F"/>
    <w:rsid w:val="00FF022D"/>
    <w:rsid w:val="00FF028A"/>
    <w:rsid w:val="00FF03F3"/>
    <w:rsid w:val="00FF0C0A"/>
    <w:rsid w:val="00FF0DE7"/>
    <w:rsid w:val="00FF0EE5"/>
    <w:rsid w:val="00FF122A"/>
    <w:rsid w:val="00FF1869"/>
    <w:rsid w:val="00FF1D12"/>
    <w:rsid w:val="00FF1FCB"/>
    <w:rsid w:val="00FF23D7"/>
    <w:rsid w:val="00FF26F6"/>
    <w:rsid w:val="00FF2C73"/>
    <w:rsid w:val="00FF31F9"/>
    <w:rsid w:val="00FF3365"/>
    <w:rsid w:val="00FF3859"/>
    <w:rsid w:val="00FF3BA1"/>
    <w:rsid w:val="00FF4458"/>
    <w:rsid w:val="00FF4512"/>
    <w:rsid w:val="00FF4D52"/>
    <w:rsid w:val="00FF4F84"/>
    <w:rsid w:val="00FF55CD"/>
    <w:rsid w:val="00FF607F"/>
    <w:rsid w:val="00FF618D"/>
    <w:rsid w:val="00FF623A"/>
    <w:rsid w:val="00FF6388"/>
    <w:rsid w:val="00FF64BD"/>
    <w:rsid w:val="00FF6869"/>
    <w:rsid w:val="00FF6C1C"/>
    <w:rsid w:val="00FF6C9E"/>
    <w:rsid w:val="00FF6CB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F2B14"/>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32"/>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0"/>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0">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paragraph" w:styleId="21">
    <w:name w:val="Body Text Indent 2"/>
    <w:basedOn w:val="a"/>
    <w:link w:val="2Char0"/>
    <w:uiPriority w:val="99"/>
    <w:semiHidden/>
    <w:unhideWhenUsed/>
    <w:rsid w:val="0064586B"/>
    <w:pPr>
      <w:spacing w:after="120" w:line="480" w:lineRule="auto"/>
      <w:ind w:leftChars="200" w:left="420"/>
    </w:pPr>
  </w:style>
  <w:style w:type="character" w:customStyle="1" w:styleId="2Char0">
    <w:name w:val="正文文本缩进 2 Char"/>
    <w:basedOn w:val="a0"/>
    <w:link w:val="21"/>
    <w:uiPriority w:val="99"/>
    <w:semiHidden/>
    <w:rsid w:val="0064586B"/>
    <w:rPr>
      <w:rFonts w:ascii="宋体" w:hAnsi="宋体" w:cs="宋体"/>
      <w:sz w:val="21"/>
      <w:szCs w:val="24"/>
    </w:rPr>
  </w:style>
  <w:style w:type="paragraph" w:styleId="afc">
    <w:name w:val="Body Text Indent"/>
    <w:basedOn w:val="a"/>
    <w:link w:val="Chard"/>
    <w:uiPriority w:val="99"/>
    <w:unhideWhenUsed/>
    <w:rsid w:val="0064586B"/>
    <w:pPr>
      <w:spacing w:after="120"/>
      <w:ind w:leftChars="200" w:left="420"/>
    </w:pPr>
  </w:style>
  <w:style w:type="character" w:customStyle="1" w:styleId="Chard">
    <w:name w:val="正文文本缩进 Char"/>
    <w:basedOn w:val="a0"/>
    <w:link w:val="afc"/>
    <w:uiPriority w:val="99"/>
    <w:rsid w:val="0064586B"/>
    <w:rPr>
      <w:rFonts w:ascii="宋体" w:hAnsi="宋体" w:cs="宋体"/>
      <w:sz w:val="21"/>
      <w:szCs w:val="24"/>
    </w:rPr>
  </w:style>
  <w:style w:type="paragraph" w:styleId="33">
    <w:name w:val="Body Text Indent 3"/>
    <w:basedOn w:val="a"/>
    <w:link w:val="3Char1"/>
    <w:uiPriority w:val="99"/>
    <w:semiHidden/>
    <w:unhideWhenUsed/>
    <w:rsid w:val="0064586B"/>
    <w:pPr>
      <w:spacing w:after="120"/>
      <w:ind w:leftChars="200" w:left="420"/>
    </w:pPr>
    <w:rPr>
      <w:sz w:val="16"/>
      <w:szCs w:val="16"/>
    </w:rPr>
  </w:style>
  <w:style w:type="character" w:customStyle="1" w:styleId="3Char1">
    <w:name w:val="正文文本缩进 3 Char"/>
    <w:basedOn w:val="a0"/>
    <w:link w:val="33"/>
    <w:uiPriority w:val="99"/>
    <w:semiHidden/>
    <w:rsid w:val="0064586B"/>
    <w:rPr>
      <w:rFonts w:ascii="宋体" w:hAnsi="宋体" w:cs="宋体"/>
      <w:sz w:val="16"/>
      <w:szCs w:val="16"/>
    </w:rPr>
  </w:style>
  <w:style w:type="paragraph" w:customStyle="1" w:styleId="Default">
    <w:name w:val="Default"/>
    <w:rsid w:val="00C17643"/>
    <w:pPr>
      <w:widowControl w:val="0"/>
      <w:autoSpaceDE w:val="0"/>
      <w:autoSpaceDN w:val="0"/>
      <w:adjustRightInd w:val="0"/>
    </w:pPr>
    <w:rPr>
      <w:rFonts w:ascii="宋体" w:cs="宋体"/>
      <w:color w:val="000000"/>
      <w:sz w:val="24"/>
      <w:szCs w:val="24"/>
    </w:rPr>
  </w:style>
  <w:style w:type="paragraph" w:customStyle="1" w:styleId="13">
    <w:name w:val="无间隔1"/>
    <w:uiPriority w:val="99"/>
    <w:qFormat/>
    <w:rsid w:val="001C3A57"/>
    <w:pPr>
      <w:widowControl w:val="0"/>
      <w:jc w:val="both"/>
    </w:pPr>
    <w:rPr>
      <w:kern w:val="2"/>
      <w:sz w:val="21"/>
      <w:szCs w:val="22"/>
    </w:rPr>
  </w:style>
  <w:style w:type="paragraph" w:styleId="HTML">
    <w:name w:val="HTML Preformatted"/>
    <w:basedOn w:val="a"/>
    <w:link w:val="HTMLChar"/>
    <w:uiPriority w:val="99"/>
    <w:unhideWhenUsed/>
    <w:rsid w:val="007456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4"/>
    </w:rPr>
  </w:style>
  <w:style w:type="character" w:customStyle="1" w:styleId="HTMLChar">
    <w:name w:val="HTML 预设格式 Char"/>
    <w:basedOn w:val="a0"/>
    <w:link w:val="HTML"/>
    <w:uiPriority w:val="99"/>
    <w:rsid w:val="007456CD"/>
    <w:rPr>
      <w:rFonts w:ascii="Arial" w:hAnsi="Arial" w:cs="Arial"/>
      <w:sz w:val="24"/>
      <w:szCs w:val="24"/>
    </w:rPr>
  </w:style>
  <w:style w:type="paragraph" w:customStyle="1" w:styleId="NoSpacing1">
    <w:name w:val="No Spacing1"/>
    <w:uiPriority w:val="99"/>
    <w:rsid w:val="003F26EC"/>
    <w:pPr>
      <w:widowControl w:val="0"/>
      <w:jc w:val="both"/>
    </w:pPr>
    <w:rPr>
      <w:rFonts w:cs="Calibri"/>
      <w:kern w:val="2"/>
      <w:sz w:val="21"/>
      <w:szCs w:val="21"/>
    </w:rPr>
  </w:style>
</w:styles>
</file>

<file path=word/webSettings.xml><?xml version="1.0" encoding="utf-8"?>
<w:webSettings xmlns:r="http://schemas.openxmlformats.org/officeDocument/2006/relationships" xmlns:w="http://schemas.openxmlformats.org/wordprocessingml/2006/main">
  <w:divs>
    <w:div w:id="9335101">
      <w:bodyDiv w:val="1"/>
      <w:marLeft w:val="0"/>
      <w:marRight w:val="0"/>
      <w:marTop w:val="0"/>
      <w:marBottom w:val="0"/>
      <w:divBdr>
        <w:top w:val="none" w:sz="0" w:space="0" w:color="auto"/>
        <w:left w:val="none" w:sz="0" w:space="0" w:color="auto"/>
        <w:bottom w:val="none" w:sz="0" w:space="0" w:color="auto"/>
        <w:right w:val="none" w:sz="0" w:space="0" w:color="auto"/>
      </w:divBdr>
    </w:div>
    <w:div w:id="21051368">
      <w:bodyDiv w:val="1"/>
      <w:marLeft w:val="0"/>
      <w:marRight w:val="0"/>
      <w:marTop w:val="0"/>
      <w:marBottom w:val="0"/>
      <w:divBdr>
        <w:top w:val="none" w:sz="0" w:space="0" w:color="auto"/>
        <w:left w:val="none" w:sz="0" w:space="0" w:color="auto"/>
        <w:bottom w:val="none" w:sz="0" w:space="0" w:color="auto"/>
        <w:right w:val="none" w:sz="0" w:space="0" w:color="auto"/>
      </w:divBdr>
    </w:div>
    <w:div w:id="101728532">
      <w:bodyDiv w:val="1"/>
      <w:marLeft w:val="0"/>
      <w:marRight w:val="0"/>
      <w:marTop w:val="0"/>
      <w:marBottom w:val="0"/>
      <w:divBdr>
        <w:top w:val="none" w:sz="0" w:space="0" w:color="auto"/>
        <w:left w:val="none" w:sz="0" w:space="0" w:color="auto"/>
        <w:bottom w:val="none" w:sz="0" w:space="0" w:color="auto"/>
        <w:right w:val="none" w:sz="0" w:space="0" w:color="auto"/>
      </w:divBdr>
    </w:div>
    <w:div w:id="142049217">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65361162">
      <w:bodyDiv w:val="1"/>
      <w:marLeft w:val="0"/>
      <w:marRight w:val="0"/>
      <w:marTop w:val="0"/>
      <w:marBottom w:val="0"/>
      <w:divBdr>
        <w:top w:val="none" w:sz="0" w:space="0" w:color="auto"/>
        <w:left w:val="none" w:sz="0" w:space="0" w:color="auto"/>
        <w:bottom w:val="none" w:sz="0" w:space="0" w:color="auto"/>
        <w:right w:val="none" w:sz="0" w:space="0" w:color="auto"/>
      </w:divBdr>
      <w:divsChild>
        <w:div w:id="1451391305">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46561488">
      <w:bodyDiv w:val="1"/>
      <w:marLeft w:val="0"/>
      <w:marRight w:val="0"/>
      <w:marTop w:val="0"/>
      <w:marBottom w:val="0"/>
      <w:divBdr>
        <w:top w:val="none" w:sz="0" w:space="0" w:color="auto"/>
        <w:left w:val="none" w:sz="0" w:space="0" w:color="auto"/>
        <w:bottom w:val="none" w:sz="0" w:space="0" w:color="auto"/>
        <w:right w:val="none" w:sz="0" w:space="0" w:color="auto"/>
      </w:divBdr>
    </w:div>
    <w:div w:id="351300389">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46142503">
      <w:bodyDiv w:val="1"/>
      <w:marLeft w:val="0"/>
      <w:marRight w:val="0"/>
      <w:marTop w:val="0"/>
      <w:marBottom w:val="0"/>
      <w:divBdr>
        <w:top w:val="none" w:sz="0" w:space="0" w:color="auto"/>
        <w:left w:val="none" w:sz="0" w:space="0" w:color="auto"/>
        <w:bottom w:val="none" w:sz="0" w:space="0" w:color="auto"/>
        <w:right w:val="none" w:sz="0" w:space="0" w:color="auto"/>
      </w:divBdr>
    </w:div>
    <w:div w:id="551042315">
      <w:bodyDiv w:val="1"/>
      <w:marLeft w:val="0"/>
      <w:marRight w:val="0"/>
      <w:marTop w:val="0"/>
      <w:marBottom w:val="0"/>
      <w:divBdr>
        <w:top w:val="none" w:sz="0" w:space="0" w:color="auto"/>
        <w:left w:val="none" w:sz="0" w:space="0" w:color="auto"/>
        <w:bottom w:val="none" w:sz="0" w:space="0" w:color="auto"/>
        <w:right w:val="none" w:sz="0" w:space="0" w:color="auto"/>
      </w:divBdr>
    </w:div>
    <w:div w:id="559629761">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5670545">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4401315">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78724238">
      <w:bodyDiv w:val="1"/>
      <w:marLeft w:val="0"/>
      <w:marRight w:val="0"/>
      <w:marTop w:val="0"/>
      <w:marBottom w:val="0"/>
      <w:divBdr>
        <w:top w:val="none" w:sz="0" w:space="0" w:color="auto"/>
        <w:left w:val="none" w:sz="0" w:space="0" w:color="auto"/>
        <w:bottom w:val="none" w:sz="0" w:space="0" w:color="auto"/>
        <w:right w:val="none" w:sz="0" w:space="0" w:color="auto"/>
      </w:divBdr>
    </w:div>
    <w:div w:id="806510987">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3591171">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40782418">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34173685">
      <w:bodyDiv w:val="1"/>
      <w:marLeft w:val="0"/>
      <w:marRight w:val="0"/>
      <w:marTop w:val="0"/>
      <w:marBottom w:val="0"/>
      <w:divBdr>
        <w:top w:val="none" w:sz="0" w:space="0" w:color="auto"/>
        <w:left w:val="none" w:sz="0" w:space="0" w:color="auto"/>
        <w:bottom w:val="none" w:sz="0" w:space="0" w:color="auto"/>
        <w:right w:val="none" w:sz="0" w:space="0" w:color="auto"/>
      </w:divBdr>
    </w:div>
    <w:div w:id="941568779">
      <w:bodyDiv w:val="1"/>
      <w:marLeft w:val="0"/>
      <w:marRight w:val="0"/>
      <w:marTop w:val="0"/>
      <w:marBottom w:val="0"/>
      <w:divBdr>
        <w:top w:val="none" w:sz="0" w:space="0" w:color="auto"/>
        <w:left w:val="none" w:sz="0" w:space="0" w:color="auto"/>
        <w:bottom w:val="none" w:sz="0" w:space="0" w:color="auto"/>
        <w:right w:val="none" w:sz="0" w:space="0" w:color="auto"/>
      </w:divBdr>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84118506">
      <w:bodyDiv w:val="1"/>
      <w:marLeft w:val="0"/>
      <w:marRight w:val="0"/>
      <w:marTop w:val="0"/>
      <w:marBottom w:val="0"/>
      <w:divBdr>
        <w:top w:val="none" w:sz="0" w:space="0" w:color="auto"/>
        <w:left w:val="none" w:sz="0" w:space="0" w:color="auto"/>
        <w:bottom w:val="none" w:sz="0" w:space="0" w:color="auto"/>
        <w:right w:val="none" w:sz="0" w:space="0" w:color="auto"/>
      </w:divBdr>
    </w:div>
    <w:div w:id="1013461677">
      <w:bodyDiv w:val="1"/>
      <w:marLeft w:val="0"/>
      <w:marRight w:val="0"/>
      <w:marTop w:val="0"/>
      <w:marBottom w:val="0"/>
      <w:divBdr>
        <w:top w:val="none" w:sz="0" w:space="0" w:color="auto"/>
        <w:left w:val="none" w:sz="0" w:space="0" w:color="auto"/>
        <w:bottom w:val="none" w:sz="0" w:space="0" w:color="auto"/>
        <w:right w:val="none" w:sz="0" w:space="0" w:color="auto"/>
      </w:divBdr>
    </w:div>
    <w:div w:id="1073745261">
      <w:bodyDiv w:val="1"/>
      <w:marLeft w:val="0"/>
      <w:marRight w:val="0"/>
      <w:marTop w:val="0"/>
      <w:marBottom w:val="0"/>
      <w:divBdr>
        <w:top w:val="none" w:sz="0" w:space="0" w:color="auto"/>
        <w:left w:val="none" w:sz="0" w:space="0" w:color="auto"/>
        <w:bottom w:val="none" w:sz="0" w:space="0" w:color="auto"/>
        <w:right w:val="none" w:sz="0" w:space="0" w:color="auto"/>
      </w:divBdr>
    </w:div>
    <w:div w:id="1198470822">
      <w:bodyDiv w:val="1"/>
      <w:marLeft w:val="0"/>
      <w:marRight w:val="0"/>
      <w:marTop w:val="0"/>
      <w:marBottom w:val="0"/>
      <w:divBdr>
        <w:top w:val="none" w:sz="0" w:space="0" w:color="auto"/>
        <w:left w:val="none" w:sz="0" w:space="0" w:color="auto"/>
        <w:bottom w:val="none" w:sz="0" w:space="0" w:color="auto"/>
        <w:right w:val="none" w:sz="0" w:space="0" w:color="auto"/>
      </w:divBdr>
    </w:div>
    <w:div w:id="1308128383">
      <w:bodyDiv w:val="1"/>
      <w:marLeft w:val="0"/>
      <w:marRight w:val="0"/>
      <w:marTop w:val="0"/>
      <w:marBottom w:val="0"/>
      <w:divBdr>
        <w:top w:val="none" w:sz="0" w:space="0" w:color="auto"/>
        <w:left w:val="none" w:sz="0" w:space="0" w:color="auto"/>
        <w:bottom w:val="none" w:sz="0" w:space="0" w:color="auto"/>
        <w:right w:val="none" w:sz="0" w:space="0" w:color="auto"/>
      </w:divBdr>
    </w:div>
    <w:div w:id="1318606898">
      <w:bodyDiv w:val="1"/>
      <w:marLeft w:val="0"/>
      <w:marRight w:val="0"/>
      <w:marTop w:val="0"/>
      <w:marBottom w:val="0"/>
      <w:divBdr>
        <w:top w:val="none" w:sz="0" w:space="0" w:color="auto"/>
        <w:left w:val="none" w:sz="0" w:space="0" w:color="auto"/>
        <w:bottom w:val="none" w:sz="0" w:space="0" w:color="auto"/>
        <w:right w:val="none" w:sz="0" w:space="0" w:color="auto"/>
      </w:divBdr>
    </w:div>
    <w:div w:id="1365401650">
      <w:bodyDiv w:val="1"/>
      <w:marLeft w:val="0"/>
      <w:marRight w:val="0"/>
      <w:marTop w:val="0"/>
      <w:marBottom w:val="0"/>
      <w:divBdr>
        <w:top w:val="none" w:sz="0" w:space="0" w:color="auto"/>
        <w:left w:val="none" w:sz="0" w:space="0" w:color="auto"/>
        <w:bottom w:val="none" w:sz="0" w:space="0" w:color="auto"/>
        <w:right w:val="none" w:sz="0" w:space="0" w:color="auto"/>
      </w:divBdr>
    </w:div>
    <w:div w:id="1388340704">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80263099">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45549072">
      <w:bodyDiv w:val="1"/>
      <w:marLeft w:val="0"/>
      <w:marRight w:val="0"/>
      <w:marTop w:val="0"/>
      <w:marBottom w:val="0"/>
      <w:divBdr>
        <w:top w:val="none" w:sz="0" w:space="0" w:color="auto"/>
        <w:left w:val="none" w:sz="0" w:space="0" w:color="auto"/>
        <w:bottom w:val="none" w:sz="0" w:space="0" w:color="auto"/>
        <w:right w:val="none" w:sz="0" w:space="0" w:color="auto"/>
      </w:divBdr>
    </w:div>
    <w:div w:id="1695687997">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75976584">
      <w:bodyDiv w:val="1"/>
      <w:marLeft w:val="0"/>
      <w:marRight w:val="0"/>
      <w:marTop w:val="0"/>
      <w:marBottom w:val="0"/>
      <w:divBdr>
        <w:top w:val="none" w:sz="0" w:space="0" w:color="auto"/>
        <w:left w:val="none" w:sz="0" w:space="0" w:color="auto"/>
        <w:bottom w:val="none" w:sz="0" w:space="0" w:color="auto"/>
        <w:right w:val="none" w:sz="0" w:space="0" w:color="auto"/>
      </w:divBdr>
    </w:div>
    <w:div w:id="1776244805">
      <w:bodyDiv w:val="1"/>
      <w:marLeft w:val="0"/>
      <w:marRight w:val="0"/>
      <w:marTop w:val="0"/>
      <w:marBottom w:val="0"/>
      <w:divBdr>
        <w:top w:val="none" w:sz="0" w:space="0" w:color="auto"/>
        <w:left w:val="none" w:sz="0" w:space="0" w:color="auto"/>
        <w:bottom w:val="none" w:sz="0" w:space="0" w:color="auto"/>
        <w:right w:val="none" w:sz="0" w:space="0" w:color="auto"/>
      </w:divBdr>
    </w:div>
    <w:div w:id="1813714579">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09489594">
      <w:bodyDiv w:val="1"/>
      <w:marLeft w:val="0"/>
      <w:marRight w:val="0"/>
      <w:marTop w:val="0"/>
      <w:marBottom w:val="0"/>
      <w:divBdr>
        <w:top w:val="none" w:sz="0" w:space="0" w:color="auto"/>
        <w:left w:val="none" w:sz="0" w:space="0" w:color="auto"/>
        <w:bottom w:val="none" w:sz="0" w:space="0" w:color="auto"/>
        <w:right w:val="none" w:sz="0" w:space="0" w:color="auto"/>
      </w:divBdr>
    </w:div>
    <w:div w:id="1939212413">
      <w:bodyDiv w:val="1"/>
      <w:marLeft w:val="0"/>
      <w:marRight w:val="0"/>
      <w:marTop w:val="0"/>
      <w:marBottom w:val="0"/>
      <w:divBdr>
        <w:top w:val="none" w:sz="0" w:space="0" w:color="auto"/>
        <w:left w:val="none" w:sz="0" w:space="0" w:color="auto"/>
        <w:bottom w:val="none" w:sz="0" w:space="0" w:color="auto"/>
        <w:right w:val="none" w:sz="0" w:space="0" w:color="auto"/>
      </w:divBdr>
    </w:div>
    <w:div w:id="1958754433">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1997763620">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1070803">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 w:id="214669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www.sse.com.cn"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sse.com.c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se.com.cn" TargetMode="External"/><Relationship Id="rId20" Type="http://schemas.openxmlformats.org/officeDocument/2006/relationships/hyperlink" Target="http://www.sse.com.c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www.sse.com.cn"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oudian.bjx.com.cn/zt.asp?topic=%b5%e7%c1%a6%bd%bb%d2%d7%d6%d0%d0%c4" TargetMode="External"/><Relationship Id="rId22" Type="http://schemas.openxmlformats.org/officeDocument/2006/relationships/hyperlink" Target="http://www.sse.com.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APUBLIC\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00000000-0000-0000-0000-000000000000}"/>
      </w:docPartPr>
      <w:docPartBody>
        <w:p w:rsidR="000958C3" w:rsidRDefault="00E50E43">
          <w:r w:rsidRPr="001852D3">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swiss"/>
    <w:pitch w:val="default"/>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宋体-方正超大字符集">
    <w:panose1 w:val="03000509000000000000"/>
    <w:charset w:val="86"/>
    <w:family w:val="script"/>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楷体_GB2312">
    <w:altName w:val="Arial Unicode MS"/>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7ACF"/>
    <w:rsid w:val="00007CFD"/>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4179"/>
    <w:rsid w:val="00044916"/>
    <w:rsid w:val="00045444"/>
    <w:rsid w:val="00051FA4"/>
    <w:rsid w:val="00053ABC"/>
    <w:rsid w:val="00055561"/>
    <w:rsid w:val="00061F65"/>
    <w:rsid w:val="00063874"/>
    <w:rsid w:val="00063CC6"/>
    <w:rsid w:val="00065B5A"/>
    <w:rsid w:val="000667C2"/>
    <w:rsid w:val="00067DCC"/>
    <w:rsid w:val="00070ACB"/>
    <w:rsid w:val="00076D57"/>
    <w:rsid w:val="0007717F"/>
    <w:rsid w:val="00082580"/>
    <w:rsid w:val="00083B00"/>
    <w:rsid w:val="00083C63"/>
    <w:rsid w:val="00084E8F"/>
    <w:rsid w:val="00087193"/>
    <w:rsid w:val="0009029E"/>
    <w:rsid w:val="00091B0E"/>
    <w:rsid w:val="00092CBB"/>
    <w:rsid w:val="00093BE5"/>
    <w:rsid w:val="000958C3"/>
    <w:rsid w:val="000B3464"/>
    <w:rsid w:val="000B5C82"/>
    <w:rsid w:val="000B5E0D"/>
    <w:rsid w:val="000C5F2F"/>
    <w:rsid w:val="000D0276"/>
    <w:rsid w:val="000D2323"/>
    <w:rsid w:val="000D3D3C"/>
    <w:rsid w:val="000E37AA"/>
    <w:rsid w:val="000E7B4D"/>
    <w:rsid w:val="000F147D"/>
    <w:rsid w:val="000F3B57"/>
    <w:rsid w:val="000F41A3"/>
    <w:rsid w:val="000F440D"/>
    <w:rsid w:val="000F5144"/>
    <w:rsid w:val="000F7B0F"/>
    <w:rsid w:val="00103415"/>
    <w:rsid w:val="00103FA8"/>
    <w:rsid w:val="00105328"/>
    <w:rsid w:val="00105693"/>
    <w:rsid w:val="00107EAF"/>
    <w:rsid w:val="00110AE1"/>
    <w:rsid w:val="001127EE"/>
    <w:rsid w:val="00114109"/>
    <w:rsid w:val="001155BC"/>
    <w:rsid w:val="00117118"/>
    <w:rsid w:val="00120BE3"/>
    <w:rsid w:val="00122BB8"/>
    <w:rsid w:val="00123C52"/>
    <w:rsid w:val="001259FA"/>
    <w:rsid w:val="001279CA"/>
    <w:rsid w:val="00132E0F"/>
    <w:rsid w:val="00133739"/>
    <w:rsid w:val="00140824"/>
    <w:rsid w:val="0014233D"/>
    <w:rsid w:val="00142487"/>
    <w:rsid w:val="00142BBE"/>
    <w:rsid w:val="00142C80"/>
    <w:rsid w:val="00151EE9"/>
    <w:rsid w:val="00156761"/>
    <w:rsid w:val="00157128"/>
    <w:rsid w:val="00157EC8"/>
    <w:rsid w:val="0017186B"/>
    <w:rsid w:val="00172F92"/>
    <w:rsid w:val="001812E2"/>
    <w:rsid w:val="00181730"/>
    <w:rsid w:val="00183634"/>
    <w:rsid w:val="00186ABA"/>
    <w:rsid w:val="00190BFB"/>
    <w:rsid w:val="00191ED7"/>
    <w:rsid w:val="001940A4"/>
    <w:rsid w:val="001967D6"/>
    <w:rsid w:val="001A4390"/>
    <w:rsid w:val="001A5C0B"/>
    <w:rsid w:val="001A79B6"/>
    <w:rsid w:val="001A7EBE"/>
    <w:rsid w:val="001B1217"/>
    <w:rsid w:val="001B2FBB"/>
    <w:rsid w:val="001B3DB4"/>
    <w:rsid w:val="001B6045"/>
    <w:rsid w:val="001B64A1"/>
    <w:rsid w:val="001C0932"/>
    <w:rsid w:val="001C18E2"/>
    <w:rsid w:val="001C2312"/>
    <w:rsid w:val="001C319A"/>
    <w:rsid w:val="001D3DF5"/>
    <w:rsid w:val="001D6F21"/>
    <w:rsid w:val="001E2A87"/>
    <w:rsid w:val="001E659F"/>
    <w:rsid w:val="001E7AC2"/>
    <w:rsid w:val="001F01A8"/>
    <w:rsid w:val="001F3623"/>
    <w:rsid w:val="001F792E"/>
    <w:rsid w:val="001F7AEB"/>
    <w:rsid w:val="00201E15"/>
    <w:rsid w:val="00202BF5"/>
    <w:rsid w:val="00205753"/>
    <w:rsid w:val="00206C50"/>
    <w:rsid w:val="00216ECB"/>
    <w:rsid w:val="002203AB"/>
    <w:rsid w:val="00221C98"/>
    <w:rsid w:val="00224EE3"/>
    <w:rsid w:val="00235A03"/>
    <w:rsid w:val="00237E37"/>
    <w:rsid w:val="00240BD1"/>
    <w:rsid w:val="00240E59"/>
    <w:rsid w:val="002424E5"/>
    <w:rsid w:val="00245E71"/>
    <w:rsid w:val="00252183"/>
    <w:rsid w:val="00255510"/>
    <w:rsid w:val="00262DE3"/>
    <w:rsid w:val="00263EBB"/>
    <w:rsid w:val="00267486"/>
    <w:rsid w:val="00267758"/>
    <w:rsid w:val="002749B1"/>
    <w:rsid w:val="002806A5"/>
    <w:rsid w:val="00282709"/>
    <w:rsid w:val="00282807"/>
    <w:rsid w:val="00283C4E"/>
    <w:rsid w:val="0028759F"/>
    <w:rsid w:val="00291691"/>
    <w:rsid w:val="002939B4"/>
    <w:rsid w:val="00295B2D"/>
    <w:rsid w:val="00296AA3"/>
    <w:rsid w:val="002A133C"/>
    <w:rsid w:val="002A1B3D"/>
    <w:rsid w:val="002A3D43"/>
    <w:rsid w:val="002C052B"/>
    <w:rsid w:val="002C1384"/>
    <w:rsid w:val="002C1FA8"/>
    <w:rsid w:val="002C4EDD"/>
    <w:rsid w:val="002C60AD"/>
    <w:rsid w:val="002C74B0"/>
    <w:rsid w:val="002C7F45"/>
    <w:rsid w:val="002D1456"/>
    <w:rsid w:val="002D24AC"/>
    <w:rsid w:val="002D36DA"/>
    <w:rsid w:val="002D3BBC"/>
    <w:rsid w:val="002D5902"/>
    <w:rsid w:val="002D6EFF"/>
    <w:rsid w:val="002D76CF"/>
    <w:rsid w:val="002E52A1"/>
    <w:rsid w:val="002F0D46"/>
    <w:rsid w:val="002F5423"/>
    <w:rsid w:val="003076E0"/>
    <w:rsid w:val="003107C9"/>
    <w:rsid w:val="00311067"/>
    <w:rsid w:val="003145A5"/>
    <w:rsid w:val="003161CE"/>
    <w:rsid w:val="00321D6D"/>
    <w:rsid w:val="003262C7"/>
    <w:rsid w:val="00326ECB"/>
    <w:rsid w:val="00330444"/>
    <w:rsid w:val="00331404"/>
    <w:rsid w:val="003333AF"/>
    <w:rsid w:val="00335DE6"/>
    <w:rsid w:val="003411FF"/>
    <w:rsid w:val="00342477"/>
    <w:rsid w:val="00343E54"/>
    <w:rsid w:val="00344D91"/>
    <w:rsid w:val="00345D7B"/>
    <w:rsid w:val="00346D9A"/>
    <w:rsid w:val="00350EFF"/>
    <w:rsid w:val="003514E4"/>
    <w:rsid w:val="00353AE0"/>
    <w:rsid w:val="003564AF"/>
    <w:rsid w:val="00356A92"/>
    <w:rsid w:val="00357296"/>
    <w:rsid w:val="003630F2"/>
    <w:rsid w:val="003635D3"/>
    <w:rsid w:val="00366433"/>
    <w:rsid w:val="0037057F"/>
    <w:rsid w:val="00373786"/>
    <w:rsid w:val="00373FCD"/>
    <w:rsid w:val="003758B1"/>
    <w:rsid w:val="00380146"/>
    <w:rsid w:val="00381BC0"/>
    <w:rsid w:val="00382F4F"/>
    <w:rsid w:val="0039064D"/>
    <w:rsid w:val="003908FA"/>
    <w:rsid w:val="0039324D"/>
    <w:rsid w:val="00394C27"/>
    <w:rsid w:val="00395175"/>
    <w:rsid w:val="003962B1"/>
    <w:rsid w:val="003A12DC"/>
    <w:rsid w:val="003A2DE3"/>
    <w:rsid w:val="003A61DE"/>
    <w:rsid w:val="003B2E3D"/>
    <w:rsid w:val="003B4A6B"/>
    <w:rsid w:val="003C1982"/>
    <w:rsid w:val="003C614B"/>
    <w:rsid w:val="003D0725"/>
    <w:rsid w:val="003D4186"/>
    <w:rsid w:val="003D7851"/>
    <w:rsid w:val="003D7CE7"/>
    <w:rsid w:val="003E29F3"/>
    <w:rsid w:val="003E2F24"/>
    <w:rsid w:val="003E6817"/>
    <w:rsid w:val="003E7B3A"/>
    <w:rsid w:val="003F0940"/>
    <w:rsid w:val="003F10C8"/>
    <w:rsid w:val="003F2B52"/>
    <w:rsid w:val="003F3961"/>
    <w:rsid w:val="003F3A03"/>
    <w:rsid w:val="0040287B"/>
    <w:rsid w:val="0040661C"/>
    <w:rsid w:val="004073B3"/>
    <w:rsid w:val="00410006"/>
    <w:rsid w:val="004140D9"/>
    <w:rsid w:val="00414CEC"/>
    <w:rsid w:val="00415A60"/>
    <w:rsid w:val="004211CC"/>
    <w:rsid w:val="004244EF"/>
    <w:rsid w:val="00424809"/>
    <w:rsid w:val="00424A0C"/>
    <w:rsid w:val="0043080F"/>
    <w:rsid w:val="00432A1F"/>
    <w:rsid w:val="004336EF"/>
    <w:rsid w:val="0043488A"/>
    <w:rsid w:val="00440DF2"/>
    <w:rsid w:val="00440F19"/>
    <w:rsid w:val="00442BCA"/>
    <w:rsid w:val="00444133"/>
    <w:rsid w:val="004506BE"/>
    <w:rsid w:val="0045153E"/>
    <w:rsid w:val="004533D1"/>
    <w:rsid w:val="00455B73"/>
    <w:rsid w:val="00457596"/>
    <w:rsid w:val="00462366"/>
    <w:rsid w:val="004629D5"/>
    <w:rsid w:val="00470F61"/>
    <w:rsid w:val="00471691"/>
    <w:rsid w:val="004719CF"/>
    <w:rsid w:val="0047340A"/>
    <w:rsid w:val="00473804"/>
    <w:rsid w:val="00485A15"/>
    <w:rsid w:val="00486B60"/>
    <w:rsid w:val="00491337"/>
    <w:rsid w:val="0049223A"/>
    <w:rsid w:val="00492496"/>
    <w:rsid w:val="00492612"/>
    <w:rsid w:val="00493BA3"/>
    <w:rsid w:val="00494271"/>
    <w:rsid w:val="004942F5"/>
    <w:rsid w:val="0049694C"/>
    <w:rsid w:val="004A75BE"/>
    <w:rsid w:val="004B3148"/>
    <w:rsid w:val="004B4CFF"/>
    <w:rsid w:val="004B54E9"/>
    <w:rsid w:val="004B565E"/>
    <w:rsid w:val="004B6A92"/>
    <w:rsid w:val="004C13E9"/>
    <w:rsid w:val="004C33AE"/>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207A"/>
    <w:rsid w:val="005027B4"/>
    <w:rsid w:val="00504773"/>
    <w:rsid w:val="005068BC"/>
    <w:rsid w:val="00514741"/>
    <w:rsid w:val="00516D73"/>
    <w:rsid w:val="0052293F"/>
    <w:rsid w:val="00522F6B"/>
    <w:rsid w:val="00523110"/>
    <w:rsid w:val="0052491C"/>
    <w:rsid w:val="00526766"/>
    <w:rsid w:val="005268E0"/>
    <w:rsid w:val="00527DB2"/>
    <w:rsid w:val="005313CD"/>
    <w:rsid w:val="00533650"/>
    <w:rsid w:val="00533F72"/>
    <w:rsid w:val="00536A57"/>
    <w:rsid w:val="00537979"/>
    <w:rsid w:val="00541033"/>
    <w:rsid w:val="005422E3"/>
    <w:rsid w:val="00542A0E"/>
    <w:rsid w:val="005444C1"/>
    <w:rsid w:val="0054615B"/>
    <w:rsid w:val="005472A5"/>
    <w:rsid w:val="005500FB"/>
    <w:rsid w:val="00550C78"/>
    <w:rsid w:val="00551DFD"/>
    <w:rsid w:val="00552952"/>
    <w:rsid w:val="00552B5F"/>
    <w:rsid w:val="00556A44"/>
    <w:rsid w:val="00557E06"/>
    <w:rsid w:val="00560A87"/>
    <w:rsid w:val="00560D94"/>
    <w:rsid w:val="0056541D"/>
    <w:rsid w:val="005654AC"/>
    <w:rsid w:val="005670C9"/>
    <w:rsid w:val="00567462"/>
    <w:rsid w:val="00567D9E"/>
    <w:rsid w:val="00571364"/>
    <w:rsid w:val="00575D97"/>
    <w:rsid w:val="005779AE"/>
    <w:rsid w:val="005822A8"/>
    <w:rsid w:val="00582E12"/>
    <w:rsid w:val="0059503F"/>
    <w:rsid w:val="0059545D"/>
    <w:rsid w:val="00596539"/>
    <w:rsid w:val="005979DC"/>
    <w:rsid w:val="005A2E6F"/>
    <w:rsid w:val="005A6D6C"/>
    <w:rsid w:val="005A6ED8"/>
    <w:rsid w:val="005B00C9"/>
    <w:rsid w:val="005B2A61"/>
    <w:rsid w:val="005B3CB6"/>
    <w:rsid w:val="005B5439"/>
    <w:rsid w:val="005B78D2"/>
    <w:rsid w:val="005C028E"/>
    <w:rsid w:val="005C2D90"/>
    <w:rsid w:val="005C5DA2"/>
    <w:rsid w:val="005C5DC2"/>
    <w:rsid w:val="005D6837"/>
    <w:rsid w:val="005D6C4C"/>
    <w:rsid w:val="005E2835"/>
    <w:rsid w:val="005E2D1E"/>
    <w:rsid w:val="005E3B88"/>
    <w:rsid w:val="005E4997"/>
    <w:rsid w:val="005E61F9"/>
    <w:rsid w:val="005E7CE3"/>
    <w:rsid w:val="005F0430"/>
    <w:rsid w:val="005F08EC"/>
    <w:rsid w:val="005F3BA5"/>
    <w:rsid w:val="005F589F"/>
    <w:rsid w:val="006007A2"/>
    <w:rsid w:val="0060301F"/>
    <w:rsid w:val="006116F4"/>
    <w:rsid w:val="00614965"/>
    <w:rsid w:val="00614ADC"/>
    <w:rsid w:val="00617EEA"/>
    <w:rsid w:val="00622A95"/>
    <w:rsid w:val="00623ABC"/>
    <w:rsid w:val="0062477F"/>
    <w:rsid w:val="00626F2D"/>
    <w:rsid w:val="00627316"/>
    <w:rsid w:val="006332B9"/>
    <w:rsid w:val="00640DE1"/>
    <w:rsid w:val="0064157C"/>
    <w:rsid w:val="0064473F"/>
    <w:rsid w:val="00650116"/>
    <w:rsid w:val="00653904"/>
    <w:rsid w:val="00656049"/>
    <w:rsid w:val="0065606C"/>
    <w:rsid w:val="00657714"/>
    <w:rsid w:val="00662179"/>
    <w:rsid w:val="00664E7A"/>
    <w:rsid w:val="00666135"/>
    <w:rsid w:val="006679B5"/>
    <w:rsid w:val="00667ED8"/>
    <w:rsid w:val="00671DB1"/>
    <w:rsid w:val="00672440"/>
    <w:rsid w:val="006728B5"/>
    <w:rsid w:val="006730BA"/>
    <w:rsid w:val="00674B33"/>
    <w:rsid w:val="0067564A"/>
    <w:rsid w:val="006865EA"/>
    <w:rsid w:val="0069046D"/>
    <w:rsid w:val="00694205"/>
    <w:rsid w:val="00696D0B"/>
    <w:rsid w:val="006973FF"/>
    <w:rsid w:val="006A20D1"/>
    <w:rsid w:val="006A7E2E"/>
    <w:rsid w:val="006B06A3"/>
    <w:rsid w:val="006B08D7"/>
    <w:rsid w:val="006B25FE"/>
    <w:rsid w:val="006B2F1C"/>
    <w:rsid w:val="006B41AB"/>
    <w:rsid w:val="006B428F"/>
    <w:rsid w:val="006B5B2D"/>
    <w:rsid w:val="006B5E23"/>
    <w:rsid w:val="006B6DE4"/>
    <w:rsid w:val="006C1C90"/>
    <w:rsid w:val="006C425B"/>
    <w:rsid w:val="006C4D85"/>
    <w:rsid w:val="006C5037"/>
    <w:rsid w:val="006C59BD"/>
    <w:rsid w:val="006C7EDF"/>
    <w:rsid w:val="006D0081"/>
    <w:rsid w:val="006D0624"/>
    <w:rsid w:val="006D2E8E"/>
    <w:rsid w:val="006D7649"/>
    <w:rsid w:val="006E3EA5"/>
    <w:rsid w:val="006E6B2E"/>
    <w:rsid w:val="006E7F9A"/>
    <w:rsid w:val="006F39D6"/>
    <w:rsid w:val="006F4FF6"/>
    <w:rsid w:val="00701852"/>
    <w:rsid w:val="00703C57"/>
    <w:rsid w:val="0070452E"/>
    <w:rsid w:val="00705C49"/>
    <w:rsid w:val="00710304"/>
    <w:rsid w:val="00710A14"/>
    <w:rsid w:val="00710DF6"/>
    <w:rsid w:val="00711502"/>
    <w:rsid w:val="0071327A"/>
    <w:rsid w:val="007156A6"/>
    <w:rsid w:val="00722B1B"/>
    <w:rsid w:val="007267EC"/>
    <w:rsid w:val="00731723"/>
    <w:rsid w:val="00732BBD"/>
    <w:rsid w:val="00734566"/>
    <w:rsid w:val="007355F3"/>
    <w:rsid w:val="007360D9"/>
    <w:rsid w:val="00740175"/>
    <w:rsid w:val="00743F53"/>
    <w:rsid w:val="0074600A"/>
    <w:rsid w:val="00746737"/>
    <w:rsid w:val="007534BD"/>
    <w:rsid w:val="00756612"/>
    <w:rsid w:val="007571F3"/>
    <w:rsid w:val="00761803"/>
    <w:rsid w:val="00762126"/>
    <w:rsid w:val="00763E92"/>
    <w:rsid w:val="007646FE"/>
    <w:rsid w:val="00764A07"/>
    <w:rsid w:val="00765FF6"/>
    <w:rsid w:val="007660C4"/>
    <w:rsid w:val="007737FB"/>
    <w:rsid w:val="00774941"/>
    <w:rsid w:val="00775421"/>
    <w:rsid w:val="00776D56"/>
    <w:rsid w:val="007800AB"/>
    <w:rsid w:val="00780475"/>
    <w:rsid w:val="007804E6"/>
    <w:rsid w:val="00780C31"/>
    <w:rsid w:val="0078284E"/>
    <w:rsid w:val="00782C46"/>
    <w:rsid w:val="00784D7A"/>
    <w:rsid w:val="00790D3F"/>
    <w:rsid w:val="00792A72"/>
    <w:rsid w:val="00793111"/>
    <w:rsid w:val="00793726"/>
    <w:rsid w:val="007945B6"/>
    <w:rsid w:val="007A2B2D"/>
    <w:rsid w:val="007A5D7F"/>
    <w:rsid w:val="007A6A0B"/>
    <w:rsid w:val="007B135F"/>
    <w:rsid w:val="007B2B55"/>
    <w:rsid w:val="007B3C14"/>
    <w:rsid w:val="007B5A38"/>
    <w:rsid w:val="007C0882"/>
    <w:rsid w:val="007C1043"/>
    <w:rsid w:val="007C14DF"/>
    <w:rsid w:val="007C4161"/>
    <w:rsid w:val="007C4BE1"/>
    <w:rsid w:val="007C51EF"/>
    <w:rsid w:val="007D419F"/>
    <w:rsid w:val="007D6D69"/>
    <w:rsid w:val="007D6F29"/>
    <w:rsid w:val="007D735A"/>
    <w:rsid w:val="007E1351"/>
    <w:rsid w:val="007E7FAC"/>
    <w:rsid w:val="007F0584"/>
    <w:rsid w:val="007F11B8"/>
    <w:rsid w:val="007F3EEA"/>
    <w:rsid w:val="00802845"/>
    <w:rsid w:val="00803299"/>
    <w:rsid w:val="008139F4"/>
    <w:rsid w:val="008165EA"/>
    <w:rsid w:val="00816907"/>
    <w:rsid w:val="00816CF0"/>
    <w:rsid w:val="00816F8B"/>
    <w:rsid w:val="0081790A"/>
    <w:rsid w:val="00821CF3"/>
    <w:rsid w:val="0082217E"/>
    <w:rsid w:val="00822E96"/>
    <w:rsid w:val="00825CAE"/>
    <w:rsid w:val="00825D16"/>
    <w:rsid w:val="00830A74"/>
    <w:rsid w:val="0083273C"/>
    <w:rsid w:val="008379B1"/>
    <w:rsid w:val="00842FF3"/>
    <w:rsid w:val="0084609C"/>
    <w:rsid w:val="00846C3B"/>
    <w:rsid w:val="00850C34"/>
    <w:rsid w:val="00850F04"/>
    <w:rsid w:val="00851C29"/>
    <w:rsid w:val="00852756"/>
    <w:rsid w:val="0085309B"/>
    <w:rsid w:val="008543E1"/>
    <w:rsid w:val="008549B6"/>
    <w:rsid w:val="0085725A"/>
    <w:rsid w:val="0086068B"/>
    <w:rsid w:val="008620B4"/>
    <w:rsid w:val="00862B0B"/>
    <w:rsid w:val="00865910"/>
    <w:rsid w:val="00870DBE"/>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EE"/>
    <w:rsid w:val="008B1A1A"/>
    <w:rsid w:val="008B1FF2"/>
    <w:rsid w:val="008B4BFE"/>
    <w:rsid w:val="008B7A72"/>
    <w:rsid w:val="008B7D97"/>
    <w:rsid w:val="008C255E"/>
    <w:rsid w:val="008D1E50"/>
    <w:rsid w:val="008E0178"/>
    <w:rsid w:val="008E1F7D"/>
    <w:rsid w:val="008E6C46"/>
    <w:rsid w:val="008F1D41"/>
    <w:rsid w:val="008F3574"/>
    <w:rsid w:val="008F4657"/>
    <w:rsid w:val="00904A3E"/>
    <w:rsid w:val="009078EE"/>
    <w:rsid w:val="00907A65"/>
    <w:rsid w:val="00910DEE"/>
    <w:rsid w:val="009117B3"/>
    <w:rsid w:val="00913362"/>
    <w:rsid w:val="00916593"/>
    <w:rsid w:val="00916DBA"/>
    <w:rsid w:val="009215B7"/>
    <w:rsid w:val="00922C46"/>
    <w:rsid w:val="009242EA"/>
    <w:rsid w:val="00924381"/>
    <w:rsid w:val="009314BE"/>
    <w:rsid w:val="00932281"/>
    <w:rsid w:val="00933384"/>
    <w:rsid w:val="00934D2C"/>
    <w:rsid w:val="00935407"/>
    <w:rsid w:val="009402A5"/>
    <w:rsid w:val="009411A4"/>
    <w:rsid w:val="009422D4"/>
    <w:rsid w:val="009457DA"/>
    <w:rsid w:val="00945BA6"/>
    <w:rsid w:val="0095041C"/>
    <w:rsid w:val="00953A46"/>
    <w:rsid w:val="0096111A"/>
    <w:rsid w:val="00974A56"/>
    <w:rsid w:val="00976D34"/>
    <w:rsid w:val="00980287"/>
    <w:rsid w:val="00980516"/>
    <w:rsid w:val="0098078B"/>
    <w:rsid w:val="00986A33"/>
    <w:rsid w:val="00991F79"/>
    <w:rsid w:val="00996906"/>
    <w:rsid w:val="00997435"/>
    <w:rsid w:val="009A550B"/>
    <w:rsid w:val="009A58AB"/>
    <w:rsid w:val="009A5B98"/>
    <w:rsid w:val="009A67AF"/>
    <w:rsid w:val="009A6C69"/>
    <w:rsid w:val="009A6CCE"/>
    <w:rsid w:val="009A7545"/>
    <w:rsid w:val="009A7798"/>
    <w:rsid w:val="009B293C"/>
    <w:rsid w:val="009B2DDF"/>
    <w:rsid w:val="009B415A"/>
    <w:rsid w:val="009B472A"/>
    <w:rsid w:val="009B6F4F"/>
    <w:rsid w:val="009C0F45"/>
    <w:rsid w:val="009C1EE1"/>
    <w:rsid w:val="009C64EC"/>
    <w:rsid w:val="009D05C1"/>
    <w:rsid w:val="009D15B0"/>
    <w:rsid w:val="009D1B7E"/>
    <w:rsid w:val="009E0E59"/>
    <w:rsid w:val="009E0F04"/>
    <w:rsid w:val="009E3402"/>
    <w:rsid w:val="009E3473"/>
    <w:rsid w:val="009E4101"/>
    <w:rsid w:val="009E49FB"/>
    <w:rsid w:val="009E5DAB"/>
    <w:rsid w:val="009F0978"/>
    <w:rsid w:val="009F5450"/>
    <w:rsid w:val="00A01D8D"/>
    <w:rsid w:val="00A02ED9"/>
    <w:rsid w:val="00A044B5"/>
    <w:rsid w:val="00A04892"/>
    <w:rsid w:val="00A07390"/>
    <w:rsid w:val="00A0798E"/>
    <w:rsid w:val="00A13335"/>
    <w:rsid w:val="00A15BB3"/>
    <w:rsid w:val="00A24A10"/>
    <w:rsid w:val="00A253B3"/>
    <w:rsid w:val="00A26AB4"/>
    <w:rsid w:val="00A270B9"/>
    <w:rsid w:val="00A30A00"/>
    <w:rsid w:val="00A40ACE"/>
    <w:rsid w:val="00A41AB8"/>
    <w:rsid w:val="00A423C8"/>
    <w:rsid w:val="00A42B52"/>
    <w:rsid w:val="00A45DA3"/>
    <w:rsid w:val="00A51997"/>
    <w:rsid w:val="00A52BC4"/>
    <w:rsid w:val="00A5314E"/>
    <w:rsid w:val="00A653BB"/>
    <w:rsid w:val="00A65574"/>
    <w:rsid w:val="00A677A4"/>
    <w:rsid w:val="00A74CBD"/>
    <w:rsid w:val="00A75E22"/>
    <w:rsid w:val="00A76206"/>
    <w:rsid w:val="00A80F35"/>
    <w:rsid w:val="00A811DB"/>
    <w:rsid w:val="00A81C90"/>
    <w:rsid w:val="00A83E9B"/>
    <w:rsid w:val="00A863A7"/>
    <w:rsid w:val="00A875E0"/>
    <w:rsid w:val="00A93989"/>
    <w:rsid w:val="00AA0138"/>
    <w:rsid w:val="00AA2955"/>
    <w:rsid w:val="00AA489D"/>
    <w:rsid w:val="00AB17E7"/>
    <w:rsid w:val="00AB3FDB"/>
    <w:rsid w:val="00AB431D"/>
    <w:rsid w:val="00AB49FC"/>
    <w:rsid w:val="00AB4F81"/>
    <w:rsid w:val="00AB7DCC"/>
    <w:rsid w:val="00AC3066"/>
    <w:rsid w:val="00AC5F56"/>
    <w:rsid w:val="00AC65C2"/>
    <w:rsid w:val="00AD76E8"/>
    <w:rsid w:val="00AF2026"/>
    <w:rsid w:val="00AF2AA7"/>
    <w:rsid w:val="00AF4E8C"/>
    <w:rsid w:val="00B02D4F"/>
    <w:rsid w:val="00B14DDE"/>
    <w:rsid w:val="00B224F4"/>
    <w:rsid w:val="00B235ED"/>
    <w:rsid w:val="00B24F71"/>
    <w:rsid w:val="00B251A2"/>
    <w:rsid w:val="00B25A6D"/>
    <w:rsid w:val="00B2605C"/>
    <w:rsid w:val="00B269B5"/>
    <w:rsid w:val="00B30435"/>
    <w:rsid w:val="00B314C5"/>
    <w:rsid w:val="00B331CF"/>
    <w:rsid w:val="00B355DA"/>
    <w:rsid w:val="00B4425C"/>
    <w:rsid w:val="00B474C7"/>
    <w:rsid w:val="00B503F9"/>
    <w:rsid w:val="00B51293"/>
    <w:rsid w:val="00B54516"/>
    <w:rsid w:val="00B57015"/>
    <w:rsid w:val="00B61D84"/>
    <w:rsid w:val="00B627D0"/>
    <w:rsid w:val="00B638BA"/>
    <w:rsid w:val="00B64C23"/>
    <w:rsid w:val="00B64E37"/>
    <w:rsid w:val="00B65636"/>
    <w:rsid w:val="00B657AC"/>
    <w:rsid w:val="00B703D9"/>
    <w:rsid w:val="00B705F1"/>
    <w:rsid w:val="00B719E8"/>
    <w:rsid w:val="00B72BF0"/>
    <w:rsid w:val="00B730A9"/>
    <w:rsid w:val="00B75B52"/>
    <w:rsid w:val="00B84645"/>
    <w:rsid w:val="00B90EF9"/>
    <w:rsid w:val="00B93E0C"/>
    <w:rsid w:val="00B940C6"/>
    <w:rsid w:val="00BA414D"/>
    <w:rsid w:val="00BA79D9"/>
    <w:rsid w:val="00BB0F16"/>
    <w:rsid w:val="00BB2FE6"/>
    <w:rsid w:val="00BB56BD"/>
    <w:rsid w:val="00BC2354"/>
    <w:rsid w:val="00BC285D"/>
    <w:rsid w:val="00BC44A2"/>
    <w:rsid w:val="00BC62C3"/>
    <w:rsid w:val="00BD038E"/>
    <w:rsid w:val="00BD2529"/>
    <w:rsid w:val="00BD272F"/>
    <w:rsid w:val="00BD598C"/>
    <w:rsid w:val="00BD5BB3"/>
    <w:rsid w:val="00BD7AEB"/>
    <w:rsid w:val="00BE0542"/>
    <w:rsid w:val="00BE1352"/>
    <w:rsid w:val="00BE5E61"/>
    <w:rsid w:val="00BE64B5"/>
    <w:rsid w:val="00BF278F"/>
    <w:rsid w:val="00BF4EE7"/>
    <w:rsid w:val="00BF5D15"/>
    <w:rsid w:val="00BF7208"/>
    <w:rsid w:val="00C054C7"/>
    <w:rsid w:val="00C16784"/>
    <w:rsid w:val="00C177C4"/>
    <w:rsid w:val="00C222BF"/>
    <w:rsid w:val="00C23EC6"/>
    <w:rsid w:val="00C25332"/>
    <w:rsid w:val="00C2637F"/>
    <w:rsid w:val="00C307D6"/>
    <w:rsid w:val="00C30B4B"/>
    <w:rsid w:val="00C3290A"/>
    <w:rsid w:val="00C3387C"/>
    <w:rsid w:val="00C34B0A"/>
    <w:rsid w:val="00C36967"/>
    <w:rsid w:val="00C36EEA"/>
    <w:rsid w:val="00C371D5"/>
    <w:rsid w:val="00C43F05"/>
    <w:rsid w:val="00C4655D"/>
    <w:rsid w:val="00C508E4"/>
    <w:rsid w:val="00C52D67"/>
    <w:rsid w:val="00C5468E"/>
    <w:rsid w:val="00C54E4F"/>
    <w:rsid w:val="00C56C30"/>
    <w:rsid w:val="00C61BE9"/>
    <w:rsid w:val="00C62834"/>
    <w:rsid w:val="00C63576"/>
    <w:rsid w:val="00C63F05"/>
    <w:rsid w:val="00C64B4D"/>
    <w:rsid w:val="00C72476"/>
    <w:rsid w:val="00C74245"/>
    <w:rsid w:val="00C746FA"/>
    <w:rsid w:val="00C84339"/>
    <w:rsid w:val="00C846DB"/>
    <w:rsid w:val="00C85D82"/>
    <w:rsid w:val="00C87130"/>
    <w:rsid w:val="00C953FB"/>
    <w:rsid w:val="00CA08D7"/>
    <w:rsid w:val="00CA0E93"/>
    <w:rsid w:val="00CA2544"/>
    <w:rsid w:val="00CA2B37"/>
    <w:rsid w:val="00CA3008"/>
    <w:rsid w:val="00CB0F42"/>
    <w:rsid w:val="00CB5A04"/>
    <w:rsid w:val="00CC1E17"/>
    <w:rsid w:val="00CC4686"/>
    <w:rsid w:val="00CC71B4"/>
    <w:rsid w:val="00CD1620"/>
    <w:rsid w:val="00CD4BBA"/>
    <w:rsid w:val="00CD6909"/>
    <w:rsid w:val="00CE06E3"/>
    <w:rsid w:val="00CE42FF"/>
    <w:rsid w:val="00CE4379"/>
    <w:rsid w:val="00CE4FC8"/>
    <w:rsid w:val="00CE6A40"/>
    <w:rsid w:val="00CE6C5B"/>
    <w:rsid w:val="00CF113C"/>
    <w:rsid w:val="00CF1B4D"/>
    <w:rsid w:val="00CF52F4"/>
    <w:rsid w:val="00CF5F3A"/>
    <w:rsid w:val="00D00B95"/>
    <w:rsid w:val="00D0472A"/>
    <w:rsid w:val="00D05F1A"/>
    <w:rsid w:val="00D068C3"/>
    <w:rsid w:val="00D13563"/>
    <w:rsid w:val="00D13C3D"/>
    <w:rsid w:val="00D162E1"/>
    <w:rsid w:val="00D22C1E"/>
    <w:rsid w:val="00D31746"/>
    <w:rsid w:val="00D3306D"/>
    <w:rsid w:val="00D346A9"/>
    <w:rsid w:val="00D3690F"/>
    <w:rsid w:val="00D40381"/>
    <w:rsid w:val="00D411E6"/>
    <w:rsid w:val="00D41F03"/>
    <w:rsid w:val="00D44153"/>
    <w:rsid w:val="00D443FF"/>
    <w:rsid w:val="00D5115D"/>
    <w:rsid w:val="00D514A5"/>
    <w:rsid w:val="00D56A9C"/>
    <w:rsid w:val="00D57F45"/>
    <w:rsid w:val="00D6090F"/>
    <w:rsid w:val="00D70462"/>
    <w:rsid w:val="00D727F0"/>
    <w:rsid w:val="00D74AF7"/>
    <w:rsid w:val="00D75C3F"/>
    <w:rsid w:val="00D76320"/>
    <w:rsid w:val="00D766F7"/>
    <w:rsid w:val="00D8279D"/>
    <w:rsid w:val="00D82E7A"/>
    <w:rsid w:val="00D866A6"/>
    <w:rsid w:val="00D8741B"/>
    <w:rsid w:val="00D94305"/>
    <w:rsid w:val="00DA16AE"/>
    <w:rsid w:val="00DA3211"/>
    <w:rsid w:val="00DA38E0"/>
    <w:rsid w:val="00DA6308"/>
    <w:rsid w:val="00DA6EC7"/>
    <w:rsid w:val="00DB03AF"/>
    <w:rsid w:val="00DB3743"/>
    <w:rsid w:val="00DC0A9A"/>
    <w:rsid w:val="00DC1EB4"/>
    <w:rsid w:val="00DC1FE5"/>
    <w:rsid w:val="00DC4FAF"/>
    <w:rsid w:val="00DC5A17"/>
    <w:rsid w:val="00DC639E"/>
    <w:rsid w:val="00DC7D1C"/>
    <w:rsid w:val="00DD0A6A"/>
    <w:rsid w:val="00DD4CDB"/>
    <w:rsid w:val="00DD6A35"/>
    <w:rsid w:val="00DD7C5E"/>
    <w:rsid w:val="00DE264A"/>
    <w:rsid w:val="00DE68D4"/>
    <w:rsid w:val="00DF0AA5"/>
    <w:rsid w:val="00DF185E"/>
    <w:rsid w:val="00DF5D9B"/>
    <w:rsid w:val="00DF64A7"/>
    <w:rsid w:val="00E004E5"/>
    <w:rsid w:val="00E00C93"/>
    <w:rsid w:val="00E02EBD"/>
    <w:rsid w:val="00E03074"/>
    <w:rsid w:val="00E0415A"/>
    <w:rsid w:val="00E1075D"/>
    <w:rsid w:val="00E1571C"/>
    <w:rsid w:val="00E15924"/>
    <w:rsid w:val="00E17B79"/>
    <w:rsid w:val="00E212F8"/>
    <w:rsid w:val="00E22EA6"/>
    <w:rsid w:val="00E23AB4"/>
    <w:rsid w:val="00E3194B"/>
    <w:rsid w:val="00E32DC0"/>
    <w:rsid w:val="00E33C52"/>
    <w:rsid w:val="00E33FB8"/>
    <w:rsid w:val="00E34401"/>
    <w:rsid w:val="00E35136"/>
    <w:rsid w:val="00E37C9D"/>
    <w:rsid w:val="00E37F3C"/>
    <w:rsid w:val="00E40A31"/>
    <w:rsid w:val="00E46646"/>
    <w:rsid w:val="00E47FCB"/>
    <w:rsid w:val="00E50E43"/>
    <w:rsid w:val="00E525E5"/>
    <w:rsid w:val="00E66266"/>
    <w:rsid w:val="00E66C93"/>
    <w:rsid w:val="00E67EDB"/>
    <w:rsid w:val="00E71083"/>
    <w:rsid w:val="00E71DB2"/>
    <w:rsid w:val="00E750F1"/>
    <w:rsid w:val="00E80852"/>
    <w:rsid w:val="00E822A7"/>
    <w:rsid w:val="00E83CCB"/>
    <w:rsid w:val="00E91C6E"/>
    <w:rsid w:val="00E928CB"/>
    <w:rsid w:val="00E93248"/>
    <w:rsid w:val="00E945FE"/>
    <w:rsid w:val="00EA1C75"/>
    <w:rsid w:val="00EA35D2"/>
    <w:rsid w:val="00EA37AF"/>
    <w:rsid w:val="00EA3BC2"/>
    <w:rsid w:val="00EA4000"/>
    <w:rsid w:val="00EA4F59"/>
    <w:rsid w:val="00EB0325"/>
    <w:rsid w:val="00EB03F0"/>
    <w:rsid w:val="00EB1330"/>
    <w:rsid w:val="00EB2097"/>
    <w:rsid w:val="00EB6734"/>
    <w:rsid w:val="00EB687E"/>
    <w:rsid w:val="00EC7F75"/>
    <w:rsid w:val="00ED27AA"/>
    <w:rsid w:val="00ED4CA9"/>
    <w:rsid w:val="00EE2D6F"/>
    <w:rsid w:val="00EE425E"/>
    <w:rsid w:val="00EF5435"/>
    <w:rsid w:val="00EF70EB"/>
    <w:rsid w:val="00F002E1"/>
    <w:rsid w:val="00F00B5C"/>
    <w:rsid w:val="00F01C12"/>
    <w:rsid w:val="00F03828"/>
    <w:rsid w:val="00F040FD"/>
    <w:rsid w:val="00F04B76"/>
    <w:rsid w:val="00F06716"/>
    <w:rsid w:val="00F0728E"/>
    <w:rsid w:val="00F1025B"/>
    <w:rsid w:val="00F104E1"/>
    <w:rsid w:val="00F10CB9"/>
    <w:rsid w:val="00F11BD4"/>
    <w:rsid w:val="00F12194"/>
    <w:rsid w:val="00F132B1"/>
    <w:rsid w:val="00F202CE"/>
    <w:rsid w:val="00F24689"/>
    <w:rsid w:val="00F25976"/>
    <w:rsid w:val="00F303F9"/>
    <w:rsid w:val="00F371A1"/>
    <w:rsid w:val="00F37A07"/>
    <w:rsid w:val="00F45171"/>
    <w:rsid w:val="00F476B3"/>
    <w:rsid w:val="00F47BE3"/>
    <w:rsid w:val="00F548A8"/>
    <w:rsid w:val="00F5495E"/>
    <w:rsid w:val="00F6039B"/>
    <w:rsid w:val="00F703C2"/>
    <w:rsid w:val="00F77164"/>
    <w:rsid w:val="00F775FB"/>
    <w:rsid w:val="00F80652"/>
    <w:rsid w:val="00F8334F"/>
    <w:rsid w:val="00F8531C"/>
    <w:rsid w:val="00F86FA0"/>
    <w:rsid w:val="00F9117D"/>
    <w:rsid w:val="00F96994"/>
    <w:rsid w:val="00F96A08"/>
    <w:rsid w:val="00FA2081"/>
    <w:rsid w:val="00FA289F"/>
    <w:rsid w:val="00FA3C88"/>
    <w:rsid w:val="00FA410E"/>
    <w:rsid w:val="00FA5149"/>
    <w:rsid w:val="00FB17A2"/>
    <w:rsid w:val="00FB1807"/>
    <w:rsid w:val="00FB2B02"/>
    <w:rsid w:val="00FB3EF3"/>
    <w:rsid w:val="00FB4311"/>
    <w:rsid w:val="00FB43DA"/>
    <w:rsid w:val="00FB5A3B"/>
    <w:rsid w:val="00FC1107"/>
    <w:rsid w:val="00FC148F"/>
    <w:rsid w:val="00FC19AC"/>
    <w:rsid w:val="00FC30EB"/>
    <w:rsid w:val="00FC5034"/>
    <w:rsid w:val="00FC786E"/>
    <w:rsid w:val="00FC7A92"/>
    <w:rsid w:val="00FD347E"/>
    <w:rsid w:val="00FE03EB"/>
    <w:rsid w:val="00FE4396"/>
    <w:rsid w:val="00FE5674"/>
    <w:rsid w:val="00FF064B"/>
    <w:rsid w:val="00FF1444"/>
    <w:rsid w:val="00FF24FC"/>
    <w:rsid w:val="00FF28D2"/>
    <w:rsid w:val="00FF4742"/>
    <w:rsid w:val="00FF5F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C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7FAC"/>
  </w:style>
  <w:style w:type="paragraph" w:customStyle="1" w:styleId="62B55DE1470C41968069AC682180F10D">
    <w:name w:val="62B55DE1470C41968069AC682180F10D"/>
    <w:rsid w:val="006730BA"/>
    <w:pPr>
      <w:widowControl w:val="0"/>
      <w:jc w:val="both"/>
    </w:pPr>
  </w:style>
  <w:style w:type="paragraph" w:customStyle="1" w:styleId="157EE9F9D9364894B8AB4FBFF4471C3E">
    <w:name w:val="157EE9F9D9364894B8AB4FBFF4471C3E"/>
    <w:rsid w:val="00EF70EB"/>
    <w:pPr>
      <w:widowControl w:val="0"/>
      <w:jc w:val="both"/>
    </w:pPr>
  </w:style>
  <w:style w:type="paragraph" w:customStyle="1" w:styleId="7551FF388AE5466ABF3DC7BA2C5823D4">
    <w:name w:val="7551FF388AE5466ABF3DC7BA2C5823D4"/>
    <w:rsid w:val="00EF70EB"/>
    <w:pPr>
      <w:widowControl w:val="0"/>
      <w:jc w:val="both"/>
    </w:pPr>
  </w:style>
  <w:style w:type="paragraph" w:customStyle="1" w:styleId="8D35EBA86057470CA48C71E2C8F70B76">
    <w:name w:val="8D35EBA86057470CA48C71E2C8F70B76"/>
    <w:rsid w:val="00EF70EB"/>
    <w:pPr>
      <w:widowControl w:val="0"/>
      <w:jc w:val="both"/>
    </w:pPr>
  </w:style>
  <w:style w:type="paragraph" w:customStyle="1" w:styleId="A1B1B496131949E9A6D088172664F8E4">
    <w:name w:val="A1B1B496131949E9A6D088172664F8E4"/>
    <w:rsid w:val="00EF70EB"/>
    <w:pPr>
      <w:widowControl w:val="0"/>
      <w:jc w:val="both"/>
    </w:pPr>
  </w:style>
  <w:style w:type="paragraph" w:customStyle="1" w:styleId="707A2853941245259B016C5886F71239">
    <w:name w:val="707A2853941245259B016C5886F71239"/>
    <w:rsid w:val="00EF70EB"/>
    <w:pPr>
      <w:widowControl w:val="0"/>
      <w:jc w:val="both"/>
    </w:pPr>
  </w:style>
  <w:style w:type="paragraph" w:customStyle="1" w:styleId="BDA0F3FA9DA04D81A2C2F8CBB03C189F">
    <w:name w:val="BDA0F3FA9DA04D81A2C2F8CBB03C189F"/>
    <w:rsid w:val="00596539"/>
    <w:pPr>
      <w:widowControl w:val="0"/>
      <w:jc w:val="both"/>
    </w:pPr>
  </w:style>
  <w:style w:type="paragraph" w:customStyle="1" w:styleId="BCF55A3422884C21A11E7BCD4BF54E6D">
    <w:name w:val="BCF55A3422884C21A11E7BCD4BF54E6D"/>
    <w:rsid w:val="00596539"/>
    <w:pPr>
      <w:widowControl w:val="0"/>
      <w:jc w:val="both"/>
    </w:pPr>
  </w:style>
  <w:style w:type="paragraph" w:customStyle="1" w:styleId="50D69AF7C2374B89888E3B02205EE39A">
    <w:name w:val="50D69AF7C2374B89888E3B02205EE39A"/>
    <w:rsid w:val="00596539"/>
    <w:pPr>
      <w:widowControl w:val="0"/>
      <w:jc w:val="both"/>
    </w:pPr>
  </w:style>
  <w:style w:type="paragraph" w:customStyle="1" w:styleId="238D6939359547B2A3A3D2C945D59DC8">
    <w:name w:val="238D6939359547B2A3A3D2C945D59DC8"/>
    <w:rsid w:val="00FF1444"/>
    <w:pPr>
      <w:widowControl w:val="0"/>
      <w:jc w:val="both"/>
    </w:pPr>
  </w:style>
  <w:style w:type="paragraph" w:customStyle="1" w:styleId="40DA5CEB207B42108F3F5451988DE2DB">
    <w:name w:val="40DA5CEB207B42108F3F5451988DE2DB"/>
    <w:rsid w:val="00FF1444"/>
    <w:pPr>
      <w:widowControl w:val="0"/>
      <w:jc w:val="both"/>
    </w:pPr>
  </w:style>
  <w:style w:type="paragraph" w:customStyle="1" w:styleId="BE8E6FDF62CF4F93862500794420B914">
    <w:name w:val="BE8E6FDF62CF4F93862500794420B914"/>
    <w:rsid w:val="00FF1444"/>
    <w:pPr>
      <w:widowControl w:val="0"/>
      <w:jc w:val="both"/>
    </w:pPr>
  </w:style>
  <w:style w:type="paragraph" w:customStyle="1" w:styleId="8005E2C720E445A3BACE9A825A7A483C">
    <w:name w:val="8005E2C720E445A3BACE9A825A7A483C"/>
    <w:rsid w:val="00FF1444"/>
    <w:pPr>
      <w:widowControl w:val="0"/>
      <w:jc w:val="both"/>
    </w:pPr>
  </w:style>
  <w:style w:type="paragraph" w:customStyle="1" w:styleId="E4DAECC819DA4CCFA826DCCDE810C288">
    <w:name w:val="E4DAECC819DA4CCFA826DCCDE810C288"/>
    <w:rsid w:val="00FF1444"/>
    <w:pPr>
      <w:widowControl w:val="0"/>
      <w:jc w:val="both"/>
    </w:pPr>
  </w:style>
  <w:style w:type="paragraph" w:customStyle="1" w:styleId="CB0B054BA58047A2B8EB523EFA0564EF">
    <w:name w:val="CB0B054BA58047A2B8EB523EFA0564EF"/>
    <w:rsid w:val="00FF1444"/>
    <w:pPr>
      <w:widowControl w:val="0"/>
      <w:jc w:val="both"/>
    </w:pPr>
  </w:style>
  <w:style w:type="paragraph" w:customStyle="1" w:styleId="8C23EEA5D92D4DFAB660F5AEBDD7C5A4">
    <w:name w:val="8C23EEA5D92D4DFAB660F5AEBDD7C5A4"/>
    <w:rsid w:val="00FA2081"/>
    <w:pPr>
      <w:widowControl w:val="0"/>
      <w:jc w:val="both"/>
    </w:pPr>
  </w:style>
  <w:style w:type="paragraph" w:customStyle="1" w:styleId="F24EEA55025F4CC8BE9CB3CF81B02231">
    <w:name w:val="F24EEA55025F4CC8BE9CB3CF81B02231"/>
    <w:rsid w:val="00E03074"/>
    <w:pPr>
      <w:widowControl w:val="0"/>
      <w:jc w:val="both"/>
    </w:pPr>
  </w:style>
  <w:style w:type="paragraph" w:customStyle="1" w:styleId="545F2CA215044EA086BDFC1FFC437F54">
    <w:name w:val="545F2CA215044EA086BDFC1FFC437F54"/>
    <w:rsid w:val="00E03074"/>
    <w:pPr>
      <w:widowControl w:val="0"/>
      <w:jc w:val="both"/>
    </w:pPr>
  </w:style>
  <w:style w:type="paragraph" w:customStyle="1" w:styleId="CDD50C9C3ADF4A0EAB12F8039BBA353F">
    <w:name w:val="CDD50C9C3ADF4A0EAB12F8039BBA353F"/>
    <w:rsid w:val="00E03074"/>
    <w:pPr>
      <w:widowControl w:val="0"/>
      <w:jc w:val="both"/>
    </w:pPr>
  </w:style>
  <w:style w:type="paragraph" w:customStyle="1" w:styleId="5EE8AED1B73044BF86DE9752787EFC3D">
    <w:name w:val="5EE8AED1B73044BF86DE9752787EFC3D"/>
    <w:rsid w:val="00E03074"/>
    <w:pPr>
      <w:widowControl w:val="0"/>
      <w:jc w:val="both"/>
    </w:pPr>
  </w:style>
  <w:style w:type="paragraph" w:customStyle="1" w:styleId="5BB67D4437094DD391ED9A39AFD73C70">
    <w:name w:val="5BB67D4437094DD391ED9A39AFD73C70"/>
    <w:rsid w:val="00E03074"/>
    <w:pPr>
      <w:widowControl w:val="0"/>
      <w:jc w:val="both"/>
    </w:pPr>
  </w:style>
  <w:style w:type="paragraph" w:customStyle="1" w:styleId="3793F27E31364D6386ADD5EDC454057B">
    <w:name w:val="3793F27E31364D6386ADD5EDC454057B"/>
    <w:rsid w:val="00E03074"/>
    <w:pPr>
      <w:widowControl w:val="0"/>
      <w:jc w:val="both"/>
    </w:pPr>
  </w:style>
  <w:style w:type="paragraph" w:customStyle="1" w:styleId="37685A6D182C4799BE727E61EE0CCD2B">
    <w:name w:val="37685A6D182C4799BE727E61EE0CCD2B"/>
    <w:rsid w:val="00E03074"/>
    <w:pPr>
      <w:widowControl w:val="0"/>
      <w:jc w:val="both"/>
    </w:pPr>
  </w:style>
  <w:style w:type="paragraph" w:customStyle="1" w:styleId="18E0AF18E14545FA80FAACC0AA430056">
    <w:name w:val="18E0AF18E14545FA80FAACC0AA430056"/>
    <w:rsid w:val="00E03074"/>
    <w:pPr>
      <w:widowControl w:val="0"/>
      <w:jc w:val="both"/>
    </w:pPr>
  </w:style>
  <w:style w:type="paragraph" w:customStyle="1" w:styleId="55B6286C74BB47CBB3CCA7C04A4BC886">
    <w:name w:val="55B6286C74BB47CBB3CCA7C04A4BC886"/>
    <w:rsid w:val="00E03074"/>
    <w:pPr>
      <w:widowControl w:val="0"/>
      <w:jc w:val="both"/>
    </w:pPr>
  </w:style>
  <w:style w:type="paragraph" w:customStyle="1" w:styleId="369A4744DEB644738867A6BC94E8A0A5">
    <w:name w:val="369A4744DEB644738867A6BC94E8A0A5"/>
    <w:rsid w:val="00E03074"/>
    <w:pPr>
      <w:widowControl w:val="0"/>
      <w:jc w:val="both"/>
    </w:pPr>
  </w:style>
  <w:style w:type="paragraph" w:customStyle="1" w:styleId="B44A9CBBF01048C09EA81B01B5954676">
    <w:name w:val="B44A9CBBF01048C09EA81B01B5954676"/>
    <w:rsid w:val="00E03074"/>
    <w:pPr>
      <w:widowControl w:val="0"/>
      <w:jc w:val="both"/>
    </w:pPr>
  </w:style>
  <w:style w:type="paragraph" w:customStyle="1" w:styleId="3FE0F6599A174C738C957E26A6EED02D">
    <w:name w:val="3FE0F6599A174C738C957E26A6EED02D"/>
    <w:rsid w:val="002749B1"/>
    <w:pPr>
      <w:widowControl w:val="0"/>
      <w:jc w:val="both"/>
    </w:pPr>
  </w:style>
  <w:style w:type="paragraph" w:customStyle="1" w:styleId="BD4DF2D3A3DE487BA1F3D527D47D599B">
    <w:name w:val="BD4DF2D3A3DE487BA1F3D527D47D599B"/>
    <w:rsid w:val="002749B1"/>
    <w:pPr>
      <w:widowControl w:val="0"/>
      <w:jc w:val="both"/>
    </w:pPr>
  </w:style>
  <w:style w:type="paragraph" w:customStyle="1" w:styleId="F1C920E2EECC44888AD294F90EEA9215">
    <w:name w:val="F1C920E2EECC44888AD294F90EEA9215"/>
    <w:rsid w:val="002749B1"/>
    <w:pPr>
      <w:widowControl w:val="0"/>
      <w:jc w:val="both"/>
    </w:pPr>
  </w:style>
  <w:style w:type="paragraph" w:customStyle="1" w:styleId="23ACE4CD6D2942D49E2AF6D1364FCC66">
    <w:name w:val="23ACE4CD6D2942D49E2AF6D1364FCC66"/>
    <w:rsid w:val="002749B1"/>
    <w:pPr>
      <w:widowControl w:val="0"/>
      <w:jc w:val="both"/>
    </w:pPr>
  </w:style>
  <w:style w:type="paragraph" w:customStyle="1" w:styleId="25653023039F429E9A4415C5A4050BD4">
    <w:name w:val="25653023039F429E9A4415C5A4050BD4"/>
    <w:rsid w:val="002749B1"/>
    <w:pPr>
      <w:widowControl w:val="0"/>
      <w:jc w:val="both"/>
    </w:pPr>
  </w:style>
  <w:style w:type="paragraph" w:customStyle="1" w:styleId="AD75B8AC27AF4F45BDE4B1E0A7034276">
    <w:name w:val="AD75B8AC27AF4F45BDE4B1E0A7034276"/>
    <w:rsid w:val="002749B1"/>
    <w:pPr>
      <w:widowControl w:val="0"/>
      <w:jc w:val="both"/>
    </w:pPr>
  </w:style>
  <w:style w:type="paragraph" w:customStyle="1" w:styleId="96D1EDB4BDB84EA6B9E7C56B9884EF08">
    <w:name w:val="96D1EDB4BDB84EA6B9E7C56B9884EF08"/>
    <w:rsid w:val="002749B1"/>
    <w:pPr>
      <w:widowControl w:val="0"/>
      <w:jc w:val="both"/>
    </w:pPr>
  </w:style>
  <w:style w:type="paragraph" w:customStyle="1" w:styleId="913254B788D044ECB00BE9E38C12C9D8">
    <w:name w:val="913254B788D044ECB00BE9E38C12C9D8"/>
    <w:rsid w:val="002749B1"/>
    <w:pPr>
      <w:widowControl w:val="0"/>
      <w:jc w:val="both"/>
    </w:pPr>
  </w:style>
  <w:style w:type="paragraph" w:customStyle="1" w:styleId="FB674AFFB8C24756A707F3D8F23748B3">
    <w:name w:val="FB674AFFB8C24756A707F3D8F23748B3"/>
    <w:rsid w:val="00D56A9C"/>
    <w:pPr>
      <w:widowControl w:val="0"/>
      <w:jc w:val="both"/>
    </w:pPr>
  </w:style>
  <w:style w:type="paragraph" w:customStyle="1" w:styleId="315EBAC9EA884E9CB081EF2AAA8678B9">
    <w:name w:val="315EBAC9EA884E9CB081EF2AAA8678B9"/>
    <w:rsid w:val="00D56A9C"/>
    <w:pPr>
      <w:widowControl w:val="0"/>
      <w:jc w:val="both"/>
    </w:pPr>
  </w:style>
  <w:style w:type="paragraph" w:customStyle="1" w:styleId="C70B359367F7413A970A831F7728FB22">
    <w:name w:val="C70B359367F7413A970A831F7728FB22"/>
    <w:rsid w:val="00D56A9C"/>
    <w:pPr>
      <w:widowControl w:val="0"/>
      <w:jc w:val="both"/>
    </w:pPr>
  </w:style>
  <w:style w:type="paragraph" w:customStyle="1" w:styleId="1C93D11FB1E44286BC456F1180BCDAE8">
    <w:name w:val="1C93D11FB1E44286BC456F1180BCDAE8"/>
    <w:rsid w:val="00D56A9C"/>
    <w:pPr>
      <w:widowControl w:val="0"/>
      <w:jc w:val="both"/>
    </w:pPr>
  </w:style>
  <w:style w:type="paragraph" w:customStyle="1" w:styleId="0E980BBB0FAC4AE8A7EE99BD8F62C198">
    <w:name w:val="0E980BBB0FAC4AE8A7EE99BD8F62C198"/>
    <w:rsid w:val="00D56A9C"/>
    <w:pPr>
      <w:widowControl w:val="0"/>
      <w:jc w:val="both"/>
    </w:pPr>
  </w:style>
  <w:style w:type="paragraph" w:customStyle="1" w:styleId="92C73FAF96DC435B9701C5CFCEA09478">
    <w:name w:val="92C73FAF96DC435B9701C5CFCEA09478"/>
    <w:rsid w:val="00D56A9C"/>
    <w:pPr>
      <w:widowControl w:val="0"/>
      <w:jc w:val="both"/>
    </w:pPr>
  </w:style>
  <w:style w:type="paragraph" w:customStyle="1" w:styleId="96BDDA1323E2422F83217AE6F5978003">
    <w:name w:val="96BDDA1323E2422F83217AE6F5978003"/>
    <w:rsid w:val="00492612"/>
    <w:pPr>
      <w:widowControl w:val="0"/>
      <w:jc w:val="both"/>
    </w:pPr>
  </w:style>
  <w:style w:type="paragraph" w:customStyle="1" w:styleId="307307C753E041A7B2E39140DE77295C">
    <w:name w:val="307307C753E041A7B2E39140DE77295C"/>
    <w:rsid w:val="007B5A38"/>
    <w:pPr>
      <w:widowControl w:val="0"/>
      <w:jc w:val="both"/>
    </w:pPr>
  </w:style>
  <w:style w:type="paragraph" w:customStyle="1" w:styleId="4BCC425EFEAF418293404F0423A03118">
    <w:name w:val="4BCC425EFEAF418293404F0423A03118"/>
    <w:rsid w:val="00BE1352"/>
    <w:pPr>
      <w:widowControl w:val="0"/>
      <w:jc w:val="both"/>
    </w:pPr>
  </w:style>
  <w:style w:type="paragraph" w:customStyle="1" w:styleId="68B56BDC6632407DB98C99CC41BB3F0C">
    <w:name w:val="68B56BDC6632407DB98C99CC41BB3F0C"/>
    <w:rsid w:val="00746737"/>
    <w:pPr>
      <w:widowControl w:val="0"/>
      <w:jc w:val="both"/>
    </w:pPr>
  </w:style>
  <w:style w:type="paragraph" w:customStyle="1" w:styleId="D525E2C145444EA5965CB9074E872044">
    <w:name w:val="D525E2C145444EA5965CB9074E872044"/>
    <w:rsid w:val="00746737"/>
    <w:pPr>
      <w:widowControl w:val="0"/>
      <w:jc w:val="both"/>
    </w:pPr>
  </w:style>
  <w:style w:type="paragraph" w:customStyle="1" w:styleId="EBEE45E4AC77473EB25A7A55432C11EF">
    <w:name w:val="EBEE45E4AC77473EB25A7A55432C11EF"/>
    <w:rsid w:val="007E1351"/>
    <w:pPr>
      <w:widowControl w:val="0"/>
      <w:jc w:val="both"/>
    </w:pPr>
  </w:style>
  <w:style w:type="paragraph" w:customStyle="1" w:styleId="4961F70B28084751A88D985CB46AB432">
    <w:name w:val="4961F70B28084751A88D985CB46AB432"/>
    <w:rsid w:val="007E1351"/>
    <w:pPr>
      <w:widowControl w:val="0"/>
      <w:jc w:val="both"/>
    </w:pPr>
  </w:style>
  <w:style w:type="paragraph" w:customStyle="1" w:styleId="50662F5F80E140DF906460B39C787DFF">
    <w:name w:val="50662F5F80E140DF906460B39C787DFF"/>
    <w:rsid w:val="007E1351"/>
    <w:pPr>
      <w:widowControl w:val="0"/>
      <w:jc w:val="both"/>
    </w:pPr>
  </w:style>
  <w:style w:type="paragraph" w:customStyle="1" w:styleId="80702FE7A03F48209F528DBCA8F39DC8">
    <w:name w:val="80702FE7A03F48209F528DBCA8F39DC8"/>
    <w:rsid w:val="007E1351"/>
    <w:pPr>
      <w:widowControl w:val="0"/>
      <w:jc w:val="both"/>
    </w:pPr>
  </w:style>
  <w:style w:type="paragraph" w:customStyle="1" w:styleId="DE5D803D4A3A4F4C84D2A7596F7941D1">
    <w:name w:val="DE5D803D4A3A4F4C84D2A7596F7941D1"/>
    <w:rsid w:val="001D6F21"/>
    <w:pPr>
      <w:widowControl w:val="0"/>
      <w:jc w:val="both"/>
    </w:pPr>
  </w:style>
  <w:style w:type="paragraph" w:customStyle="1" w:styleId="86194C3AF9954CC4AF3414DD62D575F3">
    <w:name w:val="86194C3AF9954CC4AF3414DD62D575F3"/>
    <w:rsid w:val="001D6F21"/>
    <w:pPr>
      <w:widowControl w:val="0"/>
      <w:jc w:val="both"/>
    </w:pPr>
  </w:style>
  <w:style w:type="paragraph" w:customStyle="1" w:styleId="51735D8755E24AF98FC07051C955F98D">
    <w:name w:val="51735D8755E24AF98FC07051C955F98D"/>
    <w:rsid w:val="007E7FAC"/>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四川广安爱众股份有限公司</clcid-cgi:GongSiFaDingZhongWenMingCheng>
  <clcid-mr:GongSiFuZeRenXingMing xmlns:clcid-mr="clcid-mr">罗庆红</clcid-mr:GongSiFuZeRenXingMing>
  <clcid-mr:ZhuGuanKuaiJiGongZuoFuZeRenXingMing xmlns:clcid-mr="clcid-mr">贺图林</clcid-mr:ZhuGuanKuaiJiGongZuoFuZeRenXingMing>
  <clcid-mr:KuaiJiJiGouFuZeRenXingMing xmlns:clcid-mr="clcid-mr">谭健</clcid-mr:KuaiJiJiGouFuZeRenXingMing>
  <clcid-cgi:GongSiFaDingDaiBiaoRen xmlns:clcid-cgi="clcid-cgi">罗庆红</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13,007,981.95</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33,026,961.31</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22,693,282.15</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435,966.85</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3,227,062.38</clcid-pte:DuiWaiWeiTuoDaiKuanQuDeDeSunYi>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73,768,128.40</clcid-pte:ChuShangShuGeXiangZhiWaiDeQiTaYingYeWaiShouZhiJingE>
  <clcid-pte:ChuShangShuGeXiangZhiWaiDeQiTaYingYeWaiShouZhiJingEShuoMing xmlns:clcid-pte="clcid-pte"/>
  <clcid-pte:QiTaFeiJingChangXingSunYiXiangMu xmlns:clcid-pte="clcid-pte">15,974,972.53</clcid-pte:QiTaFeiJingChangXingSunYiXiangMu>
  <clcid-pte:QiTaFeiJingChangXingSunYiXiangMuShuoMing xmlns:clcid-pte="clcid-pte"/>
  <clcid-pte:FeiJingChangXingSunYiXiangMuZhongShaoShuGuDongQuanYiYingXiangE xmlns:clcid-pte="clcid-pte">-23,742,487.47</clcid-pte:FeiJingChangXingSunYiXiangMuZhongShaoShuGuDongQuanYiYingXiangE>
  <clcid-pte:FeiJingChangXingSunYiXiangMuZhongShaoShuGuDongQuanYiYingXiangEShuoMing xmlns:clcid-pte="clcid-pte"/>
  <clcid-pte:FeiJingChangXingSunYiDeKouChuXiangMuDuiSuoDeShuiDeYingXiang xmlns:clcid-pte="clcid-pte">-7,066,015.47</clcid-pte:FeiJingChangXingSunYiDeKouChuXiangMuDuiSuoDeShuiDeYingXiang>
  <clcid-pte:FeiJingChangXingSunYiDeKouChuXiangMuDuiSuoDeShuiDeYingXiangShuoMing xmlns:clcid-pte="clcid-pte"/>
  <clcid-pte:KouChuDeFeiJingChangXingSunYiHeJi xmlns:clcid-pte="clcid-pte">131,325,852.63</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]]></m:sse>
</m:mapping>
</file>

<file path=customXml/item5.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]]></t:sse>
</t:template>
</file>

<file path=customXml/itemProps1.xml><?xml version="1.0" encoding="utf-8"?>
<ds:datastoreItem xmlns:ds="http://schemas.openxmlformats.org/officeDocument/2006/customXml" ds:itemID="{F17B20FD-557E-4802-85FB-BCAD8DC22351}">
  <ds:schemaRefs>
    <ds:schemaRef ds:uri="http://schemas.openxmlformats.org/officeDocument/2006/bibliography"/>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4.xml><?xml version="1.0" encoding="utf-8"?>
<ds:datastoreItem xmlns:ds="http://schemas.openxmlformats.org/officeDocument/2006/customXml" ds:itemID="{25CC0AFF-A7DC-4B83-84FA-6D34A1434D07}">
  <ds:schemaRefs>
    <ds:schemaRef ds:uri="http://mapping.word.org/2012/mapping"/>
  </ds:schemaRefs>
</ds:datastoreItem>
</file>

<file path=customXml/itemProps5.xml><?xml version="1.0" encoding="utf-8"?>
<ds:datastoreItem xmlns:ds="http://schemas.openxmlformats.org/officeDocument/2006/customXml" ds:itemID="{C1F817DA-34F2-4B3D-888F-8BD8D90E4EC7}">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15</TotalTime>
  <Pages>239</Pages>
  <Words>38163</Words>
  <Characters>217532</Characters>
  <Application>Microsoft Office Word</Application>
  <DocSecurity>0</DocSecurity>
  <Lines>1812</Lines>
  <Paragraphs>510</Paragraphs>
  <ScaleCrop>false</ScaleCrop>
  <Company>Sky123.Org</Company>
  <LinksUpToDate>false</LinksUpToDate>
  <CharactersWithSpaces>255185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AAAPUBLIC</cp:lastModifiedBy>
  <cp:revision>6</cp:revision>
  <cp:lastPrinted>2017-04-26T00:32:00Z</cp:lastPrinted>
  <dcterms:created xsi:type="dcterms:W3CDTF">2017-04-27T08:31:00Z</dcterms:created>
  <dcterms:modified xsi:type="dcterms:W3CDTF">2017-04-27T10:32:00Z</dcterms:modified>
</cp:coreProperties>
</file>